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72FCEC66"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356F7550">
            <wp:simplePos x="0" y="0"/>
            <wp:positionH relativeFrom="column">
              <wp:posOffset>8375355</wp:posOffset>
            </wp:positionH>
            <wp:positionV relativeFrom="paragraph">
              <wp:posOffset>-503</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6F75B301" w:rsidR="004D4F1B" w:rsidRPr="00636653" w:rsidRDefault="004D4F1B" w:rsidP="00636653">
      <w:pPr>
        <w:pStyle w:val="Heading2"/>
        <w:shd w:val="clear" w:color="auto" w:fill="FFFFFF"/>
        <w:spacing w:before="0" w:after="225"/>
        <w:rPr>
          <w:rFonts w:ascii="Arial" w:eastAsia="Times New Roman" w:hAnsi="Arial" w:cs="Arial"/>
          <w:color w:val="000000"/>
          <w:sz w:val="29"/>
          <w:szCs w:val="29"/>
        </w:rPr>
      </w:pPr>
      <w:r w:rsidRPr="004D4F1B">
        <w:rPr>
          <w:rFonts w:ascii="Arial" w:hAnsi="Arial" w:cs="Arial"/>
          <w:b/>
          <w:bCs/>
          <w:sz w:val="32"/>
          <w:szCs w:val="32"/>
        </w:rPr>
        <w:t>Title of Agreement:</w:t>
      </w:r>
      <w:r w:rsidR="00636653">
        <w:rPr>
          <w:rFonts w:ascii="Arial" w:hAnsi="Arial" w:cs="Arial"/>
          <w:b/>
          <w:bCs/>
          <w:sz w:val="32"/>
          <w:szCs w:val="32"/>
        </w:rPr>
        <w:t xml:space="preserve">  </w:t>
      </w:r>
      <w:r w:rsidR="00636653">
        <w:rPr>
          <w:rFonts w:ascii="Arial" w:hAnsi="Arial" w:cs="Arial"/>
          <w:color w:val="000000"/>
          <w:sz w:val="29"/>
          <w:szCs w:val="29"/>
        </w:rPr>
        <w:t>​​The Education and Learning Information Sharing Protocol</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5FA00862" w:rsidR="00420C22" w:rsidRPr="00766582" w:rsidRDefault="00FE1106" w:rsidP="00303E08">
            <w:pPr>
              <w:rPr>
                <w:rFonts w:ascii="Arial" w:hAnsi="Arial" w:cs="Arial"/>
                <w:snapToGrid w:val="0"/>
                <w:color w:val="000000"/>
              </w:rPr>
            </w:pPr>
            <w:r>
              <w:rPr>
                <w:rFonts w:ascii="Arial" w:hAnsi="Arial" w:cs="Arial"/>
                <w:snapToGrid w:val="0"/>
                <w:color w:val="000000"/>
              </w:rPr>
              <w:t>Essex County Council</w:t>
            </w:r>
          </w:p>
        </w:tc>
        <w:tc>
          <w:tcPr>
            <w:tcW w:w="692" w:type="pct"/>
          </w:tcPr>
          <w:p w14:paraId="02EB378F" w14:textId="7AA1AE6A" w:rsidR="00420C22" w:rsidRPr="00766582" w:rsidRDefault="0044006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County Hall, Chelmsford,   CM1 1QH</w:t>
            </w:r>
          </w:p>
        </w:tc>
        <w:tc>
          <w:tcPr>
            <w:tcW w:w="481" w:type="pct"/>
          </w:tcPr>
          <w:p w14:paraId="6A05A809" w14:textId="2B2E01CE" w:rsidR="00420C22" w:rsidRPr="00766582" w:rsidRDefault="00FB4EC5"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33" w:type="pct"/>
          </w:tcPr>
          <w:p w14:paraId="5A39BBE3" w14:textId="1A84C550" w:rsidR="00420C22" w:rsidRPr="009F0B18" w:rsidRDefault="0063665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FB4EC5" w:rsidRPr="00B35664">
                <w:rPr>
                  <w:rStyle w:val="Hyperlink"/>
                  <w:rFonts w:ascii="Arial" w:hAnsi="Arial" w:cs="Arial"/>
                  <w:snapToGrid w:val="0"/>
                </w:rPr>
                <w:t>IGTeam@essex.gov.uk</w:t>
              </w:r>
            </w:hyperlink>
            <w:r w:rsidR="00FB4EC5">
              <w:rPr>
                <w:rFonts w:ascii="Arial" w:hAnsi="Arial" w:cs="Arial"/>
                <w:snapToGrid w:val="0"/>
                <w:color w:val="000000"/>
              </w:rPr>
              <w:t xml:space="preserve"> </w:t>
            </w:r>
          </w:p>
        </w:tc>
        <w:tc>
          <w:tcPr>
            <w:tcW w:w="559" w:type="pct"/>
          </w:tcPr>
          <w:p w14:paraId="41C8F396" w14:textId="52F801D8" w:rsidR="00420C22" w:rsidRPr="00766582" w:rsidRDefault="00FB4EC5"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279F7937" w:rsidR="00420C22" w:rsidRPr="00766582" w:rsidRDefault="00F964AF" w:rsidP="00303E08">
            <w:pPr>
              <w:rPr>
                <w:rFonts w:ascii="Arial" w:hAnsi="Arial" w:cs="Arial"/>
                <w:snapToGrid w:val="0"/>
                <w:color w:val="000000"/>
              </w:rPr>
            </w:pPr>
            <w:r>
              <w:rPr>
                <w:rFonts w:ascii="Arial" w:hAnsi="Arial" w:cs="Arial"/>
                <w:snapToGrid w:val="0"/>
              </w:rPr>
              <w:t>Z6034810</w:t>
            </w:r>
          </w:p>
        </w:tc>
      </w:tr>
      <w:tr w:rsidR="00420C22" w:rsidRPr="00766582" w14:paraId="0D0B940D"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68458A42" w:rsidR="00420C22" w:rsidRPr="00766582" w:rsidRDefault="007D3DE4" w:rsidP="00303E08">
            <w:pPr>
              <w:rPr>
                <w:rFonts w:ascii="Arial" w:hAnsi="Arial" w:cs="Arial"/>
                <w:snapToGrid w:val="0"/>
                <w:color w:val="000000"/>
              </w:rPr>
            </w:pPr>
            <w:r>
              <w:rPr>
                <w:rFonts w:ascii="Arial" w:hAnsi="Arial" w:cs="Arial"/>
              </w:rPr>
              <w:t>Early Years, Primary, Secondary and Post 16 Education and Learning Providers in Essex LEA</w:t>
            </w:r>
          </w:p>
        </w:tc>
        <w:tc>
          <w:tcPr>
            <w:tcW w:w="692" w:type="pct"/>
          </w:tcPr>
          <w:p w14:paraId="60061E4C" w14:textId="77777777" w:rsidR="00420C22" w:rsidRPr="00766582" w:rsidRDefault="00420C22"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44EAFD9C" w14:textId="77777777" w:rsidR="00420C22" w:rsidRPr="00766582" w:rsidRDefault="00420C22"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4B94D5A5" w14:textId="77777777" w:rsidR="00420C22" w:rsidRPr="00766582" w:rsidRDefault="00420C22"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3DEEC669" w14:textId="77777777" w:rsidR="00420C22" w:rsidRPr="00766582" w:rsidRDefault="00420C22"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77777777" w:rsidR="00420C22" w:rsidRPr="00766582" w:rsidRDefault="00420C22" w:rsidP="00303E08">
            <w:pPr>
              <w:rPr>
                <w:rFonts w:ascii="Arial" w:hAnsi="Arial" w:cs="Arial"/>
                <w:snapToGrid w:val="0"/>
                <w:color w:val="000000"/>
              </w:rPr>
            </w:pPr>
          </w:p>
        </w:tc>
      </w:tr>
    </w:tbl>
    <w:p w14:paraId="61875955" w14:textId="4E428E8B" w:rsidR="004429AC" w:rsidRPr="004F66DD" w:rsidRDefault="00DE6587" w:rsidP="00330C0C">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Agreement comes into force</w:t>
            </w:r>
          </w:p>
        </w:tc>
        <w:tc>
          <w:tcPr>
            <w:tcW w:w="3020" w:type="pct"/>
          </w:tcPr>
          <w:p w14:paraId="03F06BCE" w14:textId="4B3DCC66" w:rsidR="00BE723F" w:rsidRPr="00766582" w:rsidRDefault="007D3DE4" w:rsidP="00BB0EDF">
            <w:pPr>
              <w:rPr>
                <w:rFonts w:ascii="Arial" w:hAnsi="Arial" w:cs="Arial"/>
                <w:snapToGrid w:val="0"/>
                <w:color w:val="000000"/>
              </w:rPr>
            </w:pPr>
            <w:r>
              <w:rPr>
                <w:rFonts w:ascii="Arial" w:hAnsi="Arial" w:cs="Arial"/>
                <w:snapToGrid w:val="0"/>
                <w:color w:val="000000"/>
              </w:rPr>
              <w:t>September 2021</w:t>
            </w:r>
          </w:p>
        </w:tc>
      </w:tr>
      <w:tr w:rsidR="00BE723F" w:rsidRPr="00766582" w14:paraId="22EC4A84" w14:textId="77777777" w:rsidTr="007D3DE4">
        <w:tc>
          <w:tcPr>
            <w:tcW w:w="1980" w:type="pct"/>
          </w:tcPr>
          <w:p w14:paraId="5F97E1FF"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Date of Agreement review</w:t>
            </w:r>
          </w:p>
        </w:tc>
        <w:tc>
          <w:tcPr>
            <w:tcW w:w="3020" w:type="pct"/>
          </w:tcPr>
          <w:p w14:paraId="60C5E4ED" w14:textId="3ACB1C72" w:rsidR="00BE723F" w:rsidRPr="00766582" w:rsidRDefault="00300372" w:rsidP="00BB0EDF">
            <w:pPr>
              <w:rPr>
                <w:rFonts w:ascii="Arial" w:hAnsi="Arial" w:cs="Arial"/>
                <w:snapToGrid w:val="0"/>
                <w:color w:val="000000"/>
              </w:rPr>
            </w:pPr>
            <w:r>
              <w:rPr>
                <w:rFonts w:ascii="Arial" w:hAnsi="Arial" w:cs="Arial"/>
                <w:snapToGrid w:val="0"/>
                <w:color w:val="000000"/>
              </w:rPr>
              <w:t>July 2024 for implementation in September 2024</w:t>
            </w:r>
          </w:p>
        </w:tc>
      </w:tr>
      <w:tr w:rsidR="00BE723F" w:rsidRPr="00766582" w14:paraId="2E6477CC" w14:textId="77777777" w:rsidTr="007D3DE4">
        <w:tc>
          <w:tcPr>
            <w:tcW w:w="1980" w:type="pct"/>
          </w:tcPr>
          <w:p w14:paraId="5DF36B70"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owner (Organisation)</w:t>
            </w:r>
          </w:p>
        </w:tc>
        <w:tc>
          <w:tcPr>
            <w:tcW w:w="3020" w:type="pct"/>
          </w:tcPr>
          <w:p w14:paraId="5E6D9E73" w14:textId="293EF593" w:rsidR="00BE723F" w:rsidRPr="00766582" w:rsidRDefault="00A97684"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77777777" w:rsidR="00BE723F" w:rsidRPr="00766582" w:rsidRDefault="00BE723F" w:rsidP="00BB0EDF">
            <w:pPr>
              <w:rPr>
                <w:rFonts w:ascii="Arial" w:hAnsi="Arial" w:cs="Arial"/>
                <w:b/>
                <w:snapToGrid w:val="0"/>
                <w:color w:val="000000"/>
              </w:rPr>
            </w:pPr>
            <w:r w:rsidRPr="00766582">
              <w:rPr>
                <w:rFonts w:ascii="Arial" w:hAnsi="Arial" w:cs="Arial"/>
                <w:b/>
                <w:snapToGrid w:val="0"/>
                <w:color w:val="000000"/>
              </w:rPr>
              <w:t>Agreement drawn up by</w:t>
            </w:r>
            <w:r>
              <w:rPr>
                <w:rFonts w:ascii="Arial" w:hAnsi="Arial" w:cs="Arial"/>
                <w:b/>
                <w:snapToGrid w:val="0"/>
                <w:color w:val="000000"/>
              </w:rPr>
              <w:t xml:space="preserve"> (</w:t>
            </w:r>
            <w:r w:rsidRPr="00595500">
              <w:rPr>
                <w:rFonts w:ascii="Arial" w:hAnsi="Arial" w:cs="Arial"/>
                <w:b/>
                <w:snapToGrid w:val="0"/>
                <w:color w:val="000000"/>
              </w:rPr>
              <w:t>Author(s)</w:t>
            </w:r>
            <w:r>
              <w:rPr>
                <w:rFonts w:ascii="Arial" w:hAnsi="Arial" w:cs="Arial"/>
                <w:b/>
                <w:snapToGrid w:val="0"/>
                <w:color w:val="000000"/>
              </w:rPr>
              <w:t>)</w:t>
            </w:r>
          </w:p>
        </w:tc>
        <w:tc>
          <w:tcPr>
            <w:tcW w:w="3020" w:type="pct"/>
          </w:tcPr>
          <w:p w14:paraId="4AD82981" w14:textId="56431BE3" w:rsidR="00BE723F" w:rsidRPr="00766582" w:rsidRDefault="00A97684" w:rsidP="00BB0EDF">
            <w:pPr>
              <w:rPr>
                <w:rFonts w:ascii="Arial" w:hAnsi="Arial" w:cs="Arial"/>
                <w:snapToGrid w:val="0"/>
                <w:color w:val="000000"/>
              </w:rPr>
            </w:pPr>
            <w:r>
              <w:rPr>
                <w:rFonts w:ascii="Arial" w:hAnsi="Arial" w:cs="Arial"/>
                <w:snapToGrid w:val="0"/>
                <w:color w:val="000000"/>
              </w:rPr>
              <w:t>ECC Information Governance and Education Teams</w:t>
            </w:r>
          </w:p>
        </w:tc>
      </w:tr>
      <w:tr w:rsidR="00BE723F" w:rsidRPr="00766582" w14:paraId="740732CC" w14:textId="77777777" w:rsidTr="007D3DE4">
        <w:trPr>
          <w:trHeight w:val="256"/>
        </w:trPr>
        <w:tc>
          <w:tcPr>
            <w:tcW w:w="1980" w:type="pct"/>
          </w:tcPr>
          <w:p w14:paraId="2ECEE4DF"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Status of document – DRAFT/FOR APPROVAL/APPROVED</w:t>
            </w:r>
          </w:p>
        </w:tc>
        <w:tc>
          <w:tcPr>
            <w:tcW w:w="3020" w:type="pct"/>
          </w:tcPr>
          <w:p w14:paraId="522F1A0C" w14:textId="577F21D0" w:rsidR="00BE723F" w:rsidRPr="00766582" w:rsidRDefault="009D77C3"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595500" w:rsidRDefault="00BE723F" w:rsidP="00BB0EDF">
            <w:pPr>
              <w:rPr>
                <w:rFonts w:ascii="Arial" w:hAnsi="Arial" w:cs="Arial"/>
                <w:b/>
                <w:snapToGrid w:val="0"/>
                <w:color w:val="000000"/>
              </w:rPr>
            </w:pPr>
            <w:r w:rsidRPr="00595500">
              <w:rPr>
                <w:rFonts w:ascii="Arial" w:hAnsi="Arial" w:cs="Arial"/>
                <w:b/>
                <w:snapToGrid w:val="0"/>
                <w:color w:val="000000"/>
              </w:rPr>
              <w:t xml:space="preserve">Version </w:t>
            </w:r>
          </w:p>
        </w:tc>
        <w:tc>
          <w:tcPr>
            <w:tcW w:w="3020" w:type="pct"/>
          </w:tcPr>
          <w:p w14:paraId="24F60B2E" w14:textId="1FE7BAE0" w:rsidR="00BE723F" w:rsidRPr="00766582" w:rsidRDefault="00A97684" w:rsidP="00BB0EDF">
            <w:pPr>
              <w:rPr>
                <w:rFonts w:ascii="Arial" w:hAnsi="Arial" w:cs="Arial"/>
                <w:snapToGrid w:val="0"/>
                <w:color w:val="000000"/>
              </w:rPr>
            </w:pPr>
            <w:r>
              <w:rPr>
                <w:rFonts w:ascii="Arial" w:hAnsi="Arial" w:cs="Arial"/>
                <w:snapToGrid w:val="0"/>
                <w:color w:val="000000"/>
              </w:rPr>
              <w:t>V2.0</w:t>
            </w:r>
          </w:p>
        </w:tc>
      </w:tr>
    </w:tbl>
    <w:p w14:paraId="6A634130" w14:textId="77777777" w:rsidR="00DE6587" w:rsidRDefault="00DE6587"/>
    <w:p w14:paraId="13F2ED95" w14:textId="291228E3"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t>W</w:t>
      </w:r>
      <w:r w:rsidR="00E132AB">
        <w:rPr>
          <w:rFonts w:ascii="Arial" w:hAnsi="Arial" w:cs="Arial"/>
          <w:b/>
          <w:bCs/>
          <w:color w:val="003399"/>
          <w:sz w:val="40"/>
          <w:szCs w:val="40"/>
        </w:rPr>
        <w:t>ider Eastern Information Stakeholder Forum</w:t>
      </w:r>
      <w:r w:rsidR="00330C0C">
        <w:rPr>
          <w:rFonts w:ascii="Arial" w:hAnsi="Arial" w:cs="Arial"/>
          <w:b/>
          <w:bCs/>
          <w:color w:val="003399"/>
          <w:sz w:val="40"/>
          <w:szCs w:val="40"/>
        </w:rPr>
        <w:t xml:space="preserve"> (WEISF)</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6DFB34FB"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p>
    <w:p w14:paraId="5EF4DB5E" w14:textId="7D885282" w:rsidR="00333A42" w:rsidRDefault="00333A42" w:rsidP="00333A42">
      <w:p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47F901C"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transparency for individuals whose data you wish to share as protocols are published </w:t>
      </w:r>
      <w:proofErr w:type="gramStart"/>
      <w:r w:rsidRPr="517037B7">
        <w:rPr>
          <w:rFonts w:ascii="Arial" w:hAnsi="Arial" w:cs="Arial"/>
          <w:sz w:val="24"/>
          <w:szCs w:val="24"/>
        </w:rPr>
        <w:t>here;</w:t>
      </w:r>
      <w:proofErr w:type="gramEnd"/>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53"/>
        <w:gridCol w:w="4682"/>
        <w:gridCol w:w="2613"/>
      </w:tblGrid>
      <w:tr w:rsidR="00333A42" w:rsidRPr="008C4928" w14:paraId="44AFF7CB" w14:textId="77777777" w:rsidTr="002C7B4F">
        <w:tc>
          <w:tcPr>
            <w:tcW w:w="6653"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468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2613"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2C7B4F">
        <w:tc>
          <w:tcPr>
            <w:tcW w:w="6653" w:type="dxa"/>
          </w:tcPr>
          <w:p w14:paraId="2774B478" w14:textId="77777777" w:rsidR="00333A42" w:rsidRPr="008C4928" w:rsidRDefault="00333A42" w:rsidP="00303E08">
            <w:pPr>
              <w:rPr>
                <w:rFonts w:ascii="Arial" w:hAnsi="Arial" w:cs="Arial"/>
                <w:sz w:val="24"/>
                <w:szCs w:val="24"/>
              </w:rPr>
            </w:pPr>
            <w:r w:rsidRPr="006C7450">
              <w:rPr>
                <w:rFonts w:ascii="Arial" w:hAnsi="Arial" w:cs="Arial"/>
                <w:sz w:val="24"/>
                <w:szCs w:val="24"/>
              </w:rPr>
              <w:t>Privacy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(PIA/DPIA)</w:t>
            </w:r>
          </w:p>
        </w:tc>
        <w:tc>
          <w:tcPr>
            <w:tcW w:w="4682" w:type="dxa"/>
            <w:shd w:val="clear" w:color="auto" w:fill="auto"/>
          </w:tcPr>
          <w:p w14:paraId="61829076" w14:textId="56B72151" w:rsidR="00333A42" w:rsidRPr="002C2FD3" w:rsidRDefault="002C2FD3" w:rsidP="00303E08">
            <w:pPr>
              <w:rPr>
                <w:rFonts w:ascii="Arial" w:eastAsia="Times New Roman" w:hAnsi="Arial" w:cs="Arial"/>
                <w:sz w:val="24"/>
                <w:szCs w:val="24"/>
                <w:lang w:eastAsia="en-GB"/>
              </w:rPr>
            </w:pPr>
            <w:r w:rsidRPr="002C2FD3">
              <w:rPr>
                <w:rFonts w:ascii="Arial" w:eastAsia="Times New Roman" w:hAnsi="Arial" w:cs="Arial"/>
                <w:sz w:val="24"/>
                <w:szCs w:val="24"/>
                <w:lang w:eastAsia="en-GB"/>
              </w:rPr>
              <w:t xml:space="preserve">DPIA </w:t>
            </w:r>
            <w:r w:rsidR="00261E5E" w:rsidRPr="00261E5E">
              <w:rPr>
                <w:rFonts w:ascii="Arial" w:eastAsia="Times New Roman" w:hAnsi="Arial" w:cs="Arial"/>
                <w:sz w:val="24"/>
                <w:szCs w:val="24"/>
                <w:lang w:eastAsia="en-GB"/>
              </w:rPr>
              <w:t>1133</w:t>
            </w:r>
          </w:p>
        </w:tc>
        <w:tc>
          <w:tcPr>
            <w:tcW w:w="2613" w:type="dxa"/>
          </w:tcPr>
          <w:p w14:paraId="2BA226A1" w14:textId="5C03D1CF" w:rsidR="00333A42" w:rsidRPr="008C4928" w:rsidRDefault="002C2FD3" w:rsidP="00303E08">
            <w:pPr>
              <w:rPr>
                <w:rFonts w:ascii="Arial" w:hAnsi="Arial" w:cs="Arial"/>
                <w:sz w:val="24"/>
                <w:szCs w:val="24"/>
              </w:rPr>
            </w:pPr>
            <w:r>
              <w:rPr>
                <w:rFonts w:ascii="Arial" w:hAnsi="Arial" w:cs="Arial"/>
                <w:sz w:val="24"/>
                <w:szCs w:val="24"/>
              </w:rPr>
              <w:t>ECC</w:t>
            </w:r>
          </w:p>
        </w:tc>
      </w:tr>
      <w:tr w:rsidR="00333A42" w:rsidRPr="008C4928" w14:paraId="434F7D44" w14:textId="77777777" w:rsidTr="002C7B4F">
        <w:tc>
          <w:tcPr>
            <w:tcW w:w="6653"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4682" w:type="dxa"/>
          </w:tcPr>
          <w:p w14:paraId="17AD93B2" w14:textId="7EBA720A" w:rsidR="00333A42" w:rsidRPr="008C4928" w:rsidRDefault="00A501FF" w:rsidP="00303E08">
            <w:pPr>
              <w:rPr>
                <w:rFonts w:ascii="Arial" w:hAnsi="Arial" w:cs="Arial"/>
                <w:sz w:val="24"/>
                <w:szCs w:val="24"/>
              </w:rPr>
            </w:pPr>
            <w:r>
              <w:rPr>
                <w:rFonts w:ascii="Arial" w:hAnsi="Arial" w:cs="Arial"/>
                <w:sz w:val="24"/>
                <w:szCs w:val="24"/>
              </w:rPr>
              <w:t>NA</w:t>
            </w:r>
            <w:r w:rsidR="002C7B4F">
              <w:rPr>
                <w:rFonts w:ascii="Arial" w:hAnsi="Arial" w:cs="Arial"/>
                <w:sz w:val="24"/>
                <w:szCs w:val="24"/>
              </w:rPr>
              <w:t xml:space="preserve"> </w:t>
            </w:r>
          </w:p>
        </w:tc>
        <w:tc>
          <w:tcPr>
            <w:tcW w:w="2613" w:type="dxa"/>
          </w:tcPr>
          <w:p w14:paraId="0DE4B5B7" w14:textId="6BD252AC" w:rsidR="00333A42" w:rsidRPr="008C4928" w:rsidRDefault="00333A42" w:rsidP="00303E08">
            <w:pPr>
              <w:rPr>
                <w:rFonts w:ascii="Arial" w:hAnsi="Arial" w:cs="Arial"/>
                <w:sz w:val="24"/>
                <w:szCs w:val="24"/>
              </w:rPr>
            </w:pPr>
          </w:p>
        </w:tc>
      </w:tr>
      <w:tr w:rsidR="00333A42" w:rsidRPr="008C4928" w14:paraId="47C5F58A" w14:textId="77777777" w:rsidTr="002C7B4F">
        <w:tc>
          <w:tcPr>
            <w:tcW w:w="6653"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4682" w:type="dxa"/>
          </w:tcPr>
          <w:p w14:paraId="66204FF1" w14:textId="0CBF9870" w:rsidR="00333A42" w:rsidRPr="008C4928" w:rsidRDefault="00A501FF" w:rsidP="00303E08">
            <w:pPr>
              <w:rPr>
                <w:rFonts w:ascii="Arial" w:hAnsi="Arial" w:cs="Arial"/>
                <w:sz w:val="24"/>
                <w:szCs w:val="24"/>
              </w:rPr>
            </w:pPr>
            <w:r>
              <w:rPr>
                <w:rFonts w:ascii="Arial" w:hAnsi="Arial" w:cs="Arial"/>
                <w:sz w:val="24"/>
                <w:szCs w:val="24"/>
              </w:rPr>
              <w:t>NA</w:t>
            </w:r>
          </w:p>
        </w:tc>
        <w:tc>
          <w:tcPr>
            <w:tcW w:w="2613" w:type="dxa"/>
          </w:tcPr>
          <w:p w14:paraId="2DBF0D7D" w14:textId="77777777" w:rsidR="00333A42" w:rsidRPr="008C4928" w:rsidRDefault="00333A42" w:rsidP="00303E08">
            <w:pPr>
              <w:rPr>
                <w:rFonts w:ascii="Arial" w:hAnsi="Arial" w:cs="Arial"/>
                <w:sz w:val="24"/>
                <w:szCs w:val="24"/>
              </w:rPr>
            </w:pPr>
          </w:p>
        </w:tc>
      </w:tr>
      <w:tr w:rsidR="00DF1BA3" w:rsidRPr="008C4928" w14:paraId="60B012E9" w14:textId="77777777" w:rsidTr="002C7B4F">
        <w:tc>
          <w:tcPr>
            <w:tcW w:w="6653"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4682" w:type="dxa"/>
          </w:tcPr>
          <w:p w14:paraId="6B62F1B3" w14:textId="325346E1" w:rsidR="00DF1BA3" w:rsidRPr="008C4928" w:rsidRDefault="00A501FF" w:rsidP="00303E08">
            <w:pPr>
              <w:rPr>
                <w:rFonts w:ascii="Arial" w:hAnsi="Arial" w:cs="Arial"/>
                <w:sz w:val="24"/>
                <w:szCs w:val="24"/>
              </w:rPr>
            </w:pPr>
            <w:r>
              <w:rPr>
                <w:rFonts w:ascii="Arial" w:hAnsi="Arial" w:cs="Arial"/>
                <w:sz w:val="24"/>
                <w:szCs w:val="24"/>
              </w:rPr>
              <w:t>NA</w:t>
            </w:r>
          </w:p>
        </w:tc>
        <w:tc>
          <w:tcPr>
            <w:tcW w:w="2613"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2C7B4F">
        <w:tc>
          <w:tcPr>
            <w:tcW w:w="6653"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4682" w:type="dxa"/>
          </w:tcPr>
          <w:p w14:paraId="680A4E5D" w14:textId="13D5F858" w:rsidR="00333A42" w:rsidRPr="008C4928" w:rsidRDefault="00A501FF" w:rsidP="00303E08">
            <w:pPr>
              <w:rPr>
                <w:rFonts w:ascii="Arial" w:hAnsi="Arial" w:cs="Arial"/>
                <w:sz w:val="24"/>
                <w:szCs w:val="24"/>
              </w:rPr>
            </w:pPr>
            <w:r>
              <w:rPr>
                <w:rFonts w:ascii="Arial" w:hAnsi="Arial" w:cs="Arial"/>
                <w:sz w:val="24"/>
                <w:szCs w:val="24"/>
              </w:rPr>
              <w:t xml:space="preserve">Service Area Addendums (SAAs) which are available to view on Essex Schools </w:t>
            </w:r>
            <w:proofErr w:type="spellStart"/>
            <w:r>
              <w:rPr>
                <w:rFonts w:ascii="Arial" w:hAnsi="Arial" w:cs="Arial"/>
                <w:sz w:val="24"/>
                <w:szCs w:val="24"/>
              </w:rPr>
              <w:t>InfoLink</w:t>
            </w:r>
            <w:proofErr w:type="spellEnd"/>
            <w:r w:rsidR="009E6D68">
              <w:rPr>
                <w:rFonts w:ascii="Arial" w:hAnsi="Arial" w:cs="Arial"/>
                <w:sz w:val="24"/>
                <w:szCs w:val="24"/>
              </w:rPr>
              <w:t xml:space="preserve"> or on request to </w:t>
            </w:r>
            <w:hyperlink r:id="rId13" w:history="1">
              <w:r w:rsidR="009E6D68" w:rsidRPr="00A927B4">
                <w:rPr>
                  <w:rStyle w:val="Hyperlink"/>
                  <w:rFonts w:ascii="Arial" w:hAnsi="Arial" w:cs="Arial"/>
                  <w:sz w:val="24"/>
                  <w:szCs w:val="24"/>
                </w:rPr>
                <w:t>WEISF@essex.gov.uk</w:t>
              </w:r>
            </w:hyperlink>
            <w:r w:rsidR="009E6D68">
              <w:rPr>
                <w:rFonts w:ascii="Arial" w:hAnsi="Arial" w:cs="Arial"/>
                <w:sz w:val="24"/>
                <w:szCs w:val="24"/>
              </w:rPr>
              <w:t xml:space="preserve"> </w:t>
            </w:r>
          </w:p>
        </w:tc>
        <w:tc>
          <w:tcPr>
            <w:tcW w:w="2613"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572F3455" w14:textId="29C0D424" w:rsidR="00333A42" w:rsidRDefault="00333A42" w:rsidP="00333A42">
      <w:pPr>
        <w:spacing w:after="0" w:line="240" w:lineRule="auto"/>
        <w:jc w:val="both"/>
        <w:rPr>
          <w:rStyle w:val="Hyperlink"/>
          <w:rFonts w:ascii="Arial" w:hAnsi="Arial" w:cs="Arial"/>
          <w:sz w:val="24"/>
          <w:szCs w:val="24"/>
        </w:rPr>
      </w:pPr>
      <w:r w:rsidRPr="00490751">
        <w:rPr>
          <w:rFonts w:ascii="Arial" w:hAnsi="Arial" w:cs="Arial"/>
          <w:sz w:val="24"/>
          <w:szCs w:val="24"/>
        </w:rPr>
        <w:t xml:space="preserve">Published Information Sharing Protocols can be viewed on the </w:t>
      </w:r>
      <w:hyperlink r:id="rId14" w:history="1">
        <w:r w:rsidRPr="00490751">
          <w:rPr>
            <w:rStyle w:val="Hyperlink"/>
            <w:rFonts w:ascii="Arial" w:hAnsi="Arial" w:cs="Arial"/>
            <w:sz w:val="24"/>
            <w:szCs w:val="24"/>
          </w:rPr>
          <w:t>WEISF Portal.</w:t>
        </w:r>
      </w:hyperlink>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297DF8">
      <w:pPr>
        <w:pStyle w:val="Heading1"/>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25968177" w14:textId="49B9E4B2" w:rsidR="006010FD" w:rsidRDefault="006010FD" w:rsidP="006010FD">
            <w:pPr>
              <w:rPr>
                <w:rFonts w:ascii="Arial" w:hAnsi="Arial" w:cs="Arial"/>
                <w:b/>
                <w:color w:val="000000" w:themeColor="text1"/>
                <w:sz w:val="24"/>
              </w:rPr>
            </w:pPr>
          </w:p>
          <w:p w14:paraId="13994DAD" w14:textId="628860DF" w:rsidR="00EB1534" w:rsidRDefault="00EB1534" w:rsidP="00EB1534">
            <w:pPr>
              <w:jc w:val="both"/>
              <w:rPr>
                <w:rFonts w:ascii="Arial" w:eastAsia="Times New Roman" w:hAnsi="Arial" w:cs="Arial"/>
                <w:bCs/>
                <w:lang w:val="en"/>
              </w:rPr>
            </w:pPr>
            <w:r w:rsidRPr="0072705F">
              <w:rPr>
                <w:rFonts w:ascii="Arial" w:eastAsia="Times New Roman" w:hAnsi="Arial" w:cs="Arial"/>
                <w:bCs/>
                <w:lang w:val="en"/>
              </w:rPr>
              <w:t xml:space="preserve">This Information Sharing Protocol sets out the overarching Information Sharing Principles between Essex County Council (ECC) and Essex Education and Learning Providers* in sharing data between the </w:t>
            </w:r>
            <w:r w:rsidRPr="00721E08">
              <w:rPr>
                <w:rFonts w:ascii="Arial" w:eastAsia="Times New Roman" w:hAnsi="Arial" w:cs="Arial"/>
                <w:bCs/>
              </w:rPr>
              <w:t>organisations</w:t>
            </w:r>
            <w:r w:rsidRPr="0072705F">
              <w:rPr>
                <w:rFonts w:ascii="Arial" w:eastAsia="Times New Roman" w:hAnsi="Arial" w:cs="Arial"/>
                <w:bCs/>
                <w:lang w:val="en"/>
              </w:rPr>
              <w:t>.  In addition</w:t>
            </w:r>
            <w:r w:rsidR="00214149">
              <w:rPr>
                <w:rFonts w:ascii="Arial" w:eastAsia="Times New Roman" w:hAnsi="Arial" w:cs="Arial"/>
                <w:bCs/>
                <w:lang w:val="en"/>
              </w:rPr>
              <w:t>,</w:t>
            </w:r>
            <w:r w:rsidRPr="0072705F">
              <w:rPr>
                <w:rFonts w:ascii="Arial" w:eastAsia="Times New Roman" w:hAnsi="Arial" w:cs="Arial"/>
                <w:bCs/>
                <w:lang w:val="en"/>
              </w:rPr>
              <w:t xml:space="preserve"> Addendums will reflect ECC’s Service Areas’ legislative gateways and data requirements </w:t>
            </w:r>
            <w:proofErr w:type="gramStart"/>
            <w:r w:rsidRPr="0072705F">
              <w:rPr>
                <w:rFonts w:ascii="Arial" w:eastAsia="Times New Roman" w:hAnsi="Arial" w:cs="Arial"/>
                <w:bCs/>
                <w:lang w:val="en"/>
              </w:rPr>
              <w:t>with regard to</w:t>
            </w:r>
            <w:proofErr w:type="gramEnd"/>
            <w:r w:rsidRPr="0072705F">
              <w:rPr>
                <w:rFonts w:ascii="Arial" w:eastAsia="Times New Roman" w:hAnsi="Arial" w:cs="Arial"/>
                <w:bCs/>
                <w:lang w:val="en"/>
              </w:rPr>
              <w:t xml:space="preserve"> the data collected and the data shared.</w:t>
            </w:r>
          </w:p>
          <w:p w14:paraId="7B45981F" w14:textId="77777777" w:rsidR="00EB1534" w:rsidRDefault="00EB1534" w:rsidP="00EB1534">
            <w:pPr>
              <w:jc w:val="both"/>
              <w:rPr>
                <w:rFonts w:ascii="Arial" w:eastAsia="Times New Roman" w:hAnsi="Arial" w:cs="Arial"/>
                <w:bCs/>
                <w:lang w:val="en"/>
              </w:rPr>
            </w:pPr>
          </w:p>
          <w:p w14:paraId="37E9D8E5" w14:textId="4EC85C90" w:rsidR="00EB1534" w:rsidRDefault="00EB1534" w:rsidP="00EB1534">
            <w:pPr>
              <w:jc w:val="both"/>
              <w:rPr>
                <w:rFonts w:ascii="Arial" w:eastAsia="Times New Roman" w:hAnsi="Arial" w:cs="Arial"/>
                <w:bCs/>
                <w:lang w:val="en"/>
              </w:rPr>
            </w:pPr>
            <w:r w:rsidRPr="00E27E04">
              <w:rPr>
                <w:rFonts w:ascii="Arial" w:eastAsia="Times New Roman" w:hAnsi="Arial" w:cs="Arial"/>
                <w:bCs/>
                <w:lang w:val="en"/>
              </w:rPr>
              <w:t>Effectively sharing information relating to young people (between the ages of 0 – 19 and up to the age of 25 for those with learning diffic</w:t>
            </w:r>
            <w:r>
              <w:rPr>
                <w:rFonts w:ascii="Arial" w:eastAsia="Times New Roman" w:hAnsi="Arial" w:cs="Arial"/>
                <w:bCs/>
                <w:lang w:val="en"/>
              </w:rPr>
              <w:t xml:space="preserve">ulties) between providers and ECC will bring </w:t>
            </w:r>
            <w:r w:rsidR="00CC6579">
              <w:rPr>
                <w:rFonts w:ascii="Arial" w:eastAsia="Times New Roman" w:hAnsi="Arial" w:cs="Arial"/>
                <w:bCs/>
                <w:lang w:val="en"/>
              </w:rPr>
              <w:t>significant</w:t>
            </w:r>
            <w:r>
              <w:rPr>
                <w:rFonts w:ascii="Arial" w:eastAsia="Times New Roman" w:hAnsi="Arial" w:cs="Arial"/>
                <w:bCs/>
                <w:lang w:val="en"/>
              </w:rPr>
              <w:t xml:space="preserve"> benefits in supporting the learning, welfare and safeguarding of children and young people in Essex.</w:t>
            </w:r>
          </w:p>
          <w:p w14:paraId="213297F1" w14:textId="77777777" w:rsidR="00EB1534" w:rsidRDefault="00EB1534" w:rsidP="00EB1534">
            <w:pPr>
              <w:jc w:val="both"/>
              <w:rPr>
                <w:rFonts w:ascii="Arial" w:eastAsia="Times New Roman" w:hAnsi="Arial" w:cs="Arial"/>
                <w:bCs/>
                <w:lang w:val="en"/>
              </w:rPr>
            </w:pPr>
          </w:p>
          <w:p w14:paraId="53363E56" w14:textId="77777777" w:rsidR="00EB1534" w:rsidRDefault="00EB1534" w:rsidP="00EB1534">
            <w:pPr>
              <w:jc w:val="both"/>
              <w:rPr>
                <w:rFonts w:ascii="Arial" w:eastAsia="Times New Roman" w:hAnsi="Arial" w:cs="Arial"/>
                <w:bCs/>
                <w:lang w:val="en"/>
              </w:rPr>
            </w:pPr>
            <w:r>
              <w:rPr>
                <w:rFonts w:ascii="Arial" w:eastAsia="Times New Roman" w:hAnsi="Arial" w:cs="Arial"/>
                <w:bCs/>
                <w:lang w:val="en"/>
              </w:rPr>
              <w:t>Data sharing will enable the Council to fulfil key strategic responsibilities, including:</w:t>
            </w:r>
          </w:p>
          <w:p w14:paraId="63024CBF" w14:textId="77777777" w:rsidR="00EB1534" w:rsidRDefault="00EB1534" w:rsidP="00EB1534">
            <w:pPr>
              <w:pStyle w:val="ListParagraph"/>
              <w:numPr>
                <w:ilvl w:val="0"/>
                <w:numId w:val="10"/>
              </w:numPr>
              <w:jc w:val="both"/>
              <w:rPr>
                <w:rFonts w:ascii="Arial" w:eastAsia="Times New Roman" w:hAnsi="Arial" w:cs="Arial"/>
                <w:bCs/>
                <w:lang w:val="en"/>
              </w:rPr>
            </w:pPr>
            <w:r>
              <w:rPr>
                <w:rFonts w:ascii="Arial" w:eastAsia="Times New Roman" w:hAnsi="Arial" w:cs="Arial"/>
                <w:bCs/>
                <w:lang w:val="en"/>
              </w:rPr>
              <w:t>ensuring sufficient and appropriate learning provision:</w:t>
            </w:r>
          </w:p>
          <w:p w14:paraId="6A471D9E" w14:textId="77777777" w:rsidR="00EB1534" w:rsidRDefault="00EB1534" w:rsidP="00EB1534">
            <w:pPr>
              <w:pStyle w:val="ListParagraph"/>
              <w:numPr>
                <w:ilvl w:val="0"/>
                <w:numId w:val="10"/>
              </w:numPr>
              <w:jc w:val="both"/>
              <w:rPr>
                <w:rFonts w:ascii="Arial" w:eastAsia="Times New Roman" w:hAnsi="Arial" w:cs="Arial"/>
                <w:bCs/>
                <w:lang w:val="en"/>
              </w:rPr>
            </w:pPr>
            <w:r>
              <w:rPr>
                <w:rFonts w:ascii="Arial" w:eastAsia="Times New Roman" w:hAnsi="Arial" w:cs="Arial"/>
                <w:bCs/>
                <w:lang w:val="en"/>
              </w:rPr>
              <w:t xml:space="preserve">supporting school/college improvement and improved educational outcomes through pre and post 16 </w:t>
            </w:r>
            <w:proofErr w:type="gramStart"/>
            <w:r>
              <w:rPr>
                <w:rFonts w:ascii="Arial" w:eastAsia="Times New Roman" w:hAnsi="Arial" w:cs="Arial"/>
                <w:bCs/>
                <w:lang w:val="en"/>
              </w:rPr>
              <w:t>learning;</w:t>
            </w:r>
            <w:proofErr w:type="gramEnd"/>
          </w:p>
          <w:p w14:paraId="45481542" w14:textId="77777777" w:rsidR="00EB1534" w:rsidRDefault="00EB1534" w:rsidP="00EB1534">
            <w:pPr>
              <w:pStyle w:val="ListParagraph"/>
              <w:numPr>
                <w:ilvl w:val="0"/>
                <w:numId w:val="10"/>
              </w:numPr>
              <w:jc w:val="both"/>
              <w:rPr>
                <w:rFonts w:ascii="Arial" w:eastAsia="Times New Roman" w:hAnsi="Arial" w:cs="Arial"/>
                <w:bCs/>
                <w:lang w:val="en"/>
              </w:rPr>
            </w:pPr>
            <w:r>
              <w:rPr>
                <w:rFonts w:ascii="Arial" w:eastAsia="Times New Roman" w:hAnsi="Arial" w:cs="Arial"/>
                <w:bCs/>
                <w:lang w:val="en"/>
              </w:rPr>
              <w:t xml:space="preserve">ensuring effective planning, </w:t>
            </w:r>
            <w:proofErr w:type="gramStart"/>
            <w:r>
              <w:rPr>
                <w:rFonts w:ascii="Arial" w:eastAsia="Times New Roman" w:hAnsi="Arial" w:cs="Arial"/>
                <w:bCs/>
                <w:lang w:val="en"/>
              </w:rPr>
              <w:t>commissioning</w:t>
            </w:r>
            <w:proofErr w:type="gramEnd"/>
            <w:r>
              <w:rPr>
                <w:rFonts w:ascii="Arial" w:eastAsia="Times New Roman" w:hAnsi="Arial" w:cs="Arial"/>
                <w:bCs/>
                <w:lang w:val="en"/>
              </w:rPr>
              <w:t xml:space="preserve"> and delivery of services to children and families, in particular to support vulnerable young people and their families.</w:t>
            </w:r>
          </w:p>
          <w:p w14:paraId="79645D2A" w14:textId="77777777" w:rsidR="00EB1534" w:rsidRDefault="00EB1534" w:rsidP="00EB1534">
            <w:pPr>
              <w:pStyle w:val="Footer"/>
              <w:rPr>
                <w:rFonts w:ascii="Arial" w:hAnsi="Arial" w:cs="Arial"/>
                <w:sz w:val="20"/>
                <w:szCs w:val="20"/>
              </w:rPr>
            </w:pPr>
          </w:p>
          <w:p w14:paraId="1A570C72" w14:textId="77777777" w:rsidR="00EB1534" w:rsidRPr="004F6A43" w:rsidRDefault="00EB1534" w:rsidP="00EB1534">
            <w:pPr>
              <w:pStyle w:val="Footer"/>
              <w:rPr>
                <w:rFonts w:ascii="Arial" w:hAnsi="Arial" w:cs="Arial"/>
                <w:sz w:val="20"/>
                <w:szCs w:val="20"/>
              </w:rPr>
            </w:pPr>
            <w:r>
              <w:rPr>
                <w:rFonts w:ascii="Arial" w:hAnsi="Arial" w:cs="Arial"/>
                <w:sz w:val="20"/>
                <w:szCs w:val="20"/>
              </w:rPr>
              <w:t xml:space="preserve">*Education and Learning providers </w:t>
            </w:r>
            <w:proofErr w:type="gramStart"/>
            <w:r>
              <w:rPr>
                <w:rFonts w:ascii="Arial" w:hAnsi="Arial" w:cs="Arial"/>
                <w:sz w:val="20"/>
                <w:szCs w:val="20"/>
              </w:rPr>
              <w:t>includes:</w:t>
            </w:r>
            <w:proofErr w:type="gramEnd"/>
            <w:r>
              <w:rPr>
                <w:rFonts w:ascii="Arial" w:hAnsi="Arial" w:cs="Arial"/>
                <w:sz w:val="20"/>
                <w:szCs w:val="20"/>
              </w:rPr>
              <w:t xml:space="preserve"> organisations who will operate 0-19 learning provision e.g. Early Years provision, Primary Schools, Secondary Schools, Sixth Form Colleges, and Colleges, Work Based Learning Providers with EFA or SFA contracts.</w:t>
            </w:r>
          </w:p>
          <w:p w14:paraId="6DA034FC" w14:textId="566E5434" w:rsidR="006010FD" w:rsidRDefault="006010FD" w:rsidP="006010FD"/>
        </w:tc>
      </w:tr>
    </w:tbl>
    <w:p w14:paraId="1A23CABC" w14:textId="232ED0E0" w:rsidR="006010FD" w:rsidRDefault="006010FD" w:rsidP="006010FD"/>
    <w:p w14:paraId="560FEB67" w14:textId="06C2D82E" w:rsidR="006010FD" w:rsidRPr="00B530EC" w:rsidRDefault="006010FD" w:rsidP="00547141">
      <w:pPr>
        <w:pStyle w:val="Heading1"/>
        <w:rPr>
          <w:rStyle w:val="Hyperlink"/>
          <w:color w:val="auto"/>
          <w:sz w:val="52"/>
          <w:szCs w:val="24"/>
        </w:rPr>
      </w:pPr>
      <w:r w:rsidRPr="00B530EC">
        <w:rPr>
          <w:rStyle w:val="Hyperlink"/>
          <w:color w:val="auto"/>
          <w:sz w:val="52"/>
          <w:szCs w:val="24"/>
        </w:rPr>
        <w:t>2</w:t>
      </w:r>
      <w:r w:rsidR="00547141" w:rsidRPr="00B530EC">
        <w:rPr>
          <w:rStyle w:val="Hyperlink"/>
          <w:color w:val="auto"/>
          <w:sz w:val="52"/>
          <w:szCs w:val="24"/>
        </w:rPr>
        <w:t xml:space="preserve"> – Information to be shared</w:t>
      </w:r>
    </w:p>
    <w:p w14:paraId="129FF6D9" w14:textId="77777777" w:rsidR="001A08C2" w:rsidRDefault="001A08C2" w:rsidP="001A08C2">
      <w:pPr>
        <w:rPr>
          <w:rFonts w:ascii="Arial" w:eastAsia="Times New Roman" w:hAnsi="Arial" w:cs="Arial"/>
          <w:bCs/>
          <w:lang w:val="en"/>
        </w:rPr>
      </w:pPr>
      <w:r w:rsidRPr="004A5547">
        <w:rPr>
          <w:rFonts w:ascii="Arial" w:eastAsia="Times New Roman" w:hAnsi="Arial" w:cs="Arial"/>
          <w:bCs/>
          <w:lang w:val="en"/>
        </w:rPr>
        <w:t>Arran</w:t>
      </w:r>
      <w:r>
        <w:rPr>
          <w:rFonts w:ascii="Arial" w:eastAsia="Times New Roman" w:hAnsi="Arial" w:cs="Arial"/>
          <w:bCs/>
          <w:lang w:val="en"/>
        </w:rPr>
        <w:t xml:space="preserve">gements for information sharing relating to planning and provision at a whole </w:t>
      </w:r>
      <w:r w:rsidRPr="009E34A5">
        <w:rPr>
          <w:rFonts w:ascii="Arial" w:eastAsia="Times New Roman" w:hAnsi="Arial" w:cs="Arial"/>
          <w:bCs/>
          <w:lang w:val="en"/>
        </w:rPr>
        <w:t xml:space="preserve">establishment or whole student </w:t>
      </w:r>
      <w:r>
        <w:rPr>
          <w:rFonts w:ascii="Arial" w:eastAsia="Times New Roman" w:hAnsi="Arial" w:cs="Arial"/>
          <w:bCs/>
          <w:lang w:val="en"/>
        </w:rPr>
        <w:t>group level will continue as usual.  This agreement specifies the data relating to individual pupils, as set out in the accompanying addendums.</w:t>
      </w:r>
    </w:p>
    <w:p w14:paraId="75288E0E" w14:textId="77777777" w:rsidR="001A08C2" w:rsidRDefault="001A08C2" w:rsidP="001A08C2">
      <w:pPr>
        <w:rPr>
          <w:rFonts w:ascii="Arial" w:eastAsia="Times New Roman" w:hAnsi="Arial" w:cs="Arial"/>
          <w:bCs/>
          <w:lang w:val="en"/>
        </w:rPr>
      </w:pPr>
      <w:r w:rsidRPr="00E91F72">
        <w:rPr>
          <w:rFonts w:ascii="Arial" w:eastAsia="Times New Roman" w:hAnsi="Arial" w:cs="Arial"/>
          <w:bCs/>
          <w:lang w:val="en"/>
        </w:rPr>
        <w:t>Essex County Council</w:t>
      </w:r>
      <w:r>
        <w:rPr>
          <w:rFonts w:ascii="Arial" w:eastAsia="Times New Roman" w:hAnsi="Arial" w:cs="Arial"/>
          <w:bCs/>
          <w:lang w:val="en"/>
        </w:rPr>
        <w:t>’s Service Areas’ will each outline within their relevant Addendum:</w:t>
      </w:r>
    </w:p>
    <w:p w14:paraId="2FDEA759" w14:textId="77777777" w:rsidR="001A08C2" w:rsidRDefault="001A08C2" w:rsidP="001A08C2">
      <w:pPr>
        <w:pStyle w:val="ListParagraph"/>
        <w:numPr>
          <w:ilvl w:val="0"/>
          <w:numId w:val="11"/>
        </w:numPr>
        <w:rPr>
          <w:rFonts w:ascii="Arial" w:eastAsia="Times New Roman" w:hAnsi="Arial" w:cs="Arial"/>
          <w:bCs/>
          <w:lang w:val="en"/>
        </w:rPr>
      </w:pPr>
      <w:r>
        <w:rPr>
          <w:rFonts w:ascii="Arial" w:eastAsia="Times New Roman" w:hAnsi="Arial" w:cs="Arial"/>
          <w:bCs/>
          <w:lang w:val="en"/>
        </w:rPr>
        <w:t>The purpose/relevance for sharing information</w:t>
      </w:r>
    </w:p>
    <w:p w14:paraId="0BC6C957" w14:textId="77777777" w:rsidR="001A08C2" w:rsidRPr="009E34A5" w:rsidRDefault="001A08C2" w:rsidP="001A08C2">
      <w:pPr>
        <w:pStyle w:val="ListParagraph"/>
        <w:numPr>
          <w:ilvl w:val="0"/>
          <w:numId w:val="11"/>
        </w:numPr>
        <w:rPr>
          <w:rFonts w:ascii="Arial" w:eastAsia="Times New Roman" w:hAnsi="Arial" w:cs="Arial"/>
          <w:bCs/>
          <w:lang w:val="en"/>
        </w:rPr>
      </w:pPr>
      <w:r w:rsidRPr="009E34A5">
        <w:rPr>
          <w:rFonts w:ascii="Arial" w:eastAsia="Times New Roman" w:hAnsi="Arial" w:cs="Arial"/>
          <w:bCs/>
          <w:lang w:val="en"/>
        </w:rPr>
        <w:t xml:space="preserve">Fair Processing practices where appropriate </w:t>
      </w:r>
    </w:p>
    <w:p w14:paraId="6426D76F" w14:textId="77777777" w:rsidR="001A08C2" w:rsidRDefault="001A08C2" w:rsidP="001A08C2">
      <w:pPr>
        <w:pStyle w:val="ListParagraph"/>
        <w:numPr>
          <w:ilvl w:val="0"/>
          <w:numId w:val="11"/>
        </w:numPr>
        <w:rPr>
          <w:rFonts w:ascii="Arial" w:eastAsia="Times New Roman" w:hAnsi="Arial" w:cs="Arial"/>
          <w:bCs/>
          <w:lang w:val="en"/>
        </w:rPr>
      </w:pPr>
      <w:r>
        <w:rPr>
          <w:rFonts w:ascii="Arial" w:eastAsia="Times New Roman" w:hAnsi="Arial" w:cs="Arial"/>
          <w:bCs/>
          <w:lang w:val="en"/>
        </w:rPr>
        <w:t>The information to be collected or shared</w:t>
      </w:r>
    </w:p>
    <w:p w14:paraId="4123AC71" w14:textId="77777777" w:rsidR="001A08C2" w:rsidRDefault="001A08C2" w:rsidP="001A08C2">
      <w:pPr>
        <w:pStyle w:val="ListParagraph"/>
        <w:numPr>
          <w:ilvl w:val="0"/>
          <w:numId w:val="11"/>
        </w:numPr>
        <w:rPr>
          <w:rFonts w:ascii="Arial" w:eastAsia="Times New Roman" w:hAnsi="Arial" w:cs="Arial"/>
          <w:bCs/>
          <w:lang w:val="en"/>
        </w:rPr>
      </w:pPr>
      <w:r>
        <w:rPr>
          <w:rFonts w:ascii="Arial" w:eastAsia="Times New Roman" w:hAnsi="Arial" w:cs="Arial"/>
          <w:bCs/>
          <w:lang w:val="en"/>
        </w:rPr>
        <w:t>Frequency/contacts for collecting/sharing the information</w:t>
      </w:r>
    </w:p>
    <w:p w14:paraId="109B5334" w14:textId="77777777" w:rsidR="001A08C2" w:rsidRPr="00E91F72" w:rsidRDefault="001A08C2" w:rsidP="001A08C2">
      <w:pPr>
        <w:pStyle w:val="ListParagraph"/>
        <w:numPr>
          <w:ilvl w:val="0"/>
          <w:numId w:val="11"/>
        </w:numPr>
        <w:rPr>
          <w:rFonts w:ascii="Arial" w:eastAsia="Times New Roman" w:hAnsi="Arial" w:cs="Arial"/>
          <w:bCs/>
          <w:lang w:val="en"/>
        </w:rPr>
      </w:pPr>
      <w:r>
        <w:rPr>
          <w:rFonts w:ascii="Arial" w:eastAsia="Times New Roman" w:hAnsi="Arial" w:cs="Arial"/>
          <w:bCs/>
          <w:lang w:val="en"/>
        </w:rPr>
        <w:t>The processes for sharing information between partner members.</w:t>
      </w:r>
    </w:p>
    <w:p w14:paraId="6EB59847" w14:textId="0FA051E5" w:rsidR="00547141" w:rsidRPr="00B530EC" w:rsidRDefault="00C46A58" w:rsidP="00C46A58">
      <w:pPr>
        <w:pStyle w:val="Heading1"/>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301404">
        <w:tc>
          <w:tcPr>
            <w:tcW w:w="4106" w:type="dxa"/>
          </w:tcPr>
          <w:p w14:paraId="426E3723" w14:textId="77777777" w:rsidR="001045DA" w:rsidRPr="00D1534C" w:rsidRDefault="001045DA" w:rsidP="00BB0EDF">
            <w:pPr>
              <w:autoSpaceDE w:val="0"/>
              <w:autoSpaceDN w:val="0"/>
              <w:adjustRightInd w:val="0"/>
              <w:jc w:val="both"/>
              <w:rPr>
                <w:rFonts w:ascii="Arial" w:hAnsi="Arial" w:cs="Arial"/>
                <w:b/>
                <w:sz w:val="24"/>
              </w:rPr>
            </w:pPr>
            <w:r w:rsidRPr="00D1534C">
              <w:rPr>
                <w:rFonts w:ascii="Arial" w:hAnsi="Arial" w:cs="Arial"/>
                <w:b/>
                <w:sz w:val="24"/>
              </w:rPr>
              <w:t>Personal Data (identifiable data)</w:t>
            </w:r>
          </w:p>
        </w:tc>
        <w:tc>
          <w:tcPr>
            <w:tcW w:w="5245" w:type="dxa"/>
          </w:tcPr>
          <w:p w14:paraId="1946082B" w14:textId="77777777" w:rsidR="001045DA" w:rsidRPr="00D1534C" w:rsidRDefault="001045DA" w:rsidP="00BB0EDF">
            <w:pPr>
              <w:autoSpaceDE w:val="0"/>
              <w:autoSpaceDN w:val="0"/>
              <w:adjustRightInd w:val="0"/>
              <w:jc w:val="both"/>
              <w:rPr>
                <w:rFonts w:ascii="Arial" w:hAnsi="Arial" w:cs="Arial"/>
                <w:b/>
                <w:sz w:val="24"/>
              </w:rPr>
            </w:pPr>
            <w:r w:rsidRPr="00D1534C">
              <w:rPr>
                <w:rFonts w:ascii="Arial" w:hAnsi="Arial" w:cs="Arial"/>
                <w:b/>
                <w:sz w:val="24"/>
              </w:rPr>
              <w:t>Special Categories of Data (Sensitive identifiable data)</w:t>
            </w:r>
          </w:p>
        </w:tc>
        <w:tc>
          <w:tcPr>
            <w:tcW w:w="4823" w:type="dxa"/>
          </w:tcPr>
          <w:p w14:paraId="2EB413EB" w14:textId="77777777" w:rsidR="001045DA" w:rsidRPr="00781BF5" w:rsidRDefault="001045DA" w:rsidP="00BB0EDF">
            <w:pPr>
              <w:autoSpaceDE w:val="0"/>
              <w:autoSpaceDN w:val="0"/>
              <w:adjustRightInd w:val="0"/>
              <w:jc w:val="both"/>
              <w:rPr>
                <w:rFonts w:ascii="Arial" w:hAnsi="Arial" w:cs="Arial"/>
                <w:b/>
                <w:sz w:val="24"/>
              </w:rPr>
            </w:pPr>
            <w:r>
              <w:rPr>
                <w:rFonts w:ascii="Arial" w:hAnsi="Arial" w:cs="Arial"/>
                <w:b/>
                <w:sz w:val="24"/>
              </w:rPr>
              <w:t>Law Enforcement</w:t>
            </w:r>
            <w:r w:rsidRPr="00781BF5">
              <w:rPr>
                <w:rFonts w:ascii="Arial" w:hAnsi="Arial" w:cs="Arial"/>
                <w:b/>
                <w:sz w:val="24"/>
              </w:rPr>
              <w:t xml:space="preserve"> data</w:t>
            </w:r>
            <w:r>
              <w:rPr>
                <w:rFonts w:ascii="Arial" w:hAnsi="Arial" w:cs="Arial"/>
                <w:b/>
                <w:sz w:val="24"/>
              </w:rPr>
              <w:t xml:space="preserve"> (e.g. community safety partnerships)</w:t>
            </w:r>
          </w:p>
        </w:tc>
      </w:tr>
      <w:tr w:rsidR="001045DA" w:rsidRPr="00D1534C" w14:paraId="500239A2" w14:textId="77777777" w:rsidTr="00301404">
        <w:trPr>
          <w:trHeight w:val="502"/>
        </w:trPr>
        <w:tc>
          <w:tcPr>
            <w:tcW w:w="4106" w:type="dxa"/>
          </w:tcPr>
          <w:p w14:paraId="648CEE8D" w14:textId="4CF5BC69" w:rsidR="001045DA" w:rsidRPr="00D1534C" w:rsidRDefault="001045DA" w:rsidP="00BB0EDF">
            <w:pPr>
              <w:autoSpaceDE w:val="0"/>
              <w:autoSpaceDN w:val="0"/>
              <w:adjustRightInd w:val="0"/>
              <w:jc w:val="both"/>
              <w:rPr>
                <w:rFonts w:ascii="Arial" w:hAnsi="Arial" w:cs="Arial"/>
                <w:i/>
                <w:color w:val="003399"/>
                <w:sz w:val="24"/>
              </w:rPr>
            </w:pPr>
            <w:r w:rsidRPr="00D43562">
              <w:rPr>
                <w:rFonts w:ascii="Arial" w:hAnsi="Arial" w:cs="Arial"/>
                <w:b/>
                <w:sz w:val="24"/>
              </w:rPr>
              <w:t>Article 6</w:t>
            </w:r>
            <w:r w:rsidRPr="00D43562">
              <w:rPr>
                <w:rFonts w:ascii="Arial" w:hAnsi="Arial" w:cs="Arial"/>
                <w:sz w:val="24"/>
              </w:rPr>
              <w:t xml:space="preserve">: </w:t>
            </w:r>
          </w:p>
        </w:tc>
        <w:tc>
          <w:tcPr>
            <w:tcW w:w="5245" w:type="dxa"/>
          </w:tcPr>
          <w:p w14:paraId="0DA8878B" w14:textId="17F92B10" w:rsidR="001045DA" w:rsidRPr="00D1534C" w:rsidRDefault="001045DA" w:rsidP="00BB0EDF">
            <w:pPr>
              <w:autoSpaceDE w:val="0"/>
              <w:autoSpaceDN w:val="0"/>
              <w:adjustRightInd w:val="0"/>
              <w:jc w:val="both"/>
              <w:rPr>
                <w:rFonts w:ascii="Arial" w:hAnsi="Arial" w:cs="Arial"/>
                <w:i/>
                <w:color w:val="003399"/>
                <w:sz w:val="24"/>
              </w:rPr>
            </w:pPr>
            <w:r w:rsidRPr="004528E9">
              <w:rPr>
                <w:rFonts w:ascii="Arial" w:hAnsi="Arial" w:cs="Arial"/>
                <w:b/>
                <w:sz w:val="24"/>
              </w:rPr>
              <w:t>Article 9</w:t>
            </w:r>
            <w:r w:rsidRPr="00D1534C">
              <w:rPr>
                <w:rFonts w:ascii="Arial" w:hAnsi="Arial" w:cs="Arial"/>
                <w:sz w:val="24"/>
              </w:rPr>
              <w:t xml:space="preserve">: (if </w:t>
            </w:r>
            <w:r w:rsidRPr="00D43562">
              <w:rPr>
                <w:rFonts w:ascii="Arial" w:hAnsi="Arial" w:cs="Arial"/>
                <w:sz w:val="24"/>
              </w:rPr>
              <w:t>appropriate):</w:t>
            </w:r>
          </w:p>
        </w:tc>
        <w:tc>
          <w:tcPr>
            <w:tcW w:w="4823" w:type="dxa"/>
          </w:tcPr>
          <w:p w14:paraId="15649DB1" w14:textId="20922335" w:rsidR="001045DA" w:rsidRPr="004528E9" w:rsidRDefault="001045DA" w:rsidP="00BB0EDF">
            <w:pPr>
              <w:autoSpaceDE w:val="0"/>
              <w:autoSpaceDN w:val="0"/>
              <w:adjustRightInd w:val="0"/>
              <w:jc w:val="both"/>
              <w:rPr>
                <w:rFonts w:ascii="Arial" w:hAnsi="Arial" w:cs="Arial"/>
                <w:sz w:val="24"/>
              </w:rPr>
            </w:pPr>
            <w:r w:rsidRPr="004528E9">
              <w:rPr>
                <w:rFonts w:ascii="Arial" w:hAnsi="Arial" w:cs="Arial"/>
                <w:b/>
                <w:sz w:val="24"/>
              </w:rPr>
              <w:t xml:space="preserve">DPA </w:t>
            </w:r>
            <w:r>
              <w:rPr>
                <w:rFonts w:ascii="Arial" w:hAnsi="Arial" w:cs="Arial"/>
                <w:b/>
                <w:sz w:val="24"/>
              </w:rPr>
              <w:t>Part 3</w:t>
            </w:r>
            <w:r w:rsidRPr="004528E9">
              <w:rPr>
                <w:rFonts w:ascii="Arial" w:hAnsi="Arial" w:cs="Arial"/>
                <w:b/>
                <w:sz w:val="24"/>
              </w:rPr>
              <w:t xml:space="preserve"> </w:t>
            </w:r>
            <w:r w:rsidRPr="004528E9">
              <w:rPr>
                <w:rFonts w:ascii="Arial" w:hAnsi="Arial" w:cs="Arial"/>
                <w:sz w:val="24"/>
              </w:rPr>
              <w:t xml:space="preserve">(if appropriate): </w:t>
            </w:r>
          </w:p>
        </w:tc>
      </w:tr>
      <w:tr w:rsidR="001045DA" w:rsidRPr="00D1534C" w14:paraId="042BEFE6" w14:textId="77777777" w:rsidTr="00301404">
        <w:trPr>
          <w:trHeight w:val="178"/>
        </w:trPr>
        <w:tc>
          <w:tcPr>
            <w:tcW w:w="4106" w:type="dxa"/>
          </w:tcPr>
          <w:p w14:paraId="0069EDBF" w14:textId="1CDD19D4" w:rsidR="001045DA" w:rsidRPr="00637C48" w:rsidRDefault="00636653" w:rsidP="00BB0EDF">
            <w:pPr>
              <w:tabs>
                <w:tab w:val="left" w:pos="1889"/>
              </w:tabs>
              <w:autoSpaceDE w:val="0"/>
              <w:autoSpaceDN w:val="0"/>
              <w:adjustRightInd w:val="0"/>
              <w:jc w:val="both"/>
              <w:rPr>
                <w:rFonts w:ascii="Arial" w:hAnsi="Arial" w:cs="Arial"/>
                <w:iCs/>
                <w:color w:val="000000" w:themeColor="text1"/>
                <w:sz w:val="24"/>
              </w:rPr>
            </w:pPr>
            <w:sdt>
              <w:sdtPr>
                <w:rPr>
                  <w:rFonts w:ascii="Arial" w:hAnsi="Arial" w:cs="Arial"/>
                  <w:iCs/>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AE49CC" w:rsidRPr="00637C48">
                  <w:rPr>
                    <w:rFonts w:ascii="Arial" w:hAnsi="Arial" w:cs="Arial"/>
                    <w:iCs/>
                    <w:color w:val="000000" w:themeColor="text1"/>
                    <w:sz w:val="24"/>
                  </w:rPr>
                  <w:t>Legal Obligation</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76498396" w:rsidR="001045DA" w:rsidRPr="00EC0753" w:rsidRDefault="008E7640"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EC0753" w:rsidRDefault="001045DA" w:rsidP="00BB0EDF">
            <w:pPr>
              <w:autoSpaceDE w:val="0"/>
              <w:autoSpaceDN w:val="0"/>
              <w:adjustRightInd w:val="0"/>
              <w:jc w:val="both"/>
              <w:rPr>
                <w:rFonts w:ascii="Arial" w:hAnsi="Arial" w:cs="Arial"/>
                <w:i/>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0AF6B124" w:rsidR="001045DA" w:rsidRPr="00EC0753" w:rsidRDefault="009E6D68"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tc>
          </w:sdtContent>
        </w:sdt>
      </w:tr>
      <w:tr w:rsidR="001045DA" w:rsidRPr="00D1534C" w14:paraId="55EBCC02" w14:textId="77777777" w:rsidTr="00301404">
        <w:trPr>
          <w:trHeight w:val="214"/>
        </w:trPr>
        <w:tc>
          <w:tcPr>
            <w:tcW w:w="4106" w:type="dxa"/>
          </w:tcPr>
          <w:p w14:paraId="249EF5B7" w14:textId="207568D4" w:rsidR="001045DA" w:rsidRPr="00637C48" w:rsidRDefault="00636653" w:rsidP="00BB0EDF">
            <w:pPr>
              <w:autoSpaceDE w:val="0"/>
              <w:autoSpaceDN w:val="0"/>
              <w:adjustRightInd w:val="0"/>
              <w:jc w:val="both"/>
              <w:rPr>
                <w:rFonts w:ascii="Arial" w:hAnsi="Arial" w:cs="Arial"/>
                <w:iCs/>
                <w:color w:val="000000" w:themeColor="text1"/>
                <w:sz w:val="24"/>
              </w:rPr>
            </w:pPr>
            <w:sdt>
              <w:sdtPr>
                <w:rPr>
                  <w:rFonts w:ascii="Arial" w:hAnsi="Arial" w:cs="Arial"/>
                  <w:iCs/>
                  <w:color w:val="000000" w:themeColor="text1"/>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AE49CC" w:rsidRPr="00637C48">
                  <w:rPr>
                    <w:rFonts w:ascii="Arial" w:hAnsi="Arial" w:cs="Arial"/>
                    <w:iCs/>
                    <w:color w:val="000000" w:themeColor="text1"/>
                    <w:sz w:val="24"/>
                  </w:rPr>
                  <w:t>Public Task</w:t>
                </w:r>
              </w:sdtContent>
            </w:sdt>
          </w:p>
          <w:p w14:paraId="014538F0" w14:textId="77777777" w:rsidR="001045DA" w:rsidRPr="00637C48" w:rsidRDefault="001045DA" w:rsidP="00BB0EDF">
            <w:pPr>
              <w:autoSpaceDE w:val="0"/>
              <w:autoSpaceDN w:val="0"/>
              <w:adjustRightInd w:val="0"/>
              <w:jc w:val="both"/>
              <w:rPr>
                <w:rFonts w:ascii="Arial" w:hAnsi="Arial" w:cs="Arial"/>
                <w:iCs/>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4DC4C948" w:rsidR="001045DA" w:rsidRPr="00EC0753" w:rsidRDefault="009B60EF"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Legal Claims</w:t>
                </w:r>
              </w:p>
            </w:sdtContent>
          </w:sdt>
          <w:p w14:paraId="163FAB41" w14:textId="77777777" w:rsidR="001045DA" w:rsidRPr="00EC0753" w:rsidRDefault="001045DA" w:rsidP="00BB0EDF">
            <w:pPr>
              <w:autoSpaceDE w:val="0"/>
              <w:autoSpaceDN w:val="0"/>
              <w:adjustRightInd w:val="0"/>
              <w:jc w:val="both"/>
              <w:rPr>
                <w:rFonts w:ascii="Arial" w:hAnsi="Arial" w:cs="Arial"/>
                <w:i/>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263BB0D5" w14:textId="6BFEB486" w:rsidR="002F5E81" w:rsidRDefault="002F5E81" w:rsidP="004209F2"/>
    <w:p w14:paraId="0180227A" w14:textId="1709EF45" w:rsidR="00A82083" w:rsidRDefault="00A82083" w:rsidP="00A82083">
      <w:pPr>
        <w:autoSpaceDE w:val="0"/>
        <w:autoSpaceDN w:val="0"/>
        <w:adjustRightInd w:val="0"/>
        <w:jc w:val="both"/>
        <w:rPr>
          <w:rFonts w:ascii="Arial" w:hAnsi="Arial" w:cs="Arial"/>
        </w:rPr>
      </w:pPr>
      <w:r>
        <w:rPr>
          <w:rFonts w:ascii="Arial" w:hAnsi="Arial" w:cs="Arial"/>
        </w:rPr>
        <w:t xml:space="preserve">The applicable legal basis and legislation or statute as written in the service addendums to this document and listed in </w:t>
      </w:r>
      <w:hyperlink w:anchor="AppA" w:history="1">
        <w:r w:rsidRPr="008329F3">
          <w:rPr>
            <w:rStyle w:val="Hyperlink"/>
            <w:rFonts w:ascii="Arial" w:hAnsi="Arial" w:cs="Arial"/>
          </w:rPr>
          <w:t>Appendix A</w:t>
        </w:r>
      </w:hyperlink>
      <w:r>
        <w:rPr>
          <w:rFonts w:ascii="Arial" w:hAnsi="Arial" w:cs="Arial"/>
        </w:rPr>
        <w:t xml:space="preserve">.  </w:t>
      </w:r>
      <w:r w:rsidR="00745B3E">
        <w:rPr>
          <w:rFonts w:ascii="Arial" w:hAnsi="Arial" w:cs="Arial"/>
        </w:rPr>
        <w:t xml:space="preserve">The list of addendums can be found at </w:t>
      </w:r>
      <w:hyperlink w:anchor="AppB" w:history="1">
        <w:r w:rsidR="00745B3E" w:rsidRPr="008329F3">
          <w:rPr>
            <w:rStyle w:val="Hyperlink"/>
            <w:rFonts w:ascii="Arial" w:hAnsi="Arial" w:cs="Arial"/>
          </w:rPr>
          <w:t>Appendix B</w:t>
        </w:r>
      </w:hyperlink>
      <w:r w:rsidR="00400560">
        <w:rPr>
          <w:rFonts w:ascii="Arial" w:hAnsi="Arial" w:cs="Arial"/>
        </w:rPr>
        <w:t xml:space="preserve"> and each detail the legal basis reli</w:t>
      </w:r>
      <w:r w:rsidR="0017620B">
        <w:rPr>
          <w:rFonts w:ascii="Arial" w:hAnsi="Arial" w:cs="Arial"/>
        </w:rPr>
        <w:t>ed on for that sharing</w:t>
      </w:r>
      <w:r w:rsidR="00745B3E">
        <w:rPr>
          <w:rFonts w:ascii="Arial" w:hAnsi="Arial" w:cs="Arial"/>
        </w:rPr>
        <w:t>.</w:t>
      </w:r>
    </w:p>
    <w:p w14:paraId="30FF0054" w14:textId="03CF3FEB" w:rsidR="00A82083" w:rsidRDefault="00A82083" w:rsidP="00A82083">
      <w:pPr>
        <w:autoSpaceDE w:val="0"/>
        <w:autoSpaceDN w:val="0"/>
        <w:adjustRightInd w:val="0"/>
        <w:jc w:val="both"/>
        <w:rPr>
          <w:rFonts w:ascii="Arial" w:hAnsi="Arial" w:cs="Arial"/>
        </w:rPr>
      </w:pPr>
      <w:r w:rsidRPr="00816BB5">
        <w:rPr>
          <w:rFonts w:ascii="Arial" w:hAnsi="Arial" w:cs="Arial"/>
        </w:rPr>
        <w:t>Fair Processing</w:t>
      </w:r>
      <w:r w:rsidR="00E94243">
        <w:rPr>
          <w:rFonts w:ascii="Arial" w:hAnsi="Arial" w:cs="Arial"/>
        </w:rPr>
        <w:t xml:space="preserve"> will be in </w:t>
      </w:r>
      <w:r>
        <w:rPr>
          <w:rFonts w:ascii="Arial" w:hAnsi="Arial" w:cs="Arial"/>
        </w:rPr>
        <w:t xml:space="preserve">accordance with </w:t>
      </w:r>
      <w:r w:rsidR="0018581E">
        <w:rPr>
          <w:rFonts w:ascii="Arial" w:hAnsi="Arial" w:cs="Arial"/>
        </w:rPr>
        <w:t>G</w:t>
      </w:r>
      <w:r>
        <w:rPr>
          <w:rFonts w:ascii="Arial" w:hAnsi="Arial" w:cs="Arial"/>
          <w:i/>
        </w:rPr>
        <w:t xml:space="preserve">eneral </w:t>
      </w:r>
      <w:r w:rsidRPr="00181F39">
        <w:rPr>
          <w:rFonts w:ascii="Arial" w:hAnsi="Arial" w:cs="Arial"/>
          <w:i/>
        </w:rPr>
        <w:t xml:space="preserve">Data Protection </w:t>
      </w:r>
      <w:r>
        <w:rPr>
          <w:rFonts w:ascii="Arial" w:hAnsi="Arial" w:cs="Arial"/>
          <w:i/>
        </w:rPr>
        <w:t xml:space="preserve">Regulation 2016 </w:t>
      </w:r>
      <w:r>
        <w:rPr>
          <w:rFonts w:ascii="Arial" w:hAnsi="Arial" w:cs="Arial"/>
        </w:rPr>
        <w:t>article 12</w:t>
      </w:r>
      <w:r w:rsidR="00E94243">
        <w:rPr>
          <w:rFonts w:ascii="Arial" w:hAnsi="Arial" w:cs="Arial"/>
        </w:rPr>
        <w:t xml:space="preserve"> </w:t>
      </w:r>
      <w:r w:rsidR="0018581E">
        <w:rPr>
          <w:rFonts w:ascii="Arial" w:hAnsi="Arial" w:cs="Arial"/>
        </w:rPr>
        <w:t xml:space="preserve">as applied by the Data Protection Act 2018 </w:t>
      </w:r>
      <w:r w:rsidR="00E94243">
        <w:rPr>
          <w:rFonts w:ascii="Arial" w:hAnsi="Arial" w:cs="Arial"/>
        </w:rPr>
        <w:t>and is the responsibility of each par</w:t>
      </w:r>
      <w:r w:rsidR="002E5B71">
        <w:rPr>
          <w:rFonts w:ascii="Arial" w:hAnsi="Arial" w:cs="Arial"/>
        </w:rPr>
        <w:t>t</w:t>
      </w:r>
      <w:r w:rsidR="00E94243">
        <w:rPr>
          <w:rFonts w:ascii="Arial" w:hAnsi="Arial" w:cs="Arial"/>
        </w:rPr>
        <w:t>ner to this protocol</w:t>
      </w:r>
      <w:r>
        <w:rPr>
          <w:rFonts w:ascii="Arial" w:hAnsi="Arial" w:cs="Arial"/>
        </w:rPr>
        <w:t>.</w:t>
      </w:r>
      <w:r w:rsidR="002E5B71">
        <w:rPr>
          <w:rFonts w:ascii="Arial" w:hAnsi="Arial" w:cs="Arial"/>
        </w:rPr>
        <w:t xml:space="preserve">  Each Data Controller must ensure that data subje</w:t>
      </w:r>
      <w:r w:rsidR="00CA7730">
        <w:rPr>
          <w:rFonts w:ascii="Arial" w:hAnsi="Arial" w:cs="Arial"/>
        </w:rPr>
        <w:t>cts</w:t>
      </w:r>
      <w:r w:rsidR="0008314B">
        <w:rPr>
          <w:rFonts w:ascii="Arial" w:hAnsi="Arial" w:cs="Arial"/>
        </w:rPr>
        <w:t xml:space="preserve"> </w:t>
      </w:r>
      <w:r w:rsidR="0008314B" w:rsidRPr="007F715B">
        <w:rPr>
          <w:rFonts w:ascii="Arial" w:hAnsi="Arial" w:cs="Arial"/>
        </w:rPr>
        <w:t>are aware of how and when their data is processed</w:t>
      </w:r>
      <w:r w:rsidR="0008314B">
        <w:rPr>
          <w:rFonts w:ascii="Arial" w:hAnsi="Arial" w:cs="Arial"/>
        </w:rPr>
        <w:t>.</w:t>
      </w:r>
    </w:p>
    <w:p w14:paraId="0EEACBB8" w14:textId="27E14B1A" w:rsidR="003D2D74" w:rsidRDefault="003D2D74" w:rsidP="004209F2"/>
    <w:p w14:paraId="090AF5BF" w14:textId="377F4495" w:rsidR="00384228" w:rsidRPr="003B17AA" w:rsidRDefault="00384228" w:rsidP="00384228">
      <w:pPr>
        <w:pStyle w:val="Heading1"/>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5" w:history="1">
              <w:r w:rsidRPr="00D1534C">
                <w:rPr>
                  <w:rStyle w:val="Hyperlink"/>
                  <w:rFonts w:ascii="Arial" w:hAnsi="Arial" w:cs="Arial"/>
                  <w:sz w:val="24"/>
                </w:rPr>
                <w:t>https://eur-lex.europa.eu/legal-content/EN/TXT/HTML/?uri=CELEX:32016R0679&amp;from=EN</w:t>
              </w:r>
            </w:hyperlink>
            <w:r w:rsidRPr="00D1534C">
              <w:rPr>
                <w:rFonts w:ascii="Arial" w:hAnsi="Arial" w:cs="Arial"/>
                <w:sz w:val="24"/>
              </w:rPr>
              <w:t xml:space="preserve"> Articles 24 – 29 where these roles are explained.</w:t>
            </w:r>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b/>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sz w:val="40"/>
                  </w:rPr>
                </w:pPr>
                <w:r w:rsidRPr="006619ED">
                  <w:rPr>
                    <w:rFonts w:ascii="MS Gothic" w:eastAsia="MS Gothic" w:hAnsi="MS Gothic" w:cs="Arial" w:hint="eastAsia"/>
                    <w:b/>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b/>
              <w:sz w:val="40"/>
            </w:rPr>
            <w:id w:val="-860826198"/>
            <w14:checkbox>
              <w14:checked w14:val="1"/>
              <w14:checkedState w14:val="2612" w14:font="MS Gothic"/>
              <w14:uncheckedState w14:val="2610" w14:font="MS Gothic"/>
            </w14:checkbox>
          </w:sdtPr>
          <w:sdtEndPr/>
          <w:sdtContent>
            <w:tc>
              <w:tcPr>
                <w:tcW w:w="243" w:type="pct"/>
              </w:tcPr>
              <w:p w14:paraId="7DA0562A" w14:textId="38550E92" w:rsidR="004C16B2" w:rsidRPr="006619ED" w:rsidRDefault="0008314B" w:rsidP="00BB0EDF">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1089" w:type="pct"/>
          </w:tcPr>
          <w:p w14:paraId="0B168891" w14:textId="32763A8C" w:rsidR="004C16B2" w:rsidRDefault="0008314B" w:rsidP="00BB0EDF">
            <w:pPr>
              <w:autoSpaceDE w:val="0"/>
              <w:autoSpaceDN w:val="0"/>
              <w:adjustRightInd w:val="0"/>
              <w:rPr>
                <w:rFonts w:ascii="Arial" w:hAnsi="Arial" w:cs="Arial"/>
              </w:rPr>
            </w:pPr>
            <w:r>
              <w:rPr>
                <w:rFonts w:ascii="Arial" w:hAnsi="Arial" w:cs="Arial"/>
              </w:rPr>
              <w:t>All Partners to this protocol</w:t>
            </w:r>
          </w:p>
        </w:tc>
      </w:tr>
      <w:tr w:rsidR="004C16B2" w14:paraId="0D0A364E" w14:textId="77777777" w:rsidTr="004C16B2">
        <w:tc>
          <w:tcPr>
            <w:tcW w:w="3668" w:type="pct"/>
            <w:vAlign w:val="center"/>
          </w:tcPr>
          <w:p w14:paraId="43F6C283" w14:textId="3E56ADFD"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lastRenderedPageBreak/>
              <w:t xml:space="preserve">In the case of </w:t>
            </w:r>
            <w:r w:rsidRPr="00D1534C">
              <w:rPr>
                <w:rFonts w:ascii="Arial" w:hAnsi="Arial" w:cs="Arial"/>
                <w:b/>
                <w:sz w:val="24"/>
              </w:rPr>
              <w:t>Joint Data Controllers</w:t>
            </w:r>
            <w:r w:rsidRPr="00D1534C">
              <w:rPr>
                <w:rFonts w:ascii="Arial" w:hAnsi="Arial" w:cs="Arial"/>
                <w:sz w:val="24"/>
              </w:rPr>
              <w:t xml:space="preserve">, the designated </w:t>
            </w:r>
            <w:r>
              <w:rPr>
                <w:rFonts w:ascii="Arial" w:hAnsi="Arial" w:cs="Arial"/>
                <w:sz w:val="24"/>
              </w:rPr>
              <w:t xml:space="preserve">single </w:t>
            </w:r>
            <w:r w:rsidRPr="00D1534C">
              <w:rPr>
                <w:rFonts w:ascii="Arial" w:hAnsi="Arial" w:cs="Arial"/>
                <w:sz w:val="24"/>
              </w:rPr>
              <w:t xml:space="preserve">contact point for Individuals </w:t>
            </w:r>
            <w:r w:rsidR="00C01020">
              <w:rPr>
                <w:rFonts w:ascii="Arial" w:hAnsi="Arial" w:cs="Arial"/>
                <w:sz w:val="24"/>
              </w:rPr>
              <w:t xml:space="preserve">in relation to this sharing protocol </w:t>
            </w:r>
            <w:r w:rsidRPr="00D1534C">
              <w:rPr>
                <w:rFonts w:ascii="Arial" w:hAnsi="Arial" w:cs="Arial"/>
                <w:sz w:val="24"/>
              </w:rPr>
              <w:t>is:</w:t>
            </w:r>
          </w:p>
        </w:tc>
        <w:sdt>
          <w:sdtPr>
            <w:rPr>
              <w:rFonts w:ascii="Arial" w:hAnsi="Arial" w:cs="Arial"/>
              <w:b/>
              <w:sz w:val="40"/>
            </w:rPr>
            <w:id w:val="1146080665"/>
            <w14:checkbox>
              <w14:checked w14:val="1"/>
              <w14:checkedState w14:val="2612" w14:font="MS Gothic"/>
              <w14:uncheckedState w14:val="2610" w14:font="MS Gothic"/>
            </w14:checkbox>
          </w:sdtPr>
          <w:sdtEndPr/>
          <w:sdtContent>
            <w:tc>
              <w:tcPr>
                <w:tcW w:w="243" w:type="pct"/>
              </w:tcPr>
              <w:p w14:paraId="6C90F98C" w14:textId="3415FF37" w:rsidR="004C16B2" w:rsidRPr="006619ED" w:rsidRDefault="0008314B" w:rsidP="00BB0EDF">
                <w:pPr>
                  <w:autoSpaceDE w:val="0"/>
                  <w:autoSpaceDN w:val="0"/>
                  <w:adjustRightInd w:val="0"/>
                  <w:rPr>
                    <w:rFonts w:ascii="Arial" w:hAnsi="Arial" w:cs="Arial"/>
                    <w:b/>
                    <w:sz w:val="40"/>
                  </w:rPr>
                </w:pPr>
                <w:r>
                  <w:rPr>
                    <w:rFonts w:ascii="MS Gothic" w:eastAsia="MS Gothic" w:hAnsi="MS Gothic" w:cs="Arial" w:hint="eastAsia"/>
                    <w:b/>
                    <w:sz w:val="40"/>
                  </w:rPr>
                  <w:t>☒</w:t>
                </w:r>
              </w:p>
            </w:tc>
          </w:sdtContent>
        </w:sdt>
        <w:tc>
          <w:tcPr>
            <w:tcW w:w="1089" w:type="pct"/>
          </w:tcPr>
          <w:p w14:paraId="10C26786" w14:textId="5A7CB533" w:rsidR="004C16B2" w:rsidRDefault="0008314B" w:rsidP="00BB0EDF">
            <w:pPr>
              <w:autoSpaceDE w:val="0"/>
              <w:autoSpaceDN w:val="0"/>
              <w:adjustRightInd w:val="0"/>
              <w:rPr>
                <w:rFonts w:ascii="Arial" w:hAnsi="Arial" w:cs="Arial"/>
              </w:rPr>
            </w:pPr>
            <w:r>
              <w:rPr>
                <w:rFonts w:ascii="Arial" w:hAnsi="Arial" w:cs="Arial"/>
              </w:rPr>
              <w:t>Essex County Council</w:t>
            </w:r>
          </w:p>
        </w:tc>
      </w:tr>
      <w:tr w:rsidR="004C16B2" w14:paraId="3B55AB1B" w14:textId="77777777" w:rsidTr="004C16B2">
        <w:tc>
          <w:tcPr>
            <w:tcW w:w="3668" w:type="pct"/>
            <w:vAlign w:val="center"/>
          </w:tcPr>
          <w:p w14:paraId="25009EB1" w14:textId="72612F4C"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Data Processors party to this protocol are (please list):</w:t>
            </w:r>
          </w:p>
        </w:tc>
        <w:sdt>
          <w:sdtPr>
            <w:rPr>
              <w:rFonts w:ascii="Arial" w:hAnsi="Arial" w:cs="Arial"/>
              <w:b/>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sz w:val="40"/>
                  </w:rPr>
                </w:pPr>
                <w:r w:rsidRPr="006619ED">
                  <w:rPr>
                    <w:rFonts w:ascii="MS Gothic" w:eastAsia="MS Gothic" w:hAnsi="MS Gothic" w:cs="Arial" w:hint="eastAsia"/>
                    <w:b/>
                    <w:sz w:val="40"/>
                  </w:rPr>
                  <w:t>☐</w:t>
                </w:r>
              </w:p>
            </w:tc>
          </w:sdtContent>
        </w:sdt>
        <w:tc>
          <w:tcPr>
            <w:tcW w:w="1089" w:type="pct"/>
          </w:tcPr>
          <w:p w14:paraId="2FA07FDA" w14:textId="6CACCB7D" w:rsidR="004C16B2" w:rsidRDefault="0008314B" w:rsidP="00BB0EDF">
            <w:pPr>
              <w:autoSpaceDE w:val="0"/>
              <w:autoSpaceDN w:val="0"/>
              <w:adjustRightInd w:val="0"/>
              <w:rPr>
                <w:rFonts w:ascii="Arial" w:hAnsi="Arial" w:cs="Arial"/>
              </w:rPr>
            </w:pPr>
            <w:r>
              <w:rPr>
                <w:rFonts w:ascii="Arial" w:hAnsi="Arial" w:cs="Arial"/>
              </w:rPr>
              <w:t>Not applicable</w:t>
            </w:r>
          </w:p>
        </w:tc>
      </w:tr>
    </w:tbl>
    <w:p w14:paraId="2876CB57" w14:textId="0A5A9996" w:rsidR="00384228" w:rsidRDefault="00384228" w:rsidP="00384228"/>
    <w:p w14:paraId="2DB8FB30" w14:textId="15C9BA7B" w:rsidR="10857B29" w:rsidRDefault="10857B29" w:rsidP="586AE7A9">
      <w:pPr>
        <w:jc w:val="both"/>
        <w:rPr>
          <w:rFonts w:cs="Calibri"/>
          <w:color w:val="000000" w:themeColor="text1"/>
        </w:rPr>
      </w:pPr>
      <w:r w:rsidRPr="586AE7A9">
        <w:rPr>
          <w:rFonts w:ascii="Arial" w:eastAsia="Arial" w:hAnsi="Arial" w:cs="Arial"/>
          <w:color w:val="000000" w:themeColor="text1"/>
          <w:sz w:val="24"/>
          <w:szCs w:val="24"/>
        </w:rPr>
        <w:t xml:space="preserve">This Protocol will be reviewed </w:t>
      </w:r>
      <w:r w:rsidR="0008314B">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08314B">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w:t>
      </w:r>
      <w:r w:rsidR="00D90ED3">
        <w:rPr>
          <w:rFonts w:ascii="Arial" w:eastAsia="Arial" w:hAnsi="Arial" w:cs="Arial"/>
          <w:color w:val="000000" w:themeColor="text1"/>
          <w:sz w:val="24"/>
          <w:szCs w:val="24"/>
        </w:rPr>
        <w:t xml:space="preserve"> Essex County Council.</w:t>
      </w:r>
      <w:r w:rsidRPr="586AE7A9">
        <w:rPr>
          <w:rFonts w:ascii="Arial" w:eastAsia="Arial" w:hAnsi="Arial" w:cs="Arial"/>
          <w:color w:val="000000" w:themeColor="text1"/>
          <w:sz w:val="24"/>
          <w:szCs w:val="24"/>
        </w:rPr>
        <w:t xml:space="preserve"> </w:t>
      </w:r>
    </w:p>
    <w:p w14:paraId="48B7E3EE" w14:textId="0657387E" w:rsidR="586AE7A9" w:rsidRDefault="586AE7A9" w:rsidP="586AE7A9">
      <w:pPr>
        <w:jc w:val="both"/>
        <w:rPr>
          <w:rFonts w:asciiTheme="minorHAnsi" w:hAnsiTheme="minorHAnsi" w:cs="Arial"/>
          <w:b/>
          <w:bCs/>
          <w:color w:val="000000" w:themeColor="text1"/>
          <w:highlight w:val="yellow"/>
        </w:rPr>
      </w:pPr>
    </w:p>
    <w:p w14:paraId="50C2D8B2" w14:textId="52EDB070" w:rsidR="00A44981" w:rsidRPr="003B17AA" w:rsidRDefault="00A44981" w:rsidP="00A44981">
      <w:pPr>
        <w:pStyle w:val="Heading1"/>
        <w:rPr>
          <w:rStyle w:val="Hyperlink"/>
          <w:color w:val="auto"/>
          <w:sz w:val="52"/>
          <w:szCs w:val="24"/>
        </w:rPr>
      </w:pPr>
      <w:r w:rsidRPr="003B17AA">
        <w:rPr>
          <w:rStyle w:val="Hyperlink"/>
          <w:color w:val="auto"/>
          <w:sz w:val="52"/>
          <w:szCs w:val="24"/>
        </w:rPr>
        <w:t>5. Data Subject Rights</w:t>
      </w:r>
    </w:p>
    <w:p w14:paraId="03969C0C" w14:textId="67698842" w:rsidR="00F33592" w:rsidRPr="0042761F" w:rsidRDefault="0051410F" w:rsidP="00F33592">
      <w:pPr>
        <w:rPr>
          <w:rFonts w:ascii="Arial" w:hAnsi="Arial" w:cs="Arial"/>
          <w:color w:val="000000"/>
          <w:sz w:val="24"/>
          <w:szCs w:val="24"/>
        </w:rPr>
      </w:pPr>
      <w:r w:rsidRPr="0042761F">
        <w:rPr>
          <w:rFonts w:ascii="Arial" w:hAnsi="Arial" w:cs="Arial"/>
          <w:color w:val="000000"/>
          <w:sz w:val="24"/>
          <w:szCs w:val="24"/>
        </w:rPr>
        <w:t xml:space="preserve">Partner Agencies’ Information Sharing </w:t>
      </w:r>
      <w:r w:rsidR="00D90ED3">
        <w:rPr>
          <w:rFonts w:ascii="Arial" w:hAnsi="Arial" w:cs="Arial"/>
          <w:color w:val="000000"/>
          <w:sz w:val="24"/>
          <w:szCs w:val="24"/>
        </w:rPr>
        <w:t>Protocols</w:t>
      </w:r>
      <w:r w:rsidRPr="0042761F">
        <w:rPr>
          <w:rFonts w:ascii="Arial" w:hAnsi="Arial" w:cs="Arial"/>
          <w:color w:val="000000"/>
          <w:sz w:val="24"/>
          <w:szCs w:val="24"/>
        </w:rPr>
        <w:t xml:space="preserve"> are made publicly available on the Wider Eastern Information Stakeholder Forum website to enable compliance with article 12 of the GDPR.  </w:t>
      </w:r>
    </w:p>
    <w:p w14:paraId="5F964C7E" w14:textId="77777777"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It is each Partner’s responsibility to ensure that they can comply with all of the rights applicable to the sharing of the personal information.  It is for the organisation initiating the ISP to identify which rights apply, and then each Partner 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517037B7">
        <w:trPr>
          <w:jc w:val="center"/>
        </w:trPr>
        <w:tc>
          <w:tcPr>
            <w:tcW w:w="12186" w:type="dxa"/>
            <w:vAlign w:val="center"/>
          </w:tcPr>
          <w:p w14:paraId="1EBB91B6" w14:textId="77777777" w:rsidR="008A6D2F" w:rsidRDefault="008A6D2F" w:rsidP="00BB0EDF">
            <w:pPr>
              <w:jc w:val="center"/>
              <w:rPr>
                <w:rFonts w:ascii="Arial" w:hAnsi="Arial" w:cs="Arial"/>
                <w:b/>
                <w:color w:val="000000"/>
                <w:sz w:val="40"/>
              </w:rPr>
            </w:pPr>
            <w:r>
              <w:rPr>
                <w:rFonts w:ascii="Arial" w:hAnsi="Arial" w:cs="Arial"/>
                <w:b/>
                <w:color w:val="000000"/>
                <w:sz w:val="40"/>
              </w:rPr>
              <w:t xml:space="preserve">Subject </w:t>
            </w:r>
            <w:r w:rsidRPr="00DC7101">
              <w:rPr>
                <w:rFonts w:ascii="Arial" w:hAnsi="Arial" w:cs="Arial"/>
                <w:b/>
                <w:color w:val="000000"/>
                <w:sz w:val="40"/>
              </w:rPr>
              <w:t>Right</w:t>
            </w:r>
            <w:r>
              <w:rPr>
                <w:rFonts w:ascii="Arial" w:hAnsi="Arial" w:cs="Arial"/>
                <w:b/>
                <w:color w:val="000000"/>
                <w:sz w:val="40"/>
              </w:rPr>
              <w:t>s</w:t>
            </w:r>
          </w:p>
          <w:p w14:paraId="1CD1C551" w14:textId="77777777" w:rsidR="008A6D2F" w:rsidRPr="00DC7101" w:rsidRDefault="008A6D2F" w:rsidP="00BB0EDF">
            <w:pPr>
              <w:jc w:val="center"/>
              <w:rPr>
                <w:rFonts w:ascii="Arial" w:hAnsi="Arial" w:cs="Arial"/>
                <w:b/>
                <w:color w:val="000000"/>
              </w:rPr>
            </w:pPr>
            <w:r w:rsidRPr="006619ED">
              <w:rPr>
                <w:rFonts w:ascii="Arial" w:hAnsi="Arial" w:cs="Arial"/>
                <w:b/>
                <w:color w:val="000000"/>
                <w:sz w:val="32"/>
              </w:rPr>
              <w:t xml:space="preserve">Select the </w:t>
            </w:r>
            <w:hyperlink r:id="rId16" w:history="1">
              <w:r w:rsidRPr="00D1534C">
                <w:rPr>
                  <w:rStyle w:val="Hyperlink"/>
                  <w:rFonts w:ascii="Arial" w:hAnsi="Arial" w:cs="Arial"/>
                  <w:b/>
                  <w:sz w:val="32"/>
                </w:rPr>
                <w:t>applicable rights</w:t>
              </w:r>
            </w:hyperlink>
            <w:r w:rsidRPr="006619ED">
              <w:rPr>
                <w:rFonts w:ascii="Arial" w:hAnsi="Arial" w:cs="Arial"/>
                <w:b/>
                <w:color w:val="000000"/>
                <w:sz w:val="32"/>
              </w:rPr>
              <w:t xml:space="preserve"> for this sharing according to the legal basis you are relying on</w:t>
            </w:r>
          </w:p>
        </w:tc>
        <w:tc>
          <w:tcPr>
            <w:tcW w:w="1701" w:type="dxa"/>
          </w:tcPr>
          <w:p w14:paraId="368B71DE" w14:textId="379D2307" w:rsidR="008A6D2F" w:rsidRPr="00DC7101" w:rsidRDefault="14818A45" w:rsidP="517037B7">
            <w:pPr>
              <w:rPr>
                <w:rFonts w:ascii="Arial" w:hAnsi="Arial" w:cs="Arial"/>
                <w:b/>
                <w:bCs/>
                <w:color w:val="000000"/>
              </w:rPr>
            </w:pPr>
            <w:r w:rsidRPr="517037B7">
              <w:rPr>
                <w:rFonts w:ascii="Arial" w:hAnsi="Arial" w:cs="Arial"/>
                <w:sz w:val="24"/>
                <w:szCs w:val="24"/>
              </w:rPr>
              <w:t xml:space="preserve">Processes are in place to enact this right </w:t>
            </w:r>
            <w:r w:rsidR="789139F2" w:rsidRPr="517037B7">
              <w:rPr>
                <w:rFonts w:ascii="Arial" w:hAnsi="Arial" w:cs="Arial"/>
                <w:sz w:val="24"/>
                <w:szCs w:val="24"/>
              </w:rPr>
              <w:t>- please</w:t>
            </w:r>
            <w:r w:rsidRPr="517037B7">
              <w:rPr>
                <w:rFonts w:ascii="Arial" w:hAnsi="Arial" w:cs="Arial"/>
                <w:sz w:val="24"/>
                <w:szCs w:val="24"/>
              </w:rPr>
              <w:t xml:space="preserve"> check the box</w:t>
            </w:r>
            <w:r w:rsidRPr="517037B7">
              <w:rPr>
                <w:rFonts w:ascii="Arial" w:hAnsi="Arial" w:cs="Arial"/>
                <w:b/>
                <w:bCs/>
                <w:sz w:val="24"/>
                <w:szCs w:val="24"/>
              </w:rPr>
              <w:t xml:space="preserve"> </w:t>
            </w:r>
          </w:p>
        </w:tc>
      </w:tr>
      <w:tr w:rsidR="008A6D2F" w14:paraId="48E1F75D" w14:textId="77777777" w:rsidTr="517037B7">
        <w:trPr>
          <w:jc w:val="center"/>
        </w:trPr>
        <w:tc>
          <w:tcPr>
            <w:tcW w:w="12186" w:type="dxa"/>
          </w:tcPr>
          <w:p w14:paraId="67ECAFB3" w14:textId="77777777" w:rsidR="008A6D2F" w:rsidRPr="006619ED" w:rsidRDefault="008A6D2F" w:rsidP="00BB0EDF">
            <w:pPr>
              <w:rPr>
                <w:rFonts w:ascii="Arial" w:hAnsi="Arial" w:cs="Arial"/>
                <w:b/>
                <w:color w:val="000000"/>
                <w:sz w:val="24"/>
              </w:rPr>
            </w:pPr>
            <w:r w:rsidRPr="006619ED">
              <w:rPr>
                <w:rFonts w:ascii="Arial" w:hAnsi="Arial" w:cs="Arial"/>
                <w:color w:val="000000"/>
                <w:sz w:val="24"/>
              </w:rPr>
              <w:t xml:space="preserve">GDPR Article 13&amp;14 – </w:t>
            </w:r>
            <w:r w:rsidRPr="006619ED">
              <w:rPr>
                <w:rFonts w:ascii="Arial" w:hAnsi="Arial" w:cs="Arial"/>
                <w:b/>
                <w:color w:val="000000"/>
                <w:sz w:val="24"/>
              </w:rPr>
              <w:t>Right to be Informed</w:t>
            </w:r>
            <w:r w:rsidRPr="006619ED">
              <w:rPr>
                <w:rFonts w:ascii="Arial" w:hAnsi="Arial" w:cs="Arial"/>
                <w:color w:val="000000"/>
                <w:sz w:val="24"/>
              </w:rPr>
              <w:t xml:space="preserve"> – Individuals must be informed about how their data is being used.  This sharing must be reflected in your privacy notices to ensure transparency.</w:t>
            </w:r>
          </w:p>
        </w:tc>
        <w:tc>
          <w:tcPr>
            <w:tcW w:w="1701" w:type="dxa"/>
            <w:vAlign w:val="center"/>
          </w:tcPr>
          <w:p w14:paraId="7E1D6614" w14:textId="6E96B659"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2075396210"/>
                <w14:checkbox>
                  <w14:checked w14:val="1"/>
                  <w14:checkedState w14:val="2612" w14:font="MS Gothic"/>
                  <w14:uncheckedState w14:val="2610" w14:font="MS Gothic"/>
                </w14:checkbox>
              </w:sdtPr>
              <w:sdtEndPr/>
              <w:sdtContent>
                <w:r w:rsidR="00492833">
                  <w:rPr>
                    <w:rFonts w:ascii="MS Gothic" w:eastAsia="MS Gothic" w:hAnsi="MS Gothic" w:cs="Arial" w:hint="eastAsia"/>
                    <w:b/>
                    <w:color w:val="000000"/>
                    <w:sz w:val="36"/>
                  </w:rPr>
                  <w:t>☒</w:t>
                </w:r>
              </w:sdtContent>
            </w:sdt>
          </w:p>
        </w:tc>
      </w:tr>
      <w:tr w:rsidR="008A6D2F" w14:paraId="4A14D321" w14:textId="77777777" w:rsidTr="517037B7">
        <w:trPr>
          <w:jc w:val="center"/>
        </w:trPr>
        <w:tc>
          <w:tcPr>
            <w:tcW w:w="12186" w:type="dxa"/>
          </w:tcPr>
          <w:p w14:paraId="1FDB8C6B" w14:textId="77777777" w:rsidR="008A6D2F" w:rsidRPr="006619ED" w:rsidRDefault="008A6D2F" w:rsidP="00BB0EDF">
            <w:pPr>
              <w:rPr>
                <w:rFonts w:ascii="Arial" w:hAnsi="Arial" w:cs="Arial"/>
                <w:b/>
                <w:color w:val="000000"/>
                <w:sz w:val="24"/>
              </w:rPr>
            </w:pPr>
            <w:r w:rsidRPr="006619ED">
              <w:rPr>
                <w:rFonts w:ascii="Arial" w:hAnsi="Arial" w:cs="Arial"/>
                <w:color w:val="000000"/>
                <w:sz w:val="24"/>
              </w:rPr>
              <w:t xml:space="preserve">GDPR Article 15 – </w:t>
            </w:r>
            <w:r w:rsidRPr="006619ED">
              <w:rPr>
                <w:rFonts w:ascii="Arial" w:hAnsi="Arial" w:cs="Arial"/>
                <w:b/>
                <w:color w:val="000000"/>
                <w:sz w:val="24"/>
              </w:rPr>
              <w:t>Right of Access</w:t>
            </w:r>
            <w:r w:rsidRPr="006619ED">
              <w:rPr>
                <w:rFonts w:ascii="Arial" w:hAnsi="Arial" w:cs="Arial"/>
                <w:color w:val="000000"/>
                <w:sz w:val="24"/>
              </w:rPr>
              <w:t xml:space="preserve"> – Individuals have the right to request access to the information about them held by each Partner</w:t>
            </w:r>
          </w:p>
        </w:tc>
        <w:tc>
          <w:tcPr>
            <w:tcW w:w="1701" w:type="dxa"/>
            <w:vAlign w:val="center"/>
          </w:tcPr>
          <w:p w14:paraId="44A6B259" w14:textId="3AE80E75"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1073314764"/>
                <w14:checkbox>
                  <w14:checked w14:val="1"/>
                  <w14:checkedState w14:val="2612" w14:font="MS Gothic"/>
                  <w14:uncheckedState w14:val="2610" w14:font="MS Gothic"/>
                </w14:checkbox>
              </w:sdtPr>
              <w:sdtEndPr/>
              <w:sdtContent>
                <w:r w:rsidR="00492833">
                  <w:rPr>
                    <w:rFonts w:ascii="MS Gothic" w:eastAsia="MS Gothic" w:hAnsi="MS Gothic" w:cs="Arial" w:hint="eastAsia"/>
                    <w:b/>
                    <w:color w:val="000000"/>
                    <w:sz w:val="36"/>
                  </w:rPr>
                  <w:t>☒</w:t>
                </w:r>
              </w:sdtContent>
            </w:sdt>
          </w:p>
        </w:tc>
      </w:tr>
      <w:tr w:rsidR="008A6D2F" w14:paraId="3F466B66" w14:textId="77777777" w:rsidTr="517037B7">
        <w:trPr>
          <w:jc w:val="center"/>
        </w:trPr>
        <w:tc>
          <w:tcPr>
            <w:tcW w:w="12186" w:type="dxa"/>
          </w:tcPr>
          <w:p w14:paraId="1BF467D1"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16 – </w:t>
            </w:r>
            <w:r w:rsidRPr="006619ED">
              <w:rPr>
                <w:rFonts w:ascii="Arial" w:hAnsi="Arial" w:cs="Arial"/>
                <w:b/>
                <w:color w:val="000000"/>
                <w:sz w:val="24"/>
              </w:rPr>
              <w:t>Right to Rectification</w:t>
            </w:r>
            <w:r w:rsidRPr="006619ED">
              <w:rPr>
                <w:rFonts w:ascii="Arial" w:hAnsi="Arial" w:cs="Arial"/>
                <w:color w:val="000000"/>
                <w:sz w:val="24"/>
              </w:rPr>
              <w:t xml:space="preserve"> – Individuals have the right to have factually inaccurate data corrected, and incomplete data completed.  </w:t>
            </w:r>
          </w:p>
        </w:tc>
        <w:tc>
          <w:tcPr>
            <w:tcW w:w="1701" w:type="dxa"/>
            <w:vAlign w:val="center"/>
          </w:tcPr>
          <w:p w14:paraId="0A3F73B4" w14:textId="7A80CD6D"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1357954136"/>
                <w14:checkbox>
                  <w14:checked w14:val="1"/>
                  <w14:checkedState w14:val="2612" w14:font="MS Gothic"/>
                  <w14:uncheckedState w14:val="2610" w14:font="MS Gothic"/>
                </w14:checkbox>
              </w:sdtPr>
              <w:sdtEndPr/>
              <w:sdtContent>
                <w:r w:rsidR="00492833">
                  <w:rPr>
                    <w:rFonts w:ascii="MS Gothic" w:eastAsia="MS Gothic" w:hAnsi="MS Gothic" w:cs="Arial" w:hint="eastAsia"/>
                    <w:b/>
                    <w:color w:val="000000"/>
                    <w:sz w:val="36"/>
                  </w:rPr>
                  <w:t>☒</w:t>
                </w:r>
              </w:sdtContent>
            </w:sdt>
          </w:p>
        </w:tc>
      </w:tr>
      <w:tr w:rsidR="008A6D2F" w14:paraId="105D8807" w14:textId="77777777" w:rsidTr="517037B7">
        <w:trPr>
          <w:jc w:val="center"/>
        </w:trPr>
        <w:tc>
          <w:tcPr>
            <w:tcW w:w="12186" w:type="dxa"/>
          </w:tcPr>
          <w:p w14:paraId="0B930BF0"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17 (1)(b)&amp;(e) – </w:t>
            </w:r>
            <w:r w:rsidRPr="006619ED">
              <w:rPr>
                <w:rFonts w:ascii="Arial" w:hAnsi="Arial" w:cs="Arial"/>
                <w:b/>
                <w:color w:val="000000"/>
                <w:sz w:val="24"/>
              </w:rPr>
              <w:t>Right to be forgotten</w:t>
            </w:r>
            <w:r w:rsidRPr="006619ED">
              <w:rPr>
                <w:rFonts w:ascii="Arial" w:hAnsi="Arial" w:cs="Arial"/>
                <w:color w:val="000000"/>
                <w:sz w:val="24"/>
              </w:rPr>
              <w:t xml:space="preserve"> – This right may apply</w:t>
            </w:r>
            <w:r>
              <w:rPr>
                <w:rFonts w:ascii="Arial" w:hAnsi="Arial" w:cs="Arial"/>
                <w:color w:val="000000"/>
                <w:sz w:val="24"/>
              </w:rPr>
              <w:t xml:space="preserve"> where the sharing is based on C</w:t>
            </w:r>
            <w:r w:rsidRPr="006619ED">
              <w:rPr>
                <w:rFonts w:ascii="Arial" w:hAnsi="Arial" w:cs="Arial"/>
                <w:color w:val="000000"/>
                <w:sz w:val="24"/>
              </w:rPr>
              <w:t xml:space="preserve">onsent, </w:t>
            </w:r>
            <w:r>
              <w:rPr>
                <w:rFonts w:ascii="Arial" w:hAnsi="Arial" w:cs="Arial"/>
                <w:color w:val="000000"/>
                <w:sz w:val="24"/>
              </w:rPr>
              <w:t xml:space="preserve">Contract or Legitimate Interests, </w:t>
            </w:r>
            <w:r w:rsidRPr="006619ED">
              <w:rPr>
                <w:rFonts w:ascii="Arial" w:hAnsi="Arial" w:cs="Arial"/>
                <w:color w:val="000000"/>
                <w:sz w:val="24"/>
              </w:rPr>
              <w:t xml:space="preserve">or where a Court Order has demanded that the information for an individual must no longer be processed.  Should either circumstance occur, the receiving Partner must notify all </w:t>
            </w:r>
            <w:r w:rsidRPr="006619ED">
              <w:rPr>
                <w:rFonts w:ascii="Arial" w:hAnsi="Arial" w:cs="Arial"/>
                <w:color w:val="000000"/>
                <w:sz w:val="24"/>
              </w:rPr>
              <w:lastRenderedPageBreak/>
              <w:t>Data Controllers party to this protocol, providing sufficient information for the individual to be identified, and explaining the basis for the application, to enable all Partners to take the appropriate action</w:t>
            </w:r>
            <w:r>
              <w:rPr>
                <w:rFonts w:ascii="Arial" w:hAnsi="Arial" w:cs="Arial"/>
                <w:color w:val="000000"/>
                <w:sz w:val="24"/>
              </w:rPr>
              <w:t>.</w:t>
            </w:r>
          </w:p>
        </w:tc>
        <w:tc>
          <w:tcPr>
            <w:tcW w:w="1701" w:type="dxa"/>
            <w:vAlign w:val="center"/>
          </w:tcPr>
          <w:p w14:paraId="233DAE89" w14:textId="0C41523B" w:rsidR="008A6D2F" w:rsidRPr="006619ED" w:rsidRDefault="00803F68" w:rsidP="00DF50E5">
            <w:pPr>
              <w:jc w:val="center"/>
              <w:rPr>
                <w:rFonts w:ascii="Arial" w:hAnsi="Arial" w:cs="Arial"/>
                <w:b/>
                <w:color w:val="000000"/>
                <w:sz w:val="36"/>
              </w:rPr>
            </w:pPr>
            <w:r w:rsidRPr="00803F68">
              <w:rPr>
                <w:rFonts w:ascii="Arial" w:hAnsi="Arial" w:cs="Arial"/>
                <w:b/>
                <w:color w:val="000000"/>
                <w:sz w:val="28"/>
                <w:szCs w:val="18"/>
              </w:rPr>
              <w:lastRenderedPageBreak/>
              <w:t>Not Applicable</w:t>
            </w:r>
          </w:p>
        </w:tc>
      </w:tr>
      <w:tr w:rsidR="008A6D2F" w14:paraId="5E05E78C" w14:textId="77777777" w:rsidTr="517037B7">
        <w:trPr>
          <w:jc w:val="center"/>
        </w:trPr>
        <w:tc>
          <w:tcPr>
            <w:tcW w:w="12186" w:type="dxa"/>
          </w:tcPr>
          <w:p w14:paraId="6F38283E"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18 – </w:t>
            </w:r>
            <w:r w:rsidRPr="006619ED">
              <w:rPr>
                <w:rFonts w:ascii="Arial" w:hAnsi="Arial" w:cs="Arial"/>
                <w:b/>
                <w:color w:val="000000"/>
                <w:sz w:val="24"/>
              </w:rPr>
              <w:t>Right to Restriction</w:t>
            </w:r>
            <w:r w:rsidRPr="006619ED">
              <w:rPr>
                <w:rFonts w:ascii="Arial" w:hAnsi="Arial" w:cs="Arial"/>
                <w:color w:val="000000"/>
                <w:sz w:val="24"/>
              </w:rPr>
              <w:t xml:space="preserve"> – Individuals shall have the right to restrict the use of their data pending investigation into complaints.  </w:t>
            </w:r>
          </w:p>
        </w:tc>
        <w:tc>
          <w:tcPr>
            <w:tcW w:w="1701" w:type="dxa"/>
            <w:vAlign w:val="center"/>
          </w:tcPr>
          <w:p w14:paraId="586CB919" w14:textId="3703BBE2"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212811159"/>
                <w14:checkbox>
                  <w14:checked w14:val="1"/>
                  <w14:checkedState w14:val="2612" w14:font="MS Gothic"/>
                  <w14:uncheckedState w14:val="2610" w14:font="MS Gothic"/>
                </w14:checkbox>
              </w:sdtPr>
              <w:sdtEndPr/>
              <w:sdtContent>
                <w:r w:rsidR="00492833">
                  <w:rPr>
                    <w:rFonts w:ascii="MS Gothic" w:eastAsia="MS Gothic" w:hAnsi="MS Gothic" w:cs="Arial" w:hint="eastAsia"/>
                    <w:b/>
                    <w:color w:val="000000"/>
                    <w:sz w:val="36"/>
                  </w:rPr>
                  <w:t>☒</w:t>
                </w:r>
              </w:sdtContent>
            </w:sdt>
          </w:p>
        </w:tc>
      </w:tr>
      <w:tr w:rsidR="008A6D2F" w14:paraId="66A1C68E" w14:textId="77777777" w:rsidTr="517037B7">
        <w:trPr>
          <w:jc w:val="center"/>
        </w:trPr>
        <w:tc>
          <w:tcPr>
            <w:tcW w:w="12186" w:type="dxa"/>
          </w:tcPr>
          <w:p w14:paraId="2390BC2E" w14:textId="31555AF0" w:rsidR="008A6D2F" w:rsidRPr="006619ED" w:rsidRDefault="008A6D2F" w:rsidP="00BB0EDF">
            <w:pPr>
              <w:rPr>
                <w:rFonts w:ascii="Arial" w:hAnsi="Arial" w:cs="Arial"/>
                <w:color w:val="000000"/>
                <w:sz w:val="24"/>
              </w:rPr>
            </w:pPr>
            <w:r w:rsidRPr="006619ED">
              <w:rPr>
                <w:rFonts w:ascii="Arial" w:hAnsi="Arial" w:cs="Arial"/>
                <w:color w:val="000000"/>
                <w:sz w:val="24"/>
              </w:rPr>
              <w:t xml:space="preserve">GDPR Article 19 – </w:t>
            </w:r>
            <w:r w:rsidRPr="006619ED">
              <w:rPr>
                <w:rFonts w:ascii="Arial" w:hAnsi="Arial" w:cs="Arial"/>
                <w:b/>
                <w:color w:val="000000"/>
                <w:sz w:val="24"/>
              </w:rPr>
              <w:t>Notification</w:t>
            </w:r>
            <w:r w:rsidRPr="006619ED">
              <w:rPr>
                <w:rFonts w:ascii="Arial" w:hAnsi="Arial" w:cs="Arial"/>
                <w:color w:val="000000"/>
                <w:sz w:val="24"/>
              </w:rPr>
              <w:t xml:space="preserve"> – Data Controllers must notify</w:t>
            </w:r>
            <w:r>
              <w:rPr>
                <w:rFonts w:ascii="Arial" w:hAnsi="Arial" w:cs="Arial"/>
                <w:color w:val="000000"/>
                <w:sz w:val="24"/>
              </w:rPr>
              <w:t xml:space="preserve"> the data subjects and</w:t>
            </w:r>
            <w:r w:rsidRPr="006619ED">
              <w:rPr>
                <w:rFonts w:ascii="Arial" w:hAnsi="Arial" w:cs="Arial"/>
                <w:color w:val="000000"/>
                <w:sz w:val="24"/>
              </w:rPr>
              <w:t xml:space="preserve"> other recipients of the personal data under the terms of this protocol of any rectification or restrict</w:t>
            </w:r>
            <w:r w:rsidR="0044205F">
              <w:rPr>
                <w:rFonts w:ascii="Arial" w:hAnsi="Arial" w:cs="Arial"/>
                <w:color w:val="000000"/>
                <w:sz w:val="24"/>
              </w:rPr>
              <w:t>ion</w:t>
            </w:r>
            <w:r w:rsidRPr="006619ED">
              <w:rPr>
                <w:rFonts w:ascii="Arial" w:hAnsi="Arial" w:cs="Arial"/>
                <w:color w:val="000000"/>
                <w:sz w:val="24"/>
              </w:rPr>
              <w:t>, unless it involves disproportionate effort.</w:t>
            </w:r>
          </w:p>
        </w:tc>
        <w:tc>
          <w:tcPr>
            <w:tcW w:w="1701" w:type="dxa"/>
            <w:vAlign w:val="center"/>
          </w:tcPr>
          <w:p w14:paraId="028FEDC8" w14:textId="6030F5AA"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1820342074"/>
                <w14:checkbox>
                  <w14:checked w14:val="1"/>
                  <w14:checkedState w14:val="2612" w14:font="MS Gothic"/>
                  <w14:uncheckedState w14:val="2610" w14:font="MS Gothic"/>
                </w14:checkbox>
              </w:sdtPr>
              <w:sdtEndPr/>
              <w:sdtContent>
                <w:r w:rsidR="00492833">
                  <w:rPr>
                    <w:rFonts w:ascii="MS Gothic" w:eastAsia="MS Gothic" w:hAnsi="MS Gothic" w:cs="Arial" w:hint="eastAsia"/>
                    <w:b/>
                    <w:color w:val="000000"/>
                    <w:sz w:val="36"/>
                  </w:rPr>
                  <w:t>☒</w:t>
                </w:r>
              </w:sdtContent>
            </w:sdt>
          </w:p>
        </w:tc>
      </w:tr>
      <w:tr w:rsidR="008A6D2F" w14:paraId="0E7B116B" w14:textId="77777777" w:rsidTr="517037B7">
        <w:trPr>
          <w:jc w:val="center"/>
        </w:trPr>
        <w:tc>
          <w:tcPr>
            <w:tcW w:w="12186" w:type="dxa"/>
          </w:tcPr>
          <w:p w14:paraId="674B1891"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 xml:space="preserve">Article 21 – </w:t>
            </w:r>
            <w:r w:rsidRPr="006619ED">
              <w:rPr>
                <w:rFonts w:ascii="Arial" w:hAnsi="Arial" w:cs="Arial"/>
                <w:b/>
                <w:color w:val="000000"/>
                <w:sz w:val="24"/>
              </w:rPr>
              <w:t>The Right to Object</w:t>
            </w:r>
            <w:r w:rsidRPr="006619ED">
              <w:rPr>
                <w:rFonts w:ascii="Arial" w:hAnsi="Arial" w:cs="Arial"/>
                <w:color w:val="000000"/>
                <w:sz w:val="24"/>
              </w:rPr>
              <w:t xml:space="preserve"> – Individuals have the right to object to any processing which relies on</w:t>
            </w:r>
            <w:r>
              <w:rPr>
                <w:rFonts w:ascii="Arial" w:hAnsi="Arial" w:cs="Arial"/>
                <w:color w:val="000000"/>
                <w:sz w:val="24"/>
              </w:rPr>
              <w:t xml:space="preserve"> Consent, Legitimate Interests, or Public Task</w:t>
            </w:r>
            <w:r w:rsidRPr="006619ED">
              <w:rPr>
                <w:rFonts w:ascii="Arial" w:hAnsi="Arial" w:cs="Arial"/>
                <w:color w:val="000000"/>
                <w:sz w:val="24"/>
              </w:rPr>
              <w:t xml:space="preserve">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205F8FFD"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1447616176"/>
                <w14:checkbox>
                  <w14:checked w14:val="1"/>
                  <w14:checkedState w14:val="2612" w14:font="MS Gothic"/>
                  <w14:uncheckedState w14:val="2610" w14:font="MS Gothic"/>
                </w14:checkbox>
              </w:sdtPr>
              <w:sdtEndPr/>
              <w:sdtContent>
                <w:r w:rsidR="00492833">
                  <w:rPr>
                    <w:rFonts w:ascii="MS Gothic" w:eastAsia="MS Gothic" w:hAnsi="MS Gothic" w:cs="Arial" w:hint="eastAsia"/>
                    <w:b/>
                    <w:color w:val="000000"/>
                    <w:sz w:val="36"/>
                  </w:rPr>
                  <w:t>☒</w:t>
                </w:r>
              </w:sdtContent>
            </w:sdt>
          </w:p>
        </w:tc>
      </w:tr>
      <w:tr w:rsidR="008A6D2F" w14:paraId="39E171C8" w14:textId="77777777" w:rsidTr="0054064C">
        <w:trPr>
          <w:jc w:val="center"/>
        </w:trPr>
        <w:tc>
          <w:tcPr>
            <w:tcW w:w="12186" w:type="dxa"/>
            <w:vAlign w:val="center"/>
          </w:tcPr>
          <w:p w14:paraId="2257E5E7" w14:textId="0C51DF1F" w:rsidR="008A6D2F" w:rsidRPr="006619ED" w:rsidRDefault="14818A45" w:rsidP="517037B7">
            <w:pPr>
              <w:rPr>
                <w:rFonts w:ascii="Arial" w:hAnsi="Arial" w:cs="Arial"/>
                <w:color w:val="000000"/>
                <w:sz w:val="24"/>
                <w:szCs w:val="24"/>
              </w:rPr>
            </w:pPr>
            <w:r w:rsidRPr="517037B7">
              <w:rPr>
                <w:rFonts w:ascii="Arial" w:hAnsi="Arial" w:cs="Arial"/>
                <w:color w:val="000000" w:themeColor="text1"/>
                <w:sz w:val="24"/>
                <w:szCs w:val="24"/>
              </w:rPr>
              <w:t xml:space="preserve">Article 22 – </w:t>
            </w:r>
            <w:r w:rsidRPr="517037B7">
              <w:rPr>
                <w:rFonts w:ascii="Arial" w:hAnsi="Arial" w:cs="Arial"/>
                <w:b/>
                <w:bCs/>
                <w:color w:val="000000" w:themeColor="text1"/>
                <w:sz w:val="24"/>
                <w:szCs w:val="24"/>
              </w:rPr>
              <w:t xml:space="preserve">Automated </w:t>
            </w:r>
            <w:r w:rsidR="550B6648" w:rsidRPr="517037B7">
              <w:rPr>
                <w:rFonts w:ascii="Arial" w:hAnsi="Arial" w:cs="Arial"/>
                <w:b/>
                <w:bCs/>
                <w:color w:val="000000" w:themeColor="text1"/>
                <w:sz w:val="24"/>
                <w:szCs w:val="24"/>
              </w:rPr>
              <w:t>Decision-Making</w:t>
            </w:r>
            <w:r w:rsidRPr="517037B7">
              <w:rPr>
                <w:rFonts w:ascii="Arial" w:hAnsi="Arial" w:cs="Arial"/>
                <w:b/>
                <w:bCs/>
                <w:color w:val="000000" w:themeColor="text1"/>
                <w:sz w:val="24"/>
                <w:szCs w:val="24"/>
              </w:rPr>
              <w:t xml:space="preserve"> including Profiling</w:t>
            </w:r>
            <w:r w:rsidRPr="517037B7">
              <w:rPr>
                <w:rFonts w:ascii="Arial" w:hAnsi="Arial" w:cs="Arial"/>
                <w:color w:val="000000" w:themeColor="text1"/>
                <w:sz w:val="24"/>
                <w:szCs w:val="24"/>
              </w:rPr>
              <w:t xml:space="preserve"> – the Individual has the right to request that a human being </w:t>
            </w:r>
            <w:proofErr w:type="gramStart"/>
            <w:r w:rsidRPr="517037B7">
              <w:rPr>
                <w:rFonts w:ascii="Arial" w:hAnsi="Arial" w:cs="Arial"/>
                <w:color w:val="000000" w:themeColor="text1"/>
                <w:sz w:val="24"/>
                <w:szCs w:val="24"/>
              </w:rPr>
              <w:t>makes a decision</w:t>
            </w:r>
            <w:proofErr w:type="gramEnd"/>
            <w:r w:rsidRPr="517037B7">
              <w:rPr>
                <w:rFonts w:ascii="Arial" w:hAnsi="Arial" w:cs="Arial"/>
                <w:color w:val="000000" w:themeColor="text1"/>
                <w:sz w:val="24"/>
                <w:szCs w:val="24"/>
              </w:rPr>
              <w:t xml:space="preserve"> rather than a computer, unless it is required by law.</w:t>
            </w:r>
            <w:r w:rsidR="26F6F94A" w:rsidRPr="517037B7">
              <w:rPr>
                <w:rFonts w:ascii="Arial" w:hAnsi="Arial" w:cs="Arial"/>
                <w:color w:val="000000" w:themeColor="text1"/>
                <w:sz w:val="24"/>
                <w:szCs w:val="24"/>
              </w:rPr>
              <w:t xml:space="preserve">  The individual also has the right</w:t>
            </w:r>
            <w:r w:rsidR="5846B74C" w:rsidRPr="517037B7">
              <w:rPr>
                <w:rFonts w:ascii="Arial" w:hAnsi="Arial" w:cs="Arial"/>
                <w:color w:val="000000" w:themeColor="text1"/>
                <w:sz w:val="24"/>
                <w:szCs w:val="24"/>
              </w:rPr>
              <w:t xml:space="preserve"> to object to profiling which places legal effects on them.</w:t>
            </w:r>
          </w:p>
        </w:tc>
        <w:tc>
          <w:tcPr>
            <w:tcW w:w="1701" w:type="dxa"/>
          </w:tcPr>
          <w:p w14:paraId="211B92F4" w14:textId="3164000B" w:rsidR="008A6D2F" w:rsidRPr="006619ED" w:rsidRDefault="00C40389" w:rsidP="0054064C">
            <w:pPr>
              <w:tabs>
                <w:tab w:val="center" w:pos="742"/>
                <w:tab w:val="left" w:pos="1420"/>
              </w:tabs>
              <w:jc w:val="center"/>
              <w:rPr>
                <w:rFonts w:ascii="Arial" w:hAnsi="Arial" w:cs="Arial"/>
                <w:b/>
                <w:color w:val="000000"/>
                <w:sz w:val="36"/>
              </w:rPr>
            </w:pPr>
            <w:r w:rsidRPr="00803F68">
              <w:rPr>
                <w:rFonts w:ascii="Arial" w:hAnsi="Arial" w:cs="Arial"/>
                <w:b/>
                <w:color w:val="000000"/>
                <w:sz w:val="28"/>
                <w:szCs w:val="18"/>
              </w:rPr>
              <w:t>Not Applicable</w:t>
            </w:r>
          </w:p>
        </w:tc>
      </w:tr>
      <w:tr w:rsidR="008A6D2F" w14:paraId="693A52B3" w14:textId="77777777" w:rsidTr="001766F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b/>
                <w:color w:val="000000"/>
                <w:sz w:val="24"/>
              </w:rPr>
              <w:t>Freedom of Information</w:t>
            </w:r>
            <w:r w:rsidRPr="006619ED">
              <w:rPr>
                <w:rFonts w:ascii="Arial" w:hAnsi="Arial" w:cs="Arial"/>
                <w:color w:val="000000"/>
                <w:sz w:val="24"/>
              </w:rPr>
              <w:t xml:space="preserve"> (FOI) Act 2000 or </w:t>
            </w:r>
            <w:r w:rsidRPr="006619ED">
              <w:rPr>
                <w:rFonts w:ascii="Arial" w:hAnsi="Arial" w:cs="Arial"/>
                <w:b/>
                <w:color w:val="000000"/>
                <w:sz w:val="24"/>
              </w:rPr>
              <w:t>Environmental Information Regulations</w:t>
            </w:r>
            <w:r w:rsidRPr="006619ED">
              <w:rPr>
                <w:rFonts w:ascii="Arial" w:hAnsi="Arial" w:cs="Arial"/>
                <w:color w:val="000000"/>
                <w:sz w:val="24"/>
              </w:rPr>
              <w:t xml:space="preserve">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Pr>
                <w:rFonts w:ascii="Arial" w:hAnsi="Arial" w:cs="Arial"/>
                <w:color w:val="000000"/>
                <w:sz w:val="24"/>
              </w:rPr>
              <w:t>I</w:t>
            </w:r>
            <w:r w:rsidRPr="006619ED">
              <w:rPr>
                <w:rFonts w:ascii="Arial" w:hAnsi="Arial" w:cs="Arial"/>
                <w:color w:val="000000"/>
                <w:sz w:val="24"/>
              </w:rPr>
              <w:t>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vAlign w:val="center"/>
          </w:tcPr>
          <w:p w14:paraId="07B5EC63" w14:textId="6F1E1C0A" w:rsidR="008A6D2F" w:rsidRPr="006619ED" w:rsidRDefault="00636653" w:rsidP="00DF50E5">
            <w:pPr>
              <w:jc w:val="center"/>
              <w:rPr>
                <w:rFonts w:ascii="Arial" w:hAnsi="Arial" w:cs="Arial"/>
                <w:b/>
                <w:color w:val="000000"/>
                <w:sz w:val="36"/>
              </w:rPr>
            </w:pPr>
            <w:sdt>
              <w:sdtPr>
                <w:rPr>
                  <w:rFonts w:ascii="Arial" w:hAnsi="Arial" w:cs="Arial"/>
                  <w:b/>
                  <w:color w:val="000000"/>
                  <w:sz w:val="36"/>
                </w:rPr>
                <w:id w:val="-2002651613"/>
                <w14:checkbox>
                  <w14:checked w14:val="1"/>
                  <w14:checkedState w14:val="2612" w14:font="MS Gothic"/>
                  <w14:uncheckedState w14:val="2610" w14:font="MS Gothic"/>
                </w14:checkbox>
              </w:sdtPr>
              <w:sdtEndPr/>
              <w:sdtContent>
                <w:r w:rsidR="006C7384">
                  <w:rPr>
                    <w:rFonts w:ascii="MS Gothic" w:eastAsia="MS Gothic" w:hAnsi="MS Gothic" w:cs="Arial" w:hint="eastAsia"/>
                    <w:b/>
                    <w:color w:val="000000"/>
                    <w:sz w:val="36"/>
                  </w:rPr>
                  <w:t>☒</w:t>
                </w:r>
              </w:sdtContent>
            </w:sdt>
          </w:p>
        </w:tc>
      </w:tr>
    </w:tbl>
    <w:p w14:paraId="42230E72" w14:textId="3C789B63" w:rsidR="0051410F" w:rsidRDefault="0051410F" w:rsidP="00F33592">
      <w:pPr>
        <w:rPr>
          <w:rFonts w:ascii="Arial" w:hAnsi="Arial" w:cs="Arial"/>
        </w:rPr>
      </w:pPr>
    </w:p>
    <w:p w14:paraId="79EDEA1F" w14:textId="7E3B707D" w:rsidR="002B11E5" w:rsidRPr="003B17AA" w:rsidRDefault="002B11E5" w:rsidP="002B11E5">
      <w:pPr>
        <w:pStyle w:val="Heading1"/>
        <w:rPr>
          <w:rStyle w:val="Hyperlink"/>
          <w:color w:val="auto"/>
          <w:sz w:val="52"/>
          <w:szCs w:val="52"/>
        </w:rPr>
      </w:pPr>
      <w:r w:rsidRPr="517037B7">
        <w:rPr>
          <w:rStyle w:val="Hyperlink"/>
          <w:color w:val="auto"/>
          <w:sz w:val="52"/>
          <w:szCs w:val="52"/>
        </w:rPr>
        <w:t>6. Security of Information</w:t>
      </w:r>
    </w:p>
    <w:p w14:paraId="5F5F8425" w14:textId="2D83C055"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32 of the GDPR as applied by the Data Protection Act 2018.</w:t>
      </w:r>
    </w:p>
    <w:p w14:paraId="2ECC0144" w14:textId="0E597C10"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653BD7">
        <w:rPr>
          <w:rFonts w:ascii="Arial" w:hAnsi="Arial" w:cs="Arial"/>
          <w:sz w:val="24"/>
        </w:rPr>
        <w:t xml:space="preserve"> the use of secure email</w:t>
      </w:r>
      <w:r w:rsidR="00752646">
        <w:rPr>
          <w:rFonts w:ascii="Arial" w:hAnsi="Arial" w:cs="Arial"/>
          <w:sz w:val="24"/>
        </w:rPr>
        <w:t xml:space="preserve"> or secure file transfer via Microsoft Office 365</w:t>
      </w:r>
      <w:r w:rsidR="00605951">
        <w:rPr>
          <w:rFonts w:ascii="Arial" w:hAnsi="Arial" w:cs="Arial"/>
          <w:sz w:val="24"/>
        </w:rPr>
        <w:t xml:space="preserve"> </w:t>
      </w:r>
      <w:bookmarkStart w:id="1" w:name="_Hlk70681873"/>
      <w:r w:rsidR="00605951">
        <w:rPr>
          <w:rFonts w:ascii="Arial" w:hAnsi="Arial" w:cs="Arial"/>
          <w:sz w:val="24"/>
        </w:rPr>
        <w:t xml:space="preserve">or other secure government approved secure file share system </w:t>
      </w:r>
      <w:bookmarkStart w:id="2" w:name="_Hlk70681990"/>
      <w:r w:rsidR="00605951">
        <w:rPr>
          <w:rFonts w:ascii="Arial" w:hAnsi="Arial" w:cs="Arial"/>
          <w:sz w:val="24"/>
        </w:rPr>
        <w:t>and is specified in each service addendum.</w:t>
      </w:r>
      <w:bookmarkEnd w:id="1"/>
      <w:bookmarkEnd w:id="2"/>
    </w:p>
    <w:p w14:paraId="357FFC8F" w14:textId="77777777" w:rsidR="00F97118" w:rsidRPr="00D1534C" w:rsidRDefault="00F97118" w:rsidP="00F97118">
      <w:pPr>
        <w:autoSpaceDE w:val="0"/>
        <w:autoSpaceDN w:val="0"/>
        <w:adjustRightInd w:val="0"/>
        <w:contextualSpacing/>
        <w:jc w:val="both"/>
        <w:rPr>
          <w:rFonts w:asciiTheme="minorHAnsi" w:hAnsiTheme="minorHAnsi" w:cs="Arial"/>
          <w:b/>
          <w:color w:val="FF0000"/>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77777777"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45A2454D">
        <w:rPr>
          <w:rFonts w:ascii="Arial" w:hAnsi="Arial" w:cs="Arial"/>
          <w:sz w:val="24"/>
          <w:szCs w:val="24"/>
        </w:rPr>
        <w:t xml:space="preserve">Ensure that their employees are appropriately trained to understand their responsibilities to maintain confidentiality and </w:t>
      </w:r>
      <w:proofErr w:type="gramStart"/>
      <w:r w:rsidRPr="45A2454D">
        <w:rPr>
          <w:rFonts w:ascii="Arial" w:hAnsi="Arial" w:cs="Arial"/>
          <w:sz w:val="24"/>
          <w:szCs w:val="24"/>
        </w:rPr>
        <w:t>privacy;</w:t>
      </w:r>
      <w:proofErr w:type="gramEnd"/>
    </w:p>
    <w:p w14:paraId="4E553E4A" w14:textId="77777777"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45A2454D">
        <w:rPr>
          <w:rFonts w:ascii="Arial" w:hAnsi="Arial" w:cs="Arial"/>
          <w:sz w:val="24"/>
          <w:szCs w:val="24"/>
        </w:rPr>
        <w:t xml:space="preserve">Protect the physical security of the shared </w:t>
      </w:r>
      <w:proofErr w:type="gramStart"/>
      <w:r w:rsidRPr="45A2454D">
        <w:rPr>
          <w:rFonts w:ascii="Arial" w:hAnsi="Arial" w:cs="Arial"/>
          <w:sz w:val="24"/>
          <w:szCs w:val="24"/>
        </w:rPr>
        <w:t>information;</w:t>
      </w:r>
      <w:proofErr w:type="gramEnd"/>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lastRenderedPageBreak/>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77777777"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Have a process in place to handle any security incidents involving personal data, including notifying relevant third parties of any incidents</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023E6571" w14:textId="77777777" w:rsidR="00F97118" w:rsidRPr="00D1534C" w:rsidRDefault="00F97118" w:rsidP="00F97118">
      <w:pPr>
        <w:autoSpaceDE w:val="0"/>
        <w:autoSpaceDN w:val="0"/>
        <w:adjustRightInd w:val="0"/>
        <w:contextualSpacing/>
        <w:jc w:val="both"/>
        <w:rPr>
          <w:rFonts w:ascii="Arial" w:hAnsi="Arial" w:cs="Arial"/>
          <w:i/>
          <w:sz w:val="24"/>
        </w:rPr>
      </w:pPr>
    </w:p>
    <w:p w14:paraId="40C79B0A" w14:textId="3EED0DBD" w:rsidR="006D6A89" w:rsidRPr="003B17AA" w:rsidRDefault="00483784" w:rsidP="00483784">
      <w:pPr>
        <w:pStyle w:val="Heading1"/>
        <w:rPr>
          <w:rStyle w:val="Hyperlink"/>
          <w:color w:val="auto"/>
          <w:sz w:val="52"/>
          <w:szCs w:val="24"/>
        </w:rPr>
      </w:pPr>
      <w:r w:rsidRPr="003B17AA">
        <w:rPr>
          <w:rStyle w:val="Hyperlink"/>
          <w:color w:val="auto"/>
          <w:sz w:val="52"/>
          <w:szCs w:val="24"/>
        </w:rPr>
        <w:t>7. Format &amp; Frequency</w:t>
      </w:r>
    </w:p>
    <w:p w14:paraId="3169A74A" w14:textId="13DFF006"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 xml:space="preserve">The format the information will be shared in </w:t>
      </w:r>
      <w:r w:rsidR="008564DD">
        <w:rPr>
          <w:rFonts w:ascii="Arial" w:hAnsi="Arial" w:cs="Arial"/>
          <w:sz w:val="24"/>
        </w:rPr>
        <w:t>will be described in each service addendum</w:t>
      </w:r>
    </w:p>
    <w:p w14:paraId="3D438312" w14:textId="1E1ADFEC"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 xml:space="preserve">The frequency with which the information will be shared </w:t>
      </w:r>
      <w:r w:rsidR="008564DD">
        <w:rPr>
          <w:rFonts w:ascii="Arial" w:hAnsi="Arial" w:cs="Arial"/>
          <w:sz w:val="24"/>
        </w:rPr>
        <w:t>will be described in each service addendum</w:t>
      </w:r>
    </w:p>
    <w:p w14:paraId="6845F491" w14:textId="60AE1120" w:rsidR="00990D5C" w:rsidRPr="003B17AA" w:rsidRDefault="00990D5C" w:rsidP="00990D5C">
      <w:pPr>
        <w:pStyle w:val="Heading1"/>
        <w:rPr>
          <w:rStyle w:val="Hyperlink"/>
          <w:color w:val="auto"/>
          <w:sz w:val="52"/>
          <w:szCs w:val="24"/>
        </w:rPr>
      </w:pPr>
      <w:r w:rsidRPr="003B17AA">
        <w:rPr>
          <w:rStyle w:val="Hyperlink"/>
          <w:color w:val="auto"/>
          <w:sz w:val="52"/>
          <w:szCs w:val="24"/>
        </w:rPr>
        <w:t>8. Data Retention</w:t>
      </w:r>
    </w:p>
    <w:p w14:paraId="73B77482" w14:textId="3552B5B9" w:rsidR="00907F8F"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 xml:space="preserve">and in any event no longer than is necessary.  </w:t>
      </w:r>
      <w:r>
        <w:rPr>
          <w:rFonts w:ascii="Arial" w:hAnsi="Arial" w:cs="Arial"/>
          <w:sz w:val="24"/>
        </w:rPr>
        <w:t>All data beyond its retention will be destroyed securely.</w:t>
      </w:r>
    </w:p>
    <w:p w14:paraId="41124C7B" w14:textId="7B712042" w:rsidR="004E6A52" w:rsidRPr="003B17AA" w:rsidRDefault="004E6A52" w:rsidP="004E6A52">
      <w:pPr>
        <w:pStyle w:val="Heading1"/>
        <w:rPr>
          <w:rStyle w:val="Hyperlink"/>
          <w:color w:val="auto"/>
          <w:sz w:val="52"/>
          <w:szCs w:val="24"/>
        </w:rPr>
      </w:pPr>
      <w:r w:rsidRPr="003B17AA">
        <w:rPr>
          <w:rStyle w:val="Hyperlink"/>
          <w:color w:val="auto"/>
          <w:sz w:val="52"/>
          <w:szCs w:val="24"/>
        </w:rPr>
        <w:t>9. Data Accuracy</w:t>
      </w:r>
    </w:p>
    <w:p w14:paraId="4D8708CC" w14:textId="6EB42A28" w:rsidR="006032E6" w:rsidRDefault="006032E6" w:rsidP="006032E6">
      <w:pPr>
        <w:rPr>
          <w:rFonts w:ascii="Arial" w:hAnsi="Arial" w:cs="Arial"/>
        </w:rPr>
      </w:pPr>
      <w:r w:rsidRPr="003E4781">
        <w:rPr>
          <w:rFonts w:ascii="Arial" w:hAnsi="Arial" w:cs="Arial"/>
        </w:rPr>
        <w:t xml:space="preserve">If information is found to be inaccurate, it is the responsibility of the </w:t>
      </w:r>
      <w:r w:rsidR="002B561F">
        <w:rPr>
          <w:rFonts w:ascii="Arial" w:hAnsi="Arial" w:cs="Arial"/>
        </w:rPr>
        <w:t xml:space="preserve">identifying </w:t>
      </w:r>
      <w:r w:rsidRPr="003E4781">
        <w:rPr>
          <w:rFonts w:ascii="Arial" w:hAnsi="Arial" w:cs="Arial"/>
        </w:rPr>
        <w:t>Partner to notify the Data Controller</w:t>
      </w:r>
      <w:r w:rsidR="007307C9">
        <w:rPr>
          <w:rFonts w:ascii="Arial" w:hAnsi="Arial" w:cs="Arial"/>
        </w:rPr>
        <w:t>s with whom the data has been shared</w:t>
      </w:r>
      <w:r>
        <w:rPr>
          <w:rFonts w:ascii="Arial" w:hAnsi="Arial" w:cs="Arial"/>
        </w:rPr>
        <w:t>.</w:t>
      </w:r>
      <w:r w:rsidR="002B561F">
        <w:rPr>
          <w:rFonts w:ascii="Arial" w:hAnsi="Arial" w:cs="Arial"/>
        </w:rPr>
        <w:t xml:space="preserve">  This will enable the correcting of data across all Partners to whom the data has been shared.</w:t>
      </w:r>
    </w:p>
    <w:p w14:paraId="10D3EC3E" w14:textId="157A8811" w:rsidR="00990D5C" w:rsidRPr="003B17AA" w:rsidRDefault="00E71F96" w:rsidP="00E71F96">
      <w:pPr>
        <w:pStyle w:val="Heading1"/>
        <w:rPr>
          <w:rStyle w:val="Hyperlink"/>
          <w:color w:val="auto"/>
          <w:sz w:val="52"/>
          <w:szCs w:val="24"/>
        </w:rPr>
      </w:pPr>
      <w:r w:rsidRPr="003B17AA">
        <w:rPr>
          <w:rStyle w:val="Hyperlink"/>
          <w:color w:val="auto"/>
          <w:sz w:val="52"/>
          <w:szCs w:val="24"/>
        </w:rPr>
        <w:t>10. Personal Data Breach Notifications</w:t>
      </w:r>
    </w:p>
    <w:p w14:paraId="293EBB3D" w14:textId="44930624" w:rsidR="00CE31E0" w:rsidRPr="00D1534C"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Where a security breach linked to the sharing of data under this protocol is likely to adversely affect an Individual, all involved Partners must be informed within 48 hours of the breach being detected.  </w:t>
      </w:r>
      <w:r w:rsidR="00605951">
        <w:rPr>
          <w:rFonts w:ascii="Arial" w:hAnsi="Arial" w:cs="Arial"/>
          <w:sz w:val="24"/>
        </w:rPr>
        <w:t xml:space="preserve">The </w:t>
      </w:r>
      <w:r w:rsidRPr="00D1534C">
        <w:rPr>
          <w:rFonts w:ascii="Arial" w:hAnsi="Arial" w:cs="Arial"/>
          <w:sz w:val="24"/>
        </w:rPr>
        <w:t xml:space="preserve">decision to notify the ICO can only be made after consultation with any other affected Partner to this protocol, and notification to the ICO must be made within 72 hours of the breach being detected.  </w:t>
      </w:r>
      <w:r w:rsidRPr="00D1534C">
        <w:rPr>
          <w:rFonts w:ascii="Arial" w:hAnsi="Arial" w:cs="Arial"/>
          <w:sz w:val="24"/>
        </w:rPr>
        <w:lastRenderedPageBreak/>
        <w:t>Where agreement to notify cannot be reached within this timeframe, the final decision will rest with the Protocol owner as depicted on page 1 of this document.</w:t>
      </w:r>
    </w:p>
    <w:p w14:paraId="6C1C7588" w14:textId="1FE4F830" w:rsidR="00CE31E0" w:rsidRPr="00D1534C"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 Protocol owner as depicted on page 1 of this document.</w:t>
      </w:r>
    </w:p>
    <w:p w14:paraId="1A748BA5" w14:textId="4F3AF83E"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All Partners to this protocol must ensure that robust policy and procedures are in place to manage security incidents, including the need to consult Partners where the breach directly relates to information shared under this protocol.</w:t>
      </w:r>
    </w:p>
    <w:p w14:paraId="24524B80" w14:textId="0756DBAF" w:rsidR="00CE31E0" w:rsidRPr="003B17AA" w:rsidRDefault="00CE31E0" w:rsidP="00CE31E0">
      <w:pPr>
        <w:pStyle w:val="Heading1"/>
        <w:rPr>
          <w:rStyle w:val="Hyperlink"/>
          <w:color w:val="auto"/>
          <w:sz w:val="52"/>
          <w:szCs w:val="24"/>
        </w:rPr>
      </w:pPr>
      <w:r w:rsidRPr="003B17AA">
        <w:rPr>
          <w:rStyle w:val="Hyperlink"/>
          <w:color w:val="auto"/>
          <w:sz w:val="52"/>
          <w:szCs w:val="24"/>
        </w:rPr>
        <w:t>11.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676EF62C" w:rsidR="00CE31E0" w:rsidRPr="003B17AA" w:rsidRDefault="00D97A07" w:rsidP="00D97A07">
      <w:pPr>
        <w:pStyle w:val="Heading1"/>
        <w:rPr>
          <w:rStyle w:val="Hyperlink"/>
          <w:color w:val="auto"/>
          <w:sz w:val="52"/>
          <w:szCs w:val="24"/>
        </w:rPr>
      </w:pPr>
      <w:r w:rsidRPr="003B17AA">
        <w:rPr>
          <w:rStyle w:val="Hyperlink"/>
          <w:color w:val="auto"/>
          <w:sz w:val="52"/>
          <w:szCs w:val="24"/>
        </w:rPr>
        <w:t>12.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0F46F90A" w:rsidR="00990D5C" w:rsidRPr="00CF1298" w:rsidRDefault="00830182" w:rsidP="45A2454D">
      <w:pPr>
        <w:pStyle w:val="Heading1"/>
        <w:rPr>
          <w:sz w:val="52"/>
          <w:szCs w:val="52"/>
        </w:rPr>
      </w:pPr>
      <w:r w:rsidRPr="45A2454D">
        <w:rPr>
          <w:sz w:val="52"/>
          <w:szCs w:val="52"/>
        </w:rPr>
        <w:lastRenderedPageBreak/>
        <w:t>13. Withdrawal from the Protocol</w:t>
      </w:r>
    </w:p>
    <w:p w14:paraId="42644FC5" w14:textId="53C067B0" w:rsidR="00776851"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Protocol upon giving 4 weeks written notice to the WEISF administration team </w:t>
      </w:r>
      <w:hyperlink r:id="rId17" w:history="1">
        <w:r w:rsidRPr="00D1534C">
          <w:rPr>
            <w:rStyle w:val="Hyperlink"/>
            <w:rFonts w:ascii="Arial" w:eastAsia="Times New Roman" w:hAnsi="Arial" w:cs="Arial"/>
            <w:sz w:val="24"/>
          </w:rPr>
          <w:t>weisf@essex.gov.uk</w:t>
        </w:r>
      </w:hyperlink>
      <w:r w:rsidRPr="00D1534C">
        <w:rPr>
          <w:rFonts w:ascii="Arial" w:eastAsia="Times New Roman" w:hAnsi="Arial" w:cs="Arial"/>
          <w:sz w:val="24"/>
        </w:rPr>
        <w:t>.  The WEISF administration team will notify other Partners to the Protocol.  The Partner must continue to comply with the terms of this Protocol in respect of any information that the partner has obtained through being a signatory.  Information, which is no longer relevant, should be returned or destroyed in an appropriate secure manner.</w:t>
      </w:r>
    </w:p>
    <w:p w14:paraId="17569AD1" w14:textId="77777777" w:rsidR="00DF0015" w:rsidRPr="00D1534C" w:rsidRDefault="00DF0015" w:rsidP="00776851">
      <w:pPr>
        <w:keepNext/>
        <w:keepLines/>
        <w:jc w:val="both"/>
        <w:rPr>
          <w:rFonts w:ascii="Arial" w:eastAsia="Times New Roman" w:hAnsi="Arial" w:cs="Arial"/>
          <w:sz w:val="24"/>
        </w:rPr>
      </w:pPr>
    </w:p>
    <w:p w14:paraId="52F58B78" w14:textId="6F75AF48" w:rsidR="00830182" w:rsidRPr="003B17AA" w:rsidRDefault="00776851" w:rsidP="00776851">
      <w:pPr>
        <w:pStyle w:val="Heading1"/>
        <w:rPr>
          <w:rStyle w:val="Hyperlink"/>
          <w:color w:val="auto"/>
          <w:sz w:val="52"/>
          <w:szCs w:val="24"/>
        </w:rPr>
      </w:pPr>
      <w:r w:rsidRPr="003B17AA">
        <w:rPr>
          <w:rStyle w:val="Hyperlink"/>
          <w:color w:val="auto"/>
          <w:sz w:val="52"/>
          <w:szCs w:val="24"/>
        </w:rPr>
        <w:t>14. Agreement</w:t>
      </w:r>
    </w:p>
    <w:p w14:paraId="6D916F6A" w14:textId="3CBAD6E2" w:rsidR="00E57D61" w:rsidRPr="00CF5423" w:rsidRDefault="00E57D61" w:rsidP="00E57D61">
      <w:pPr>
        <w:keepNext/>
        <w:keepLines/>
        <w:jc w:val="both"/>
        <w:rPr>
          <w:rFonts w:ascii="Arial" w:eastAsia="Times New Roman" w:hAnsi="Arial" w:cs="Arial"/>
          <w:sz w:val="24"/>
        </w:rPr>
      </w:pPr>
      <w:r w:rsidRPr="00CF5423">
        <w:rPr>
          <w:rFonts w:ascii="Arial" w:eastAsia="Times New Roman" w:hAnsi="Arial" w:cs="Arial"/>
          <w:sz w:val="24"/>
        </w:rPr>
        <w:t xml:space="preserve">This Protocol </w:t>
      </w:r>
      <w:r w:rsidR="00F0762A" w:rsidRPr="00CF5423">
        <w:rPr>
          <w:rFonts w:ascii="Arial" w:eastAsia="Times New Roman" w:hAnsi="Arial" w:cs="Arial"/>
          <w:sz w:val="24"/>
        </w:rPr>
        <w:t>is</w:t>
      </w:r>
      <w:r w:rsidRPr="00CF5423">
        <w:rPr>
          <w:rFonts w:ascii="Arial" w:eastAsia="Times New Roman" w:hAnsi="Arial" w:cs="Arial"/>
          <w:sz w:val="24"/>
        </w:rPr>
        <w:t xml:space="preserve"> approved by the responsible person within </w:t>
      </w:r>
      <w:r w:rsidR="00966A50" w:rsidRPr="00CF5423">
        <w:rPr>
          <w:rFonts w:ascii="Arial" w:eastAsia="Times New Roman" w:hAnsi="Arial" w:cs="Arial"/>
          <w:sz w:val="24"/>
        </w:rPr>
        <w:t>each</w:t>
      </w:r>
      <w:r w:rsidRPr="00CF5423">
        <w:rPr>
          <w:rFonts w:ascii="Arial" w:eastAsia="Times New Roman" w:hAnsi="Arial" w:cs="Arial"/>
          <w:sz w:val="24"/>
        </w:rPr>
        <w:t xml:space="preserve"> organisation (SIRO/Caldicott Guardian/Chief Information Officer).</w:t>
      </w:r>
    </w:p>
    <w:p w14:paraId="0A098AB3" w14:textId="7D77388C" w:rsidR="005C534B" w:rsidRPr="006806C3" w:rsidRDefault="005C534B" w:rsidP="005C534B">
      <w:pPr>
        <w:rPr>
          <w:rFonts w:ascii="Arial" w:hAnsi="Arial" w:cs="Arial"/>
          <w:sz w:val="24"/>
          <w:szCs w:val="24"/>
        </w:rPr>
      </w:pPr>
      <w:r w:rsidRPr="00CF5423">
        <w:rPr>
          <w:rFonts w:ascii="Arial" w:hAnsi="Arial" w:cs="Arial"/>
          <w:sz w:val="24"/>
          <w:szCs w:val="24"/>
        </w:rPr>
        <w:t>We are asking you to sign up electronically to this 20</w:t>
      </w:r>
      <w:r w:rsidR="007F4FBF" w:rsidRPr="00CF5423">
        <w:rPr>
          <w:rFonts w:ascii="Arial" w:hAnsi="Arial" w:cs="Arial"/>
          <w:sz w:val="24"/>
          <w:szCs w:val="24"/>
        </w:rPr>
        <w:t>21</w:t>
      </w:r>
      <w:r w:rsidRPr="00CF5423">
        <w:rPr>
          <w:rFonts w:ascii="Arial" w:hAnsi="Arial" w:cs="Arial"/>
          <w:sz w:val="24"/>
          <w:szCs w:val="24"/>
        </w:rPr>
        <w:t>/202</w:t>
      </w:r>
      <w:r w:rsidR="007F4FBF" w:rsidRPr="00CF5423">
        <w:rPr>
          <w:rFonts w:ascii="Arial" w:hAnsi="Arial" w:cs="Arial"/>
          <w:sz w:val="24"/>
          <w:szCs w:val="24"/>
        </w:rPr>
        <w:t>4 protocol</w:t>
      </w:r>
      <w:r w:rsidRPr="00CF5423">
        <w:rPr>
          <w:rFonts w:ascii="Arial" w:hAnsi="Arial" w:cs="Arial"/>
          <w:sz w:val="24"/>
          <w:szCs w:val="24"/>
        </w:rPr>
        <w:t xml:space="preserve">, </w:t>
      </w:r>
      <w:hyperlink r:id="rId18" w:history="1">
        <w:r w:rsidRPr="00CF5423">
          <w:rPr>
            <w:rStyle w:val="Hyperlink"/>
            <w:rFonts w:ascii="Arial" w:hAnsi="Arial" w:cs="Arial"/>
            <w:sz w:val="24"/>
            <w:szCs w:val="24"/>
          </w:rPr>
          <w:t xml:space="preserve">via </w:t>
        </w:r>
        <w:r w:rsidR="00CF5423" w:rsidRPr="00CF5423">
          <w:rPr>
            <w:rStyle w:val="Hyperlink"/>
            <w:rFonts w:ascii="Arial" w:hAnsi="Arial" w:cs="Arial"/>
            <w:sz w:val="24"/>
            <w:szCs w:val="24"/>
          </w:rPr>
          <w:t>Essex Schools Infolink</w:t>
        </w:r>
        <w:r w:rsidRPr="00CF5423">
          <w:rPr>
            <w:rStyle w:val="Hyperlink"/>
            <w:rFonts w:ascii="Arial" w:hAnsi="Arial" w:cs="Arial"/>
            <w:sz w:val="24"/>
            <w:szCs w:val="24"/>
          </w:rPr>
          <w:t>,</w:t>
        </w:r>
      </w:hyperlink>
      <w:r w:rsidRPr="00CF5423">
        <w:rPr>
          <w:rFonts w:ascii="Arial" w:hAnsi="Arial" w:cs="Arial"/>
          <w:sz w:val="24"/>
          <w:szCs w:val="24"/>
        </w:rPr>
        <w:t xml:space="preserve"> to show you will implement and adhere to this protocol with Essex County Council – Education and learning providers.</w:t>
      </w:r>
    </w:p>
    <w:p w14:paraId="2B1A9B64" w14:textId="77777777" w:rsidR="005C534B" w:rsidRDefault="005C534B" w:rsidP="005C534B">
      <w:pPr>
        <w:spacing w:after="0"/>
        <w:rPr>
          <w:rFonts w:ascii="Arial" w:eastAsia="Times New Roman" w:hAnsi="Arial" w:cs="Arial"/>
          <w:b/>
          <w:sz w:val="28"/>
        </w:rPr>
      </w:pPr>
    </w:p>
    <w:p w14:paraId="36C8252B" w14:textId="682AEFED" w:rsidR="005C534B" w:rsidRDefault="005C534B" w:rsidP="005C534B">
      <w:pPr>
        <w:rPr>
          <w:rFonts w:ascii="Arial" w:eastAsia="Times New Roman" w:hAnsi="Arial" w:cs="Arial"/>
          <w:b/>
          <w:sz w:val="28"/>
        </w:rPr>
      </w:pPr>
      <w:r>
        <w:rPr>
          <w:rFonts w:ascii="Arial" w:eastAsia="Times New Roman" w:hAnsi="Arial" w:cs="Arial"/>
          <w:b/>
          <w:sz w:val="28"/>
        </w:rPr>
        <w:t xml:space="preserve">This Protocol will be published on weisf.essex.gov.uk. </w:t>
      </w:r>
    </w:p>
    <w:p w14:paraId="52434EE8" w14:textId="2CC60178" w:rsidR="00837641" w:rsidRDefault="00837641" w:rsidP="005C534B">
      <w:pPr>
        <w:rPr>
          <w:rFonts w:ascii="Arial" w:eastAsia="Times New Roman" w:hAnsi="Arial" w:cs="Arial"/>
          <w:b/>
          <w:sz w:val="28"/>
        </w:rPr>
      </w:pPr>
    </w:p>
    <w:p w14:paraId="4333361B" w14:textId="1EAF77A9" w:rsidR="00837641" w:rsidRDefault="00837641" w:rsidP="005C534B">
      <w:pPr>
        <w:rPr>
          <w:rFonts w:ascii="Arial" w:eastAsia="Times New Roman" w:hAnsi="Arial" w:cs="Arial"/>
          <w:b/>
          <w:sz w:val="28"/>
        </w:rPr>
      </w:pPr>
    </w:p>
    <w:p w14:paraId="4C8E5DAB" w14:textId="0CAC49B5" w:rsidR="00837641" w:rsidRDefault="00837641" w:rsidP="005C534B">
      <w:pPr>
        <w:rPr>
          <w:rFonts w:ascii="Arial" w:eastAsia="Times New Roman" w:hAnsi="Arial" w:cs="Arial"/>
          <w:b/>
          <w:sz w:val="28"/>
        </w:rPr>
      </w:pPr>
    </w:p>
    <w:p w14:paraId="48945D66" w14:textId="7ECFF82E" w:rsidR="00837641" w:rsidRDefault="00837641" w:rsidP="005C534B">
      <w:pPr>
        <w:rPr>
          <w:rFonts w:ascii="Arial" w:eastAsia="Times New Roman" w:hAnsi="Arial" w:cs="Arial"/>
          <w:b/>
          <w:sz w:val="28"/>
        </w:rPr>
      </w:pPr>
    </w:p>
    <w:p w14:paraId="0B70ECA8" w14:textId="0633AAE6" w:rsidR="00837641" w:rsidRDefault="00837641" w:rsidP="005C534B">
      <w:pPr>
        <w:rPr>
          <w:rFonts w:ascii="Arial" w:eastAsia="Times New Roman" w:hAnsi="Arial" w:cs="Arial"/>
          <w:b/>
          <w:sz w:val="28"/>
        </w:rPr>
      </w:pPr>
    </w:p>
    <w:p w14:paraId="072FE012" w14:textId="77777777" w:rsidR="00837641" w:rsidRPr="00303E08" w:rsidRDefault="00837641" w:rsidP="005C534B">
      <w:pPr>
        <w:rPr>
          <w:rFonts w:ascii="Arial" w:eastAsia="Times New Roman" w:hAnsi="Arial" w:cs="Arial"/>
          <w:b/>
          <w:sz w:val="28"/>
        </w:rPr>
      </w:pPr>
    </w:p>
    <w:p w14:paraId="6D546A31" w14:textId="5DDBFE63" w:rsidR="00B55ED0" w:rsidRDefault="00B55ED0" w:rsidP="00B55ED0">
      <w:pPr>
        <w:pStyle w:val="Heading1"/>
        <w:rPr>
          <w:rStyle w:val="Hyperlink"/>
          <w:color w:val="auto"/>
          <w:sz w:val="52"/>
          <w:szCs w:val="24"/>
        </w:rPr>
      </w:pPr>
      <w:r w:rsidRPr="00B55ED0">
        <w:rPr>
          <w:rStyle w:val="Hyperlink"/>
          <w:color w:val="auto"/>
          <w:sz w:val="52"/>
          <w:szCs w:val="24"/>
        </w:rPr>
        <w:lastRenderedPageBreak/>
        <w:t>15. Appendices</w:t>
      </w:r>
    </w:p>
    <w:p w14:paraId="6F27D778" w14:textId="431179CA" w:rsidR="00745B3E" w:rsidRDefault="000538D1" w:rsidP="000538D1">
      <w:pPr>
        <w:rPr>
          <w:b/>
          <w:bCs/>
          <w:sz w:val="32"/>
          <w:szCs w:val="32"/>
        </w:rPr>
      </w:pPr>
      <w:bookmarkStart w:id="3" w:name="AppA"/>
      <w:r w:rsidRPr="006172C9">
        <w:rPr>
          <w:b/>
          <w:bCs/>
          <w:sz w:val="32"/>
          <w:szCs w:val="32"/>
        </w:rPr>
        <w:t xml:space="preserve">Appendix A </w:t>
      </w:r>
    </w:p>
    <w:tbl>
      <w:tblPr>
        <w:tblStyle w:val="TableGrid"/>
        <w:tblW w:w="14165" w:type="dxa"/>
        <w:tblLook w:val="04A0" w:firstRow="1" w:lastRow="0" w:firstColumn="1" w:lastColumn="0" w:noHBand="0" w:noVBand="1"/>
      </w:tblPr>
      <w:tblGrid>
        <w:gridCol w:w="7082"/>
        <w:gridCol w:w="7083"/>
      </w:tblGrid>
      <w:tr w:rsidR="008B0B6B" w:rsidRPr="008B0B6B" w14:paraId="36D9B079" w14:textId="77777777" w:rsidTr="00B51ECA">
        <w:trPr>
          <w:trHeight w:val="320"/>
        </w:trPr>
        <w:tc>
          <w:tcPr>
            <w:tcW w:w="7082" w:type="dxa"/>
            <w:hideMark/>
          </w:tcPr>
          <w:bookmarkEnd w:id="3"/>
          <w:p w14:paraId="60D76E20"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Common Law Duty of Confidence</w:t>
            </w:r>
          </w:p>
        </w:tc>
        <w:tc>
          <w:tcPr>
            <w:tcW w:w="7083" w:type="dxa"/>
            <w:hideMark/>
          </w:tcPr>
          <w:p w14:paraId="43A89E9C"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Health and Social Care </w:t>
            </w:r>
            <w:r w:rsidRPr="00EE61A1">
              <w:rPr>
                <w:rFonts w:ascii="Arial" w:eastAsia="Times New Roman" w:hAnsi="Arial" w:cs="Arial"/>
                <w:color w:val="000000"/>
                <w:sz w:val="24"/>
                <w:szCs w:val="24"/>
                <w:lang w:eastAsia="en-GB"/>
              </w:rPr>
              <w:t>Act 2015</w:t>
            </w:r>
          </w:p>
        </w:tc>
      </w:tr>
      <w:tr w:rsidR="008B0B6B" w:rsidRPr="008B0B6B" w14:paraId="1C4B715A" w14:textId="77777777" w:rsidTr="00B51ECA">
        <w:trPr>
          <w:trHeight w:val="320"/>
        </w:trPr>
        <w:tc>
          <w:tcPr>
            <w:tcW w:w="7082" w:type="dxa"/>
            <w:hideMark/>
          </w:tcPr>
          <w:p w14:paraId="5853D7B7"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Keeping children safe in education 2021</w:t>
            </w:r>
          </w:p>
        </w:tc>
        <w:tc>
          <w:tcPr>
            <w:tcW w:w="7083" w:type="dxa"/>
            <w:hideMark/>
          </w:tcPr>
          <w:p w14:paraId="23876571"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Housing Act 1996 </w:t>
            </w:r>
          </w:p>
        </w:tc>
      </w:tr>
      <w:tr w:rsidR="008B0B6B" w:rsidRPr="008B0B6B" w14:paraId="09D105F1" w14:textId="77777777" w:rsidTr="00B51ECA">
        <w:trPr>
          <w:trHeight w:val="630"/>
        </w:trPr>
        <w:tc>
          <w:tcPr>
            <w:tcW w:w="7082" w:type="dxa"/>
            <w:hideMark/>
          </w:tcPr>
          <w:p w14:paraId="1548403F"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Sexual Violence and Sexual Harassment Between Children in Schools and Colleges 2018</w:t>
            </w:r>
          </w:p>
        </w:tc>
        <w:tc>
          <w:tcPr>
            <w:tcW w:w="7083" w:type="dxa"/>
            <w:hideMark/>
          </w:tcPr>
          <w:p w14:paraId="0FD56D5B"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Human Rights Act 1998 Articles 2 and 3 </w:t>
            </w:r>
          </w:p>
        </w:tc>
      </w:tr>
      <w:tr w:rsidR="008B0B6B" w:rsidRPr="008B0B6B" w14:paraId="76719DE6" w14:textId="77777777" w:rsidTr="00B51ECA">
        <w:trPr>
          <w:trHeight w:val="320"/>
        </w:trPr>
        <w:tc>
          <w:tcPr>
            <w:tcW w:w="7082" w:type="dxa"/>
            <w:hideMark/>
          </w:tcPr>
          <w:p w14:paraId="32DDA5C6"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Anti-Social Behaviour Act, 2003</w:t>
            </w:r>
          </w:p>
        </w:tc>
        <w:tc>
          <w:tcPr>
            <w:tcW w:w="7083" w:type="dxa"/>
            <w:hideMark/>
          </w:tcPr>
          <w:p w14:paraId="7C2D71BF"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Learning and Skills Act 2000</w:t>
            </w:r>
          </w:p>
        </w:tc>
      </w:tr>
      <w:tr w:rsidR="008B0B6B" w:rsidRPr="008B0B6B" w14:paraId="318C74A5" w14:textId="77777777" w:rsidTr="00B51ECA">
        <w:trPr>
          <w:trHeight w:val="320"/>
        </w:trPr>
        <w:tc>
          <w:tcPr>
            <w:tcW w:w="7082" w:type="dxa"/>
            <w:hideMark/>
          </w:tcPr>
          <w:p w14:paraId="7FC387F2"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Apprenticeships, Skills, Children and Learning Act 2009</w:t>
            </w:r>
          </w:p>
        </w:tc>
        <w:tc>
          <w:tcPr>
            <w:tcW w:w="7083" w:type="dxa"/>
            <w:hideMark/>
          </w:tcPr>
          <w:p w14:paraId="0B4357D0"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Legal Aid, Sentencing and Punishment of Offenders Act 2012 </w:t>
            </w:r>
          </w:p>
        </w:tc>
      </w:tr>
      <w:tr w:rsidR="008B0B6B" w:rsidRPr="008B0B6B" w14:paraId="2E0ADF46" w14:textId="77777777" w:rsidTr="00B51ECA">
        <w:trPr>
          <w:trHeight w:val="320"/>
        </w:trPr>
        <w:tc>
          <w:tcPr>
            <w:tcW w:w="7082" w:type="dxa"/>
            <w:hideMark/>
          </w:tcPr>
          <w:p w14:paraId="7463AC9D"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Care Act 2014</w:t>
            </w:r>
          </w:p>
        </w:tc>
        <w:tc>
          <w:tcPr>
            <w:tcW w:w="7083" w:type="dxa"/>
            <w:hideMark/>
          </w:tcPr>
          <w:p w14:paraId="2EE1F899"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Localism Act </w:t>
            </w:r>
            <w:r w:rsidRPr="00EE61A1">
              <w:rPr>
                <w:rFonts w:ascii="Arial" w:eastAsia="Times New Roman" w:hAnsi="Arial" w:cs="Arial"/>
                <w:color w:val="000000"/>
                <w:sz w:val="24"/>
                <w:szCs w:val="24"/>
                <w:lang w:eastAsia="en-GB"/>
              </w:rPr>
              <w:t>2011 &amp; 2913</w:t>
            </w:r>
          </w:p>
        </w:tc>
      </w:tr>
      <w:tr w:rsidR="008B0B6B" w:rsidRPr="008B0B6B" w14:paraId="6A5B5860" w14:textId="77777777" w:rsidTr="00B51ECA">
        <w:trPr>
          <w:trHeight w:val="320"/>
        </w:trPr>
        <w:tc>
          <w:tcPr>
            <w:tcW w:w="7082" w:type="dxa"/>
            <w:hideMark/>
          </w:tcPr>
          <w:p w14:paraId="7224442A"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Childcare Act 2006</w:t>
            </w:r>
          </w:p>
        </w:tc>
        <w:tc>
          <w:tcPr>
            <w:tcW w:w="7083" w:type="dxa"/>
            <w:hideMark/>
          </w:tcPr>
          <w:p w14:paraId="7457E0E3"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Mental Capacity Act 2005</w:t>
            </w:r>
          </w:p>
        </w:tc>
      </w:tr>
      <w:tr w:rsidR="008B0B6B" w:rsidRPr="008B0B6B" w14:paraId="1EEFD394" w14:textId="77777777" w:rsidTr="00B51ECA">
        <w:trPr>
          <w:trHeight w:val="320"/>
        </w:trPr>
        <w:tc>
          <w:tcPr>
            <w:tcW w:w="7082" w:type="dxa"/>
            <w:hideMark/>
          </w:tcPr>
          <w:p w14:paraId="4D5A5B14"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Act 1989 &amp; 2004</w:t>
            </w:r>
          </w:p>
        </w:tc>
        <w:tc>
          <w:tcPr>
            <w:tcW w:w="7083" w:type="dxa"/>
            <w:hideMark/>
          </w:tcPr>
          <w:p w14:paraId="1E64DFF1"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Mental Health Act </w:t>
            </w:r>
            <w:r w:rsidRPr="00EE61A1">
              <w:rPr>
                <w:rFonts w:ascii="Arial" w:eastAsia="Times New Roman" w:hAnsi="Arial" w:cs="Arial"/>
                <w:color w:val="000000"/>
                <w:sz w:val="24"/>
                <w:szCs w:val="24"/>
                <w:lang w:eastAsia="en-GB"/>
              </w:rPr>
              <w:t>1983 &amp; 2007</w:t>
            </w:r>
          </w:p>
        </w:tc>
      </w:tr>
      <w:tr w:rsidR="008B0B6B" w:rsidRPr="008B0B6B" w14:paraId="507CF698" w14:textId="77777777" w:rsidTr="00B51ECA">
        <w:trPr>
          <w:trHeight w:val="320"/>
        </w:trPr>
        <w:tc>
          <w:tcPr>
            <w:tcW w:w="7082" w:type="dxa"/>
            <w:hideMark/>
          </w:tcPr>
          <w:p w14:paraId="7194A2FD"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and Families Act 2014</w:t>
            </w:r>
          </w:p>
        </w:tc>
        <w:tc>
          <w:tcPr>
            <w:tcW w:w="7083" w:type="dxa"/>
            <w:hideMark/>
          </w:tcPr>
          <w:p w14:paraId="6E3DB606"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NHS and Community Care Act</w:t>
            </w:r>
          </w:p>
        </w:tc>
      </w:tr>
      <w:tr w:rsidR="008B0B6B" w:rsidRPr="008B0B6B" w14:paraId="583DA618" w14:textId="77777777" w:rsidTr="00B51ECA">
        <w:trPr>
          <w:trHeight w:val="320"/>
        </w:trPr>
        <w:tc>
          <w:tcPr>
            <w:tcW w:w="7082" w:type="dxa"/>
            <w:hideMark/>
          </w:tcPr>
          <w:p w14:paraId="650D0D24"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and Social Work Act 2017</w:t>
            </w:r>
          </w:p>
        </w:tc>
        <w:tc>
          <w:tcPr>
            <w:tcW w:w="7083" w:type="dxa"/>
            <w:hideMark/>
          </w:tcPr>
          <w:p w14:paraId="40BE1BCF"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Non-Maintained Special Schools (England) Regulations 2015</w:t>
            </w:r>
          </w:p>
        </w:tc>
      </w:tr>
      <w:tr w:rsidR="008B0B6B" w:rsidRPr="008B0B6B" w14:paraId="4BFE3C4D" w14:textId="77777777" w:rsidTr="00B51ECA">
        <w:trPr>
          <w:trHeight w:val="320"/>
        </w:trPr>
        <w:tc>
          <w:tcPr>
            <w:tcW w:w="7082" w:type="dxa"/>
            <w:hideMark/>
          </w:tcPr>
          <w:p w14:paraId="5019D503"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and Young People Act 2014</w:t>
            </w:r>
          </w:p>
        </w:tc>
        <w:tc>
          <w:tcPr>
            <w:tcW w:w="7083" w:type="dxa"/>
            <w:hideMark/>
          </w:tcPr>
          <w:p w14:paraId="0A0DBC52" w14:textId="77777777" w:rsidR="008B0B6B" w:rsidRPr="008B0B6B" w:rsidRDefault="008B0B6B" w:rsidP="008B0B6B">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Police Act 1996 Sections 39 &amp; 39a </w:t>
            </w:r>
          </w:p>
        </w:tc>
      </w:tr>
      <w:tr w:rsidR="000F6B26" w:rsidRPr="008B0B6B" w14:paraId="17D3A8A4" w14:textId="77777777" w:rsidTr="00B51ECA">
        <w:trPr>
          <w:trHeight w:val="626"/>
        </w:trPr>
        <w:tc>
          <w:tcPr>
            <w:tcW w:w="7082" w:type="dxa"/>
          </w:tcPr>
          <w:p w14:paraId="11CE36BE" w14:textId="738D4F66" w:rsidR="000F6B26" w:rsidRPr="000F6B26" w:rsidRDefault="000F6B26" w:rsidP="000F6B26">
            <w:pPr>
              <w:rPr>
                <w:rFonts w:ascii="Arial" w:eastAsia="Times New Roman" w:hAnsi="Arial"/>
                <w:sz w:val="24"/>
                <w:szCs w:val="24"/>
                <w:lang w:eastAsia="en-GB"/>
              </w:rPr>
            </w:pPr>
            <w:r w:rsidRPr="000F6B26">
              <w:rPr>
                <w:rFonts w:ascii="Arial" w:eastAsia="Times New Roman" w:hAnsi="Arial"/>
                <w:sz w:val="24"/>
                <w:szCs w:val="24"/>
                <w:lang w:eastAsia="en-GB"/>
              </w:rPr>
              <w:t>The Children and Young Persons Act 1933 / 1963 (as amended) Essex County Council Byelaws 1998</w:t>
            </w:r>
          </w:p>
        </w:tc>
        <w:tc>
          <w:tcPr>
            <w:tcW w:w="7083" w:type="dxa"/>
          </w:tcPr>
          <w:p w14:paraId="2F16C6C1" w14:textId="5DBF099A"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Rehabilitation of Offenders Act 1974 (and subsequent amendments)</w:t>
            </w:r>
          </w:p>
        </w:tc>
      </w:tr>
      <w:tr w:rsidR="000F6B26" w:rsidRPr="008B0B6B" w14:paraId="53DB96D9" w14:textId="77777777" w:rsidTr="00B51ECA">
        <w:trPr>
          <w:trHeight w:val="630"/>
        </w:trPr>
        <w:tc>
          <w:tcPr>
            <w:tcW w:w="7082" w:type="dxa"/>
            <w:hideMark/>
          </w:tcPr>
          <w:p w14:paraId="735C3DBF"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Counter Terrorism and Security Act 2015 </w:t>
            </w:r>
          </w:p>
        </w:tc>
        <w:tc>
          <w:tcPr>
            <w:tcW w:w="7083" w:type="dxa"/>
          </w:tcPr>
          <w:p w14:paraId="34B9B82E" w14:textId="04E0484B"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Safeguarding Vulnerable Groups Act 2006</w:t>
            </w:r>
          </w:p>
        </w:tc>
      </w:tr>
      <w:tr w:rsidR="000F6B26" w:rsidRPr="008B0B6B" w14:paraId="467D952A" w14:textId="77777777" w:rsidTr="00B51ECA">
        <w:trPr>
          <w:trHeight w:val="320"/>
        </w:trPr>
        <w:tc>
          <w:tcPr>
            <w:tcW w:w="7082" w:type="dxa"/>
            <w:hideMark/>
          </w:tcPr>
          <w:p w14:paraId="2A36F061"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Crime and Disorder Act 1998</w:t>
            </w:r>
          </w:p>
        </w:tc>
        <w:tc>
          <w:tcPr>
            <w:tcW w:w="7083" w:type="dxa"/>
          </w:tcPr>
          <w:p w14:paraId="18B08225" w14:textId="2B421594"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School Admissions (Admission Arrangements and Co-ordination of Admission Arrangements) (England) Regulations 2012   </w:t>
            </w:r>
          </w:p>
        </w:tc>
      </w:tr>
      <w:tr w:rsidR="000F6B26" w:rsidRPr="008B0B6B" w14:paraId="462B4CA2" w14:textId="77777777" w:rsidTr="00B51ECA">
        <w:trPr>
          <w:trHeight w:val="630"/>
        </w:trPr>
        <w:tc>
          <w:tcPr>
            <w:tcW w:w="7082" w:type="dxa"/>
            <w:hideMark/>
          </w:tcPr>
          <w:p w14:paraId="5AD05049"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Criminal Justice Act 2003</w:t>
            </w:r>
          </w:p>
        </w:tc>
        <w:tc>
          <w:tcPr>
            <w:tcW w:w="7083" w:type="dxa"/>
          </w:tcPr>
          <w:p w14:paraId="04A4ED2B" w14:textId="21428850"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School Admissions Code 2014</w:t>
            </w:r>
          </w:p>
        </w:tc>
      </w:tr>
      <w:tr w:rsidR="000F6B26" w:rsidRPr="008B0B6B" w14:paraId="57F8C16D" w14:textId="77777777" w:rsidTr="00B51ECA">
        <w:trPr>
          <w:trHeight w:val="630"/>
        </w:trPr>
        <w:tc>
          <w:tcPr>
            <w:tcW w:w="7082" w:type="dxa"/>
            <w:hideMark/>
          </w:tcPr>
          <w:p w14:paraId="0627BDAB"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(Individual Pupil Information) (Prescribed Persons) (England) Regulations 2009</w:t>
            </w:r>
          </w:p>
        </w:tc>
        <w:tc>
          <w:tcPr>
            <w:tcW w:w="7083" w:type="dxa"/>
          </w:tcPr>
          <w:p w14:paraId="3DA4024B" w14:textId="10742BB9"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School Standards and Framework Act 1998</w:t>
            </w:r>
          </w:p>
        </w:tc>
      </w:tr>
      <w:tr w:rsidR="000F6B26" w:rsidRPr="008B0B6B" w14:paraId="1D3706A7" w14:textId="77777777" w:rsidTr="00B51ECA">
        <w:trPr>
          <w:trHeight w:val="320"/>
        </w:trPr>
        <w:tc>
          <w:tcPr>
            <w:tcW w:w="7082" w:type="dxa"/>
            <w:hideMark/>
          </w:tcPr>
          <w:p w14:paraId="7D2145B1"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(Pupil Registration) (England) Regulations, 2006</w:t>
            </w:r>
          </w:p>
        </w:tc>
        <w:tc>
          <w:tcPr>
            <w:tcW w:w="7083" w:type="dxa"/>
          </w:tcPr>
          <w:p w14:paraId="007B8201" w14:textId="53BE16B2"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SEND Regulations </w:t>
            </w:r>
          </w:p>
        </w:tc>
      </w:tr>
      <w:tr w:rsidR="000F6B26" w:rsidRPr="008B0B6B" w14:paraId="1B37AF4D" w14:textId="77777777" w:rsidTr="00B51ECA">
        <w:trPr>
          <w:trHeight w:val="320"/>
        </w:trPr>
        <w:tc>
          <w:tcPr>
            <w:tcW w:w="7082" w:type="dxa"/>
            <w:hideMark/>
          </w:tcPr>
          <w:p w14:paraId="6307078A"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lastRenderedPageBreak/>
              <w:t>The Education Act 1996, 2002 &amp; 2011</w:t>
            </w:r>
          </w:p>
        </w:tc>
        <w:tc>
          <w:tcPr>
            <w:tcW w:w="7083" w:type="dxa"/>
          </w:tcPr>
          <w:p w14:paraId="1FB91A6E" w14:textId="1B4CF445"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SEND</w:t>
            </w:r>
            <w:r w:rsidRPr="008B0B6B">
              <w:rPr>
                <w:rFonts w:eastAsia="Times New Roman" w:cs="Calibri"/>
                <w:color w:val="000000"/>
                <w:lang w:eastAsia="en-GB"/>
              </w:rPr>
              <w:t> </w:t>
            </w:r>
            <w:r w:rsidRPr="00C9272E">
              <w:rPr>
                <w:rFonts w:ascii="Arial" w:eastAsia="Times New Roman" w:hAnsi="Arial" w:cs="Arial"/>
                <w:color w:val="000000"/>
                <w:sz w:val="24"/>
                <w:szCs w:val="24"/>
                <w:lang w:eastAsia="en-GB"/>
              </w:rPr>
              <w:t>Code of Practice Jan 2015</w:t>
            </w:r>
            <w:r w:rsidRPr="000F6B26">
              <w:rPr>
                <w:rFonts w:ascii="Arial" w:eastAsia="Times New Roman" w:hAnsi="Arial" w:cs="Arial"/>
                <w:color w:val="000000"/>
                <w:sz w:val="24"/>
                <w:szCs w:val="24"/>
                <w:lang w:eastAsia="en-GB"/>
              </w:rPr>
              <w:t> </w:t>
            </w:r>
          </w:p>
        </w:tc>
      </w:tr>
      <w:tr w:rsidR="000F6B26" w:rsidRPr="008B0B6B" w14:paraId="05D8D84E" w14:textId="77777777" w:rsidTr="00B51ECA">
        <w:trPr>
          <w:trHeight w:val="320"/>
        </w:trPr>
        <w:tc>
          <w:tcPr>
            <w:tcW w:w="7082" w:type="dxa"/>
            <w:hideMark/>
          </w:tcPr>
          <w:p w14:paraId="424CDF6F"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and Inspections Act 2006, Academies</w:t>
            </w:r>
          </w:p>
        </w:tc>
        <w:tc>
          <w:tcPr>
            <w:tcW w:w="7083" w:type="dxa"/>
          </w:tcPr>
          <w:p w14:paraId="1A248396" w14:textId="7243B0DD"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Sex Offenders Act 1997 </w:t>
            </w:r>
          </w:p>
        </w:tc>
      </w:tr>
      <w:tr w:rsidR="000F6B26" w:rsidRPr="008B0B6B" w14:paraId="189BA8D6" w14:textId="77777777" w:rsidTr="00B51ECA">
        <w:trPr>
          <w:trHeight w:val="320"/>
        </w:trPr>
        <w:tc>
          <w:tcPr>
            <w:tcW w:w="7082" w:type="dxa"/>
            <w:hideMark/>
          </w:tcPr>
          <w:p w14:paraId="6AEECE66"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and Skills Act 2008</w:t>
            </w:r>
          </w:p>
        </w:tc>
        <w:tc>
          <w:tcPr>
            <w:tcW w:w="7083" w:type="dxa"/>
          </w:tcPr>
          <w:p w14:paraId="66710362" w14:textId="29E4F829"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Special Educational Needs and Disability Regulations 2014</w:t>
            </w:r>
          </w:p>
        </w:tc>
      </w:tr>
      <w:tr w:rsidR="000F6B26" w:rsidRPr="008B0B6B" w14:paraId="6115BC84" w14:textId="77777777" w:rsidTr="00B51ECA">
        <w:trPr>
          <w:trHeight w:val="320"/>
        </w:trPr>
        <w:tc>
          <w:tcPr>
            <w:tcW w:w="7082" w:type="dxa"/>
            <w:hideMark/>
          </w:tcPr>
          <w:p w14:paraId="26A8D23D"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Penalty Notices (England) Regulations, 2004</w:t>
            </w:r>
          </w:p>
        </w:tc>
        <w:tc>
          <w:tcPr>
            <w:tcW w:w="7083" w:type="dxa"/>
          </w:tcPr>
          <w:p w14:paraId="3596465A" w14:textId="501109B2"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Technical and Further Education Act 2017</w:t>
            </w:r>
          </w:p>
        </w:tc>
      </w:tr>
      <w:tr w:rsidR="000F6B26" w:rsidRPr="008B0B6B" w14:paraId="452A9494" w14:textId="77777777" w:rsidTr="00B51ECA">
        <w:trPr>
          <w:trHeight w:val="320"/>
        </w:trPr>
        <w:tc>
          <w:tcPr>
            <w:tcW w:w="7082" w:type="dxa"/>
            <w:hideMark/>
          </w:tcPr>
          <w:p w14:paraId="19EDFB48"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Equalities Act 2010</w:t>
            </w:r>
          </w:p>
        </w:tc>
        <w:tc>
          <w:tcPr>
            <w:tcW w:w="7083" w:type="dxa"/>
          </w:tcPr>
          <w:p w14:paraId="59CDBF23" w14:textId="38ADD279"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Working Together to Safeguard Children 2019</w:t>
            </w:r>
          </w:p>
        </w:tc>
      </w:tr>
      <w:tr w:rsidR="000F6B26" w:rsidRPr="008B0B6B" w14:paraId="2C233919" w14:textId="77777777" w:rsidTr="00B51ECA">
        <w:trPr>
          <w:trHeight w:val="320"/>
        </w:trPr>
        <w:tc>
          <w:tcPr>
            <w:tcW w:w="7082" w:type="dxa"/>
            <w:hideMark/>
          </w:tcPr>
          <w:p w14:paraId="0D92DD11" w14:textId="77777777" w:rsidR="000F6B26" w:rsidRPr="008B0B6B" w:rsidRDefault="000F6B26" w:rsidP="000F6B26">
            <w:pPr>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Further and Higher Education Act 1992</w:t>
            </w:r>
          </w:p>
        </w:tc>
        <w:tc>
          <w:tcPr>
            <w:tcW w:w="7083" w:type="dxa"/>
          </w:tcPr>
          <w:p w14:paraId="56378CD9" w14:textId="5BD2E152" w:rsidR="000F6B26" w:rsidRPr="008B0B6B" w:rsidRDefault="000F6B26" w:rsidP="000F6B26">
            <w:pPr>
              <w:rPr>
                <w:rFonts w:ascii="Arial" w:eastAsia="Times New Roman" w:hAnsi="Arial" w:cs="Arial"/>
                <w:color w:val="000000"/>
                <w:sz w:val="24"/>
                <w:szCs w:val="24"/>
                <w:lang w:eastAsia="en-GB"/>
              </w:rPr>
            </w:pPr>
          </w:p>
        </w:tc>
      </w:tr>
    </w:tbl>
    <w:p w14:paraId="107A254F" w14:textId="77777777" w:rsidR="00745B3E" w:rsidRDefault="00745B3E" w:rsidP="000538D1">
      <w:pPr>
        <w:rPr>
          <w:b/>
          <w:bCs/>
          <w:sz w:val="32"/>
          <w:szCs w:val="32"/>
        </w:rPr>
      </w:pPr>
    </w:p>
    <w:p w14:paraId="5BBB089C" w14:textId="724B0526" w:rsidR="000538D1" w:rsidRDefault="00745B3E" w:rsidP="000538D1">
      <w:pPr>
        <w:rPr>
          <w:b/>
          <w:bCs/>
          <w:sz w:val="32"/>
          <w:szCs w:val="32"/>
        </w:rPr>
      </w:pPr>
      <w:bookmarkStart w:id="4" w:name="AppB"/>
      <w:r>
        <w:rPr>
          <w:b/>
          <w:bCs/>
          <w:sz w:val="32"/>
          <w:szCs w:val="32"/>
        </w:rPr>
        <w:t>Appendix B</w:t>
      </w:r>
      <w:bookmarkEnd w:id="4"/>
      <w:r>
        <w:rPr>
          <w:b/>
          <w:bCs/>
          <w:sz w:val="32"/>
          <w:szCs w:val="32"/>
        </w:rPr>
        <w:t xml:space="preserve"> </w:t>
      </w:r>
      <w:r w:rsidR="000538D1" w:rsidRPr="006172C9">
        <w:rPr>
          <w:b/>
          <w:bCs/>
          <w:sz w:val="32"/>
          <w:szCs w:val="32"/>
        </w:rPr>
        <w:t>– Service Addendums under this protocol</w:t>
      </w:r>
    </w:p>
    <w:tbl>
      <w:tblPr>
        <w:tblStyle w:val="TableGrid"/>
        <w:tblW w:w="0" w:type="auto"/>
        <w:tblLook w:val="04A0" w:firstRow="1" w:lastRow="0" w:firstColumn="1" w:lastColumn="0" w:noHBand="0" w:noVBand="1"/>
      </w:tblPr>
      <w:tblGrid>
        <w:gridCol w:w="13948"/>
      </w:tblGrid>
      <w:tr w:rsidR="006172C9" w:rsidRPr="00503223" w14:paraId="51EA2D3C" w14:textId="77777777" w:rsidTr="006172C9">
        <w:tc>
          <w:tcPr>
            <w:tcW w:w="13948" w:type="dxa"/>
          </w:tcPr>
          <w:p w14:paraId="0B518864" w14:textId="6ED61DD8" w:rsidR="006172C9" w:rsidRPr="00503223" w:rsidRDefault="00142928" w:rsidP="000538D1">
            <w:pPr>
              <w:rPr>
                <w:rFonts w:ascii="Arial" w:hAnsi="Arial" w:cs="Arial"/>
                <w:sz w:val="24"/>
                <w:szCs w:val="24"/>
              </w:rPr>
            </w:pPr>
            <w:r w:rsidRPr="00503223">
              <w:rPr>
                <w:rFonts w:ascii="Arial" w:hAnsi="Arial" w:cs="Arial"/>
                <w:sz w:val="24"/>
                <w:szCs w:val="24"/>
              </w:rPr>
              <w:t>Data Collections</w:t>
            </w:r>
          </w:p>
        </w:tc>
      </w:tr>
      <w:tr w:rsidR="00142928" w:rsidRPr="00503223" w14:paraId="3DE2DCB5" w14:textId="77777777" w:rsidTr="006172C9">
        <w:tc>
          <w:tcPr>
            <w:tcW w:w="13948" w:type="dxa"/>
          </w:tcPr>
          <w:p w14:paraId="329CA140" w14:textId="1B5C723E" w:rsidR="00142928" w:rsidRPr="00503223" w:rsidRDefault="00142928" w:rsidP="000538D1">
            <w:pPr>
              <w:rPr>
                <w:rFonts w:ascii="Arial" w:hAnsi="Arial" w:cs="Arial"/>
                <w:sz w:val="24"/>
                <w:szCs w:val="24"/>
              </w:rPr>
            </w:pPr>
            <w:r w:rsidRPr="00503223">
              <w:rPr>
                <w:rFonts w:ascii="Arial" w:hAnsi="Arial" w:cs="Arial"/>
                <w:sz w:val="24"/>
                <w:szCs w:val="24"/>
              </w:rPr>
              <w:t>Education Access</w:t>
            </w:r>
          </w:p>
        </w:tc>
      </w:tr>
      <w:tr w:rsidR="006172C9" w:rsidRPr="00503223" w14:paraId="7590A058" w14:textId="77777777" w:rsidTr="006172C9">
        <w:tc>
          <w:tcPr>
            <w:tcW w:w="13948" w:type="dxa"/>
          </w:tcPr>
          <w:p w14:paraId="1FD62686" w14:textId="03DF1D26" w:rsidR="006172C9" w:rsidRPr="00503223" w:rsidRDefault="00D11596" w:rsidP="000538D1">
            <w:pPr>
              <w:rPr>
                <w:rFonts w:ascii="Arial" w:hAnsi="Arial" w:cs="Arial"/>
                <w:sz w:val="24"/>
                <w:szCs w:val="24"/>
              </w:rPr>
            </w:pPr>
            <w:r w:rsidRPr="00503223">
              <w:rPr>
                <w:rFonts w:ascii="Arial" w:hAnsi="Arial" w:cs="Arial"/>
                <w:sz w:val="24"/>
                <w:szCs w:val="24"/>
              </w:rPr>
              <w:t>Education Compliance</w:t>
            </w:r>
          </w:p>
        </w:tc>
      </w:tr>
      <w:tr w:rsidR="006172C9" w:rsidRPr="00503223" w14:paraId="48763B8F" w14:textId="77777777" w:rsidTr="006172C9">
        <w:tc>
          <w:tcPr>
            <w:tcW w:w="13948" w:type="dxa"/>
          </w:tcPr>
          <w:p w14:paraId="48643C9D" w14:textId="239F1B0E" w:rsidR="006172C9" w:rsidRPr="00503223" w:rsidRDefault="00D71924" w:rsidP="000538D1">
            <w:pPr>
              <w:rPr>
                <w:rFonts w:ascii="Arial" w:hAnsi="Arial" w:cs="Arial"/>
                <w:sz w:val="24"/>
                <w:szCs w:val="24"/>
              </w:rPr>
            </w:pPr>
            <w:r w:rsidRPr="00503223">
              <w:rPr>
                <w:rFonts w:ascii="Arial" w:hAnsi="Arial" w:cs="Arial"/>
                <w:sz w:val="24"/>
                <w:szCs w:val="24"/>
              </w:rPr>
              <w:t>Education Transport and Awards – Free School Meals entitlement</w:t>
            </w:r>
            <w:r w:rsidR="00330C0C" w:rsidRPr="00503223">
              <w:rPr>
                <w:rFonts w:ascii="Arial" w:hAnsi="Arial" w:cs="Arial"/>
                <w:sz w:val="24"/>
                <w:szCs w:val="24"/>
              </w:rPr>
              <w:t>, Infant Pupil Premium, Home to school and college transport assessments</w:t>
            </w:r>
          </w:p>
        </w:tc>
      </w:tr>
      <w:tr w:rsidR="00C9272E" w:rsidRPr="00503223" w14:paraId="712FC882" w14:textId="77777777" w:rsidTr="006172C9">
        <w:tc>
          <w:tcPr>
            <w:tcW w:w="13948" w:type="dxa"/>
          </w:tcPr>
          <w:p w14:paraId="08B05EC1" w14:textId="55F7CAEF" w:rsidR="00C9272E" w:rsidRPr="00503223" w:rsidRDefault="00C9272E" w:rsidP="000538D1">
            <w:pPr>
              <w:rPr>
                <w:rFonts w:ascii="Arial" w:hAnsi="Arial" w:cs="Arial"/>
                <w:sz w:val="24"/>
                <w:szCs w:val="24"/>
              </w:rPr>
            </w:pPr>
            <w:r w:rsidRPr="00503223">
              <w:rPr>
                <w:rFonts w:ascii="Arial" w:hAnsi="Arial" w:cs="Arial"/>
                <w:sz w:val="24"/>
                <w:szCs w:val="24"/>
              </w:rPr>
              <w:t>Pupil Work Permit</w:t>
            </w:r>
            <w:r w:rsidR="009C2F00" w:rsidRPr="00503223">
              <w:rPr>
                <w:rFonts w:ascii="Arial" w:hAnsi="Arial" w:cs="Arial"/>
                <w:sz w:val="24"/>
                <w:szCs w:val="24"/>
              </w:rPr>
              <w:t>s</w:t>
            </w:r>
          </w:p>
        </w:tc>
      </w:tr>
      <w:tr w:rsidR="00A73B2B" w:rsidRPr="00503223" w14:paraId="42C83B52" w14:textId="77777777" w:rsidTr="006172C9">
        <w:tc>
          <w:tcPr>
            <w:tcW w:w="13948" w:type="dxa"/>
          </w:tcPr>
          <w:p w14:paraId="7AD7C5B2" w14:textId="3C308334" w:rsidR="00A73B2B" w:rsidRPr="00503223" w:rsidRDefault="00A73B2B" w:rsidP="00A73B2B">
            <w:pPr>
              <w:rPr>
                <w:rFonts w:ascii="Arial" w:hAnsi="Arial" w:cs="Arial"/>
                <w:sz w:val="24"/>
                <w:szCs w:val="24"/>
              </w:rPr>
            </w:pPr>
            <w:r w:rsidRPr="00503223">
              <w:rPr>
                <w:rFonts w:ascii="Arial" w:hAnsi="Arial" w:cs="Arial"/>
                <w:sz w:val="24"/>
                <w:szCs w:val="24"/>
              </w:rPr>
              <w:t>Special Educational Needs &amp; Disability (SEND) Services (SEND Operations, Inclusion and Psychology)</w:t>
            </w:r>
          </w:p>
        </w:tc>
      </w:tr>
      <w:tr w:rsidR="00A73B2B" w:rsidRPr="00503223" w14:paraId="7404D5C4" w14:textId="77777777" w:rsidTr="006172C9">
        <w:tc>
          <w:tcPr>
            <w:tcW w:w="13948" w:type="dxa"/>
          </w:tcPr>
          <w:p w14:paraId="169883CC" w14:textId="70ABD66A" w:rsidR="00A73B2B" w:rsidRPr="00503223" w:rsidRDefault="00A73B2B" w:rsidP="00A73B2B">
            <w:pPr>
              <w:rPr>
                <w:rFonts w:ascii="Arial" w:hAnsi="Arial" w:cs="Arial"/>
                <w:sz w:val="24"/>
                <w:szCs w:val="24"/>
              </w:rPr>
            </w:pPr>
            <w:r w:rsidRPr="00503223">
              <w:rPr>
                <w:rFonts w:ascii="Arial" w:hAnsi="Arial" w:cs="Arial"/>
                <w:sz w:val="24"/>
                <w:szCs w:val="24"/>
              </w:rPr>
              <w:t>Safeguarding</w:t>
            </w:r>
          </w:p>
        </w:tc>
      </w:tr>
      <w:tr w:rsidR="00A73B2B" w:rsidRPr="00503223" w14:paraId="1C6ECB6F" w14:textId="77777777" w:rsidTr="006172C9">
        <w:tc>
          <w:tcPr>
            <w:tcW w:w="13948" w:type="dxa"/>
          </w:tcPr>
          <w:p w14:paraId="3F9D9BCD" w14:textId="1E7CD34A" w:rsidR="00A73B2B" w:rsidRPr="00503223" w:rsidRDefault="00A73B2B" w:rsidP="00A73B2B">
            <w:pPr>
              <w:rPr>
                <w:rFonts w:ascii="Arial" w:hAnsi="Arial" w:cs="Arial"/>
                <w:sz w:val="24"/>
                <w:szCs w:val="24"/>
              </w:rPr>
            </w:pPr>
            <w:r w:rsidRPr="00503223">
              <w:rPr>
                <w:rFonts w:ascii="Arial" w:hAnsi="Arial" w:cs="Arial"/>
                <w:sz w:val="24"/>
                <w:szCs w:val="24"/>
              </w:rPr>
              <w:t>School Admissions</w:t>
            </w:r>
          </w:p>
        </w:tc>
      </w:tr>
      <w:tr w:rsidR="00A73B2B" w:rsidRPr="00503223" w14:paraId="40AF1B7F" w14:textId="77777777" w:rsidTr="006172C9">
        <w:tc>
          <w:tcPr>
            <w:tcW w:w="13948" w:type="dxa"/>
          </w:tcPr>
          <w:p w14:paraId="749CDBF4" w14:textId="357880FD" w:rsidR="00A73B2B" w:rsidRPr="00503223" w:rsidRDefault="00A73B2B" w:rsidP="00A73B2B">
            <w:pPr>
              <w:rPr>
                <w:rFonts w:ascii="Arial" w:hAnsi="Arial" w:cs="Arial"/>
                <w:sz w:val="24"/>
                <w:szCs w:val="24"/>
              </w:rPr>
            </w:pPr>
            <w:r w:rsidRPr="00503223">
              <w:rPr>
                <w:rFonts w:ascii="Arial" w:hAnsi="Arial" w:cs="Arial"/>
                <w:sz w:val="24"/>
                <w:szCs w:val="24"/>
              </w:rPr>
              <w:t>School Effectiveness, Attendance and Early Years</w:t>
            </w:r>
          </w:p>
        </w:tc>
      </w:tr>
      <w:tr w:rsidR="00A73B2B" w:rsidRPr="00503223" w14:paraId="494B45EE" w14:textId="77777777" w:rsidTr="006172C9">
        <w:tc>
          <w:tcPr>
            <w:tcW w:w="13948" w:type="dxa"/>
          </w:tcPr>
          <w:p w14:paraId="7435A6C2" w14:textId="5C60D7A9" w:rsidR="00A73B2B" w:rsidRPr="00503223" w:rsidRDefault="00A73B2B" w:rsidP="00A73B2B">
            <w:pPr>
              <w:rPr>
                <w:rFonts w:ascii="Arial" w:hAnsi="Arial" w:cs="Arial"/>
                <w:sz w:val="24"/>
                <w:szCs w:val="24"/>
              </w:rPr>
            </w:pPr>
            <w:r w:rsidRPr="00503223">
              <w:rPr>
                <w:rFonts w:ascii="Arial" w:hAnsi="Arial" w:cs="Arial"/>
                <w:sz w:val="24"/>
                <w:szCs w:val="24"/>
              </w:rPr>
              <w:t>SEND Strategy &amp; Innovation</w:t>
            </w:r>
          </w:p>
        </w:tc>
      </w:tr>
      <w:tr w:rsidR="00A73B2B" w:rsidRPr="00503223" w14:paraId="1E422871" w14:textId="77777777" w:rsidTr="006172C9">
        <w:tc>
          <w:tcPr>
            <w:tcW w:w="13948" w:type="dxa"/>
          </w:tcPr>
          <w:p w14:paraId="61FF67E8" w14:textId="1FBEB923" w:rsidR="00A73B2B" w:rsidRPr="00503223" w:rsidRDefault="00A73B2B" w:rsidP="00A73B2B">
            <w:pPr>
              <w:rPr>
                <w:rFonts w:ascii="Arial" w:hAnsi="Arial" w:cs="Arial"/>
                <w:sz w:val="24"/>
                <w:szCs w:val="24"/>
              </w:rPr>
            </w:pPr>
            <w:r w:rsidRPr="00503223">
              <w:rPr>
                <w:rFonts w:ascii="Arial" w:hAnsi="Arial" w:cs="Arial"/>
                <w:sz w:val="24"/>
                <w:szCs w:val="24"/>
              </w:rPr>
              <w:t>Virtual Schools for Children in Care</w:t>
            </w:r>
          </w:p>
        </w:tc>
      </w:tr>
      <w:tr w:rsidR="00A73B2B" w:rsidRPr="00503223" w14:paraId="37D28C31" w14:textId="77777777" w:rsidTr="006172C9">
        <w:tc>
          <w:tcPr>
            <w:tcW w:w="13948" w:type="dxa"/>
          </w:tcPr>
          <w:p w14:paraId="5E3524D3" w14:textId="6DFC5616" w:rsidR="00A73B2B" w:rsidRPr="00503223" w:rsidRDefault="00A73B2B" w:rsidP="00A73B2B">
            <w:pPr>
              <w:rPr>
                <w:rFonts w:ascii="Arial" w:hAnsi="Arial" w:cs="Arial"/>
                <w:sz w:val="24"/>
                <w:szCs w:val="24"/>
              </w:rPr>
            </w:pPr>
            <w:r w:rsidRPr="00503223">
              <w:rPr>
                <w:rFonts w:ascii="Arial" w:hAnsi="Arial" w:cs="Arial"/>
                <w:sz w:val="24"/>
                <w:szCs w:val="24"/>
              </w:rPr>
              <w:t>Youth Offending</w:t>
            </w:r>
          </w:p>
        </w:tc>
      </w:tr>
      <w:tr w:rsidR="00A73B2B" w:rsidRPr="00503223" w14:paraId="2857A1CB" w14:textId="77777777" w:rsidTr="006172C9">
        <w:tc>
          <w:tcPr>
            <w:tcW w:w="13948" w:type="dxa"/>
          </w:tcPr>
          <w:p w14:paraId="2AAC2015" w14:textId="7F8656D2" w:rsidR="00A73B2B" w:rsidRPr="00503223" w:rsidRDefault="00A73B2B" w:rsidP="00A73B2B">
            <w:pPr>
              <w:rPr>
                <w:rFonts w:ascii="Arial" w:hAnsi="Arial" w:cs="Arial"/>
                <w:sz w:val="24"/>
                <w:szCs w:val="24"/>
              </w:rPr>
            </w:pPr>
            <w:r w:rsidRPr="00503223">
              <w:rPr>
                <w:rFonts w:ascii="Arial" w:hAnsi="Arial" w:cs="Arial"/>
                <w:sz w:val="24"/>
                <w:szCs w:val="24"/>
              </w:rPr>
              <w:t xml:space="preserve">Youth Service &amp; Children and Young People </w:t>
            </w:r>
            <w:proofErr w:type="gramStart"/>
            <w:r w:rsidRPr="00503223">
              <w:rPr>
                <w:rFonts w:ascii="Arial" w:hAnsi="Arial" w:cs="Arial"/>
                <w:sz w:val="24"/>
                <w:szCs w:val="24"/>
              </w:rPr>
              <w:t>With</w:t>
            </w:r>
            <w:proofErr w:type="gramEnd"/>
            <w:r w:rsidRPr="00503223">
              <w:rPr>
                <w:rFonts w:ascii="Arial" w:hAnsi="Arial" w:cs="Arial"/>
                <w:sz w:val="24"/>
                <w:szCs w:val="24"/>
              </w:rPr>
              <w:t xml:space="preserve"> Disabilities Service</w:t>
            </w:r>
          </w:p>
        </w:tc>
      </w:tr>
    </w:tbl>
    <w:p w14:paraId="7B42514F" w14:textId="77777777" w:rsidR="006172C9" w:rsidRPr="00503223" w:rsidRDefault="006172C9" w:rsidP="000538D1">
      <w:pPr>
        <w:rPr>
          <w:rFonts w:ascii="Arial" w:hAnsi="Arial" w:cs="Arial"/>
          <w:b/>
          <w:bCs/>
          <w:sz w:val="24"/>
          <w:szCs w:val="24"/>
        </w:rPr>
      </w:pPr>
    </w:p>
    <w:p w14:paraId="6EE46ACE" w14:textId="77777777" w:rsidR="00776851" w:rsidRPr="00503223" w:rsidRDefault="00776851" w:rsidP="00776851">
      <w:pPr>
        <w:rPr>
          <w:rFonts w:ascii="Arial" w:hAnsi="Arial" w:cs="Arial"/>
          <w:sz w:val="24"/>
          <w:szCs w:val="24"/>
        </w:rPr>
      </w:pPr>
    </w:p>
    <w:sectPr w:rsidR="00776851" w:rsidRPr="00503223" w:rsidSect="00C02347">
      <w:headerReference w:type="even" r:id="rId19"/>
      <w:headerReference w:type="default" r:id="rId20"/>
      <w:footerReference w:type="even" r:id="rId21"/>
      <w:footerReference w:type="default" r:id="rId22"/>
      <w:headerReference w:type="first" r:id="rId23"/>
      <w:footerReference w:type="first" r:id="rId24"/>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7B85" w14:textId="77777777" w:rsidR="00627C05" w:rsidRDefault="00627C05" w:rsidP="00CF0AF3">
      <w:pPr>
        <w:spacing w:after="0" w:line="240" w:lineRule="auto"/>
      </w:pPr>
      <w:r>
        <w:separator/>
      </w:r>
    </w:p>
  </w:endnote>
  <w:endnote w:type="continuationSeparator" w:id="0">
    <w:p w14:paraId="71B8D424" w14:textId="77777777" w:rsidR="00627C05" w:rsidRDefault="00627C05" w:rsidP="00CF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D665" w14:textId="77777777" w:rsidR="00FE26BB" w:rsidRDefault="00FE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7777777" w:rsidR="00FE26BB" w:rsidRDefault="00FE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3C4F" w14:textId="77777777" w:rsidR="00FE26BB" w:rsidRDefault="00FE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1199" w14:textId="77777777" w:rsidR="00627C05" w:rsidRDefault="00627C05" w:rsidP="00CF0AF3">
      <w:pPr>
        <w:spacing w:after="0" w:line="240" w:lineRule="auto"/>
      </w:pPr>
      <w:r>
        <w:separator/>
      </w:r>
    </w:p>
  </w:footnote>
  <w:footnote w:type="continuationSeparator" w:id="0">
    <w:p w14:paraId="683BE616" w14:textId="77777777" w:rsidR="00627C05" w:rsidRDefault="00627C05" w:rsidP="00CF0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09BE" w14:textId="77777777" w:rsidR="00FE26BB" w:rsidRDefault="00FE2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66BA" w14:textId="77777777" w:rsidR="00FE26BB" w:rsidRDefault="00FE2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C7F55DE"/>
    <w:multiLevelType w:val="hybridMultilevel"/>
    <w:tmpl w:val="7340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6"/>
  </w:num>
  <w:num w:numId="6">
    <w:abstractNumId w:val="9"/>
  </w:num>
  <w:num w:numId="7">
    <w:abstractNumId w:val="10"/>
  </w:num>
  <w:num w:numId="8">
    <w:abstractNumId w:val="1"/>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3757"/>
    <w:rsid w:val="00031837"/>
    <w:rsid w:val="000538D1"/>
    <w:rsid w:val="00061E49"/>
    <w:rsid w:val="0006569A"/>
    <w:rsid w:val="000708D2"/>
    <w:rsid w:val="00072021"/>
    <w:rsid w:val="0008314B"/>
    <w:rsid w:val="00084F55"/>
    <w:rsid w:val="000A0E60"/>
    <w:rsid w:val="000C34CC"/>
    <w:rsid w:val="000E7972"/>
    <w:rsid w:val="000F6B26"/>
    <w:rsid w:val="001045DA"/>
    <w:rsid w:val="00116404"/>
    <w:rsid w:val="00122C11"/>
    <w:rsid w:val="00130E20"/>
    <w:rsid w:val="00142928"/>
    <w:rsid w:val="001474BC"/>
    <w:rsid w:val="00161B15"/>
    <w:rsid w:val="00172E89"/>
    <w:rsid w:val="0017620B"/>
    <w:rsid w:val="00176414"/>
    <w:rsid w:val="001766FC"/>
    <w:rsid w:val="001774A4"/>
    <w:rsid w:val="00177DF7"/>
    <w:rsid w:val="0018581E"/>
    <w:rsid w:val="0018609E"/>
    <w:rsid w:val="001868AA"/>
    <w:rsid w:val="001937F1"/>
    <w:rsid w:val="00196C58"/>
    <w:rsid w:val="001A08C2"/>
    <w:rsid w:val="001A0DD6"/>
    <w:rsid w:val="001C2564"/>
    <w:rsid w:val="001D1390"/>
    <w:rsid w:val="001F272A"/>
    <w:rsid w:val="00201CA0"/>
    <w:rsid w:val="00214149"/>
    <w:rsid w:val="00241076"/>
    <w:rsid w:val="00261E5E"/>
    <w:rsid w:val="00281C96"/>
    <w:rsid w:val="0028372D"/>
    <w:rsid w:val="002940B8"/>
    <w:rsid w:val="0029464B"/>
    <w:rsid w:val="00297DF8"/>
    <w:rsid w:val="002B11E5"/>
    <w:rsid w:val="002B561F"/>
    <w:rsid w:val="002B5648"/>
    <w:rsid w:val="002B6F7D"/>
    <w:rsid w:val="002B703D"/>
    <w:rsid w:val="002C2FD3"/>
    <w:rsid w:val="002C3C74"/>
    <w:rsid w:val="002C3E4D"/>
    <w:rsid w:val="002C7B4F"/>
    <w:rsid w:val="002D26F1"/>
    <w:rsid w:val="002E5A33"/>
    <w:rsid w:val="002E5B71"/>
    <w:rsid w:val="002F5E81"/>
    <w:rsid w:val="00300372"/>
    <w:rsid w:val="00301404"/>
    <w:rsid w:val="00303E08"/>
    <w:rsid w:val="00307308"/>
    <w:rsid w:val="00320C26"/>
    <w:rsid w:val="00330C0C"/>
    <w:rsid w:val="00333A42"/>
    <w:rsid w:val="003548CA"/>
    <w:rsid w:val="003760B7"/>
    <w:rsid w:val="00384228"/>
    <w:rsid w:val="003870A6"/>
    <w:rsid w:val="00395567"/>
    <w:rsid w:val="00395E1C"/>
    <w:rsid w:val="003A0A0E"/>
    <w:rsid w:val="003B17AA"/>
    <w:rsid w:val="003C58E4"/>
    <w:rsid w:val="003D133A"/>
    <w:rsid w:val="003D1C7F"/>
    <w:rsid w:val="003D2D74"/>
    <w:rsid w:val="003E7CA6"/>
    <w:rsid w:val="00400560"/>
    <w:rsid w:val="004034E4"/>
    <w:rsid w:val="004065A9"/>
    <w:rsid w:val="004209F2"/>
    <w:rsid w:val="00420C22"/>
    <w:rsid w:val="00423F41"/>
    <w:rsid w:val="0042761F"/>
    <w:rsid w:val="0044006D"/>
    <w:rsid w:val="0044205F"/>
    <w:rsid w:val="004429AC"/>
    <w:rsid w:val="004528E9"/>
    <w:rsid w:val="00462458"/>
    <w:rsid w:val="00474962"/>
    <w:rsid w:val="00475430"/>
    <w:rsid w:val="00483784"/>
    <w:rsid w:val="00490195"/>
    <w:rsid w:val="00492833"/>
    <w:rsid w:val="004C16B2"/>
    <w:rsid w:val="004D4F1B"/>
    <w:rsid w:val="004E6A52"/>
    <w:rsid w:val="004F66DD"/>
    <w:rsid w:val="00503223"/>
    <w:rsid w:val="0051410F"/>
    <w:rsid w:val="005268D0"/>
    <w:rsid w:val="0054064C"/>
    <w:rsid w:val="0054279D"/>
    <w:rsid w:val="00547141"/>
    <w:rsid w:val="00557AE1"/>
    <w:rsid w:val="00574D07"/>
    <w:rsid w:val="005877C2"/>
    <w:rsid w:val="00591085"/>
    <w:rsid w:val="0059561C"/>
    <w:rsid w:val="005B26B0"/>
    <w:rsid w:val="005B6618"/>
    <w:rsid w:val="005C0275"/>
    <w:rsid w:val="005C534B"/>
    <w:rsid w:val="005D0799"/>
    <w:rsid w:val="005D589A"/>
    <w:rsid w:val="005F200F"/>
    <w:rsid w:val="006010FD"/>
    <w:rsid w:val="006032E6"/>
    <w:rsid w:val="00605951"/>
    <w:rsid w:val="006172C9"/>
    <w:rsid w:val="00620907"/>
    <w:rsid w:val="00627C05"/>
    <w:rsid w:val="00630E25"/>
    <w:rsid w:val="00634957"/>
    <w:rsid w:val="00636653"/>
    <w:rsid w:val="00637C48"/>
    <w:rsid w:val="006468B1"/>
    <w:rsid w:val="00653BD7"/>
    <w:rsid w:val="006619ED"/>
    <w:rsid w:val="00664755"/>
    <w:rsid w:val="0067347C"/>
    <w:rsid w:val="006752D1"/>
    <w:rsid w:val="006A44AE"/>
    <w:rsid w:val="006C7384"/>
    <w:rsid w:val="006C7450"/>
    <w:rsid w:val="006D6A89"/>
    <w:rsid w:val="006F61C8"/>
    <w:rsid w:val="00701D57"/>
    <w:rsid w:val="0071108A"/>
    <w:rsid w:val="00713282"/>
    <w:rsid w:val="00716DB5"/>
    <w:rsid w:val="0072514C"/>
    <w:rsid w:val="007307C9"/>
    <w:rsid w:val="00745B3E"/>
    <w:rsid w:val="00752646"/>
    <w:rsid w:val="00756D68"/>
    <w:rsid w:val="00772304"/>
    <w:rsid w:val="00776851"/>
    <w:rsid w:val="00781BF5"/>
    <w:rsid w:val="007841D5"/>
    <w:rsid w:val="00784845"/>
    <w:rsid w:val="00787E95"/>
    <w:rsid w:val="007B4ABC"/>
    <w:rsid w:val="007D3DE4"/>
    <w:rsid w:val="007E2F6C"/>
    <w:rsid w:val="007F4FBF"/>
    <w:rsid w:val="00803F68"/>
    <w:rsid w:val="00804C46"/>
    <w:rsid w:val="008139CA"/>
    <w:rsid w:val="00830182"/>
    <w:rsid w:val="008310F4"/>
    <w:rsid w:val="008329F3"/>
    <w:rsid w:val="008335C6"/>
    <w:rsid w:val="00837641"/>
    <w:rsid w:val="008513C4"/>
    <w:rsid w:val="008564DD"/>
    <w:rsid w:val="0085793D"/>
    <w:rsid w:val="008655D6"/>
    <w:rsid w:val="00880AA4"/>
    <w:rsid w:val="008A0B38"/>
    <w:rsid w:val="008A1C7B"/>
    <w:rsid w:val="008A6D2F"/>
    <w:rsid w:val="008B0B6B"/>
    <w:rsid w:val="008B1282"/>
    <w:rsid w:val="008C5AFD"/>
    <w:rsid w:val="008E41B9"/>
    <w:rsid w:val="008E7640"/>
    <w:rsid w:val="00904166"/>
    <w:rsid w:val="00907F8F"/>
    <w:rsid w:val="00915122"/>
    <w:rsid w:val="00941760"/>
    <w:rsid w:val="009655CF"/>
    <w:rsid w:val="0096618D"/>
    <w:rsid w:val="00966A50"/>
    <w:rsid w:val="0097612D"/>
    <w:rsid w:val="00990D5C"/>
    <w:rsid w:val="00994006"/>
    <w:rsid w:val="0099688A"/>
    <w:rsid w:val="009B60EF"/>
    <w:rsid w:val="009C2F00"/>
    <w:rsid w:val="009C66B4"/>
    <w:rsid w:val="009D6B8D"/>
    <w:rsid w:val="009D77C3"/>
    <w:rsid w:val="009E6D68"/>
    <w:rsid w:val="00A22DC2"/>
    <w:rsid w:val="00A34A42"/>
    <w:rsid w:val="00A351CF"/>
    <w:rsid w:val="00A4020F"/>
    <w:rsid w:val="00A44981"/>
    <w:rsid w:val="00A46196"/>
    <w:rsid w:val="00A501FF"/>
    <w:rsid w:val="00A73B2B"/>
    <w:rsid w:val="00A82083"/>
    <w:rsid w:val="00A83D1A"/>
    <w:rsid w:val="00A97684"/>
    <w:rsid w:val="00AA1E80"/>
    <w:rsid w:val="00AA4F8C"/>
    <w:rsid w:val="00AC1108"/>
    <w:rsid w:val="00AE49CC"/>
    <w:rsid w:val="00AF4499"/>
    <w:rsid w:val="00B10B95"/>
    <w:rsid w:val="00B3045D"/>
    <w:rsid w:val="00B40700"/>
    <w:rsid w:val="00B41D71"/>
    <w:rsid w:val="00B42D13"/>
    <w:rsid w:val="00B47C60"/>
    <w:rsid w:val="00B51ECA"/>
    <w:rsid w:val="00B52CB2"/>
    <w:rsid w:val="00B530EC"/>
    <w:rsid w:val="00B55258"/>
    <w:rsid w:val="00B55ED0"/>
    <w:rsid w:val="00B56181"/>
    <w:rsid w:val="00B566DF"/>
    <w:rsid w:val="00B60A9A"/>
    <w:rsid w:val="00B60E27"/>
    <w:rsid w:val="00B6120E"/>
    <w:rsid w:val="00B96532"/>
    <w:rsid w:val="00BB0D2F"/>
    <w:rsid w:val="00BD2008"/>
    <w:rsid w:val="00BE6A63"/>
    <w:rsid w:val="00BE723F"/>
    <w:rsid w:val="00BF3B8F"/>
    <w:rsid w:val="00BF7FDE"/>
    <w:rsid w:val="00C01020"/>
    <w:rsid w:val="00C02347"/>
    <w:rsid w:val="00C1150D"/>
    <w:rsid w:val="00C40389"/>
    <w:rsid w:val="00C40747"/>
    <w:rsid w:val="00C46A58"/>
    <w:rsid w:val="00C60661"/>
    <w:rsid w:val="00C71BA8"/>
    <w:rsid w:val="00C72B3F"/>
    <w:rsid w:val="00C754E6"/>
    <w:rsid w:val="00C81869"/>
    <w:rsid w:val="00C9272E"/>
    <w:rsid w:val="00C9332D"/>
    <w:rsid w:val="00C97FEA"/>
    <w:rsid w:val="00CA1A95"/>
    <w:rsid w:val="00CA6046"/>
    <w:rsid w:val="00CA7730"/>
    <w:rsid w:val="00CC1EFE"/>
    <w:rsid w:val="00CC6579"/>
    <w:rsid w:val="00CE31E0"/>
    <w:rsid w:val="00CF0AF3"/>
    <w:rsid w:val="00CF1298"/>
    <w:rsid w:val="00CF5423"/>
    <w:rsid w:val="00D11596"/>
    <w:rsid w:val="00D1534C"/>
    <w:rsid w:val="00D40271"/>
    <w:rsid w:val="00D43562"/>
    <w:rsid w:val="00D71924"/>
    <w:rsid w:val="00D74EE3"/>
    <w:rsid w:val="00D90ED3"/>
    <w:rsid w:val="00D97A07"/>
    <w:rsid w:val="00DC7101"/>
    <w:rsid w:val="00DD037D"/>
    <w:rsid w:val="00DE6587"/>
    <w:rsid w:val="00DF0015"/>
    <w:rsid w:val="00DF1BA3"/>
    <w:rsid w:val="00DF36A6"/>
    <w:rsid w:val="00DF50E5"/>
    <w:rsid w:val="00E01CD3"/>
    <w:rsid w:val="00E06EF2"/>
    <w:rsid w:val="00E132AB"/>
    <w:rsid w:val="00E27B1A"/>
    <w:rsid w:val="00E4337A"/>
    <w:rsid w:val="00E57D61"/>
    <w:rsid w:val="00E71F96"/>
    <w:rsid w:val="00E752E2"/>
    <w:rsid w:val="00E94243"/>
    <w:rsid w:val="00E96379"/>
    <w:rsid w:val="00EB1534"/>
    <w:rsid w:val="00EC0753"/>
    <w:rsid w:val="00EE330F"/>
    <w:rsid w:val="00EE61A1"/>
    <w:rsid w:val="00EF3A59"/>
    <w:rsid w:val="00F0762A"/>
    <w:rsid w:val="00F1767E"/>
    <w:rsid w:val="00F33592"/>
    <w:rsid w:val="00F4120E"/>
    <w:rsid w:val="00F54344"/>
    <w:rsid w:val="00F562EA"/>
    <w:rsid w:val="00F80D91"/>
    <w:rsid w:val="00F94B5E"/>
    <w:rsid w:val="00F964AF"/>
    <w:rsid w:val="00F97118"/>
    <w:rsid w:val="00FA6907"/>
    <w:rsid w:val="00FA6E43"/>
    <w:rsid w:val="00FA7085"/>
    <w:rsid w:val="00FB0904"/>
    <w:rsid w:val="00FB4EC5"/>
    <w:rsid w:val="00FC3558"/>
    <w:rsid w:val="00FD3DDC"/>
    <w:rsid w:val="00FE1106"/>
    <w:rsid w:val="00FE26BB"/>
    <w:rsid w:val="0394E5A0"/>
    <w:rsid w:val="058D9D6E"/>
    <w:rsid w:val="10857B29"/>
    <w:rsid w:val="112B0248"/>
    <w:rsid w:val="14818A45"/>
    <w:rsid w:val="1D5B2A50"/>
    <w:rsid w:val="1FE476B2"/>
    <w:rsid w:val="207BD481"/>
    <w:rsid w:val="2353AA36"/>
    <w:rsid w:val="244F1A08"/>
    <w:rsid w:val="26F6F94A"/>
    <w:rsid w:val="2FA2C864"/>
    <w:rsid w:val="37C4C554"/>
    <w:rsid w:val="45A2454D"/>
    <w:rsid w:val="46C68DEA"/>
    <w:rsid w:val="517037B7"/>
    <w:rsid w:val="550B6648"/>
    <w:rsid w:val="5560B120"/>
    <w:rsid w:val="5846B74C"/>
    <w:rsid w:val="586AE7A9"/>
    <w:rsid w:val="5F1FF692"/>
    <w:rsid w:val="6F6BB4FA"/>
    <w:rsid w:val="6F98AF4B"/>
    <w:rsid w:val="73818768"/>
    <w:rsid w:val="7730B3CD"/>
    <w:rsid w:val="77EC8050"/>
    <w:rsid w:val="789139F2"/>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A3"/>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paragraph" w:styleId="Heading2">
    <w:name w:val="heading 2"/>
    <w:basedOn w:val="Normal"/>
    <w:next w:val="Normal"/>
    <w:link w:val="Heading2Char"/>
    <w:uiPriority w:val="9"/>
    <w:unhideWhenUsed/>
    <w:qFormat/>
    <w:rsid w:val="006366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42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2C3C74"/>
  </w:style>
  <w:style w:type="character" w:customStyle="1" w:styleId="eop">
    <w:name w:val="eop"/>
    <w:basedOn w:val="DefaultParagraphFont"/>
    <w:rsid w:val="002C3C74"/>
  </w:style>
  <w:style w:type="character" w:customStyle="1" w:styleId="Heading2Char">
    <w:name w:val="Heading 2 Char"/>
    <w:basedOn w:val="DefaultParagraphFont"/>
    <w:link w:val="Heading2"/>
    <w:uiPriority w:val="9"/>
    <w:rsid w:val="006366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547376688">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090274664">
      <w:bodyDiv w:val="1"/>
      <w:marLeft w:val="0"/>
      <w:marRight w:val="0"/>
      <w:marTop w:val="0"/>
      <w:marBottom w:val="0"/>
      <w:divBdr>
        <w:top w:val="none" w:sz="0" w:space="0" w:color="auto"/>
        <w:left w:val="none" w:sz="0" w:space="0" w:color="auto"/>
        <w:bottom w:val="none" w:sz="0" w:space="0" w:color="auto"/>
        <w:right w:val="none" w:sz="0" w:space="0" w:color="auto"/>
      </w:divBdr>
      <w:divsChild>
        <w:div w:id="723674324">
          <w:marLeft w:val="0"/>
          <w:marRight w:val="0"/>
          <w:marTop w:val="0"/>
          <w:marBottom w:val="0"/>
          <w:divBdr>
            <w:top w:val="none" w:sz="0" w:space="0" w:color="auto"/>
            <w:left w:val="none" w:sz="0" w:space="0" w:color="auto"/>
            <w:bottom w:val="none" w:sz="0" w:space="0" w:color="auto"/>
            <w:right w:val="none" w:sz="0" w:space="0" w:color="auto"/>
          </w:divBdr>
        </w:div>
      </w:divsChild>
    </w:div>
    <w:div w:id="1157379143">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SF@essex.gov.uk" TargetMode="External"/><Relationship Id="rId18" Type="http://schemas.openxmlformats.org/officeDocument/2006/relationships/hyperlink" Target="https://essex-self.achieveservice.com/service/Wider_Eastern_Information_Stakeholder_Forum?accept=yes&amp;consentMessageIds%5b%5d=4"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GTeam@essex.gov.uk" TargetMode="External"/><Relationship Id="rId17" Type="http://schemas.openxmlformats.org/officeDocument/2006/relationships/hyperlink" Target="mailto:weisf@essex.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lex.europa.eu/legal-content/EN/TXT/HTML/?uri=CELEX:32016R0679&amp;from=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isf.essex.gov.uk/"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4BDB"/>
    <w:rsid w:val="00211A2F"/>
    <w:rsid w:val="00257415"/>
    <w:rsid w:val="00397743"/>
    <w:rsid w:val="003A0A0E"/>
    <w:rsid w:val="00471CCB"/>
    <w:rsid w:val="0064350A"/>
    <w:rsid w:val="00701167"/>
    <w:rsid w:val="00A60B80"/>
    <w:rsid w:val="00AF60BF"/>
    <w:rsid w:val="00B167E4"/>
    <w:rsid w:val="00B721BC"/>
    <w:rsid w:val="00C81869"/>
    <w:rsid w:val="00CB3959"/>
    <w:rsid w:val="00CD4491"/>
    <w:rsid w:val="00CF0B9E"/>
    <w:rsid w:val="00D8171E"/>
    <w:rsid w:val="00DF5CB8"/>
    <w:rsid w:val="00EC0792"/>
    <w:rsid w:val="00FC7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3CAB1CB1C8B4BAA7B708B1BAA48A9" ma:contentTypeVersion="3" ma:contentTypeDescription="Create a new document." ma:contentTypeScope="" ma:versionID="d416cd8a2983ed3ca6e21187b159661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670e72b8ea8ed1d228d52f1ec5741c66"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15F-2F6B-4B33-A566-2348AFE48142}"/>
</file>

<file path=customXml/itemProps2.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4.xml><?xml version="1.0" encoding="utf-8"?>
<ds:datastoreItem xmlns:ds="http://schemas.openxmlformats.org/officeDocument/2006/customXml" ds:itemID="{3A7E8121-3B6A-43A3-A14D-AC19AF0E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Kellene Green - Senior Information Governance Officer</cp:lastModifiedBy>
  <cp:revision>2</cp:revision>
  <dcterms:created xsi:type="dcterms:W3CDTF">2022-12-02T09:58:00Z</dcterms:created>
  <dcterms:modified xsi:type="dcterms:W3CDTF">2022-12-02T09:58:00Z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0x010100E503CAB1CB1C8B4BAA7B708B1BAA48A9</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Order">
    <vt:r8>16300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