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BA0CB" w14:textId="77777777" w:rsidR="0003188C" w:rsidRPr="00A03059" w:rsidRDefault="00D355DB" w:rsidP="0003188C">
      <w:pPr>
        <w:rPr>
          <w:sz w:val="16"/>
          <w:szCs w:val="16"/>
        </w:rPr>
      </w:pPr>
      <w:r>
        <w:rPr>
          <w:b/>
        </w:rPr>
        <w:t xml:space="preserve">Schools Forum </w:t>
      </w:r>
      <w:r w:rsidR="0003188C">
        <w:rPr>
          <w:b/>
        </w:rPr>
        <w:t>Agenda</w:t>
      </w:r>
      <w:r w:rsidR="0003188C" w:rsidRPr="00F86779">
        <w:rPr>
          <w:b/>
        </w:rPr>
        <w:t xml:space="preserve"> </w:t>
      </w:r>
    </w:p>
    <w:p w14:paraId="169488A8" w14:textId="2D1F775C" w:rsidR="0003188C" w:rsidRDefault="00C164D0" w:rsidP="0003188C">
      <w:r>
        <w:t>Wednesday</w:t>
      </w:r>
      <w:r w:rsidR="00D25763">
        <w:t xml:space="preserve"> </w:t>
      </w:r>
      <w:r w:rsidR="001279B1">
        <w:t>1</w:t>
      </w:r>
      <w:r w:rsidR="009D608B">
        <w:t>0</w:t>
      </w:r>
      <w:r w:rsidR="001279B1" w:rsidRPr="001279B1">
        <w:rPr>
          <w:vertAlign w:val="superscript"/>
        </w:rPr>
        <w:t>th</w:t>
      </w:r>
      <w:r w:rsidR="001279B1">
        <w:t xml:space="preserve"> January 202</w:t>
      </w:r>
      <w:r w:rsidR="00E120E3">
        <w:t>4</w:t>
      </w:r>
      <w:r w:rsidR="0003188C" w:rsidRPr="00EE7B9B">
        <w:rPr>
          <w:rFonts w:cs="Arial"/>
        </w:rPr>
        <w:t xml:space="preserve">, </w:t>
      </w:r>
      <w:r w:rsidR="00B346AB">
        <w:rPr>
          <w:rFonts w:cs="Arial"/>
          <w:b/>
        </w:rPr>
        <w:t>Microsoft Teams Meeting</w:t>
      </w:r>
    </w:p>
    <w:p w14:paraId="5B4B40B7" w14:textId="360B2419" w:rsidR="0003188C" w:rsidRDefault="0003188C" w:rsidP="0003188C">
      <w:r>
        <w:t>8.</w:t>
      </w:r>
      <w:r w:rsidR="00B86A8B">
        <w:t>20</w:t>
      </w:r>
      <w:r>
        <w:t xml:space="preserve">am for an </w:t>
      </w:r>
      <w:r w:rsidRPr="00117A59">
        <w:rPr>
          <w:b/>
        </w:rPr>
        <w:t>8.</w:t>
      </w:r>
      <w:r>
        <w:rPr>
          <w:b/>
        </w:rPr>
        <w:t>30</w:t>
      </w:r>
      <w:r w:rsidRPr="00117A59">
        <w:rPr>
          <w:b/>
        </w:rPr>
        <w:t>am start</w:t>
      </w:r>
      <w:r>
        <w:t xml:space="preserve">; </w:t>
      </w:r>
      <w:r w:rsidRPr="00605323">
        <w:t xml:space="preserve">finish </w:t>
      </w:r>
      <w:r w:rsidR="006A71B9" w:rsidRPr="00605323">
        <w:t>b</w:t>
      </w:r>
      <w:r w:rsidR="00B44D81">
        <w:t xml:space="preserve">y </w:t>
      </w:r>
      <w:r w:rsidR="00794FA3">
        <w:rPr>
          <w:b/>
        </w:rPr>
        <w:t>9.</w:t>
      </w:r>
      <w:r w:rsidR="00D43880">
        <w:rPr>
          <w:b/>
        </w:rPr>
        <w:t>45</w:t>
      </w:r>
      <w:r w:rsidR="006B0A67">
        <w:rPr>
          <w:b/>
        </w:rPr>
        <w:t>am</w:t>
      </w:r>
      <w:r w:rsidR="00156418">
        <w:t>.</w:t>
      </w:r>
    </w:p>
    <w:p w14:paraId="1ED79503" w14:textId="5F844C15" w:rsidR="00450DD1" w:rsidRDefault="0003188C" w:rsidP="0003188C">
      <w:r>
        <w:t xml:space="preserve">                                                              </w:t>
      </w:r>
      <w:r w:rsidR="00B06F50">
        <w:t xml:space="preserve">           </w:t>
      </w:r>
      <w:r w:rsidR="00BB2C93">
        <w:t xml:space="preserve">  </w:t>
      </w:r>
      <w:r>
        <w:t xml:space="preserve">              </w:t>
      </w:r>
      <w:r w:rsidR="00356509">
        <w:rPr>
          <w:sz w:val="16"/>
          <w:szCs w:val="16"/>
        </w:rPr>
        <w:t xml:space="preserve">                   </w:t>
      </w:r>
      <w:r>
        <w:rPr>
          <w:sz w:val="16"/>
          <w:szCs w:val="16"/>
        </w:rPr>
        <w:t xml:space="preserve">                             </w:t>
      </w:r>
      <w:r w:rsidR="00202E99">
        <w:rPr>
          <w:sz w:val="16"/>
          <w:szCs w:val="16"/>
        </w:rPr>
        <w:t xml:space="preserve">                        </w:t>
      </w:r>
      <w:r>
        <w:rPr>
          <w:sz w:val="16"/>
          <w:szCs w:val="16"/>
        </w:rPr>
        <w:t xml:space="preserve">           </w:t>
      </w:r>
      <w:r w:rsidR="00356509">
        <w:rPr>
          <w:sz w:val="16"/>
          <w:szCs w:val="16"/>
        </w:rPr>
        <w:t xml:space="preserve">                           </w:t>
      </w:r>
      <w:r>
        <w:rPr>
          <w:sz w:val="16"/>
          <w:szCs w:val="16"/>
        </w:rPr>
        <w:t xml:space="preserve">     </w:t>
      </w:r>
      <w:r w:rsidR="00356509">
        <w:rPr>
          <w:sz w:val="16"/>
          <w:szCs w:val="16"/>
        </w:rPr>
        <w:t xml:space="preserve">                           </w:t>
      </w:r>
      <w:r>
        <w:rPr>
          <w:sz w:val="16"/>
          <w:szCs w:val="16"/>
        </w:rPr>
        <w:t xml:space="preserve">                                  </w:t>
      </w:r>
    </w:p>
    <w:tbl>
      <w:tblPr>
        <w:tblStyle w:val="TableGrid1"/>
        <w:tblW w:w="9915" w:type="dxa"/>
        <w:tblLook w:val="04A0" w:firstRow="1" w:lastRow="0" w:firstColumn="1" w:lastColumn="0" w:noHBand="0" w:noVBand="1"/>
      </w:tblPr>
      <w:tblGrid>
        <w:gridCol w:w="618"/>
        <w:gridCol w:w="4336"/>
        <w:gridCol w:w="2268"/>
        <w:gridCol w:w="1417"/>
        <w:gridCol w:w="1276"/>
      </w:tblGrid>
      <w:tr w:rsidR="00610045" w:rsidRPr="00537EA9" w14:paraId="7A16F7CB" w14:textId="77777777">
        <w:trPr>
          <w:trHeight w:val="446"/>
        </w:trPr>
        <w:tc>
          <w:tcPr>
            <w:tcW w:w="618" w:type="dxa"/>
          </w:tcPr>
          <w:p w14:paraId="318A27AA" w14:textId="702BFC8E" w:rsidR="00610045" w:rsidRPr="00DB352B" w:rsidRDefault="00610045" w:rsidP="00610045"/>
        </w:tc>
        <w:tc>
          <w:tcPr>
            <w:tcW w:w="4336" w:type="dxa"/>
          </w:tcPr>
          <w:p w14:paraId="1C20827F" w14:textId="6284D044" w:rsidR="00610045" w:rsidRPr="00DB352B" w:rsidRDefault="00610045" w:rsidP="00610045"/>
        </w:tc>
        <w:tc>
          <w:tcPr>
            <w:tcW w:w="2268" w:type="dxa"/>
          </w:tcPr>
          <w:p w14:paraId="7743879C" w14:textId="77777777" w:rsidR="00610045" w:rsidRDefault="00610045" w:rsidP="00610045">
            <w:pPr>
              <w:jc w:val="center"/>
            </w:pPr>
          </w:p>
          <w:p w14:paraId="263AFE88" w14:textId="74B67503" w:rsidR="00610045" w:rsidRPr="00DB352B" w:rsidRDefault="00610045" w:rsidP="00610045">
            <w:r>
              <w:t>Author</w:t>
            </w:r>
          </w:p>
        </w:tc>
        <w:tc>
          <w:tcPr>
            <w:tcW w:w="1417" w:type="dxa"/>
          </w:tcPr>
          <w:p w14:paraId="40436A51" w14:textId="1064F65C" w:rsidR="00610045" w:rsidRPr="00583CD2" w:rsidRDefault="00610045" w:rsidP="00610045">
            <w:r w:rsidRPr="00537EA9">
              <w:t>Voting / Relevance</w:t>
            </w:r>
          </w:p>
        </w:tc>
        <w:tc>
          <w:tcPr>
            <w:tcW w:w="1276" w:type="dxa"/>
          </w:tcPr>
          <w:p w14:paraId="0C4BD97A" w14:textId="77777777" w:rsidR="00610045" w:rsidRDefault="00610045" w:rsidP="00F20C29">
            <w:pPr>
              <w:jc w:val="center"/>
            </w:pPr>
          </w:p>
          <w:p w14:paraId="75528721" w14:textId="54E2DDAF" w:rsidR="00610045" w:rsidRPr="00537EA9" w:rsidRDefault="00610045" w:rsidP="00F20C29">
            <w:pPr>
              <w:jc w:val="center"/>
            </w:pPr>
            <w:r>
              <w:t>Page</w:t>
            </w:r>
          </w:p>
        </w:tc>
      </w:tr>
      <w:tr w:rsidR="00610045" w:rsidRPr="00E05F3B" w14:paraId="0D6FA130" w14:textId="77777777">
        <w:tblPrEx>
          <w:tblLook w:val="01E0" w:firstRow="1" w:lastRow="1" w:firstColumn="1" w:lastColumn="1" w:noHBand="0" w:noVBand="0"/>
        </w:tblPrEx>
        <w:trPr>
          <w:cnfStyle w:val="010000000000" w:firstRow="0" w:lastRow="1" w:firstColumn="0" w:lastColumn="0" w:oddVBand="0" w:evenVBand="0" w:oddHBand="0" w:evenHBand="0" w:firstRowFirstColumn="0" w:firstRowLastColumn="0" w:lastRowFirstColumn="0" w:lastRowLastColumn="0"/>
          <w:trHeight w:val="285"/>
        </w:trPr>
        <w:tc>
          <w:tcPr>
            <w:tcW w:w="618" w:type="dxa"/>
          </w:tcPr>
          <w:p w14:paraId="5E2D1BDC" w14:textId="4B943E3D" w:rsidR="00610045" w:rsidRPr="00E05F3B" w:rsidRDefault="00610045" w:rsidP="00610045">
            <w:pPr>
              <w:rPr>
                <w:rFonts w:cs="Arial"/>
              </w:rPr>
            </w:pPr>
            <w:r w:rsidRPr="00537EA9">
              <w:rPr>
                <w:i w:val="0"/>
                <w:iCs w:val="0"/>
              </w:rPr>
              <w:t>1</w:t>
            </w:r>
          </w:p>
        </w:tc>
        <w:tc>
          <w:tcPr>
            <w:tcW w:w="4336" w:type="dxa"/>
          </w:tcPr>
          <w:p w14:paraId="43138CB6" w14:textId="77777777" w:rsidR="00610045" w:rsidRPr="00537EA9" w:rsidRDefault="00610045" w:rsidP="00610045">
            <w:pPr>
              <w:rPr>
                <w:i w:val="0"/>
                <w:iCs w:val="0"/>
              </w:rPr>
            </w:pPr>
            <w:r w:rsidRPr="00537EA9">
              <w:rPr>
                <w:i w:val="0"/>
                <w:iCs w:val="0"/>
              </w:rPr>
              <w:t xml:space="preserve">Apologies for Absence (and substitute notices) </w:t>
            </w:r>
          </w:p>
          <w:p w14:paraId="03929D2B" w14:textId="11249277" w:rsidR="00610045" w:rsidRPr="00E05F3B" w:rsidRDefault="00610045" w:rsidP="00610045">
            <w:pPr>
              <w:pStyle w:val="TextR"/>
            </w:pPr>
          </w:p>
        </w:tc>
        <w:tc>
          <w:tcPr>
            <w:tcW w:w="2268" w:type="dxa"/>
          </w:tcPr>
          <w:p w14:paraId="2AA430B9" w14:textId="7B8C46BB" w:rsidR="00610045" w:rsidRPr="00E05F3B" w:rsidRDefault="00610045" w:rsidP="00610045">
            <w:pPr>
              <w:rPr>
                <w:rFonts w:cs="Arial"/>
              </w:rPr>
            </w:pPr>
            <w:r w:rsidRPr="00537EA9">
              <w:rPr>
                <w:i w:val="0"/>
                <w:iCs w:val="0"/>
              </w:rPr>
              <w:t>Chair</w:t>
            </w:r>
          </w:p>
        </w:tc>
        <w:tc>
          <w:tcPr>
            <w:tcW w:w="1417" w:type="dxa"/>
          </w:tcPr>
          <w:p w14:paraId="77EDE239" w14:textId="4F8270EA" w:rsidR="00610045" w:rsidRPr="001334F3" w:rsidRDefault="00610045" w:rsidP="00610045">
            <w:pPr>
              <w:rPr>
                <w:rFonts w:cs="Arial"/>
              </w:rPr>
            </w:pPr>
          </w:p>
        </w:tc>
        <w:tc>
          <w:tcPr>
            <w:cnfStyle w:val="000100000000" w:firstRow="0" w:lastRow="0" w:firstColumn="0" w:lastColumn="1" w:oddVBand="0" w:evenVBand="0" w:oddHBand="0" w:evenHBand="0" w:firstRowFirstColumn="0" w:firstRowLastColumn="0" w:lastRowFirstColumn="0" w:lastRowLastColumn="0"/>
            <w:tcW w:w="1276" w:type="dxa"/>
          </w:tcPr>
          <w:p w14:paraId="7C0CADAC" w14:textId="18E742F9" w:rsidR="00610045" w:rsidRPr="00E05F3B" w:rsidRDefault="00F20C29" w:rsidP="00F20C29">
            <w:pPr>
              <w:jc w:val="center"/>
              <w:rPr>
                <w:rFonts w:cs="Arial"/>
                <w:i w:val="0"/>
                <w:iCs w:val="0"/>
              </w:rPr>
            </w:pPr>
            <w:r>
              <w:rPr>
                <w:rFonts w:cs="Arial"/>
                <w:i w:val="0"/>
                <w:iCs w:val="0"/>
              </w:rPr>
              <w:t>2</w:t>
            </w:r>
          </w:p>
        </w:tc>
      </w:tr>
    </w:tbl>
    <w:p w14:paraId="52055505" w14:textId="77777777" w:rsidR="00610045" w:rsidRDefault="00610045" w:rsidP="0003188C"/>
    <w:p w14:paraId="4F7C5F64" w14:textId="0159FF30" w:rsidR="00510F5D" w:rsidRDefault="00510F5D" w:rsidP="0003188C">
      <w:pPr>
        <w:rPr>
          <w:b/>
        </w:rPr>
      </w:pPr>
      <w:r w:rsidRPr="007757BF">
        <w:rPr>
          <w:b/>
        </w:rPr>
        <w:t>Decision Papers</w:t>
      </w:r>
    </w:p>
    <w:tbl>
      <w:tblPr>
        <w:tblStyle w:val="TableGrid1"/>
        <w:tblW w:w="9915" w:type="dxa"/>
        <w:tblLook w:val="01E0" w:firstRow="1" w:lastRow="1" w:firstColumn="1" w:lastColumn="1" w:noHBand="0" w:noVBand="0"/>
      </w:tblPr>
      <w:tblGrid>
        <w:gridCol w:w="618"/>
        <w:gridCol w:w="4336"/>
        <w:gridCol w:w="2268"/>
        <w:gridCol w:w="1417"/>
        <w:gridCol w:w="1276"/>
      </w:tblGrid>
      <w:tr w:rsidR="001C15A7" w:rsidRPr="00BC4009" w14:paraId="67A032A6" w14:textId="77777777" w:rsidTr="007909DB">
        <w:trPr>
          <w:cnfStyle w:val="010000000000" w:firstRow="0" w:lastRow="1" w:firstColumn="0" w:lastColumn="0" w:oddVBand="0" w:evenVBand="0" w:oddHBand="0" w:evenHBand="0" w:firstRowFirstColumn="0" w:firstRowLastColumn="0" w:lastRowFirstColumn="0" w:lastRowLastColumn="0"/>
          <w:trHeight w:val="285"/>
        </w:trPr>
        <w:tc>
          <w:tcPr>
            <w:tcW w:w="618" w:type="dxa"/>
          </w:tcPr>
          <w:p w14:paraId="796A366E" w14:textId="34CAC1CC" w:rsidR="001C15A7" w:rsidRPr="00606CDE" w:rsidRDefault="00C66246" w:rsidP="001C15A7">
            <w:pPr>
              <w:rPr>
                <w:rFonts w:cs="Arial"/>
                <w:i w:val="0"/>
                <w:iCs w:val="0"/>
              </w:rPr>
            </w:pPr>
            <w:r>
              <w:rPr>
                <w:rFonts w:cs="Arial"/>
                <w:i w:val="0"/>
                <w:iCs w:val="0"/>
              </w:rPr>
              <w:t>2</w:t>
            </w:r>
          </w:p>
        </w:tc>
        <w:tc>
          <w:tcPr>
            <w:tcW w:w="4336" w:type="dxa"/>
          </w:tcPr>
          <w:p w14:paraId="7AB71943" w14:textId="5C7810D7" w:rsidR="001C15A7" w:rsidRPr="00606CDE" w:rsidRDefault="001C15A7" w:rsidP="001C15A7">
            <w:pPr>
              <w:pStyle w:val="TextR"/>
              <w:rPr>
                <w:i w:val="0"/>
                <w:iCs w:val="0"/>
              </w:rPr>
            </w:pPr>
            <w:r w:rsidRPr="00606CDE">
              <w:rPr>
                <w:i w:val="0"/>
                <w:iCs w:val="0"/>
              </w:rPr>
              <w:t>DSG Budget 202</w:t>
            </w:r>
            <w:r w:rsidR="009B2F97">
              <w:rPr>
                <w:i w:val="0"/>
                <w:iCs w:val="0"/>
              </w:rPr>
              <w:t>4</w:t>
            </w:r>
            <w:r w:rsidRPr="00606CDE">
              <w:rPr>
                <w:i w:val="0"/>
                <w:iCs w:val="0"/>
              </w:rPr>
              <w:t>/2</w:t>
            </w:r>
            <w:r w:rsidR="009B2F97">
              <w:rPr>
                <w:i w:val="0"/>
                <w:iCs w:val="0"/>
              </w:rPr>
              <w:t>5</w:t>
            </w:r>
          </w:p>
        </w:tc>
        <w:tc>
          <w:tcPr>
            <w:tcW w:w="2268" w:type="dxa"/>
          </w:tcPr>
          <w:p w14:paraId="5D51108E" w14:textId="0F675480" w:rsidR="001C15A7" w:rsidRPr="00606CDE" w:rsidRDefault="001C15A7" w:rsidP="001C15A7">
            <w:pPr>
              <w:rPr>
                <w:rFonts w:cs="Arial"/>
                <w:i w:val="0"/>
                <w:iCs w:val="0"/>
              </w:rPr>
            </w:pPr>
            <w:r w:rsidRPr="00606CDE">
              <w:rPr>
                <w:rFonts w:cs="Arial"/>
                <w:i w:val="0"/>
                <w:iCs w:val="0"/>
              </w:rPr>
              <w:t>Yannick Stupples-Whyley</w:t>
            </w:r>
          </w:p>
        </w:tc>
        <w:tc>
          <w:tcPr>
            <w:tcW w:w="1417" w:type="dxa"/>
          </w:tcPr>
          <w:p w14:paraId="09F5031D" w14:textId="0A217D65" w:rsidR="001C15A7" w:rsidRPr="00606CDE" w:rsidRDefault="001C15A7" w:rsidP="001C15A7">
            <w:pPr>
              <w:rPr>
                <w:rFonts w:cs="Arial"/>
                <w:i w:val="0"/>
                <w:iCs w:val="0"/>
              </w:rPr>
            </w:pPr>
            <w:r w:rsidRPr="00606CDE">
              <w:rPr>
                <w:rFonts w:cs="Arial"/>
                <w:i w:val="0"/>
                <w:iCs w:val="0"/>
              </w:rPr>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178515C0" w14:textId="7B011BE7" w:rsidR="001C15A7" w:rsidRPr="00606CDE" w:rsidRDefault="00F20C29" w:rsidP="00F20C29">
            <w:pPr>
              <w:jc w:val="center"/>
              <w:rPr>
                <w:rFonts w:cs="Arial"/>
                <w:i w:val="0"/>
                <w:iCs w:val="0"/>
              </w:rPr>
            </w:pPr>
            <w:r>
              <w:rPr>
                <w:rFonts w:cs="Arial"/>
                <w:i w:val="0"/>
                <w:iCs w:val="0"/>
              </w:rPr>
              <w:t>3</w:t>
            </w:r>
          </w:p>
        </w:tc>
      </w:tr>
    </w:tbl>
    <w:p w14:paraId="7ED17036" w14:textId="77777777" w:rsidR="000954EF" w:rsidRPr="003E6B78" w:rsidRDefault="000954EF" w:rsidP="0003188C">
      <w:pPr>
        <w:rPr>
          <w:b/>
        </w:rPr>
      </w:pPr>
    </w:p>
    <w:p w14:paraId="43CAD53B" w14:textId="63BA19EC" w:rsidR="0003188C" w:rsidRDefault="0003188C" w:rsidP="0003188C">
      <w:pPr>
        <w:rPr>
          <w:b/>
        </w:rPr>
      </w:pPr>
      <w:r w:rsidRPr="007757BF">
        <w:rPr>
          <w:b/>
        </w:rPr>
        <w:t>Forum Business</w:t>
      </w:r>
    </w:p>
    <w:tbl>
      <w:tblPr>
        <w:tblStyle w:val="TableGrid1"/>
        <w:tblW w:w="9915" w:type="dxa"/>
        <w:tblLook w:val="01E0" w:firstRow="1" w:lastRow="1" w:firstColumn="1" w:lastColumn="1" w:noHBand="0" w:noVBand="0"/>
      </w:tblPr>
      <w:tblGrid>
        <w:gridCol w:w="618"/>
        <w:gridCol w:w="4336"/>
        <w:gridCol w:w="2268"/>
        <w:gridCol w:w="1417"/>
        <w:gridCol w:w="1276"/>
      </w:tblGrid>
      <w:tr w:rsidR="00040715" w:rsidRPr="00537EA9" w14:paraId="2B6AF11B" w14:textId="77777777">
        <w:trPr>
          <w:trHeight w:val="285"/>
        </w:trPr>
        <w:tc>
          <w:tcPr>
            <w:tcW w:w="618" w:type="dxa"/>
          </w:tcPr>
          <w:p w14:paraId="49D8F4C8" w14:textId="0C2EDEFB" w:rsidR="00040715" w:rsidRPr="00F75ADA" w:rsidRDefault="00C66246" w:rsidP="00040715">
            <w:pPr>
              <w:rPr>
                <w:rFonts w:cs="Arial"/>
              </w:rPr>
            </w:pPr>
            <w:r>
              <w:rPr>
                <w:rFonts w:cs="Arial"/>
              </w:rPr>
              <w:t>3</w:t>
            </w:r>
          </w:p>
        </w:tc>
        <w:tc>
          <w:tcPr>
            <w:tcW w:w="4336" w:type="dxa"/>
          </w:tcPr>
          <w:p w14:paraId="2CC88FD1" w14:textId="0AC0AE0B" w:rsidR="00040715" w:rsidRPr="006F4DF5" w:rsidRDefault="00040715" w:rsidP="00040715">
            <w:r w:rsidRPr="00537EA9">
              <w:t>Any other business</w:t>
            </w:r>
            <w:r w:rsidR="00026E0C">
              <w:t>,</w:t>
            </w:r>
            <w:r w:rsidRPr="00537EA9">
              <w:t xml:space="preserve"> feedback from schools through Associations</w:t>
            </w:r>
            <w:r w:rsidR="006F4DF5">
              <w:t xml:space="preserve"> and </w:t>
            </w:r>
            <w:r w:rsidRPr="00537EA9">
              <w:rPr>
                <w:rFonts w:cs="Arial"/>
              </w:rPr>
              <w:t>from Schools Forum representatives on other Bodies</w:t>
            </w:r>
          </w:p>
          <w:p w14:paraId="23337F90" w14:textId="77777777" w:rsidR="00040715" w:rsidRPr="006F4DF5" w:rsidRDefault="00040715" w:rsidP="00040715">
            <w:pPr>
              <w:pStyle w:val="TextR"/>
              <w:rPr>
                <w:color w:val="FF0000"/>
              </w:rPr>
            </w:pPr>
          </w:p>
        </w:tc>
        <w:tc>
          <w:tcPr>
            <w:tcW w:w="2268" w:type="dxa"/>
          </w:tcPr>
          <w:p w14:paraId="25420C69" w14:textId="77777777" w:rsidR="00040715" w:rsidRPr="00537EA9" w:rsidRDefault="00040715" w:rsidP="00040715">
            <w:r w:rsidRPr="00537EA9">
              <w:t>Chair</w:t>
            </w:r>
          </w:p>
          <w:p w14:paraId="71E2D68F" w14:textId="77777777" w:rsidR="00040715" w:rsidRPr="00537EA9" w:rsidRDefault="00040715" w:rsidP="00040715"/>
          <w:p w14:paraId="264E118E" w14:textId="77777777" w:rsidR="00040715" w:rsidRPr="00537EA9" w:rsidRDefault="00040715" w:rsidP="00040715"/>
          <w:p w14:paraId="1C0433C1" w14:textId="77777777" w:rsidR="00040715" w:rsidRPr="00537EA9" w:rsidRDefault="00040715" w:rsidP="00040715"/>
          <w:p w14:paraId="09B1882A" w14:textId="77777777" w:rsidR="00040715" w:rsidRPr="00537EA9" w:rsidRDefault="00040715" w:rsidP="00040715">
            <w:pPr>
              <w:rPr>
                <w:rFonts w:cs="Arial"/>
                <w:i/>
                <w:iCs/>
              </w:rPr>
            </w:pPr>
          </w:p>
        </w:tc>
        <w:tc>
          <w:tcPr>
            <w:tcW w:w="1417" w:type="dxa"/>
          </w:tcPr>
          <w:p w14:paraId="7AC1665B" w14:textId="68422B4F" w:rsidR="00040715" w:rsidRPr="00537EA9" w:rsidRDefault="00040715" w:rsidP="00040715">
            <w:pPr>
              <w:rPr>
                <w:rFonts w:cs="Arial"/>
                <w:i/>
                <w:iCs/>
              </w:rPr>
            </w:pPr>
            <w:r w:rsidRPr="00537EA9">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6880AC9D" w14:textId="59DC739C" w:rsidR="00040715" w:rsidRPr="00AE6CAC" w:rsidRDefault="00517E08" w:rsidP="00F20C29">
            <w:pPr>
              <w:jc w:val="center"/>
              <w:rPr>
                <w:rFonts w:cs="Arial"/>
                <w:i w:val="0"/>
                <w:iCs w:val="0"/>
              </w:rPr>
            </w:pPr>
            <w:r>
              <w:rPr>
                <w:rFonts w:cs="Arial"/>
                <w:i w:val="0"/>
                <w:iCs w:val="0"/>
              </w:rPr>
              <w:t>24</w:t>
            </w:r>
          </w:p>
        </w:tc>
      </w:tr>
      <w:tr w:rsidR="00040715" w:rsidRPr="00537EA9" w14:paraId="39E56D0A" w14:textId="77777777">
        <w:trPr>
          <w:trHeight w:val="285"/>
        </w:trPr>
        <w:tc>
          <w:tcPr>
            <w:tcW w:w="618" w:type="dxa"/>
          </w:tcPr>
          <w:p w14:paraId="5E65CD04" w14:textId="438645F8" w:rsidR="00040715" w:rsidRPr="00AE6CAC" w:rsidRDefault="00C66246" w:rsidP="00040715">
            <w:pPr>
              <w:rPr>
                <w:rFonts w:cs="Arial"/>
              </w:rPr>
            </w:pPr>
            <w:r>
              <w:rPr>
                <w:rFonts w:cs="Arial"/>
              </w:rPr>
              <w:t>4</w:t>
            </w:r>
          </w:p>
        </w:tc>
        <w:tc>
          <w:tcPr>
            <w:tcW w:w="4336" w:type="dxa"/>
          </w:tcPr>
          <w:p w14:paraId="693F638B" w14:textId="5916CF6D" w:rsidR="00040715" w:rsidRPr="00537EA9" w:rsidRDefault="00040715" w:rsidP="00040715">
            <w:r w:rsidRPr="00537EA9">
              <w:t xml:space="preserve">Minutes of </w:t>
            </w:r>
            <w:r w:rsidR="00C61F4F">
              <w:t>29</w:t>
            </w:r>
            <w:r w:rsidR="0029691B" w:rsidRPr="0029691B">
              <w:rPr>
                <w:vertAlign w:val="superscript"/>
              </w:rPr>
              <w:t>th</w:t>
            </w:r>
            <w:r w:rsidR="0029691B">
              <w:t xml:space="preserve"> </w:t>
            </w:r>
            <w:r w:rsidR="00606CDE">
              <w:t>November 202</w:t>
            </w:r>
            <w:r w:rsidR="00C61F4F">
              <w:t>3</w:t>
            </w:r>
          </w:p>
          <w:p w14:paraId="02770AB8" w14:textId="77777777" w:rsidR="00040715" w:rsidRPr="00537EA9" w:rsidRDefault="00040715" w:rsidP="00040715">
            <w:pPr>
              <w:pStyle w:val="TextR"/>
              <w:rPr>
                <w:i/>
                <w:iCs/>
                <w:color w:val="FF0000"/>
              </w:rPr>
            </w:pPr>
          </w:p>
        </w:tc>
        <w:tc>
          <w:tcPr>
            <w:tcW w:w="2268" w:type="dxa"/>
          </w:tcPr>
          <w:p w14:paraId="2BE2D66A" w14:textId="3FDAB153" w:rsidR="00040715" w:rsidRPr="00537EA9" w:rsidRDefault="00040715" w:rsidP="00040715">
            <w:pPr>
              <w:rPr>
                <w:rFonts w:cs="Arial"/>
                <w:i/>
                <w:iCs/>
              </w:rPr>
            </w:pPr>
            <w:r w:rsidRPr="00537EA9">
              <w:t>Chair</w:t>
            </w:r>
          </w:p>
        </w:tc>
        <w:tc>
          <w:tcPr>
            <w:tcW w:w="1417" w:type="dxa"/>
          </w:tcPr>
          <w:p w14:paraId="3848625F" w14:textId="43D19139" w:rsidR="00040715" w:rsidRPr="00537EA9" w:rsidRDefault="00040715" w:rsidP="00040715">
            <w:pPr>
              <w:rPr>
                <w:rFonts w:cs="Arial"/>
                <w:i/>
                <w:iCs/>
              </w:rPr>
            </w:pPr>
            <w:r w:rsidRPr="00537EA9">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4BF2BA64" w14:textId="754FDFD6" w:rsidR="00040715" w:rsidRPr="00AE6CAC" w:rsidRDefault="00517E08" w:rsidP="00517E08">
            <w:pPr>
              <w:jc w:val="center"/>
              <w:rPr>
                <w:rFonts w:cs="Arial"/>
                <w:i w:val="0"/>
                <w:iCs w:val="0"/>
              </w:rPr>
            </w:pPr>
            <w:r>
              <w:rPr>
                <w:rFonts w:cs="Arial"/>
                <w:i w:val="0"/>
                <w:iCs w:val="0"/>
              </w:rPr>
              <w:t>25</w:t>
            </w:r>
          </w:p>
        </w:tc>
      </w:tr>
      <w:tr w:rsidR="00040715" w:rsidRPr="00537EA9" w14:paraId="411B3F5D" w14:textId="77777777">
        <w:trPr>
          <w:cnfStyle w:val="010000000000" w:firstRow="0" w:lastRow="1" w:firstColumn="0" w:lastColumn="0" w:oddVBand="0" w:evenVBand="0" w:oddHBand="0" w:evenHBand="0" w:firstRowFirstColumn="0" w:firstRowLastColumn="0" w:lastRowFirstColumn="0" w:lastRowLastColumn="0"/>
          <w:trHeight w:val="285"/>
        </w:trPr>
        <w:tc>
          <w:tcPr>
            <w:tcW w:w="618" w:type="dxa"/>
          </w:tcPr>
          <w:p w14:paraId="5A78EE7C" w14:textId="08227266" w:rsidR="00040715" w:rsidRDefault="00C66246" w:rsidP="00040715">
            <w:pPr>
              <w:rPr>
                <w:rFonts w:cs="Arial"/>
                <w:i w:val="0"/>
                <w:iCs w:val="0"/>
              </w:rPr>
            </w:pPr>
            <w:r>
              <w:rPr>
                <w:rFonts w:cs="Arial"/>
                <w:i w:val="0"/>
                <w:iCs w:val="0"/>
              </w:rPr>
              <w:t>5</w:t>
            </w:r>
          </w:p>
        </w:tc>
        <w:tc>
          <w:tcPr>
            <w:tcW w:w="4336" w:type="dxa"/>
          </w:tcPr>
          <w:p w14:paraId="6C61FCED" w14:textId="4431C6B9" w:rsidR="00040715" w:rsidRPr="00537EA9" w:rsidRDefault="00040715" w:rsidP="00040715">
            <w:pPr>
              <w:pStyle w:val="TextR"/>
              <w:rPr>
                <w:i w:val="0"/>
                <w:iCs w:val="0"/>
                <w:color w:val="FF0000"/>
              </w:rPr>
            </w:pPr>
            <w:r w:rsidRPr="00537EA9">
              <w:rPr>
                <w:i w:val="0"/>
                <w:iCs w:val="0"/>
              </w:rPr>
              <w:t>Minutes Action Log</w:t>
            </w:r>
          </w:p>
        </w:tc>
        <w:tc>
          <w:tcPr>
            <w:tcW w:w="2268" w:type="dxa"/>
          </w:tcPr>
          <w:p w14:paraId="0631049D" w14:textId="568DADD9" w:rsidR="00040715" w:rsidRPr="00537EA9" w:rsidRDefault="00F8176F" w:rsidP="00040715">
            <w:pPr>
              <w:rPr>
                <w:rFonts w:cs="Arial"/>
                <w:i w:val="0"/>
                <w:iCs w:val="0"/>
              </w:rPr>
            </w:pPr>
            <w:r>
              <w:rPr>
                <w:i w:val="0"/>
                <w:iCs w:val="0"/>
              </w:rPr>
              <w:t>Yannick Stupples-Whyley</w:t>
            </w:r>
          </w:p>
        </w:tc>
        <w:tc>
          <w:tcPr>
            <w:tcW w:w="1417" w:type="dxa"/>
          </w:tcPr>
          <w:p w14:paraId="218ABFE5" w14:textId="028FFEA8" w:rsidR="00040715" w:rsidRPr="00537EA9" w:rsidRDefault="00040715" w:rsidP="00040715">
            <w:pPr>
              <w:rPr>
                <w:rFonts w:cs="Arial"/>
                <w:i w:val="0"/>
                <w:iCs w:val="0"/>
              </w:rPr>
            </w:pPr>
            <w:r w:rsidRPr="00537EA9">
              <w:rPr>
                <w:i w:val="0"/>
                <w:iCs w:val="0"/>
              </w:rPr>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62F08B42" w14:textId="010616CB" w:rsidR="00040715" w:rsidRPr="00AE6CAC" w:rsidRDefault="00472E6D" w:rsidP="00517E08">
            <w:pPr>
              <w:jc w:val="center"/>
              <w:rPr>
                <w:rFonts w:cs="Arial"/>
                <w:i w:val="0"/>
                <w:iCs w:val="0"/>
              </w:rPr>
            </w:pPr>
            <w:r>
              <w:rPr>
                <w:rFonts w:cs="Arial"/>
                <w:i w:val="0"/>
                <w:iCs w:val="0"/>
              </w:rPr>
              <w:t>35</w:t>
            </w:r>
          </w:p>
        </w:tc>
      </w:tr>
    </w:tbl>
    <w:p w14:paraId="18A3219A" w14:textId="540CEC09" w:rsidR="0029549C" w:rsidRDefault="00040715" w:rsidP="0003188C">
      <w:pPr>
        <w:rPr>
          <w:b/>
        </w:rPr>
      </w:pPr>
      <w:r>
        <w:rPr>
          <w:b/>
        </w:rPr>
        <w:tab/>
      </w:r>
    </w:p>
    <w:p w14:paraId="537ACD8D" w14:textId="3AA49E4C" w:rsidR="00044588" w:rsidRPr="0089679D" w:rsidRDefault="0089679D" w:rsidP="0003188C">
      <w:pPr>
        <w:rPr>
          <w:bCs/>
        </w:rPr>
      </w:pPr>
      <w:r>
        <w:rPr>
          <w:b/>
        </w:rPr>
        <w:t>Confidential Forum Business</w:t>
      </w:r>
    </w:p>
    <w:tbl>
      <w:tblPr>
        <w:tblStyle w:val="TableGrid1"/>
        <w:tblW w:w="9915" w:type="dxa"/>
        <w:tblLook w:val="01E0" w:firstRow="1" w:lastRow="1" w:firstColumn="1" w:lastColumn="1" w:noHBand="0" w:noVBand="0"/>
      </w:tblPr>
      <w:tblGrid>
        <w:gridCol w:w="611"/>
        <w:gridCol w:w="4263"/>
        <w:gridCol w:w="2230"/>
        <w:gridCol w:w="1407"/>
        <w:gridCol w:w="1404"/>
      </w:tblGrid>
      <w:tr w:rsidR="0089679D" w:rsidRPr="00AE6CAC" w14:paraId="161F206A" w14:textId="77777777">
        <w:trPr>
          <w:cnfStyle w:val="010000000000" w:firstRow="0" w:lastRow="1" w:firstColumn="0" w:lastColumn="0" w:oddVBand="0" w:evenVBand="0" w:oddHBand="0" w:evenHBand="0" w:firstRowFirstColumn="0" w:firstRowLastColumn="0" w:lastRowFirstColumn="0" w:lastRowLastColumn="0"/>
          <w:trHeight w:val="285"/>
        </w:trPr>
        <w:tc>
          <w:tcPr>
            <w:tcW w:w="618" w:type="dxa"/>
          </w:tcPr>
          <w:p w14:paraId="73F3204D" w14:textId="701B442B" w:rsidR="0089679D" w:rsidRPr="0089679D" w:rsidRDefault="0089679D">
            <w:pPr>
              <w:rPr>
                <w:rFonts w:cs="Arial"/>
                <w:i w:val="0"/>
                <w:iCs w:val="0"/>
              </w:rPr>
            </w:pPr>
            <w:r>
              <w:rPr>
                <w:rFonts w:cs="Arial"/>
                <w:i w:val="0"/>
                <w:iCs w:val="0"/>
              </w:rPr>
              <w:t>6</w:t>
            </w:r>
          </w:p>
        </w:tc>
        <w:tc>
          <w:tcPr>
            <w:tcW w:w="4336" w:type="dxa"/>
          </w:tcPr>
          <w:p w14:paraId="512B1964" w14:textId="1F6B6E34" w:rsidR="0089679D" w:rsidRPr="0089679D" w:rsidRDefault="00453F06">
            <w:pPr>
              <w:rPr>
                <w:i w:val="0"/>
                <w:iCs w:val="0"/>
              </w:rPr>
            </w:pPr>
            <w:r>
              <w:rPr>
                <w:i w:val="0"/>
                <w:iCs w:val="0"/>
              </w:rPr>
              <w:t>Confidential Minutes 29</w:t>
            </w:r>
            <w:r w:rsidRPr="00453F06">
              <w:rPr>
                <w:i w:val="0"/>
                <w:iCs w:val="0"/>
                <w:vertAlign w:val="superscript"/>
              </w:rPr>
              <w:t>th</w:t>
            </w:r>
            <w:r>
              <w:rPr>
                <w:i w:val="0"/>
                <w:iCs w:val="0"/>
              </w:rPr>
              <w:t xml:space="preserve"> November 2023</w:t>
            </w:r>
          </w:p>
          <w:p w14:paraId="7D79EF0F" w14:textId="77777777" w:rsidR="0089679D" w:rsidRPr="0089679D" w:rsidRDefault="0089679D">
            <w:pPr>
              <w:pStyle w:val="TextR"/>
              <w:rPr>
                <w:i w:val="0"/>
                <w:iCs w:val="0"/>
                <w:color w:val="FF0000"/>
              </w:rPr>
            </w:pPr>
          </w:p>
        </w:tc>
        <w:tc>
          <w:tcPr>
            <w:tcW w:w="2268" w:type="dxa"/>
          </w:tcPr>
          <w:p w14:paraId="49D51B91" w14:textId="77777777" w:rsidR="0089679D" w:rsidRPr="0089679D" w:rsidRDefault="0089679D">
            <w:pPr>
              <w:rPr>
                <w:i w:val="0"/>
                <w:iCs w:val="0"/>
              </w:rPr>
            </w:pPr>
            <w:r w:rsidRPr="0089679D">
              <w:rPr>
                <w:i w:val="0"/>
                <w:iCs w:val="0"/>
              </w:rPr>
              <w:t>Chair</w:t>
            </w:r>
          </w:p>
          <w:p w14:paraId="0F8F731A" w14:textId="77777777" w:rsidR="0089679D" w:rsidRPr="0089679D" w:rsidRDefault="0089679D">
            <w:pPr>
              <w:rPr>
                <w:i w:val="0"/>
                <w:iCs w:val="0"/>
              </w:rPr>
            </w:pPr>
          </w:p>
          <w:p w14:paraId="0D3F75BB" w14:textId="77777777" w:rsidR="0089679D" w:rsidRPr="0089679D" w:rsidRDefault="0089679D">
            <w:pPr>
              <w:rPr>
                <w:i w:val="0"/>
                <w:iCs w:val="0"/>
              </w:rPr>
            </w:pPr>
          </w:p>
          <w:p w14:paraId="56942CC5" w14:textId="77777777" w:rsidR="0089679D" w:rsidRPr="0089679D" w:rsidRDefault="0089679D">
            <w:pPr>
              <w:rPr>
                <w:i w:val="0"/>
                <w:iCs w:val="0"/>
              </w:rPr>
            </w:pPr>
          </w:p>
          <w:p w14:paraId="0D86775B" w14:textId="77777777" w:rsidR="0089679D" w:rsidRPr="0089679D" w:rsidRDefault="0089679D">
            <w:pPr>
              <w:rPr>
                <w:rFonts w:cs="Arial"/>
                <w:i w:val="0"/>
                <w:iCs w:val="0"/>
              </w:rPr>
            </w:pPr>
          </w:p>
        </w:tc>
        <w:tc>
          <w:tcPr>
            <w:tcW w:w="1417" w:type="dxa"/>
          </w:tcPr>
          <w:p w14:paraId="7A9DA636" w14:textId="77777777" w:rsidR="0089679D" w:rsidRPr="0089679D" w:rsidRDefault="0089679D">
            <w:pPr>
              <w:rPr>
                <w:rFonts w:cs="Arial"/>
                <w:i w:val="0"/>
                <w:iCs w:val="0"/>
              </w:rPr>
            </w:pPr>
            <w:r w:rsidRPr="0089679D">
              <w:rPr>
                <w:i w:val="0"/>
                <w:iCs w:val="0"/>
              </w:rPr>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0CFE62C0" w14:textId="47711EC2" w:rsidR="0089679D" w:rsidRPr="0089679D" w:rsidRDefault="008F3F4B" w:rsidP="008F3F4B">
            <w:pPr>
              <w:jc w:val="center"/>
              <w:rPr>
                <w:rFonts w:cs="Arial"/>
                <w:i w:val="0"/>
                <w:iCs w:val="0"/>
              </w:rPr>
            </w:pPr>
            <w:r>
              <w:rPr>
                <w:rFonts w:cs="Arial"/>
                <w:i w:val="0"/>
                <w:iCs w:val="0"/>
              </w:rPr>
              <w:t>See separate attachment</w:t>
            </w:r>
          </w:p>
        </w:tc>
      </w:tr>
    </w:tbl>
    <w:p w14:paraId="32123E4F" w14:textId="77777777" w:rsidR="00044588" w:rsidRDefault="00044588" w:rsidP="0003188C">
      <w:pPr>
        <w:rPr>
          <w:b/>
        </w:rPr>
      </w:pPr>
    </w:p>
    <w:p w14:paraId="454CC2EC" w14:textId="77777777" w:rsidR="0003188C" w:rsidRPr="007757BF" w:rsidRDefault="0003188C" w:rsidP="0003188C">
      <w:pPr>
        <w:rPr>
          <w:b/>
        </w:rPr>
      </w:pPr>
      <w:r w:rsidRPr="007757BF">
        <w:rPr>
          <w:b/>
        </w:rPr>
        <w:t>Information Papers</w:t>
      </w:r>
      <w:r w:rsidR="00F9105D" w:rsidRPr="007757BF">
        <w:rPr>
          <w:b/>
        </w:rPr>
        <w:t xml:space="preserve"> for Discussion</w:t>
      </w:r>
    </w:p>
    <w:tbl>
      <w:tblPr>
        <w:tblStyle w:val="TableGrid1"/>
        <w:tblW w:w="9915" w:type="dxa"/>
        <w:tblLook w:val="01E0" w:firstRow="1" w:lastRow="1" w:firstColumn="1" w:lastColumn="1" w:noHBand="0" w:noVBand="0"/>
      </w:tblPr>
      <w:tblGrid>
        <w:gridCol w:w="618"/>
        <w:gridCol w:w="4336"/>
        <w:gridCol w:w="2268"/>
        <w:gridCol w:w="1417"/>
        <w:gridCol w:w="1276"/>
      </w:tblGrid>
      <w:tr w:rsidR="00363A4B" w:rsidRPr="00537EA9" w14:paraId="1CC61919" w14:textId="77777777">
        <w:trPr>
          <w:trHeight w:val="285"/>
        </w:trPr>
        <w:tc>
          <w:tcPr>
            <w:tcW w:w="618" w:type="dxa"/>
          </w:tcPr>
          <w:p w14:paraId="4F819125" w14:textId="17C65A1F" w:rsidR="00363A4B" w:rsidRDefault="00453F06">
            <w:pPr>
              <w:rPr>
                <w:rFonts w:cs="Arial"/>
              </w:rPr>
            </w:pPr>
            <w:r>
              <w:rPr>
                <w:rFonts w:cs="Arial"/>
              </w:rPr>
              <w:t>7</w:t>
            </w:r>
          </w:p>
        </w:tc>
        <w:tc>
          <w:tcPr>
            <w:tcW w:w="4336" w:type="dxa"/>
          </w:tcPr>
          <w:p w14:paraId="38AA2B3B" w14:textId="5F64E086" w:rsidR="00363A4B" w:rsidRDefault="00D77C16">
            <w:pPr>
              <w:pStyle w:val="TextR"/>
            </w:pPr>
            <w:r>
              <w:t>Third Quarter Budget Update</w:t>
            </w:r>
            <w:r w:rsidR="000851D4">
              <w:t xml:space="preserve"> 202</w:t>
            </w:r>
            <w:r w:rsidR="00C61F4F">
              <w:t>3</w:t>
            </w:r>
            <w:r w:rsidR="000851D4">
              <w:t>/2</w:t>
            </w:r>
            <w:r w:rsidR="00C61F4F">
              <w:t>4</w:t>
            </w:r>
          </w:p>
        </w:tc>
        <w:tc>
          <w:tcPr>
            <w:tcW w:w="2268" w:type="dxa"/>
          </w:tcPr>
          <w:p w14:paraId="73495AC3" w14:textId="2A2E2649" w:rsidR="00363A4B" w:rsidRDefault="00D77C16">
            <w:pPr>
              <w:rPr>
                <w:rFonts w:cs="Arial"/>
              </w:rPr>
            </w:pPr>
            <w:r>
              <w:rPr>
                <w:rFonts w:cs="Arial"/>
              </w:rPr>
              <w:t>Yannick Stupples-Whyley</w:t>
            </w:r>
          </w:p>
        </w:tc>
        <w:tc>
          <w:tcPr>
            <w:tcW w:w="1417" w:type="dxa"/>
          </w:tcPr>
          <w:p w14:paraId="602BCCFF" w14:textId="62093519" w:rsidR="00363A4B" w:rsidRDefault="00190A7F">
            <w:pPr>
              <w:rPr>
                <w:rFonts w:cs="Arial"/>
              </w:rPr>
            </w:pPr>
            <w:r>
              <w:rPr>
                <w:rFonts w:cs="Arial"/>
              </w:rPr>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0B642AAE" w14:textId="151FD3BD" w:rsidR="00363A4B" w:rsidRPr="001334F3" w:rsidRDefault="00472E6D" w:rsidP="00472E6D">
            <w:pPr>
              <w:jc w:val="center"/>
              <w:rPr>
                <w:rFonts w:cs="Arial"/>
                <w:i w:val="0"/>
                <w:iCs w:val="0"/>
              </w:rPr>
            </w:pPr>
            <w:r>
              <w:rPr>
                <w:rFonts w:cs="Arial"/>
                <w:i w:val="0"/>
                <w:iCs w:val="0"/>
              </w:rPr>
              <w:t>37</w:t>
            </w:r>
          </w:p>
        </w:tc>
      </w:tr>
      <w:tr w:rsidR="0054350B" w:rsidRPr="00537EA9" w14:paraId="2867823C" w14:textId="77777777">
        <w:trPr>
          <w:cnfStyle w:val="010000000000" w:firstRow="0" w:lastRow="1" w:firstColumn="0" w:lastColumn="0" w:oddVBand="0" w:evenVBand="0" w:oddHBand="0" w:evenHBand="0" w:firstRowFirstColumn="0" w:firstRowLastColumn="0" w:lastRowFirstColumn="0" w:lastRowLastColumn="0"/>
          <w:trHeight w:val="285"/>
        </w:trPr>
        <w:tc>
          <w:tcPr>
            <w:tcW w:w="618" w:type="dxa"/>
          </w:tcPr>
          <w:p w14:paraId="1784A374" w14:textId="46BD0EED" w:rsidR="0054350B" w:rsidRPr="0054350B" w:rsidRDefault="00453F06">
            <w:pPr>
              <w:rPr>
                <w:rFonts w:cs="Arial"/>
                <w:i w:val="0"/>
                <w:iCs w:val="0"/>
              </w:rPr>
            </w:pPr>
            <w:r>
              <w:rPr>
                <w:rFonts w:cs="Arial"/>
                <w:i w:val="0"/>
                <w:iCs w:val="0"/>
              </w:rPr>
              <w:t>8</w:t>
            </w:r>
          </w:p>
        </w:tc>
        <w:tc>
          <w:tcPr>
            <w:tcW w:w="4336" w:type="dxa"/>
          </w:tcPr>
          <w:p w14:paraId="567F4845" w14:textId="43A9E9A9" w:rsidR="0054350B" w:rsidRPr="0054350B" w:rsidRDefault="0054350B">
            <w:pPr>
              <w:pStyle w:val="TextR"/>
              <w:rPr>
                <w:i w:val="0"/>
                <w:iCs w:val="0"/>
              </w:rPr>
            </w:pPr>
            <w:r>
              <w:rPr>
                <w:i w:val="0"/>
                <w:iCs w:val="0"/>
              </w:rPr>
              <w:t>Forward Plan</w:t>
            </w:r>
          </w:p>
        </w:tc>
        <w:tc>
          <w:tcPr>
            <w:tcW w:w="2268" w:type="dxa"/>
          </w:tcPr>
          <w:p w14:paraId="6C046292" w14:textId="79915BF8" w:rsidR="0054350B" w:rsidRPr="0054350B" w:rsidRDefault="0054350B">
            <w:pPr>
              <w:rPr>
                <w:rFonts w:cs="Arial"/>
                <w:i w:val="0"/>
                <w:iCs w:val="0"/>
              </w:rPr>
            </w:pPr>
            <w:r>
              <w:rPr>
                <w:rFonts w:cs="Arial"/>
                <w:i w:val="0"/>
                <w:iCs w:val="0"/>
              </w:rPr>
              <w:t>Yannick Stupples-Whyley</w:t>
            </w:r>
          </w:p>
        </w:tc>
        <w:tc>
          <w:tcPr>
            <w:tcW w:w="1417" w:type="dxa"/>
          </w:tcPr>
          <w:p w14:paraId="7F465D44" w14:textId="7CC8B254" w:rsidR="0054350B" w:rsidRPr="0054350B" w:rsidRDefault="0054350B">
            <w:pPr>
              <w:rPr>
                <w:rFonts w:cs="Arial"/>
                <w:i w:val="0"/>
                <w:iCs w:val="0"/>
              </w:rPr>
            </w:pPr>
            <w:r>
              <w:rPr>
                <w:rFonts w:cs="Arial"/>
                <w:i w:val="0"/>
                <w:iCs w:val="0"/>
              </w:rPr>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4974FF00" w14:textId="6F0E6356" w:rsidR="0054350B" w:rsidRPr="001334F3" w:rsidRDefault="00472E6D" w:rsidP="00472E6D">
            <w:pPr>
              <w:jc w:val="center"/>
              <w:rPr>
                <w:rFonts w:cs="Arial"/>
                <w:i w:val="0"/>
                <w:iCs w:val="0"/>
              </w:rPr>
            </w:pPr>
            <w:r>
              <w:rPr>
                <w:rFonts w:cs="Arial"/>
                <w:i w:val="0"/>
                <w:iCs w:val="0"/>
              </w:rPr>
              <w:t>4</w:t>
            </w:r>
            <w:r w:rsidR="008F3F4B">
              <w:rPr>
                <w:rFonts w:cs="Arial"/>
                <w:i w:val="0"/>
                <w:iCs w:val="0"/>
              </w:rPr>
              <w:t>2</w:t>
            </w:r>
          </w:p>
        </w:tc>
      </w:tr>
    </w:tbl>
    <w:p w14:paraId="25671B2F" w14:textId="35F18BCE" w:rsidR="0095401E" w:rsidRDefault="0095401E" w:rsidP="00B20613"/>
    <w:p w14:paraId="44F35D57" w14:textId="7143A75A" w:rsidR="00A02EBE" w:rsidRPr="0047238F" w:rsidRDefault="0047238F" w:rsidP="00B20613">
      <w:pPr>
        <w:rPr>
          <w:b/>
          <w:bCs/>
        </w:rPr>
      </w:pPr>
      <w:r w:rsidRPr="0047238F">
        <w:rPr>
          <w:b/>
          <w:bCs/>
        </w:rPr>
        <w:t>Closing Comments</w:t>
      </w:r>
    </w:p>
    <w:tbl>
      <w:tblPr>
        <w:tblStyle w:val="TableGrid1"/>
        <w:tblW w:w="9915" w:type="dxa"/>
        <w:tblLook w:val="01E0" w:firstRow="1" w:lastRow="1" w:firstColumn="1" w:lastColumn="1" w:noHBand="0" w:noVBand="0"/>
      </w:tblPr>
      <w:tblGrid>
        <w:gridCol w:w="618"/>
        <w:gridCol w:w="4336"/>
        <w:gridCol w:w="2268"/>
        <w:gridCol w:w="1417"/>
        <w:gridCol w:w="1276"/>
      </w:tblGrid>
      <w:tr w:rsidR="00040715" w:rsidRPr="00537EA9" w14:paraId="22462FE7" w14:textId="77777777">
        <w:trPr>
          <w:cnfStyle w:val="010000000000" w:firstRow="0" w:lastRow="1" w:firstColumn="0" w:lastColumn="0" w:oddVBand="0" w:evenVBand="0" w:oddHBand="0" w:evenHBand="0" w:firstRowFirstColumn="0" w:firstRowLastColumn="0" w:lastRowFirstColumn="0" w:lastRowLastColumn="0"/>
          <w:trHeight w:val="285"/>
        </w:trPr>
        <w:tc>
          <w:tcPr>
            <w:tcW w:w="618" w:type="dxa"/>
          </w:tcPr>
          <w:p w14:paraId="161EBA39" w14:textId="36B8CDFE" w:rsidR="00040715" w:rsidRDefault="00453F06" w:rsidP="00040715">
            <w:pPr>
              <w:rPr>
                <w:rFonts w:cs="Arial"/>
                <w:i w:val="0"/>
                <w:iCs w:val="0"/>
              </w:rPr>
            </w:pPr>
            <w:r>
              <w:rPr>
                <w:rFonts w:cs="Arial"/>
                <w:i w:val="0"/>
                <w:iCs w:val="0"/>
              </w:rPr>
              <w:t>9</w:t>
            </w:r>
          </w:p>
        </w:tc>
        <w:tc>
          <w:tcPr>
            <w:tcW w:w="4336" w:type="dxa"/>
          </w:tcPr>
          <w:p w14:paraId="33DAEA8F" w14:textId="0856A9EF" w:rsidR="00040715" w:rsidRPr="00537EA9" w:rsidRDefault="00040715" w:rsidP="00040715">
            <w:pPr>
              <w:pStyle w:val="TextR"/>
              <w:rPr>
                <w:i w:val="0"/>
                <w:iCs w:val="0"/>
                <w:color w:val="FF0000"/>
              </w:rPr>
            </w:pPr>
            <w:r w:rsidRPr="00537EA9">
              <w:rPr>
                <w:i w:val="0"/>
                <w:iCs w:val="0"/>
              </w:rPr>
              <w:t>Closing Comments</w:t>
            </w:r>
          </w:p>
        </w:tc>
        <w:tc>
          <w:tcPr>
            <w:tcW w:w="2268" w:type="dxa"/>
          </w:tcPr>
          <w:p w14:paraId="70653F39" w14:textId="4D28A042" w:rsidR="00040715" w:rsidRPr="00537EA9" w:rsidRDefault="00040715" w:rsidP="00040715">
            <w:pPr>
              <w:rPr>
                <w:rFonts w:cs="Arial"/>
                <w:i w:val="0"/>
                <w:iCs w:val="0"/>
              </w:rPr>
            </w:pPr>
            <w:r w:rsidRPr="00537EA9">
              <w:rPr>
                <w:i w:val="0"/>
                <w:iCs w:val="0"/>
              </w:rPr>
              <w:t>Chair</w:t>
            </w:r>
          </w:p>
        </w:tc>
        <w:tc>
          <w:tcPr>
            <w:tcW w:w="1417" w:type="dxa"/>
          </w:tcPr>
          <w:p w14:paraId="77374E49" w14:textId="136897AB" w:rsidR="00040715" w:rsidRPr="00537EA9" w:rsidRDefault="00040715" w:rsidP="00040715">
            <w:pPr>
              <w:rPr>
                <w:rFonts w:cs="Arial"/>
                <w:i w:val="0"/>
                <w:iCs w:val="0"/>
              </w:rPr>
            </w:pPr>
          </w:p>
        </w:tc>
        <w:tc>
          <w:tcPr>
            <w:cnfStyle w:val="000100000000" w:firstRow="0" w:lastRow="0" w:firstColumn="0" w:lastColumn="1" w:oddVBand="0" w:evenVBand="0" w:oddHBand="0" w:evenHBand="0" w:firstRowFirstColumn="0" w:firstRowLastColumn="0" w:lastRowFirstColumn="0" w:lastRowLastColumn="0"/>
            <w:tcW w:w="1276" w:type="dxa"/>
          </w:tcPr>
          <w:p w14:paraId="1FC34BF8" w14:textId="77777777" w:rsidR="00040715" w:rsidRPr="00537EA9" w:rsidRDefault="00040715" w:rsidP="00040715">
            <w:pPr>
              <w:rPr>
                <w:rFonts w:cs="Arial"/>
              </w:rPr>
            </w:pPr>
          </w:p>
        </w:tc>
      </w:tr>
    </w:tbl>
    <w:p w14:paraId="6B437650" w14:textId="77777777" w:rsidR="00040715" w:rsidRDefault="00040715" w:rsidP="00B20613"/>
    <w:p w14:paraId="154A1D45" w14:textId="77777777" w:rsidR="009F7136" w:rsidRDefault="009F7136" w:rsidP="00B20613"/>
    <w:p w14:paraId="6E9ED84A" w14:textId="77777777" w:rsidR="009F7136" w:rsidRDefault="009F7136" w:rsidP="00B20613"/>
    <w:p w14:paraId="49F7C3F4" w14:textId="77777777" w:rsidR="009F7136" w:rsidRDefault="009F7136" w:rsidP="00B20613"/>
    <w:p w14:paraId="4BA190A0" w14:textId="77777777" w:rsidR="009F7136" w:rsidRDefault="009F7136" w:rsidP="00B20613"/>
    <w:p w14:paraId="0805ECCB" w14:textId="77777777" w:rsidR="009F7136" w:rsidRDefault="009F7136" w:rsidP="00B20613"/>
    <w:p w14:paraId="2204F6D1" w14:textId="77777777" w:rsidR="009F7136" w:rsidRDefault="009F7136" w:rsidP="00B20613"/>
    <w:p w14:paraId="7193DBF3" w14:textId="77777777" w:rsidR="009F7136" w:rsidRDefault="009F7136" w:rsidP="00B20613"/>
    <w:p w14:paraId="1C1F7FC8" w14:textId="77777777" w:rsidR="009F7136" w:rsidRDefault="009F7136" w:rsidP="00B20613"/>
    <w:tbl>
      <w:tblPr>
        <w:tblStyle w:val="TableGrid1"/>
        <w:tblW w:w="9244" w:type="dxa"/>
        <w:tblLayout w:type="fixed"/>
        <w:tblLook w:val="0020" w:firstRow="1" w:lastRow="0" w:firstColumn="0" w:lastColumn="0" w:noHBand="0" w:noVBand="0"/>
      </w:tblPr>
      <w:tblGrid>
        <w:gridCol w:w="4361"/>
        <w:gridCol w:w="4883"/>
      </w:tblGrid>
      <w:tr w:rsidR="004243FC" w14:paraId="6061EC6E" w14:textId="77777777">
        <w:tc>
          <w:tcPr>
            <w:tcW w:w="4361" w:type="dxa"/>
          </w:tcPr>
          <w:p w14:paraId="52F0056E" w14:textId="77777777" w:rsidR="004243FC" w:rsidRDefault="004243FC">
            <w:pPr>
              <w:pStyle w:val="TextR"/>
              <w:spacing w:before="80" w:after="80"/>
            </w:pPr>
            <w:r>
              <w:lastRenderedPageBreak/>
              <w:t>Schools Forum</w:t>
            </w:r>
          </w:p>
        </w:tc>
        <w:tc>
          <w:tcPr>
            <w:tcW w:w="4883" w:type="dxa"/>
          </w:tcPr>
          <w:p w14:paraId="5D0D4020" w14:textId="77777777" w:rsidR="004243FC" w:rsidRDefault="004243FC">
            <w:pPr>
              <w:pStyle w:val="TextR"/>
              <w:spacing w:before="80" w:after="80"/>
              <w:rPr>
                <w:b/>
                <w:sz w:val="60"/>
              </w:rPr>
            </w:pPr>
            <w:r>
              <w:rPr>
                <w:b/>
                <w:sz w:val="60"/>
              </w:rPr>
              <w:t>Agenda Item 1</w:t>
            </w:r>
          </w:p>
        </w:tc>
      </w:tr>
      <w:tr w:rsidR="004243FC" w14:paraId="1B29D1C9" w14:textId="77777777">
        <w:tc>
          <w:tcPr>
            <w:tcW w:w="4361" w:type="dxa"/>
          </w:tcPr>
          <w:p w14:paraId="27B82BE0" w14:textId="6F70A366" w:rsidR="004243FC" w:rsidRDefault="004243FC">
            <w:pPr>
              <w:pStyle w:val="TextR"/>
              <w:spacing w:before="80" w:after="80"/>
            </w:pPr>
            <w:r>
              <w:t>Date: 10 January 2024</w:t>
            </w:r>
          </w:p>
        </w:tc>
        <w:tc>
          <w:tcPr>
            <w:tcW w:w="4883" w:type="dxa"/>
          </w:tcPr>
          <w:p w14:paraId="5F780A23" w14:textId="77777777" w:rsidR="004243FC" w:rsidRDefault="004243FC">
            <w:pPr>
              <w:pStyle w:val="TextR"/>
            </w:pPr>
          </w:p>
        </w:tc>
      </w:tr>
    </w:tbl>
    <w:p w14:paraId="2E61C32B" w14:textId="77777777" w:rsidR="004243FC" w:rsidRDefault="004243FC" w:rsidP="004243FC"/>
    <w:p w14:paraId="77891678" w14:textId="77777777" w:rsidR="004243FC" w:rsidRDefault="004243FC" w:rsidP="004243FC">
      <w:r>
        <w:t>Apologies for Absence</w:t>
      </w:r>
    </w:p>
    <w:p w14:paraId="612FEF3B" w14:textId="77777777" w:rsidR="004243FC" w:rsidRDefault="004243FC" w:rsidP="004243FC"/>
    <w:p w14:paraId="06F98B2B" w14:textId="77777777" w:rsidR="004243FC" w:rsidRPr="00827E0C" w:rsidRDefault="004243FC" w:rsidP="004243FC">
      <w:pPr>
        <w:rPr>
          <w:rFonts w:cs="Arial"/>
        </w:rPr>
      </w:pPr>
      <w:r w:rsidRPr="00827E0C">
        <w:rPr>
          <w:rFonts w:cs="Arial"/>
        </w:rPr>
        <w:t>Please remember to mute your microphone when you are not speaking.</w:t>
      </w:r>
    </w:p>
    <w:p w14:paraId="2E5CB734" w14:textId="77777777" w:rsidR="004243FC" w:rsidRDefault="004243FC" w:rsidP="004243FC">
      <w:pPr>
        <w:rPr>
          <w:rFonts w:cs="Arial"/>
        </w:rPr>
      </w:pPr>
    </w:p>
    <w:p w14:paraId="35ED23C7" w14:textId="77777777" w:rsidR="004243FC" w:rsidRDefault="004243FC" w:rsidP="004243FC">
      <w:pPr>
        <w:rPr>
          <w:rFonts w:cs="Arial"/>
        </w:rPr>
      </w:pPr>
      <w:r>
        <w:rPr>
          <w:rFonts w:cs="Arial"/>
        </w:rPr>
        <w:t>Anyone attending Schools Forum as an observer must stay silent throughout the meeting.</w:t>
      </w:r>
    </w:p>
    <w:p w14:paraId="6582539F" w14:textId="77777777" w:rsidR="004243FC" w:rsidRDefault="004243FC" w:rsidP="004243FC">
      <w:pPr>
        <w:rPr>
          <w:rFonts w:cs="Arial"/>
        </w:rPr>
      </w:pPr>
    </w:p>
    <w:p w14:paraId="53CEDBCB" w14:textId="77777777" w:rsidR="004243FC" w:rsidRDefault="004243FC" w:rsidP="004243FC">
      <w:pPr>
        <w:rPr>
          <w:rFonts w:cs="Arial"/>
        </w:rPr>
      </w:pPr>
      <w:r>
        <w:rPr>
          <w:rFonts w:cs="Arial"/>
        </w:rPr>
        <w:t>The professional headteacher representatives for EPHA, ASHE or ESSET are observers unless they are substituting for a headteacher or governor who cannot attend. Whilst observing they can only ask a question via a Forum member.</w:t>
      </w:r>
    </w:p>
    <w:p w14:paraId="41D2DD34" w14:textId="77777777" w:rsidR="004243FC" w:rsidRPr="00827E0C" w:rsidRDefault="004243FC" w:rsidP="004243FC">
      <w:pPr>
        <w:rPr>
          <w:rFonts w:cs="Arial"/>
        </w:rPr>
      </w:pPr>
    </w:p>
    <w:p w14:paraId="517CE14A" w14:textId="77777777" w:rsidR="004243FC" w:rsidRPr="00827E0C" w:rsidRDefault="004243FC" w:rsidP="004243FC">
      <w:pPr>
        <w:rPr>
          <w:rFonts w:cs="Arial"/>
        </w:rPr>
      </w:pPr>
      <w:r w:rsidRPr="00827E0C">
        <w:rPr>
          <w:rFonts w:cs="Arial"/>
        </w:rPr>
        <w:t>To ask a question or to comment on a paper please use the raise hand function. If you cannot use this function, please use the meeting chat.</w:t>
      </w:r>
    </w:p>
    <w:p w14:paraId="3EDBC613" w14:textId="77777777" w:rsidR="004243FC" w:rsidRPr="00827E0C" w:rsidRDefault="004243FC" w:rsidP="004243FC">
      <w:pPr>
        <w:rPr>
          <w:rFonts w:cs="Arial"/>
        </w:rPr>
      </w:pPr>
    </w:p>
    <w:p w14:paraId="104A99DA" w14:textId="26EBFE87" w:rsidR="004243FC" w:rsidRPr="00827E0C" w:rsidRDefault="004243FC" w:rsidP="004243FC">
      <w:pPr>
        <w:rPr>
          <w:rFonts w:cs="Arial"/>
        </w:rPr>
      </w:pPr>
      <w:r>
        <w:rPr>
          <w:rFonts w:cs="Arial"/>
        </w:rPr>
        <w:t xml:space="preserve">Voting will be </w:t>
      </w:r>
      <w:r w:rsidR="004F36C7">
        <w:rPr>
          <w:rFonts w:cs="Arial"/>
        </w:rPr>
        <w:t>undertaken using Polls in the meeting chat. Should polls fail to work t</w:t>
      </w:r>
      <w:r w:rsidRPr="00827E0C">
        <w:rPr>
          <w:rFonts w:cs="Arial"/>
        </w:rPr>
        <w:t>he meeting chat will also be used for voting purposes. Please type:</w:t>
      </w:r>
    </w:p>
    <w:p w14:paraId="18FCF699" w14:textId="77777777" w:rsidR="004243FC" w:rsidRPr="00EA6AC0" w:rsidRDefault="004243FC" w:rsidP="004243FC">
      <w:pPr>
        <w:pStyle w:val="ListParagraph"/>
        <w:numPr>
          <w:ilvl w:val="1"/>
          <w:numId w:val="2"/>
        </w:numPr>
        <w:tabs>
          <w:tab w:val="clear" w:pos="1440"/>
        </w:tabs>
        <w:ind w:left="1134" w:hanging="414"/>
        <w:rPr>
          <w:rFonts w:cs="Arial"/>
        </w:rPr>
      </w:pPr>
      <w:r w:rsidRPr="00EA6AC0">
        <w:rPr>
          <w:rFonts w:cs="Arial"/>
        </w:rPr>
        <w:t xml:space="preserve">Yes, if you agree the recommendation, </w:t>
      </w:r>
    </w:p>
    <w:p w14:paraId="3B8CFA1D" w14:textId="77777777" w:rsidR="004243FC" w:rsidRPr="00EA6AC0" w:rsidRDefault="004243FC" w:rsidP="004243FC">
      <w:pPr>
        <w:pStyle w:val="ListParagraph"/>
        <w:numPr>
          <w:ilvl w:val="1"/>
          <w:numId w:val="2"/>
        </w:numPr>
        <w:tabs>
          <w:tab w:val="clear" w:pos="1440"/>
        </w:tabs>
        <w:ind w:left="1134" w:hanging="414"/>
        <w:rPr>
          <w:rFonts w:cs="Arial"/>
        </w:rPr>
      </w:pPr>
      <w:r w:rsidRPr="00EA6AC0">
        <w:rPr>
          <w:rFonts w:cs="Arial"/>
        </w:rPr>
        <w:t>No, if you do not agree the recommendation</w:t>
      </w:r>
    </w:p>
    <w:p w14:paraId="2A63FCA9" w14:textId="77777777" w:rsidR="004243FC" w:rsidRPr="00EA6AC0" w:rsidRDefault="004243FC" w:rsidP="004243FC">
      <w:pPr>
        <w:pStyle w:val="ListParagraph"/>
        <w:numPr>
          <w:ilvl w:val="1"/>
          <w:numId w:val="2"/>
        </w:numPr>
        <w:tabs>
          <w:tab w:val="clear" w:pos="1440"/>
        </w:tabs>
        <w:ind w:left="1134" w:hanging="414"/>
        <w:rPr>
          <w:rFonts w:cs="Arial"/>
        </w:rPr>
      </w:pPr>
      <w:r w:rsidRPr="00EA6AC0">
        <w:rPr>
          <w:rFonts w:cs="Arial"/>
        </w:rPr>
        <w:t>Abstain, if you do not wish to vote</w:t>
      </w:r>
    </w:p>
    <w:p w14:paraId="58E095DE" w14:textId="77777777" w:rsidR="004243FC" w:rsidRPr="00827E0C" w:rsidRDefault="004243FC" w:rsidP="004243FC">
      <w:pPr>
        <w:rPr>
          <w:rFonts w:cs="Arial"/>
        </w:rPr>
      </w:pPr>
    </w:p>
    <w:p w14:paraId="3AE24183" w14:textId="77777777" w:rsidR="004243FC" w:rsidRDefault="004243FC" w:rsidP="004243FC">
      <w:pPr>
        <w:rPr>
          <w:rFonts w:cs="Arial"/>
        </w:rPr>
      </w:pPr>
      <w:r w:rsidRPr="00827E0C">
        <w:rPr>
          <w:rFonts w:cs="Arial"/>
        </w:rPr>
        <w:t>The agenda and papers will not be shared on screen.</w:t>
      </w:r>
    </w:p>
    <w:p w14:paraId="14F80C98" w14:textId="77777777" w:rsidR="004243FC" w:rsidRDefault="004243FC" w:rsidP="004243FC">
      <w:pPr>
        <w:rPr>
          <w:rFonts w:cs="Arial"/>
        </w:rPr>
      </w:pPr>
    </w:p>
    <w:p w14:paraId="692FF3A3" w14:textId="18119AF7" w:rsidR="009F7136" w:rsidRDefault="004243FC" w:rsidP="004243FC">
      <w:r>
        <w:rPr>
          <w:rFonts w:cs="Arial"/>
        </w:rPr>
        <w:t>The meeting will be recorded solely for the purpose of writing the minutes</w:t>
      </w:r>
      <w:r w:rsidR="004F36C7">
        <w:rPr>
          <w:rFonts w:cs="Arial"/>
        </w:rPr>
        <w:t>.</w:t>
      </w:r>
    </w:p>
    <w:p w14:paraId="3FC684E6" w14:textId="261A1E8D" w:rsidR="00E502C7" w:rsidRDefault="00E502C7" w:rsidP="00B20613"/>
    <w:p w14:paraId="2946756F" w14:textId="77777777" w:rsidR="004F36C7" w:rsidRDefault="004F36C7" w:rsidP="00B20613"/>
    <w:p w14:paraId="08F5F333" w14:textId="77777777" w:rsidR="004F36C7" w:rsidRDefault="004F36C7" w:rsidP="00B20613"/>
    <w:p w14:paraId="5EA25673" w14:textId="77777777" w:rsidR="004F36C7" w:rsidRDefault="004F36C7" w:rsidP="00B20613"/>
    <w:p w14:paraId="4184B3A2" w14:textId="77777777" w:rsidR="004F36C7" w:rsidRDefault="004F36C7" w:rsidP="00B20613"/>
    <w:p w14:paraId="71457CC3" w14:textId="77777777" w:rsidR="004F36C7" w:rsidRDefault="004F36C7" w:rsidP="00B20613"/>
    <w:p w14:paraId="7CFE53DD" w14:textId="77777777" w:rsidR="004F36C7" w:rsidRDefault="004F36C7" w:rsidP="00B20613"/>
    <w:p w14:paraId="23E3A545" w14:textId="77777777" w:rsidR="004F36C7" w:rsidRDefault="004F36C7" w:rsidP="00B20613"/>
    <w:p w14:paraId="3AA0519B" w14:textId="77777777" w:rsidR="004F36C7" w:rsidRDefault="004F36C7" w:rsidP="00B20613"/>
    <w:p w14:paraId="21A7C4F3" w14:textId="77777777" w:rsidR="004F36C7" w:rsidRDefault="004F36C7" w:rsidP="00B20613"/>
    <w:p w14:paraId="4C5A1829" w14:textId="77777777" w:rsidR="004F36C7" w:rsidRDefault="004F36C7" w:rsidP="00B20613"/>
    <w:p w14:paraId="2434B992" w14:textId="77777777" w:rsidR="004F36C7" w:rsidRDefault="004F36C7" w:rsidP="00B20613"/>
    <w:p w14:paraId="7C040334" w14:textId="77777777" w:rsidR="004F36C7" w:rsidRDefault="004F36C7" w:rsidP="00B20613"/>
    <w:p w14:paraId="1B59B63E" w14:textId="77777777" w:rsidR="004F36C7" w:rsidRDefault="004F36C7" w:rsidP="00B20613"/>
    <w:p w14:paraId="36944644" w14:textId="77777777" w:rsidR="004F36C7" w:rsidRDefault="004F36C7" w:rsidP="00B20613"/>
    <w:p w14:paraId="67777C4C" w14:textId="77777777" w:rsidR="004F36C7" w:rsidRDefault="004F36C7" w:rsidP="00B20613"/>
    <w:p w14:paraId="09330EF2" w14:textId="77777777" w:rsidR="004F36C7" w:rsidRDefault="004F36C7" w:rsidP="00B20613"/>
    <w:p w14:paraId="1C7D0CB1" w14:textId="77777777" w:rsidR="004F36C7" w:rsidRDefault="004F36C7" w:rsidP="00B20613"/>
    <w:p w14:paraId="7306D5A1" w14:textId="77777777" w:rsidR="004F36C7" w:rsidRDefault="004F36C7" w:rsidP="00B20613"/>
    <w:p w14:paraId="3F1F4AC6" w14:textId="77777777" w:rsidR="004F36C7" w:rsidRDefault="004F36C7" w:rsidP="00B20613"/>
    <w:p w14:paraId="4FC86A9E" w14:textId="77777777" w:rsidR="004F36C7" w:rsidRDefault="004F36C7" w:rsidP="00B20613"/>
    <w:tbl>
      <w:tblPr>
        <w:tblStyle w:val="TableGrid1"/>
        <w:tblW w:w="9244" w:type="dxa"/>
        <w:tblLayout w:type="fixed"/>
        <w:tblLook w:val="0020" w:firstRow="1" w:lastRow="0" w:firstColumn="0" w:lastColumn="0" w:noHBand="0" w:noVBand="0"/>
      </w:tblPr>
      <w:tblGrid>
        <w:gridCol w:w="4361"/>
        <w:gridCol w:w="4883"/>
      </w:tblGrid>
      <w:tr w:rsidR="00011F10" w14:paraId="55F7CF73" w14:textId="77777777">
        <w:tc>
          <w:tcPr>
            <w:tcW w:w="4361" w:type="dxa"/>
          </w:tcPr>
          <w:p w14:paraId="28E8BABF" w14:textId="77777777" w:rsidR="00011F10" w:rsidRDefault="00011F10">
            <w:pPr>
              <w:pStyle w:val="TextR"/>
              <w:spacing w:before="80" w:after="80"/>
            </w:pPr>
            <w:r>
              <w:t>Schools Forum</w:t>
            </w:r>
          </w:p>
        </w:tc>
        <w:tc>
          <w:tcPr>
            <w:tcW w:w="4883" w:type="dxa"/>
          </w:tcPr>
          <w:p w14:paraId="0351034A" w14:textId="77777777" w:rsidR="00011F10" w:rsidRDefault="00011F10">
            <w:pPr>
              <w:pStyle w:val="TextR"/>
              <w:spacing w:before="80" w:after="80"/>
              <w:rPr>
                <w:b/>
                <w:sz w:val="60"/>
              </w:rPr>
            </w:pPr>
            <w:r>
              <w:rPr>
                <w:b/>
                <w:sz w:val="60"/>
              </w:rPr>
              <w:t>Agenda Item 2</w:t>
            </w:r>
          </w:p>
        </w:tc>
      </w:tr>
      <w:tr w:rsidR="00011F10" w14:paraId="2A1C1A3C" w14:textId="77777777">
        <w:tc>
          <w:tcPr>
            <w:tcW w:w="4361" w:type="dxa"/>
          </w:tcPr>
          <w:p w14:paraId="1EDE5702" w14:textId="77777777" w:rsidR="00011F10" w:rsidRDefault="00011F10">
            <w:pPr>
              <w:pStyle w:val="TextR"/>
              <w:spacing w:before="80" w:after="80"/>
            </w:pPr>
            <w:r>
              <w:t>Date: 10 January 2024</w:t>
            </w:r>
          </w:p>
        </w:tc>
        <w:tc>
          <w:tcPr>
            <w:tcW w:w="4883" w:type="dxa"/>
          </w:tcPr>
          <w:p w14:paraId="52BCA53E" w14:textId="77777777" w:rsidR="00011F10" w:rsidRDefault="00011F10">
            <w:pPr>
              <w:pStyle w:val="TextR"/>
            </w:pPr>
          </w:p>
        </w:tc>
      </w:tr>
    </w:tbl>
    <w:p w14:paraId="13273A0E" w14:textId="77777777" w:rsidR="00011F10" w:rsidRDefault="00011F10" w:rsidP="00011F10">
      <w:pPr>
        <w:pStyle w:val="TextR"/>
      </w:pPr>
    </w:p>
    <w:p w14:paraId="62EADEC9" w14:textId="77777777" w:rsidR="00011F10" w:rsidRDefault="00011F10" w:rsidP="00011F10">
      <w:pPr>
        <w:pStyle w:val="TextR"/>
      </w:pPr>
    </w:p>
    <w:p w14:paraId="6771AB98" w14:textId="77777777" w:rsidR="00011F10" w:rsidRDefault="00011F10" w:rsidP="00011F10">
      <w:pPr>
        <w:pStyle w:val="TextR"/>
        <w:rPr>
          <w:b/>
        </w:rPr>
      </w:pPr>
      <w:r>
        <w:rPr>
          <w:b/>
        </w:rPr>
        <w:t>REPORT TITLE: DEDICATED SCHOOLS GRANT BUDGET 2024/25</w:t>
      </w:r>
    </w:p>
    <w:p w14:paraId="0ED0D99D" w14:textId="77777777" w:rsidR="00011F10" w:rsidRDefault="00011F10" w:rsidP="00011F10">
      <w:pPr>
        <w:pStyle w:val="TextR"/>
      </w:pPr>
    </w:p>
    <w:p w14:paraId="7D390504" w14:textId="77777777" w:rsidR="00011F10" w:rsidRDefault="00011F10" w:rsidP="00011F10">
      <w:pPr>
        <w:pStyle w:val="TextR"/>
        <w:pBdr>
          <w:bottom w:val="single" w:sz="6" w:space="1" w:color="auto"/>
        </w:pBdr>
      </w:pPr>
      <w:r>
        <w:t>Report by Yannick Stupples-Whyley</w:t>
      </w:r>
    </w:p>
    <w:p w14:paraId="0F82785F" w14:textId="77777777" w:rsidR="00011F10" w:rsidRDefault="00011F10" w:rsidP="00011F10">
      <w:pPr>
        <w:pStyle w:val="TextR"/>
      </w:pPr>
      <w:r>
        <w:t>Contact details: Telephone (03330138464); e-mail: yannick.stupples-whyley@essex.gov.uk</w:t>
      </w:r>
    </w:p>
    <w:p w14:paraId="1B508930" w14:textId="77777777" w:rsidR="00011F10" w:rsidRDefault="00011F10" w:rsidP="00011F10">
      <w:pPr>
        <w:pStyle w:val="TextR"/>
      </w:pPr>
    </w:p>
    <w:p w14:paraId="7BABC482" w14:textId="77777777" w:rsidR="00011F10" w:rsidRDefault="00011F10" w:rsidP="00011F10">
      <w:pPr>
        <w:ind w:left="540" w:hanging="540"/>
        <w:rPr>
          <w:b/>
        </w:rPr>
      </w:pPr>
      <w:r>
        <w:rPr>
          <w:b/>
        </w:rPr>
        <w:t xml:space="preserve">1. </w:t>
      </w:r>
      <w:r>
        <w:rPr>
          <w:b/>
        </w:rPr>
        <w:tab/>
        <w:t xml:space="preserve">Purpose of report </w:t>
      </w:r>
    </w:p>
    <w:p w14:paraId="079EB9C6" w14:textId="77777777" w:rsidR="00011F10" w:rsidRDefault="00011F10" w:rsidP="00011F10">
      <w:pPr>
        <w:jc w:val="both"/>
      </w:pPr>
    </w:p>
    <w:p w14:paraId="6F498EDC" w14:textId="4377C8EB" w:rsidR="00011F10" w:rsidRDefault="00011F10" w:rsidP="00011F10">
      <w:pPr>
        <w:pStyle w:val="ListParagraph"/>
        <w:numPr>
          <w:ilvl w:val="1"/>
          <w:numId w:val="3"/>
        </w:numPr>
      </w:pPr>
      <w:r>
        <w:t>To update Schools Forum o</w:t>
      </w:r>
      <w:r w:rsidR="00997571">
        <w:t>n</w:t>
      </w:r>
      <w:r>
        <w:t xml:space="preserve"> the updated School Funding Settlement for 2024/25.</w:t>
      </w:r>
      <w:r>
        <w:br/>
      </w:r>
    </w:p>
    <w:p w14:paraId="73FA7505" w14:textId="77777777" w:rsidR="00011F10" w:rsidRDefault="00011F10" w:rsidP="00011F10">
      <w:pPr>
        <w:pStyle w:val="ListParagraph"/>
        <w:numPr>
          <w:ilvl w:val="1"/>
          <w:numId w:val="3"/>
        </w:numPr>
      </w:pPr>
      <w:r>
        <w:t>To update Schools Forum of the assumptions built into the budget.</w:t>
      </w:r>
      <w:r>
        <w:br/>
      </w:r>
    </w:p>
    <w:p w14:paraId="6A683E9E" w14:textId="77777777" w:rsidR="00011F10" w:rsidRDefault="00011F10" w:rsidP="00011F10">
      <w:pPr>
        <w:pStyle w:val="ListParagraph"/>
        <w:numPr>
          <w:ilvl w:val="1"/>
          <w:numId w:val="3"/>
        </w:numPr>
      </w:pPr>
      <w:r>
        <w:t>To seek School’s Forum agreement of the relevant elements of the Dedicated Schools Grant budget for 2024/25.</w:t>
      </w:r>
    </w:p>
    <w:p w14:paraId="3C3732B4" w14:textId="77777777" w:rsidR="00011F10" w:rsidRDefault="00011F10" w:rsidP="00011F10">
      <w:pPr>
        <w:jc w:val="both"/>
      </w:pPr>
    </w:p>
    <w:p w14:paraId="2CA0EE2C" w14:textId="77777777" w:rsidR="00011F10" w:rsidRPr="00023A9A" w:rsidRDefault="00011F10" w:rsidP="00011F10">
      <w:pPr>
        <w:ind w:left="540" w:hanging="540"/>
        <w:rPr>
          <w:b/>
        </w:rPr>
      </w:pPr>
      <w:r>
        <w:rPr>
          <w:b/>
        </w:rPr>
        <w:t xml:space="preserve">2. </w:t>
      </w:r>
      <w:r>
        <w:rPr>
          <w:b/>
        </w:rPr>
        <w:tab/>
        <w:t xml:space="preserve">Recommendations </w:t>
      </w:r>
    </w:p>
    <w:p w14:paraId="34DDCC1A" w14:textId="77777777" w:rsidR="00011F10" w:rsidRDefault="00011F10" w:rsidP="00011F10">
      <w:pPr>
        <w:pStyle w:val="TextR"/>
      </w:pPr>
    </w:p>
    <w:p w14:paraId="3BEBCB2D" w14:textId="77777777" w:rsidR="00011F10" w:rsidRDefault="00011F10" w:rsidP="00011F10">
      <w:pPr>
        <w:pStyle w:val="TextR"/>
        <w:ind w:left="567" w:hanging="567"/>
      </w:pPr>
      <w:r>
        <w:t>2.1</w:t>
      </w:r>
      <w:r>
        <w:tab/>
        <w:t>To note the School Funding Settlement for 2024/25, including the allocation for each DSG Block at 4.4</w:t>
      </w:r>
    </w:p>
    <w:p w14:paraId="5FDE4CFF" w14:textId="77777777" w:rsidR="00011F10" w:rsidRDefault="00011F10" w:rsidP="00011F10">
      <w:pPr>
        <w:pStyle w:val="TextR"/>
        <w:ind w:left="567" w:hanging="567"/>
      </w:pPr>
    </w:p>
    <w:p w14:paraId="6E3CAFB2" w14:textId="77777777" w:rsidR="00011F10" w:rsidRDefault="00011F10" w:rsidP="00011F10">
      <w:pPr>
        <w:pStyle w:val="TextR"/>
        <w:ind w:left="567" w:hanging="567"/>
      </w:pPr>
      <w:r>
        <w:t>2.2</w:t>
      </w:r>
      <w:r>
        <w:tab/>
        <w:t>To note the funding for the PFI Affordability Gap at 8.2</w:t>
      </w:r>
    </w:p>
    <w:p w14:paraId="292D306F" w14:textId="77777777" w:rsidR="00011F10" w:rsidRDefault="00011F10" w:rsidP="00011F10">
      <w:pPr>
        <w:pStyle w:val="TextR"/>
        <w:ind w:left="567" w:hanging="567"/>
      </w:pPr>
    </w:p>
    <w:p w14:paraId="45A7D409" w14:textId="77777777" w:rsidR="00011F10" w:rsidRDefault="00011F10" w:rsidP="00011F10">
      <w:pPr>
        <w:pStyle w:val="TextR"/>
        <w:ind w:left="567" w:hanging="567"/>
      </w:pPr>
      <w:r>
        <w:t>2.3</w:t>
      </w:r>
      <w:r>
        <w:tab/>
        <w:t>To note the total delegation for primary and secondary schools at 9.3</w:t>
      </w:r>
      <w:r>
        <w:br/>
      </w:r>
    </w:p>
    <w:p w14:paraId="527E4292" w14:textId="77777777" w:rsidR="00011F10" w:rsidRDefault="00011F10" w:rsidP="00011F10">
      <w:pPr>
        <w:pStyle w:val="TextR"/>
        <w:ind w:left="567" w:hanging="567"/>
      </w:pPr>
      <w:r>
        <w:t>2.4</w:t>
      </w:r>
      <w:r>
        <w:tab/>
        <w:t>To note the proposed allocation of the High Needs Block at 12.1</w:t>
      </w:r>
    </w:p>
    <w:p w14:paraId="50CCCB0E" w14:textId="77777777" w:rsidR="00011F10" w:rsidRDefault="00011F10" w:rsidP="00011F10">
      <w:pPr>
        <w:pStyle w:val="TextR"/>
        <w:ind w:left="567" w:hanging="567"/>
      </w:pPr>
    </w:p>
    <w:p w14:paraId="5B96C721" w14:textId="77777777" w:rsidR="00011F10" w:rsidRDefault="00011F10" w:rsidP="00011F10">
      <w:pPr>
        <w:pStyle w:val="TextR"/>
        <w:ind w:left="567" w:hanging="567"/>
      </w:pPr>
      <w:r>
        <w:t>2.5</w:t>
      </w:r>
      <w:r>
        <w:tab/>
        <w:t>To note the risks and opportunities at 14.1</w:t>
      </w:r>
    </w:p>
    <w:p w14:paraId="42621E2C" w14:textId="77777777" w:rsidR="00011F10" w:rsidRDefault="00011F10" w:rsidP="00011F10">
      <w:pPr>
        <w:pStyle w:val="TextR"/>
        <w:ind w:left="567" w:hanging="567"/>
      </w:pPr>
    </w:p>
    <w:p w14:paraId="492C4803" w14:textId="77777777" w:rsidR="00011F10" w:rsidRDefault="00011F10" w:rsidP="00011F10">
      <w:pPr>
        <w:pStyle w:val="TextR"/>
        <w:ind w:left="567" w:hanging="567"/>
      </w:pPr>
      <w:r>
        <w:t>2.6</w:t>
      </w:r>
      <w:r>
        <w:tab/>
        <w:t>To agree the funding for the Growth Fund at 5.10</w:t>
      </w:r>
    </w:p>
    <w:p w14:paraId="42D3869D" w14:textId="77777777" w:rsidR="00011F10" w:rsidRDefault="00011F10" w:rsidP="00011F10">
      <w:pPr>
        <w:pStyle w:val="TextR"/>
        <w:ind w:left="567" w:hanging="567"/>
      </w:pPr>
    </w:p>
    <w:p w14:paraId="47E0019D" w14:textId="77777777" w:rsidR="00011F10" w:rsidRDefault="00011F10" w:rsidP="00011F10">
      <w:pPr>
        <w:pStyle w:val="TextR"/>
        <w:ind w:left="567" w:hanging="567"/>
      </w:pPr>
      <w:r>
        <w:t>2.7</w:t>
      </w:r>
      <w:r>
        <w:tab/>
        <w:t>To agree the funding for the Falling Rolls Fund at 7.4</w:t>
      </w:r>
    </w:p>
    <w:p w14:paraId="77AAAFEF" w14:textId="77777777" w:rsidR="00011F10" w:rsidRDefault="00011F10" w:rsidP="00011F10">
      <w:pPr>
        <w:pStyle w:val="TextR"/>
        <w:ind w:left="567" w:hanging="567"/>
      </w:pPr>
    </w:p>
    <w:p w14:paraId="6A2C6419" w14:textId="77777777" w:rsidR="00011F10" w:rsidRDefault="00011F10" w:rsidP="00011F10">
      <w:pPr>
        <w:pStyle w:val="TextR"/>
        <w:ind w:left="567" w:hanging="567"/>
      </w:pPr>
      <w:r>
        <w:t>2.8</w:t>
      </w:r>
      <w:r>
        <w:tab/>
        <w:t>To agree the funding rates for early years providers at 9.6 and</w:t>
      </w:r>
    </w:p>
    <w:p w14:paraId="44091216" w14:textId="77777777" w:rsidR="00011F10" w:rsidRDefault="00011F10" w:rsidP="00011F10">
      <w:pPr>
        <w:pStyle w:val="TextR"/>
        <w:ind w:left="567" w:hanging="567"/>
      </w:pPr>
    </w:p>
    <w:p w14:paraId="2B07AB43" w14:textId="77777777" w:rsidR="00011F10" w:rsidRDefault="00011F10" w:rsidP="00011F10">
      <w:pPr>
        <w:pStyle w:val="TextR"/>
        <w:ind w:left="567" w:hanging="567"/>
      </w:pPr>
      <w:r>
        <w:t>2.9</w:t>
      </w:r>
      <w:r>
        <w:tab/>
        <w:t>To agree the central expenditure for the Central School Services Block and Early Years Block at 11.1.</w:t>
      </w:r>
    </w:p>
    <w:p w14:paraId="6041F7F0" w14:textId="77777777" w:rsidR="00011F10" w:rsidRDefault="00011F10" w:rsidP="00011F10">
      <w:pPr>
        <w:pStyle w:val="TextR"/>
        <w:ind w:left="567" w:hanging="567"/>
      </w:pPr>
    </w:p>
    <w:p w14:paraId="5DD1A0C8" w14:textId="77777777" w:rsidR="00011F10" w:rsidRDefault="00011F10" w:rsidP="00011F10">
      <w:pPr>
        <w:pStyle w:val="TextR"/>
        <w:ind w:left="567" w:hanging="567"/>
      </w:pPr>
    </w:p>
    <w:p w14:paraId="4E11F664" w14:textId="77777777" w:rsidR="00011F10" w:rsidRDefault="00011F10" w:rsidP="00011F10">
      <w:pPr>
        <w:pStyle w:val="TextR"/>
        <w:ind w:left="567" w:hanging="567"/>
      </w:pPr>
    </w:p>
    <w:p w14:paraId="22263D16" w14:textId="77777777" w:rsidR="00011F10" w:rsidRDefault="00011F10" w:rsidP="00011F10">
      <w:pPr>
        <w:pStyle w:val="TextR"/>
      </w:pPr>
    </w:p>
    <w:p w14:paraId="300237E8" w14:textId="77777777" w:rsidR="00011F10" w:rsidRDefault="00011F10" w:rsidP="00011F10">
      <w:pPr>
        <w:pStyle w:val="Heading6"/>
        <w:spacing w:after="0"/>
        <w:ind w:left="540" w:hanging="540"/>
        <w:rPr>
          <w:rFonts w:ascii="Arial" w:hAnsi="Arial"/>
        </w:rPr>
      </w:pPr>
      <w:r>
        <w:rPr>
          <w:rFonts w:ascii="Arial" w:hAnsi="Arial"/>
        </w:rPr>
        <w:t>3</w:t>
      </w:r>
      <w:r w:rsidRPr="00902E12">
        <w:rPr>
          <w:rFonts w:ascii="Arial" w:hAnsi="Arial"/>
        </w:rPr>
        <w:t>.</w:t>
      </w:r>
      <w:r>
        <w:rPr>
          <w:rFonts w:ascii="Arial" w:hAnsi="Arial"/>
          <w:b w:val="0"/>
        </w:rPr>
        <w:t xml:space="preserve"> </w:t>
      </w:r>
      <w:r>
        <w:rPr>
          <w:rFonts w:ascii="Arial" w:hAnsi="Arial"/>
          <w:b w:val="0"/>
        </w:rPr>
        <w:tab/>
      </w:r>
      <w:r>
        <w:rPr>
          <w:rFonts w:ascii="Arial" w:hAnsi="Arial"/>
        </w:rPr>
        <w:t>Relevant Schools Forum Power and Responsibility</w:t>
      </w:r>
    </w:p>
    <w:p w14:paraId="60277A9F" w14:textId="77777777" w:rsidR="00011F10" w:rsidRDefault="00011F10" w:rsidP="00011F10">
      <w:pPr>
        <w:pStyle w:val="Heading6"/>
        <w:spacing w:after="0"/>
        <w:ind w:left="540" w:hanging="540"/>
        <w:rPr>
          <w:rFonts w:ascii="Arial" w:hAnsi="Arial"/>
        </w:rPr>
      </w:pPr>
    </w:p>
    <w:p w14:paraId="65982091" w14:textId="77777777" w:rsidR="00011F10" w:rsidRDefault="00011F10" w:rsidP="00011F10">
      <w:pPr>
        <w:ind w:left="567" w:hanging="567"/>
      </w:pPr>
      <w:r>
        <w:t>3.1</w:t>
      </w:r>
      <w:r>
        <w:tab/>
      </w:r>
      <w:r w:rsidRPr="004B5BF3">
        <w:rPr>
          <w:b/>
        </w:rPr>
        <w:t>Table 1</w:t>
      </w:r>
      <w:r>
        <w:t xml:space="preserve"> is an extract from the Schools Forum Operational and Good Practice Guide (September 2018), which sets out the role of the Authority, Schools Forum and the Secretary of State in setting the Schools Budget.</w:t>
      </w:r>
    </w:p>
    <w:p w14:paraId="18264FB7" w14:textId="77777777" w:rsidR="00011F10" w:rsidRDefault="00011F10" w:rsidP="00011F10">
      <w:pPr>
        <w:ind w:left="567" w:hanging="567"/>
      </w:pPr>
    </w:p>
    <w:tbl>
      <w:tblPr>
        <w:tblStyle w:val="ListTable3-Accent2"/>
        <w:tblW w:w="8655" w:type="dxa"/>
        <w:tblLook w:val="0020" w:firstRow="1" w:lastRow="0" w:firstColumn="0" w:lastColumn="0" w:noHBand="0" w:noVBand="0"/>
      </w:tblPr>
      <w:tblGrid>
        <w:gridCol w:w="3794"/>
        <w:gridCol w:w="1547"/>
        <w:gridCol w:w="1857"/>
        <w:gridCol w:w="1457"/>
      </w:tblGrid>
      <w:tr w:rsidR="00011F10" w:rsidRPr="00AA5C5D" w14:paraId="2604623F" w14:textId="7777777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794" w:type="dxa"/>
            <w:tcBorders>
              <w:right w:val="single" w:sz="4" w:space="0" w:color="E40037"/>
            </w:tcBorders>
            <w:shd w:val="clear" w:color="auto" w:fill="E40037"/>
          </w:tcPr>
          <w:p w14:paraId="10CCEEAF" w14:textId="77777777" w:rsidR="00011F10" w:rsidRPr="00AA5C5D" w:rsidRDefault="00011F10">
            <w:pPr>
              <w:suppressAutoHyphens/>
              <w:autoSpaceDN w:val="0"/>
              <w:spacing w:line="288" w:lineRule="auto"/>
              <w:textAlignment w:val="baseline"/>
              <w:rPr>
                <w:b w:val="0"/>
              </w:rPr>
            </w:pPr>
            <w:r w:rsidRPr="00AA5C5D">
              <w:t>Function</w:t>
            </w:r>
          </w:p>
        </w:tc>
        <w:tc>
          <w:tcPr>
            <w:tcW w:w="1547" w:type="dxa"/>
            <w:tcBorders>
              <w:left w:val="single" w:sz="4" w:space="0" w:color="E40037"/>
              <w:right w:val="single" w:sz="4" w:space="0" w:color="E40037"/>
            </w:tcBorders>
            <w:shd w:val="clear" w:color="auto" w:fill="E40037"/>
          </w:tcPr>
          <w:p w14:paraId="20ED62D4" w14:textId="77777777" w:rsidR="00011F10" w:rsidRPr="00AA5C5D" w:rsidRDefault="00011F10">
            <w:pPr>
              <w:suppressAutoHyphens/>
              <w:autoSpaceDN w:val="0"/>
              <w:spacing w:line="288" w:lineRule="auto"/>
              <w:jc w:val="center"/>
              <w:textAlignment w:val="baseline"/>
              <w:cnfStyle w:val="100000000000" w:firstRow="1" w:lastRow="0" w:firstColumn="0" w:lastColumn="0" w:oddVBand="0" w:evenVBand="0" w:oddHBand="0" w:evenHBand="0" w:firstRowFirstColumn="0" w:firstRowLastColumn="0" w:lastRowFirstColumn="0" w:lastRowLastColumn="0"/>
              <w:rPr>
                <w:b w:val="0"/>
              </w:rPr>
            </w:pPr>
            <w:r w:rsidRPr="00AA5C5D">
              <w:t>Local authority</w:t>
            </w:r>
          </w:p>
        </w:tc>
        <w:tc>
          <w:tcPr>
            <w:cnfStyle w:val="000010000000" w:firstRow="0" w:lastRow="0" w:firstColumn="0" w:lastColumn="0" w:oddVBand="1" w:evenVBand="0" w:oddHBand="0" w:evenHBand="0" w:firstRowFirstColumn="0" w:firstRowLastColumn="0" w:lastRowFirstColumn="0" w:lastRowLastColumn="0"/>
            <w:tcW w:w="1857" w:type="dxa"/>
            <w:tcBorders>
              <w:left w:val="single" w:sz="4" w:space="0" w:color="E40037"/>
              <w:right w:val="single" w:sz="4" w:space="0" w:color="E40037"/>
            </w:tcBorders>
            <w:shd w:val="clear" w:color="auto" w:fill="E40037"/>
          </w:tcPr>
          <w:p w14:paraId="4DF51BC8" w14:textId="77777777" w:rsidR="00011F10" w:rsidRPr="00AA5C5D" w:rsidRDefault="00011F10">
            <w:pPr>
              <w:suppressAutoHyphens/>
              <w:autoSpaceDN w:val="0"/>
              <w:spacing w:line="288" w:lineRule="auto"/>
              <w:jc w:val="center"/>
              <w:textAlignment w:val="baseline"/>
              <w:rPr>
                <w:b w:val="0"/>
              </w:rPr>
            </w:pPr>
            <w:r w:rsidRPr="00AA5C5D">
              <w:t>Schools forum</w:t>
            </w:r>
          </w:p>
        </w:tc>
        <w:tc>
          <w:tcPr>
            <w:tcW w:w="1457" w:type="dxa"/>
            <w:tcBorders>
              <w:left w:val="single" w:sz="4" w:space="0" w:color="E40037"/>
            </w:tcBorders>
            <w:shd w:val="clear" w:color="auto" w:fill="E40037"/>
          </w:tcPr>
          <w:p w14:paraId="4F37AD69" w14:textId="77777777" w:rsidR="00011F10" w:rsidRPr="00AA5C5D" w:rsidRDefault="00011F10">
            <w:pPr>
              <w:suppressAutoHyphens/>
              <w:autoSpaceDN w:val="0"/>
              <w:spacing w:line="288" w:lineRule="auto"/>
              <w:jc w:val="center"/>
              <w:textAlignment w:val="baseline"/>
              <w:cnfStyle w:val="100000000000" w:firstRow="1" w:lastRow="0" w:firstColumn="0" w:lastColumn="0" w:oddVBand="0" w:evenVBand="0" w:oddHBand="0" w:evenHBand="0" w:firstRowFirstColumn="0" w:firstRowLastColumn="0" w:lastRowFirstColumn="0" w:lastRowLastColumn="0"/>
              <w:rPr>
                <w:b w:val="0"/>
              </w:rPr>
            </w:pPr>
            <w:r w:rsidRPr="00AA5C5D">
              <w:t>DfE role</w:t>
            </w:r>
          </w:p>
        </w:tc>
      </w:tr>
      <w:tr w:rsidR="00011F10" w:rsidRPr="00AA5C5D" w14:paraId="5EBCD78E"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794" w:type="dxa"/>
            <w:tcBorders>
              <w:right w:val="single" w:sz="4" w:space="0" w:color="E40037"/>
            </w:tcBorders>
          </w:tcPr>
          <w:p w14:paraId="1139E135" w14:textId="463B6B69" w:rsidR="00011F10" w:rsidRPr="00AA5C5D" w:rsidRDefault="00011F10">
            <w:pPr>
              <w:suppressAutoHyphens/>
              <w:autoSpaceDN w:val="0"/>
              <w:spacing w:line="288" w:lineRule="auto"/>
              <w:textAlignment w:val="baseline"/>
              <w:rPr>
                <w:color w:val="000000"/>
              </w:rPr>
            </w:pPr>
            <w:r w:rsidRPr="00AA5C5D">
              <w:rPr>
                <w:color w:val="000000"/>
              </w:rPr>
              <w:t>Formula change (including redistributions)</w:t>
            </w:r>
          </w:p>
          <w:p w14:paraId="74816B51" w14:textId="77777777" w:rsidR="00011F10" w:rsidRPr="00AA5C5D" w:rsidRDefault="00011F10">
            <w:pPr>
              <w:suppressAutoHyphens/>
              <w:autoSpaceDN w:val="0"/>
              <w:spacing w:line="288" w:lineRule="auto"/>
              <w:textAlignment w:val="baseline"/>
              <w:rPr>
                <w:color w:val="000000"/>
              </w:rPr>
            </w:pPr>
          </w:p>
          <w:p w14:paraId="23FF040E" w14:textId="77777777" w:rsidR="00011F10" w:rsidRPr="00AA5C5D" w:rsidRDefault="00011F10">
            <w:pPr>
              <w:suppressAutoHyphens/>
              <w:autoSpaceDN w:val="0"/>
              <w:spacing w:line="288" w:lineRule="auto"/>
              <w:textAlignment w:val="baseline"/>
            </w:pPr>
          </w:p>
        </w:tc>
        <w:tc>
          <w:tcPr>
            <w:tcW w:w="1547" w:type="dxa"/>
            <w:tcBorders>
              <w:left w:val="single" w:sz="4" w:space="0" w:color="E40037"/>
              <w:right w:val="single" w:sz="4" w:space="0" w:color="E40037"/>
            </w:tcBorders>
          </w:tcPr>
          <w:p w14:paraId="094B49DB" w14:textId="77777777" w:rsidR="00011F10" w:rsidRPr="00AA5C5D" w:rsidRDefault="00011F10">
            <w:pPr>
              <w:suppressAutoHyphens/>
              <w:autoSpaceDN w:val="0"/>
              <w:spacing w:line="288" w:lineRule="auto"/>
              <w:textAlignment w:val="baseline"/>
              <w:cnfStyle w:val="000000100000" w:firstRow="0" w:lastRow="0" w:firstColumn="0" w:lastColumn="0" w:oddVBand="0" w:evenVBand="0" w:oddHBand="1" w:evenHBand="0" w:firstRowFirstColumn="0" w:firstRowLastColumn="0" w:lastRowFirstColumn="0" w:lastRowLastColumn="0"/>
            </w:pPr>
            <w:r w:rsidRPr="00AA5C5D">
              <w:rPr>
                <w:color w:val="000000"/>
              </w:rPr>
              <w:t>Proposes and decides</w:t>
            </w:r>
          </w:p>
        </w:tc>
        <w:tc>
          <w:tcPr>
            <w:cnfStyle w:val="000010000000" w:firstRow="0" w:lastRow="0" w:firstColumn="0" w:lastColumn="0" w:oddVBand="1" w:evenVBand="0" w:oddHBand="0" w:evenHBand="0" w:firstRowFirstColumn="0" w:firstRowLastColumn="0" w:lastRowFirstColumn="0" w:lastRowLastColumn="0"/>
            <w:tcW w:w="1857" w:type="dxa"/>
            <w:tcBorders>
              <w:left w:val="single" w:sz="4" w:space="0" w:color="E40037"/>
              <w:right w:val="single" w:sz="4" w:space="0" w:color="E40037"/>
            </w:tcBorders>
          </w:tcPr>
          <w:p w14:paraId="285D15F3" w14:textId="77777777" w:rsidR="00011F10" w:rsidRPr="00AA5C5D" w:rsidRDefault="00011F10">
            <w:pPr>
              <w:suppressAutoHyphens/>
              <w:autoSpaceDN w:val="0"/>
              <w:spacing w:line="288" w:lineRule="auto"/>
              <w:textAlignment w:val="baseline"/>
              <w:rPr>
                <w:color w:val="000000"/>
              </w:rPr>
            </w:pPr>
            <w:r w:rsidRPr="00AA5C5D">
              <w:rPr>
                <w:color w:val="000000"/>
              </w:rPr>
              <w:t>Must be c</w:t>
            </w:r>
            <w:r>
              <w:rPr>
                <w:color w:val="000000"/>
              </w:rPr>
              <w:t>onsulted</w:t>
            </w:r>
          </w:p>
        </w:tc>
        <w:tc>
          <w:tcPr>
            <w:tcW w:w="1457" w:type="dxa"/>
            <w:tcBorders>
              <w:left w:val="single" w:sz="4" w:space="0" w:color="E40037"/>
            </w:tcBorders>
          </w:tcPr>
          <w:p w14:paraId="161FD862" w14:textId="77777777" w:rsidR="00011F10" w:rsidRPr="00AA5C5D" w:rsidRDefault="00011F10">
            <w:pPr>
              <w:suppressAutoHyphens/>
              <w:autoSpaceDN w:val="0"/>
              <w:spacing w:line="288" w:lineRule="auto"/>
              <w:textAlignment w:val="baseline"/>
              <w:cnfStyle w:val="000000100000" w:firstRow="0" w:lastRow="0" w:firstColumn="0" w:lastColumn="0" w:oddVBand="0" w:evenVBand="0" w:oddHBand="1" w:evenHBand="0" w:firstRowFirstColumn="0" w:firstRowLastColumn="0" w:lastRowFirstColumn="0" w:lastRowLastColumn="0"/>
            </w:pPr>
            <w:r w:rsidRPr="00AA5C5D">
              <w:rPr>
                <w:color w:val="000000"/>
              </w:rPr>
              <w:t>Checks for compliance with regulations</w:t>
            </w:r>
          </w:p>
        </w:tc>
      </w:tr>
      <w:tr w:rsidR="00011F10" w:rsidRPr="00AA5C5D" w14:paraId="73E72DEA" w14:textId="77777777">
        <w:tc>
          <w:tcPr>
            <w:cnfStyle w:val="000010000000" w:firstRow="0" w:lastRow="0" w:firstColumn="0" w:lastColumn="0" w:oddVBand="1" w:evenVBand="0" w:oddHBand="0" w:evenHBand="0" w:firstRowFirstColumn="0" w:firstRowLastColumn="0" w:lastRowFirstColumn="0" w:lastRowLastColumn="0"/>
            <w:tcW w:w="3794" w:type="dxa"/>
            <w:tcBorders>
              <w:right w:val="single" w:sz="4" w:space="0" w:color="E40037"/>
            </w:tcBorders>
          </w:tcPr>
          <w:p w14:paraId="0DA64605" w14:textId="77777777" w:rsidR="00011F10" w:rsidRPr="00AA5C5D" w:rsidRDefault="00011F10">
            <w:pPr>
              <w:suppressAutoHyphens/>
              <w:autoSpaceDN w:val="0"/>
              <w:spacing w:line="288" w:lineRule="auto"/>
              <w:textAlignment w:val="baseline"/>
              <w:rPr>
                <w:color w:val="000000"/>
              </w:rPr>
            </w:pPr>
            <w:r w:rsidRPr="00AA5C5D">
              <w:rPr>
                <w:color w:val="000000"/>
              </w:rPr>
              <w:t>Movement of up to 0.5% from the schools block to other blocks</w:t>
            </w:r>
          </w:p>
        </w:tc>
        <w:tc>
          <w:tcPr>
            <w:tcW w:w="1547" w:type="dxa"/>
            <w:tcBorders>
              <w:left w:val="single" w:sz="4" w:space="0" w:color="E40037"/>
              <w:right w:val="single" w:sz="4" w:space="0" w:color="E40037"/>
            </w:tcBorders>
          </w:tcPr>
          <w:p w14:paraId="3ED8E2B7" w14:textId="77777777" w:rsidR="00011F10" w:rsidRPr="00AA5C5D" w:rsidRDefault="00011F10">
            <w:pPr>
              <w:suppressAutoHyphens/>
              <w:autoSpaceDN w:val="0"/>
              <w:spacing w:line="288" w:lineRule="auto"/>
              <w:textAlignment w:val="baseline"/>
              <w:cnfStyle w:val="000000000000" w:firstRow="0" w:lastRow="0" w:firstColumn="0" w:lastColumn="0" w:oddVBand="0" w:evenVBand="0" w:oddHBand="0" w:evenHBand="0" w:firstRowFirstColumn="0" w:firstRowLastColumn="0" w:lastRowFirstColumn="0" w:lastRowLastColumn="0"/>
              <w:rPr>
                <w:color w:val="000000"/>
              </w:rPr>
            </w:pPr>
            <w:r w:rsidRPr="00AA5C5D">
              <w:rPr>
                <w:color w:val="000000"/>
              </w:rPr>
              <w:t>Proposes</w:t>
            </w:r>
          </w:p>
        </w:tc>
        <w:tc>
          <w:tcPr>
            <w:cnfStyle w:val="000010000000" w:firstRow="0" w:lastRow="0" w:firstColumn="0" w:lastColumn="0" w:oddVBand="1" w:evenVBand="0" w:oddHBand="0" w:evenHBand="0" w:firstRowFirstColumn="0" w:firstRowLastColumn="0" w:lastRowFirstColumn="0" w:lastRowLastColumn="0"/>
            <w:tcW w:w="1857" w:type="dxa"/>
            <w:tcBorders>
              <w:left w:val="single" w:sz="4" w:space="0" w:color="E40037"/>
              <w:right w:val="single" w:sz="4" w:space="0" w:color="E40037"/>
            </w:tcBorders>
          </w:tcPr>
          <w:p w14:paraId="217E6977" w14:textId="77777777" w:rsidR="00011F10" w:rsidRPr="00AA5C5D" w:rsidRDefault="00011F10">
            <w:pPr>
              <w:suppressAutoHyphens/>
              <w:autoSpaceDN w:val="0"/>
              <w:spacing w:line="288" w:lineRule="auto"/>
              <w:textAlignment w:val="baseline"/>
              <w:rPr>
                <w:color w:val="000000"/>
              </w:rPr>
            </w:pPr>
            <w:r w:rsidRPr="00AA5C5D">
              <w:rPr>
                <w:color w:val="000000"/>
              </w:rPr>
              <w:t>Decides</w:t>
            </w:r>
          </w:p>
        </w:tc>
        <w:tc>
          <w:tcPr>
            <w:tcW w:w="1457" w:type="dxa"/>
            <w:tcBorders>
              <w:left w:val="single" w:sz="4" w:space="0" w:color="E40037"/>
            </w:tcBorders>
          </w:tcPr>
          <w:p w14:paraId="09A0ABB0" w14:textId="77777777" w:rsidR="00011F10" w:rsidRPr="00AA5C5D" w:rsidRDefault="00011F10">
            <w:pPr>
              <w:suppressAutoHyphens/>
              <w:autoSpaceDN w:val="0"/>
              <w:spacing w:line="288" w:lineRule="auto"/>
              <w:textAlignment w:val="baseline"/>
              <w:cnfStyle w:val="000000000000" w:firstRow="0" w:lastRow="0" w:firstColumn="0" w:lastColumn="0" w:oddVBand="0" w:evenVBand="0" w:oddHBand="0" w:evenHBand="0" w:firstRowFirstColumn="0" w:firstRowLastColumn="0" w:lastRowFirstColumn="0" w:lastRowLastColumn="0"/>
            </w:pPr>
            <w:r w:rsidRPr="00AA5C5D">
              <w:t>Adjudicates where schools forum does not agree local authority proposal</w:t>
            </w:r>
          </w:p>
        </w:tc>
      </w:tr>
      <w:tr w:rsidR="00011F10" w:rsidRPr="00AA5C5D" w14:paraId="33D699F0"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794" w:type="dxa"/>
            <w:tcBorders>
              <w:right w:val="single" w:sz="4" w:space="0" w:color="E40037"/>
            </w:tcBorders>
          </w:tcPr>
          <w:p w14:paraId="06D965F1" w14:textId="77777777" w:rsidR="00011F10" w:rsidRPr="00AA5C5D" w:rsidRDefault="00011F10">
            <w:pPr>
              <w:suppressAutoHyphens/>
              <w:autoSpaceDN w:val="0"/>
              <w:spacing w:line="288" w:lineRule="auto"/>
              <w:textAlignment w:val="baseline"/>
              <w:rPr>
                <w:color w:val="000000"/>
              </w:rPr>
            </w:pPr>
            <w:r w:rsidRPr="00AA5C5D">
              <w:rPr>
                <w:color w:val="000000"/>
              </w:rPr>
              <w:t>Minimum funding guarantee (MFG)</w:t>
            </w:r>
          </w:p>
        </w:tc>
        <w:tc>
          <w:tcPr>
            <w:tcW w:w="1547" w:type="dxa"/>
            <w:tcBorders>
              <w:left w:val="single" w:sz="4" w:space="0" w:color="E40037"/>
              <w:right w:val="single" w:sz="4" w:space="0" w:color="E40037"/>
            </w:tcBorders>
          </w:tcPr>
          <w:p w14:paraId="5D2892CF" w14:textId="77777777" w:rsidR="00011F10" w:rsidRPr="00AA5C5D" w:rsidRDefault="00011F10">
            <w:pPr>
              <w:suppressAutoHyphens/>
              <w:autoSpaceDN w:val="0"/>
              <w:spacing w:line="288" w:lineRule="auto"/>
              <w:textAlignment w:val="baseline"/>
              <w:cnfStyle w:val="000000100000" w:firstRow="0" w:lastRow="0" w:firstColumn="0" w:lastColumn="0" w:oddVBand="0" w:evenVBand="0" w:oddHBand="1" w:evenHBand="0" w:firstRowFirstColumn="0" w:firstRowLastColumn="0" w:lastRowFirstColumn="0" w:lastRowLastColumn="0"/>
              <w:rPr>
                <w:color w:val="000000"/>
              </w:rPr>
            </w:pPr>
            <w:r w:rsidRPr="00AA5C5D">
              <w:rPr>
                <w:color w:val="000000"/>
              </w:rPr>
              <w:t>Proposes any exclusions from MFG for application to DfE.</w:t>
            </w:r>
          </w:p>
          <w:p w14:paraId="7894FB3E" w14:textId="77777777" w:rsidR="00011F10" w:rsidRPr="00AA5C5D" w:rsidRDefault="00011F10">
            <w:pPr>
              <w:suppressAutoHyphens/>
              <w:autoSpaceDN w:val="0"/>
              <w:spacing w:line="288" w:lineRule="auto"/>
              <w:textAlignment w:val="baseline"/>
              <w:cnfStyle w:val="000000100000" w:firstRow="0" w:lastRow="0" w:firstColumn="0" w:lastColumn="0" w:oddVBand="0" w:evenVBand="0" w:oddHBand="1" w:evenHBand="0" w:firstRowFirstColumn="0" w:firstRowLastColumn="0" w:lastRowFirstColumn="0" w:lastRowLastColumn="0"/>
              <w:rPr>
                <w:color w:val="000000"/>
              </w:rPr>
            </w:pPr>
          </w:p>
        </w:tc>
        <w:tc>
          <w:tcPr>
            <w:cnfStyle w:val="000010000000" w:firstRow="0" w:lastRow="0" w:firstColumn="0" w:lastColumn="0" w:oddVBand="1" w:evenVBand="0" w:oddHBand="0" w:evenHBand="0" w:firstRowFirstColumn="0" w:firstRowLastColumn="0" w:lastRowFirstColumn="0" w:lastRowLastColumn="0"/>
            <w:tcW w:w="1857" w:type="dxa"/>
            <w:tcBorders>
              <w:left w:val="single" w:sz="4" w:space="0" w:color="E40037"/>
              <w:right w:val="single" w:sz="4" w:space="0" w:color="E40037"/>
            </w:tcBorders>
          </w:tcPr>
          <w:p w14:paraId="067776E2" w14:textId="77777777" w:rsidR="00011F10" w:rsidRPr="00AA5C5D" w:rsidRDefault="00011F10">
            <w:pPr>
              <w:suppressAutoHyphens/>
              <w:autoSpaceDN w:val="0"/>
              <w:spacing w:line="288" w:lineRule="auto"/>
              <w:textAlignment w:val="baseline"/>
              <w:rPr>
                <w:color w:val="000000"/>
              </w:rPr>
            </w:pPr>
            <w:r w:rsidRPr="00AA5C5D">
              <w:rPr>
                <w:color w:val="000000"/>
              </w:rPr>
              <w:t>Gives a view</w:t>
            </w:r>
          </w:p>
        </w:tc>
        <w:tc>
          <w:tcPr>
            <w:tcW w:w="1457" w:type="dxa"/>
            <w:tcBorders>
              <w:left w:val="single" w:sz="4" w:space="0" w:color="E40037"/>
            </w:tcBorders>
          </w:tcPr>
          <w:p w14:paraId="30186B3C" w14:textId="77777777" w:rsidR="00011F10" w:rsidRPr="00AA5C5D" w:rsidRDefault="00011F10">
            <w:pPr>
              <w:suppressAutoHyphens/>
              <w:autoSpaceDN w:val="0"/>
              <w:spacing w:line="288" w:lineRule="auto"/>
              <w:textAlignment w:val="baseline"/>
              <w:cnfStyle w:val="000000100000" w:firstRow="0" w:lastRow="0" w:firstColumn="0" w:lastColumn="0" w:oddVBand="0" w:evenVBand="0" w:oddHBand="1" w:evenHBand="0" w:firstRowFirstColumn="0" w:firstRowLastColumn="0" w:lastRowFirstColumn="0" w:lastRowLastColumn="0"/>
              <w:rPr>
                <w:color w:val="000000"/>
              </w:rPr>
            </w:pPr>
            <w:r w:rsidRPr="00AA5C5D">
              <w:rPr>
                <w:color w:val="000000"/>
              </w:rPr>
              <w:t>Approval to application for exclusions</w:t>
            </w:r>
          </w:p>
        </w:tc>
      </w:tr>
      <w:tr w:rsidR="00011F10" w:rsidRPr="00AA5C5D" w14:paraId="50A4F2FD" w14:textId="77777777">
        <w:tc>
          <w:tcPr>
            <w:cnfStyle w:val="000010000000" w:firstRow="0" w:lastRow="0" w:firstColumn="0" w:lastColumn="0" w:oddVBand="1" w:evenVBand="0" w:oddHBand="0" w:evenHBand="0" w:firstRowFirstColumn="0" w:firstRowLastColumn="0" w:lastRowFirstColumn="0" w:lastRowLastColumn="0"/>
            <w:tcW w:w="3794" w:type="dxa"/>
            <w:tcBorders>
              <w:right w:val="single" w:sz="4" w:space="0" w:color="E40037"/>
            </w:tcBorders>
          </w:tcPr>
          <w:p w14:paraId="4ADC6E6B" w14:textId="77777777" w:rsidR="00011F10" w:rsidRPr="00AA5C5D" w:rsidRDefault="00011F10">
            <w:pPr>
              <w:suppressAutoHyphens/>
              <w:autoSpaceDN w:val="0"/>
              <w:spacing w:line="288" w:lineRule="auto"/>
              <w:textAlignment w:val="baseline"/>
              <w:rPr>
                <w:color w:val="000000"/>
              </w:rPr>
            </w:pPr>
            <w:r w:rsidRPr="00AA5C5D">
              <w:rPr>
                <w:color w:val="000000"/>
              </w:rPr>
              <w:t>De-delegation for mainstream maintained schools for:</w:t>
            </w:r>
          </w:p>
          <w:p w14:paraId="0584DDBC" w14:textId="77777777" w:rsidR="00011F10" w:rsidRPr="00AA5C5D" w:rsidRDefault="00011F10" w:rsidP="00011F10">
            <w:pPr>
              <w:numPr>
                <w:ilvl w:val="0"/>
                <w:numId w:val="4"/>
              </w:numPr>
              <w:suppressAutoHyphens/>
              <w:autoSpaceDN w:val="0"/>
              <w:spacing w:after="240" w:line="288" w:lineRule="auto"/>
              <w:textAlignment w:val="baseline"/>
              <w:rPr>
                <w:color w:val="0D0D0D"/>
              </w:rPr>
            </w:pPr>
            <w:r w:rsidRPr="00AA5C5D">
              <w:rPr>
                <w:color w:val="0D0D0D"/>
              </w:rPr>
              <w:t>contingencies</w:t>
            </w:r>
          </w:p>
          <w:p w14:paraId="553B2720" w14:textId="77777777" w:rsidR="00011F10" w:rsidRPr="00AA5C5D" w:rsidRDefault="00011F10" w:rsidP="00011F10">
            <w:pPr>
              <w:numPr>
                <w:ilvl w:val="0"/>
                <w:numId w:val="4"/>
              </w:numPr>
              <w:suppressAutoHyphens/>
              <w:autoSpaceDN w:val="0"/>
              <w:spacing w:after="240" w:line="288" w:lineRule="auto"/>
              <w:textAlignment w:val="baseline"/>
              <w:rPr>
                <w:color w:val="0D0D0D"/>
              </w:rPr>
            </w:pPr>
            <w:r w:rsidRPr="00AA5C5D">
              <w:rPr>
                <w:color w:val="0D0D0D"/>
              </w:rPr>
              <w:t>administration of free school meals</w:t>
            </w:r>
          </w:p>
          <w:p w14:paraId="5958C872" w14:textId="77777777" w:rsidR="00011F10" w:rsidRPr="00AA5C5D" w:rsidRDefault="00011F10" w:rsidP="00011F10">
            <w:pPr>
              <w:numPr>
                <w:ilvl w:val="0"/>
                <w:numId w:val="4"/>
              </w:numPr>
              <w:suppressAutoHyphens/>
              <w:autoSpaceDN w:val="0"/>
              <w:spacing w:after="240" w:line="288" w:lineRule="auto"/>
              <w:textAlignment w:val="baseline"/>
              <w:rPr>
                <w:color w:val="0D0D0D"/>
              </w:rPr>
            </w:pPr>
            <w:r w:rsidRPr="00AA5C5D">
              <w:rPr>
                <w:color w:val="0D0D0D"/>
              </w:rPr>
              <w:t>insurance</w:t>
            </w:r>
          </w:p>
          <w:p w14:paraId="3E0EA4BE" w14:textId="77777777" w:rsidR="00011F10" w:rsidRPr="00AA5C5D" w:rsidRDefault="00011F10" w:rsidP="00011F10">
            <w:pPr>
              <w:numPr>
                <w:ilvl w:val="0"/>
                <w:numId w:val="4"/>
              </w:numPr>
              <w:suppressAutoHyphens/>
              <w:autoSpaceDN w:val="0"/>
              <w:spacing w:after="240" w:line="288" w:lineRule="auto"/>
              <w:textAlignment w:val="baseline"/>
              <w:rPr>
                <w:color w:val="0D0D0D"/>
              </w:rPr>
            </w:pPr>
            <w:r w:rsidRPr="00AA5C5D">
              <w:rPr>
                <w:color w:val="0D0D0D"/>
              </w:rPr>
              <w:t>licences/subscriptions</w:t>
            </w:r>
          </w:p>
          <w:p w14:paraId="52D2D301" w14:textId="77777777" w:rsidR="00011F10" w:rsidRPr="00AA5C5D" w:rsidRDefault="00011F10" w:rsidP="00011F10">
            <w:pPr>
              <w:numPr>
                <w:ilvl w:val="0"/>
                <w:numId w:val="4"/>
              </w:numPr>
              <w:suppressAutoHyphens/>
              <w:autoSpaceDN w:val="0"/>
              <w:spacing w:after="240" w:line="288" w:lineRule="auto"/>
              <w:textAlignment w:val="baseline"/>
              <w:rPr>
                <w:color w:val="0D0D0D"/>
              </w:rPr>
            </w:pPr>
            <w:r w:rsidRPr="00AA5C5D">
              <w:rPr>
                <w:color w:val="0D0D0D"/>
              </w:rPr>
              <w:t>staff costs – supply cover</w:t>
            </w:r>
          </w:p>
          <w:p w14:paraId="7CF5C03A" w14:textId="77777777" w:rsidR="00011F10" w:rsidRPr="00AA5C5D" w:rsidRDefault="00011F10" w:rsidP="00011F10">
            <w:pPr>
              <w:numPr>
                <w:ilvl w:val="0"/>
                <w:numId w:val="4"/>
              </w:numPr>
              <w:suppressAutoHyphens/>
              <w:autoSpaceDN w:val="0"/>
              <w:spacing w:after="240" w:line="288" w:lineRule="auto"/>
              <w:textAlignment w:val="baseline"/>
              <w:rPr>
                <w:color w:val="0D0D0D"/>
              </w:rPr>
            </w:pPr>
            <w:r w:rsidRPr="00AA5C5D">
              <w:rPr>
                <w:color w:val="0D0D0D"/>
              </w:rPr>
              <w:t xml:space="preserve">support for minority ethnic </w:t>
            </w:r>
          </w:p>
          <w:p w14:paraId="7ADC5C5D" w14:textId="77777777" w:rsidR="00011F10" w:rsidRPr="00AA5C5D" w:rsidRDefault="00011F10" w:rsidP="00011F10">
            <w:pPr>
              <w:numPr>
                <w:ilvl w:val="0"/>
                <w:numId w:val="4"/>
              </w:numPr>
              <w:suppressAutoHyphens/>
              <w:autoSpaceDN w:val="0"/>
              <w:spacing w:after="240" w:line="288" w:lineRule="auto"/>
              <w:textAlignment w:val="baseline"/>
              <w:rPr>
                <w:color w:val="0D0D0D"/>
              </w:rPr>
            </w:pPr>
            <w:r w:rsidRPr="00AA5C5D">
              <w:rPr>
                <w:color w:val="0D0D0D"/>
              </w:rPr>
              <w:t>pupils/underachieving groups</w:t>
            </w:r>
          </w:p>
          <w:p w14:paraId="72D0602E" w14:textId="77777777" w:rsidR="00011F10" w:rsidRPr="00AA5C5D" w:rsidRDefault="00011F10" w:rsidP="00011F10">
            <w:pPr>
              <w:numPr>
                <w:ilvl w:val="0"/>
                <w:numId w:val="4"/>
              </w:numPr>
              <w:suppressAutoHyphens/>
              <w:autoSpaceDN w:val="0"/>
              <w:spacing w:after="240" w:line="288" w:lineRule="auto"/>
              <w:textAlignment w:val="baseline"/>
              <w:rPr>
                <w:color w:val="0D0D0D"/>
              </w:rPr>
            </w:pPr>
            <w:r w:rsidRPr="00AA5C5D">
              <w:rPr>
                <w:color w:val="0D0D0D"/>
              </w:rPr>
              <w:t>behaviour support services</w:t>
            </w:r>
          </w:p>
          <w:p w14:paraId="3F06C36A" w14:textId="77777777" w:rsidR="00011F10" w:rsidRPr="00AA5C5D" w:rsidRDefault="00011F10" w:rsidP="00011F10">
            <w:pPr>
              <w:numPr>
                <w:ilvl w:val="0"/>
                <w:numId w:val="4"/>
              </w:numPr>
              <w:suppressAutoHyphens/>
              <w:autoSpaceDN w:val="0"/>
              <w:spacing w:after="240" w:line="288" w:lineRule="auto"/>
              <w:textAlignment w:val="baseline"/>
              <w:rPr>
                <w:color w:val="000000"/>
              </w:rPr>
            </w:pPr>
            <w:r w:rsidRPr="00AA5C5D">
              <w:rPr>
                <w:color w:val="0D0D0D"/>
              </w:rPr>
              <w:t>library and museum services</w:t>
            </w:r>
          </w:p>
          <w:p w14:paraId="01839958" w14:textId="77777777" w:rsidR="00011F10" w:rsidRPr="00AA5C5D" w:rsidRDefault="00011F10" w:rsidP="00011F10">
            <w:pPr>
              <w:numPr>
                <w:ilvl w:val="0"/>
                <w:numId w:val="4"/>
              </w:numPr>
              <w:suppressAutoHyphens/>
              <w:autoSpaceDN w:val="0"/>
              <w:spacing w:after="240" w:line="288" w:lineRule="auto"/>
              <w:textAlignment w:val="baseline"/>
              <w:rPr>
                <w:color w:val="000000"/>
              </w:rPr>
            </w:pPr>
            <w:r w:rsidRPr="00AA5C5D">
              <w:t xml:space="preserve">School improvement </w:t>
            </w:r>
          </w:p>
        </w:tc>
        <w:tc>
          <w:tcPr>
            <w:tcW w:w="1547" w:type="dxa"/>
            <w:tcBorders>
              <w:left w:val="single" w:sz="4" w:space="0" w:color="E40037"/>
              <w:right w:val="single" w:sz="4" w:space="0" w:color="E40037"/>
            </w:tcBorders>
          </w:tcPr>
          <w:p w14:paraId="309E84A9" w14:textId="77777777" w:rsidR="00011F10" w:rsidRPr="00AA5C5D" w:rsidRDefault="00011F10">
            <w:pPr>
              <w:suppressAutoHyphens/>
              <w:autoSpaceDN w:val="0"/>
              <w:spacing w:line="288" w:lineRule="auto"/>
              <w:textAlignment w:val="baseline"/>
              <w:cnfStyle w:val="000000000000" w:firstRow="0" w:lastRow="0" w:firstColumn="0" w:lastColumn="0" w:oddVBand="0" w:evenVBand="0" w:oddHBand="0" w:evenHBand="0" w:firstRowFirstColumn="0" w:firstRowLastColumn="0" w:lastRowFirstColumn="0" w:lastRowLastColumn="0"/>
              <w:rPr>
                <w:color w:val="000000"/>
              </w:rPr>
            </w:pPr>
            <w:r w:rsidRPr="00AA5C5D">
              <w:rPr>
                <w:color w:val="000000"/>
              </w:rPr>
              <w:t>Proposes</w:t>
            </w:r>
          </w:p>
        </w:tc>
        <w:tc>
          <w:tcPr>
            <w:cnfStyle w:val="000010000000" w:firstRow="0" w:lastRow="0" w:firstColumn="0" w:lastColumn="0" w:oddVBand="1" w:evenVBand="0" w:oddHBand="0" w:evenHBand="0" w:firstRowFirstColumn="0" w:firstRowLastColumn="0" w:lastRowFirstColumn="0" w:lastRowLastColumn="0"/>
            <w:tcW w:w="1857" w:type="dxa"/>
            <w:tcBorders>
              <w:left w:val="single" w:sz="4" w:space="0" w:color="E40037"/>
              <w:right w:val="single" w:sz="4" w:space="0" w:color="E40037"/>
            </w:tcBorders>
          </w:tcPr>
          <w:p w14:paraId="4C540A02" w14:textId="77777777" w:rsidR="00011F10" w:rsidRPr="00AA5C5D" w:rsidRDefault="00011F10">
            <w:pPr>
              <w:suppressAutoHyphens/>
              <w:autoSpaceDN w:val="0"/>
              <w:spacing w:line="288" w:lineRule="auto"/>
              <w:textAlignment w:val="baseline"/>
              <w:rPr>
                <w:color w:val="000000"/>
              </w:rPr>
            </w:pPr>
            <w:r w:rsidRPr="00AA5C5D">
              <w:rPr>
                <w:color w:val="000000"/>
              </w:rPr>
              <w:t>Maintained primary and secondary school member representatives will decide for their phase. Middle schools are treated according to their deemed status</w:t>
            </w:r>
          </w:p>
        </w:tc>
        <w:tc>
          <w:tcPr>
            <w:tcW w:w="1457" w:type="dxa"/>
            <w:tcBorders>
              <w:left w:val="single" w:sz="4" w:space="0" w:color="E40037"/>
            </w:tcBorders>
          </w:tcPr>
          <w:p w14:paraId="4F10C010" w14:textId="77777777" w:rsidR="00011F10" w:rsidRPr="00AA5C5D" w:rsidRDefault="00011F10">
            <w:pPr>
              <w:suppressAutoHyphens/>
              <w:autoSpaceDN w:val="0"/>
              <w:spacing w:line="288" w:lineRule="auto"/>
              <w:textAlignment w:val="baseline"/>
              <w:cnfStyle w:val="000000000000" w:firstRow="0" w:lastRow="0" w:firstColumn="0" w:lastColumn="0" w:oddVBand="0" w:evenVBand="0" w:oddHBand="0" w:evenHBand="0" w:firstRowFirstColumn="0" w:firstRowLastColumn="0" w:lastRowFirstColumn="0" w:lastRowLastColumn="0"/>
              <w:rPr>
                <w:color w:val="000000"/>
              </w:rPr>
            </w:pPr>
            <w:r w:rsidRPr="00AA5C5D">
              <w:rPr>
                <w:color w:val="000000"/>
              </w:rPr>
              <w:t>Will adjudicate where schools forum does not agree local authority proposal</w:t>
            </w:r>
          </w:p>
        </w:tc>
      </w:tr>
      <w:tr w:rsidR="00011F10" w:rsidRPr="00AA5C5D" w14:paraId="40B7D574"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794" w:type="dxa"/>
          </w:tcPr>
          <w:p w14:paraId="630AB132" w14:textId="77777777" w:rsidR="00011F10" w:rsidRPr="00AA5C5D" w:rsidRDefault="00011F10">
            <w:pPr>
              <w:suppressAutoHyphens/>
              <w:autoSpaceDN w:val="0"/>
              <w:spacing w:after="240"/>
              <w:textAlignment w:val="baseline"/>
            </w:pPr>
            <w:r w:rsidRPr="00AA5C5D">
              <w:t>General Duties for maintained schools.</w:t>
            </w:r>
          </w:p>
          <w:p w14:paraId="2C3CAA79" w14:textId="77777777" w:rsidR="00011F10" w:rsidRPr="00AA5C5D" w:rsidRDefault="00011F10" w:rsidP="00011F10">
            <w:pPr>
              <w:numPr>
                <w:ilvl w:val="0"/>
                <w:numId w:val="5"/>
              </w:numPr>
              <w:suppressAutoHyphens/>
              <w:autoSpaceDN w:val="0"/>
              <w:spacing w:after="240" w:line="288" w:lineRule="auto"/>
              <w:textAlignment w:val="baseline"/>
            </w:pPr>
            <w:r w:rsidRPr="00AA5C5D">
              <w:rPr>
                <w:rFonts w:cs="Arial"/>
              </w:rPr>
              <w:t xml:space="preserve">Contribution to responsibilities that local authorities hold for maintained schools  </w:t>
            </w:r>
          </w:p>
        </w:tc>
        <w:tc>
          <w:tcPr>
            <w:tcW w:w="1547" w:type="dxa"/>
          </w:tcPr>
          <w:p w14:paraId="2E64BF99" w14:textId="77777777" w:rsidR="00011F10" w:rsidRPr="00AA5C5D" w:rsidRDefault="00011F10">
            <w:pPr>
              <w:suppressAutoHyphens/>
              <w:autoSpaceDN w:val="0"/>
              <w:spacing w:after="240"/>
              <w:textAlignment w:val="baseline"/>
              <w:cnfStyle w:val="000000100000" w:firstRow="0" w:lastRow="0" w:firstColumn="0" w:lastColumn="0" w:oddVBand="0" w:evenVBand="0" w:oddHBand="1" w:evenHBand="0" w:firstRowFirstColumn="0" w:firstRowLastColumn="0" w:lastRowFirstColumn="0" w:lastRowLastColumn="0"/>
            </w:pPr>
            <w:r w:rsidRPr="00AA5C5D">
              <w:t>Proposes</w:t>
            </w:r>
          </w:p>
        </w:tc>
        <w:tc>
          <w:tcPr>
            <w:cnfStyle w:val="000010000000" w:firstRow="0" w:lastRow="0" w:firstColumn="0" w:lastColumn="0" w:oddVBand="1" w:evenVBand="0" w:oddHBand="0" w:evenHBand="0" w:firstRowFirstColumn="0" w:firstRowLastColumn="0" w:lastRowFirstColumn="0" w:lastRowLastColumn="0"/>
            <w:tcW w:w="1857" w:type="dxa"/>
          </w:tcPr>
          <w:p w14:paraId="6A1709AD" w14:textId="77777777" w:rsidR="00011F10" w:rsidRPr="00AA5C5D" w:rsidRDefault="00011F10">
            <w:pPr>
              <w:suppressAutoHyphens/>
              <w:autoSpaceDN w:val="0"/>
              <w:spacing w:after="240"/>
              <w:textAlignment w:val="baseline"/>
            </w:pPr>
            <w:r w:rsidRPr="00AA5C5D">
              <w:rPr>
                <w:rFonts w:cs="Arial"/>
              </w:rPr>
              <w:t>Would be decided by the relevant maintained school members (primary, secondary, special and PRU).</w:t>
            </w:r>
          </w:p>
        </w:tc>
        <w:tc>
          <w:tcPr>
            <w:tcW w:w="1457" w:type="dxa"/>
          </w:tcPr>
          <w:p w14:paraId="10DB1B6D" w14:textId="77777777" w:rsidR="00011F10" w:rsidRPr="00AA5C5D" w:rsidRDefault="00011F10">
            <w:pPr>
              <w:suppressAutoHyphens/>
              <w:autoSpaceDN w:val="0"/>
              <w:spacing w:after="240"/>
              <w:textAlignment w:val="baseline"/>
              <w:cnfStyle w:val="000000100000" w:firstRow="0" w:lastRow="0" w:firstColumn="0" w:lastColumn="0" w:oddVBand="0" w:evenVBand="0" w:oddHBand="1" w:evenHBand="0" w:firstRowFirstColumn="0" w:firstRowLastColumn="0" w:lastRowFirstColumn="0" w:lastRowLastColumn="0"/>
            </w:pPr>
            <w:r w:rsidRPr="00AA5C5D">
              <w:t>Adjudicates where schools forum does not agree local authority proposal</w:t>
            </w:r>
          </w:p>
        </w:tc>
      </w:tr>
      <w:tr w:rsidR="00011F10" w:rsidRPr="00AA5C5D" w14:paraId="360E1FA8" w14:textId="77777777">
        <w:tc>
          <w:tcPr>
            <w:cnfStyle w:val="000010000000" w:firstRow="0" w:lastRow="0" w:firstColumn="0" w:lastColumn="0" w:oddVBand="1" w:evenVBand="0" w:oddHBand="0" w:evenHBand="0" w:firstRowFirstColumn="0" w:firstRowLastColumn="0" w:lastRowFirstColumn="0" w:lastRowLastColumn="0"/>
            <w:tcW w:w="3794" w:type="dxa"/>
          </w:tcPr>
          <w:p w14:paraId="67848719" w14:textId="77777777" w:rsidR="00011F10" w:rsidRPr="00AA5C5D" w:rsidRDefault="00011F10">
            <w:pPr>
              <w:suppressAutoHyphens/>
              <w:autoSpaceDN w:val="0"/>
              <w:spacing w:line="288" w:lineRule="auto"/>
              <w:textAlignment w:val="baseline"/>
              <w:rPr>
                <w:color w:val="000000"/>
              </w:rPr>
            </w:pPr>
            <w:r w:rsidRPr="00AA5C5D">
              <w:rPr>
                <w:color w:val="000000"/>
              </w:rPr>
              <w:t>Central spend on and the criteria for allocating funding from:</w:t>
            </w:r>
          </w:p>
          <w:p w14:paraId="623FC09E" w14:textId="77777777" w:rsidR="00011F10" w:rsidRPr="00AA5C5D" w:rsidRDefault="00011F10" w:rsidP="00011F10">
            <w:pPr>
              <w:numPr>
                <w:ilvl w:val="0"/>
                <w:numId w:val="6"/>
              </w:numPr>
              <w:suppressAutoHyphens/>
              <w:autoSpaceDN w:val="0"/>
              <w:spacing w:after="240" w:line="288" w:lineRule="auto"/>
              <w:textAlignment w:val="baseline"/>
            </w:pPr>
            <w:r w:rsidRPr="00AA5C5D">
              <w:rPr>
                <w:rFonts w:cs="Arial"/>
                <w:lang w:eastAsia="en-US"/>
              </w:rPr>
              <w:t xml:space="preserve">funding for significant pre-16 </w:t>
            </w:r>
            <w:hyperlink w:anchor="_Growth_Fund" w:history="1">
              <w:r w:rsidRPr="00AA5C5D">
                <w:rPr>
                  <w:rFonts w:cs="Arial"/>
                  <w:color w:val="0000FF"/>
                  <w:u w:val="single"/>
                  <w:lang w:eastAsia="en-US"/>
                </w:rPr>
                <w:t>pupil growth</w:t>
              </w:r>
            </w:hyperlink>
            <w:r w:rsidRPr="00AA5C5D">
              <w:rPr>
                <w:rFonts w:cs="Arial"/>
                <w:lang w:eastAsia="en-US"/>
              </w:rPr>
              <w:t>, including new schools set up to meet basic need, whether maintained or academy.</w:t>
            </w:r>
          </w:p>
          <w:p w14:paraId="42CD54E0" w14:textId="77777777" w:rsidR="00011F10" w:rsidRPr="00AA5C5D" w:rsidRDefault="00011F10" w:rsidP="00011F10">
            <w:pPr>
              <w:numPr>
                <w:ilvl w:val="0"/>
                <w:numId w:val="6"/>
              </w:numPr>
              <w:suppressAutoHyphens/>
              <w:autoSpaceDN w:val="0"/>
              <w:spacing w:after="240" w:line="288" w:lineRule="auto"/>
              <w:textAlignment w:val="baseline"/>
              <w:rPr>
                <w:color w:val="000000"/>
              </w:rPr>
            </w:pPr>
            <w:r w:rsidRPr="00AA5C5D">
              <w:rPr>
                <w:rFonts w:cs="Arial"/>
                <w:lang w:eastAsia="en-US"/>
              </w:rPr>
              <w:t xml:space="preserve">funding for good or outstanding schools with </w:t>
            </w:r>
            <w:hyperlink w:anchor="_Falling_rolls_fund" w:history="1">
              <w:r w:rsidRPr="00AA5C5D">
                <w:rPr>
                  <w:rFonts w:cs="Arial"/>
                  <w:color w:val="0000FF"/>
                  <w:u w:val="single"/>
                  <w:lang w:eastAsia="en-US"/>
                </w:rPr>
                <w:t>falling rolls</w:t>
              </w:r>
            </w:hyperlink>
            <w:r w:rsidRPr="00AA5C5D">
              <w:rPr>
                <w:rFonts w:cs="Arial"/>
                <w:color w:val="000000"/>
                <w:lang w:eastAsia="en-US"/>
              </w:rPr>
              <w:t xml:space="preserve"> </w:t>
            </w:r>
            <w:r w:rsidRPr="00AA5C5D">
              <w:rPr>
                <w:rFonts w:cs="Arial"/>
                <w:lang w:eastAsia="en-US"/>
              </w:rPr>
              <w:t>where growth in pupil numbers is expected within three years</w:t>
            </w:r>
          </w:p>
        </w:tc>
        <w:tc>
          <w:tcPr>
            <w:tcW w:w="1547" w:type="dxa"/>
          </w:tcPr>
          <w:p w14:paraId="5A3DE94B" w14:textId="77777777" w:rsidR="00011F10" w:rsidRPr="00AA5C5D" w:rsidRDefault="00011F10">
            <w:pPr>
              <w:suppressAutoHyphens/>
              <w:autoSpaceDN w:val="0"/>
              <w:spacing w:line="288" w:lineRule="auto"/>
              <w:textAlignment w:val="baseline"/>
              <w:cnfStyle w:val="000000000000" w:firstRow="0" w:lastRow="0" w:firstColumn="0" w:lastColumn="0" w:oddVBand="0" w:evenVBand="0" w:oddHBand="0" w:evenHBand="0" w:firstRowFirstColumn="0" w:firstRowLastColumn="0" w:lastRowFirstColumn="0" w:lastRowLastColumn="0"/>
              <w:rPr>
                <w:color w:val="000000"/>
              </w:rPr>
            </w:pPr>
            <w:r w:rsidRPr="00AA5C5D">
              <w:rPr>
                <w:color w:val="000000"/>
              </w:rPr>
              <w:t>Proposes</w:t>
            </w:r>
          </w:p>
        </w:tc>
        <w:tc>
          <w:tcPr>
            <w:cnfStyle w:val="000010000000" w:firstRow="0" w:lastRow="0" w:firstColumn="0" w:lastColumn="0" w:oddVBand="1" w:evenVBand="0" w:oddHBand="0" w:evenHBand="0" w:firstRowFirstColumn="0" w:firstRowLastColumn="0" w:lastRowFirstColumn="0" w:lastRowLastColumn="0"/>
            <w:tcW w:w="1857" w:type="dxa"/>
          </w:tcPr>
          <w:p w14:paraId="142BCCDF" w14:textId="77777777" w:rsidR="00011F10" w:rsidRPr="00AA5C5D" w:rsidRDefault="00011F10">
            <w:pPr>
              <w:suppressAutoHyphens/>
              <w:autoSpaceDN w:val="0"/>
              <w:spacing w:line="288" w:lineRule="auto"/>
              <w:textAlignment w:val="baseline"/>
              <w:rPr>
                <w:color w:val="000000"/>
              </w:rPr>
            </w:pPr>
            <w:r w:rsidRPr="00AA5C5D">
              <w:rPr>
                <w:color w:val="000000"/>
              </w:rPr>
              <w:t>Decides</w:t>
            </w:r>
          </w:p>
        </w:tc>
        <w:tc>
          <w:tcPr>
            <w:tcW w:w="1457" w:type="dxa"/>
          </w:tcPr>
          <w:p w14:paraId="6F5F4CB1" w14:textId="77777777" w:rsidR="00011F10" w:rsidRPr="00AA5C5D" w:rsidRDefault="00011F10">
            <w:pPr>
              <w:suppressAutoHyphens/>
              <w:autoSpaceDN w:val="0"/>
              <w:spacing w:line="288" w:lineRule="auto"/>
              <w:textAlignment w:val="baseline"/>
              <w:cnfStyle w:val="000000000000" w:firstRow="0" w:lastRow="0" w:firstColumn="0" w:lastColumn="0" w:oddVBand="0" w:evenVBand="0" w:oddHBand="0" w:evenHBand="0" w:firstRowFirstColumn="0" w:firstRowLastColumn="0" w:lastRowFirstColumn="0" w:lastRowLastColumn="0"/>
              <w:rPr>
                <w:color w:val="000000"/>
              </w:rPr>
            </w:pPr>
            <w:r w:rsidRPr="00AA5C5D">
              <w:rPr>
                <w:color w:val="000000"/>
              </w:rPr>
              <w:t>Adjudicates where schools forum does not agree local authority proposal</w:t>
            </w:r>
          </w:p>
        </w:tc>
      </w:tr>
      <w:tr w:rsidR="00011F10" w:rsidRPr="00AA5C5D" w14:paraId="52895165"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794" w:type="dxa"/>
          </w:tcPr>
          <w:p w14:paraId="56E14586" w14:textId="77777777" w:rsidR="00011F10" w:rsidRPr="00AA5C5D" w:rsidRDefault="00011F10">
            <w:pPr>
              <w:suppressAutoHyphens/>
              <w:autoSpaceDN w:val="0"/>
              <w:spacing w:line="288" w:lineRule="auto"/>
              <w:textAlignment w:val="baseline"/>
              <w:rPr>
                <w:color w:val="000000"/>
              </w:rPr>
            </w:pPr>
            <w:r w:rsidRPr="00AA5C5D">
              <w:rPr>
                <w:color w:val="000000"/>
              </w:rPr>
              <w:t>Central spend on:</w:t>
            </w:r>
          </w:p>
          <w:p w14:paraId="1B350930" w14:textId="77777777" w:rsidR="00011F10" w:rsidRPr="00AA5C5D" w:rsidRDefault="00011F10" w:rsidP="00011F10">
            <w:pPr>
              <w:numPr>
                <w:ilvl w:val="0"/>
                <w:numId w:val="7"/>
              </w:numPr>
              <w:suppressAutoHyphens/>
              <w:autoSpaceDN w:val="0"/>
              <w:spacing w:after="120" w:line="288" w:lineRule="auto"/>
              <w:textAlignment w:val="baseline"/>
            </w:pPr>
            <w:r w:rsidRPr="00AA5C5D">
              <w:t xml:space="preserve">early years block provision funding to enable all schools to meet the infant class size requirement. </w:t>
            </w:r>
          </w:p>
          <w:p w14:paraId="5CAE324E" w14:textId="77777777" w:rsidR="00011F10" w:rsidRPr="00AA5C5D" w:rsidRDefault="00011F10" w:rsidP="00011F10">
            <w:pPr>
              <w:numPr>
                <w:ilvl w:val="0"/>
                <w:numId w:val="7"/>
              </w:numPr>
              <w:suppressAutoHyphens/>
              <w:autoSpaceDN w:val="0"/>
              <w:spacing w:after="120" w:line="288" w:lineRule="auto"/>
              <w:textAlignment w:val="baseline"/>
            </w:pPr>
            <w:r w:rsidRPr="00AA5C5D">
              <w:t>admissions</w:t>
            </w:r>
          </w:p>
          <w:p w14:paraId="21CCB933" w14:textId="77777777" w:rsidR="00011F10" w:rsidRPr="00AA5C5D" w:rsidRDefault="00011F10" w:rsidP="00011F10">
            <w:pPr>
              <w:numPr>
                <w:ilvl w:val="0"/>
                <w:numId w:val="7"/>
              </w:numPr>
              <w:suppressAutoHyphens/>
              <w:autoSpaceDN w:val="0"/>
              <w:spacing w:after="120" w:line="288" w:lineRule="auto"/>
              <w:textAlignment w:val="baseline"/>
            </w:pPr>
            <w:r w:rsidRPr="00AA5C5D">
              <w:t>servicing of schools forum</w:t>
            </w:r>
          </w:p>
          <w:p w14:paraId="45E98B5B" w14:textId="77777777" w:rsidR="00011F10" w:rsidRPr="00AA5C5D" w:rsidRDefault="00011F10" w:rsidP="00011F10">
            <w:pPr>
              <w:numPr>
                <w:ilvl w:val="0"/>
                <w:numId w:val="7"/>
              </w:numPr>
              <w:suppressAutoHyphens/>
              <w:autoSpaceDN w:val="0"/>
              <w:spacing w:after="120" w:line="288" w:lineRule="auto"/>
              <w:textAlignment w:val="baseline"/>
              <w:rPr>
                <w:color w:val="000000"/>
              </w:rPr>
            </w:pPr>
            <w:r w:rsidRPr="00AA5C5D">
              <w:t>Contribution to responsibilities that local authorities hold for all schools</w:t>
            </w:r>
          </w:p>
        </w:tc>
        <w:tc>
          <w:tcPr>
            <w:tcW w:w="1547" w:type="dxa"/>
          </w:tcPr>
          <w:p w14:paraId="2B93F3E2" w14:textId="77777777" w:rsidR="00011F10" w:rsidRPr="00AA5C5D" w:rsidRDefault="00011F10">
            <w:pPr>
              <w:suppressAutoHyphens/>
              <w:autoSpaceDN w:val="0"/>
              <w:spacing w:line="288" w:lineRule="auto"/>
              <w:textAlignment w:val="baseline"/>
              <w:cnfStyle w:val="000000100000" w:firstRow="0" w:lastRow="0" w:firstColumn="0" w:lastColumn="0" w:oddVBand="0" w:evenVBand="0" w:oddHBand="1" w:evenHBand="0" w:firstRowFirstColumn="0" w:firstRowLastColumn="0" w:lastRowFirstColumn="0" w:lastRowLastColumn="0"/>
              <w:rPr>
                <w:color w:val="000000"/>
              </w:rPr>
            </w:pPr>
            <w:r w:rsidRPr="00AA5C5D">
              <w:rPr>
                <w:color w:val="000000"/>
              </w:rPr>
              <w:t>Proposes</w:t>
            </w:r>
          </w:p>
        </w:tc>
        <w:tc>
          <w:tcPr>
            <w:cnfStyle w:val="000010000000" w:firstRow="0" w:lastRow="0" w:firstColumn="0" w:lastColumn="0" w:oddVBand="1" w:evenVBand="0" w:oddHBand="0" w:evenHBand="0" w:firstRowFirstColumn="0" w:firstRowLastColumn="0" w:lastRowFirstColumn="0" w:lastRowLastColumn="0"/>
            <w:tcW w:w="1857" w:type="dxa"/>
          </w:tcPr>
          <w:p w14:paraId="65FFE610" w14:textId="77777777" w:rsidR="00011F10" w:rsidRPr="00AA5C5D" w:rsidRDefault="00011F10">
            <w:pPr>
              <w:suppressAutoHyphens/>
              <w:autoSpaceDN w:val="0"/>
              <w:spacing w:line="288" w:lineRule="auto"/>
              <w:textAlignment w:val="baseline"/>
              <w:rPr>
                <w:color w:val="000000"/>
              </w:rPr>
            </w:pPr>
            <w:r w:rsidRPr="00AA5C5D">
              <w:rPr>
                <w:color w:val="000000"/>
              </w:rPr>
              <w:t>Decides</w:t>
            </w:r>
          </w:p>
        </w:tc>
        <w:tc>
          <w:tcPr>
            <w:tcW w:w="1457" w:type="dxa"/>
          </w:tcPr>
          <w:p w14:paraId="2529E029" w14:textId="77777777" w:rsidR="00011F10" w:rsidRPr="00AA5C5D" w:rsidRDefault="00011F10">
            <w:pPr>
              <w:suppressAutoHyphens/>
              <w:autoSpaceDN w:val="0"/>
              <w:spacing w:line="288" w:lineRule="auto"/>
              <w:textAlignment w:val="baseline"/>
              <w:cnfStyle w:val="000000100000" w:firstRow="0" w:lastRow="0" w:firstColumn="0" w:lastColumn="0" w:oddVBand="0" w:evenVBand="0" w:oddHBand="1" w:evenHBand="0" w:firstRowFirstColumn="0" w:firstRowLastColumn="0" w:lastRowFirstColumn="0" w:lastRowLastColumn="0"/>
              <w:rPr>
                <w:color w:val="000000"/>
              </w:rPr>
            </w:pPr>
            <w:r w:rsidRPr="00AA5C5D">
              <w:rPr>
                <w:color w:val="000000"/>
              </w:rPr>
              <w:t>Adjudicates where schools forum does not agree local authority proposal</w:t>
            </w:r>
          </w:p>
        </w:tc>
      </w:tr>
      <w:tr w:rsidR="00011F10" w:rsidRPr="00AA5C5D" w14:paraId="4C984B61" w14:textId="77777777">
        <w:tc>
          <w:tcPr>
            <w:cnfStyle w:val="000010000000" w:firstRow="0" w:lastRow="0" w:firstColumn="0" w:lastColumn="0" w:oddVBand="1" w:evenVBand="0" w:oddHBand="0" w:evenHBand="0" w:firstRowFirstColumn="0" w:firstRowLastColumn="0" w:lastRowFirstColumn="0" w:lastRowLastColumn="0"/>
            <w:tcW w:w="3794" w:type="dxa"/>
          </w:tcPr>
          <w:p w14:paraId="79047AFC" w14:textId="77777777" w:rsidR="00011F10" w:rsidRPr="00AA5C5D" w:rsidRDefault="00011F10">
            <w:pPr>
              <w:suppressAutoHyphens/>
              <w:autoSpaceDN w:val="0"/>
              <w:spacing w:line="288" w:lineRule="auto"/>
              <w:textAlignment w:val="baseline"/>
              <w:rPr>
                <w:color w:val="000000"/>
              </w:rPr>
            </w:pPr>
            <w:r w:rsidRPr="00AA5C5D">
              <w:rPr>
                <w:color w:val="000000"/>
              </w:rPr>
              <w:t>Central spend on:</w:t>
            </w:r>
          </w:p>
          <w:p w14:paraId="3BEF19F2" w14:textId="77777777" w:rsidR="00011F10" w:rsidRPr="00AA5C5D" w:rsidRDefault="00011F10" w:rsidP="00011F10">
            <w:pPr>
              <w:numPr>
                <w:ilvl w:val="0"/>
                <w:numId w:val="8"/>
              </w:numPr>
              <w:suppressAutoHyphens/>
              <w:autoSpaceDN w:val="0"/>
              <w:spacing w:after="120" w:line="288" w:lineRule="auto"/>
              <w:textAlignment w:val="baseline"/>
            </w:pPr>
            <w:r w:rsidRPr="00AA5C5D">
              <w:t xml:space="preserve">capital expenditure funded from revenue – projects must have been planned and decided on prior to April 2013 so no new projects can be charged. </w:t>
            </w:r>
          </w:p>
          <w:p w14:paraId="5EC33141" w14:textId="77777777" w:rsidR="00011F10" w:rsidRPr="00AA5C5D" w:rsidRDefault="00011F10" w:rsidP="00011F10">
            <w:pPr>
              <w:numPr>
                <w:ilvl w:val="0"/>
                <w:numId w:val="8"/>
              </w:numPr>
              <w:suppressAutoHyphens/>
              <w:autoSpaceDN w:val="0"/>
              <w:spacing w:after="120" w:line="288" w:lineRule="auto"/>
              <w:textAlignment w:val="baseline"/>
            </w:pPr>
            <w:r w:rsidRPr="00AA5C5D">
              <w:t>contribution to combined budgets – this is where the schools forum agreed prior to April 2013 a contribution from the schools budget to services which would otherwise be funded from other sources.</w:t>
            </w:r>
          </w:p>
          <w:p w14:paraId="01456A60" w14:textId="77777777" w:rsidR="00011F10" w:rsidRPr="00AA5C5D" w:rsidRDefault="00011F10" w:rsidP="00011F10">
            <w:pPr>
              <w:numPr>
                <w:ilvl w:val="0"/>
                <w:numId w:val="8"/>
              </w:numPr>
              <w:suppressAutoHyphens/>
              <w:autoSpaceDN w:val="0"/>
              <w:spacing w:after="120" w:line="288" w:lineRule="auto"/>
              <w:textAlignment w:val="baseline"/>
            </w:pPr>
            <w:r w:rsidRPr="00AA5C5D">
              <w:t xml:space="preserve">existing termination of employment costs (costs for specific individuals must have been approved prior to April 2013 so no new redundancy costs can be charged) </w:t>
            </w:r>
          </w:p>
          <w:p w14:paraId="5F0E9D98" w14:textId="77777777" w:rsidR="00011F10" w:rsidRPr="00AA5C5D" w:rsidRDefault="00011F10" w:rsidP="00011F10">
            <w:pPr>
              <w:numPr>
                <w:ilvl w:val="0"/>
                <w:numId w:val="9"/>
              </w:numPr>
              <w:suppressAutoHyphens/>
              <w:autoSpaceDN w:val="0"/>
              <w:spacing w:after="240" w:line="288" w:lineRule="auto"/>
              <w:textAlignment w:val="baseline"/>
            </w:pPr>
            <w:r w:rsidRPr="00AA5C5D">
              <w:t>prudential borrowing costs – the commitment must have been approved prior to April 2013</w:t>
            </w:r>
          </w:p>
        </w:tc>
        <w:tc>
          <w:tcPr>
            <w:tcW w:w="1547" w:type="dxa"/>
          </w:tcPr>
          <w:p w14:paraId="4EC0BD51" w14:textId="77777777" w:rsidR="00011F10" w:rsidRPr="00AA5C5D" w:rsidRDefault="00011F10">
            <w:pPr>
              <w:suppressAutoHyphens/>
              <w:autoSpaceDN w:val="0"/>
              <w:spacing w:line="288" w:lineRule="auto"/>
              <w:textAlignment w:val="baseline"/>
              <w:cnfStyle w:val="000000000000" w:firstRow="0" w:lastRow="0" w:firstColumn="0" w:lastColumn="0" w:oddVBand="0" w:evenVBand="0" w:oddHBand="0" w:evenHBand="0" w:firstRowFirstColumn="0" w:firstRowLastColumn="0" w:lastRowFirstColumn="0" w:lastRowLastColumn="0"/>
              <w:rPr>
                <w:color w:val="000000"/>
              </w:rPr>
            </w:pPr>
            <w:r w:rsidRPr="00AA5C5D">
              <w:rPr>
                <w:color w:val="000000"/>
              </w:rPr>
              <w:t>Proposes up to the value committed in the previous financial year and where expenditure has already been committed.</w:t>
            </w:r>
          </w:p>
          <w:p w14:paraId="532B9D59" w14:textId="77777777" w:rsidR="00011F10" w:rsidRPr="00AA5C5D" w:rsidRDefault="00011F10">
            <w:pPr>
              <w:suppressAutoHyphens/>
              <w:autoSpaceDN w:val="0"/>
              <w:spacing w:line="288" w:lineRule="auto"/>
              <w:textAlignment w:val="baseline"/>
              <w:cnfStyle w:val="000000000000" w:firstRow="0" w:lastRow="0" w:firstColumn="0" w:lastColumn="0" w:oddVBand="0" w:evenVBand="0" w:oddHBand="0" w:evenHBand="0" w:firstRowFirstColumn="0" w:firstRowLastColumn="0" w:lastRowFirstColumn="0" w:lastRowLastColumn="0"/>
              <w:rPr>
                <w:color w:val="000000"/>
              </w:rPr>
            </w:pPr>
          </w:p>
          <w:p w14:paraId="4B403FC4" w14:textId="77777777" w:rsidR="00011F10" w:rsidRPr="00AA5C5D" w:rsidRDefault="00011F10">
            <w:pPr>
              <w:suppressAutoHyphens/>
              <w:autoSpaceDN w:val="0"/>
              <w:spacing w:line="288" w:lineRule="auto"/>
              <w:textAlignment w:val="baseline"/>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857" w:type="dxa"/>
          </w:tcPr>
          <w:p w14:paraId="7ADB1346" w14:textId="77777777" w:rsidR="00011F10" w:rsidRPr="00AA5C5D" w:rsidRDefault="00011F10">
            <w:pPr>
              <w:suppressAutoHyphens/>
              <w:autoSpaceDN w:val="0"/>
              <w:spacing w:line="288" w:lineRule="auto"/>
              <w:textAlignment w:val="baseline"/>
              <w:rPr>
                <w:color w:val="000000"/>
              </w:rPr>
            </w:pPr>
            <w:r w:rsidRPr="00AA5C5D">
              <w:rPr>
                <w:color w:val="000000"/>
              </w:rPr>
              <w:t>Decides for each line</w:t>
            </w:r>
          </w:p>
        </w:tc>
        <w:tc>
          <w:tcPr>
            <w:tcW w:w="1457" w:type="dxa"/>
          </w:tcPr>
          <w:p w14:paraId="417F52CD" w14:textId="77777777" w:rsidR="00011F10" w:rsidRPr="00AA5C5D" w:rsidRDefault="00011F10">
            <w:pPr>
              <w:suppressAutoHyphens/>
              <w:autoSpaceDN w:val="0"/>
              <w:spacing w:line="288" w:lineRule="auto"/>
              <w:textAlignment w:val="baseline"/>
              <w:cnfStyle w:val="000000000000" w:firstRow="0" w:lastRow="0" w:firstColumn="0" w:lastColumn="0" w:oddVBand="0" w:evenVBand="0" w:oddHBand="0" w:evenHBand="0" w:firstRowFirstColumn="0" w:firstRowLastColumn="0" w:lastRowFirstColumn="0" w:lastRowLastColumn="0"/>
              <w:rPr>
                <w:color w:val="000000"/>
              </w:rPr>
            </w:pPr>
            <w:r w:rsidRPr="00AA5C5D">
              <w:rPr>
                <w:color w:val="000000"/>
              </w:rPr>
              <w:t>Adjudicates where schools forum does not agree local authority proposal</w:t>
            </w:r>
          </w:p>
        </w:tc>
      </w:tr>
      <w:tr w:rsidR="00011F10" w:rsidRPr="00AA5C5D" w14:paraId="5B15C758"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794" w:type="dxa"/>
          </w:tcPr>
          <w:p w14:paraId="099097F7" w14:textId="77777777" w:rsidR="00011F10" w:rsidRPr="00AA5C5D" w:rsidRDefault="00011F10">
            <w:pPr>
              <w:suppressAutoHyphens/>
              <w:autoSpaceDN w:val="0"/>
              <w:spacing w:line="288" w:lineRule="auto"/>
              <w:textAlignment w:val="baseline"/>
              <w:rPr>
                <w:color w:val="000000"/>
              </w:rPr>
            </w:pPr>
            <w:r w:rsidRPr="00AA5C5D">
              <w:rPr>
                <w:color w:val="000000"/>
              </w:rPr>
              <w:t>Central spend on:</w:t>
            </w:r>
          </w:p>
          <w:p w14:paraId="0B229C66" w14:textId="77777777" w:rsidR="00011F10" w:rsidRPr="00AA5C5D" w:rsidRDefault="00011F10" w:rsidP="00011F10">
            <w:pPr>
              <w:numPr>
                <w:ilvl w:val="0"/>
                <w:numId w:val="10"/>
              </w:numPr>
              <w:suppressAutoHyphens/>
              <w:autoSpaceDN w:val="0"/>
              <w:spacing w:after="120" w:line="288" w:lineRule="auto"/>
              <w:textAlignment w:val="baseline"/>
            </w:pPr>
            <w:r w:rsidRPr="00AA5C5D">
              <w:t xml:space="preserve">high needs block provision </w:t>
            </w:r>
          </w:p>
          <w:p w14:paraId="49D6BB56" w14:textId="77777777" w:rsidR="00011F10" w:rsidRPr="00AA5C5D" w:rsidRDefault="00011F10" w:rsidP="00011F10">
            <w:pPr>
              <w:numPr>
                <w:ilvl w:val="0"/>
                <w:numId w:val="11"/>
              </w:numPr>
              <w:suppressAutoHyphens/>
              <w:autoSpaceDN w:val="0"/>
              <w:spacing w:after="240" w:line="288" w:lineRule="auto"/>
              <w:textAlignment w:val="baseline"/>
              <w:rPr>
                <w:color w:val="000000"/>
              </w:rPr>
            </w:pPr>
            <w:r w:rsidRPr="00AA5C5D">
              <w:t xml:space="preserve">central licences negotiated by the Secretary of State </w:t>
            </w:r>
          </w:p>
        </w:tc>
        <w:tc>
          <w:tcPr>
            <w:tcW w:w="1547" w:type="dxa"/>
          </w:tcPr>
          <w:p w14:paraId="4DDDBA9E" w14:textId="77777777" w:rsidR="00011F10" w:rsidRPr="00AA5C5D" w:rsidRDefault="00011F10">
            <w:pPr>
              <w:suppressAutoHyphens/>
              <w:autoSpaceDN w:val="0"/>
              <w:spacing w:line="288" w:lineRule="auto"/>
              <w:textAlignment w:val="baseline"/>
              <w:cnfStyle w:val="000000100000" w:firstRow="0" w:lastRow="0" w:firstColumn="0" w:lastColumn="0" w:oddVBand="0" w:evenVBand="0" w:oddHBand="1" w:evenHBand="0" w:firstRowFirstColumn="0" w:firstRowLastColumn="0" w:lastRowFirstColumn="0" w:lastRowLastColumn="0"/>
              <w:rPr>
                <w:color w:val="000000"/>
              </w:rPr>
            </w:pPr>
            <w:r w:rsidRPr="00AA5C5D">
              <w:rPr>
                <w:color w:val="000000"/>
              </w:rPr>
              <w:t>Decides</w:t>
            </w:r>
          </w:p>
        </w:tc>
        <w:tc>
          <w:tcPr>
            <w:cnfStyle w:val="000010000000" w:firstRow="0" w:lastRow="0" w:firstColumn="0" w:lastColumn="0" w:oddVBand="1" w:evenVBand="0" w:oddHBand="0" w:evenHBand="0" w:firstRowFirstColumn="0" w:firstRowLastColumn="0" w:lastRowFirstColumn="0" w:lastRowLastColumn="0"/>
            <w:tcW w:w="1857" w:type="dxa"/>
          </w:tcPr>
          <w:p w14:paraId="4E4D1A36" w14:textId="77777777" w:rsidR="00011F10" w:rsidRPr="00AA5C5D" w:rsidRDefault="00011F10">
            <w:pPr>
              <w:suppressAutoHyphens/>
              <w:autoSpaceDN w:val="0"/>
              <w:spacing w:line="288" w:lineRule="auto"/>
              <w:textAlignment w:val="baseline"/>
              <w:rPr>
                <w:color w:val="000000"/>
              </w:rPr>
            </w:pPr>
            <w:r w:rsidRPr="00AA5C5D">
              <w:rPr>
                <w:color w:val="000000"/>
              </w:rPr>
              <w:t>None, but good practice to inform forum</w:t>
            </w:r>
          </w:p>
        </w:tc>
        <w:tc>
          <w:tcPr>
            <w:tcW w:w="1457" w:type="dxa"/>
          </w:tcPr>
          <w:p w14:paraId="7EF36926" w14:textId="77777777" w:rsidR="00011F10" w:rsidRPr="00AA5C5D" w:rsidRDefault="00011F10">
            <w:pPr>
              <w:suppressAutoHyphens/>
              <w:autoSpaceDN w:val="0"/>
              <w:spacing w:line="288" w:lineRule="auto"/>
              <w:textAlignment w:val="baseline"/>
              <w:cnfStyle w:val="000000100000" w:firstRow="0" w:lastRow="0" w:firstColumn="0" w:lastColumn="0" w:oddVBand="0" w:evenVBand="0" w:oddHBand="1" w:evenHBand="0" w:firstRowFirstColumn="0" w:firstRowLastColumn="0" w:lastRowFirstColumn="0" w:lastRowLastColumn="0"/>
              <w:rPr>
                <w:color w:val="000000"/>
              </w:rPr>
            </w:pPr>
            <w:r w:rsidRPr="00AA5C5D">
              <w:rPr>
                <w:color w:val="000000"/>
              </w:rPr>
              <w:t>None</w:t>
            </w:r>
          </w:p>
        </w:tc>
      </w:tr>
    </w:tbl>
    <w:p w14:paraId="6D8D7493" w14:textId="77777777" w:rsidR="00011F10" w:rsidRDefault="00011F10" w:rsidP="00011F10">
      <w:pPr>
        <w:ind w:left="567" w:hanging="567"/>
      </w:pPr>
    </w:p>
    <w:p w14:paraId="66BE2409" w14:textId="77777777" w:rsidR="00011F10" w:rsidRPr="00CA1C48" w:rsidRDefault="00011F10" w:rsidP="00011F10"/>
    <w:p w14:paraId="27795832" w14:textId="77777777" w:rsidR="00011F10" w:rsidRPr="00023A9A" w:rsidRDefault="00011F10" w:rsidP="00011F10">
      <w:pPr>
        <w:pStyle w:val="Heading6"/>
        <w:spacing w:after="0"/>
        <w:ind w:left="540" w:hanging="540"/>
        <w:rPr>
          <w:rFonts w:ascii="Arial" w:hAnsi="Arial"/>
        </w:rPr>
      </w:pPr>
      <w:r>
        <w:rPr>
          <w:rFonts w:ascii="Arial" w:hAnsi="Arial"/>
        </w:rPr>
        <w:t>4.</w:t>
      </w:r>
      <w:r>
        <w:rPr>
          <w:rFonts w:ascii="Arial" w:hAnsi="Arial"/>
        </w:rPr>
        <w:tab/>
        <w:t>School Funding Settlement 2024/25</w:t>
      </w:r>
    </w:p>
    <w:p w14:paraId="7539315B" w14:textId="77777777" w:rsidR="00011F10" w:rsidRDefault="00011F10" w:rsidP="00011F10">
      <w:pPr>
        <w:ind w:left="709" w:hanging="709"/>
      </w:pPr>
    </w:p>
    <w:p w14:paraId="2E275CEE" w14:textId="77777777" w:rsidR="00011F10" w:rsidRDefault="00011F10" w:rsidP="00011F10">
      <w:pPr>
        <w:ind w:left="567" w:hanging="567"/>
      </w:pPr>
      <w:r>
        <w:t>4.1</w:t>
      </w:r>
      <w:r>
        <w:tab/>
        <w:t>The School Funding Settlement was announced on 19 December 2023.</w:t>
      </w:r>
      <w:r>
        <w:br/>
      </w:r>
    </w:p>
    <w:p w14:paraId="3724ED74" w14:textId="77777777" w:rsidR="00011F10" w:rsidRDefault="00011F10" w:rsidP="00011F10">
      <w:pPr>
        <w:ind w:left="567" w:hanging="567"/>
      </w:pPr>
      <w:r>
        <w:t>4.2</w:t>
      </w:r>
      <w:r>
        <w:tab/>
        <w:t xml:space="preserve">The total increase in funding is </w:t>
      </w:r>
      <w:r>
        <w:rPr>
          <w:b/>
          <w:bCs/>
        </w:rPr>
        <w:t>£3.4 billion</w:t>
      </w:r>
      <w:r>
        <w:t xml:space="preserve"> at a national level. </w:t>
      </w:r>
    </w:p>
    <w:p w14:paraId="1EB65090" w14:textId="77777777" w:rsidR="00011F10" w:rsidRDefault="00011F10" w:rsidP="00011F10">
      <w:pPr>
        <w:ind w:left="567" w:hanging="567"/>
      </w:pPr>
    </w:p>
    <w:p w14:paraId="533D5A7C" w14:textId="77777777" w:rsidR="00011F10" w:rsidRDefault="00011F10" w:rsidP="00011F10">
      <w:pPr>
        <w:ind w:left="567" w:hanging="567"/>
      </w:pPr>
      <w:r>
        <w:t>4.3</w:t>
      </w:r>
      <w:r>
        <w:tab/>
        <w:t xml:space="preserve">The </w:t>
      </w:r>
      <w:r>
        <w:rPr>
          <w:b/>
          <w:bCs/>
        </w:rPr>
        <w:t xml:space="preserve">£3.4 billion </w:t>
      </w:r>
      <w:r>
        <w:t xml:space="preserve">is allocated between the Schools Block </w:t>
      </w:r>
      <w:r w:rsidRPr="000F7F30">
        <w:rPr>
          <w:b/>
          <w:bCs/>
        </w:rPr>
        <w:t>£</w:t>
      </w:r>
      <w:r>
        <w:rPr>
          <w:b/>
          <w:bCs/>
        </w:rPr>
        <w:t>978 million</w:t>
      </w:r>
      <w:r>
        <w:t xml:space="preserve">, the High Needs Block </w:t>
      </w:r>
      <w:r>
        <w:rPr>
          <w:b/>
          <w:bCs/>
        </w:rPr>
        <w:t>£440 million</w:t>
      </w:r>
      <w:r>
        <w:t xml:space="preserve"> and the Early Years Block </w:t>
      </w:r>
      <w:r>
        <w:rPr>
          <w:b/>
          <w:bCs/>
        </w:rPr>
        <w:t>£2 billion</w:t>
      </w:r>
      <w:r>
        <w:t xml:space="preserve">. </w:t>
      </w:r>
    </w:p>
    <w:p w14:paraId="73C52D65" w14:textId="77777777" w:rsidR="00011F10" w:rsidRDefault="00011F10" w:rsidP="00011F10">
      <w:pPr>
        <w:ind w:left="567" w:hanging="567"/>
      </w:pPr>
    </w:p>
    <w:p w14:paraId="6E6B8089" w14:textId="77777777" w:rsidR="00011F10" w:rsidRDefault="00011F10" w:rsidP="00011F10">
      <w:pPr>
        <w:ind w:left="567" w:hanging="567"/>
      </w:pPr>
      <w:r>
        <w:t>4.4</w:t>
      </w:r>
      <w:r>
        <w:tab/>
      </w:r>
      <w:r w:rsidRPr="00373A42">
        <w:rPr>
          <w:b/>
          <w:bCs/>
        </w:rPr>
        <w:t>Table 2</w:t>
      </w:r>
      <w:r>
        <w:t xml:space="preserve"> shows the funding settlement for each block. It can be seen the increase in the settlement from 2023/24 is an increase of </w:t>
      </w:r>
      <w:r>
        <w:rPr>
          <w:b/>
        </w:rPr>
        <w:t>£95.9 million (</w:t>
      </w:r>
      <w:r>
        <w:rPr>
          <w:bCs/>
        </w:rPr>
        <w:t>6.5%).</w:t>
      </w:r>
      <w:r>
        <w:t xml:space="preserve"> </w:t>
      </w:r>
    </w:p>
    <w:p w14:paraId="2D2F09EC" w14:textId="77777777" w:rsidR="00011F10" w:rsidRDefault="00011F10" w:rsidP="00011F10">
      <w:pPr>
        <w:ind w:left="567" w:hanging="567"/>
      </w:pPr>
    </w:p>
    <w:tbl>
      <w:tblPr>
        <w:tblStyle w:val="ListTable3-Accent2"/>
        <w:tblW w:w="0" w:type="auto"/>
        <w:tblLook w:val="04A0" w:firstRow="1" w:lastRow="0" w:firstColumn="1" w:lastColumn="0" w:noHBand="0" w:noVBand="1"/>
      </w:tblPr>
      <w:tblGrid>
        <w:gridCol w:w="2519"/>
        <w:gridCol w:w="1150"/>
        <w:gridCol w:w="1411"/>
        <w:gridCol w:w="1267"/>
        <w:gridCol w:w="1127"/>
        <w:gridCol w:w="1113"/>
      </w:tblGrid>
      <w:tr w:rsidR="00011F10" w:rsidRPr="001973FC" w14:paraId="22BD6CB7"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19" w:type="dxa"/>
            <w:tcBorders>
              <w:right w:val="single" w:sz="4" w:space="0" w:color="E40037"/>
            </w:tcBorders>
            <w:shd w:val="clear" w:color="auto" w:fill="E40037"/>
          </w:tcPr>
          <w:p w14:paraId="009C69D8" w14:textId="77777777" w:rsidR="00011F10" w:rsidRDefault="00011F10"/>
        </w:tc>
        <w:tc>
          <w:tcPr>
            <w:tcW w:w="1150" w:type="dxa"/>
            <w:tcBorders>
              <w:left w:val="single" w:sz="4" w:space="0" w:color="E40037"/>
              <w:right w:val="single" w:sz="4" w:space="0" w:color="E40037"/>
            </w:tcBorders>
            <w:shd w:val="clear" w:color="auto" w:fill="E40037"/>
          </w:tcPr>
          <w:p w14:paraId="0B954569" w14:textId="77777777" w:rsidR="00011F10" w:rsidRPr="002266E9" w:rsidRDefault="00011F10">
            <w:pPr>
              <w:jc w:val="center"/>
              <w:cnfStyle w:val="100000000000" w:firstRow="1" w:lastRow="0" w:firstColumn="0" w:lastColumn="0" w:oddVBand="0" w:evenVBand="0" w:oddHBand="0" w:evenHBand="0" w:firstRowFirstColumn="0" w:firstRowLastColumn="0" w:lastRowFirstColumn="0" w:lastRowLastColumn="0"/>
            </w:pPr>
          </w:p>
          <w:p w14:paraId="78947AA0" w14:textId="77777777" w:rsidR="00011F10" w:rsidRPr="002266E9" w:rsidRDefault="00011F10">
            <w:pPr>
              <w:jc w:val="center"/>
              <w:cnfStyle w:val="100000000000" w:firstRow="1" w:lastRow="0" w:firstColumn="0" w:lastColumn="0" w:oddVBand="0" w:evenVBand="0" w:oddHBand="0" w:evenHBand="0" w:firstRowFirstColumn="0" w:firstRowLastColumn="0" w:lastRowFirstColumn="0" w:lastRowLastColumn="0"/>
            </w:pPr>
          </w:p>
          <w:p w14:paraId="73313B47" w14:textId="77777777" w:rsidR="00011F10" w:rsidRPr="002266E9" w:rsidRDefault="00011F10">
            <w:pPr>
              <w:jc w:val="center"/>
              <w:cnfStyle w:val="100000000000" w:firstRow="1" w:lastRow="0" w:firstColumn="0" w:lastColumn="0" w:oddVBand="0" w:evenVBand="0" w:oddHBand="0" w:evenHBand="0" w:firstRowFirstColumn="0" w:firstRowLastColumn="0" w:lastRowFirstColumn="0" w:lastRowLastColumn="0"/>
            </w:pPr>
            <w:r w:rsidRPr="002266E9">
              <w:t>Schools Block</w:t>
            </w:r>
          </w:p>
          <w:p w14:paraId="42BC11A6" w14:textId="77777777" w:rsidR="00011F10" w:rsidRPr="002266E9" w:rsidRDefault="00011F10">
            <w:pPr>
              <w:jc w:val="center"/>
              <w:cnfStyle w:val="100000000000" w:firstRow="1" w:lastRow="0" w:firstColumn="0" w:lastColumn="0" w:oddVBand="0" w:evenVBand="0" w:oddHBand="0" w:evenHBand="0" w:firstRowFirstColumn="0" w:firstRowLastColumn="0" w:lastRowFirstColumn="0" w:lastRowLastColumn="0"/>
            </w:pPr>
            <w:r w:rsidRPr="002266E9">
              <w:t>£m</w:t>
            </w:r>
          </w:p>
        </w:tc>
        <w:tc>
          <w:tcPr>
            <w:tcW w:w="1411" w:type="dxa"/>
            <w:tcBorders>
              <w:left w:val="single" w:sz="4" w:space="0" w:color="E40037"/>
              <w:right w:val="single" w:sz="4" w:space="0" w:color="E40037"/>
            </w:tcBorders>
            <w:shd w:val="clear" w:color="auto" w:fill="E40037"/>
          </w:tcPr>
          <w:p w14:paraId="43FDD4B6" w14:textId="77777777" w:rsidR="00011F10" w:rsidRPr="002266E9" w:rsidRDefault="00011F10">
            <w:pPr>
              <w:jc w:val="center"/>
              <w:cnfStyle w:val="100000000000" w:firstRow="1" w:lastRow="0" w:firstColumn="0" w:lastColumn="0" w:oddVBand="0" w:evenVBand="0" w:oddHBand="0" w:evenHBand="0" w:firstRowFirstColumn="0" w:firstRowLastColumn="0" w:lastRowFirstColumn="0" w:lastRowLastColumn="0"/>
            </w:pPr>
            <w:r w:rsidRPr="002266E9">
              <w:t>Central School Services Block</w:t>
            </w:r>
          </w:p>
          <w:p w14:paraId="7BD627ED" w14:textId="77777777" w:rsidR="00011F10" w:rsidRPr="002266E9" w:rsidRDefault="00011F10">
            <w:pPr>
              <w:jc w:val="center"/>
              <w:cnfStyle w:val="100000000000" w:firstRow="1" w:lastRow="0" w:firstColumn="0" w:lastColumn="0" w:oddVBand="0" w:evenVBand="0" w:oddHBand="0" w:evenHBand="0" w:firstRowFirstColumn="0" w:firstRowLastColumn="0" w:lastRowFirstColumn="0" w:lastRowLastColumn="0"/>
            </w:pPr>
            <w:r w:rsidRPr="002266E9">
              <w:t>£m</w:t>
            </w:r>
          </w:p>
        </w:tc>
        <w:tc>
          <w:tcPr>
            <w:tcW w:w="1267" w:type="dxa"/>
            <w:tcBorders>
              <w:left w:val="single" w:sz="4" w:space="0" w:color="E40037"/>
              <w:right w:val="single" w:sz="4" w:space="0" w:color="E40037"/>
            </w:tcBorders>
            <w:shd w:val="clear" w:color="auto" w:fill="E40037"/>
          </w:tcPr>
          <w:p w14:paraId="61C698D2" w14:textId="77777777" w:rsidR="00011F10" w:rsidRPr="002266E9" w:rsidRDefault="00011F10">
            <w:pPr>
              <w:jc w:val="center"/>
              <w:cnfStyle w:val="100000000000" w:firstRow="1" w:lastRow="0" w:firstColumn="0" w:lastColumn="0" w:oddVBand="0" w:evenVBand="0" w:oddHBand="0" w:evenHBand="0" w:firstRowFirstColumn="0" w:firstRowLastColumn="0" w:lastRowFirstColumn="0" w:lastRowLastColumn="0"/>
            </w:pPr>
          </w:p>
          <w:p w14:paraId="1AE19585" w14:textId="77777777" w:rsidR="00011F10" w:rsidRPr="002266E9" w:rsidRDefault="00011F10">
            <w:pPr>
              <w:jc w:val="center"/>
              <w:cnfStyle w:val="100000000000" w:firstRow="1" w:lastRow="0" w:firstColumn="0" w:lastColumn="0" w:oddVBand="0" w:evenVBand="0" w:oddHBand="0" w:evenHBand="0" w:firstRowFirstColumn="0" w:firstRowLastColumn="0" w:lastRowFirstColumn="0" w:lastRowLastColumn="0"/>
            </w:pPr>
            <w:r w:rsidRPr="002266E9">
              <w:t>High Needs Block</w:t>
            </w:r>
          </w:p>
          <w:p w14:paraId="5B31D200" w14:textId="77777777" w:rsidR="00011F10" w:rsidRPr="002266E9" w:rsidRDefault="00011F10">
            <w:pPr>
              <w:jc w:val="center"/>
              <w:cnfStyle w:val="100000000000" w:firstRow="1" w:lastRow="0" w:firstColumn="0" w:lastColumn="0" w:oddVBand="0" w:evenVBand="0" w:oddHBand="0" w:evenHBand="0" w:firstRowFirstColumn="0" w:firstRowLastColumn="0" w:lastRowFirstColumn="0" w:lastRowLastColumn="0"/>
            </w:pPr>
            <w:r w:rsidRPr="002266E9">
              <w:t>£m</w:t>
            </w:r>
          </w:p>
        </w:tc>
        <w:tc>
          <w:tcPr>
            <w:tcW w:w="1127" w:type="dxa"/>
            <w:tcBorders>
              <w:left w:val="single" w:sz="4" w:space="0" w:color="E40037"/>
              <w:right w:val="single" w:sz="4" w:space="0" w:color="E40037"/>
            </w:tcBorders>
            <w:shd w:val="clear" w:color="auto" w:fill="E40037"/>
          </w:tcPr>
          <w:p w14:paraId="21523D2B" w14:textId="77777777" w:rsidR="00011F10" w:rsidRPr="002266E9" w:rsidRDefault="00011F10">
            <w:pPr>
              <w:jc w:val="center"/>
              <w:cnfStyle w:val="100000000000" w:firstRow="1" w:lastRow="0" w:firstColumn="0" w:lastColumn="0" w:oddVBand="0" w:evenVBand="0" w:oddHBand="0" w:evenHBand="0" w:firstRowFirstColumn="0" w:firstRowLastColumn="0" w:lastRowFirstColumn="0" w:lastRowLastColumn="0"/>
            </w:pPr>
          </w:p>
          <w:p w14:paraId="6B015510" w14:textId="77777777" w:rsidR="00011F10" w:rsidRPr="002266E9" w:rsidRDefault="00011F10">
            <w:pPr>
              <w:jc w:val="center"/>
              <w:cnfStyle w:val="100000000000" w:firstRow="1" w:lastRow="0" w:firstColumn="0" w:lastColumn="0" w:oddVBand="0" w:evenVBand="0" w:oddHBand="0" w:evenHBand="0" w:firstRowFirstColumn="0" w:firstRowLastColumn="0" w:lastRowFirstColumn="0" w:lastRowLastColumn="0"/>
            </w:pPr>
            <w:r w:rsidRPr="002266E9">
              <w:t>Early Years Block</w:t>
            </w:r>
          </w:p>
          <w:p w14:paraId="2D293ABA" w14:textId="77777777" w:rsidR="00011F10" w:rsidRPr="002266E9" w:rsidRDefault="00011F10">
            <w:pPr>
              <w:jc w:val="center"/>
              <w:cnfStyle w:val="100000000000" w:firstRow="1" w:lastRow="0" w:firstColumn="0" w:lastColumn="0" w:oddVBand="0" w:evenVBand="0" w:oddHBand="0" w:evenHBand="0" w:firstRowFirstColumn="0" w:firstRowLastColumn="0" w:lastRowFirstColumn="0" w:lastRowLastColumn="0"/>
            </w:pPr>
            <w:r w:rsidRPr="002266E9">
              <w:t>£m</w:t>
            </w:r>
          </w:p>
        </w:tc>
        <w:tc>
          <w:tcPr>
            <w:tcW w:w="1113" w:type="dxa"/>
            <w:tcBorders>
              <w:left w:val="single" w:sz="4" w:space="0" w:color="E40037"/>
            </w:tcBorders>
            <w:shd w:val="clear" w:color="auto" w:fill="E40037"/>
          </w:tcPr>
          <w:p w14:paraId="21BECB69" w14:textId="77777777" w:rsidR="00011F10" w:rsidRPr="002266E9" w:rsidRDefault="00011F10">
            <w:pPr>
              <w:jc w:val="center"/>
              <w:cnfStyle w:val="100000000000" w:firstRow="1" w:lastRow="0" w:firstColumn="0" w:lastColumn="0" w:oddVBand="0" w:evenVBand="0" w:oddHBand="0" w:evenHBand="0" w:firstRowFirstColumn="0" w:firstRowLastColumn="0" w:lastRowFirstColumn="0" w:lastRowLastColumn="0"/>
            </w:pPr>
          </w:p>
          <w:p w14:paraId="2F8E4CD1" w14:textId="77777777" w:rsidR="00011F10" w:rsidRPr="002266E9" w:rsidRDefault="00011F10">
            <w:pPr>
              <w:jc w:val="center"/>
              <w:cnfStyle w:val="100000000000" w:firstRow="1" w:lastRow="0" w:firstColumn="0" w:lastColumn="0" w:oddVBand="0" w:evenVBand="0" w:oddHBand="0" w:evenHBand="0" w:firstRowFirstColumn="0" w:firstRowLastColumn="0" w:lastRowFirstColumn="0" w:lastRowLastColumn="0"/>
            </w:pPr>
          </w:p>
          <w:p w14:paraId="0125C752" w14:textId="77777777" w:rsidR="00011F10" w:rsidRPr="002266E9" w:rsidRDefault="00011F10">
            <w:pPr>
              <w:jc w:val="center"/>
              <w:cnfStyle w:val="100000000000" w:firstRow="1" w:lastRow="0" w:firstColumn="0" w:lastColumn="0" w:oddVBand="0" w:evenVBand="0" w:oddHBand="0" w:evenHBand="0" w:firstRowFirstColumn="0" w:firstRowLastColumn="0" w:lastRowFirstColumn="0" w:lastRowLastColumn="0"/>
            </w:pPr>
          </w:p>
          <w:p w14:paraId="215C3CA7" w14:textId="77777777" w:rsidR="00011F10" w:rsidRPr="002266E9" w:rsidRDefault="00011F10">
            <w:pPr>
              <w:jc w:val="center"/>
              <w:cnfStyle w:val="100000000000" w:firstRow="1" w:lastRow="0" w:firstColumn="0" w:lastColumn="0" w:oddVBand="0" w:evenVBand="0" w:oddHBand="0" w:evenHBand="0" w:firstRowFirstColumn="0" w:firstRowLastColumn="0" w:lastRowFirstColumn="0" w:lastRowLastColumn="0"/>
            </w:pPr>
            <w:r w:rsidRPr="002266E9">
              <w:t>Total</w:t>
            </w:r>
          </w:p>
          <w:p w14:paraId="6A8F9E6B" w14:textId="77777777" w:rsidR="00011F10" w:rsidRPr="002266E9" w:rsidRDefault="00011F10">
            <w:pPr>
              <w:jc w:val="center"/>
              <w:cnfStyle w:val="100000000000" w:firstRow="1" w:lastRow="0" w:firstColumn="0" w:lastColumn="0" w:oddVBand="0" w:evenVBand="0" w:oddHBand="0" w:evenHBand="0" w:firstRowFirstColumn="0" w:firstRowLastColumn="0" w:lastRowFirstColumn="0" w:lastRowLastColumn="0"/>
            </w:pPr>
            <w:r w:rsidRPr="002266E9">
              <w:t>£m</w:t>
            </w:r>
          </w:p>
        </w:tc>
      </w:tr>
      <w:tr w:rsidR="00011F10" w14:paraId="0348FFD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9" w:type="dxa"/>
            <w:tcBorders>
              <w:bottom w:val="single" w:sz="4" w:space="0" w:color="E40037"/>
              <w:right w:val="single" w:sz="4" w:space="0" w:color="E40037"/>
            </w:tcBorders>
          </w:tcPr>
          <w:p w14:paraId="5800719C" w14:textId="77777777" w:rsidR="00011F10" w:rsidRPr="00616299" w:rsidRDefault="00011F10">
            <w:pPr>
              <w:rPr>
                <w:b w:val="0"/>
                <w:bCs w:val="0"/>
              </w:rPr>
            </w:pPr>
            <w:r w:rsidRPr="00616299">
              <w:rPr>
                <w:b w:val="0"/>
                <w:bCs w:val="0"/>
              </w:rPr>
              <w:t>202</w:t>
            </w:r>
            <w:r>
              <w:rPr>
                <w:b w:val="0"/>
                <w:bCs w:val="0"/>
              </w:rPr>
              <w:t>3/24</w:t>
            </w:r>
          </w:p>
        </w:tc>
        <w:tc>
          <w:tcPr>
            <w:tcW w:w="1150" w:type="dxa"/>
            <w:tcBorders>
              <w:left w:val="single" w:sz="4" w:space="0" w:color="E40037"/>
              <w:bottom w:val="single" w:sz="4" w:space="0" w:color="E40037"/>
              <w:right w:val="single" w:sz="4" w:space="0" w:color="E40037"/>
            </w:tcBorders>
          </w:tcPr>
          <w:p w14:paraId="2413524D"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1,090.6</w:t>
            </w:r>
          </w:p>
        </w:tc>
        <w:tc>
          <w:tcPr>
            <w:tcW w:w="1411" w:type="dxa"/>
            <w:tcBorders>
              <w:left w:val="single" w:sz="4" w:space="0" w:color="E40037"/>
              <w:bottom w:val="single" w:sz="4" w:space="0" w:color="E40037"/>
              <w:right w:val="single" w:sz="4" w:space="0" w:color="E40037"/>
            </w:tcBorders>
          </w:tcPr>
          <w:p w14:paraId="14492BA4"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11.4</w:t>
            </w:r>
          </w:p>
        </w:tc>
        <w:tc>
          <w:tcPr>
            <w:tcW w:w="1267" w:type="dxa"/>
            <w:tcBorders>
              <w:left w:val="single" w:sz="4" w:space="0" w:color="E40037"/>
              <w:bottom w:val="single" w:sz="4" w:space="0" w:color="E40037"/>
              <w:right w:val="single" w:sz="4" w:space="0" w:color="E40037"/>
            </w:tcBorders>
          </w:tcPr>
          <w:p w14:paraId="561BF9FC"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226.8</w:t>
            </w:r>
          </w:p>
        </w:tc>
        <w:tc>
          <w:tcPr>
            <w:tcW w:w="1127" w:type="dxa"/>
            <w:tcBorders>
              <w:left w:val="single" w:sz="4" w:space="0" w:color="E40037"/>
              <w:bottom w:val="single" w:sz="4" w:space="0" w:color="E40037"/>
              <w:right w:val="single" w:sz="4" w:space="0" w:color="E40037"/>
            </w:tcBorders>
          </w:tcPr>
          <w:p w14:paraId="0A52165C"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96.5</w:t>
            </w:r>
          </w:p>
        </w:tc>
        <w:tc>
          <w:tcPr>
            <w:tcW w:w="1113" w:type="dxa"/>
            <w:tcBorders>
              <w:left w:val="single" w:sz="4" w:space="0" w:color="E40037"/>
              <w:bottom w:val="single" w:sz="4" w:space="0" w:color="E40037"/>
            </w:tcBorders>
          </w:tcPr>
          <w:p w14:paraId="0A308AC9"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1,425.4</w:t>
            </w:r>
          </w:p>
        </w:tc>
      </w:tr>
      <w:tr w:rsidR="00011F10" w14:paraId="7200B27E" w14:textId="77777777">
        <w:tc>
          <w:tcPr>
            <w:cnfStyle w:val="001000000000" w:firstRow="0" w:lastRow="0" w:firstColumn="1" w:lastColumn="0" w:oddVBand="0" w:evenVBand="0" w:oddHBand="0" w:evenHBand="0" w:firstRowFirstColumn="0" w:firstRowLastColumn="0" w:lastRowFirstColumn="0" w:lastRowLastColumn="0"/>
            <w:tcW w:w="2519" w:type="dxa"/>
            <w:tcBorders>
              <w:top w:val="single" w:sz="4" w:space="0" w:color="E40037"/>
              <w:right w:val="single" w:sz="4" w:space="0" w:color="E40037"/>
            </w:tcBorders>
          </w:tcPr>
          <w:p w14:paraId="228A8A48" w14:textId="77777777" w:rsidR="00011F10" w:rsidRPr="00A722E4" w:rsidRDefault="00011F10">
            <w:pPr>
              <w:rPr>
                <w:b w:val="0"/>
                <w:bCs w:val="0"/>
              </w:rPr>
            </w:pPr>
            <w:r>
              <w:rPr>
                <w:b w:val="0"/>
                <w:bCs w:val="0"/>
              </w:rPr>
              <w:t>Mainstream Schools Additional Grant</w:t>
            </w:r>
          </w:p>
        </w:tc>
        <w:tc>
          <w:tcPr>
            <w:tcW w:w="1150" w:type="dxa"/>
            <w:tcBorders>
              <w:top w:val="single" w:sz="4" w:space="0" w:color="E40037"/>
              <w:left w:val="single" w:sz="4" w:space="0" w:color="E40037"/>
              <w:right w:val="single" w:sz="4" w:space="0" w:color="E40037"/>
            </w:tcBorders>
          </w:tcPr>
          <w:p w14:paraId="37E7BD15"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pPr>
            <w:r>
              <w:t>37.1</w:t>
            </w:r>
          </w:p>
        </w:tc>
        <w:tc>
          <w:tcPr>
            <w:tcW w:w="1411" w:type="dxa"/>
            <w:tcBorders>
              <w:top w:val="single" w:sz="4" w:space="0" w:color="E40037"/>
              <w:left w:val="single" w:sz="4" w:space="0" w:color="E40037"/>
              <w:right w:val="single" w:sz="4" w:space="0" w:color="E40037"/>
            </w:tcBorders>
          </w:tcPr>
          <w:p w14:paraId="504D9FB3"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pPr>
            <w:r>
              <w:t>-</w:t>
            </w:r>
          </w:p>
        </w:tc>
        <w:tc>
          <w:tcPr>
            <w:tcW w:w="1267" w:type="dxa"/>
            <w:tcBorders>
              <w:top w:val="single" w:sz="4" w:space="0" w:color="E40037"/>
              <w:left w:val="single" w:sz="4" w:space="0" w:color="E40037"/>
              <w:right w:val="single" w:sz="4" w:space="0" w:color="E40037"/>
            </w:tcBorders>
          </w:tcPr>
          <w:p w14:paraId="4CF48465"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pPr>
            <w:r>
              <w:t>-</w:t>
            </w:r>
          </w:p>
        </w:tc>
        <w:tc>
          <w:tcPr>
            <w:tcW w:w="1127" w:type="dxa"/>
            <w:tcBorders>
              <w:top w:val="single" w:sz="4" w:space="0" w:color="E40037"/>
              <w:left w:val="single" w:sz="4" w:space="0" w:color="E40037"/>
              <w:right w:val="single" w:sz="4" w:space="0" w:color="E40037"/>
            </w:tcBorders>
          </w:tcPr>
          <w:p w14:paraId="5B8805E2"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pPr>
            <w:r>
              <w:t>-</w:t>
            </w:r>
          </w:p>
        </w:tc>
        <w:tc>
          <w:tcPr>
            <w:tcW w:w="1113" w:type="dxa"/>
            <w:tcBorders>
              <w:top w:val="single" w:sz="4" w:space="0" w:color="E40037"/>
              <w:left w:val="single" w:sz="4" w:space="0" w:color="E40037"/>
            </w:tcBorders>
          </w:tcPr>
          <w:p w14:paraId="0C569E39"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pPr>
            <w:r>
              <w:t>37.1</w:t>
            </w:r>
          </w:p>
        </w:tc>
      </w:tr>
      <w:tr w:rsidR="00011F10" w14:paraId="7EE788B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9" w:type="dxa"/>
            <w:tcBorders>
              <w:top w:val="single" w:sz="4" w:space="0" w:color="E40037"/>
              <w:right w:val="single" w:sz="4" w:space="0" w:color="E40037"/>
            </w:tcBorders>
          </w:tcPr>
          <w:p w14:paraId="1FCC780C" w14:textId="77777777" w:rsidR="00011F10" w:rsidRPr="00DC0DD7" w:rsidRDefault="00011F10">
            <w:pPr>
              <w:rPr>
                <w:b w:val="0"/>
                <w:bCs w:val="0"/>
              </w:rPr>
            </w:pPr>
            <w:r w:rsidRPr="00DC0DD7">
              <w:rPr>
                <w:b w:val="0"/>
                <w:bCs w:val="0"/>
              </w:rPr>
              <w:t>Early Years Supplementary Grant</w:t>
            </w:r>
          </w:p>
        </w:tc>
        <w:tc>
          <w:tcPr>
            <w:tcW w:w="1150" w:type="dxa"/>
            <w:tcBorders>
              <w:top w:val="single" w:sz="4" w:space="0" w:color="E40037"/>
              <w:left w:val="single" w:sz="4" w:space="0" w:color="E40037"/>
              <w:right w:val="single" w:sz="4" w:space="0" w:color="E40037"/>
            </w:tcBorders>
          </w:tcPr>
          <w:p w14:paraId="022629F9"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w:t>
            </w:r>
          </w:p>
        </w:tc>
        <w:tc>
          <w:tcPr>
            <w:tcW w:w="1411" w:type="dxa"/>
            <w:tcBorders>
              <w:top w:val="single" w:sz="4" w:space="0" w:color="E40037"/>
              <w:left w:val="single" w:sz="4" w:space="0" w:color="E40037"/>
              <w:right w:val="single" w:sz="4" w:space="0" w:color="E40037"/>
            </w:tcBorders>
          </w:tcPr>
          <w:p w14:paraId="0D24DF1F"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w:t>
            </w:r>
          </w:p>
        </w:tc>
        <w:tc>
          <w:tcPr>
            <w:tcW w:w="1267" w:type="dxa"/>
            <w:tcBorders>
              <w:top w:val="single" w:sz="4" w:space="0" w:color="E40037"/>
              <w:left w:val="single" w:sz="4" w:space="0" w:color="E40037"/>
              <w:right w:val="single" w:sz="4" w:space="0" w:color="E40037"/>
            </w:tcBorders>
          </w:tcPr>
          <w:p w14:paraId="5A905B70"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w:t>
            </w:r>
          </w:p>
        </w:tc>
        <w:tc>
          <w:tcPr>
            <w:tcW w:w="1127" w:type="dxa"/>
            <w:tcBorders>
              <w:top w:val="single" w:sz="4" w:space="0" w:color="E40037"/>
              <w:left w:val="single" w:sz="4" w:space="0" w:color="E40037"/>
              <w:right w:val="single" w:sz="4" w:space="0" w:color="E40037"/>
            </w:tcBorders>
          </w:tcPr>
          <w:p w14:paraId="6F10CAD7"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4.8</w:t>
            </w:r>
          </w:p>
        </w:tc>
        <w:tc>
          <w:tcPr>
            <w:tcW w:w="1113" w:type="dxa"/>
            <w:tcBorders>
              <w:top w:val="single" w:sz="4" w:space="0" w:color="E40037"/>
              <w:left w:val="single" w:sz="4" w:space="0" w:color="E40037"/>
            </w:tcBorders>
          </w:tcPr>
          <w:p w14:paraId="724291FD"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4.8</w:t>
            </w:r>
          </w:p>
        </w:tc>
      </w:tr>
      <w:tr w:rsidR="00011F10" w14:paraId="65CAD79C" w14:textId="77777777">
        <w:tc>
          <w:tcPr>
            <w:cnfStyle w:val="001000000000" w:firstRow="0" w:lastRow="0" w:firstColumn="1" w:lastColumn="0" w:oddVBand="0" w:evenVBand="0" w:oddHBand="0" w:evenHBand="0" w:firstRowFirstColumn="0" w:firstRowLastColumn="0" w:lastRowFirstColumn="0" w:lastRowLastColumn="0"/>
            <w:tcW w:w="2519" w:type="dxa"/>
            <w:tcBorders>
              <w:right w:val="single" w:sz="4" w:space="0" w:color="E40037"/>
            </w:tcBorders>
          </w:tcPr>
          <w:p w14:paraId="13751E1E" w14:textId="77777777" w:rsidR="00011F10" w:rsidRDefault="00011F10">
            <w:pPr>
              <w:rPr>
                <w:b w:val="0"/>
                <w:bCs w:val="0"/>
              </w:rPr>
            </w:pPr>
            <w:r>
              <w:rPr>
                <w:b w:val="0"/>
                <w:bCs w:val="0"/>
              </w:rPr>
              <w:t>Rebased 2023/24</w:t>
            </w:r>
          </w:p>
        </w:tc>
        <w:tc>
          <w:tcPr>
            <w:tcW w:w="1150" w:type="dxa"/>
            <w:tcBorders>
              <w:left w:val="single" w:sz="4" w:space="0" w:color="E40037"/>
              <w:right w:val="single" w:sz="4" w:space="0" w:color="E40037"/>
            </w:tcBorders>
          </w:tcPr>
          <w:p w14:paraId="0F111096"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pPr>
            <w:r>
              <w:t>1,127.7</w:t>
            </w:r>
          </w:p>
        </w:tc>
        <w:tc>
          <w:tcPr>
            <w:tcW w:w="1411" w:type="dxa"/>
            <w:tcBorders>
              <w:left w:val="single" w:sz="4" w:space="0" w:color="E40037"/>
              <w:right w:val="single" w:sz="4" w:space="0" w:color="E40037"/>
            </w:tcBorders>
          </w:tcPr>
          <w:p w14:paraId="1CB5FA00"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pPr>
            <w:r>
              <w:t>11.4</w:t>
            </w:r>
          </w:p>
        </w:tc>
        <w:tc>
          <w:tcPr>
            <w:tcW w:w="1267" w:type="dxa"/>
            <w:tcBorders>
              <w:left w:val="single" w:sz="4" w:space="0" w:color="E40037"/>
              <w:right w:val="single" w:sz="4" w:space="0" w:color="E40037"/>
            </w:tcBorders>
          </w:tcPr>
          <w:p w14:paraId="0C448BA0"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pPr>
            <w:r>
              <w:t>226.8</w:t>
            </w:r>
          </w:p>
        </w:tc>
        <w:tc>
          <w:tcPr>
            <w:tcW w:w="1127" w:type="dxa"/>
            <w:tcBorders>
              <w:left w:val="single" w:sz="4" w:space="0" w:color="E40037"/>
              <w:right w:val="single" w:sz="4" w:space="0" w:color="E40037"/>
            </w:tcBorders>
          </w:tcPr>
          <w:p w14:paraId="3CAD2063"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pPr>
            <w:r>
              <w:t>101.3</w:t>
            </w:r>
          </w:p>
        </w:tc>
        <w:tc>
          <w:tcPr>
            <w:tcW w:w="1113" w:type="dxa"/>
            <w:tcBorders>
              <w:left w:val="single" w:sz="4" w:space="0" w:color="E40037"/>
            </w:tcBorders>
          </w:tcPr>
          <w:p w14:paraId="58C056B2"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pPr>
            <w:r>
              <w:t>1,467.3</w:t>
            </w:r>
          </w:p>
        </w:tc>
      </w:tr>
      <w:tr w:rsidR="00011F10" w:rsidRPr="00166D7A" w14:paraId="779FAAA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9" w:type="dxa"/>
            <w:tcBorders>
              <w:right w:val="single" w:sz="4" w:space="0" w:color="E40037"/>
            </w:tcBorders>
          </w:tcPr>
          <w:p w14:paraId="31BE598F" w14:textId="77777777" w:rsidR="00011F10" w:rsidRPr="00616299" w:rsidRDefault="00011F10">
            <w:r>
              <w:t>Provisional 2024/25</w:t>
            </w:r>
          </w:p>
        </w:tc>
        <w:tc>
          <w:tcPr>
            <w:tcW w:w="1150" w:type="dxa"/>
            <w:tcBorders>
              <w:left w:val="single" w:sz="4" w:space="0" w:color="E40037"/>
              <w:right w:val="single" w:sz="4" w:space="0" w:color="E40037"/>
            </w:tcBorders>
          </w:tcPr>
          <w:p w14:paraId="6E7E8D47" w14:textId="77777777" w:rsidR="00011F10" w:rsidRPr="00166D7A" w:rsidRDefault="00011F10">
            <w:pPr>
              <w:jc w:val="right"/>
              <w:cnfStyle w:val="000000100000" w:firstRow="0" w:lastRow="0" w:firstColumn="0" w:lastColumn="0" w:oddVBand="0" w:evenVBand="0" w:oddHBand="1" w:evenHBand="0" w:firstRowFirstColumn="0" w:firstRowLastColumn="0" w:lastRowFirstColumn="0" w:lastRowLastColumn="0"/>
              <w:rPr>
                <w:b/>
                <w:bCs/>
              </w:rPr>
            </w:pPr>
            <w:r>
              <w:rPr>
                <w:b/>
                <w:bCs/>
              </w:rPr>
              <w:t>1,148.9</w:t>
            </w:r>
          </w:p>
        </w:tc>
        <w:tc>
          <w:tcPr>
            <w:tcW w:w="1411" w:type="dxa"/>
            <w:tcBorders>
              <w:left w:val="single" w:sz="4" w:space="0" w:color="E40037"/>
              <w:right w:val="single" w:sz="4" w:space="0" w:color="E40037"/>
            </w:tcBorders>
          </w:tcPr>
          <w:p w14:paraId="07FEBDD4" w14:textId="77777777" w:rsidR="00011F10" w:rsidRPr="00166D7A" w:rsidRDefault="00011F10">
            <w:pPr>
              <w:jc w:val="right"/>
              <w:cnfStyle w:val="000000100000" w:firstRow="0" w:lastRow="0" w:firstColumn="0" w:lastColumn="0" w:oddVBand="0" w:evenVBand="0" w:oddHBand="1" w:evenHBand="0" w:firstRowFirstColumn="0" w:firstRowLastColumn="0" w:lastRowFirstColumn="0" w:lastRowLastColumn="0"/>
              <w:rPr>
                <w:b/>
                <w:bCs/>
              </w:rPr>
            </w:pPr>
            <w:r>
              <w:rPr>
                <w:b/>
                <w:bCs/>
              </w:rPr>
              <w:t>11.7</w:t>
            </w:r>
          </w:p>
        </w:tc>
        <w:tc>
          <w:tcPr>
            <w:tcW w:w="1267" w:type="dxa"/>
            <w:tcBorders>
              <w:left w:val="single" w:sz="4" w:space="0" w:color="E40037"/>
              <w:right w:val="single" w:sz="4" w:space="0" w:color="E40037"/>
            </w:tcBorders>
          </w:tcPr>
          <w:p w14:paraId="52C52A2F" w14:textId="77777777" w:rsidR="00011F10" w:rsidRPr="00166D7A" w:rsidRDefault="00011F10">
            <w:pPr>
              <w:jc w:val="right"/>
              <w:cnfStyle w:val="000000100000" w:firstRow="0" w:lastRow="0" w:firstColumn="0" w:lastColumn="0" w:oddVBand="0" w:evenVBand="0" w:oddHBand="1" w:evenHBand="0" w:firstRowFirstColumn="0" w:firstRowLastColumn="0" w:lastRowFirstColumn="0" w:lastRowLastColumn="0"/>
              <w:rPr>
                <w:b/>
                <w:bCs/>
              </w:rPr>
            </w:pPr>
            <w:r>
              <w:rPr>
                <w:b/>
                <w:bCs/>
              </w:rPr>
              <w:t>238.5</w:t>
            </w:r>
          </w:p>
        </w:tc>
        <w:tc>
          <w:tcPr>
            <w:tcW w:w="1127" w:type="dxa"/>
            <w:tcBorders>
              <w:left w:val="single" w:sz="4" w:space="0" w:color="E40037"/>
              <w:right w:val="single" w:sz="4" w:space="0" w:color="E40037"/>
            </w:tcBorders>
          </w:tcPr>
          <w:p w14:paraId="70F02171" w14:textId="77777777" w:rsidR="00011F10" w:rsidRPr="00166D7A" w:rsidRDefault="00011F10">
            <w:pPr>
              <w:jc w:val="right"/>
              <w:cnfStyle w:val="000000100000" w:firstRow="0" w:lastRow="0" w:firstColumn="0" w:lastColumn="0" w:oddVBand="0" w:evenVBand="0" w:oddHBand="1" w:evenHBand="0" w:firstRowFirstColumn="0" w:firstRowLastColumn="0" w:lastRowFirstColumn="0" w:lastRowLastColumn="0"/>
              <w:rPr>
                <w:b/>
                <w:bCs/>
              </w:rPr>
            </w:pPr>
            <w:r>
              <w:rPr>
                <w:b/>
                <w:bCs/>
              </w:rPr>
              <w:t>101.3</w:t>
            </w:r>
          </w:p>
        </w:tc>
        <w:tc>
          <w:tcPr>
            <w:tcW w:w="1113" w:type="dxa"/>
            <w:tcBorders>
              <w:left w:val="single" w:sz="4" w:space="0" w:color="E40037"/>
            </w:tcBorders>
          </w:tcPr>
          <w:p w14:paraId="473FDA1F" w14:textId="77777777" w:rsidR="00011F10" w:rsidRPr="00166D7A" w:rsidRDefault="00011F10">
            <w:pPr>
              <w:jc w:val="right"/>
              <w:cnfStyle w:val="000000100000" w:firstRow="0" w:lastRow="0" w:firstColumn="0" w:lastColumn="0" w:oddVBand="0" w:evenVBand="0" w:oddHBand="1" w:evenHBand="0" w:firstRowFirstColumn="0" w:firstRowLastColumn="0" w:lastRowFirstColumn="0" w:lastRowLastColumn="0"/>
              <w:rPr>
                <w:b/>
                <w:bCs/>
              </w:rPr>
            </w:pPr>
            <w:r>
              <w:rPr>
                <w:b/>
                <w:bCs/>
              </w:rPr>
              <w:t>1,500.5</w:t>
            </w:r>
          </w:p>
        </w:tc>
      </w:tr>
      <w:tr w:rsidR="00011F10" w:rsidRPr="001241BA" w14:paraId="6FBBE34F" w14:textId="77777777">
        <w:tc>
          <w:tcPr>
            <w:cnfStyle w:val="001000000000" w:firstRow="0" w:lastRow="0" w:firstColumn="1" w:lastColumn="0" w:oddVBand="0" w:evenVBand="0" w:oddHBand="0" w:evenHBand="0" w:firstRowFirstColumn="0" w:firstRowLastColumn="0" w:lastRowFirstColumn="0" w:lastRowLastColumn="0"/>
            <w:tcW w:w="2519" w:type="dxa"/>
            <w:tcBorders>
              <w:right w:val="single" w:sz="4" w:space="0" w:color="E40037"/>
            </w:tcBorders>
          </w:tcPr>
          <w:p w14:paraId="4362CF3D" w14:textId="77777777" w:rsidR="00011F10" w:rsidRPr="001241BA" w:rsidRDefault="00011F10">
            <w:pPr>
              <w:rPr>
                <w:b w:val="0"/>
                <w:bCs w:val="0"/>
              </w:rPr>
            </w:pPr>
            <w:r>
              <w:rPr>
                <w:b w:val="0"/>
                <w:bCs w:val="0"/>
              </w:rPr>
              <w:t>Provisional Increase from 2023/24</w:t>
            </w:r>
          </w:p>
        </w:tc>
        <w:tc>
          <w:tcPr>
            <w:tcW w:w="1150" w:type="dxa"/>
            <w:tcBorders>
              <w:left w:val="single" w:sz="4" w:space="0" w:color="E40037"/>
              <w:right w:val="single" w:sz="4" w:space="0" w:color="E40037"/>
            </w:tcBorders>
          </w:tcPr>
          <w:p w14:paraId="40B539B1"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pPr>
            <w:r>
              <w:t>21.2</w:t>
            </w:r>
          </w:p>
          <w:p w14:paraId="03730FAD" w14:textId="77777777" w:rsidR="00011F10" w:rsidRPr="001241BA" w:rsidRDefault="00011F10">
            <w:pPr>
              <w:jc w:val="center"/>
              <w:cnfStyle w:val="000000000000" w:firstRow="0" w:lastRow="0" w:firstColumn="0" w:lastColumn="0" w:oddVBand="0" w:evenVBand="0" w:oddHBand="0" w:evenHBand="0" w:firstRowFirstColumn="0" w:firstRowLastColumn="0" w:lastRowFirstColumn="0" w:lastRowLastColumn="0"/>
            </w:pPr>
          </w:p>
        </w:tc>
        <w:tc>
          <w:tcPr>
            <w:tcW w:w="1411" w:type="dxa"/>
            <w:tcBorders>
              <w:left w:val="single" w:sz="4" w:space="0" w:color="E40037"/>
              <w:right w:val="single" w:sz="4" w:space="0" w:color="E40037"/>
            </w:tcBorders>
          </w:tcPr>
          <w:p w14:paraId="702D0130" w14:textId="77777777" w:rsidR="00011F10" w:rsidRPr="001241BA" w:rsidRDefault="00011F10">
            <w:pPr>
              <w:jc w:val="right"/>
              <w:cnfStyle w:val="000000000000" w:firstRow="0" w:lastRow="0" w:firstColumn="0" w:lastColumn="0" w:oddVBand="0" w:evenVBand="0" w:oddHBand="0" w:evenHBand="0" w:firstRowFirstColumn="0" w:firstRowLastColumn="0" w:lastRowFirstColumn="0" w:lastRowLastColumn="0"/>
            </w:pPr>
            <w:r>
              <w:t>0.3</w:t>
            </w:r>
          </w:p>
        </w:tc>
        <w:tc>
          <w:tcPr>
            <w:tcW w:w="1267" w:type="dxa"/>
            <w:tcBorders>
              <w:left w:val="single" w:sz="4" w:space="0" w:color="E40037"/>
              <w:right w:val="single" w:sz="4" w:space="0" w:color="E40037"/>
            </w:tcBorders>
          </w:tcPr>
          <w:p w14:paraId="09938820" w14:textId="77777777" w:rsidR="00011F10" w:rsidRPr="001241BA" w:rsidRDefault="00011F10">
            <w:pPr>
              <w:jc w:val="right"/>
              <w:cnfStyle w:val="000000000000" w:firstRow="0" w:lastRow="0" w:firstColumn="0" w:lastColumn="0" w:oddVBand="0" w:evenVBand="0" w:oddHBand="0" w:evenHBand="0" w:firstRowFirstColumn="0" w:firstRowLastColumn="0" w:lastRowFirstColumn="0" w:lastRowLastColumn="0"/>
            </w:pPr>
            <w:r>
              <w:t>11.7</w:t>
            </w:r>
          </w:p>
        </w:tc>
        <w:tc>
          <w:tcPr>
            <w:tcW w:w="1127" w:type="dxa"/>
            <w:tcBorders>
              <w:left w:val="single" w:sz="4" w:space="0" w:color="E40037"/>
              <w:right w:val="single" w:sz="4" w:space="0" w:color="E40037"/>
            </w:tcBorders>
          </w:tcPr>
          <w:p w14:paraId="7BD9E67F" w14:textId="77777777" w:rsidR="00011F10" w:rsidRPr="001241BA" w:rsidRDefault="00011F10">
            <w:pPr>
              <w:jc w:val="right"/>
              <w:cnfStyle w:val="000000000000" w:firstRow="0" w:lastRow="0" w:firstColumn="0" w:lastColumn="0" w:oddVBand="0" w:evenVBand="0" w:oddHBand="0" w:evenHBand="0" w:firstRowFirstColumn="0" w:firstRowLastColumn="0" w:lastRowFirstColumn="0" w:lastRowLastColumn="0"/>
            </w:pPr>
            <w:r>
              <w:t>0</w:t>
            </w:r>
          </w:p>
        </w:tc>
        <w:tc>
          <w:tcPr>
            <w:tcW w:w="1113" w:type="dxa"/>
            <w:tcBorders>
              <w:left w:val="single" w:sz="4" w:space="0" w:color="E40037"/>
            </w:tcBorders>
          </w:tcPr>
          <w:p w14:paraId="716CA326" w14:textId="77777777" w:rsidR="00011F10" w:rsidRPr="001241BA" w:rsidRDefault="00011F10">
            <w:pPr>
              <w:jc w:val="right"/>
              <w:cnfStyle w:val="000000000000" w:firstRow="0" w:lastRow="0" w:firstColumn="0" w:lastColumn="0" w:oddVBand="0" w:evenVBand="0" w:oddHBand="0" w:evenHBand="0" w:firstRowFirstColumn="0" w:firstRowLastColumn="0" w:lastRowFirstColumn="0" w:lastRowLastColumn="0"/>
            </w:pPr>
            <w:r>
              <w:t>33.2</w:t>
            </w:r>
          </w:p>
        </w:tc>
      </w:tr>
      <w:tr w:rsidR="00011F10" w:rsidRPr="001241BA" w14:paraId="43F49FC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9" w:type="dxa"/>
            <w:tcBorders>
              <w:right w:val="single" w:sz="4" w:space="0" w:color="E40037"/>
            </w:tcBorders>
          </w:tcPr>
          <w:p w14:paraId="160C4D4E" w14:textId="77777777" w:rsidR="00011F10" w:rsidRPr="001241BA" w:rsidRDefault="00011F10">
            <w:pPr>
              <w:rPr>
                <w:b w:val="0"/>
                <w:bCs w:val="0"/>
              </w:rPr>
            </w:pPr>
            <w:r>
              <w:rPr>
                <w:b w:val="0"/>
                <w:bCs w:val="0"/>
              </w:rPr>
              <w:t>Provisional % Change</w:t>
            </w:r>
          </w:p>
        </w:tc>
        <w:tc>
          <w:tcPr>
            <w:tcW w:w="1150" w:type="dxa"/>
            <w:tcBorders>
              <w:left w:val="single" w:sz="4" w:space="0" w:color="E40037"/>
              <w:right w:val="single" w:sz="4" w:space="0" w:color="E40037"/>
            </w:tcBorders>
          </w:tcPr>
          <w:p w14:paraId="70FE69B2" w14:textId="77777777" w:rsidR="00011F10" w:rsidRPr="001241BA" w:rsidRDefault="00011F10">
            <w:pPr>
              <w:jc w:val="right"/>
              <w:cnfStyle w:val="000000100000" w:firstRow="0" w:lastRow="0" w:firstColumn="0" w:lastColumn="0" w:oddVBand="0" w:evenVBand="0" w:oddHBand="1" w:evenHBand="0" w:firstRowFirstColumn="0" w:firstRowLastColumn="0" w:lastRowFirstColumn="0" w:lastRowLastColumn="0"/>
            </w:pPr>
            <w:r>
              <w:t>1.9%</w:t>
            </w:r>
          </w:p>
        </w:tc>
        <w:tc>
          <w:tcPr>
            <w:tcW w:w="1411" w:type="dxa"/>
            <w:tcBorders>
              <w:left w:val="single" w:sz="4" w:space="0" w:color="E40037"/>
              <w:right w:val="single" w:sz="4" w:space="0" w:color="E40037"/>
            </w:tcBorders>
          </w:tcPr>
          <w:p w14:paraId="6B29D2FD" w14:textId="77777777" w:rsidR="00011F10" w:rsidRPr="001241BA" w:rsidRDefault="00011F10">
            <w:pPr>
              <w:jc w:val="right"/>
              <w:cnfStyle w:val="000000100000" w:firstRow="0" w:lastRow="0" w:firstColumn="0" w:lastColumn="0" w:oddVBand="0" w:evenVBand="0" w:oddHBand="1" w:evenHBand="0" w:firstRowFirstColumn="0" w:firstRowLastColumn="0" w:lastRowFirstColumn="0" w:lastRowLastColumn="0"/>
            </w:pPr>
            <w:r>
              <w:t>2.3%</w:t>
            </w:r>
          </w:p>
        </w:tc>
        <w:tc>
          <w:tcPr>
            <w:tcW w:w="1267" w:type="dxa"/>
            <w:tcBorders>
              <w:left w:val="single" w:sz="4" w:space="0" w:color="E40037"/>
              <w:right w:val="single" w:sz="4" w:space="0" w:color="E40037"/>
            </w:tcBorders>
          </w:tcPr>
          <w:p w14:paraId="3E902188" w14:textId="77777777" w:rsidR="00011F10" w:rsidRPr="001241BA" w:rsidRDefault="00011F10">
            <w:pPr>
              <w:jc w:val="right"/>
              <w:cnfStyle w:val="000000100000" w:firstRow="0" w:lastRow="0" w:firstColumn="0" w:lastColumn="0" w:oddVBand="0" w:evenVBand="0" w:oddHBand="1" w:evenHBand="0" w:firstRowFirstColumn="0" w:firstRowLastColumn="0" w:lastRowFirstColumn="0" w:lastRowLastColumn="0"/>
            </w:pPr>
            <w:r>
              <w:t>5.2%</w:t>
            </w:r>
          </w:p>
        </w:tc>
        <w:tc>
          <w:tcPr>
            <w:tcW w:w="1127" w:type="dxa"/>
            <w:tcBorders>
              <w:left w:val="single" w:sz="4" w:space="0" w:color="E40037"/>
              <w:right w:val="single" w:sz="4" w:space="0" w:color="E40037"/>
            </w:tcBorders>
          </w:tcPr>
          <w:p w14:paraId="3A632E5B" w14:textId="77777777" w:rsidR="00011F10" w:rsidRPr="001241BA" w:rsidRDefault="00011F10">
            <w:pPr>
              <w:jc w:val="right"/>
              <w:cnfStyle w:val="000000100000" w:firstRow="0" w:lastRow="0" w:firstColumn="0" w:lastColumn="0" w:oddVBand="0" w:evenVBand="0" w:oddHBand="1" w:evenHBand="0" w:firstRowFirstColumn="0" w:firstRowLastColumn="0" w:lastRowFirstColumn="0" w:lastRowLastColumn="0"/>
            </w:pPr>
            <w:r>
              <w:t>0</w:t>
            </w:r>
          </w:p>
        </w:tc>
        <w:tc>
          <w:tcPr>
            <w:tcW w:w="1113" w:type="dxa"/>
            <w:tcBorders>
              <w:left w:val="single" w:sz="4" w:space="0" w:color="E40037"/>
            </w:tcBorders>
          </w:tcPr>
          <w:p w14:paraId="09F62BA2" w14:textId="77777777" w:rsidR="00011F10" w:rsidRPr="001241BA" w:rsidRDefault="00011F10">
            <w:pPr>
              <w:spacing w:line="360" w:lineRule="auto"/>
              <w:jc w:val="right"/>
              <w:cnfStyle w:val="000000100000" w:firstRow="0" w:lastRow="0" w:firstColumn="0" w:lastColumn="0" w:oddVBand="0" w:evenVBand="0" w:oddHBand="1" w:evenHBand="0" w:firstRowFirstColumn="0" w:firstRowLastColumn="0" w:lastRowFirstColumn="0" w:lastRowLastColumn="0"/>
            </w:pPr>
            <w:r>
              <w:t>2.3%</w:t>
            </w:r>
          </w:p>
        </w:tc>
      </w:tr>
      <w:tr w:rsidR="00011F10" w:rsidRPr="001241BA" w14:paraId="3D95C4AF" w14:textId="77777777">
        <w:tc>
          <w:tcPr>
            <w:cnfStyle w:val="001000000000" w:firstRow="0" w:lastRow="0" w:firstColumn="1" w:lastColumn="0" w:oddVBand="0" w:evenVBand="0" w:oddHBand="0" w:evenHBand="0" w:firstRowFirstColumn="0" w:firstRowLastColumn="0" w:lastRowFirstColumn="0" w:lastRowLastColumn="0"/>
            <w:tcW w:w="2519" w:type="dxa"/>
            <w:tcBorders>
              <w:right w:val="single" w:sz="4" w:space="0" w:color="E40037"/>
            </w:tcBorders>
          </w:tcPr>
          <w:p w14:paraId="1AA23211" w14:textId="17D5F08F" w:rsidR="00011F10" w:rsidRPr="00201AEE" w:rsidRDefault="00011F10">
            <w:r>
              <w:t>December Settlement</w:t>
            </w:r>
            <w:r w:rsidR="006B4C1F">
              <w:t xml:space="preserve"> 2024/25</w:t>
            </w:r>
          </w:p>
        </w:tc>
        <w:tc>
          <w:tcPr>
            <w:tcW w:w="1150" w:type="dxa"/>
            <w:tcBorders>
              <w:left w:val="single" w:sz="4" w:space="0" w:color="E40037"/>
              <w:right w:val="single" w:sz="4" w:space="0" w:color="E40037"/>
            </w:tcBorders>
          </w:tcPr>
          <w:p w14:paraId="5B67866C" w14:textId="77777777" w:rsidR="00011F10" w:rsidRPr="00201AEE" w:rsidRDefault="00011F10">
            <w:pPr>
              <w:jc w:val="right"/>
              <w:cnfStyle w:val="000000000000" w:firstRow="0" w:lastRow="0" w:firstColumn="0" w:lastColumn="0" w:oddVBand="0" w:evenVBand="0" w:oddHBand="0" w:evenHBand="0" w:firstRowFirstColumn="0" w:firstRowLastColumn="0" w:lastRowFirstColumn="0" w:lastRowLastColumn="0"/>
              <w:rPr>
                <w:b/>
                <w:bCs/>
              </w:rPr>
            </w:pPr>
            <w:r>
              <w:rPr>
                <w:b/>
                <w:bCs/>
              </w:rPr>
              <w:t>1,159.7</w:t>
            </w:r>
          </w:p>
        </w:tc>
        <w:tc>
          <w:tcPr>
            <w:tcW w:w="1411" w:type="dxa"/>
            <w:tcBorders>
              <w:left w:val="single" w:sz="4" w:space="0" w:color="E40037"/>
              <w:right w:val="single" w:sz="4" w:space="0" w:color="E40037"/>
            </w:tcBorders>
          </w:tcPr>
          <w:p w14:paraId="2D9CCBAE" w14:textId="77777777" w:rsidR="00011F10" w:rsidRPr="00201AEE" w:rsidRDefault="00011F10">
            <w:pPr>
              <w:jc w:val="right"/>
              <w:cnfStyle w:val="000000000000" w:firstRow="0" w:lastRow="0" w:firstColumn="0" w:lastColumn="0" w:oddVBand="0" w:evenVBand="0" w:oddHBand="0" w:evenHBand="0" w:firstRowFirstColumn="0" w:firstRowLastColumn="0" w:lastRowFirstColumn="0" w:lastRowLastColumn="0"/>
              <w:rPr>
                <w:b/>
                <w:bCs/>
              </w:rPr>
            </w:pPr>
            <w:r>
              <w:rPr>
                <w:b/>
                <w:bCs/>
              </w:rPr>
              <w:t>11.8</w:t>
            </w:r>
          </w:p>
        </w:tc>
        <w:tc>
          <w:tcPr>
            <w:tcW w:w="1267" w:type="dxa"/>
            <w:tcBorders>
              <w:left w:val="single" w:sz="4" w:space="0" w:color="E40037"/>
              <w:right w:val="single" w:sz="4" w:space="0" w:color="E40037"/>
            </w:tcBorders>
          </w:tcPr>
          <w:p w14:paraId="733EA202" w14:textId="77777777" w:rsidR="00011F10" w:rsidRPr="00201AEE" w:rsidRDefault="00011F10">
            <w:pPr>
              <w:jc w:val="right"/>
              <w:cnfStyle w:val="000000000000" w:firstRow="0" w:lastRow="0" w:firstColumn="0" w:lastColumn="0" w:oddVBand="0" w:evenVBand="0" w:oddHBand="0" w:evenHBand="0" w:firstRowFirstColumn="0" w:firstRowLastColumn="0" w:lastRowFirstColumn="0" w:lastRowLastColumn="0"/>
              <w:rPr>
                <w:b/>
                <w:bCs/>
              </w:rPr>
            </w:pPr>
            <w:r>
              <w:rPr>
                <w:b/>
                <w:bCs/>
              </w:rPr>
              <w:t>239.4</w:t>
            </w:r>
          </w:p>
        </w:tc>
        <w:tc>
          <w:tcPr>
            <w:tcW w:w="1127" w:type="dxa"/>
            <w:tcBorders>
              <w:left w:val="single" w:sz="4" w:space="0" w:color="E40037"/>
              <w:right w:val="single" w:sz="4" w:space="0" w:color="E40037"/>
            </w:tcBorders>
          </w:tcPr>
          <w:p w14:paraId="44DA11B9" w14:textId="77777777" w:rsidR="00011F10" w:rsidRPr="00201AEE" w:rsidRDefault="00011F10">
            <w:pPr>
              <w:jc w:val="right"/>
              <w:cnfStyle w:val="000000000000" w:firstRow="0" w:lastRow="0" w:firstColumn="0" w:lastColumn="0" w:oddVBand="0" w:evenVBand="0" w:oddHBand="0" w:evenHBand="0" w:firstRowFirstColumn="0" w:firstRowLastColumn="0" w:lastRowFirstColumn="0" w:lastRowLastColumn="0"/>
              <w:rPr>
                <w:b/>
                <w:bCs/>
              </w:rPr>
            </w:pPr>
            <w:r>
              <w:rPr>
                <w:b/>
                <w:bCs/>
              </w:rPr>
              <w:t>152.3</w:t>
            </w:r>
          </w:p>
        </w:tc>
        <w:tc>
          <w:tcPr>
            <w:tcW w:w="1113" w:type="dxa"/>
            <w:tcBorders>
              <w:left w:val="single" w:sz="4" w:space="0" w:color="E40037"/>
            </w:tcBorders>
          </w:tcPr>
          <w:p w14:paraId="7CE6CEBB" w14:textId="77777777" w:rsidR="00011F10" w:rsidRPr="00201AEE" w:rsidRDefault="00011F10">
            <w:pPr>
              <w:jc w:val="right"/>
              <w:cnfStyle w:val="000000000000" w:firstRow="0" w:lastRow="0" w:firstColumn="0" w:lastColumn="0" w:oddVBand="0" w:evenVBand="0" w:oddHBand="0" w:evenHBand="0" w:firstRowFirstColumn="0" w:firstRowLastColumn="0" w:lastRowFirstColumn="0" w:lastRowLastColumn="0"/>
              <w:rPr>
                <w:b/>
                <w:bCs/>
              </w:rPr>
            </w:pPr>
            <w:r>
              <w:rPr>
                <w:b/>
                <w:bCs/>
              </w:rPr>
              <w:t>1,563.2</w:t>
            </w:r>
          </w:p>
        </w:tc>
      </w:tr>
      <w:tr w:rsidR="00011F10" w:rsidRPr="001241BA" w14:paraId="05F56CF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9" w:type="dxa"/>
            <w:tcBorders>
              <w:right w:val="single" w:sz="4" w:space="0" w:color="E40037"/>
            </w:tcBorders>
          </w:tcPr>
          <w:p w14:paraId="35A74504" w14:textId="77777777" w:rsidR="00011F10" w:rsidRPr="00201AEE" w:rsidRDefault="00011F10">
            <w:pPr>
              <w:rPr>
                <w:b w:val="0"/>
                <w:bCs w:val="0"/>
              </w:rPr>
            </w:pPr>
            <w:r>
              <w:rPr>
                <w:b w:val="0"/>
                <w:bCs w:val="0"/>
              </w:rPr>
              <w:t>Increase from 2023/24</w:t>
            </w:r>
          </w:p>
        </w:tc>
        <w:tc>
          <w:tcPr>
            <w:tcW w:w="1150" w:type="dxa"/>
            <w:tcBorders>
              <w:left w:val="single" w:sz="4" w:space="0" w:color="E40037"/>
              <w:right w:val="single" w:sz="4" w:space="0" w:color="E40037"/>
            </w:tcBorders>
          </w:tcPr>
          <w:p w14:paraId="6D0F8351" w14:textId="77777777" w:rsidR="00011F10" w:rsidRPr="00601485" w:rsidRDefault="00011F10">
            <w:pPr>
              <w:jc w:val="right"/>
              <w:cnfStyle w:val="000000100000" w:firstRow="0" w:lastRow="0" w:firstColumn="0" w:lastColumn="0" w:oddVBand="0" w:evenVBand="0" w:oddHBand="1" w:evenHBand="0" w:firstRowFirstColumn="0" w:firstRowLastColumn="0" w:lastRowFirstColumn="0" w:lastRowLastColumn="0"/>
            </w:pPr>
            <w:r>
              <w:t>31.9</w:t>
            </w:r>
          </w:p>
        </w:tc>
        <w:tc>
          <w:tcPr>
            <w:tcW w:w="1411" w:type="dxa"/>
            <w:tcBorders>
              <w:left w:val="single" w:sz="4" w:space="0" w:color="E40037"/>
              <w:right w:val="single" w:sz="4" w:space="0" w:color="E40037"/>
            </w:tcBorders>
          </w:tcPr>
          <w:p w14:paraId="072DA49A" w14:textId="77777777" w:rsidR="00011F10" w:rsidRPr="00601485" w:rsidRDefault="00011F10">
            <w:pPr>
              <w:jc w:val="right"/>
              <w:cnfStyle w:val="000000100000" w:firstRow="0" w:lastRow="0" w:firstColumn="0" w:lastColumn="0" w:oddVBand="0" w:evenVBand="0" w:oddHBand="1" w:evenHBand="0" w:firstRowFirstColumn="0" w:firstRowLastColumn="0" w:lastRowFirstColumn="0" w:lastRowLastColumn="0"/>
            </w:pPr>
            <w:r>
              <w:t>0.3</w:t>
            </w:r>
          </w:p>
        </w:tc>
        <w:tc>
          <w:tcPr>
            <w:tcW w:w="1267" w:type="dxa"/>
            <w:tcBorders>
              <w:left w:val="single" w:sz="4" w:space="0" w:color="E40037"/>
              <w:right w:val="single" w:sz="4" w:space="0" w:color="E40037"/>
            </w:tcBorders>
          </w:tcPr>
          <w:p w14:paraId="7D106A41" w14:textId="77777777" w:rsidR="00011F10" w:rsidRPr="00601485" w:rsidRDefault="00011F10">
            <w:pPr>
              <w:jc w:val="right"/>
              <w:cnfStyle w:val="000000100000" w:firstRow="0" w:lastRow="0" w:firstColumn="0" w:lastColumn="0" w:oddVBand="0" w:evenVBand="0" w:oddHBand="1" w:evenHBand="0" w:firstRowFirstColumn="0" w:firstRowLastColumn="0" w:lastRowFirstColumn="0" w:lastRowLastColumn="0"/>
            </w:pPr>
            <w:r>
              <w:t>12.6</w:t>
            </w:r>
          </w:p>
        </w:tc>
        <w:tc>
          <w:tcPr>
            <w:tcW w:w="1127" w:type="dxa"/>
            <w:tcBorders>
              <w:left w:val="single" w:sz="4" w:space="0" w:color="E40037"/>
              <w:right w:val="single" w:sz="4" w:space="0" w:color="E40037"/>
            </w:tcBorders>
          </w:tcPr>
          <w:p w14:paraId="79C9364C" w14:textId="77777777" w:rsidR="00011F10" w:rsidRPr="00601485" w:rsidRDefault="00011F10">
            <w:pPr>
              <w:jc w:val="right"/>
              <w:cnfStyle w:val="000000100000" w:firstRow="0" w:lastRow="0" w:firstColumn="0" w:lastColumn="0" w:oddVBand="0" w:evenVBand="0" w:oddHBand="1" w:evenHBand="0" w:firstRowFirstColumn="0" w:firstRowLastColumn="0" w:lastRowFirstColumn="0" w:lastRowLastColumn="0"/>
            </w:pPr>
            <w:r>
              <w:t>51.0</w:t>
            </w:r>
          </w:p>
        </w:tc>
        <w:tc>
          <w:tcPr>
            <w:tcW w:w="1113" w:type="dxa"/>
            <w:tcBorders>
              <w:left w:val="single" w:sz="4" w:space="0" w:color="E40037"/>
            </w:tcBorders>
          </w:tcPr>
          <w:p w14:paraId="3734F706" w14:textId="77777777" w:rsidR="00011F10" w:rsidRPr="00601485" w:rsidRDefault="00011F10">
            <w:pPr>
              <w:jc w:val="right"/>
              <w:cnfStyle w:val="000000100000" w:firstRow="0" w:lastRow="0" w:firstColumn="0" w:lastColumn="0" w:oddVBand="0" w:evenVBand="0" w:oddHBand="1" w:evenHBand="0" w:firstRowFirstColumn="0" w:firstRowLastColumn="0" w:lastRowFirstColumn="0" w:lastRowLastColumn="0"/>
            </w:pPr>
            <w:r>
              <w:t>95.9</w:t>
            </w:r>
          </w:p>
        </w:tc>
      </w:tr>
      <w:tr w:rsidR="00011F10" w:rsidRPr="001241BA" w14:paraId="364D3C2A" w14:textId="77777777">
        <w:tc>
          <w:tcPr>
            <w:cnfStyle w:val="001000000000" w:firstRow="0" w:lastRow="0" w:firstColumn="1" w:lastColumn="0" w:oddVBand="0" w:evenVBand="0" w:oddHBand="0" w:evenHBand="0" w:firstRowFirstColumn="0" w:firstRowLastColumn="0" w:lastRowFirstColumn="0" w:lastRowLastColumn="0"/>
            <w:tcW w:w="2519" w:type="dxa"/>
            <w:tcBorders>
              <w:right w:val="single" w:sz="4" w:space="0" w:color="E40037"/>
            </w:tcBorders>
          </w:tcPr>
          <w:p w14:paraId="3360D8CD" w14:textId="77777777" w:rsidR="00011F10" w:rsidRDefault="00011F10">
            <w:pPr>
              <w:rPr>
                <w:b w:val="0"/>
                <w:bCs w:val="0"/>
              </w:rPr>
            </w:pPr>
            <w:r>
              <w:rPr>
                <w:b w:val="0"/>
                <w:bCs w:val="0"/>
              </w:rPr>
              <w:t>% Increase from 2023/24</w:t>
            </w:r>
          </w:p>
        </w:tc>
        <w:tc>
          <w:tcPr>
            <w:tcW w:w="1150" w:type="dxa"/>
            <w:tcBorders>
              <w:left w:val="single" w:sz="4" w:space="0" w:color="E40037"/>
              <w:right w:val="single" w:sz="4" w:space="0" w:color="E40037"/>
            </w:tcBorders>
          </w:tcPr>
          <w:p w14:paraId="256A115B" w14:textId="77777777" w:rsidR="00011F10" w:rsidRPr="00CB0580" w:rsidRDefault="00011F10">
            <w:pPr>
              <w:jc w:val="right"/>
              <w:cnfStyle w:val="000000000000" w:firstRow="0" w:lastRow="0" w:firstColumn="0" w:lastColumn="0" w:oddVBand="0" w:evenVBand="0" w:oddHBand="0" w:evenHBand="0" w:firstRowFirstColumn="0" w:firstRowLastColumn="0" w:lastRowFirstColumn="0" w:lastRowLastColumn="0"/>
            </w:pPr>
            <w:r>
              <w:t>2.8%</w:t>
            </w:r>
          </w:p>
        </w:tc>
        <w:tc>
          <w:tcPr>
            <w:tcW w:w="1411" w:type="dxa"/>
            <w:tcBorders>
              <w:left w:val="single" w:sz="4" w:space="0" w:color="E40037"/>
              <w:right w:val="single" w:sz="4" w:space="0" w:color="E40037"/>
            </w:tcBorders>
          </w:tcPr>
          <w:p w14:paraId="7128A493" w14:textId="77777777" w:rsidR="00011F10" w:rsidRPr="00CB0580" w:rsidRDefault="00011F10">
            <w:pPr>
              <w:jc w:val="right"/>
              <w:cnfStyle w:val="000000000000" w:firstRow="0" w:lastRow="0" w:firstColumn="0" w:lastColumn="0" w:oddVBand="0" w:evenVBand="0" w:oddHBand="0" w:evenHBand="0" w:firstRowFirstColumn="0" w:firstRowLastColumn="0" w:lastRowFirstColumn="0" w:lastRowLastColumn="0"/>
            </w:pPr>
            <w:r>
              <w:t>2.9%</w:t>
            </w:r>
          </w:p>
        </w:tc>
        <w:tc>
          <w:tcPr>
            <w:tcW w:w="1267" w:type="dxa"/>
            <w:tcBorders>
              <w:left w:val="single" w:sz="4" w:space="0" w:color="E40037"/>
              <w:right w:val="single" w:sz="4" w:space="0" w:color="E40037"/>
            </w:tcBorders>
          </w:tcPr>
          <w:p w14:paraId="3F3E9769" w14:textId="77777777" w:rsidR="00011F10" w:rsidRPr="00CB0580" w:rsidRDefault="00011F10">
            <w:pPr>
              <w:jc w:val="right"/>
              <w:cnfStyle w:val="000000000000" w:firstRow="0" w:lastRow="0" w:firstColumn="0" w:lastColumn="0" w:oddVBand="0" w:evenVBand="0" w:oddHBand="0" w:evenHBand="0" w:firstRowFirstColumn="0" w:firstRowLastColumn="0" w:lastRowFirstColumn="0" w:lastRowLastColumn="0"/>
            </w:pPr>
            <w:r>
              <w:t>5.6%</w:t>
            </w:r>
          </w:p>
        </w:tc>
        <w:tc>
          <w:tcPr>
            <w:tcW w:w="1127" w:type="dxa"/>
            <w:tcBorders>
              <w:left w:val="single" w:sz="4" w:space="0" w:color="E40037"/>
              <w:right w:val="single" w:sz="4" w:space="0" w:color="E40037"/>
            </w:tcBorders>
          </w:tcPr>
          <w:p w14:paraId="5F43624C" w14:textId="77777777" w:rsidR="00011F10" w:rsidRPr="00CB0580" w:rsidRDefault="00011F10">
            <w:pPr>
              <w:jc w:val="right"/>
              <w:cnfStyle w:val="000000000000" w:firstRow="0" w:lastRow="0" w:firstColumn="0" w:lastColumn="0" w:oddVBand="0" w:evenVBand="0" w:oddHBand="0" w:evenHBand="0" w:firstRowFirstColumn="0" w:firstRowLastColumn="0" w:lastRowFirstColumn="0" w:lastRowLastColumn="0"/>
            </w:pPr>
            <w:r>
              <w:t>50.4%</w:t>
            </w:r>
          </w:p>
        </w:tc>
        <w:tc>
          <w:tcPr>
            <w:tcW w:w="1113" w:type="dxa"/>
            <w:tcBorders>
              <w:left w:val="single" w:sz="4" w:space="0" w:color="E40037"/>
            </w:tcBorders>
          </w:tcPr>
          <w:p w14:paraId="371EDE91" w14:textId="77777777" w:rsidR="00011F10" w:rsidRPr="00CB0580" w:rsidRDefault="00011F10">
            <w:pPr>
              <w:jc w:val="right"/>
              <w:cnfStyle w:val="000000000000" w:firstRow="0" w:lastRow="0" w:firstColumn="0" w:lastColumn="0" w:oddVBand="0" w:evenVBand="0" w:oddHBand="0" w:evenHBand="0" w:firstRowFirstColumn="0" w:firstRowLastColumn="0" w:lastRowFirstColumn="0" w:lastRowLastColumn="0"/>
            </w:pPr>
            <w:r>
              <w:t>6.5%</w:t>
            </w:r>
          </w:p>
        </w:tc>
      </w:tr>
    </w:tbl>
    <w:p w14:paraId="4C09E8C8" w14:textId="77777777" w:rsidR="00011F10" w:rsidRDefault="00011F10" w:rsidP="00011F10">
      <w:pPr>
        <w:ind w:left="567" w:hanging="567"/>
      </w:pPr>
    </w:p>
    <w:p w14:paraId="33340C1C" w14:textId="77777777" w:rsidR="00011F10" w:rsidRDefault="00011F10" w:rsidP="00011F10"/>
    <w:p w14:paraId="6EC164A3" w14:textId="3ECC0C21" w:rsidR="00011F10" w:rsidRDefault="00011F10" w:rsidP="00011F10">
      <w:pPr>
        <w:ind w:left="567" w:hanging="567"/>
      </w:pPr>
      <w:r>
        <w:t>4.5</w:t>
      </w:r>
      <w:r>
        <w:tab/>
        <w:t>The DSG allocation remains provisional as the Early Years Block is funded 5/12ths on the January 202</w:t>
      </w:r>
      <w:r w:rsidR="00F125C5">
        <w:t>4</w:t>
      </w:r>
      <w:r>
        <w:t xml:space="preserve"> Census and 7/12ths on the January 202</w:t>
      </w:r>
      <w:r w:rsidR="00F125C5">
        <w:t>5</w:t>
      </w:r>
      <w:r>
        <w:t xml:space="preserve"> Census. The High Needs Block allocation is also provisional as it is subject to any changes to the Import / Export adjustment which is based on the January 2024 Census.</w:t>
      </w:r>
    </w:p>
    <w:p w14:paraId="0C3EB296" w14:textId="77777777" w:rsidR="00011F10" w:rsidRDefault="00011F10" w:rsidP="00011F10">
      <w:pPr>
        <w:ind w:left="567" w:hanging="567"/>
      </w:pPr>
    </w:p>
    <w:p w14:paraId="5C55D139" w14:textId="77777777" w:rsidR="00011F10" w:rsidRDefault="00011F10" w:rsidP="00011F10">
      <w:pPr>
        <w:ind w:left="567" w:hanging="567"/>
      </w:pPr>
      <w:r>
        <w:tab/>
      </w:r>
      <w:r>
        <w:rPr>
          <w:b/>
          <w:bCs/>
        </w:rPr>
        <w:t>Schools Block</w:t>
      </w:r>
    </w:p>
    <w:p w14:paraId="63486267" w14:textId="77777777" w:rsidR="00011F10" w:rsidRDefault="00011F10" w:rsidP="00011F10">
      <w:pPr>
        <w:ind w:left="567" w:hanging="567"/>
      </w:pPr>
    </w:p>
    <w:p w14:paraId="6AF3FC6E" w14:textId="77777777" w:rsidR="00011F10" w:rsidRDefault="00011F10" w:rsidP="00011F10">
      <w:pPr>
        <w:ind w:left="567" w:hanging="567"/>
      </w:pPr>
      <w:r>
        <w:t>4.6</w:t>
      </w:r>
      <w:r>
        <w:tab/>
      </w:r>
      <w:r w:rsidRPr="00373A42">
        <w:rPr>
          <w:b/>
          <w:bCs/>
        </w:rPr>
        <w:t>Figure 1</w:t>
      </w:r>
      <w:r>
        <w:t xml:space="preserve"> shows how the Schools Block allocation is calculated</w:t>
      </w:r>
      <w:r>
        <w:br/>
      </w:r>
    </w:p>
    <w:p w14:paraId="2D280132" w14:textId="77777777" w:rsidR="00011F10" w:rsidRPr="00614466" w:rsidRDefault="00011F10" w:rsidP="00011F10">
      <w:pPr>
        <w:ind w:left="567" w:hanging="567"/>
      </w:pPr>
      <w:r>
        <w:rPr>
          <w:noProof/>
        </w:rPr>
        <w:drawing>
          <wp:inline distT="0" distB="0" distL="0" distR="0" wp14:anchorId="20A7FBBF" wp14:editId="6771842F">
            <wp:extent cx="5419725" cy="971550"/>
            <wp:effectExtent l="0" t="0" r="9525" b="0"/>
            <wp:docPr id="1" name="Diagram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2C2B11B" w14:textId="77777777" w:rsidR="00011F10" w:rsidRDefault="00011F10" w:rsidP="00011F10">
      <w:pPr>
        <w:ind w:left="709" w:hanging="709"/>
      </w:pPr>
    </w:p>
    <w:p w14:paraId="32113FC3" w14:textId="60DC18FC" w:rsidR="00011F10" w:rsidRDefault="00011F10" w:rsidP="00011F10">
      <w:pPr>
        <w:ind w:left="567" w:hanging="567"/>
      </w:pPr>
      <w:r>
        <w:rPr>
          <w:bCs/>
        </w:rPr>
        <w:t>4.7</w:t>
      </w:r>
      <w:r>
        <w:rPr>
          <w:bCs/>
        </w:rPr>
        <w:tab/>
        <w:t xml:space="preserve">The primary unit of funding (PUF) and secondary unit of funding (SUF) originally set in July were revised in October 2023 with the announcement of the funding error. The rates for 2024/25 are </w:t>
      </w:r>
      <w:r>
        <w:rPr>
          <w:b/>
          <w:bCs/>
        </w:rPr>
        <w:t xml:space="preserve">£4,977.14 </w:t>
      </w:r>
      <w:r>
        <w:t xml:space="preserve">and </w:t>
      </w:r>
      <w:r w:rsidR="008C4491">
        <w:rPr>
          <w:b/>
          <w:bCs/>
        </w:rPr>
        <w:t>£6,445.43,</w:t>
      </w:r>
      <w:r>
        <w:rPr>
          <w:b/>
          <w:bCs/>
        </w:rPr>
        <w:t xml:space="preserve"> </w:t>
      </w:r>
      <w:r>
        <w:t>respectively. These are then multiplied by the respective pupil numbers from the October 2023 Census.</w:t>
      </w:r>
    </w:p>
    <w:p w14:paraId="5AC7E57E" w14:textId="77777777" w:rsidR="00011F10" w:rsidRDefault="00011F10" w:rsidP="00011F10">
      <w:pPr>
        <w:ind w:left="567" w:hanging="567"/>
      </w:pPr>
    </w:p>
    <w:p w14:paraId="41BC01D1" w14:textId="77777777" w:rsidR="00011F10" w:rsidRDefault="00011F10" w:rsidP="00011F10">
      <w:pPr>
        <w:ind w:left="567" w:hanging="567"/>
      </w:pPr>
      <w:r>
        <w:t>4.8</w:t>
      </w:r>
      <w:r>
        <w:tab/>
        <w:t>Premises funding is provided at the level of funding delegated to schools in 2023/24, with the exception of PFI funding which is inflated using RPIX (retail price index for all items excluding mortgage interest).</w:t>
      </w:r>
    </w:p>
    <w:p w14:paraId="649E901B" w14:textId="77777777" w:rsidR="00011F10" w:rsidRDefault="00011F10" w:rsidP="00011F10">
      <w:pPr>
        <w:ind w:left="567" w:hanging="567"/>
      </w:pPr>
    </w:p>
    <w:p w14:paraId="320B4C34" w14:textId="77777777" w:rsidR="00011F10" w:rsidRDefault="00011F10" w:rsidP="00011F10">
      <w:pPr>
        <w:ind w:left="567" w:hanging="567"/>
      </w:pPr>
      <w:r>
        <w:t>4.9</w:t>
      </w:r>
      <w:r>
        <w:tab/>
        <w:t>The growth fund is calculated at the middle layer super output area (MSOA). For each school, the October 2022 census is deducted from the October 2023 census. A total is calculated for each MSOA for primary and secondary and where the total is positive, growth funding is allocated.</w:t>
      </w:r>
      <w:r>
        <w:br/>
      </w:r>
    </w:p>
    <w:p w14:paraId="76772C0C" w14:textId="77777777" w:rsidR="00011F10" w:rsidRDefault="00011F10" w:rsidP="00011F10">
      <w:pPr>
        <w:ind w:left="567" w:hanging="567"/>
      </w:pPr>
      <w:r>
        <w:t>4.10</w:t>
      </w:r>
      <w:r>
        <w:tab/>
        <w:t>The falling rolls fund is calculated at the middle super output area (MSOA). For each school, the October 2022 census is deducted from the October 2023 census. A total is calculated for each MSOA for primary and secondary and where the total is a reduction of at least 10%, falling rolls funding is allocated for that MSOA.</w:t>
      </w:r>
    </w:p>
    <w:p w14:paraId="54E1BB4C" w14:textId="77777777" w:rsidR="00011F10" w:rsidRDefault="00011F10" w:rsidP="00011F10">
      <w:pPr>
        <w:ind w:left="567" w:hanging="567"/>
      </w:pPr>
    </w:p>
    <w:p w14:paraId="72DB4506" w14:textId="77777777" w:rsidR="00011F10" w:rsidRDefault="00011F10" w:rsidP="00011F10">
      <w:pPr>
        <w:ind w:left="567" w:hanging="567"/>
      </w:pPr>
      <w:r>
        <w:t>4.11</w:t>
      </w:r>
      <w:r>
        <w:tab/>
        <w:t xml:space="preserve">The </w:t>
      </w:r>
      <w:r>
        <w:rPr>
          <w:b/>
          <w:bCs/>
        </w:rPr>
        <w:t xml:space="preserve">£31.9 million </w:t>
      </w:r>
      <w:r>
        <w:t>increase from 2023/24 is due to:</w:t>
      </w:r>
      <w:r>
        <w:br/>
      </w:r>
    </w:p>
    <w:p w14:paraId="60F3DF07" w14:textId="77777777" w:rsidR="00011F10" w:rsidRDefault="00011F10" w:rsidP="00011F10">
      <w:pPr>
        <w:pStyle w:val="ListParagraph"/>
        <w:numPr>
          <w:ilvl w:val="0"/>
          <w:numId w:val="12"/>
        </w:numPr>
      </w:pPr>
      <w:r>
        <w:t xml:space="preserve">Increase in funding </w:t>
      </w:r>
      <w:r w:rsidRPr="00D9195A">
        <w:rPr>
          <w:b/>
          <w:bCs/>
        </w:rPr>
        <w:t>£</w:t>
      </w:r>
      <w:r>
        <w:rPr>
          <w:b/>
          <w:bCs/>
        </w:rPr>
        <w:t>21.2</w:t>
      </w:r>
      <w:r w:rsidRPr="00D9195A">
        <w:rPr>
          <w:b/>
          <w:bCs/>
        </w:rPr>
        <w:t xml:space="preserve"> million</w:t>
      </w:r>
      <w:r>
        <w:br/>
      </w:r>
    </w:p>
    <w:p w14:paraId="06C00675" w14:textId="77777777" w:rsidR="00011F10" w:rsidRPr="00D9195A" w:rsidRDefault="00011F10" w:rsidP="00011F10">
      <w:pPr>
        <w:pStyle w:val="ListParagraph"/>
        <w:numPr>
          <w:ilvl w:val="0"/>
          <w:numId w:val="12"/>
        </w:numPr>
      </w:pPr>
      <w:r>
        <w:t xml:space="preserve">Increase in pupil numbers from 201,691 to 203,434 </w:t>
      </w:r>
      <w:r>
        <w:rPr>
          <w:b/>
          <w:bCs/>
        </w:rPr>
        <w:t>£10.6 million</w:t>
      </w:r>
      <w:r>
        <w:rPr>
          <w:b/>
          <w:bCs/>
        </w:rPr>
        <w:br/>
      </w:r>
    </w:p>
    <w:p w14:paraId="0FC47419" w14:textId="77777777" w:rsidR="00011F10" w:rsidRPr="00B35A72" w:rsidRDefault="00011F10" w:rsidP="00011F10">
      <w:pPr>
        <w:pStyle w:val="ListParagraph"/>
        <w:numPr>
          <w:ilvl w:val="0"/>
          <w:numId w:val="12"/>
        </w:numPr>
      </w:pPr>
      <w:r>
        <w:t xml:space="preserve">Decrease in the growth fund </w:t>
      </w:r>
      <w:r>
        <w:rPr>
          <w:b/>
          <w:bCs/>
        </w:rPr>
        <w:t>£0.3 million</w:t>
      </w:r>
      <w:r>
        <w:rPr>
          <w:b/>
          <w:bCs/>
        </w:rPr>
        <w:br/>
      </w:r>
    </w:p>
    <w:p w14:paraId="7EA6A265" w14:textId="77777777" w:rsidR="00011F10" w:rsidRPr="001F5F28" w:rsidRDefault="00011F10" w:rsidP="00011F10">
      <w:pPr>
        <w:pStyle w:val="ListParagraph"/>
        <w:numPr>
          <w:ilvl w:val="0"/>
          <w:numId w:val="12"/>
        </w:numPr>
      </w:pPr>
      <w:r>
        <w:t xml:space="preserve">New funding for falling rolls fund </w:t>
      </w:r>
      <w:r>
        <w:rPr>
          <w:b/>
          <w:bCs/>
        </w:rPr>
        <w:t>£0.4 million.</w:t>
      </w:r>
    </w:p>
    <w:p w14:paraId="59B0E930" w14:textId="77777777" w:rsidR="00011F10" w:rsidRDefault="00011F10" w:rsidP="00011F10">
      <w:pPr>
        <w:ind w:left="567" w:hanging="567"/>
        <w:rPr>
          <w:b/>
        </w:rPr>
      </w:pPr>
    </w:p>
    <w:p w14:paraId="72EEB0E0" w14:textId="77777777" w:rsidR="00011F10" w:rsidRDefault="00011F10" w:rsidP="00011F10">
      <w:pPr>
        <w:ind w:left="567" w:hanging="567"/>
        <w:rPr>
          <w:bCs/>
        </w:rPr>
      </w:pPr>
      <w:r>
        <w:rPr>
          <w:b/>
        </w:rPr>
        <w:tab/>
        <w:t>Central School Services Block</w:t>
      </w:r>
    </w:p>
    <w:p w14:paraId="4A04646E" w14:textId="77777777" w:rsidR="00011F10" w:rsidRDefault="00011F10" w:rsidP="00011F10">
      <w:pPr>
        <w:ind w:left="567" w:hanging="567"/>
        <w:rPr>
          <w:bCs/>
        </w:rPr>
      </w:pPr>
    </w:p>
    <w:p w14:paraId="258DAEE6" w14:textId="77777777" w:rsidR="00011F10" w:rsidRPr="00D938B7" w:rsidRDefault="00011F10" w:rsidP="00011F10">
      <w:pPr>
        <w:ind w:left="567" w:hanging="567"/>
        <w:rPr>
          <w:bCs/>
        </w:rPr>
      </w:pPr>
      <w:r>
        <w:rPr>
          <w:bCs/>
        </w:rPr>
        <w:t>4.12</w:t>
      </w:r>
      <w:r>
        <w:rPr>
          <w:bCs/>
        </w:rPr>
        <w:tab/>
      </w:r>
      <w:r w:rsidRPr="00373A42">
        <w:rPr>
          <w:b/>
        </w:rPr>
        <w:t>Figure 2</w:t>
      </w:r>
      <w:r>
        <w:rPr>
          <w:bCs/>
        </w:rPr>
        <w:t xml:space="preserve"> shows how the Central School Services Block (CSSB) is calculated.</w:t>
      </w:r>
      <w:r>
        <w:rPr>
          <w:bCs/>
        </w:rPr>
        <w:br/>
      </w:r>
      <w:r>
        <w:rPr>
          <w:bCs/>
        </w:rPr>
        <w:br/>
      </w:r>
      <w:r>
        <w:rPr>
          <w:bCs/>
          <w:noProof/>
        </w:rPr>
        <w:drawing>
          <wp:inline distT="0" distB="0" distL="0" distR="0" wp14:anchorId="08E8E8F4" wp14:editId="6A3D7F00">
            <wp:extent cx="5200650" cy="952500"/>
            <wp:effectExtent l="0" t="0" r="0" b="19050"/>
            <wp:docPr id="2" name="Diagram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477B665A" w14:textId="77777777" w:rsidR="00011F10" w:rsidRDefault="00011F10" w:rsidP="00011F10">
      <w:pPr>
        <w:ind w:left="567" w:hanging="567"/>
        <w:rPr>
          <w:b/>
        </w:rPr>
      </w:pPr>
    </w:p>
    <w:p w14:paraId="64125865" w14:textId="77777777" w:rsidR="00011F10" w:rsidRPr="00EC5921" w:rsidRDefault="00011F10" w:rsidP="00011F10">
      <w:pPr>
        <w:ind w:left="567" w:hanging="567"/>
        <w:rPr>
          <w:bCs/>
        </w:rPr>
      </w:pPr>
      <w:r>
        <w:rPr>
          <w:bCs/>
        </w:rPr>
        <w:t>4.13</w:t>
      </w:r>
      <w:r>
        <w:rPr>
          <w:bCs/>
        </w:rPr>
        <w:tab/>
        <w:t xml:space="preserve">The ongoing responsibilities element of CSSB is funded on a per pupil amount and includes the central services for all schools element of the former Education Services Grant. Funding increases by </w:t>
      </w:r>
      <w:r>
        <w:rPr>
          <w:b/>
        </w:rPr>
        <w:t>£328,000</w:t>
      </w:r>
      <w:r>
        <w:rPr>
          <w:bCs/>
        </w:rPr>
        <w:t xml:space="preserve"> due to the increase in pupil numbers.</w:t>
      </w:r>
    </w:p>
    <w:p w14:paraId="2ED60265" w14:textId="77777777" w:rsidR="00011F10" w:rsidRDefault="00011F10" w:rsidP="00011F10">
      <w:pPr>
        <w:ind w:left="567" w:hanging="567"/>
        <w:rPr>
          <w:bCs/>
        </w:rPr>
      </w:pPr>
    </w:p>
    <w:p w14:paraId="63269F27" w14:textId="77777777" w:rsidR="00011F10" w:rsidRPr="003D62D5" w:rsidRDefault="00011F10" w:rsidP="00011F10">
      <w:pPr>
        <w:ind w:left="567" w:hanging="567"/>
        <w:rPr>
          <w:bCs/>
        </w:rPr>
      </w:pPr>
      <w:r>
        <w:rPr>
          <w:bCs/>
        </w:rPr>
        <w:t>4.14</w:t>
      </w:r>
      <w:r>
        <w:rPr>
          <w:bCs/>
        </w:rPr>
        <w:tab/>
        <w:t xml:space="preserve">The historic commitments element is the annual £3.8 million contribution for the SEND &amp; PRU capital project. The DfE are trying to wind down historic commitments and reduced our allocation by </w:t>
      </w:r>
      <w:r w:rsidRPr="007E4F2F">
        <w:rPr>
          <w:b/>
        </w:rPr>
        <w:t>£761,000</w:t>
      </w:r>
      <w:r>
        <w:rPr>
          <w:bCs/>
        </w:rPr>
        <w:t xml:space="preserve">. The Authority has applied for the </w:t>
      </w:r>
      <w:r w:rsidRPr="00346F83">
        <w:rPr>
          <w:b/>
        </w:rPr>
        <w:t>£3.8 million</w:t>
      </w:r>
      <w:r>
        <w:rPr>
          <w:bCs/>
        </w:rPr>
        <w:t xml:space="preserve"> to be protected in 2024/25 and this </w:t>
      </w:r>
      <w:r w:rsidRPr="002D7D9E">
        <w:rPr>
          <w:bCs/>
        </w:rPr>
        <w:t>has been</w:t>
      </w:r>
      <w:r>
        <w:rPr>
          <w:bCs/>
        </w:rPr>
        <w:t xml:space="preserve"> approved. 2024/25 will be the last year of contributing to the SEND and PRU capital programme.</w:t>
      </w:r>
      <w:r>
        <w:rPr>
          <w:bCs/>
        </w:rPr>
        <w:br/>
      </w:r>
      <w:r>
        <w:rPr>
          <w:bCs/>
        </w:rPr>
        <w:br/>
      </w:r>
      <w:r>
        <w:rPr>
          <w:b/>
        </w:rPr>
        <w:t>High Needs Block</w:t>
      </w:r>
    </w:p>
    <w:p w14:paraId="5BB4796D" w14:textId="77777777" w:rsidR="00011F10" w:rsidRDefault="00011F10" w:rsidP="00011F10">
      <w:pPr>
        <w:ind w:left="567" w:hanging="567"/>
        <w:rPr>
          <w:b/>
        </w:rPr>
      </w:pPr>
    </w:p>
    <w:p w14:paraId="35A337C5" w14:textId="77777777" w:rsidR="00011F10" w:rsidRDefault="00011F10" w:rsidP="00011F10">
      <w:pPr>
        <w:ind w:left="567" w:hanging="567"/>
        <w:rPr>
          <w:bCs/>
        </w:rPr>
      </w:pPr>
      <w:r>
        <w:rPr>
          <w:bCs/>
        </w:rPr>
        <w:t>4.15</w:t>
      </w:r>
      <w:r>
        <w:rPr>
          <w:bCs/>
        </w:rPr>
        <w:tab/>
      </w:r>
      <w:r w:rsidRPr="00373A42">
        <w:rPr>
          <w:b/>
        </w:rPr>
        <w:t>Figure 3</w:t>
      </w:r>
      <w:r>
        <w:rPr>
          <w:bCs/>
        </w:rPr>
        <w:t xml:space="preserve"> shows how the High Needs Block is calculated.</w:t>
      </w:r>
      <w:r>
        <w:rPr>
          <w:bCs/>
        </w:rPr>
        <w:br/>
      </w:r>
    </w:p>
    <w:p w14:paraId="519F4CFE" w14:textId="77777777" w:rsidR="00011F10" w:rsidRPr="006F1C4E" w:rsidRDefault="00011F10" w:rsidP="00011F10">
      <w:pPr>
        <w:ind w:left="567" w:hanging="567"/>
        <w:rPr>
          <w:bCs/>
        </w:rPr>
      </w:pPr>
      <w:r w:rsidRPr="00B46E2F">
        <w:rPr>
          <w:bCs/>
          <w:noProof/>
        </w:rPr>
        <w:drawing>
          <wp:inline distT="0" distB="0" distL="0" distR="0" wp14:anchorId="543E2334" wp14:editId="6ED9538F">
            <wp:extent cx="5473614" cy="4352925"/>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1"/>
                    <a:stretch>
                      <a:fillRect/>
                    </a:stretch>
                  </pic:blipFill>
                  <pic:spPr>
                    <a:xfrm>
                      <a:off x="0" y="0"/>
                      <a:ext cx="5508702" cy="4380829"/>
                    </a:xfrm>
                    <a:prstGeom prst="rect">
                      <a:avLst/>
                    </a:prstGeom>
                  </pic:spPr>
                </pic:pic>
              </a:graphicData>
            </a:graphic>
          </wp:inline>
        </w:drawing>
      </w:r>
    </w:p>
    <w:p w14:paraId="6759909A" w14:textId="77777777" w:rsidR="00011F10" w:rsidRDefault="00011F10" w:rsidP="00011F10">
      <w:pPr>
        <w:ind w:left="567" w:hanging="567"/>
        <w:rPr>
          <w:b/>
        </w:rPr>
      </w:pPr>
    </w:p>
    <w:p w14:paraId="720D4619" w14:textId="77777777" w:rsidR="00011F10" w:rsidRDefault="00011F10" w:rsidP="00011F10">
      <w:pPr>
        <w:rPr>
          <w:bCs/>
        </w:rPr>
      </w:pPr>
    </w:p>
    <w:p w14:paraId="02472B57" w14:textId="77777777" w:rsidR="00011F10" w:rsidRDefault="00011F10" w:rsidP="00011F10">
      <w:pPr>
        <w:ind w:left="567" w:hanging="567"/>
        <w:rPr>
          <w:bCs/>
        </w:rPr>
      </w:pPr>
      <w:r>
        <w:rPr>
          <w:bCs/>
        </w:rPr>
        <w:t>4.16</w:t>
      </w:r>
      <w:r>
        <w:rPr>
          <w:bCs/>
        </w:rPr>
        <w:tab/>
        <w:t xml:space="preserve">The High Needs Block has increased by </w:t>
      </w:r>
      <w:r>
        <w:rPr>
          <w:b/>
        </w:rPr>
        <w:t>£12.6 million</w:t>
      </w:r>
      <w:r>
        <w:rPr>
          <w:bCs/>
        </w:rPr>
        <w:t xml:space="preserve"> due to the following:</w:t>
      </w:r>
      <w:r>
        <w:rPr>
          <w:bCs/>
        </w:rPr>
        <w:br/>
      </w:r>
    </w:p>
    <w:p w14:paraId="7F565EA0" w14:textId="77777777" w:rsidR="00011F10" w:rsidRDefault="00011F10" w:rsidP="00011F10">
      <w:pPr>
        <w:pStyle w:val="ListParagraph"/>
        <w:numPr>
          <w:ilvl w:val="0"/>
          <w:numId w:val="13"/>
        </w:numPr>
        <w:rPr>
          <w:bCs/>
        </w:rPr>
      </w:pPr>
      <w:r>
        <w:rPr>
          <w:bCs/>
        </w:rPr>
        <w:t xml:space="preserve">Increase from national </w:t>
      </w:r>
      <w:r w:rsidRPr="009E1F87">
        <w:rPr>
          <w:b/>
        </w:rPr>
        <w:t>£</w:t>
      </w:r>
      <w:r>
        <w:rPr>
          <w:b/>
        </w:rPr>
        <w:t xml:space="preserve">440 million </w:t>
      </w:r>
      <w:r>
        <w:rPr>
          <w:bCs/>
        </w:rPr>
        <w:t xml:space="preserve">increase </w:t>
      </w:r>
      <w:r>
        <w:rPr>
          <w:b/>
        </w:rPr>
        <w:t>£11.8 million</w:t>
      </w:r>
      <w:r>
        <w:rPr>
          <w:bCs/>
        </w:rPr>
        <w:br/>
      </w:r>
    </w:p>
    <w:p w14:paraId="2F791EE8" w14:textId="77777777" w:rsidR="00011F10" w:rsidRPr="001770A5" w:rsidRDefault="00011F10" w:rsidP="00011F10">
      <w:pPr>
        <w:pStyle w:val="ListParagraph"/>
        <w:numPr>
          <w:ilvl w:val="0"/>
          <w:numId w:val="13"/>
        </w:numPr>
        <w:rPr>
          <w:bCs/>
        </w:rPr>
      </w:pPr>
      <w:r>
        <w:rPr>
          <w:bCs/>
        </w:rPr>
        <w:t xml:space="preserve">Increase of 146 places funded </w:t>
      </w:r>
      <w:r>
        <w:rPr>
          <w:b/>
        </w:rPr>
        <w:t>£859,000.</w:t>
      </w:r>
    </w:p>
    <w:p w14:paraId="54A381B9" w14:textId="77777777" w:rsidR="00011F10" w:rsidRDefault="00011F10" w:rsidP="00011F10">
      <w:pPr>
        <w:rPr>
          <w:bCs/>
        </w:rPr>
      </w:pPr>
    </w:p>
    <w:p w14:paraId="6815EFB6" w14:textId="77777777" w:rsidR="00011F10" w:rsidRDefault="00011F10" w:rsidP="00011F10">
      <w:pPr>
        <w:rPr>
          <w:bCs/>
        </w:rPr>
      </w:pPr>
    </w:p>
    <w:p w14:paraId="2C9A01B8" w14:textId="77777777" w:rsidR="00011F10" w:rsidRDefault="00011F10" w:rsidP="00011F10">
      <w:pPr>
        <w:rPr>
          <w:bCs/>
        </w:rPr>
      </w:pPr>
      <w:r>
        <w:rPr>
          <w:bCs/>
        </w:rPr>
        <w:tab/>
      </w:r>
      <w:r>
        <w:rPr>
          <w:b/>
        </w:rPr>
        <w:t>Early Years Block</w:t>
      </w:r>
    </w:p>
    <w:p w14:paraId="2B40B933" w14:textId="77777777" w:rsidR="00011F10" w:rsidRDefault="00011F10" w:rsidP="00011F10">
      <w:pPr>
        <w:rPr>
          <w:bCs/>
        </w:rPr>
      </w:pPr>
    </w:p>
    <w:p w14:paraId="6D0DACB2" w14:textId="77777777" w:rsidR="00011F10" w:rsidRDefault="00011F10" w:rsidP="00011F10">
      <w:pPr>
        <w:ind w:left="567" w:hanging="567"/>
        <w:rPr>
          <w:bCs/>
        </w:rPr>
      </w:pPr>
      <w:r>
        <w:rPr>
          <w:bCs/>
        </w:rPr>
        <w:t>4.17</w:t>
      </w:r>
      <w:r>
        <w:rPr>
          <w:bCs/>
        </w:rPr>
        <w:tab/>
      </w:r>
      <w:r w:rsidRPr="00373A42">
        <w:rPr>
          <w:b/>
        </w:rPr>
        <w:t>Figure 4</w:t>
      </w:r>
      <w:r>
        <w:rPr>
          <w:bCs/>
        </w:rPr>
        <w:t xml:space="preserve"> shows how the Early Years Block is calculated:</w:t>
      </w:r>
    </w:p>
    <w:p w14:paraId="40A71A55" w14:textId="77777777" w:rsidR="00011F10" w:rsidRDefault="00011F10" w:rsidP="00011F10">
      <w:pPr>
        <w:ind w:left="567" w:hanging="567"/>
        <w:rPr>
          <w:bCs/>
        </w:rPr>
      </w:pPr>
    </w:p>
    <w:p w14:paraId="65A9F77C" w14:textId="77777777" w:rsidR="00011F10" w:rsidRPr="00FC0B2C" w:rsidRDefault="00011F10" w:rsidP="00011F10">
      <w:pPr>
        <w:ind w:left="567" w:hanging="567"/>
        <w:rPr>
          <w:bCs/>
        </w:rPr>
      </w:pPr>
      <w:r>
        <w:rPr>
          <w:bCs/>
          <w:noProof/>
        </w:rPr>
        <w:drawing>
          <wp:inline distT="0" distB="0" distL="0" distR="0" wp14:anchorId="226794B4" wp14:editId="7AC08BB0">
            <wp:extent cx="5486400" cy="3200400"/>
            <wp:effectExtent l="0" t="0" r="0" b="19050"/>
            <wp:docPr id="6" name="Diagram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44882A43" w14:textId="77777777" w:rsidR="00011F10" w:rsidRDefault="00011F10" w:rsidP="00011F10">
      <w:pPr>
        <w:ind w:left="567" w:hanging="567"/>
        <w:rPr>
          <w:b/>
        </w:rPr>
      </w:pPr>
    </w:p>
    <w:p w14:paraId="36CA1A7E" w14:textId="77777777" w:rsidR="00011F10" w:rsidRPr="00F25DF2" w:rsidRDefault="00011F10" w:rsidP="00011F10">
      <w:pPr>
        <w:pStyle w:val="ListParagraph"/>
        <w:numPr>
          <w:ilvl w:val="0"/>
          <w:numId w:val="14"/>
        </w:numPr>
        <w:rPr>
          <w:b/>
        </w:rPr>
      </w:pPr>
      <w:r>
        <w:rPr>
          <w:bCs/>
        </w:rPr>
        <w:t>With the exception of the Disability Access Fund, all elements are funded by multiplying the total part-time equivalent (PTE) by 15 hours by 38 weeks by the hourly rate. A child attending 15 hours per week is 1 PTE.</w:t>
      </w:r>
      <w:r>
        <w:rPr>
          <w:bCs/>
        </w:rPr>
        <w:br/>
      </w:r>
    </w:p>
    <w:p w14:paraId="02671890" w14:textId="77777777" w:rsidR="00011F10" w:rsidRDefault="00011F10" w:rsidP="00011F10">
      <w:pPr>
        <w:ind w:left="567" w:hanging="567"/>
        <w:rPr>
          <w:bCs/>
        </w:rPr>
      </w:pPr>
      <w:r>
        <w:rPr>
          <w:bCs/>
        </w:rPr>
        <w:t>4.18</w:t>
      </w:r>
      <w:r>
        <w:rPr>
          <w:bCs/>
        </w:rPr>
        <w:tab/>
      </w:r>
      <w:r w:rsidRPr="00373A42">
        <w:rPr>
          <w:b/>
        </w:rPr>
        <w:t>Table 3</w:t>
      </w:r>
      <w:r>
        <w:rPr>
          <w:bCs/>
        </w:rPr>
        <w:t xml:space="preserve"> shows the uplift in the hourly rates funded to Essex for 2024/25</w:t>
      </w:r>
      <w:r>
        <w:rPr>
          <w:bCs/>
        </w:rPr>
        <w:br/>
      </w:r>
    </w:p>
    <w:tbl>
      <w:tblPr>
        <w:tblStyle w:val="ListTable3-Accent2"/>
        <w:tblW w:w="8824" w:type="dxa"/>
        <w:tblLook w:val="04A0" w:firstRow="1" w:lastRow="0" w:firstColumn="1" w:lastColumn="0" w:noHBand="0" w:noVBand="1"/>
      </w:tblPr>
      <w:tblGrid>
        <w:gridCol w:w="2378"/>
        <w:gridCol w:w="1084"/>
        <w:gridCol w:w="1950"/>
        <w:gridCol w:w="1137"/>
        <w:gridCol w:w="1084"/>
        <w:gridCol w:w="1191"/>
      </w:tblGrid>
      <w:tr w:rsidR="00011F10" w14:paraId="255A7C3B"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11" w:type="dxa"/>
            <w:tcBorders>
              <w:right w:val="single" w:sz="4" w:space="0" w:color="E40037"/>
            </w:tcBorders>
            <w:shd w:val="clear" w:color="auto" w:fill="E40037"/>
          </w:tcPr>
          <w:p w14:paraId="4825F60C" w14:textId="77777777" w:rsidR="00011F10" w:rsidRDefault="00011F10">
            <w:pPr>
              <w:rPr>
                <w:bCs w:val="0"/>
              </w:rPr>
            </w:pPr>
          </w:p>
        </w:tc>
        <w:tc>
          <w:tcPr>
            <w:tcW w:w="1028" w:type="dxa"/>
            <w:tcBorders>
              <w:left w:val="single" w:sz="4" w:space="0" w:color="E40037"/>
              <w:right w:val="single" w:sz="4" w:space="0" w:color="E40037"/>
            </w:tcBorders>
            <w:shd w:val="clear" w:color="auto" w:fill="E40037"/>
          </w:tcPr>
          <w:p w14:paraId="735D0ADE" w14:textId="77777777" w:rsidR="00011F10" w:rsidRDefault="00011F10">
            <w:pPr>
              <w:jc w:val="center"/>
              <w:cnfStyle w:val="100000000000" w:firstRow="1" w:lastRow="0" w:firstColumn="0" w:lastColumn="0" w:oddVBand="0" w:evenVBand="0" w:oddHBand="0" w:evenHBand="0" w:firstRowFirstColumn="0" w:firstRowLastColumn="0" w:lastRowFirstColumn="0" w:lastRowLastColumn="0"/>
              <w:rPr>
                <w:bCs w:val="0"/>
              </w:rPr>
            </w:pPr>
          </w:p>
          <w:p w14:paraId="5376D5B1" w14:textId="77777777" w:rsidR="00011F10" w:rsidRDefault="00011F10">
            <w:pPr>
              <w:jc w:val="center"/>
              <w:cnfStyle w:val="100000000000" w:firstRow="1" w:lastRow="0" w:firstColumn="0" w:lastColumn="0" w:oddVBand="0" w:evenVBand="0" w:oddHBand="0" w:evenHBand="0" w:firstRowFirstColumn="0" w:firstRowLastColumn="0" w:lastRowFirstColumn="0" w:lastRowLastColumn="0"/>
              <w:rPr>
                <w:b w:val="0"/>
              </w:rPr>
            </w:pPr>
          </w:p>
          <w:p w14:paraId="10F0C8A3" w14:textId="77777777" w:rsidR="00011F10" w:rsidRDefault="00011F10">
            <w:pPr>
              <w:jc w:val="center"/>
              <w:cnfStyle w:val="100000000000" w:firstRow="1" w:lastRow="0" w:firstColumn="0" w:lastColumn="0" w:oddVBand="0" w:evenVBand="0" w:oddHBand="0" w:evenHBand="0" w:firstRowFirstColumn="0" w:firstRowLastColumn="0" w:lastRowFirstColumn="0" w:lastRowLastColumn="0"/>
              <w:rPr>
                <w:b w:val="0"/>
              </w:rPr>
            </w:pPr>
            <w:r>
              <w:rPr>
                <w:bCs w:val="0"/>
              </w:rPr>
              <w:t>2023/24</w:t>
            </w:r>
          </w:p>
          <w:p w14:paraId="004DC6D2" w14:textId="77777777" w:rsidR="00011F10" w:rsidRDefault="00011F10">
            <w:pPr>
              <w:jc w:val="center"/>
              <w:cnfStyle w:val="100000000000" w:firstRow="1" w:lastRow="0" w:firstColumn="0" w:lastColumn="0" w:oddVBand="0" w:evenVBand="0" w:oddHBand="0" w:evenHBand="0" w:firstRowFirstColumn="0" w:firstRowLastColumn="0" w:lastRowFirstColumn="0" w:lastRowLastColumn="0"/>
              <w:rPr>
                <w:bCs w:val="0"/>
              </w:rPr>
            </w:pPr>
            <w:r>
              <w:rPr>
                <w:bCs w:val="0"/>
              </w:rPr>
              <w:t>£</w:t>
            </w:r>
          </w:p>
        </w:tc>
        <w:tc>
          <w:tcPr>
            <w:tcW w:w="1873" w:type="dxa"/>
            <w:tcBorders>
              <w:left w:val="single" w:sz="4" w:space="0" w:color="E40037"/>
              <w:right w:val="single" w:sz="4" w:space="0" w:color="E40037"/>
            </w:tcBorders>
            <w:shd w:val="clear" w:color="auto" w:fill="E40037"/>
          </w:tcPr>
          <w:p w14:paraId="42D12335" w14:textId="77777777" w:rsidR="00011F10" w:rsidRDefault="00011F10">
            <w:pPr>
              <w:ind w:right="-40"/>
              <w:jc w:val="center"/>
              <w:cnfStyle w:val="100000000000" w:firstRow="1" w:lastRow="0" w:firstColumn="0" w:lastColumn="0" w:oddVBand="0" w:evenVBand="0" w:oddHBand="0" w:evenHBand="0" w:firstRowFirstColumn="0" w:firstRowLastColumn="0" w:lastRowFirstColumn="0" w:lastRowLastColumn="0"/>
              <w:rPr>
                <w:b w:val="0"/>
              </w:rPr>
            </w:pPr>
            <w:r>
              <w:rPr>
                <w:bCs w:val="0"/>
              </w:rPr>
              <w:t>Supplementary Grant</w:t>
            </w:r>
          </w:p>
          <w:p w14:paraId="6C407594" w14:textId="77777777" w:rsidR="00011F10" w:rsidRPr="00770F3C" w:rsidRDefault="00011F10">
            <w:pPr>
              <w:ind w:right="-182"/>
              <w:jc w:val="center"/>
              <w:cnfStyle w:val="100000000000" w:firstRow="1" w:lastRow="0" w:firstColumn="0" w:lastColumn="0" w:oddVBand="0" w:evenVBand="0" w:oddHBand="0" w:evenHBand="0" w:firstRowFirstColumn="0" w:firstRowLastColumn="0" w:lastRowFirstColumn="0" w:lastRowLastColumn="0"/>
              <w:rPr>
                <w:bCs w:val="0"/>
              </w:rPr>
            </w:pPr>
            <w:r w:rsidRPr="00770F3C">
              <w:rPr>
                <w:bCs w:val="0"/>
              </w:rPr>
              <w:t>2023/24</w:t>
            </w:r>
          </w:p>
          <w:p w14:paraId="7FEBA85F" w14:textId="77777777" w:rsidR="00011F10" w:rsidRDefault="00011F10">
            <w:pPr>
              <w:ind w:right="-182"/>
              <w:jc w:val="center"/>
              <w:cnfStyle w:val="100000000000" w:firstRow="1" w:lastRow="0" w:firstColumn="0" w:lastColumn="0" w:oddVBand="0" w:evenVBand="0" w:oddHBand="0" w:evenHBand="0" w:firstRowFirstColumn="0" w:firstRowLastColumn="0" w:lastRowFirstColumn="0" w:lastRowLastColumn="0"/>
              <w:rPr>
                <w:bCs w:val="0"/>
              </w:rPr>
            </w:pPr>
            <w:r>
              <w:rPr>
                <w:bCs w:val="0"/>
              </w:rPr>
              <w:t>£</w:t>
            </w:r>
          </w:p>
        </w:tc>
        <w:tc>
          <w:tcPr>
            <w:tcW w:w="1137" w:type="dxa"/>
            <w:tcBorders>
              <w:left w:val="single" w:sz="4" w:space="0" w:color="E40037"/>
              <w:right w:val="single" w:sz="4" w:space="0" w:color="E40037"/>
            </w:tcBorders>
            <w:shd w:val="clear" w:color="auto" w:fill="E40037"/>
          </w:tcPr>
          <w:p w14:paraId="0EA73D39" w14:textId="77777777" w:rsidR="00011F10" w:rsidRDefault="00011F10">
            <w:pPr>
              <w:jc w:val="center"/>
              <w:cnfStyle w:val="100000000000" w:firstRow="1" w:lastRow="0" w:firstColumn="0" w:lastColumn="0" w:oddVBand="0" w:evenVBand="0" w:oddHBand="0" w:evenHBand="0" w:firstRowFirstColumn="0" w:firstRowLastColumn="0" w:lastRowFirstColumn="0" w:lastRowLastColumn="0"/>
              <w:rPr>
                <w:b w:val="0"/>
              </w:rPr>
            </w:pPr>
          </w:p>
          <w:p w14:paraId="40E47F29" w14:textId="77777777" w:rsidR="00011F10" w:rsidRPr="00A53CCE" w:rsidRDefault="00011F10">
            <w:pPr>
              <w:jc w:val="center"/>
              <w:cnfStyle w:val="100000000000" w:firstRow="1" w:lastRow="0" w:firstColumn="0" w:lastColumn="0" w:oddVBand="0" w:evenVBand="0" w:oddHBand="0" w:evenHBand="0" w:firstRowFirstColumn="0" w:firstRowLastColumn="0" w:lastRowFirstColumn="0" w:lastRowLastColumn="0"/>
              <w:rPr>
                <w:b w:val="0"/>
                <w:bCs w:val="0"/>
              </w:rPr>
            </w:pPr>
            <w:r>
              <w:rPr>
                <w:bCs w:val="0"/>
              </w:rPr>
              <w:t>Revised 2023/24</w:t>
            </w:r>
          </w:p>
          <w:p w14:paraId="18EF1E5D" w14:textId="77777777" w:rsidR="00011F10" w:rsidRDefault="00011F10">
            <w:pPr>
              <w:jc w:val="center"/>
              <w:cnfStyle w:val="100000000000" w:firstRow="1" w:lastRow="0" w:firstColumn="0" w:lastColumn="0" w:oddVBand="0" w:evenVBand="0" w:oddHBand="0" w:evenHBand="0" w:firstRowFirstColumn="0" w:firstRowLastColumn="0" w:lastRowFirstColumn="0" w:lastRowLastColumn="0"/>
              <w:rPr>
                <w:bCs w:val="0"/>
              </w:rPr>
            </w:pPr>
            <w:r>
              <w:rPr>
                <w:bCs w:val="0"/>
              </w:rPr>
              <w:t>£</w:t>
            </w:r>
          </w:p>
        </w:tc>
        <w:tc>
          <w:tcPr>
            <w:tcW w:w="1084" w:type="dxa"/>
            <w:tcBorders>
              <w:left w:val="single" w:sz="4" w:space="0" w:color="E40037"/>
              <w:right w:val="single" w:sz="4" w:space="0" w:color="E40037"/>
            </w:tcBorders>
            <w:shd w:val="clear" w:color="auto" w:fill="E40037"/>
          </w:tcPr>
          <w:p w14:paraId="286CA0CA" w14:textId="77777777" w:rsidR="00011F10" w:rsidRDefault="00011F10">
            <w:pPr>
              <w:jc w:val="center"/>
              <w:cnfStyle w:val="100000000000" w:firstRow="1" w:lastRow="0" w:firstColumn="0" w:lastColumn="0" w:oddVBand="0" w:evenVBand="0" w:oddHBand="0" w:evenHBand="0" w:firstRowFirstColumn="0" w:firstRowLastColumn="0" w:lastRowFirstColumn="0" w:lastRowLastColumn="0"/>
              <w:rPr>
                <w:bCs w:val="0"/>
              </w:rPr>
            </w:pPr>
          </w:p>
          <w:p w14:paraId="6A613867" w14:textId="77777777" w:rsidR="00011F10" w:rsidRDefault="00011F10">
            <w:pPr>
              <w:jc w:val="center"/>
              <w:cnfStyle w:val="100000000000" w:firstRow="1" w:lastRow="0" w:firstColumn="0" w:lastColumn="0" w:oddVBand="0" w:evenVBand="0" w:oddHBand="0" w:evenHBand="0" w:firstRowFirstColumn="0" w:firstRowLastColumn="0" w:lastRowFirstColumn="0" w:lastRowLastColumn="0"/>
              <w:rPr>
                <w:b w:val="0"/>
              </w:rPr>
            </w:pPr>
          </w:p>
          <w:p w14:paraId="2EBDAB26" w14:textId="77777777" w:rsidR="00011F10" w:rsidRDefault="00011F10">
            <w:pPr>
              <w:jc w:val="center"/>
              <w:cnfStyle w:val="100000000000" w:firstRow="1" w:lastRow="0" w:firstColumn="0" w:lastColumn="0" w:oddVBand="0" w:evenVBand="0" w:oddHBand="0" w:evenHBand="0" w:firstRowFirstColumn="0" w:firstRowLastColumn="0" w:lastRowFirstColumn="0" w:lastRowLastColumn="0"/>
              <w:rPr>
                <w:b w:val="0"/>
              </w:rPr>
            </w:pPr>
            <w:r>
              <w:rPr>
                <w:bCs w:val="0"/>
              </w:rPr>
              <w:t>2024/25</w:t>
            </w:r>
          </w:p>
          <w:p w14:paraId="3D5BA194" w14:textId="77777777" w:rsidR="00011F10" w:rsidRDefault="00011F10">
            <w:pPr>
              <w:jc w:val="center"/>
              <w:cnfStyle w:val="100000000000" w:firstRow="1" w:lastRow="0" w:firstColumn="0" w:lastColumn="0" w:oddVBand="0" w:evenVBand="0" w:oddHBand="0" w:evenHBand="0" w:firstRowFirstColumn="0" w:firstRowLastColumn="0" w:lastRowFirstColumn="0" w:lastRowLastColumn="0"/>
              <w:rPr>
                <w:bCs w:val="0"/>
              </w:rPr>
            </w:pPr>
            <w:r>
              <w:rPr>
                <w:bCs w:val="0"/>
              </w:rPr>
              <w:t>£</w:t>
            </w:r>
          </w:p>
        </w:tc>
        <w:tc>
          <w:tcPr>
            <w:tcW w:w="1191" w:type="dxa"/>
            <w:tcBorders>
              <w:left w:val="single" w:sz="4" w:space="0" w:color="E40037"/>
            </w:tcBorders>
            <w:shd w:val="clear" w:color="auto" w:fill="E40037"/>
          </w:tcPr>
          <w:p w14:paraId="7F527D42" w14:textId="77777777" w:rsidR="00011F10" w:rsidRDefault="00011F10">
            <w:pPr>
              <w:jc w:val="center"/>
              <w:cnfStyle w:val="100000000000" w:firstRow="1" w:lastRow="0" w:firstColumn="0" w:lastColumn="0" w:oddVBand="0" w:evenVBand="0" w:oddHBand="0" w:evenHBand="0" w:firstRowFirstColumn="0" w:firstRowLastColumn="0" w:lastRowFirstColumn="0" w:lastRowLastColumn="0"/>
              <w:rPr>
                <w:bCs w:val="0"/>
              </w:rPr>
            </w:pPr>
          </w:p>
          <w:p w14:paraId="1A9C4CA8" w14:textId="77777777" w:rsidR="00011F10" w:rsidRDefault="00011F10">
            <w:pPr>
              <w:jc w:val="center"/>
              <w:cnfStyle w:val="100000000000" w:firstRow="1" w:lastRow="0" w:firstColumn="0" w:lastColumn="0" w:oddVBand="0" w:evenVBand="0" w:oddHBand="0" w:evenHBand="0" w:firstRowFirstColumn="0" w:firstRowLastColumn="0" w:lastRowFirstColumn="0" w:lastRowLastColumn="0"/>
              <w:rPr>
                <w:b w:val="0"/>
              </w:rPr>
            </w:pPr>
          </w:p>
          <w:p w14:paraId="79359049" w14:textId="77777777" w:rsidR="00011F10" w:rsidRDefault="00011F10">
            <w:pPr>
              <w:jc w:val="center"/>
              <w:cnfStyle w:val="100000000000" w:firstRow="1" w:lastRow="0" w:firstColumn="0" w:lastColumn="0" w:oddVBand="0" w:evenVBand="0" w:oddHBand="0" w:evenHBand="0" w:firstRowFirstColumn="0" w:firstRowLastColumn="0" w:lastRowFirstColumn="0" w:lastRowLastColumn="0"/>
              <w:rPr>
                <w:b w:val="0"/>
              </w:rPr>
            </w:pPr>
            <w:r>
              <w:rPr>
                <w:bCs w:val="0"/>
              </w:rPr>
              <w:t>Increase</w:t>
            </w:r>
          </w:p>
          <w:p w14:paraId="16ED36C2" w14:textId="77777777" w:rsidR="00011F10" w:rsidRDefault="00011F10">
            <w:pPr>
              <w:jc w:val="center"/>
              <w:cnfStyle w:val="100000000000" w:firstRow="1" w:lastRow="0" w:firstColumn="0" w:lastColumn="0" w:oddVBand="0" w:evenVBand="0" w:oddHBand="0" w:evenHBand="0" w:firstRowFirstColumn="0" w:firstRowLastColumn="0" w:lastRowFirstColumn="0" w:lastRowLastColumn="0"/>
              <w:rPr>
                <w:bCs w:val="0"/>
              </w:rPr>
            </w:pPr>
            <w:r>
              <w:rPr>
                <w:bCs w:val="0"/>
              </w:rPr>
              <w:t>£</w:t>
            </w:r>
          </w:p>
        </w:tc>
      </w:tr>
      <w:tr w:rsidR="00011F10" w14:paraId="5D09878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1" w:type="dxa"/>
            <w:tcBorders>
              <w:right w:val="single" w:sz="4" w:space="0" w:color="E40037"/>
            </w:tcBorders>
          </w:tcPr>
          <w:p w14:paraId="1B5CAF6A" w14:textId="77777777" w:rsidR="00011F10" w:rsidRPr="005A723E" w:rsidRDefault="00011F10">
            <w:pPr>
              <w:rPr>
                <w:b w:val="0"/>
              </w:rPr>
            </w:pPr>
            <w:r>
              <w:rPr>
                <w:b w:val="0"/>
              </w:rPr>
              <w:t>3 &amp; 4 Year Olds</w:t>
            </w:r>
          </w:p>
        </w:tc>
        <w:tc>
          <w:tcPr>
            <w:tcW w:w="1028" w:type="dxa"/>
            <w:tcBorders>
              <w:left w:val="single" w:sz="4" w:space="0" w:color="E40037"/>
              <w:right w:val="single" w:sz="4" w:space="0" w:color="E40037"/>
            </w:tcBorders>
          </w:tcPr>
          <w:p w14:paraId="4DC23007"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rPr>
                <w:bCs/>
              </w:rPr>
            </w:pPr>
            <w:r>
              <w:rPr>
                <w:bCs/>
              </w:rPr>
              <w:t>5.05</w:t>
            </w:r>
          </w:p>
        </w:tc>
        <w:tc>
          <w:tcPr>
            <w:tcW w:w="1873" w:type="dxa"/>
            <w:tcBorders>
              <w:left w:val="single" w:sz="4" w:space="0" w:color="E40037"/>
              <w:right w:val="single" w:sz="4" w:space="0" w:color="E40037"/>
            </w:tcBorders>
          </w:tcPr>
          <w:p w14:paraId="2DB95110"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rPr>
                <w:bCs/>
              </w:rPr>
            </w:pPr>
            <w:r>
              <w:rPr>
                <w:bCs/>
              </w:rPr>
              <w:t>0.31</w:t>
            </w:r>
          </w:p>
        </w:tc>
        <w:tc>
          <w:tcPr>
            <w:tcW w:w="1137" w:type="dxa"/>
            <w:tcBorders>
              <w:left w:val="single" w:sz="4" w:space="0" w:color="E40037"/>
              <w:right w:val="single" w:sz="4" w:space="0" w:color="E40037"/>
            </w:tcBorders>
          </w:tcPr>
          <w:p w14:paraId="3967A875"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rPr>
                <w:bCs/>
              </w:rPr>
            </w:pPr>
            <w:r>
              <w:rPr>
                <w:bCs/>
              </w:rPr>
              <w:t>5.36</w:t>
            </w:r>
          </w:p>
        </w:tc>
        <w:tc>
          <w:tcPr>
            <w:tcW w:w="1084" w:type="dxa"/>
            <w:tcBorders>
              <w:left w:val="single" w:sz="4" w:space="0" w:color="E40037"/>
              <w:right w:val="single" w:sz="4" w:space="0" w:color="E40037"/>
            </w:tcBorders>
          </w:tcPr>
          <w:p w14:paraId="58B65B95"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rPr>
                <w:bCs/>
              </w:rPr>
            </w:pPr>
            <w:r>
              <w:rPr>
                <w:bCs/>
              </w:rPr>
              <w:t>5.61</w:t>
            </w:r>
          </w:p>
        </w:tc>
        <w:tc>
          <w:tcPr>
            <w:tcW w:w="1191" w:type="dxa"/>
            <w:tcBorders>
              <w:left w:val="single" w:sz="4" w:space="0" w:color="E40037"/>
            </w:tcBorders>
          </w:tcPr>
          <w:p w14:paraId="66E43D1E"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rPr>
                <w:bCs/>
              </w:rPr>
            </w:pPr>
            <w:r>
              <w:rPr>
                <w:bCs/>
              </w:rPr>
              <w:t>0.25</w:t>
            </w:r>
          </w:p>
        </w:tc>
      </w:tr>
      <w:tr w:rsidR="00011F10" w14:paraId="21F82824" w14:textId="77777777">
        <w:tc>
          <w:tcPr>
            <w:cnfStyle w:val="001000000000" w:firstRow="0" w:lastRow="0" w:firstColumn="1" w:lastColumn="0" w:oddVBand="0" w:evenVBand="0" w:oddHBand="0" w:evenHBand="0" w:firstRowFirstColumn="0" w:firstRowLastColumn="0" w:lastRowFirstColumn="0" w:lastRowLastColumn="0"/>
            <w:tcW w:w="2511" w:type="dxa"/>
            <w:tcBorders>
              <w:right w:val="single" w:sz="4" w:space="0" w:color="E40037"/>
            </w:tcBorders>
          </w:tcPr>
          <w:p w14:paraId="51A05760" w14:textId="77777777" w:rsidR="00011F10" w:rsidRDefault="00011F10">
            <w:pPr>
              <w:rPr>
                <w:b w:val="0"/>
              </w:rPr>
            </w:pPr>
            <w:r>
              <w:rPr>
                <w:b w:val="0"/>
              </w:rPr>
              <w:t>2 Year Olds</w:t>
            </w:r>
          </w:p>
        </w:tc>
        <w:tc>
          <w:tcPr>
            <w:tcW w:w="1028" w:type="dxa"/>
            <w:tcBorders>
              <w:left w:val="single" w:sz="4" w:space="0" w:color="E40037"/>
              <w:right w:val="single" w:sz="4" w:space="0" w:color="E40037"/>
            </w:tcBorders>
          </w:tcPr>
          <w:p w14:paraId="0F44CCDA"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rPr>
                <w:bCs/>
              </w:rPr>
            </w:pPr>
            <w:r>
              <w:rPr>
                <w:bCs/>
              </w:rPr>
              <w:t>5.91</w:t>
            </w:r>
          </w:p>
        </w:tc>
        <w:tc>
          <w:tcPr>
            <w:tcW w:w="1873" w:type="dxa"/>
            <w:tcBorders>
              <w:left w:val="single" w:sz="4" w:space="0" w:color="E40037"/>
              <w:right w:val="single" w:sz="4" w:space="0" w:color="E40037"/>
            </w:tcBorders>
          </w:tcPr>
          <w:p w14:paraId="5D738BE7"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rPr>
                <w:bCs/>
              </w:rPr>
            </w:pPr>
            <w:r>
              <w:rPr>
                <w:bCs/>
              </w:rPr>
              <w:t>1.92</w:t>
            </w:r>
          </w:p>
        </w:tc>
        <w:tc>
          <w:tcPr>
            <w:tcW w:w="1137" w:type="dxa"/>
            <w:tcBorders>
              <w:left w:val="single" w:sz="4" w:space="0" w:color="E40037"/>
              <w:right w:val="single" w:sz="4" w:space="0" w:color="E40037"/>
            </w:tcBorders>
          </w:tcPr>
          <w:p w14:paraId="34CB0C6A"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rPr>
                <w:bCs/>
              </w:rPr>
            </w:pPr>
            <w:r>
              <w:rPr>
                <w:bCs/>
              </w:rPr>
              <w:t>7.83</w:t>
            </w:r>
          </w:p>
        </w:tc>
        <w:tc>
          <w:tcPr>
            <w:tcW w:w="1084" w:type="dxa"/>
            <w:tcBorders>
              <w:left w:val="single" w:sz="4" w:space="0" w:color="E40037"/>
              <w:right w:val="single" w:sz="4" w:space="0" w:color="E40037"/>
            </w:tcBorders>
          </w:tcPr>
          <w:p w14:paraId="6CA7FCC5"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rPr>
                <w:bCs/>
              </w:rPr>
            </w:pPr>
            <w:r>
              <w:rPr>
                <w:bCs/>
              </w:rPr>
              <w:t>7.91</w:t>
            </w:r>
          </w:p>
        </w:tc>
        <w:tc>
          <w:tcPr>
            <w:tcW w:w="1191" w:type="dxa"/>
            <w:tcBorders>
              <w:left w:val="single" w:sz="4" w:space="0" w:color="E40037"/>
            </w:tcBorders>
          </w:tcPr>
          <w:p w14:paraId="03990F9A"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rPr>
                <w:bCs/>
              </w:rPr>
            </w:pPr>
            <w:r>
              <w:rPr>
                <w:bCs/>
              </w:rPr>
              <w:t>0.08</w:t>
            </w:r>
          </w:p>
        </w:tc>
      </w:tr>
      <w:tr w:rsidR="00011F10" w14:paraId="22A9E4E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1" w:type="dxa"/>
            <w:tcBorders>
              <w:right w:val="single" w:sz="4" w:space="0" w:color="E40037"/>
            </w:tcBorders>
          </w:tcPr>
          <w:p w14:paraId="4828B276" w14:textId="77777777" w:rsidR="00011F10" w:rsidRDefault="00011F10">
            <w:pPr>
              <w:rPr>
                <w:b w:val="0"/>
              </w:rPr>
            </w:pPr>
            <w:r>
              <w:rPr>
                <w:b w:val="0"/>
              </w:rPr>
              <w:t>Under 2s</w:t>
            </w:r>
          </w:p>
        </w:tc>
        <w:tc>
          <w:tcPr>
            <w:tcW w:w="1028" w:type="dxa"/>
            <w:tcBorders>
              <w:left w:val="single" w:sz="4" w:space="0" w:color="E40037"/>
              <w:right w:val="single" w:sz="4" w:space="0" w:color="E40037"/>
            </w:tcBorders>
          </w:tcPr>
          <w:p w14:paraId="5C533A59"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rPr>
                <w:bCs/>
              </w:rPr>
            </w:pPr>
            <w:r>
              <w:rPr>
                <w:bCs/>
              </w:rPr>
              <w:t>-</w:t>
            </w:r>
          </w:p>
        </w:tc>
        <w:tc>
          <w:tcPr>
            <w:tcW w:w="1873" w:type="dxa"/>
            <w:tcBorders>
              <w:left w:val="single" w:sz="4" w:space="0" w:color="E40037"/>
              <w:right w:val="single" w:sz="4" w:space="0" w:color="E40037"/>
            </w:tcBorders>
          </w:tcPr>
          <w:p w14:paraId="7FF24E3B"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rPr>
                <w:bCs/>
              </w:rPr>
            </w:pPr>
            <w:r>
              <w:rPr>
                <w:bCs/>
              </w:rPr>
              <w:t>-</w:t>
            </w:r>
          </w:p>
        </w:tc>
        <w:tc>
          <w:tcPr>
            <w:tcW w:w="1137" w:type="dxa"/>
            <w:tcBorders>
              <w:left w:val="single" w:sz="4" w:space="0" w:color="E40037"/>
              <w:right w:val="single" w:sz="4" w:space="0" w:color="E40037"/>
            </w:tcBorders>
          </w:tcPr>
          <w:p w14:paraId="0DB02ED7"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rPr>
                <w:bCs/>
              </w:rPr>
            </w:pPr>
            <w:r>
              <w:rPr>
                <w:bCs/>
              </w:rPr>
              <w:t>-</w:t>
            </w:r>
          </w:p>
        </w:tc>
        <w:tc>
          <w:tcPr>
            <w:tcW w:w="1084" w:type="dxa"/>
            <w:tcBorders>
              <w:left w:val="single" w:sz="4" w:space="0" w:color="E40037"/>
              <w:right w:val="single" w:sz="4" w:space="0" w:color="E40037"/>
            </w:tcBorders>
          </w:tcPr>
          <w:p w14:paraId="3B0195E5"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rPr>
                <w:bCs/>
              </w:rPr>
            </w:pPr>
            <w:r>
              <w:rPr>
                <w:bCs/>
              </w:rPr>
              <w:t>10.75</w:t>
            </w:r>
          </w:p>
        </w:tc>
        <w:tc>
          <w:tcPr>
            <w:tcW w:w="1191" w:type="dxa"/>
            <w:tcBorders>
              <w:left w:val="single" w:sz="4" w:space="0" w:color="E40037"/>
            </w:tcBorders>
          </w:tcPr>
          <w:p w14:paraId="46E036FA"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rPr>
                <w:bCs/>
              </w:rPr>
            </w:pPr>
            <w:r>
              <w:rPr>
                <w:bCs/>
              </w:rPr>
              <w:t>10.75</w:t>
            </w:r>
          </w:p>
        </w:tc>
      </w:tr>
      <w:tr w:rsidR="00011F10" w14:paraId="6A111843" w14:textId="77777777">
        <w:tc>
          <w:tcPr>
            <w:cnfStyle w:val="001000000000" w:firstRow="0" w:lastRow="0" w:firstColumn="1" w:lastColumn="0" w:oddVBand="0" w:evenVBand="0" w:oddHBand="0" w:evenHBand="0" w:firstRowFirstColumn="0" w:firstRowLastColumn="0" w:lastRowFirstColumn="0" w:lastRowLastColumn="0"/>
            <w:tcW w:w="2511" w:type="dxa"/>
            <w:tcBorders>
              <w:right w:val="single" w:sz="4" w:space="0" w:color="E40037"/>
            </w:tcBorders>
          </w:tcPr>
          <w:p w14:paraId="6ABFEBE0" w14:textId="77777777" w:rsidR="00011F10" w:rsidRPr="00770F3C" w:rsidRDefault="00011F10">
            <w:pPr>
              <w:rPr>
                <w:b w:val="0"/>
                <w:bCs w:val="0"/>
              </w:rPr>
            </w:pPr>
            <w:r>
              <w:rPr>
                <w:b w:val="0"/>
              </w:rPr>
              <w:t>Maintained Nursery Supplement</w:t>
            </w:r>
          </w:p>
        </w:tc>
        <w:tc>
          <w:tcPr>
            <w:tcW w:w="1028" w:type="dxa"/>
            <w:tcBorders>
              <w:left w:val="single" w:sz="4" w:space="0" w:color="E40037"/>
              <w:right w:val="single" w:sz="4" w:space="0" w:color="E40037"/>
            </w:tcBorders>
          </w:tcPr>
          <w:p w14:paraId="5FC8EEC7"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rPr>
                <w:bCs/>
              </w:rPr>
            </w:pPr>
            <w:r>
              <w:rPr>
                <w:bCs/>
              </w:rPr>
              <w:t>3.80</w:t>
            </w:r>
          </w:p>
        </w:tc>
        <w:tc>
          <w:tcPr>
            <w:tcW w:w="1873" w:type="dxa"/>
            <w:tcBorders>
              <w:left w:val="single" w:sz="4" w:space="0" w:color="E40037"/>
              <w:right w:val="single" w:sz="4" w:space="0" w:color="E40037"/>
            </w:tcBorders>
          </w:tcPr>
          <w:p w14:paraId="3A7D328B"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rPr>
                <w:bCs/>
              </w:rPr>
            </w:pPr>
            <w:r>
              <w:rPr>
                <w:bCs/>
              </w:rPr>
              <w:t>0.21</w:t>
            </w:r>
          </w:p>
        </w:tc>
        <w:tc>
          <w:tcPr>
            <w:tcW w:w="1137" w:type="dxa"/>
            <w:tcBorders>
              <w:left w:val="single" w:sz="4" w:space="0" w:color="E40037"/>
              <w:right w:val="single" w:sz="4" w:space="0" w:color="E40037"/>
            </w:tcBorders>
          </w:tcPr>
          <w:p w14:paraId="7008C7B3"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rPr>
                <w:bCs/>
              </w:rPr>
            </w:pPr>
            <w:r>
              <w:rPr>
                <w:bCs/>
              </w:rPr>
              <w:t>4.01</w:t>
            </w:r>
          </w:p>
        </w:tc>
        <w:tc>
          <w:tcPr>
            <w:tcW w:w="1084" w:type="dxa"/>
            <w:tcBorders>
              <w:left w:val="single" w:sz="4" w:space="0" w:color="E40037"/>
              <w:right w:val="single" w:sz="4" w:space="0" w:color="E40037"/>
            </w:tcBorders>
          </w:tcPr>
          <w:p w14:paraId="1BE209A0"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rPr>
                <w:bCs/>
              </w:rPr>
            </w:pPr>
            <w:r>
              <w:rPr>
                <w:bCs/>
              </w:rPr>
              <w:t>4.64</w:t>
            </w:r>
          </w:p>
        </w:tc>
        <w:tc>
          <w:tcPr>
            <w:tcW w:w="1191" w:type="dxa"/>
            <w:tcBorders>
              <w:left w:val="single" w:sz="4" w:space="0" w:color="E40037"/>
            </w:tcBorders>
          </w:tcPr>
          <w:p w14:paraId="499812AB"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rPr>
                <w:bCs/>
              </w:rPr>
            </w:pPr>
            <w:r>
              <w:rPr>
                <w:bCs/>
              </w:rPr>
              <w:t>0.63</w:t>
            </w:r>
          </w:p>
        </w:tc>
      </w:tr>
      <w:tr w:rsidR="00011F10" w14:paraId="00B34C8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1" w:type="dxa"/>
            <w:tcBorders>
              <w:right w:val="single" w:sz="4" w:space="0" w:color="E40037"/>
            </w:tcBorders>
          </w:tcPr>
          <w:p w14:paraId="2CDCC2FE" w14:textId="77777777" w:rsidR="00011F10" w:rsidRDefault="00011F10">
            <w:pPr>
              <w:rPr>
                <w:b w:val="0"/>
              </w:rPr>
            </w:pPr>
            <w:r>
              <w:rPr>
                <w:b w:val="0"/>
              </w:rPr>
              <w:t>EY Pupil Premium</w:t>
            </w:r>
          </w:p>
        </w:tc>
        <w:tc>
          <w:tcPr>
            <w:tcW w:w="1028" w:type="dxa"/>
            <w:tcBorders>
              <w:left w:val="single" w:sz="4" w:space="0" w:color="E40037"/>
              <w:right w:val="single" w:sz="4" w:space="0" w:color="E40037"/>
            </w:tcBorders>
          </w:tcPr>
          <w:p w14:paraId="2C315F65"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rPr>
                <w:bCs/>
              </w:rPr>
            </w:pPr>
            <w:r>
              <w:rPr>
                <w:bCs/>
              </w:rPr>
              <w:t>0.62</w:t>
            </w:r>
          </w:p>
        </w:tc>
        <w:tc>
          <w:tcPr>
            <w:tcW w:w="1873" w:type="dxa"/>
            <w:tcBorders>
              <w:left w:val="single" w:sz="4" w:space="0" w:color="E40037"/>
              <w:right w:val="single" w:sz="4" w:space="0" w:color="E40037"/>
            </w:tcBorders>
          </w:tcPr>
          <w:p w14:paraId="7D25665A"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rPr>
                <w:bCs/>
              </w:rPr>
            </w:pPr>
            <w:r>
              <w:rPr>
                <w:bCs/>
              </w:rPr>
              <w:t>0.04</w:t>
            </w:r>
          </w:p>
        </w:tc>
        <w:tc>
          <w:tcPr>
            <w:tcW w:w="1137" w:type="dxa"/>
            <w:tcBorders>
              <w:left w:val="single" w:sz="4" w:space="0" w:color="E40037"/>
              <w:right w:val="single" w:sz="4" w:space="0" w:color="E40037"/>
            </w:tcBorders>
          </w:tcPr>
          <w:p w14:paraId="1ED48189"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rPr>
                <w:bCs/>
              </w:rPr>
            </w:pPr>
            <w:r>
              <w:rPr>
                <w:bCs/>
              </w:rPr>
              <w:t>0.66</w:t>
            </w:r>
          </w:p>
        </w:tc>
        <w:tc>
          <w:tcPr>
            <w:tcW w:w="1084" w:type="dxa"/>
            <w:tcBorders>
              <w:left w:val="single" w:sz="4" w:space="0" w:color="E40037"/>
              <w:right w:val="single" w:sz="4" w:space="0" w:color="E40037"/>
            </w:tcBorders>
          </w:tcPr>
          <w:p w14:paraId="597A1B8A"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rPr>
                <w:bCs/>
              </w:rPr>
            </w:pPr>
            <w:r>
              <w:rPr>
                <w:bCs/>
              </w:rPr>
              <w:t>0.68</w:t>
            </w:r>
          </w:p>
        </w:tc>
        <w:tc>
          <w:tcPr>
            <w:tcW w:w="1191" w:type="dxa"/>
            <w:tcBorders>
              <w:left w:val="single" w:sz="4" w:space="0" w:color="E40037"/>
            </w:tcBorders>
          </w:tcPr>
          <w:p w14:paraId="3C7F74DE"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rPr>
                <w:bCs/>
              </w:rPr>
            </w:pPr>
            <w:r>
              <w:rPr>
                <w:bCs/>
              </w:rPr>
              <w:t>0.02</w:t>
            </w:r>
          </w:p>
        </w:tc>
      </w:tr>
      <w:tr w:rsidR="00011F10" w14:paraId="4E8C6EC1" w14:textId="77777777">
        <w:tc>
          <w:tcPr>
            <w:cnfStyle w:val="001000000000" w:firstRow="0" w:lastRow="0" w:firstColumn="1" w:lastColumn="0" w:oddVBand="0" w:evenVBand="0" w:oddHBand="0" w:evenHBand="0" w:firstRowFirstColumn="0" w:firstRowLastColumn="0" w:lastRowFirstColumn="0" w:lastRowLastColumn="0"/>
            <w:tcW w:w="2511" w:type="dxa"/>
            <w:tcBorders>
              <w:right w:val="single" w:sz="4" w:space="0" w:color="E40037"/>
            </w:tcBorders>
          </w:tcPr>
          <w:p w14:paraId="798BB5C0" w14:textId="77777777" w:rsidR="00011F10" w:rsidRDefault="00011F10">
            <w:pPr>
              <w:rPr>
                <w:b w:val="0"/>
              </w:rPr>
            </w:pPr>
            <w:r>
              <w:rPr>
                <w:b w:val="0"/>
              </w:rPr>
              <w:t>Disability Access Fund</w:t>
            </w:r>
          </w:p>
        </w:tc>
        <w:tc>
          <w:tcPr>
            <w:tcW w:w="1028" w:type="dxa"/>
            <w:tcBorders>
              <w:left w:val="single" w:sz="4" w:space="0" w:color="E40037"/>
              <w:right w:val="single" w:sz="4" w:space="0" w:color="E40037"/>
            </w:tcBorders>
          </w:tcPr>
          <w:p w14:paraId="7FC8775D"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rPr>
                <w:bCs/>
              </w:rPr>
            </w:pPr>
            <w:r>
              <w:rPr>
                <w:bCs/>
              </w:rPr>
              <w:t>828.00</w:t>
            </w:r>
          </w:p>
        </w:tc>
        <w:tc>
          <w:tcPr>
            <w:tcW w:w="1873" w:type="dxa"/>
            <w:tcBorders>
              <w:left w:val="single" w:sz="4" w:space="0" w:color="E40037"/>
              <w:right w:val="single" w:sz="4" w:space="0" w:color="E40037"/>
            </w:tcBorders>
          </w:tcPr>
          <w:p w14:paraId="489836D3"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rPr>
                <w:bCs/>
              </w:rPr>
            </w:pPr>
            <w:r>
              <w:rPr>
                <w:bCs/>
              </w:rPr>
              <w:t>53.00</w:t>
            </w:r>
          </w:p>
        </w:tc>
        <w:tc>
          <w:tcPr>
            <w:tcW w:w="1137" w:type="dxa"/>
            <w:tcBorders>
              <w:left w:val="single" w:sz="4" w:space="0" w:color="E40037"/>
              <w:right w:val="single" w:sz="4" w:space="0" w:color="E40037"/>
            </w:tcBorders>
          </w:tcPr>
          <w:p w14:paraId="127C293A"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rPr>
                <w:bCs/>
              </w:rPr>
            </w:pPr>
            <w:r>
              <w:rPr>
                <w:bCs/>
              </w:rPr>
              <w:t>881.00</w:t>
            </w:r>
          </w:p>
        </w:tc>
        <w:tc>
          <w:tcPr>
            <w:tcW w:w="1084" w:type="dxa"/>
            <w:tcBorders>
              <w:left w:val="single" w:sz="4" w:space="0" w:color="E40037"/>
              <w:right w:val="single" w:sz="4" w:space="0" w:color="E40037"/>
            </w:tcBorders>
          </w:tcPr>
          <w:p w14:paraId="4046511D"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rPr>
                <w:bCs/>
              </w:rPr>
            </w:pPr>
            <w:r>
              <w:rPr>
                <w:bCs/>
              </w:rPr>
              <w:t>910.00</w:t>
            </w:r>
          </w:p>
        </w:tc>
        <w:tc>
          <w:tcPr>
            <w:tcW w:w="1191" w:type="dxa"/>
            <w:tcBorders>
              <w:left w:val="single" w:sz="4" w:space="0" w:color="E40037"/>
            </w:tcBorders>
          </w:tcPr>
          <w:p w14:paraId="64A2A478"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rPr>
                <w:bCs/>
              </w:rPr>
            </w:pPr>
            <w:r>
              <w:rPr>
                <w:bCs/>
              </w:rPr>
              <w:t>29.00</w:t>
            </w:r>
          </w:p>
        </w:tc>
      </w:tr>
    </w:tbl>
    <w:p w14:paraId="7C81AFD0" w14:textId="77777777" w:rsidR="00011F10" w:rsidRDefault="00011F10" w:rsidP="00011F10">
      <w:pPr>
        <w:ind w:left="567" w:hanging="567"/>
        <w:rPr>
          <w:bCs/>
        </w:rPr>
      </w:pPr>
    </w:p>
    <w:p w14:paraId="1642A644" w14:textId="77777777" w:rsidR="00011F10" w:rsidRDefault="00011F10" w:rsidP="00011F10">
      <w:pPr>
        <w:ind w:left="567" w:hanging="567"/>
        <w:rPr>
          <w:bCs/>
        </w:rPr>
      </w:pPr>
      <w:r>
        <w:rPr>
          <w:bCs/>
        </w:rPr>
        <w:t>4.19</w:t>
      </w:r>
      <w:r>
        <w:rPr>
          <w:bCs/>
        </w:rPr>
        <w:tab/>
        <w:t>The changes within the Early Years Block for 2024/25 are:</w:t>
      </w:r>
      <w:r>
        <w:rPr>
          <w:bCs/>
        </w:rPr>
        <w:br/>
      </w:r>
    </w:p>
    <w:p w14:paraId="15F1412B" w14:textId="77777777" w:rsidR="00011F10" w:rsidRDefault="00011F10" w:rsidP="00011F10">
      <w:pPr>
        <w:pStyle w:val="ListParagraph"/>
        <w:numPr>
          <w:ilvl w:val="0"/>
          <w:numId w:val="14"/>
        </w:numPr>
        <w:rPr>
          <w:bCs/>
        </w:rPr>
      </w:pPr>
      <w:r>
        <w:rPr>
          <w:bCs/>
        </w:rPr>
        <w:t>Introduction of the 2 year old free early years entitlement for working parents.</w:t>
      </w:r>
      <w:r>
        <w:rPr>
          <w:bCs/>
        </w:rPr>
        <w:br/>
      </w:r>
    </w:p>
    <w:p w14:paraId="635DC684" w14:textId="77777777" w:rsidR="00011F10" w:rsidRDefault="00011F10" w:rsidP="00011F10">
      <w:pPr>
        <w:pStyle w:val="ListParagraph"/>
        <w:numPr>
          <w:ilvl w:val="0"/>
          <w:numId w:val="14"/>
        </w:numPr>
        <w:rPr>
          <w:bCs/>
        </w:rPr>
      </w:pPr>
      <w:r>
        <w:rPr>
          <w:bCs/>
        </w:rPr>
        <w:t>Introduction of the under 2s free early years entitlement for working parents from September 2023.</w:t>
      </w:r>
      <w:r>
        <w:rPr>
          <w:bCs/>
        </w:rPr>
        <w:br/>
      </w:r>
    </w:p>
    <w:p w14:paraId="1F95A320" w14:textId="77777777" w:rsidR="00011F10" w:rsidRDefault="00011F10" w:rsidP="00011F10">
      <w:pPr>
        <w:pStyle w:val="ListParagraph"/>
        <w:numPr>
          <w:ilvl w:val="0"/>
          <w:numId w:val="14"/>
        </w:numPr>
        <w:rPr>
          <w:bCs/>
        </w:rPr>
      </w:pPr>
      <w:r>
        <w:rPr>
          <w:bCs/>
        </w:rPr>
        <w:t>A requirement that the funding rate set by local authorities for 2 year old children from disadvantaged families must at least be equal to the rate for the new 2 year old children of working parents.</w:t>
      </w:r>
      <w:r>
        <w:rPr>
          <w:bCs/>
        </w:rPr>
        <w:br/>
      </w:r>
    </w:p>
    <w:p w14:paraId="4A9FCF0D" w14:textId="77777777" w:rsidR="00011F10" w:rsidRDefault="00011F10" w:rsidP="00011F10">
      <w:pPr>
        <w:pStyle w:val="ListParagraph"/>
        <w:numPr>
          <w:ilvl w:val="0"/>
          <w:numId w:val="14"/>
        </w:numPr>
        <w:rPr>
          <w:bCs/>
        </w:rPr>
      </w:pPr>
      <w:r>
        <w:rPr>
          <w:bCs/>
        </w:rPr>
        <w:t>Local authorities are expected to extend inclusion funding for all children with SEN taking up the new entitlements, regardless of the number of hours taken.</w:t>
      </w:r>
      <w:r>
        <w:rPr>
          <w:bCs/>
        </w:rPr>
        <w:br/>
      </w:r>
    </w:p>
    <w:p w14:paraId="6FD70A0D" w14:textId="77777777" w:rsidR="00011F10" w:rsidRDefault="00011F10" w:rsidP="00011F10">
      <w:pPr>
        <w:pStyle w:val="ListParagraph"/>
        <w:numPr>
          <w:ilvl w:val="0"/>
          <w:numId w:val="14"/>
        </w:numPr>
        <w:rPr>
          <w:bCs/>
        </w:rPr>
      </w:pPr>
      <w:r>
        <w:rPr>
          <w:bCs/>
        </w:rPr>
        <w:t>The Early Years Pupil Premium and Disability Access Funding will be extended to eligible children aged 2 years old and under.</w:t>
      </w:r>
    </w:p>
    <w:p w14:paraId="27A976E1" w14:textId="77777777" w:rsidR="00011F10" w:rsidRDefault="00011F10" w:rsidP="00011F10">
      <w:pPr>
        <w:rPr>
          <w:bCs/>
        </w:rPr>
      </w:pPr>
    </w:p>
    <w:p w14:paraId="2B426DC8" w14:textId="77777777" w:rsidR="00011F10" w:rsidRDefault="00011F10" w:rsidP="00011F10">
      <w:pPr>
        <w:ind w:left="567" w:hanging="567"/>
        <w:rPr>
          <w:bCs/>
        </w:rPr>
      </w:pPr>
      <w:r>
        <w:rPr>
          <w:bCs/>
        </w:rPr>
        <w:t>4.20</w:t>
      </w:r>
      <w:r>
        <w:rPr>
          <w:bCs/>
        </w:rPr>
        <w:tab/>
        <w:t>Local authorities are currently allowed to retain up to 5% of 3 and 4 year old funding. From 2024/25 the maximum 5% is extended to 2 year olds and under 2s but will be applied separately to each entitlement as follows:</w:t>
      </w:r>
      <w:r>
        <w:rPr>
          <w:bCs/>
        </w:rPr>
        <w:br/>
      </w:r>
    </w:p>
    <w:p w14:paraId="2E7A558B" w14:textId="77777777" w:rsidR="00011F10" w:rsidRDefault="00011F10" w:rsidP="00011F10">
      <w:pPr>
        <w:pStyle w:val="ListParagraph"/>
        <w:numPr>
          <w:ilvl w:val="0"/>
          <w:numId w:val="21"/>
        </w:numPr>
        <w:ind w:left="1276"/>
        <w:rPr>
          <w:bCs/>
        </w:rPr>
      </w:pPr>
      <w:r>
        <w:rPr>
          <w:bCs/>
        </w:rPr>
        <w:t>9 months-old-children to 2-year-olds of working parents.</w:t>
      </w:r>
    </w:p>
    <w:p w14:paraId="26307EB4" w14:textId="77777777" w:rsidR="00011F10" w:rsidRDefault="00011F10" w:rsidP="00011F10">
      <w:pPr>
        <w:pStyle w:val="ListParagraph"/>
        <w:numPr>
          <w:ilvl w:val="0"/>
          <w:numId w:val="21"/>
        </w:numPr>
        <w:ind w:left="1276"/>
        <w:rPr>
          <w:bCs/>
        </w:rPr>
      </w:pPr>
      <w:r>
        <w:rPr>
          <w:bCs/>
        </w:rPr>
        <w:t>2 year-old children of working parents.</w:t>
      </w:r>
    </w:p>
    <w:p w14:paraId="2D7984A0" w14:textId="77777777" w:rsidR="00011F10" w:rsidRDefault="00011F10" w:rsidP="00011F10">
      <w:pPr>
        <w:pStyle w:val="ListParagraph"/>
        <w:numPr>
          <w:ilvl w:val="0"/>
          <w:numId w:val="21"/>
        </w:numPr>
        <w:ind w:left="1276"/>
        <w:rPr>
          <w:bCs/>
        </w:rPr>
      </w:pPr>
      <w:r>
        <w:rPr>
          <w:bCs/>
        </w:rPr>
        <w:t>2 year-old children from disadvantaged families</w:t>
      </w:r>
    </w:p>
    <w:p w14:paraId="29E1C1AC" w14:textId="77777777" w:rsidR="00011F10" w:rsidRPr="00680045" w:rsidRDefault="00011F10" w:rsidP="00011F10">
      <w:pPr>
        <w:pStyle w:val="ListParagraph"/>
        <w:numPr>
          <w:ilvl w:val="0"/>
          <w:numId w:val="21"/>
        </w:numPr>
        <w:ind w:left="1276"/>
        <w:rPr>
          <w:bCs/>
        </w:rPr>
      </w:pPr>
      <w:r>
        <w:rPr>
          <w:bCs/>
        </w:rPr>
        <w:t>3 and 4 year-olds (universal and additional hours)</w:t>
      </w:r>
    </w:p>
    <w:p w14:paraId="54CFAB44" w14:textId="77777777" w:rsidR="00011F10" w:rsidRDefault="00011F10" w:rsidP="00011F10">
      <w:pPr>
        <w:ind w:left="567" w:hanging="567"/>
        <w:rPr>
          <w:bCs/>
        </w:rPr>
      </w:pPr>
    </w:p>
    <w:p w14:paraId="3DEA29FE" w14:textId="77777777" w:rsidR="00011F10" w:rsidRDefault="00011F10" w:rsidP="00011F10">
      <w:pPr>
        <w:ind w:left="567" w:hanging="567"/>
        <w:rPr>
          <w:bCs/>
        </w:rPr>
      </w:pPr>
      <w:r>
        <w:rPr>
          <w:bCs/>
        </w:rPr>
        <w:t>4.21</w:t>
      </w:r>
      <w:r>
        <w:rPr>
          <w:bCs/>
        </w:rPr>
        <w:tab/>
        <w:t xml:space="preserve">The provisional increase is </w:t>
      </w:r>
      <w:r>
        <w:rPr>
          <w:b/>
        </w:rPr>
        <w:t>£51.0 million</w:t>
      </w:r>
      <w:r>
        <w:rPr>
          <w:bCs/>
        </w:rPr>
        <w:t xml:space="preserve"> due to:</w:t>
      </w:r>
    </w:p>
    <w:p w14:paraId="5B59CA64" w14:textId="77777777" w:rsidR="00011F10" w:rsidRDefault="00011F10" w:rsidP="00011F10">
      <w:pPr>
        <w:rPr>
          <w:bCs/>
        </w:rPr>
      </w:pPr>
    </w:p>
    <w:p w14:paraId="1EB6455B" w14:textId="77777777" w:rsidR="00011F10" w:rsidRDefault="00011F10" w:rsidP="00011F10">
      <w:pPr>
        <w:pStyle w:val="ListParagraph"/>
        <w:numPr>
          <w:ilvl w:val="0"/>
          <w:numId w:val="15"/>
        </w:numPr>
        <w:rPr>
          <w:bCs/>
        </w:rPr>
      </w:pPr>
      <w:r>
        <w:rPr>
          <w:bCs/>
        </w:rPr>
        <w:t xml:space="preserve">The increase in the hourly rate for 3 and 4 year olds, </w:t>
      </w:r>
      <w:r>
        <w:rPr>
          <w:b/>
        </w:rPr>
        <w:t>£8.9m</w:t>
      </w:r>
    </w:p>
    <w:p w14:paraId="518F8488" w14:textId="77777777" w:rsidR="00011F10" w:rsidRPr="00DD215A" w:rsidRDefault="00011F10" w:rsidP="00011F10">
      <w:pPr>
        <w:pStyle w:val="ListParagraph"/>
        <w:numPr>
          <w:ilvl w:val="0"/>
          <w:numId w:val="15"/>
        </w:numPr>
        <w:rPr>
          <w:bCs/>
        </w:rPr>
      </w:pPr>
      <w:r>
        <w:rPr>
          <w:bCs/>
        </w:rPr>
        <w:t xml:space="preserve">The increase in the hourly rate for disadvantaged 2 year olds, </w:t>
      </w:r>
      <w:r>
        <w:rPr>
          <w:b/>
        </w:rPr>
        <w:t>£11.6m</w:t>
      </w:r>
    </w:p>
    <w:p w14:paraId="09DC3265" w14:textId="77777777" w:rsidR="00011F10" w:rsidRDefault="00011F10" w:rsidP="00011F10">
      <w:pPr>
        <w:pStyle w:val="ListParagraph"/>
        <w:numPr>
          <w:ilvl w:val="0"/>
          <w:numId w:val="15"/>
        </w:numPr>
        <w:rPr>
          <w:bCs/>
        </w:rPr>
      </w:pPr>
      <w:r>
        <w:rPr>
          <w:bCs/>
        </w:rPr>
        <w:t xml:space="preserve">New funding for the 2 year old offer to working parents, </w:t>
      </w:r>
      <w:r>
        <w:rPr>
          <w:b/>
        </w:rPr>
        <w:t>£12.3m</w:t>
      </w:r>
    </w:p>
    <w:p w14:paraId="5F861020" w14:textId="77777777" w:rsidR="00011F10" w:rsidRDefault="00011F10" w:rsidP="00011F10">
      <w:pPr>
        <w:pStyle w:val="ListParagraph"/>
        <w:numPr>
          <w:ilvl w:val="0"/>
          <w:numId w:val="15"/>
        </w:numPr>
        <w:rPr>
          <w:bCs/>
        </w:rPr>
      </w:pPr>
      <w:r>
        <w:rPr>
          <w:bCs/>
        </w:rPr>
        <w:t xml:space="preserve">New funding for the under 2s offer to working parent, </w:t>
      </w:r>
      <w:r>
        <w:rPr>
          <w:b/>
        </w:rPr>
        <w:t>£17.2m</w:t>
      </w:r>
    </w:p>
    <w:p w14:paraId="352587BF" w14:textId="77777777" w:rsidR="00011F10" w:rsidRDefault="00011F10" w:rsidP="00011F10">
      <w:pPr>
        <w:pStyle w:val="ListParagraph"/>
        <w:numPr>
          <w:ilvl w:val="0"/>
          <w:numId w:val="15"/>
        </w:numPr>
        <w:rPr>
          <w:bCs/>
        </w:rPr>
      </w:pPr>
      <w:r>
        <w:rPr>
          <w:bCs/>
        </w:rPr>
        <w:t xml:space="preserve">The extension of the early years pupil premium, </w:t>
      </w:r>
      <w:r>
        <w:rPr>
          <w:b/>
        </w:rPr>
        <w:t>£556,000</w:t>
      </w:r>
      <w:r>
        <w:rPr>
          <w:bCs/>
        </w:rPr>
        <w:t>; and</w:t>
      </w:r>
    </w:p>
    <w:p w14:paraId="7BD58858" w14:textId="77777777" w:rsidR="00011F10" w:rsidRPr="00A86A55" w:rsidRDefault="00011F10" w:rsidP="00011F10">
      <w:pPr>
        <w:pStyle w:val="ListParagraph"/>
        <w:numPr>
          <w:ilvl w:val="0"/>
          <w:numId w:val="15"/>
        </w:numPr>
        <w:rPr>
          <w:bCs/>
        </w:rPr>
      </w:pPr>
      <w:r>
        <w:rPr>
          <w:bCs/>
        </w:rPr>
        <w:t xml:space="preserve">The extension of the disability access fund, </w:t>
      </w:r>
      <w:r>
        <w:rPr>
          <w:b/>
        </w:rPr>
        <w:t>£441,000</w:t>
      </w:r>
      <w:r>
        <w:rPr>
          <w:bCs/>
        </w:rPr>
        <w:t>.</w:t>
      </w:r>
    </w:p>
    <w:p w14:paraId="49DC8FA1" w14:textId="77777777" w:rsidR="00011F10" w:rsidRDefault="00011F10" w:rsidP="00011F10">
      <w:pPr>
        <w:ind w:left="567" w:hanging="567"/>
        <w:rPr>
          <w:b/>
        </w:rPr>
      </w:pPr>
    </w:p>
    <w:p w14:paraId="2D7EF07A" w14:textId="77777777" w:rsidR="00011F10" w:rsidRPr="00B506E0" w:rsidRDefault="00011F10" w:rsidP="00011F10">
      <w:pPr>
        <w:ind w:left="567" w:hanging="567"/>
        <w:rPr>
          <w:bCs/>
        </w:rPr>
      </w:pPr>
      <w:r>
        <w:rPr>
          <w:b/>
        </w:rPr>
        <w:tab/>
        <w:t>Pupil Premium</w:t>
      </w:r>
    </w:p>
    <w:p w14:paraId="79DC3BC1" w14:textId="77777777" w:rsidR="00011F10" w:rsidRDefault="00011F10" w:rsidP="00011F10">
      <w:pPr>
        <w:ind w:left="567" w:hanging="567"/>
        <w:rPr>
          <w:b/>
        </w:rPr>
      </w:pPr>
    </w:p>
    <w:p w14:paraId="10ED473D" w14:textId="77777777" w:rsidR="00011F10" w:rsidRDefault="00011F10" w:rsidP="00011F10">
      <w:pPr>
        <w:ind w:left="567" w:hanging="567"/>
        <w:rPr>
          <w:bCs/>
        </w:rPr>
      </w:pPr>
      <w:r>
        <w:rPr>
          <w:bCs/>
        </w:rPr>
        <w:t>4.22</w:t>
      </w:r>
      <w:r>
        <w:rPr>
          <w:bCs/>
        </w:rPr>
        <w:tab/>
        <w:t xml:space="preserve">The pupil premium funding rates for 2024/25 have increased by a minimum 1.5%. </w:t>
      </w:r>
      <w:r w:rsidRPr="00373A42">
        <w:rPr>
          <w:b/>
        </w:rPr>
        <w:t>Table 4</w:t>
      </w:r>
      <w:r>
        <w:rPr>
          <w:bCs/>
        </w:rPr>
        <w:t xml:space="preserve"> shows the rates for eligible pupils.</w:t>
      </w:r>
      <w:r>
        <w:rPr>
          <w:bCs/>
        </w:rPr>
        <w:br/>
      </w:r>
    </w:p>
    <w:tbl>
      <w:tblPr>
        <w:tblStyle w:val="ListTable3-Accent2"/>
        <w:tblW w:w="8587" w:type="dxa"/>
        <w:tblLook w:val="04A0" w:firstRow="1" w:lastRow="0" w:firstColumn="1" w:lastColumn="0" w:noHBand="0" w:noVBand="1"/>
      </w:tblPr>
      <w:tblGrid>
        <w:gridCol w:w="4076"/>
        <w:gridCol w:w="1414"/>
        <w:gridCol w:w="1554"/>
        <w:gridCol w:w="1543"/>
      </w:tblGrid>
      <w:tr w:rsidR="00011F10" w14:paraId="41222B49"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076" w:type="dxa"/>
            <w:tcBorders>
              <w:right w:val="single" w:sz="4" w:space="0" w:color="E40037"/>
            </w:tcBorders>
            <w:shd w:val="clear" w:color="auto" w:fill="E40037"/>
          </w:tcPr>
          <w:p w14:paraId="79D2A6D4" w14:textId="77777777" w:rsidR="00011F10" w:rsidRDefault="00011F10"/>
        </w:tc>
        <w:tc>
          <w:tcPr>
            <w:tcW w:w="1414" w:type="dxa"/>
            <w:tcBorders>
              <w:left w:val="single" w:sz="4" w:space="0" w:color="E40037"/>
              <w:right w:val="single" w:sz="4" w:space="0" w:color="E40037"/>
            </w:tcBorders>
            <w:shd w:val="clear" w:color="auto" w:fill="E40037"/>
          </w:tcPr>
          <w:p w14:paraId="215711A6" w14:textId="77777777" w:rsidR="00011F10" w:rsidRDefault="00011F10">
            <w:pPr>
              <w:jc w:val="center"/>
              <w:cnfStyle w:val="100000000000" w:firstRow="1" w:lastRow="0" w:firstColumn="0" w:lastColumn="0" w:oddVBand="0" w:evenVBand="0" w:oddHBand="0" w:evenHBand="0" w:firstRowFirstColumn="0" w:firstRowLastColumn="0" w:lastRowFirstColumn="0" w:lastRowLastColumn="0"/>
              <w:rPr>
                <w:b w:val="0"/>
                <w:bCs w:val="0"/>
              </w:rPr>
            </w:pPr>
            <w:r>
              <w:t>2023/24</w:t>
            </w:r>
          </w:p>
          <w:p w14:paraId="244CBFE2" w14:textId="77777777" w:rsidR="00011F10" w:rsidRDefault="00011F10">
            <w:pPr>
              <w:jc w:val="center"/>
              <w:cnfStyle w:val="100000000000" w:firstRow="1" w:lastRow="0" w:firstColumn="0" w:lastColumn="0" w:oddVBand="0" w:evenVBand="0" w:oddHBand="0" w:evenHBand="0" w:firstRowFirstColumn="0" w:firstRowLastColumn="0" w:lastRowFirstColumn="0" w:lastRowLastColumn="0"/>
            </w:pPr>
            <w:r>
              <w:t>£</w:t>
            </w:r>
          </w:p>
        </w:tc>
        <w:tc>
          <w:tcPr>
            <w:tcW w:w="1554" w:type="dxa"/>
            <w:tcBorders>
              <w:left w:val="single" w:sz="4" w:space="0" w:color="E40037"/>
              <w:right w:val="single" w:sz="4" w:space="0" w:color="E40037"/>
            </w:tcBorders>
            <w:shd w:val="clear" w:color="auto" w:fill="E40037"/>
          </w:tcPr>
          <w:p w14:paraId="2F6A0BE2" w14:textId="77777777" w:rsidR="00011F10" w:rsidRDefault="00011F10">
            <w:pPr>
              <w:jc w:val="center"/>
              <w:cnfStyle w:val="100000000000" w:firstRow="1" w:lastRow="0" w:firstColumn="0" w:lastColumn="0" w:oddVBand="0" w:evenVBand="0" w:oddHBand="0" w:evenHBand="0" w:firstRowFirstColumn="0" w:firstRowLastColumn="0" w:lastRowFirstColumn="0" w:lastRowLastColumn="0"/>
              <w:rPr>
                <w:b w:val="0"/>
                <w:bCs w:val="0"/>
              </w:rPr>
            </w:pPr>
            <w:r>
              <w:t>2024/25</w:t>
            </w:r>
          </w:p>
          <w:p w14:paraId="12569B38" w14:textId="77777777" w:rsidR="00011F10" w:rsidRDefault="00011F10">
            <w:pPr>
              <w:jc w:val="center"/>
              <w:cnfStyle w:val="100000000000" w:firstRow="1" w:lastRow="0" w:firstColumn="0" w:lastColumn="0" w:oddVBand="0" w:evenVBand="0" w:oddHBand="0" w:evenHBand="0" w:firstRowFirstColumn="0" w:firstRowLastColumn="0" w:lastRowFirstColumn="0" w:lastRowLastColumn="0"/>
            </w:pPr>
            <w:r>
              <w:t>£</w:t>
            </w:r>
          </w:p>
        </w:tc>
        <w:tc>
          <w:tcPr>
            <w:tcW w:w="1543" w:type="dxa"/>
            <w:tcBorders>
              <w:left w:val="single" w:sz="4" w:space="0" w:color="E40037"/>
            </w:tcBorders>
            <w:shd w:val="clear" w:color="auto" w:fill="E40037"/>
          </w:tcPr>
          <w:p w14:paraId="1F8D7D13" w14:textId="77777777" w:rsidR="00011F10" w:rsidRDefault="00011F10">
            <w:pPr>
              <w:jc w:val="center"/>
              <w:cnfStyle w:val="100000000000" w:firstRow="1" w:lastRow="0" w:firstColumn="0" w:lastColumn="0" w:oddVBand="0" w:evenVBand="0" w:oddHBand="0" w:evenHBand="0" w:firstRowFirstColumn="0" w:firstRowLastColumn="0" w:lastRowFirstColumn="0" w:lastRowLastColumn="0"/>
              <w:rPr>
                <w:b w:val="0"/>
                <w:bCs w:val="0"/>
              </w:rPr>
            </w:pPr>
            <w:r>
              <w:t>Increase</w:t>
            </w:r>
          </w:p>
          <w:p w14:paraId="1204118E" w14:textId="77777777" w:rsidR="00011F10" w:rsidRDefault="00011F10">
            <w:pPr>
              <w:jc w:val="center"/>
              <w:cnfStyle w:val="100000000000" w:firstRow="1" w:lastRow="0" w:firstColumn="0" w:lastColumn="0" w:oddVBand="0" w:evenVBand="0" w:oddHBand="0" w:evenHBand="0" w:firstRowFirstColumn="0" w:firstRowLastColumn="0" w:lastRowFirstColumn="0" w:lastRowLastColumn="0"/>
            </w:pPr>
            <w:r>
              <w:t>£</w:t>
            </w:r>
          </w:p>
        </w:tc>
      </w:tr>
      <w:tr w:rsidR="00011F10" w14:paraId="3376E8A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6" w:type="dxa"/>
            <w:tcBorders>
              <w:left w:val="single" w:sz="4" w:space="0" w:color="E40037"/>
              <w:bottom w:val="single" w:sz="4" w:space="0" w:color="E40037"/>
              <w:right w:val="single" w:sz="4" w:space="0" w:color="E40037"/>
            </w:tcBorders>
          </w:tcPr>
          <w:p w14:paraId="56E359EC" w14:textId="77777777" w:rsidR="00011F10" w:rsidRPr="008D2C71" w:rsidRDefault="00011F10">
            <w:pPr>
              <w:rPr>
                <w:b w:val="0"/>
                <w:bCs w:val="0"/>
              </w:rPr>
            </w:pPr>
            <w:r>
              <w:rPr>
                <w:b w:val="0"/>
                <w:bCs w:val="0"/>
              </w:rPr>
              <w:t>Primary FSM6</w:t>
            </w:r>
          </w:p>
        </w:tc>
        <w:tc>
          <w:tcPr>
            <w:tcW w:w="1414" w:type="dxa"/>
            <w:tcBorders>
              <w:left w:val="single" w:sz="4" w:space="0" w:color="E40037"/>
              <w:bottom w:val="single" w:sz="4" w:space="0" w:color="E40037"/>
              <w:right w:val="single" w:sz="4" w:space="0" w:color="E40037"/>
            </w:tcBorders>
          </w:tcPr>
          <w:p w14:paraId="6AFD9ABC"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1,455</w:t>
            </w:r>
          </w:p>
        </w:tc>
        <w:tc>
          <w:tcPr>
            <w:tcW w:w="1554" w:type="dxa"/>
            <w:tcBorders>
              <w:left w:val="single" w:sz="4" w:space="0" w:color="E40037"/>
              <w:bottom w:val="single" w:sz="4" w:space="0" w:color="E40037"/>
              <w:right w:val="single" w:sz="4" w:space="0" w:color="E40037"/>
            </w:tcBorders>
          </w:tcPr>
          <w:p w14:paraId="1E25FCA2"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1,480</w:t>
            </w:r>
          </w:p>
        </w:tc>
        <w:tc>
          <w:tcPr>
            <w:tcW w:w="1543" w:type="dxa"/>
            <w:tcBorders>
              <w:left w:val="single" w:sz="4" w:space="0" w:color="E40037"/>
              <w:bottom w:val="single" w:sz="4" w:space="0" w:color="E40037"/>
              <w:right w:val="single" w:sz="4" w:space="0" w:color="E40037"/>
            </w:tcBorders>
          </w:tcPr>
          <w:p w14:paraId="3259A0B4"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25</w:t>
            </w:r>
          </w:p>
        </w:tc>
      </w:tr>
      <w:tr w:rsidR="00011F10" w14:paraId="49E47CB0" w14:textId="77777777">
        <w:tc>
          <w:tcPr>
            <w:cnfStyle w:val="001000000000" w:firstRow="0" w:lastRow="0" w:firstColumn="1" w:lastColumn="0" w:oddVBand="0" w:evenVBand="0" w:oddHBand="0" w:evenHBand="0" w:firstRowFirstColumn="0" w:firstRowLastColumn="0" w:lastRowFirstColumn="0" w:lastRowLastColumn="0"/>
            <w:tcW w:w="4076" w:type="dxa"/>
            <w:tcBorders>
              <w:top w:val="single" w:sz="4" w:space="0" w:color="E40037"/>
              <w:left w:val="single" w:sz="4" w:space="0" w:color="E40037"/>
              <w:bottom w:val="single" w:sz="4" w:space="0" w:color="E40037"/>
              <w:right w:val="single" w:sz="4" w:space="0" w:color="E40037"/>
            </w:tcBorders>
          </w:tcPr>
          <w:p w14:paraId="73C8A256" w14:textId="77777777" w:rsidR="00011F10" w:rsidRDefault="00011F10">
            <w:pPr>
              <w:rPr>
                <w:b w:val="0"/>
                <w:bCs w:val="0"/>
              </w:rPr>
            </w:pPr>
            <w:r>
              <w:rPr>
                <w:b w:val="0"/>
                <w:bCs w:val="0"/>
              </w:rPr>
              <w:t>Secondary FSM6</w:t>
            </w:r>
          </w:p>
        </w:tc>
        <w:tc>
          <w:tcPr>
            <w:tcW w:w="1414" w:type="dxa"/>
            <w:tcBorders>
              <w:top w:val="single" w:sz="4" w:space="0" w:color="E40037"/>
              <w:left w:val="single" w:sz="4" w:space="0" w:color="E40037"/>
              <w:bottom w:val="single" w:sz="4" w:space="0" w:color="E40037"/>
              <w:right w:val="single" w:sz="4" w:space="0" w:color="E40037"/>
            </w:tcBorders>
          </w:tcPr>
          <w:p w14:paraId="7308C29D"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pPr>
            <w:r>
              <w:t>1,035</w:t>
            </w:r>
          </w:p>
        </w:tc>
        <w:tc>
          <w:tcPr>
            <w:tcW w:w="1554" w:type="dxa"/>
            <w:tcBorders>
              <w:top w:val="single" w:sz="4" w:space="0" w:color="E40037"/>
              <w:left w:val="single" w:sz="4" w:space="0" w:color="E40037"/>
              <w:bottom w:val="single" w:sz="4" w:space="0" w:color="E40037"/>
              <w:right w:val="single" w:sz="4" w:space="0" w:color="E40037"/>
            </w:tcBorders>
          </w:tcPr>
          <w:p w14:paraId="321EE72A"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pPr>
            <w:r>
              <w:t>1,050</w:t>
            </w:r>
          </w:p>
        </w:tc>
        <w:tc>
          <w:tcPr>
            <w:tcW w:w="1543" w:type="dxa"/>
            <w:tcBorders>
              <w:top w:val="single" w:sz="4" w:space="0" w:color="E40037"/>
              <w:left w:val="single" w:sz="4" w:space="0" w:color="E40037"/>
              <w:bottom w:val="single" w:sz="4" w:space="0" w:color="E40037"/>
              <w:right w:val="single" w:sz="4" w:space="0" w:color="E40037"/>
            </w:tcBorders>
          </w:tcPr>
          <w:p w14:paraId="6696FFE9"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pPr>
            <w:r>
              <w:t>15</w:t>
            </w:r>
          </w:p>
        </w:tc>
      </w:tr>
      <w:tr w:rsidR="00011F10" w14:paraId="5D22C97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6" w:type="dxa"/>
            <w:tcBorders>
              <w:top w:val="single" w:sz="4" w:space="0" w:color="E40037"/>
              <w:left w:val="single" w:sz="4" w:space="0" w:color="E40037"/>
              <w:bottom w:val="single" w:sz="4" w:space="0" w:color="E40037"/>
              <w:right w:val="single" w:sz="4" w:space="0" w:color="E40037"/>
            </w:tcBorders>
          </w:tcPr>
          <w:p w14:paraId="5D904D1E" w14:textId="77777777" w:rsidR="00011F10" w:rsidRDefault="00011F10">
            <w:pPr>
              <w:rPr>
                <w:b w:val="0"/>
                <w:bCs w:val="0"/>
              </w:rPr>
            </w:pPr>
            <w:r>
              <w:rPr>
                <w:b w:val="0"/>
                <w:bCs w:val="0"/>
              </w:rPr>
              <w:t>Looked after Children</w:t>
            </w:r>
          </w:p>
        </w:tc>
        <w:tc>
          <w:tcPr>
            <w:tcW w:w="1414" w:type="dxa"/>
            <w:tcBorders>
              <w:top w:val="single" w:sz="4" w:space="0" w:color="E40037"/>
              <w:left w:val="single" w:sz="4" w:space="0" w:color="E40037"/>
              <w:bottom w:val="single" w:sz="4" w:space="0" w:color="E40037"/>
              <w:right w:val="single" w:sz="4" w:space="0" w:color="E40037"/>
            </w:tcBorders>
          </w:tcPr>
          <w:p w14:paraId="03EB684B"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2,530</w:t>
            </w:r>
          </w:p>
        </w:tc>
        <w:tc>
          <w:tcPr>
            <w:tcW w:w="1554" w:type="dxa"/>
            <w:tcBorders>
              <w:top w:val="single" w:sz="4" w:space="0" w:color="E40037"/>
              <w:left w:val="single" w:sz="4" w:space="0" w:color="E40037"/>
              <w:bottom w:val="single" w:sz="4" w:space="0" w:color="E40037"/>
              <w:right w:val="single" w:sz="4" w:space="0" w:color="E40037"/>
            </w:tcBorders>
          </w:tcPr>
          <w:p w14:paraId="790CCA67"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2,570</w:t>
            </w:r>
          </w:p>
        </w:tc>
        <w:tc>
          <w:tcPr>
            <w:tcW w:w="1543" w:type="dxa"/>
            <w:tcBorders>
              <w:top w:val="single" w:sz="4" w:space="0" w:color="E40037"/>
              <w:left w:val="single" w:sz="4" w:space="0" w:color="E40037"/>
              <w:bottom w:val="single" w:sz="4" w:space="0" w:color="E40037"/>
              <w:right w:val="single" w:sz="4" w:space="0" w:color="E40037"/>
            </w:tcBorders>
          </w:tcPr>
          <w:p w14:paraId="7ABDC45B"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40</w:t>
            </w:r>
          </w:p>
        </w:tc>
      </w:tr>
      <w:tr w:rsidR="00011F10" w14:paraId="7C5D329D" w14:textId="77777777">
        <w:tc>
          <w:tcPr>
            <w:cnfStyle w:val="001000000000" w:firstRow="0" w:lastRow="0" w:firstColumn="1" w:lastColumn="0" w:oddVBand="0" w:evenVBand="0" w:oddHBand="0" w:evenHBand="0" w:firstRowFirstColumn="0" w:firstRowLastColumn="0" w:lastRowFirstColumn="0" w:lastRowLastColumn="0"/>
            <w:tcW w:w="4076" w:type="dxa"/>
            <w:tcBorders>
              <w:top w:val="single" w:sz="4" w:space="0" w:color="E40037"/>
              <w:left w:val="single" w:sz="4" w:space="0" w:color="E40037"/>
              <w:bottom w:val="single" w:sz="4" w:space="0" w:color="E40037"/>
              <w:right w:val="single" w:sz="4" w:space="0" w:color="E40037"/>
            </w:tcBorders>
          </w:tcPr>
          <w:p w14:paraId="1A980EE3" w14:textId="77777777" w:rsidR="00011F10" w:rsidRPr="003A6E5C" w:rsidRDefault="00011F10">
            <w:pPr>
              <w:rPr>
                <w:b w:val="0"/>
                <w:bCs w:val="0"/>
              </w:rPr>
            </w:pPr>
            <w:r>
              <w:rPr>
                <w:b w:val="0"/>
                <w:bCs w:val="0"/>
              </w:rPr>
              <w:t>Children who have ceased to be looked after.</w:t>
            </w:r>
          </w:p>
        </w:tc>
        <w:tc>
          <w:tcPr>
            <w:tcW w:w="1414" w:type="dxa"/>
            <w:tcBorders>
              <w:top w:val="single" w:sz="4" w:space="0" w:color="E40037"/>
              <w:left w:val="single" w:sz="4" w:space="0" w:color="E40037"/>
              <w:bottom w:val="single" w:sz="4" w:space="0" w:color="E40037"/>
              <w:right w:val="single" w:sz="4" w:space="0" w:color="E40037"/>
            </w:tcBorders>
          </w:tcPr>
          <w:p w14:paraId="567FCB78"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pPr>
            <w:r>
              <w:t>2,530</w:t>
            </w:r>
          </w:p>
        </w:tc>
        <w:tc>
          <w:tcPr>
            <w:tcW w:w="1554" w:type="dxa"/>
            <w:tcBorders>
              <w:top w:val="single" w:sz="4" w:space="0" w:color="E40037"/>
              <w:left w:val="single" w:sz="4" w:space="0" w:color="E40037"/>
              <w:bottom w:val="single" w:sz="4" w:space="0" w:color="E40037"/>
              <w:right w:val="single" w:sz="4" w:space="0" w:color="E40037"/>
            </w:tcBorders>
          </w:tcPr>
          <w:p w14:paraId="7FAD8C7D"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pPr>
            <w:r>
              <w:t>2,570</w:t>
            </w:r>
          </w:p>
        </w:tc>
        <w:tc>
          <w:tcPr>
            <w:tcW w:w="1543" w:type="dxa"/>
            <w:tcBorders>
              <w:top w:val="single" w:sz="4" w:space="0" w:color="E40037"/>
              <w:left w:val="single" w:sz="4" w:space="0" w:color="E40037"/>
              <w:bottom w:val="single" w:sz="4" w:space="0" w:color="E40037"/>
              <w:right w:val="single" w:sz="4" w:space="0" w:color="E40037"/>
            </w:tcBorders>
          </w:tcPr>
          <w:p w14:paraId="3FF385B4"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pPr>
            <w:r>
              <w:t>40</w:t>
            </w:r>
          </w:p>
        </w:tc>
      </w:tr>
      <w:tr w:rsidR="00011F10" w14:paraId="5496A21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6" w:type="dxa"/>
            <w:tcBorders>
              <w:top w:val="single" w:sz="4" w:space="0" w:color="E40037"/>
              <w:left w:val="single" w:sz="4" w:space="0" w:color="E40037"/>
              <w:right w:val="single" w:sz="4" w:space="0" w:color="E40037"/>
            </w:tcBorders>
          </w:tcPr>
          <w:p w14:paraId="1E6BA447" w14:textId="77777777" w:rsidR="00011F10" w:rsidRDefault="00011F10">
            <w:pPr>
              <w:rPr>
                <w:b w:val="0"/>
                <w:bCs w:val="0"/>
              </w:rPr>
            </w:pPr>
            <w:r>
              <w:rPr>
                <w:b w:val="0"/>
                <w:bCs w:val="0"/>
              </w:rPr>
              <w:t>Service Pupil Premium</w:t>
            </w:r>
          </w:p>
        </w:tc>
        <w:tc>
          <w:tcPr>
            <w:tcW w:w="1414" w:type="dxa"/>
            <w:tcBorders>
              <w:top w:val="single" w:sz="4" w:space="0" w:color="E40037"/>
              <w:left w:val="single" w:sz="4" w:space="0" w:color="E40037"/>
              <w:right w:val="single" w:sz="4" w:space="0" w:color="E40037"/>
            </w:tcBorders>
          </w:tcPr>
          <w:p w14:paraId="2289F95B"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335</w:t>
            </w:r>
          </w:p>
        </w:tc>
        <w:tc>
          <w:tcPr>
            <w:tcW w:w="1554" w:type="dxa"/>
            <w:tcBorders>
              <w:top w:val="single" w:sz="4" w:space="0" w:color="E40037"/>
              <w:left w:val="single" w:sz="4" w:space="0" w:color="E40037"/>
              <w:right w:val="single" w:sz="4" w:space="0" w:color="E40037"/>
            </w:tcBorders>
          </w:tcPr>
          <w:p w14:paraId="222FEF6D"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340</w:t>
            </w:r>
          </w:p>
        </w:tc>
        <w:tc>
          <w:tcPr>
            <w:tcW w:w="1543" w:type="dxa"/>
            <w:tcBorders>
              <w:top w:val="single" w:sz="4" w:space="0" w:color="E40037"/>
              <w:left w:val="single" w:sz="4" w:space="0" w:color="E40037"/>
              <w:right w:val="single" w:sz="4" w:space="0" w:color="E40037"/>
            </w:tcBorders>
          </w:tcPr>
          <w:p w14:paraId="2400FA7F"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5</w:t>
            </w:r>
          </w:p>
        </w:tc>
      </w:tr>
    </w:tbl>
    <w:p w14:paraId="31D44E67" w14:textId="77777777" w:rsidR="00011F10" w:rsidRDefault="00011F10" w:rsidP="00011F10">
      <w:pPr>
        <w:rPr>
          <w:b/>
        </w:rPr>
      </w:pPr>
    </w:p>
    <w:p w14:paraId="38D0924C" w14:textId="77777777" w:rsidR="00011F10" w:rsidRDefault="00011F10" w:rsidP="00011F10">
      <w:pPr>
        <w:rPr>
          <w:b/>
        </w:rPr>
      </w:pPr>
    </w:p>
    <w:p w14:paraId="34892F06" w14:textId="77777777" w:rsidR="00011F10" w:rsidRDefault="00011F10" w:rsidP="00011F10">
      <w:pPr>
        <w:rPr>
          <w:b/>
        </w:rPr>
      </w:pPr>
    </w:p>
    <w:p w14:paraId="0DDDC29D" w14:textId="77777777" w:rsidR="00011F10" w:rsidRDefault="00011F10" w:rsidP="00011F10">
      <w:pPr>
        <w:ind w:left="567" w:hanging="567"/>
        <w:rPr>
          <w:bCs/>
        </w:rPr>
      </w:pPr>
      <w:r>
        <w:rPr>
          <w:b/>
        </w:rPr>
        <w:tab/>
        <w:t>Benchmarking</w:t>
      </w:r>
    </w:p>
    <w:p w14:paraId="0F7FB4D0" w14:textId="77777777" w:rsidR="00011F10" w:rsidRDefault="00011F10" w:rsidP="00011F10">
      <w:pPr>
        <w:ind w:left="567" w:hanging="567"/>
        <w:rPr>
          <w:bCs/>
        </w:rPr>
      </w:pPr>
    </w:p>
    <w:p w14:paraId="314856BF" w14:textId="77777777" w:rsidR="00011F10" w:rsidRDefault="00011F10" w:rsidP="00011F10">
      <w:pPr>
        <w:ind w:left="567" w:hanging="567"/>
        <w:rPr>
          <w:bCs/>
        </w:rPr>
      </w:pPr>
      <w:r>
        <w:rPr>
          <w:bCs/>
        </w:rPr>
        <w:t>4.23</w:t>
      </w:r>
      <w:r>
        <w:rPr>
          <w:bCs/>
        </w:rPr>
        <w:tab/>
        <w:t>The analysis above shows the funding for Essex, but does not show how Essex compares to other local authorities.</w:t>
      </w:r>
    </w:p>
    <w:p w14:paraId="3F34A64B" w14:textId="77777777" w:rsidR="00011F10" w:rsidRDefault="00011F10" w:rsidP="00011F10">
      <w:pPr>
        <w:ind w:left="567" w:hanging="567"/>
        <w:rPr>
          <w:bCs/>
        </w:rPr>
      </w:pPr>
    </w:p>
    <w:p w14:paraId="61DC5AF8" w14:textId="77777777" w:rsidR="00011F10" w:rsidRDefault="00011F10" w:rsidP="00011F10">
      <w:pPr>
        <w:ind w:left="567" w:hanging="567"/>
        <w:rPr>
          <w:bCs/>
        </w:rPr>
      </w:pPr>
      <w:r>
        <w:rPr>
          <w:bCs/>
        </w:rPr>
        <w:t>4.24</w:t>
      </w:r>
      <w:r>
        <w:rPr>
          <w:bCs/>
        </w:rPr>
        <w:tab/>
        <w:t>Within Schools Block funding, Essex receives £5,700 per pupil and is ranked 127 out of 151 authorities and is within the fourth quartile.</w:t>
      </w:r>
    </w:p>
    <w:p w14:paraId="5D9AC01F" w14:textId="77777777" w:rsidR="00011F10" w:rsidRDefault="00011F10" w:rsidP="00011F10">
      <w:pPr>
        <w:ind w:left="567" w:hanging="567"/>
        <w:rPr>
          <w:bCs/>
        </w:rPr>
      </w:pPr>
    </w:p>
    <w:p w14:paraId="14C951E9" w14:textId="77777777" w:rsidR="00011F10" w:rsidRDefault="00011F10" w:rsidP="00011F10">
      <w:pPr>
        <w:ind w:left="567" w:hanging="567"/>
        <w:rPr>
          <w:bCs/>
        </w:rPr>
      </w:pPr>
      <w:r>
        <w:rPr>
          <w:bCs/>
        </w:rPr>
        <w:t>4.25</w:t>
      </w:r>
      <w:r>
        <w:rPr>
          <w:bCs/>
        </w:rPr>
        <w:tab/>
        <w:t>Within the Central School Services Block, Essex receives £58 per pupil and is ranked 42 out of 151 authorities which is within the second quartile.</w:t>
      </w:r>
    </w:p>
    <w:p w14:paraId="0A5819A9" w14:textId="77777777" w:rsidR="00011F10" w:rsidRDefault="00011F10" w:rsidP="00011F10">
      <w:pPr>
        <w:ind w:left="567" w:hanging="567"/>
        <w:rPr>
          <w:bCs/>
        </w:rPr>
      </w:pPr>
    </w:p>
    <w:p w14:paraId="70DD1CD7" w14:textId="77777777" w:rsidR="00011F10" w:rsidRDefault="00011F10" w:rsidP="00011F10">
      <w:pPr>
        <w:ind w:left="567" w:hanging="567"/>
        <w:rPr>
          <w:bCs/>
        </w:rPr>
      </w:pPr>
      <w:r>
        <w:rPr>
          <w:bCs/>
        </w:rPr>
        <w:t>4.26</w:t>
      </w:r>
      <w:r>
        <w:rPr>
          <w:bCs/>
        </w:rPr>
        <w:tab/>
        <w:t>Within the High Needs Block, Essex receives £777 per the 2-18 population and is ranked 128 out of 151 authorities and is within the fourth quartile.</w:t>
      </w:r>
    </w:p>
    <w:p w14:paraId="6DA86A00" w14:textId="77777777" w:rsidR="00011F10" w:rsidRDefault="00011F10" w:rsidP="00011F10">
      <w:pPr>
        <w:ind w:left="567" w:hanging="567"/>
        <w:rPr>
          <w:bCs/>
        </w:rPr>
      </w:pPr>
    </w:p>
    <w:p w14:paraId="70F7729D" w14:textId="77777777" w:rsidR="00011F10" w:rsidRDefault="00011F10" w:rsidP="00011F10">
      <w:pPr>
        <w:ind w:left="567" w:hanging="567"/>
        <w:rPr>
          <w:bCs/>
        </w:rPr>
      </w:pPr>
      <w:r>
        <w:rPr>
          <w:bCs/>
        </w:rPr>
        <w:t>4.27</w:t>
      </w:r>
      <w:r>
        <w:rPr>
          <w:bCs/>
        </w:rPr>
        <w:tab/>
        <w:t>Within the Early Years Block, Essex receives £3,730 per part-time equivalent and is ranked 112 out of 151 authorities and is within the third quartile.</w:t>
      </w:r>
    </w:p>
    <w:p w14:paraId="5FF4F189" w14:textId="77777777" w:rsidR="00011F10" w:rsidRDefault="00011F10" w:rsidP="00011F10">
      <w:pPr>
        <w:ind w:left="567" w:hanging="567"/>
        <w:rPr>
          <w:bCs/>
        </w:rPr>
      </w:pPr>
    </w:p>
    <w:p w14:paraId="52E30264" w14:textId="588CE97E" w:rsidR="00011F10" w:rsidRPr="00396B90" w:rsidRDefault="00011F10" w:rsidP="00011F10">
      <w:pPr>
        <w:ind w:left="567" w:hanging="567"/>
        <w:rPr>
          <w:bCs/>
        </w:rPr>
      </w:pPr>
      <w:r>
        <w:rPr>
          <w:bCs/>
        </w:rPr>
        <w:t>4.28</w:t>
      </w:r>
      <w:r>
        <w:rPr>
          <w:bCs/>
        </w:rPr>
        <w:tab/>
        <w:t xml:space="preserve">More detailed benchmarking will be brought to a future meeting, but with the exception of the CSSB, Essex is a </w:t>
      </w:r>
      <w:r w:rsidR="00ED1A42">
        <w:rPr>
          <w:bCs/>
        </w:rPr>
        <w:t>lower</w:t>
      </w:r>
      <w:r>
        <w:rPr>
          <w:bCs/>
        </w:rPr>
        <w:t xml:space="preserve"> funded authority.</w:t>
      </w:r>
    </w:p>
    <w:p w14:paraId="69DF8633" w14:textId="77777777" w:rsidR="00011F10" w:rsidRDefault="00011F10" w:rsidP="00011F10">
      <w:pPr>
        <w:rPr>
          <w:b/>
        </w:rPr>
      </w:pPr>
    </w:p>
    <w:p w14:paraId="3F2C447E" w14:textId="77777777" w:rsidR="00011F10" w:rsidRDefault="00011F10" w:rsidP="00011F10">
      <w:pPr>
        <w:ind w:left="567" w:hanging="567"/>
      </w:pPr>
      <w:r>
        <w:rPr>
          <w:b/>
        </w:rPr>
        <w:t>5.</w:t>
      </w:r>
      <w:r>
        <w:rPr>
          <w:b/>
        </w:rPr>
        <w:tab/>
        <w:t>Growth Fund</w:t>
      </w:r>
    </w:p>
    <w:p w14:paraId="204C7A2E" w14:textId="77777777" w:rsidR="00011F10" w:rsidRDefault="00011F10" w:rsidP="00011F10"/>
    <w:p w14:paraId="30F7F979" w14:textId="77777777" w:rsidR="00011F10" w:rsidRDefault="00011F10" w:rsidP="00011F10">
      <w:pPr>
        <w:ind w:left="567" w:hanging="567"/>
      </w:pPr>
      <w:r>
        <w:t>5.1</w:t>
      </w:r>
      <w:r>
        <w:tab/>
        <w:t>The Authority has a statutory duty to provide sufficient school places.</w:t>
      </w:r>
    </w:p>
    <w:p w14:paraId="342A6ABA" w14:textId="77777777" w:rsidR="00011F10" w:rsidRDefault="00011F10" w:rsidP="00011F10">
      <w:pPr>
        <w:ind w:left="567" w:hanging="567"/>
      </w:pPr>
    </w:p>
    <w:p w14:paraId="5A4D3E41" w14:textId="77777777" w:rsidR="00011F10" w:rsidRDefault="00011F10" w:rsidP="00011F10">
      <w:pPr>
        <w:ind w:left="567" w:hanging="567"/>
        <w:rPr>
          <w:bCs/>
        </w:rPr>
      </w:pPr>
      <w:r>
        <w:t>5.2</w:t>
      </w:r>
      <w:r>
        <w:tab/>
        <w:t xml:space="preserve">The Growth Fund is known as explicit growth and </w:t>
      </w:r>
      <w:r>
        <w:rPr>
          <w:bCs/>
        </w:rPr>
        <w:t>provides funding for basic need growth where schools are expanding. It also provides funding for bulge classes where temporary growth is required, for furniture and equipment for new and expanding schools, for the infant class size contingency and funding for schools where growth is required due to Afghan or asylum seeking children.</w:t>
      </w:r>
    </w:p>
    <w:p w14:paraId="605A37E6" w14:textId="77777777" w:rsidR="00011F10" w:rsidRDefault="00011F10" w:rsidP="00011F10">
      <w:pPr>
        <w:ind w:left="567" w:hanging="567"/>
        <w:rPr>
          <w:bCs/>
        </w:rPr>
      </w:pPr>
    </w:p>
    <w:p w14:paraId="001F6F2A" w14:textId="77777777" w:rsidR="00011F10" w:rsidRDefault="00011F10" w:rsidP="00011F10">
      <w:pPr>
        <w:ind w:left="567" w:hanging="567"/>
        <w:rPr>
          <w:bCs/>
        </w:rPr>
      </w:pPr>
      <w:r>
        <w:rPr>
          <w:bCs/>
        </w:rPr>
        <w:t>5.3</w:t>
      </w:r>
      <w:r>
        <w:rPr>
          <w:bCs/>
        </w:rPr>
        <w:tab/>
        <w:t xml:space="preserve">The funding rates for 2024/25 have increased with primary growth being funded </w:t>
      </w:r>
      <w:r>
        <w:rPr>
          <w:b/>
        </w:rPr>
        <w:t xml:space="preserve">£1,550 </w:t>
      </w:r>
      <w:r>
        <w:rPr>
          <w:bCs/>
        </w:rPr>
        <w:t xml:space="preserve">per pupil, an increase of </w:t>
      </w:r>
      <w:r>
        <w:rPr>
          <w:b/>
        </w:rPr>
        <w:t xml:space="preserve">£30 </w:t>
      </w:r>
      <w:r>
        <w:rPr>
          <w:bCs/>
        </w:rPr>
        <w:t xml:space="preserve">per pupil and secondary growth is funded at </w:t>
      </w:r>
      <w:r>
        <w:rPr>
          <w:b/>
        </w:rPr>
        <w:t>£2,320</w:t>
      </w:r>
      <w:r>
        <w:rPr>
          <w:bCs/>
        </w:rPr>
        <w:t xml:space="preserve"> per pupil, an increase of </w:t>
      </w:r>
      <w:r>
        <w:rPr>
          <w:b/>
        </w:rPr>
        <w:t xml:space="preserve">£45 </w:t>
      </w:r>
      <w:r>
        <w:rPr>
          <w:bCs/>
        </w:rPr>
        <w:t xml:space="preserve">per pupil. For any new schools that appear for the first time on the October 2023 census, local authorities receive an allocation of </w:t>
      </w:r>
      <w:r>
        <w:rPr>
          <w:b/>
        </w:rPr>
        <w:t>£76,195</w:t>
      </w:r>
      <w:r>
        <w:rPr>
          <w:bCs/>
        </w:rPr>
        <w:t xml:space="preserve">, an increase of </w:t>
      </w:r>
      <w:r>
        <w:rPr>
          <w:b/>
        </w:rPr>
        <w:t>£1,495</w:t>
      </w:r>
      <w:r>
        <w:rPr>
          <w:bCs/>
        </w:rPr>
        <w:t xml:space="preserve"> per new school. An area cost adjustment is applied.</w:t>
      </w:r>
    </w:p>
    <w:p w14:paraId="50F8545B" w14:textId="77777777" w:rsidR="00011F10" w:rsidRDefault="00011F10" w:rsidP="00011F10">
      <w:pPr>
        <w:ind w:left="567" w:hanging="567"/>
        <w:rPr>
          <w:bCs/>
        </w:rPr>
      </w:pPr>
    </w:p>
    <w:p w14:paraId="61C90671" w14:textId="77777777" w:rsidR="00011F10" w:rsidRDefault="00011F10" w:rsidP="00011F10">
      <w:pPr>
        <w:ind w:left="567" w:hanging="567"/>
        <w:rPr>
          <w:bCs/>
        </w:rPr>
      </w:pPr>
      <w:r>
        <w:rPr>
          <w:bCs/>
        </w:rPr>
        <w:t>5.4</w:t>
      </w:r>
      <w:r>
        <w:rPr>
          <w:bCs/>
        </w:rPr>
        <w:tab/>
        <w:t xml:space="preserve">For each local authority, schools are allocated into middle super output areas (MSOAs). </w:t>
      </w:r>
      <w:r>
        <w:t>For each school, the October 2022 census is deducted from the October 2023 census. A total is calculated for each MSOA for primary and secondary and where the total is positive growth funding is allocated</w:t>
      </w:r>
      <w:r>
        <w:rPr>
          <w:bCs/>
        </w:rPr>
        <w:t xml:space="preserve">. </w:t>
      </w:r>
      <w:r w:rsidRPr="00373A42">
        <w:rPr>
          <w:b/>
        </w:rPr>
        <w:t>Table 5</w:t>
      </w:r>
      <w:r>
        <w:rPr>
          <w:bCs/>
        </w:rPr>
        <w:t xml:space="preserve"> shows an example of how this works at MSOA level.</w:t>
      </w:r>
    </w:p>
    <w:p w14:paraId="78090E0A" w14:textId="77777777" w:rsidR="00011F10" w:rsidRDefault="00011F10" w:rsidP="00011F10">
      <w:pPr>
        <w:ind w:left="567" w:hanging="567"/>
        <w:rPr>
          <w:bCs/>
        </w:rPr>
      </w:pPr>
    </w:p>
    <w:p w14:paraId="0E6C928B" w14:textId="77777777" w:rsidR="00011F10" w:rsidRDefault="00011F10" w:rsidP="00011F10">
      <w:pPr>
        <w:ind w:left="567" w:hanging="567"/>
        <w:rPr>
          <w:bCs/>
        </w:rPr>
      </w:pPr>
    </w:p>
    <w:p w14:paraId="763E8A2D" w14:textId="77777777" w:rsidR="00011F10" w:rsidRDefault="00011F10" w:rsidP="00011F10">
      <w:pPr>
        <w:ind w:left="567" w:hanging="567"/>
        <w:rPr>
          <w:bCs/>
        </w:rPr>
      </w:pPr>
    </w:p>
    <w:p w14:paraId="5847DC94" w14:textId="77777777" w:rsidR="00011F10" w:rsidRDefault="00011F10" w:rsidP="00011F10">
      <w:pPr>
        <w:ind w:left="567" w:hanging="567"/>
        <w:rPr>
          <w:bCs/>
        </w:rPr>
      </w:pPr>
    </w:p>
    <w:p w14:paraId="57E5F9E6" w14:textId="77777777" w:rsidR="00011F10" w:rsidRDefault="00011F10" w:rsidP="00011F10">
      <w:pPr>
        <w:ind w:left="567" w:hanging="567"/>
        <w:rPr>
          <w:bCs/>
        </w:rPr>
      </w:pPr>
    </w:p>
    <w:tbl>
      <w:tblPr>
        <w:tblStyle w:val="ListTable3-Accent2"/>
        <w:tblW w:w="0" w:type="auto"/>
        <w:tblLook w:val="04A0" w:firstRow="1" w:lastRow="0" w:firstColumn="1" w:lastColumn="0" w:noHBand="0" w:noVBand="1"/>
      </w:tblPr>
      <w:tblGrid>
        <w:gridCol w:w="1431"/>
        <w:gridCol w:w="1808"/>
        <w:gridCol w:w="1265"/>
        <w:gridCol w:w="1208"/>
        <w:gridCol w:w="1431"/>
        <w:gridCol w:w="1444"/>
      </w:tblGrid>
      <w:tr w:rsidR="00011F10" w14:paraId="020B8868"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38" w:type="dxa"/>
            <w:tcBorders>
              <w:right w:val="single" w:sz="4" w:space="0" w:color="E40037"/>
            </w:tcBorders>
            <w:shd w:val="clear" w:color="auto" w:fill="E40037"/>
          </w:tcPr>
          <w:p w14:paraId="2CB0C81E" w14:textId="77777777" w:rsidR="00011F10" w:rsidRDefault="00011F10">
            <w:pPr>
              <w:rPr>
                <w:b w:val="0"/>
              </w:rPr>
            </w:pPr>
          </w:p>
          <w:p w14:paraId="14F9FF64" w14:textId="77777777" w:rsidR="00011F10" w:rsidRDefault="00011F10">
            <w:pPr>
              <w:rPr>
                <w:bCs w:val="0"/>
              </w:rPr>
            </w:pPr>
            <w:r>
              <w:rPr>
                <w:bCs w:val="0"/>
              </w:rPr>
              <w:t>MSOA</w:t>
            </w:r>
          </w:p>
        </w:tc>
        <w:tc>
          <w:tcPr>
            <w:tcW w:w="1818" w:type="dxa"/>
            <w:tcBorders>
              <w:left w:val="single" w:sz="4" w:space="0" w:color="E40037"/>
              <w:right w:val="single" w:sz="4" w:space="0" w:color="E40037"/>
            </w:tcBorders>
            <w:shd w:val="clear" w:color="auto" w:fill="E40037"/>
          </w:tcPr>
          <w:p w14:paraId="55C766A9" w14:textId="77777777" w:rsidR="00011F10" w:rsidRDefault="00011F10">
            <w:pPr>
              <w:cnfStyle w:val="100000000000" w:firstRow="1" w:lastRow="0" w:firstColumn="0" w:lastColumn="0" w:oddVBand="0" w:evenVBand="0" w:oddHBand="0" w:evenHBand="0" w:firstRowFirstColumn="0" w:firstRowLastColumn="0" w:lastRowFirstColumn="0" w:lastRowLastColumn="0"/>
              <w:rPr>
                <w:b w:val="0"/>
              </w:rPr>
            </w:pPr>
          </w:p>
          <w:p w14:paraId="5DBA383C" w14:textId="77777777" w:rsidR="00011F10" w:rsidRDefault="00011F10">
            <w:pPr>
              <w:cnfStyle w:val="100000000000" w:firstRow="1" w:lastRow="0" w:firstColumn="0" w:lastColumn="0" w:oddVBand="0" w:evenVBand="0" w:oddHBand="0" w:evenHBand="0" w:firstRowFirstColumn="0" w:firstRowLastColumn="0" w:lastRowFirstColumn="0" w:lastRowLastColumn="0"/>
              <w:rPr>
                <w:bCs w:val="0"/>
              </w:rPr>
            </w:pPr>
            <w:r>
              <w:rPr>
                <w:bCs w:val="0"/>
              </w:rPr>
              <w:t>School</w:t>
            </w:r>
          </w:p>
        </w:tc>
        <w:tc>
          <w:tcPr>
            <w:tcW w:w="1275" w:type="dxa"/>
            <w:tcBorders>
              <w:left w:val="single" w:sz="4" w:space="0" w:color="E40037"/>
              <w:right w:val="single" w:sz="4" w:space="0" w:color="E40037"/>
            </w:tcBorders>
            <w:shd w:val="clear" w:color="auto" w:fill="E40037"/>
          </w:tcPr>
          <w:p w14:paraId="4C0C43A4" w14:textId="77777777" w:rsidR="00011F10" w:rsidRDefault="00011F10">
            <w:pPr>
              <w:jc w:val="center"/>
              <w:cnfStyle w:val="100000000000" w:firstRow="1" w:lastRow="0" w:firstColumn="0" w:lastColumn="0" w:oddVBand="0" w:evenVBand="0" w:oddHBand="0" w:evenHBand="0" w:firstRowFirstColumn="0" w:firstRowLastColumn="0" w:lastRowFirstColumn="0" w:lastRowLastColumn="0"/>
              <w:rPr>
                <w:b w:val="0"/>
              </w:rPr>
            </w:pPr>
          </w:p>
          <w:p w14:paraId="0D8BCF5C" w14:textId="77777777" w:rsidR="00011F10" w:rsidRDefault="00011F10">
            <w:pPr>
              <w:jc w:val="center"/>
              <w:cnfStyle w:val="100000000000" w:firstRow="1" w:lastRow="0" w:firstColumn="0" w:lastColumn="0" w:oddVBand="0" w:evenVBand="0" w:oddHBand="0" w:evenHBand="0" w:firstRowFirstColumn="0" w:firstRowLastColumn="0" w:lastRowFirstColumn="0" w:lastRowLastColumn="0"/>
              <w:rPr>
                <w:bCs w:val="0"/>
              </w:rPr>
            </w:pPr>
            <w:r>
              <w:rPr>
                <w:bCs w:val="0"/>
              </w:rPr>
              <w:t>Oct 23</w:t>
            </w:r>
          </w:p>
        </w:tc>
        <w:tc>
          <w:tcPr>
            <w:tcW w:w="1217" w:type="dxa"/>
            <w:tcBorders>
              <w:left w:val="single" w:sz="4" w:space="0" w:color="E40037"/>
              <w:right w:val="single" w:sz="4" w:space="0" w:color="E40037"/>
            </w:tcBorders>
            <w:shd w:val="clear" w:color="auto" w:fill="E40037"/>
          </w:tcPr>
          <w:p w14:paraId="479EBBA9" w14:textId="77777777" w:rsidR="00011F10" w:rsidRDefault="00011F10">
            <w:pPr>
              <w:jc w:val="center"/>
              <w:cnfStyle w:val="100000000000" w:firstRow="1" w:lastRow="0" w:firstColumn="0" w:lastColumn="0" w:oddVBand="0" w:evenVBand="0" w:oddHBand="0" w:evenHBand="0" w:firstRowFirstColumn="0" w:firstRowLastColumn="0" w:lastRowFirstColumn="0" w:lastRowLastColumn="0"/>
              <w:rPr>
                <w:b w:val="0"/>
              </w:rPr>
            </w:pPr>
          </w:p>
          <w:p w14:paraId="2F9227EC" w14:textId="77777777" w:rsidR="00011F10" w:rsidRDefault="00011F10">
            <w:pPr>
              <w:jc w:val="center"/>
              <w:cnfStyle w:val="100000000000" w:firstRow="1" w:lastRow="0" w:firstColumn="0" w:lastColumn="0" w:oddVBand="0" w:evenVBand="0" w:oddHBand="0" w:evenHBand="0" w:firstRowFirstColumn="0" w:firstRowLastColumn="0" w:lastRowFirstColumn="0" w:lastRowLastColumn="0"/>
              <w:rPr>
                <w:bCs w:val="0"/>
              </w:rPr>
            </w:pPr>
            <w:r>
              <w:rPr>
                <w:bCs w:val="0"/>
              </w:rPr>
              <w:t>Oct 22</w:t>
            </w:r>
          </w:p>
        </w:tc>
        <w:tc>
          <w:tcPr>
            <w:tcW w:w="1438" w:type="dxa"/>
            <w:tcBorders>
              <w:left w:val="single" w:sz="4" w:space="0" w:color="E40037"/>
              <w:right w:val="single" w:sz="4" w:space="0" w:color="E40037"/>
            </w:tcBorders>
            <w:shd w:val="clear" w:color="auto" w:fill="E40037"/>
          </w:tcPr>
          <w:p w14:paraId="1512674C" w14:textId="77777777" w:rsidR="00011F10" w:rsidRDefault="00011F10">
            <w:pPr>
              <w:jc w:val="center"/>
              <w:cnfStyle w:val="100000000000" w:firstRow="1" w:lastRow="0" w:firstColumn="0" w:lastColumn="0" w:oddVBand="0" w:evenVBand="0" w:oddHBand="0" w:evenHBand="0" w:firstRowFirstColumn="0" w:firstRowLastColumn="0" w:lastRowFirstColumn="0" w:lastRowLastColumn="0"/>
              <w:rPr>
                <w:bCs w:val="0"/>
              </w:rPr>
            </w:pPr>
            <w:r>
              <w:rPr>
                <w:bCs w:val="0"/>
              </w:rPr>
              <w:t>Primary Growth</w:t>
            </w:r>
          </w:p>
        </w:tc>
        <w:tc>
          <w:tcPr>
            <w:tcW w:w="1444" w:type="dxa"/>
            <w:tcBorders>
              <w:left w:val="single" w:sz="4" w:space="0" w:color="E40037"/>
            </w:tcBorders>
            <w:shd w:val="clear" w:color="auto" w:fill="E40037"/>
          </w:tcPr>
          <w:p w14:paraId="7E118AEC" w14:textId="77777777" w:rsidR="00011F10" w:rsidRDefault="00011F10">
            <w:pPr>
              <w:jc w:val="center"/>
              <w:cnfStyle w:val="100000000000" w:firstRow="1" w:lastRow="0" w:firstColumn="0" w:lastColumn="0" w:oddVBand="0" w:evenVBand="0" w:oddHBand="0" w:evenHBand="0" w:firstRowFirstColumn="0" w:firstRowLastColumn="0" w:lastRowFirstColumn="0" w:lastRowLastColumn="0"/>
              <w:rPr>
                <w:bCs w:val="0"/>
              </w:rPr>
            </w:pPr>
            <w:r>
              <w:rPr>
                <w:bCs w:val="0"/>
              </w:rPr>
              <w:t>Secondary Growth</w:t>
            </w:r>
          </w:p>
        </w:tc>
      </w:tr>
      <w:tr w:rsidR="00011F10" w14:paraId="0E2A56B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8" w:type="dxa"/>
            <w:tcBorders>
              <w:bottom w:val="single" w:sz="4" w:space="0" w:color="E40037"/>
              <w:right w:val="single" w:sz="4" w:space="0" w:color="E40037"/>
            </w:tcBorders>
          </w:tcPr>
          <w:p w14:paraId="0F7CBD40" w14:textId="77777777" w:rsidR="00011F10" w:rsidRPr="00BB13A5" w:rsidRDefault="00011F10">
            <w:pPr>
              <w:rPr>
                <w:b w:val="0"/>
              </w:rPr>
            </w:pPr>
            <w:r>
              <w:rPr>
                <w:b w:val="0"/>
              </w:rPr>
              <w:t>Basildon 1</w:t>
            </w:r>
          </w:p>
        </w:tc>
        <w:tc>
          <w:tcPr>
            <w:tcW w:w="1818" w:type="dxa"/>
            <w:tcBorders>
              <w:left w:val="single" w:sz="4" w:space="0" w:color="E40037"/>
              <w:bottom w:val="single" w:sz="4" w:space="0" w:color="E40037"/>
              <w:right w:val="single" w:sz="4" w:space="0" w:color="E40037"/>
            </w:tcBorders>
          </w:tcPr>
          <w:p w14:paraId="3F74EDF5" w14:textId="77777777" w:rsidR="00011F10" w:rsidRDefault="00011F10">
            <w:pPr>
              <w:cnfStyle w:val="000000100000" w:firstRow="0" w:lastRow="0" w:firstColumn="0" w:lastColumn="0" w:oddVBand="0" w:evenVBand="0" w:oddHBand="1" w:evenHBand="0" w:firstRowFirstColumn="0" w:firstRowLastColumn="0" w:lastRowFirstColumn="0" w:lastRowLastColumn="0"/>
              <w:rPr>
                <w:bCs/>
              </w:rPr>
            </w:pPr>
            <w:r>
              <w:rPr>
                <w:bCs/>
              </w:rPr>
              <w:t>Buttsbury I</w:t>
            </w:r>
          </w:p>
        </w:tc>
        <w:tc>
          <w:tcPr>
            <w:tcW w:w="1275" w:type="dxa"/>
            <w:tcBorders>
              <w:left w:val="single" w:sz="4" w:space="0" w:color="E40037"/>
              <w:bottom w:val="single" w:sz="4" w:space="0" w:color="E40037"/>
              <w:right w:val="single" w:sz="4" w:space="0" w:color="E40037"/>
            </w:tcBorders>
          </w:tcPr>
          <w:p w14:paraId="03D9B935"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rPr>
                <w:bCs/>
              </w:rPr>
            </w:pPr>
            <w:r>
              <w:rPr>
                <w:bCs/>
              </w:rPr>
              <w:t>364</w:t>
            </w:r>
          </w:p>
        </w:tc>
        <w:tc>
          <w:tcPr>
            <w:tcW w:w="1217" w:type="dxa"/>
            <w:tcBorders>
              <w:left w:val="single" w:sz="4" w:space="0" w:color="E40037"/>
              <w:bottom w:val="single" w:sz="4" w:space="0" w:color="E40037"/>
              <w:right w:val="single" w:sz="4" w:space="0" w:color="E40037"/>
            </w:tcBorders>
          </w:tcPr>
          <w:p w14:paraId="52A2DAA1"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rPr>
                <w:bCs/>
              </w:rPr>
            </w:pPr>
            <w:r>
              <w:rPr>
                <w:bCs/>
              </w:rPr>
              <w:t>367</w:t>
            </w:r>
          </w:p>
        </w:tc>
        <w:tc>
          <w:tcPr>
            <w:tcW w:w="1438" w:type="dxa"/>
            <w:tcBorders>
              <w:left w:val="single" w:sz="4" w:space="0" w:color="E40037"/>
              <w:bottom w:val="single" w:sz="4" w:space="0" w:color="E40037"/>
              <w:right w:val="single" w:sz="4" w:space="0" w:color="E40037"/>
            </w:tcBorders>
          </w:tcPr>
          <w:p w14:paraId="4CAA2B0E"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rPr>
                <w:bCs/>
              </w:rPr>
            </w:pPr>
            <w:r>
              <w:rPr>
                <w:bCs/>
              </w:rPr>
              <w:t>-3</w:t>
            </w:r>
          </w:p>
        </w:tc>
        <w:tc>
          <w:tcPr>
            <w:tcW w:w="1444" w:type="dxa"/>
            <w:tcBorders>
              <w:left w:val="single" w:sz="4" w:space="0" w:color="E40037"/>
              <w:bottom w:val="single" w:sz="4" w:space="0" w:color="E40037"/>
            </w:tcBorders>
          </w:tcPr>
          <w:p w14:paraId="37428663"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rPr>
                <w:bCs/>
              </w:rPr>
            </w:pPr>
            <w:r>
              <w:rPr>
                <w:bCs/>
              </w:rPr>
              <w:t>0</w:t>
            </w:r>
          </w:p>
        </w:tc>
      </w:tr>
      <w:tr w:rsidR="00011F10" w14:paraId="208B459D" w14:textId="77777777">
        <w:tc>
          <w:tcPr>
            <w:cnfStyle w:val="001000000000" w:firstRow="0" w:lastRow="0" w:firstColumn="1" w:lastColumn="0" w:oddVBand="0" w:evenVBand="0" w:oddHBand="0" w:evenHBand="0" w:firstRowFirstColumn="0" w:firstRowLastColumn="0" w:lastRowFirstColumn="0" w:lastRowLastColumn="0"/>
            <w:tcW w:w="1438" w:type="dxa"/>
            <w:tcBorders>
              <w:top w:val="single" w:sz="4" w:space="0" w:color="E40037"/>
              <w:bottom w:val="single" w:sz="4" w:space="0" w:color="E40037"/>
              <w:right w:val="single" w:sz="4" w:space="0" w:color="E40037"/>
            </w:tcBorders>
          </w:tcPr>
          <w:p w14:paraId="094C65CC" w14:textId="77777777" w:rsidR="00011F10" w:rsidRPr="00BB13A5" w:rsidRDefault="00011F10">
            <w:pPr>
              <w:rPr>
                <w:b w:val="0"/>
              </w:rPr>
            </w:pPr>
          </w:p>
        </w:tc>
        <w:tc>
          <w:tcPr>
            <w:tcW w:w="1818" w:type="dxa"/>
            <w:tcBorders>
              <w:top w:val="single" w:sz="4" w:space="0" w:color="E40037"/>
              <w:left w:val="single" w:sz="4" w:space="0" w:color="E40037"/>
              <w:bottom w:val="single" w:sz="4" w:space="0" w:color="E40037"/>
              <w:right w:val="single" w:sz="4" w:space="0" w:color="E40037"/>
            </w:tcBorders>
          </w:tcPr>
          <w:p w14:paraId="52E9FE01" w14:textId="77777777" w:rsidR="00011F10" w:rsidRDefault="00011F10">
            <w:pPr>
              <w:cnfStyle w:val="000000000000" w:firstRow="0" w:lastRow="0" w:firstColumn="0" w:lastColumn="0" w:oddVBand="0" w:evenVBand="0" w:oddHBand="0" w:evenHBand="0" w:firstRowFirstColumn="0" w:firstRowLastColumn="0" w:lastRowFirstColumn="0" w:lastRowLastColumn="0"/>
              <w:rPr>
                <w:bCs/>
              </w:rPr>
            </w:pPr>
            <w:r>
              <w:rPr>
                <w:bCs/>
              </w:rPr>
              <w:t>Buttsbury J</w:t>
            </w:r>
          </w:p>
        </w:tc>
        <w:tc>
          <w:tcPr>
            <w:tcW w:w="1275" w:type="dxa"/>
            <w:tcBorders>
              <w:top w:val="single" w:sz="4" w:space="0" w:color="E40037"/>
              <w:left w:val="single" w:sz="4" w:space="0" w:color="E40037"/>
              <w:bottom w:val="single" w:sz="4" w:space="0" w:color="E40037"/>
              <w:right w:val="single" w:sz="4" w:space="0" w:color="E40037"/>
            </w:tcBorders>
          </w:tcPr>
          <w:p w14:paraId="75C23D5C"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rPr>
                <w:bCs/>
              </w:rPr>
            </w:pPr>
            <w:r>
              <w:rPr>
                <w:bCs/>
              </w:rPr>
              <w:t>509</w:t>
            </w:r>
          </w:p>
        </w:tc>
        <w:tc>
          <w:tcPr>
            <w:tcW w:w="1217" w:type="dxa"/>
            <w:tcBorders>
              <w:top w:val="single" w:sz="4" w:space="0" w:color="E40037"/>
              <w:left w:val="single" w:sz="4" w:space="0" w:color="E40037"/>
              <w:bottom w:val="single" w:sz="4" w:space="0" w:color="E40037"/>
              <w:right w:val="single" w:sz="4" w:space="0" w:color="E40037"/>
            </w:tcBorders>
          </w:tcPr>
          <w:p w14:paraId="37B8D9D3"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rPr>
                <w:bCs/>
              </w:rPr>
            </w:pPr>
            <w:r>
              <w:rPr>
                <w:bCs/>
              </w:rPr>
              <w:t>509</w:t>
            </w:r>
          </w:p>
        </w:tc>
        <w:tc>
          <w:tcPr>
            <w:tcW w:w="1438" w:type="dxa"/>
            <w:tcBorders>
              <w:top w:val="single" w:sz="4" w:space="0" w:color="E40037"/>
              <w:left w:val="single" w:sz="4" w:space="0" w:color="E40037"/>
              <w:bottom w:val="single" w:sz="4" w:space="0" w:color="E40037"/>
              <w:right w:val="single" w:sz="4" w:space="0" w:color="E40037"/>
            </w:tcBorders>
          </w:tcPr>
          <w:p w14:paraId="4989409A"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rPr>
                <w:bCs/>
              </w:rPr>
            </w:pPr>
            <w:r>
              <w:rPr>
                <w:bCs/>
              </w:rPr>
              <w:t>0</w:t>
            </w:r>
          </w:p>
        </w:tc>
        <w:tc>
          <w:tcPr>
            <w:tcW w:w="1444" w:type="dxa"/>
            <w:tcBorders>
              <w:top w:val="single" w:sz="4" w:space="0" w:color="E40037"/>
              <w:left w:val="single" w:sz="4" w:space="0" w:color="E40037"/>
              <w:bottom w:val="single" w:sz="4" w:space="0" w:color="E40037"/>
            </w:tcBorders>
          </w:tcPr>
          <w:p w14:paraId="318042B1"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rPr>
                <w:bCs/>
              </w:rPr>
            </w:pPr>
            <w:r>
              <w:rPr>
                <w:bCs/>
              </w:rPr>
              <w:t>0</w:t>
            </w:r>
          </w:p>
        </w:tc>
      </w:tr>
      <w:tr w:rsidR="00011F10" w14:paraId="0568996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8" w:type="dxa"/>
            <w:tcBorders>
              <w:top w:val="single" w:sz="4" w:space="0" w:color="E40037"/>
              <w:bottom w:val="single" w:sz="4" w:space="0" w:color="E40037"/>
              <w:right w:val="single" w:sz="4" w:space="0" w:color="E40037"/>
            </w:tcBorders>
          </w:tcPr>
          <w:p w14:paraId="19FA4C30" w14:textId="77777777" w:rsidR="00011F10" w:rsidRPr="00BB13A5" w:rsidRDefault="00011F10">
            <w:pPr>
              <w:rPr>
                <w:b w:val="0"/>
              </w:rPr>
            </w:pPr>
          </w:p>
        </w:tc>
        <w:tc>
          <w:tcPr>
            <w:tcW w:w="1818" w:type="dxa"/>
            <w:tcBorders>
              <w:top w:val="single" w:sz="4" w:space="0" w:color="E40037"/>
              <w:left w:val="single" w:sz="4" w:space="0" w:color="E40037"/>
              <w:bottom w:val="single" w:sz="4" w:space="0" w:color="E40037"/>
              <w:right w:val="single" w:sz="4" w:space="0" w:color="E40037"/>
            </w:tcBorders>
          </w:tcPr>
          <w:p w14:paraId="32499119" w14:textId="77777777" w:rsidR="00011F10" w:rsidRDefault="00011F10">
            <w:pPr>
              <w:cnfStyle w:val="000000100000" w:firstRow="0" w:lastRow="0" w:firstColumn="0" w:lastColumn="0" w:oddVBand="0" w:evenVBand="0" w:oddHBand="1" w:evenHBand="0" w:firstRowFirstColumn="0" w:firstRowLastColumn="0" w:lastRowFirstColumn="0" w:lastRowLastColumn="0"/>
              <w:rPr>
                <w:bCs/>
              </w:rPr>
            </w:pPr>
            <w:r>
              <w:rPr>
                <w:bCs/>
              </w:rPr>
              <w:t>Mayflower High</w:t>
            </w:r>
          </w:p>
        </w:tc>
        <w:tc>
          <w:tcPr>
            <w:tcW w:w="1275" w:type="dxa"/>
            <w:tcBorders>
              <w:top w:val="single" w:sz="4" w:space="0" w:color="E40037"/>
              <w:left w:val="single" w:sz="4" w:space="0" w:color="E40037"/>
              <w:bottom w:val="single" w:sz="4" w:space="0" w:color="E40037"/>
              <w:right w:val="single" w:sz="4" w:space="0" w:color="E40037"/>
            </w:tcBorders>
          </w:tcPr>
          <w:p w14:paraId="4B5046BF"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rPr>
                <w:bCs/>
              </w:rPr>
            </w:pPr>
            <w:r>
              <w:rPr>
                <w:bCs/>
              </w:rPr>
              <w:t>1,339</w:t>
            </w:r>
          </w:p>
        </w:tc>
        <w:tc>
          <w:tcPr>
            <w:tcW w:w="1217" w:type="dxa"/>
            <w:tcBorders>
              <w:top w:val="single" w:sz="4" w:space="0" w:color="E40037"/>
              <w:left w:val="single" w:sz="4" w:space="0" w:color="E40037"/>
              <w:bottom w:val="single" w:sz="4" w:space="0" w:color="E40037"/>
              <w:right w:val="single" w:sz="4" w:space="0" w:color="E40037"/>
            </w:tcBorders>
          </w:tcPr>
          <w:p w14:paraId="61B6DEFB"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rPr>
                <w:bCs/>
              </w:rPr>
            </w:pPr>
            <w:r>
              <w:rPr>
                <w:bCs/>
              </w:rPr>
              <w:t>1,342</w:t>
            </w:r>
          </w:p>
        </w:tc>
        <w:tc>
          <w:tcPr>
            <w:tcW w:w="1438" w:type="dxa"/>
            <w:tcBorders>
              <w:top w:val="single" w:sz="4" w:space="0" w:color="E40037"/>
              <w:left w:val="single" w:sz="4" w:space="0" w:color="E40037"/>
              <w:bottom w:val="single" w:sz="4" w:space="0" w:color="E40037"/>
              <w:right w:val="single" w:sz="4" w:space="0" w:color="E40037"/>
            </w:tcBorders>
          </w:tcPr>
          <w:p w14:paraId="3F953BF8"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rPr>
                <w:bCs/>
              </w:rPr>
            </w:pPr>
            <w:r>
              <w:rPr>
                <w:bCs/>
              </w:rPr>
              <w:t>0</w:t>
            </w:r>
          </w:p>
        </w:tc>
        <w:tc>
          <w:tcPr>
            <w:tcW w:w="1444" w:type="dxa"/>
            <w:tcBorders>
              <w:top w:val="single" w:sz="4" w:space="0" w:color="E40037"/>
              <w:left w:val="single" w:sz="4" w:space="0" w:color="E40037"/>
              <w:bottom w:val="single" w:sz="4" w:space="0" w:color="E40037"/>
            </w:tcBorders>
          </w:tcPr>
          <w:p w14:paraId="5B2A6B70"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rPr>
                <w:bCs/>
              </w:rPr>
            </w:pPr>
            <w:r>
              <w:rPr>
                <w:bCs/>
              </w:rPr>
              <w:t>-3</w:t>
            </w:r>
          </w:p>
        </w:tc>
      </w:tr>
      <w:tr w:rsidR="00011F10" w14:paraId="79D600E4" w14:textId="77777777">
        <w:tc>
          <w:tcPr>
            <w:cnfStyle w:val="001000000000" w:firstRow="0" w:lastRow="0" w:firstColumn="1" w:lastColumn="0" w:oddVBand="0" w:evenVBand="0" w:oddHBand="0" w:evenHBand="0" w:firstRowFirstColumn="0" w:firstRowLastColumn="0" w:lastRowFirstColumn="0" w:lastRowLastColumn="0"/>
            <w:tcW w:w="1438" w:type="dxa"/>
            <w:tcBorders>
              <w:top w:val="single" w:sz="4" w:space="0" w:color="E40037"/>
              <w:bottom w:val="single" w:sz="4" w:space="0" w:color="E40037"/>
              <w:right w:val="single" w:sz="4" w:space="0" w:color="E40037"/>
            </w:tcBorders>
          </w:tcPr>
          <w:p w14:paraId="18D2E076" w14:textId="77777777" w:rsidR="00011F10" w:rsidRPr="00BB13A5" w:rsidRDefault="00011F10">
            <w:pPr>
              <w:rPr>
                <w:b w:val="0"/>
              </w:rPr>
            </w:pPr>
          </w:p>
        </w:tc>
        <w:tc>
          <w:tcPr>
            <w:tcW w:w="1818" w:type="dxa"/>
            <w:tcBorders>
              <w:top w:val="single" w:sz="4" w:space="0" w:color="E40037"/>
              <w:left w:val="single" w:sz="4" w:space="0" w:color="E40037"/>
              <w:bottom w:val="single" w:sz="4" w:space="0" w:color="E40037"/>
              <w:right w:val="single" w:sz="4" w:space="0" w:color="E40037"/>
            </w:tcBorders>
          </w:tcPr>
          <w:p w14:paraId="6CF9DDFD" w14:textId="77777777" w:rsidR="00011F10" w:rsidRDefault="00011F10">
            <w:pPr>
              <w:cnfStyle w:val="000000000000" w:firstRow="0" w:lastRow="0" w:firstColumn="0" w:lastColumn="0" w:oddVBand="0" w:evenVBand="0" w:oddHBand="0" w:evenHBand="0" w:firstRowFirstColumn="0" w:firstRowLastColumn="0" w:lastRowFirstColumn="0" w:lastRowLastColumn="0"/>
              <w:rPr>
                <w:bCs/>
              </w:rPr>
            </w:pPr>
          </w:p>
        </w:tc>
        <w:tc>
          <w:tcPr>
            <w:tcW w:w="1275" w:type="dxa"/>
            <w:tcBorders>
              <w:top w:val="single" w:sz="4" w:space="0" w:color="E40037"/>
              <w:left w:val="single" w:sz="4" w:space="0" w:color="E40037"/>
              <w:bottom w:val="single" w:sz="4" w:space="0" w:color="E40037"/>
              <w:right w:val="single" w:sz="4" w:space="0" w:color="E40037"/>
            </w:tcBorders>
          </w:tcPr>
          <w:p w14:paraId="48C62BEB"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rPr>
                <w:bCs/>
              </w:rPr>
            </w:pPr>
          </w:p>
        </w:tc>
        <w:tc>
          <w:tcPr>
            <w:tcW w:w="1217" w:type="dxa"/>
            <w:tcBorders>
              <w:top w:val="single" w:sz="4" w:space="0" w:color="E40037"/>
              <w:left w:val="single" w:sz="4" w:space="0" w:color="E40037"/>
              <w:bottom w:val="single" w:sz="4" w:space="0" w:color="E40037"/>
              <w:right w:val="single" w:sz="4" w:space="0" w:color="E40037"/>
            </w:tcBorders>
          </w:tcPr>
          <w:p w14:paraId="758FBDB2"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rPr>
                <w:bCs/>
              </w:rPr>
            </w:pPr>
          </w:p>
        </w:tc>
        <w:tc>
          <w:tcPr>
            <w:tcW w:w="1438" w:type="dxa"/>
            <w:tcBorders>
              <w:top w:val="single" w:sz="4" w:space="0" w:color="E40037"/>
              <w:left w:val="single" w:sz="4" w:space="0" w:color="E40037"/>
              <w:bottom w:val="single" w:sz="4" w:space="0" w:color="E40037"/>
              <w:right w:val="single" w:sz="4" w:space="0" w:color="E40037"/>
            </w:tcBorders>
          </w:tcPr>
          <w:p w14:paraId="266D4203" w14:textId="77777777" w:rsidR="00011F10" w:rsidRPr="00B6375C" w:rsidRDefault="00011F10">
            <w:pPr>
              <w:jc w:val="right"/>
              <w:cnfStyle w:val="000000000000" w:firstRow="0" w:lastRow="0" w:firstColumn="0" w:lastColumn="0" w:oddVBand="0" w:evenVBand="0" w:oddHBand="0" w:evenHBand="0" w:firstRowFirstColumn="0" w:firstRowLastColumn="0" w:lastRowFirstColumn="0" w:lastRowLastColumn="0"/>
              <w:rPr>
                <w:b/>
              </w:rPr>
            </w:pPr>
            <w:r>
              <w:rPr>
                <w:b/>
              </w:rPr>
              <w:t>-3</w:t>
            </w:r>
          </w:p>
        </w:tc>
        <w:tc>
          <w:tcPr>
            <w:tcW w:w="1444" w:type="dxa"/>
            <w:tcBorders>
              <w:top w:val="single" w:sz="4" w:space="0" w:color="E40037"/>
              <w:left w:val="single" w:sz="4" w:space="0" w:color="E40037"/>
              <w:bottom w:val="single" w:sz="4" w:space="0" w:color="E40037"/>
            </w:tcBorders>
          </w:tcPr>
          <w:p w14:paraId="488A39BE" w14:textId="77777777" w:rsidR="00011F10" w:rsidRPr="00B6375C" w:rsidRDefault="00011F10">
            <w:pPr>
              <w:jc w:val="right"/>
              <w:cnfStyle w:val="000000000000" w:firstRow="0" w:lastRow="0" w:firstColumn="0" w:lastColumn="0" w:oddVBand="0" w:evenVBand="0" w:oddHBand="0" w:evenHBand="0" w:firstRowFirstColumn="0" w:firstRowLastColumn="0" w:lastRowFirstColumn="0" w:lastRowLastColumn="0"/>
              <w:rPr>
                <w:b/>
              </w:rPr>
            </w:pPr>
            <w:r>
              <w:rPr>
                <w:b/>
              </w:rPr>
              <w:t>-3</w:t>
            </w:r>
          </w:p>
        </w:tc>
      </w:tr>
      <w:tr w:rsidR="00011F10" w14:paraId="3C20769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8" w:type="dxa"/>
            <w:tcBorders>
              <w:top w:val="single" w:sz="4" w:space="0" w:color="E40037"/>
              <w:bottom w:val="single" w:sz="4" w:space="0" w:color="E40037"/>
              <w:right w:val="single" w:sz="4" w:space="0" w:color="E40037"/>
            </w:tcBorders>
          </w:tcPr>
          <w:p w14:paraId="21ED26FD" w14:textId="77777777" w:rsidR="00011F10" w:rsidRPr="00BB13A5" w:rsidRDefault="00011F10">
            <w:pPr>
              <w:rPr>
                <w:b w:val="0"/>
              </w:rPr>
            </w:pPr>
          </w:p>
        </w:tc>
        <w:tc>
          <w:tcPr>
            <w:tcW w:w="1818" w:type="dxa"/>
            <w:tcBorders>
              <w:top w:val="single" w:sz="4" w:space="0" w:color="E40037"/>
              <w:left w:val="single" w:sz="4" w:space="0" w:color="E40037"/>
              <w:bottom w:val="single" w:sz="4" w:space="0" w:color="E40037"/>
              <w:right w:val="single" w:sz="4" w:space="0" w:color="E40037"/>
            </w:tcBorders>
          </w:tcPr>
          <w:p w14:paraId="21FD6AA4" w14:textId="77777777" w:rsidR="00011F10" w:rsidRDefault="00011F10">
            <w:pPr>
              <w:cnfStyle w:val="000000100000" w:firstRow="0" w:lastRow="0" w:firstColumn="0" w:lastColumn="0" w:oddVBand="0" w:evenVBand="0" w:oddHBand="1" w:evenHBand="0" w:firstRowFirstColumn="0" w:firstRowLastColumn="0" w:lastRowFirstColumn="0" w:lastRowLastColumn="0"/>
              <w:rPr>
                <w:bCs/>
              </w:rPr>
            </w:pPr>
          </w:p>
        </w:tc>
        <w:tc>
          <w:tcPr>
            <w:tcW w:w="1275" w:type="dxa"/>
            <w:tcBorders>
              <w:top w:val="single" w:sz="4" w:space="0" w:color="E40037"/>
              <w:left w:val="single" w:sz="4" w:space="0" w:color="E40037"/>
              <w:bottom w:val="single" w:sz="4" w:space="0" w:color="E40037"/>
              <w:right w:val="single" w:sz="4" w:space="0" w:color="E40037"/>
            </w:tcBorders>
          </w:tcPr>
          <w:p w14:paraId="11F0C7EF"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rPr>
                <w:bCs/>
              </w:rPr>
            </w:pPr>
          </w:p>
        </w:tc>
        <w:tc>
          <w:tcPr>
            <w:tcW w:w="1217" w:type="dxa"/>
            <w:tcBorders>
              <w:top w:val="single" w:sz="4" w:space="0" w:color="E40037"/>
              <w:left w:val="single" w:sz="4" w:space="0" w:color="E40037"/>
              <w:bottom w:val="single" w:sz="4" w:space="0" w:color="E40037"/>
              <w:right w:val="single" w:sz="4" w:space="0" w:color="E40037"/>
            </w:tcBorders>
          </w:tcPr>
          <w:p w14:paraId="5D32D1B2"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rPr>
                <w:bCs/>
              </w:rPr>
            </w:pPr>
          </w:p>
        </w:tc>
        <w:tc>
          <w:tcPr>
            <w:tcW w:w="1438" w:type="dxa"/>
            <w:tcBorders>
              <w:top w:val="single" w:sz="4" w:space="0" w:color="E40037"/>
              <w:left w:val="single" w:sz="4" w:space="0" w:color="E40037"/>
              <w:bottom w:val="single" w:sz="4" w:space="0" w:color="E40037"/>
              <w:right w:val="single" w:sz="4" w:space="0" w:color="E40037"/>
            </w:tcBorders>
          </w:tcPr>
          <w:p w14:paraId="01A38A83"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rPr>
                <w:b/>
              </w:rPr>
            </w:pPr>
          </w:p>
        </w:tc>
        <w:tc>
          <w:tcPr>
            <w:tcW w:w="1444" w:type="dxa"/>
            <w:tcBorders>
              <w:top w:val="single" w:sz="4" w:space="0" w:color="E40037"/>
              <w:left w:val="single" w:sz="4" w:space="0" w:color="E40037"/>
              <w:bottom w:val="single" w:sz="4" w:space="0" w:color="E40037"/>
            </w:tcBorders>
          </w:tcPr>
          <w:p w14:paraId="7A0565D4"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rPr>
                <w:b/>
              </w:rPr>
            </w:pPr>
          </w:p>
        </w:tc>
      </w:tr>
      <w:tr w:rsidR="00011F10" w14:paraId="662B709A" w14:textId="77777777">
        <w:tc>
          <w:tcPr>
            <w:cnfStyle w:val="001000000000" w:firstRow="0" w:lastRow="0" w:firstColumn="1" w:lastColumn="0" w:oddVBand="0" w:evenVBand="0" w:oddHBand="0" w:evenHBand="0" w:firstRowFirstColumn="0" w:firstRowLastColumn="0" w:lastRowFirstColumn="0" w:lastRowLastColumn="0"/>
            <w:tcW w:w="1438" w:type="dxa"/>
            <w:tcBorders>
              <w:top w:val="single" w:sz="4" w:space="0" w:color="E40037"/>
              <w:bottom w:val="single" w:sz="4" w:space="0" w:color="E40037"/>
              <w:right w:val="single" w:sz="4" w:space="0" w:color="E40037"/>
            </w:tcBorders>
          </w:tcPr>
          <w:p w14:paraId="44727EE8" w14:textId="77777777" w:rsidR="00011F10" w:rsidRPr="00BB13A5" w:rsidRDefault="00011F10">
            <w:pPr>
              <w:rPr>
                <w:b w:val="0"/>
              </w:rPr>
            </w:pPr>
            <w:r>
              <w:rPr>
                <w:b w:val="0"/>
              </w:rPr>
              <w:t>Basildon 13</w:t>
            </w:r>
          </w:p>
        </w:tc>
        <w:tc>
          <w:tcPr>
            <w:tcW w:w="1818" w:type="dxa"/>
            <w:tcBorders>
              <w:top w:val="single" w:sz="4" w:space="0" w:color="E40037"/>
              <w:left w:val="single" w:sz="4" w:space="0" w:color="E40037"/>
              <w:bottom w:val="single" w:sz="4" w:space="0" w:color="E40037"/>
              <w:right w:val="single" w:sz="4" w:space="0" w:color="E40037"/>
            </w:tcBorders>
          </w:tcPr>
          <w:p w14:paraId="777B7460" w14:textId="77777777" w:rsidR="00011F10" w:rsidRDefault="00011F10">
            <w:pPr>
              <w:cnfStyle w:val="000000000000" w:firstRow="0" w:lastRow="0" w:firstColumn="0" w:lastColumn="0" w:oddVBand="0" w:evenVBand="0" w:oddHBand="0" w:evenHBand="0" w:firstRowFirstColumn="0" w:firstRowLastColumn="0" w:lastRowFirstColumn="0" w:lastRowLastColumn="0"/>
              <w:rPr>
                <w:bCs/>
              </w:rPr>
            </w:pPr>
            <w:r>
              <w:rPr>
                <w:bCs/>
              </w:rPr>
              <w:t>Briscoe P</w:t>
            </w:r>
          </w:p>
        </w:tc>
        <w:tc>
          <w:tcPr>
            <w:tcW w:w="1275" w:type="dxa"/>
            <w:tcBorders>
              <w:top w:val="single" w:sz="4" w:space="0" w:color="E40037"/>
              <w:left w:val="single" w:sz="4" w:space="0" w:color="E40037"/>
              <w:bottom w:val="single" w:sz="4" w:space="0" w:color="E40037"/>
              <w:right w:val="single" w:sz="4" w:space="0" w:color="E40037"/>
            </w:tcBorders>
          </w:tcPr>
          <w:p w14:paraId="562C8EDE"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rPr>
                <w:bCs/>
              </w:rPr>
            </w:pPr>
            <w:r>
              <w:rPr>
                <w:bCs/>
              </w:rPr>
              <w:t>301</w:t>
            </w:r>
          </w:p>
        </w:tc>
        <w:tc>
          <w:tcPr>
            <w:tcW w:w="1217" w:type="dxa"/>
            <w:tcBorders>
              <w:top w:val="single" w:sz="4" w:space="0" w:color="E40037"/>
              <w:left w:val="single" w:sz="4" w:space="0" w:color="E40037"/>
              <w:bottom w:val="single" w:sz="4" w:space="0" w:color="E40037"/>
              <w:right w:val="single" w:sz="4" w:space="0" w:color="E40037"/>
            </w:tcBorders>
          </w:tcPr>
          <w:p w14:paraId="0671CE91"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rPr>
                <w:bCs/>
              </w:rPr>
            </w:pPr>
            <w:r>
              <w:rPr>
                <w:bCs/>
              </w:rPr>
              <w:t>304</w:t>
            </w:r>
          </w:p>
        </w:tc>
        <w:tc>
          <w:tcPr>
            <w:tcW w:w="1438" w:type="dxa"/>
            <w:tcBorders>
              <w:top w:val="single" w:sz="4" w:space="0" w:color="E40037"/>
              <w:left w:val="single" w:sz="4" w:space="0" w:color="E40037"/>
              <w:bottom w:val="single" w:sz="4" w:space="0" w:color="E40037"/>
              <w:right w:val="single" w:sz="4" w:space="0" w:color="E40037"/>
            </w:tcBorders>
          </w:tcPr>
          <w:p w14:paraId="570E4413" w14:textId="77777777" w:rsidR="00011F10" w:rsidRPr="0074733D" w:rsidRDefault="00011F10">
            <w:pPr>
              <w:jc w:val="right"/>
              <w:cnfStyle w:val="000000000000" w:firstRow="0" w:lastRow="0" w:firstColumn="0" w:lastColumn="0" w:oddVBand="0" w:evenVBand="0" w:oddHBand="0" w:evenHBand="0" w:firstRowFirstColumn="0" w:firstRowLastColumn="0" w:lastRowFirstColumn="0" w:lastRowLastColumn="0"/>
              <w:rPr>
                <w:bCs/>
              </w:rPr>
            </w:pPr>
            <w:r w:rsidRPr="0074733D">
              <w:rPr>
                <w:bCs/>
              </w:rPr>
              <w:t>-3</w:t>
            </w:r>
          </w:p>
        </w:tc>
        <w:tc>
          <w:tcPr>
            <w:tcW w:w="1444" w:type="dxa"/>
            <w:tcBorders>
              <w:top w:val="single" w:sz="4" w:space="0" w:color="E40037"/>
              <w:left w:val="single" w:sz="4" w:space="0" w:color="E40037"/>
              <w:bottom w:val="single" w:sz="4" w:space="0" w:color="E40037"/>
            </w:tcBorders>
          </w:tcPr>
          <w:p w14:paraId="59567DF8" w14:textId="77777777" w:rsidR="00011F10" w:rsidRPr="0074733D" w:rsidRDefault="00011F10">
            <w:pPr>
              <w:jc w:val="right"/>
              <w:cnfStyle w:val="000000000000" w:firstRow="0" w:lastRow="0" w:firstColumn="0" w:lastColumn="0" w:oddVBand="0" w:evenVBand="0" w:oddHBand="0" w:evenHBand="0" w:firstRowFirstColumn="0" w:firstRowLastColumn="0" w:lastRowFirstColumn="0" w:lastRowLastColumn="0"/>
              <w:rPr>
                <w:bCs/>
              </w:rPr>
            </w:pPr>
            <w:r w:rsidRPr="0074733D">
              <w:rPr>
                <w:bCs/>
              </w:rPr>
              <w:t>0</w:t>
            </w:r>
          </w:p>
        </w:tc>
      </w:tr>
      <w:tr w:rsidR="00011F10" w14:paraId="3E9DF76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8" w:type="dxa"/>
            <w:tcBorders>
              <w:top w:val="single" w:sz="4" w:space="0" w:color="E40037"/>
              <w:bottom w:val="single" w:sz="4" w:space="0" w:color="E40037"/>
              <w:right w:val="single" w:sz="4" w:space="0" w:color="E40037"/>
            </w:tcBorders>
          </w:tcPr>
          <w:p w14:paraId="2B8BB829" w14:textId="77777777" w:rsidR="00011F10" w:rsidRDefault="00011F10">
            <w:pPr>
              <w:rPr>
                <w:b w:val="0"/>
              </w:rPr>
            </w:pPr>
          </w:p>
        </w:tc>
        <w:tc>
          <w:tcPr>
            <w:tcW w:w="1818" w:type="dxa"/>
            <w:tcBorders>
              <w:top w:val="single" w:sz="4" w:space="0" w:color="E40037"/>
              <w:left w:val="single" w:sz="4" w:space="0" w:color="E40037"/>
              <w:bottom w:val="single" w:sz="4" w:space="0" w:color="E40037"/>
              <w:right w:val="single" w:sz="4" w:space="0" w:color="E40037"/>
            </w:tcBorders>
          </w:tcPr>
          <w:p w14:paraId="2A24CC2C" w14:textId="77777777" w:rsidR="00011F10" w:rsidRDefault="00011F10">
            <w:pPr>
              <w:cnfStyle w:val="000000100000" w:firstRow="0" w:lastRow="0" w:firstColumn="0" w:lastColumn="0" w:oddVBand="0" w:evenVBand="0" w:oddHBand="1" w:evenHBand="0" w:firstRowFirstColumn="0" w:firstRowLastColumn="0" w:lastRowFirstColumn="0" w:lastRowLastColumn="0"/>
              <w:rPr>
                <w:bCs/>
              </w:rPr>
            </w:pPr>
            <w:r>
              <w:rPr>
                <w:bCs/>
              </w:rPr>
              <w:t>Northlands P</w:t>
            </w:r>
          </w:p>
        </w:tc>
        <w:tc>
          <w:tcPr>
            <w:tcW w:w="1275" w:type="dxa"/>
            <w:tcBorders>
              <w:top w:val="single" w:sz="4" w:space="0" w:color="E40037"/>
              <w:left w:val="single" w:sz="4" w:space="0" w:color="E40037"/>
              <w:bottom w:val="single" w:sz="4" w:space="0" w:color="E40037"/>
              <w:right w:val="single" w:sz="4" w:space="0" w:color="E40037"/>
            </w:tcBorders>
          </w:tcPr>
          <w:p w14:paraId="60B96E34"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rPr>
                <w:bCs/>
              </w:rPr>
            </w:pPr>
            <w:r>
              <w:rPr>
                <w:bCs/>
              </w:rPr>
              <w:t>620</w:t>
            </w:r>
          </w:p>
        </w:tc>
        <w:tc>
          <w:tcPr>
            <w:tcW w:w="1217" w:type="dxa"/>
            <w:tcBorders>
              <w:top w:val="single" w:sz="4" w:space="0" w:color="E40037"/>
              <w:left w:val="single" w:sz="4" w:space="0" w:color="E40037"/>
              <w:bottom w:val="single" w:sz="4" w:space="0" w:color="E40037"/>
              <w:right w:val="single" w:sz="4" w:space="0" w:color="E40037"/>
            </w:tcBorders>
          </w:tcPr>
          <w:p w14:paraId="44C59FE6"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rPr>
                <w:bCs/>
              </w:rPr>
            </w:pPr>
            <w:r>
              <w:rPr>
                <w:bCs/>
              </w:rPr>
              <w:t>591</w:t>
            </w:r>
          </w:p>
        </w:tc>
        <w:tc>
          <w:tcPr>
            <w:tcW w:w="1438" w:type="dxa"/>
            <w:tcBorders>
              <w:top w:val="single" w:sz="4" w:space="0" w:color="E40037"/>
              <w:left w:val="single" w:sz="4" w:space="0" w:color="E40037"/>
              <w:bottom w:val="single" w:sz="4" w:space="0" w:color="E40037"/>
              <w:right w:val="single" w:sz="4" w:space="0" w:color="E40037"/>
            </w:tcBorders>
          </w:tcPr>
          <w:p w14:paraId="6C9420AE" w14:textId="77777777" w:rsidR="00011F10" w:rsidRPr="0074733D" w:rsidRDefault="00011F10">
            <w:pPr>
              <w:jc w:val="right"/>
              <w:cnfStyle w:val="000000100000" w:firstRow="0" w:lastRow="0" w:firstColumn="0" w:lastColumn="0" w:oddVBand="0" w:evenVBand="0" w:oddHBand="1" w:evenHBand="0" w:firstRowFirstColumn="0" w:firstRowLastColumn="0" w:lastRowFirstColumn="0" w:lastRowLastColumn="0"/>
              <w:rPr>
                <w:bCs/>
              </w:rPr>
            </w:pPr>
            <w:r>
              <w:rPr>
                <w:bCs/>
              </w:rPr>
              <w:t>29</w:t>
            </w:r>
          </w:p>
        </w:tc>
        <w:tc>
          <w:tcPr>
            <w:tcW w:w="1444" w:type="dxa"/>
            <w:tcBorders>
              <w:top w:val="single" w:sz="4" w:space="0" w:color="E40037"/>
              <w:left w:val="single" w:sz="4" w:space="0" w:color="E40037"/>
              <w:bottom w:val="single" w:sz="4" w:space="0" w:color="E40037"/>
            </w:tcBorders>
          </w:tcPr>
          <w:p w14:paraId="09B6A328" w14:textId="77777777" w:rsidR="00011F10" w:rsidRPr="0074733D" w:rsidRDefault="00011F10">
            <w:pPr>
              <w:jc w:val="right"/>
              <w:cnfStyle w:val="000000100000" w:firstRow="0" w:lastRow="0" w:firstColumn="0" w:lastColumn="0" w:oddVBand="0" w:evenVBand="0" w:oddHBand="1" w:evenHBand="0" w:firstRowFirstColumn="0" w:firstRowLastColumn="0" w:lastRowFirstColumn="0" w:lastRowLastColumn="0"/>
              <w:rPr>
                <w:bCs/>
              </w:rPr>
            </w:pPr>
            <w:r>
              <w:rPr>
                <w:bCs/>
              </w:rPr>
              <w:t>0</w:t>
            </w:r>
          </w:p>
        </w:tc>
      </w:tr>
      <w:tr w:rsidR="00011F10" w14:paraId="568D99E1" w14:textId="77777777">
        <w:tc>
          <w:tcPr>
            <w:cnfStyle w:val="001000000000" w:firstRow="0" w:lastRow="0" w:firstColumn="1" w:lastColumn="0" w:oddVBand="0" w:evenVBand="0" w:oddHBand="0" w:evenHBand="0" w:firstRowFirstColumn="0" w:firstRowLastColumn="0" w:lastRowFirstColumn="0" w:lastRowLastColumn="0"/>
            <w:tcW w:w="1438" w:type="dxa"/>
            <w:tcBorders>
              <w:top w:val="single" w:sz="4" w:space="0" w:color="E40037"/>
              <w:bottom w:val="single" w:sz="4" w:space="0" w:color="E40037"/>
              <w:right w:val="single" w:sz="4" w:space="0" w:color="E40037"/>
            </w:tcBorders>
          </w:tcPr>
          <w:p w14:paraId="4D28AA91" w14:textId="77777777" w:rsidR="00011F10" w:rsidRDefault="00011F10">
            <w:pPr>
              <w:rPr>
                <w:b w:val="0"/>
              </w:rPr>
            </w:pPr>
          </w:p>
        </w:tc>
        <w:tc>
          <w:tcPr>
            <w:tcW w:w="1818" w:type="dxa"/>
            <w:tcBorders>
              <w:top w:val="single" w:sz="4" w:space="0" w:color="E40037"/>
              <w:left w:val="single" w:sz="4" w:space="0" w:color="E40037"/>
              <w:bottom w:val="single" w:sz="4" w:space="0" w:color="E40037"/>
              <w:right w:val="single" w:sz="4" w:space="0" w:color="E40037"/>
            </w:tcBorders>
          </w:tcPr>
          <w:p w14:paraId="2C246474" w14:textId="77777777" w:rsidR="00011F10" w:rsidRDefault="00011F10">
            <w:pPr>
              <w:cnfStyle w:val="000000000000" w:firstRow="0" w:lastRow="0" w:firstColumn="0" w:lastColumn="0" w:oddVBand="0" w:evenVBand="0" w:oddHBand="0" w:evenHBand="0" w:firstRowFirstColumn="0" w:firstRowLastColumn="0" w:lastRowFirstColumn="0" w:lastRowLastColumn="0"/>
              <w:rPr>
                <w:bCs/>
              </w:rPr>
            </w:pPr>
            <w:r>
              <w:rPr>
                <w:bCs/>
              </w:rPr>
              <w:t>Basildon Upper</w:t>
            </w:r>
          </w:p>
        </w:tc>
        <w:tc>
          <w:tcPr>
            <w:tcW w:w="1275" w:type="dxa"/>
            <w:tcBorders>
              <w:top w:val="single" w:sz="4" w:space="0" w:color="E40037"/>
              <w:left w:val="single" w:sz="4" w:space="0" w:color="E40037"/>
              <w:bottom w:val="single" w:sz="4" w:space="0" w:color="E40037"/>
              <w:right w:val="single" w:sz="4" w:space="0" w:color="E40037"/>
            </w:tcBorders>
          </w:tcPr>
          <w:p w14:paraId="0B2E7F93"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rPr>
                <w:bCs/>
              </w:rPr>
            </w:pPr>
            <w:r>
              <w:rPr>
                <w:bCs/>
              </w:rPr>
              <w:t>580</w:t>
            </w:r>
          </w:p>
        </w:tc>
        <w:tc>
          <w:tcPr>
            <w:tcW w:w="1217" w:type="dxa"/>
            <w:tcBorders>
              <w:top w:val="single" w:sz="4" w:space="0" w:color="E40037"/>
              <w:left w:val="single" w:sz="4" w:space="0" w:color="E40037"/>
              <w:bottom w:val="single" w:sz="4" w:space="0" w:color="E40037"/>
              <w:right w:val="single" w:sz="4" w:space="0" w:color="E40037"/>
            </w:tcBorders>
          </w:tcPr>
          <w:p w14:paraId="11E0DE2E"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rPr>
                <w:bCs/>
              </w:rPr>
            </w:pPr>
            <w:r>
              <w:rPr>
                <w:bCs/>
              </w:rPr>
              <w:t>523</w:t>
            </w:r>
          </w:p>
        </w:tc>
        <w:tc>
          <w:tcPr>
            <w:tcW w:w="1438" w:type="dxa"/>
            <w:tcBorders>
              <w:top w:val="single" w:sz="4" w:space="0" w:color="E40037"/>
              <w:left w:val="single" w:sz="4" w:space="0" w:color="E40037"/>
              <w:bottom w:val="single" w:sz="4" w:space="0" w:color="E40037"/>
              <w:right w:val="single" w:sz="4" w:space="0" w:color="E40037"/>
            </w:tcBorders>
          </w:tcPr>
          <w:p w14:paraId="7AB851E4"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rPr>
                <w:bCs/>
              </w:rPr>
            </w:pPr>
            <w:r>
              <w:rPr>
                <w:bCs/>
              </w:rPr>
              <w:t>0</w:t>
            </w:r>
          </w:p>
        </w:tc>
        <w:tc>
          <w:tcPr>
            <w:tcW w:w="1444" w:type="dxa"/>
            <w:tcBorders>
              <w:top w:val="single" w:sz="4" w:space="0" w:color="E40037"/>
              <w:left w:val="single" w:sz="4" w:space="0" w:color="E40037"/>
              <w:bottom w:val="single" w:sz="4" w:space="0" w:color="E40037"/>
            </w:tcBorders>
          </w:tcPr>
          <w:p w14:paraId="0C2A871A"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rPr>
                <w:bCs/>
              </w:rPr>
            </w:pPr>
            <w:r>
              <w:rPr>
                <w:bCs/>
              </w:rPr>
              <w:t>57</w:t>
            </w:r>
          </w:p>
        </w:tc>
      </w:tr>
      <w:tr w:rsidR="00011F10" w14:paraId="20EFF02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8" w:type="dxa"/>
            <w:tcBorders>
              <w:top w:val="single" w:sz="4" w:space="0" w:color="E40037"/>
              <w:bottom w:val="single" w:sz="4" w:space="0" w:color="E40037"/>
              <w:right w:val="single" w:sz="4" w:space="0" w:color="E40037"/>
            </w:tcBorders>
          </w:tcPr>
          <w:p w14:paraId="115537BD" w14:textId="77777777" w:rsidR="00011F10" w:rsidRDefault="00011F10">
            <w:pPr>
              <w:rPr>
                <w:b w:val="0"/>
              </w:rPr>
            </w:pPr>
          </w:p>
        </w:tc>
        <w:tc>
          <w:tcPr>
            <w:tcW w:w="1818" w:type="dxa"/>
            <w:tcBorders>
              <w:top w:val="single" w:sz="4" w:space="0" w:color="E40037"/>
              <w:left w:val="single" w:sz="4" w:space="0" w:color="E40037"/>
              <w:bottom w:val="single" w:sz="4" w:space="0" w:color="E40037"/>
              <w:right w:val="single" w:sz="4" w:space="0" w:color="E40037"/>
            </w:tcBorders>
          </w:tcPr>
          <w:p w14:paraId="0D480FD3" w14:textId="77777777" w:rsidR="00011F10" w:rsidRDefault="00011F10">
            <w:pPr>
              <w:cnfStyle w:val="000000100000" w:firstRow="0" w:lastRow="0" w:firstColumn="0" w:lastColumn="0" w:oddVBand="0" w:evenVBand="0" w:oddHBand="1" w:evenHBand="0" w:firstRowFirstColumn="0" w:firstRowLastColumn="0" w:lastRowFirstColumn="0" w:lastRowLastColumn="0"/>
              <w:rPr>
                <w:bCs/>
              </w:rPr>
            </w:pPr>
          </w:p>
        </w:tc>
        <w:tc>
          <w:tcPr>
            <w:tcW w:w="1275" w:type="dxa"/>
            <w:tcBorders>
              <w:top w:val="single" w:sz="4" w:space="0" w:color="E40037"/>
              <w:left w:val="single" w:sz="4" w:space="0" w:color="E40037"/>
              <w:bottom w:val="single" w:sz="4" w:space="0" w:color="E40037"/>
              <w:right w:val="single" w:sz="4" w:space="0" w:color="E40037"/>
            </w:tcBorders>
          </w:tcPr>
          <w:p w14:paraId="2093D40B"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rPr>
                <w:bCs/>
              </w:rPr>
            </w:pPr>
          </w:p>
        </w:tc>
        <w:tc>
          <w:tcPr>
            <w:tcW w:w="1217" w:type="dxa"/>
            <w:tcBorders>
              <w:top w:val="single" w:sz="4" w:space="0" w:color="E40037"/>
              <w:left w:val="single" w:sz="4" w:space="0" w:color="E40037"/>
              <w:bottom w:val="single" w:sz="4" w:space="0" w:color="E40037"/>
              <w:right w:val="single" w:sz="4" w:space="0" w:color="E40037"/>
            </w:tcBorders>
          </w:tcPr>
          <w:p w14:paraId="623A5AEC"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rPr>
                <w:bCs/>
              </w:rPr>
            </w:pPr>
          </w:p>
        </w:tc>
        <w:tc>
          <w:tcPr>
            <w:tcW w:w="1438" w:type="dxa"/>
            <w:tcBorders>
              <w:top w:val="single" w:sz="4" w:space="0" w:color="E40037"/>
              <w:left w:val="single" w:sz="4" w:space="0" w:color="E40037"/>
              <w:bottom w:val="single" w:sz="4" w:space="0" w:color="E40037"/>
              <w:right w:val="single" w:sz="4" w:space="0" w:color="E40037"/>
            </w:tcBorders>
          </w:tcPr>
          <w:p w14:paraId="73BF0106" w14:textId="77777777" w:rsidR="00011F10" w:rsidRPr="0005180F" w:rsidRDefault="00011F10">
            <w:pPr>
              <w:jc w:val="right"/>
              <w:cnfStyle w:val="000000100000" w:firstRow="0" w:lastRow="0" w:firstColumn="0" w:lastColumn="0" w:oddVBand="0" w:evenVBand="0" w:oddHBand="1" w:evenHBand="0" w:firstRowFirstColumn="0" w:firstRowLastColumn="0" w:lastRowFirstColumn="0" w:lastRowLastColumn="0"/>
              <w:rPr>
                <w:b/>
              </w:rPr>
            </w:pPr>
            <w:r>
              <w:rPr>
                <w:b/>
              </w:rPr>
              <w:t>26</w:t>
            </w:r>
          </w:p>
        </w:tc>
        <w:tc>
          <w:tcPr>
            <w:tcW w:w="1444" w:type="dxa"/>
            <w:tcBorders>
              <w:top w:val="single" w:sz="4" w:space="0" w:color="E40037"/>
              <w:left w:val="single" w:sz="4" w:space="0" w:color="E40037"/>
              <w:bottom w:val="single" w:sz="4" w:space="0" w:color="E40037"/>
            </w:tcBorders>
          </w:tcPr>
          <w:p w14:paraId="01973599" w14:textId="77777777" w:rsidR="00011F10" w:rsidRPr="0005180F" w:rsidRDefault="00011F10">
            <w:pPr>
              <w:jc w:val="right"/>
              <w:cnfStyle w:val="000000100000" w:firstRow="0" w:lastRow="0" w:firstColumn="0" w:lastColumn="0" w:oddVBand="0" w:evenVBand="0" w:oddHBand="1" w:evenHBand="0" w:firstRowFirstColumn="0" w:firstRowLastColumn="0" w:lastRowFirstColumn="0" w:lastRowLastColumn="0"/>
              <w:rPr>
                <w:b/>
              </w:rPr>
            </w:pPr>
            <w:r>
              <w:rPr>
                <w:b/>
              </w:rPr>
              <w:t>57</w:t>
            </w:r>
          </w:p>
        </w:tc>
      </w:tr>
    </w:tbl>
    <w:p w14:paraId="2FDC92CF" w14:textId="77777777" w:rsidR="00011F10" w:rsidRDefault="00011F10" w:rsidP="00011F10">
      <w:pPr>
        <w:ind w:left="567" w:hanging="567"/>
        <w:rPr>
          <w:bCs/>
        </w:rPr>
      </w:pPr>
    </w:p>
    <w:p w14:paraId="3BF8EC99" w14:textId="4B78AE20" w:rsidR="00011F10" w:rsidRDefault="00011F10" w:rsidP="00011F10">
      <w:pPr>
        <w:ind w:left="567" w:hanging="567"/>
        <w:rPr>
          <w:bCs/>
        </w:rPr>
      </w:pPr>
      <w:r>
        <w:rPr>
          <w:bCs/>
        </w:rPr>
        <w:t>5.5</w:t>
      </w:r>
      <w:r>
        <w:rPr>
          <w:bCs/>
        </w:rPr>
        <w:tab/>
        <w:t>The MSOA Basildon 1 would generate no funding</w:t>
      </w:r>
      <w:r w:rsidR="00C136B4">
        <w:rPr>
          <w:bCs/>
        </w:rPr>
        <w:t xml:space="preserve"> as there is no growth</w:t>
      </w:r>
      <w:r w:rsidR="00F95DB1">
        <w:rPr>
          <w:bCs/>
        </w:rPr>
        <w:t>.</w:t>
      </w:r>
      <w:r>
        <w:rPr>
          <w:bCs/>
        </w:rPr>
        <w:t xml:space="preserve"> Basildon 13 would generate </w:t>
      </w:r>
      <w:r w:rsidRPr="00BF1F8C">
        <w:rPr>
          <w:b/>
        </w:rPr>
        <w:t>£40,</w:t>
      </w:r>
      <w:r>
        <w:rPr>
          <w:b/>
        </w:rPr>
        <w:t>0</w:t>
      </w:r>
      <w:r w:rsidRPr="00BF1F8C">
        <w:rPr>
          <w:b/>
        </w:rPr>
        <w:t>00</w:t>
      </w:r>
      <w:r>
        <w:rPr>
          <w:bCs/>
        </w:rPr>
        <w:t xml:space="preserve"> for primary growth</w:t>
      </w:r>
      <w:r w:rsidR="00F95DB1">
        <w:rPr>
          <w:bCs/>
        </w:rPr>
        <w:t xml:space="preserve"> for the net growth of </w:t>
      </w:r>
      <w:r w:rsidR="008A1548">
        <w:rPr>
          <w:bCs/>
        </w:rPr>
        <w:t>26 pupils</w:t>
      </w:r>
      <w:r>
        <w:rPr>
          <w:bCs/>
        </w:rPr>
        <w:t xml:space="preserve"> and </w:t>
      </w:r>
      <w:r w:rsidRPr="00BF1F8C">
        <w:rPr>
          <w:b/>
        </w:rPr>
        <w:t>£132,</w:t>
      </w:r>
      <w:r>
        <w:rPr>
          <w:b/>
        </w:rPr>
        <w:t>0</w:t>
      </w:r>
      <w:r w:rsidRPr="00BF1F8C">
        <w:rPr>
          <w:b/>
        </w:rPr>
        <w:t>00</w:t>
      </w:r>
      <w:r>
        <w:rPr>
          <w:bCs/>
        </w:rPr>
        <w:t xml:space="preserve"> for secondary growth</w:t>
      </w:r>
      <w:r w:rsidR="008A1548">
        <w:rPr>
          <w:bCs/>
        </w:rPr>
        <w:t xml:space="preserve"> for the net growth of 57 pupils</w:t>
      </w:r>
      <w:r>
        <w:rPr>
          <w:bCs/>
        </w:rPr>
        <w:t>.</w:t>
      </w:r>
    </w:p>
    <w:p w14:paraId="57998029" w14:textId="77777777" w:rsidR="00011F10" w:rsidRDefault="00011F10" w:rsidP="00011F10">
      <w:pPr>
        <w:ind w:left="567" w:hanging="567"/>
        <w:rPr>
          <w:bCs/>
        </w:rPr>
      </w:pPr>
    </w:p>
    <w:p w14:paraId="36D68D7F" w14:textId="77777777" w:rsidR="00011F10" w:rsidRDefault="00011F10" w:rsidP="00011F10">
      <w:pPr>
        <w:ind w:left="567" w:hanging="567"/>
        <w:rPr>
          <w:bCs/>
        </w:rPr>
      </w:pPr>
      <w:r>
        <w:rPr>
          <w:bCs/>
        </w:rPr>
        <w:t>5.6</w:t>
      </w:r>
      <w:r>
        <w:rPr>
          <w:bCs/>
        </w:rPr>
        <w:tab/>
        <w:t xml:space="preserve">The allocation for Essex for 2024/25 is </w:t>
      </w:r>
      <w:r>
        <w:rPr>
          <w:b/>
        </w:rPr>
        <w:t>£7 million</w:t>
      </w:r>
      <w:r>
        <w:rPr>
          <w:bCs/>
        </w:rPr>
        <w:t xml:space="preserve">, which is a decrease of </w:t>
      </w:r>
      <w:r>
        <w:rPr>
          <w:b/>
        </w:rPr>
        <w:t xml:space="preserve">£300,000 </w:t>
      </w:r>
      <w:r>
        <w:rPr>
          <w:bCs/>
        </w:rPr>
        <w:t>from 2023/24.</w:t>
      </w:r>
    </w:p>
    <w:p w14:paraId="5FFF0A7D" w14:textId="77777777" w:rsidR="00011F10" w:rsidRDefault="00011F10" w:rsidP="00011F10">
      <w:pPr>
        <w:ind w:left="567" w:hanging="567"/>
        <w:rPr>
          <w:bCs/>
        </w:rPr>
      </w:pPr>
    </w:p>
    <w:p w14:paraId="564256F1" w14:textId="77777777" w:rsidR="00011F10" w:rsidRDefault="00011F10" w:rsidP="00011F10">
      <w:pPr>
        <w:ind w:left="567" w:hanging="567"/>
        <w:rPr>
          <w:rFonts w:cs="Arial"/>
        </w:rPr>
      </w:pPr>
      <w:r>
        <w:rPr>
          <w:bCs/>
        </w:rPr>
        <w:t>5.7</w:t>
      </w:r>
      <w:r>
        <w:rPr>
          <w:bCs/>
        </w:rPr>
        <w:tab/>
      </w:r>
      <w:r>
        <w:rPr>
          <w:rFonts w:cs="Arial"/>
        </w:rPr>
        <w:t>The growth funding arrangements provide certainty for schools that are expanding at the request of the Authority and enable the Authority and schools to collaboratively provide enough school places to accommodate local need. Without the growth fund in place there is increased risk of insufficient additional places being commissioned, increased home to school transport costs, increased incidence of pupils having to travel long distances to get to school, increased number of school admission appeals with costs implications for schools, increased use of the fair access protocol and increased class sizes.</w:t>
      </w:r>
    </w:p>
    <w:p w14:paraId="4A0E4D37" w14:textId="77777777" w:rsidR="00011F10" w:rsidRDefault="00011F10" w:rsidP="00011F10">
      <w:pPr>
        <w:ind w:left="567" w:hanging="567"/>
        <w:rPr>
          <w:rFonts w:cs="Arial"/>
        </w:rPr>
      </w:pPr>
    </w:p>
    <w:p w14:paraId="21B525E0" w14:textId="77777777" w:rsidR="00011F10" w:rsidRDefault="00011F10" w:rsidP="00011F10">
      <w:pPr>
        <w:ind w:left="567" w:hanging="567"/>
        <w:rPr>
          <w:rFonts w:cs="Arial"/>
        </w:rPr>
      </w:pPr>
      <w:r>
        <w:rPr>
          <w:rFonts w:cs="Arial"/>
        </w:rPr>
        <w:t>5.8</w:t>
      </w:r>
      <w:r>
        <w:rPr>
          <w:rFonts w:cs="Arial"/>
        </w:rPr>
        <w:tab/>
        <w:t>A prime example of this would be where an area requires an additional 10 Reception places, enough additional demand to warrant an additional class to avoid infant class size limits being breached, or Reception age pupils transported a long distance to access a school place (with the associated cost). Without growth funding to run the additional class while it works its way through the school, the school would have to take on an operational deficit for that class, which would be unfair on that school, and most schools would be unwilling or unable to agree to this, and so would not agree to admit additional children.</w:t>
      </w:r>
    </w:p>
    <w:p w14:paraId="3D7AD59F" w14:textId="77777777" w:rsidR="00011F10" w:rsidRDefault="00011F10" w:rsidP="00011F10">
      <w:pPr>
        <w:ind w:left="567" w:hanging="567"/>
        <w:rPr>
          <w:rFonts w:cs="Arial"/>
        </w:rPr>
      </w:pPr>
    </w:p>
    <w:p w14:paraId="2C620709" w14:textId="77777777" w:rsidR="00011F10" w:rsidRDefault="00011F10" w:rsidP="00011F10">
      <w:pPr>
        <w:ind w:left="567" w:hanging="567"/>
        <w:rPr>
          <w:bCs/>
        </w:rPr>
      </w:pPr>
      <w:r>
        <w:rPr>
          <w:rFonts w:cs="Arial"/>
        </w:rPr>
        <w:t>5.9</w:t>
      </w:r>
      <w:r>
        <w:rPr>
          <w:rFonts w:cs="Arial"/>
        </w:rPr>
        <w:tab/>
      </w:r>
      <w:r w:rsidRPr="00373A42">
        <w:rPr>
          <w:rFonts w:cs="Arial"/>
          <w:b/>
          <w:bCs/>
        </w:rPr>
        <w:t>Table 6</w:t>
      </w:r>
      <w:r>
        <w:rPr>
          <w:rFonts w:cs="Arial"/>
        </w:rPr>
        <w:t xml:space="preserve"> shows the growth fund requirement for 2024/25.</w:t>
      </w:r>
      <w:r>
        <w:rPr>
          <w:rFonts w:cs="Arial"/>
        </w:rPr>
        <w:br/>
      </w:r>
    </w:p>
    <w:p w14:paraId="47B4A8AE" w14:textId="77777777" w:rsidR="00011F10" w:rsidRDefault="00011F10" w:rsidP="00011F10">
      <w:pPr>
        <w:ind w:left="567" w:hanging="567"/>
        <w:rPr>
          <w:bCs/>
        </w:rPr>
      </w:pPr>
    </w:p>
    <w:p w14:paraId="78B7EED4" w14:textId="77777777" w:rsidR="00011F10" w:rsidRDefault="00011F10" w:rsidP="00011F10">
      <w:pPr>
        <w:ind w:left="567" w:hanging="567"/>
        <w:rPr>
          <w:bCs/>
        </w:rPr>
      </w:pPr>
    </w:p>
    <w:p w14:paraId="43523021" w14:textId="77777777" w:rsidR="00011F10" w:rsidRDefault="00011F10" w:rsidP="00011F10">
      <w:pPr>
        <w:ind w:left="567" w:hanging="567"/>
        <w:rPr>
          <w:bCs/>
        </w:rPr>
      </w:pPr>
    </w:p>
    <w:p w14:paraId="430D383B" w14:textId="77777777" w:rsidR="00011F10" w:rsidRPr="00A01879" w:rsidRDefault="00011F10" w:rsidP="00011F10">
      <w:pPr>
        <w:ind w:left="567" w:hanging="567"/>
        <w:rPr>
          <w:bCs/>
        </w:rPr>
      </w:pPr>
    </w:p>
    <w:tbl>
      <w:tblPr>
        <w:tblStyle w:val="ListTable3-Accent2"/>
        <w:tblW w:w="0" w:type="auto"/>
        <w:tblLook w:val="04A0" w:firstRow="1" w:lastRow="0" w:firstColumn="1" w:lastColumn="0" w:noHBand="0" w:noVBand="1"/>
      </w:tblPr>
      <w:tblGrid>
        <w:gridCol w:w="2148"/>
        <w:gridCol w:w="1533"/>
        <w:gridCol w:w="1559"/>
        <w:gridCol w:w="1444"/>
      </w:tblGrid>
      <w:tr w:rsidR="00011F10" w14:paraId="2E9B0A01"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48" w:type="dxa"/>
            <w:tcBorders>
              <w:right w:val="single" w:sz="4" w:space="0" w:color="E40037"/>
            </w:tcBorders>
            <w:shd w:val="clear" w:color="auto" w:fill="E40037"/>
          </w:tcPr>
          <w:p w14:paraId="6D330BE5" w14:textId="77777777" w:rsidR="00011F10" w:rsidRDefault="00011F10">
            <w:pPr>
              <w:rPr>
                <w:bCs w:val="0"/>
              </w:rPr>
            </w:pPr>
          </w:p>
        </w:tc>
        <w:tc>
          <w:tcPr>
            <w:tcW w:w="1533" w:type="dxa"/>
            <w:tcBorders>
              <w:left w:val="single" w:sz="4" w:space="0" w:color="E40037"/>
              <w:right w:val="single" w:sz="4" w:space="0" w:color="E40037"/>
            </w:tcBorders>
            <w:shd w:val="clear" w:color="auto" w:fill="E40037"/>
          </w:tcPr>
          <w:p w14:paraId="5A5C2F93" w14:textId="77777777" w:rsidR="00011F10" w:rsidRDefault="00011F10">
            <w:pPr>
              <w:jc w:val="center"/>
              <w:cnfStyle w:val="100000000000" w:firstRow="1" w:lastRow="0" w:firstColumn="0" w:lastColumn="0" w:oddVBand="0" w:evenVBand="0" w:oddHBand="0" w:evenHBand="0" w:firstRowFirstColumn="0" w:firstRowLastColumn="0" w:lastRowFirstColumn="0" w:lastRowLastColumn="0"/>
              <w:rPr>
                <w:b w:val="0"/>
              </w:rPr>
            </w:pPr>
          </w:p>
          <w:p w14:paraId="1D99FD16" w14:textId="77777777" w:rsidR="00011F10" w:rsidRDefault="00011F10">
            <w:pPr>
              <w:jc w:val="center"/>
              <w:cnfStyle w:val="100000000000" w:firstRow="1" w:lastRow="0" w:firstColumn="0" w:lastColumn="0" w:oddVBand="0" w:evenVBand="0" w:oddHBand="0" w:evenHBand="0" w:firstRowFirstColumn="0" w:firstRowLastColumn="0" w:lastRowFirstColumn="0" w:lastRowLastColumn="0"/>
              <w:rPr>
                <w:b w:val="0"/>
              </w:rPr>
            </w:pPr>
            <w:r>
              <w:rPr>
                <w:bCs w:val="0"/>
              </w:rPr>
              <w:t>2023/24</w:t>
            </w:r>
          </w:p>
          <w:p w14:paraId="378EF0F0" w14:textId="77777777" w:rsidR="00011F10" w:rsidRDefault="00011F10">
            <w:pPr>
              <w:jc w:val="center"/>
              <w:cnfStyle w:val="100000000000" w:firstRow="1" w:lastRow="0" w:firstColumn="0" w:lastColumn="0" w:oddVBand="0" w:evenVBand="0" w:oddHBand="0" w:evenHBand="0" w:firstRowFirstColumn="0" w:firstRowLastColumn="0" w:lastRowFirstColumn="0" w:lastRowLastColumn="0"/>
              <w:rPr>
                <w:bCs w:val="0"/>
              </w:rPr>
            </w:pPr>
            <w:r>
              <w:rPr>
                <w:bCs w:val="0"/>
              </w:rPr>
              <w:t>£m</w:t>
            </w:r>
          </w:p>
        </w:tc>
        <w:tc>
          <w:tcPr>
            <w:tcW w:w="1559" w:type="dxa"/>
            <w:tcBorders>
              <w:left w:val="single" w:sz="4" w:space="0" w:color="E40037"/>
              <w:right w:val="single" w:sz="4" w:space="0" w:color="E40037"/>
            </w:tcBorders>
            <w:shd w:val="clear" w:color="auto" w:fill="E40037"/>
          </w:tcPr>
          <w:p w14:paraId="01BDE6A8" w14:textId="77777777" w:rsidR="00011F10" w:rsidRDefault="00011F10">
            <w:pPr>
              <w:jc w:val="center"/>
              <w:cnfStyle w:val="100000000000" w:firstRow="1" w:lastRow="0" w:firstColumn="0" w:lastColumn="0" w:oddVBand="0" w:evenVBand="0" w:oddHBand="0" w:evenHBand="0" w:firstRowFirstColumn="0" w:firstRowLastColumn="0" w:lastRowFirstColumn="0" w:lastRowLastColumn="0"/>
              <w:rPr>
                <w:b w:val="0"/>
              </w:rPr>
            </w:pPr>
          </w:p>
          <w:p w14:paraId="6D4668BC" w14:textId="77777777" w:rsidR="00011F10" w:rsidRDefault="00011F10">
            <w:pPr>
              <w:jc w:val="center"/>
              <w:cnfStyle w:val="100000000000" w:firstRow="1" w:lastRow="0" w:firstColumn="0" w:lastColumn="0" w:oddVBand="0" w:evenVBand="0" w:oddHBand="0" w:evenHBand="0" w:firstRowFirstColumn="0" w:firstRowLastColumn="0" w:lastRowFirstColumn="0" w:lastRowLastColumn="0"/>
              <w:rPr>
                <w:b w:val="0"/>
              </w:rPr>
            </w:pPr>
            <w:r>
              <w:rPr>
                <w:bCs w:val="0"/>
              </w:rPr>
              <w:t>2024/25</w:t>
            </w:r>
          </w:p>
          <w:p w14:paraId="412CECDC" w14:textId="77777777" w:rsidR="00011F10" w:rsidRDefault="00011F10">
            <w:pPr>
              <w:jc w:val="center"/>
              <w:cnfStyle w:val="100000000000" w:firstRow="1" w:lastRow="0" w:firstColumn="0" w:lastColumn="0" w:oddVBand="0" w:evenVBand="0" w:oddHBand="0" w:evenHBand="0" w:firstRowFirstColumn="0" w:firstRowLastColumn="0" w:lastRowFirstColumn="0" w:lastRowLastColumn="0"/>
              <w:rPr>
                <w:bCs w:val="0"/>
              </w:rPr>
            </w:pPr>
            <w:r>
              <w:rPr>
                <w:bCs w:val="0"/>
              </w:rPr>
              <w:t>£m</w:t>
            </w:r>
          </w:p>
        </w:tc>
        <w:tc>
          <w:tcPr>
            <w:tcW w:w="1134" w:type="dxa"/>
            <w:tcBorders>
              <w:left w:val="single" w:sz="4" w:space="0" w:color="E40037"/>
            </w:tcBorders>
            <w:shd w:val="clear" w:color="auto" w:fill="E40037"/>
          </w:tcPr>
          <w:p w14:paraId="7387885D" w14:textId="77777777" w:rsidR="00011F10" w:rsidRDefault="00011F10">
            <w:pPr>
              <w:jc w:val="center"/>
              <w:cnfStyle w:val="100000000000" w:firstRow="1" w:lastRow="0" w:firstColumn="0" w:lastColumn="0" w:oddVBand="0" w:evenVBand="0" w:oddHBand="0" w:evenHBand="0" w:firstRowFirstColumn="0" w:firstRowLastColumn="0" w:lastRowFirstColumn="0" w:lastRowLastColumn="0"/>
              <w:rPr>
                <w:b w:val="0"/>
              </w:rPr>
            </w:pPr>
            <w:r>
              <w:rPr>
                <w:bCs w:val="0"/>
              </w:rPr>
              <w:t>Increase / (Decrease)</w:t>
            </w:r>
          </w:p>
          <w:p w14:paraId="31874CD3" w14:textId="77777777" w:rsidR="00011F10" w:rsidRDefault="00011F10">
            <w:pPr>
              <w:jc w:val="center"/>
              <w:cnfStyle w:val="100000000000" w:firstRow="1" w:lastRow="0" w:firstColumn="0" w:lastColumn="0" w:oddVBand="0" w:evenVBand="0" w:oddHBand="0" w:evenHBand="0" w:firstRowFirstColumn="0" w:firstRowLastColumn="0" w:lastRowFirstColumn="0" w:lastRowLastColumn="0"/>
              <w:rPr>
                <w:bCs w:val="0"/>
              </w:rPr>
            </w:pPr>
            <w:r>
              <w:rPr>
                <w:bCs w:val="0"/>
              </w:rPr>
              <w:t>£m</w:t>
            </w:r>
          </w:p>
        </w:tc>
      </w:tr>
      <w:tr w:rsidR="00011F10" w14:paraId="39B1DEC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8" w:type="dxa"/>
            <w:tcBorders>
              <w:right w:val="single" w:sz="4" w:space="0" w:color="E40037"/>
            </w:tcBorders>
          </w:tcPr>
          <w:p w14:paraId="0CDB898E" w14:textId="77777777" w:rsidR="00011F10" w:rsidRPr="00E64F57" w:rsidRDefault="00011F10">
            <w:pPr>
              <w:rPr>
                <w:b w:val="0"/>
              </w:rPr>
            </w:pPr>
            <w:r>
              <w:rPr>
                <w:b w:val="0"/>
              </w:rPr>
              <w:t>Planned Growth</w:t>
            </w:r>
          </w:p>
        </w:tc>
        <w:tc>
          <w:tcPr>
            <w:tcW w:w="1533" w:type="dxa"/>
            <w:tcBorders>
              <w:left w:val="single" w:sz="4" w:space="0" w:color="E40037"/>
              <w:right w:val="single" w:sz="4" w:space="0" w:color="E40037"/>
            </w:tcBorders>
          </w:tcPr>
          <w:p w14:paraId="5D38C11C"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rPr>
                <w:bCs/>
              </w:rPr>
            </w:pPr>
            <w:r>
              <w:rPr>
                <w:bCs/>
              </w:rPr>
              <w:t>4.7</w:t>
            </w:r>
          </w:p>
        </w:tc>
        <w:tc>
          <w:tcPr>
            <w:tcW w:w="1559" w:type="dxa"/>
            <w:tcBorders>
              <w:left w:val="single" w:sz="4" w:space="0" w:color="E40037"/>
              <w:right w:val="single" w:sz="4" w:space="0" w:color="E40037"/>
            </w:tcBorders>
          </w:tcPr>
          <w:p w14:paraId="655535AC"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rPr>
                <w:bCs/>
              </w:rPr>
            </w:pPr>
            <w:r>
              <w:rPr>
                <w:bCs/>
              </w:rPr>
              <w:t>5.3</w:t>
            </w:r>
          </w:p>
        </w:tc>
        <w:tc>
          <w:tcPr>
            <w:tcW w:w="1134" w:type="dxa"/>
            <w:tcBorders>
              <w:left w:val="single" w:sz="4" w:space="0" w:color="E40037"/>
            </w:tcBorders>
          </w:tcPr>
          <w:p w14:paraId="10F8F3E9"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rPr>
                <w:bCs/>
              </w:rPr>
            </w:pPr>
            <w:r>
              <w:rPr>
                <w:bCs/>
              </w:rPr>
              <w:t>0.6</w:t>
            </w:r>
          </w:p>
        </w:tc>
      </w:tr>
      <w:tr w:rsidR="00011F10" w14:paraId="7B6D9FA7" w14:textId="77777777">
        <w:tc>
          <w:tcPr>
            <w:cnfStyle w:val="001000000000" w:firstRow="0" w:lastRow="0" w:firstColumn="1" w:lastColumn="0" w:oddVBand="0" w:evenVBand="0" w:oddHBand="0" w:evenHBand="0" w:firstRowFirstColumn="0" w:firstRowLastColumn="0" w:lastRowFirstColumn="0" w:lastRowLastColumn="0"/>
            <w:tcW w:w="2148" w:type="dxa"/>
            <w:tcBorders>
              <w:right w:val="single" w:sz="4" w:space="0" w:color="E40037"/>
            </w:tcBorders>
          </w:tcPr>
          <w:p w14:paraId="77BB52EC" w14:textId="77777777" w:rsidR="00011F10" w:rsidRDefault="00011F10">
            <w:pPr>
              <w:rPr>
                <w:b w:val="0"/>
              </w:rPr>
            </w:pPr>
            <w:r>
              <w:rPr>
                <w:b w:val="0"/>
              </w:rPr>
              <w:t>Furniture &amp; Equipment</w:t>
            </w:r>
          </w:p>
        </w:tc>
        <w:tc>
          <w:tcPr>
            <w:tcW w:w="1533" w:type="dxa"/>
            <w:tcBorders>
              <w:left w:val="single" w:sz="4" w:space="0" w:color="E40037"/>
              <w:right w:val="single" w:sz="4" w:space="0" w:color="E40037"/>
            </w:tcBorders>
          </w:tcPr>
          <w:p w14:paraId="68692C81"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rPr>
                <w:bCs/>
              </w:rPr>
            </w:pPr>
            <w:r>
              <w:rPr>
                <w:bCs/>
              </w:rPr>
              <w:t>0.5</w:t>
            </w:r>
          </w:p>
        </w:tc>
        <w:tc>
          <w:tcPr>
            <w:tcW w:w="1559" w:type="dxa"/>
            <w:tcBorders>
              <w:left w:val="single" w:sz="4" w:space="0" w:color="E40037"/>
              <w:right w:val="single" w:sz="4" w:space="0" w:color="E40037"/>
            </w:tcBorders>
          </w:tcPr>
          <w:p w14:paraId="25DD4BF9"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rPr>
                <w:bCs/>
              </w:rPr>
            </w:pPr>
            <w:r>
              <w:rPr>
                <w:bCs/>
              </w:rPr>
              <w:t>1.1</w:t>
            </w:r>
          </w:p>
        </w:tc>
        <w:tc>
          <w:tcPr>
            <w:tcW w:w="1134" w:type="dxa"/>
            <w:tcBorders>
              <w:left w:val="single" w:sz="4" w:space="0" w:color="E40037"/>
            </w:tcBorders>
          </w:tcPr>
          <w:p w14:paraId="35B853A5"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rPr>
                <w:bCs/>
              </w:rPr>
            </w:pPr>
            <w:r>
              <w:rPr>
                <w:bCs/>
              </w:rPr>
              <w:t>0.6</w:t>
            </w:r>
          </w:p>
        </w:tc>
      </w:tr>
      <w:tr w:rsidR="00011F10" w14:paraId="1272240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8" w:type="dxa"/>
            <w:tcBorders>
              <w:right w:val="single" w:sz="4" w:space="0" w:color="E40037"/>
            </w:tcBorders>
          </w:tcPr>
          <w:p w14:paraId="3792CB25" w14:textId="77777777" w:rsidR="00011F10" w:rsidRDefault="00011F10">
            <w:pPr>
              <w:rPr>
                <w:b w:val="0"/>
              </w:rPr>
            </w:pPr>
            <w:r>
              <w:rPr>
                <w:b w:val="0"/>
              </w:rPr>
              <w:t>KS1 Class Size</w:t>
            </w:r>
          </w:p>
        </w:tc>
        <w:tc>
          <w:tcPr>
            <w:tcW w:w="1533" w:type="dxa"/>
            <w:tcBorders>
              <w:left w:val="single" w:sz="4" w:space="0" w:color="E40037"/>
              <w:right w:val="single" w:sz="4" w:space="0" w:color="E40037"/>
            </w:tcBorders>
          </w:tcPr>
          <w:p w14:paraId="15881F7D"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rPr>
                <w:bCs/>
              </w:rPr>
            </w:pPr>
            <w:r>
              <w:rPr>
                <w:bCs/>
              </w:rPr>
              <w:t>0.8</w:t>
            </w:r>
          </w:p>
        </w:tc>
        <w:tc>
          <w:tcPr>
            <w:tcW w:w="1559" w:type="dxa"/>
            <w:tcBorders>
              <w:left w:val="single" w:sz="4" w:space="0" w:color="E40037"/>
              <w:right w:val="single" w:sz="4" w:space="0" w:color="E40037"/>
            </w:tcBorders>
          </w:tcPr>
          <w:p w14:paraId="222CB81B"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rPr>
                <w:bCs/>
              </w:rPr>
            </w:pPr>
            <w:r>
              <w:rPr>
                <w:bCs/>
              </w:rPr>
              <w:t>0.8</w:t>
            </w:r>
          </w:p>
        </w:tc>
        <w:tc>
          <w:tcPr>
            <w:tcW w:w="1134" w:type="dxa"/>
            <w:tcBorders>
              <w:left w:val="single" w:sz="4" w:space="0" w:color="E40037"/>
            </w:tcBorders>
          </w:tcPr>
          <w:p w14:paraId="289FB868"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rPr>
                <w:bCs/>
              </w:rPr>
            </w:pPr>
            <w:r>
              <w:rPr>
                <w:bCs/>
              </w:rPr>
              <w:t>0</w:t>
            </w:r>
          </w:p>
        </w:tc>
      </w:tr>
      <w:tr w:rsidR="00011F10" w:rsidRPr="00654164" w14:paraId="1514E2A6" w14:textId="77777777">
        <w:tc>
          <w:tcPr>
            <w:cnfStyle w:val="001000000000" w:firstRow="0" w:lastRow="0" w:firstColumn="1" w:lastColumn="0" w:oddVBand="0" w:evenVBand="0" w:oddHBand="0" w:evenHBand="0" w:firstRowFirstColumn="0" w:firstRowLastColumn="0" w:lastRowFirstColumn="0" w:lastRowLastColumn="0"/>
            <w:tcW w:w="2148" w:type="dxa"/>
            <w:tcBorders>
              <w:right w:val="single" w:sz="4" w:space="0" w:color="E40037"/>
            </w:tcBorders>
          </w:tcPr>
          <w:p w14:paraId="3FDD0DDD" w14:textId="77777777" w:rsidR="00011F10" w:rsidRPr="006D3780" w:rsidRDefault="00011F10">
            <w:pPr>
              <w:rPr>
                <w:bCs w:val="0"/>
              </w:rPr>
            </w:pPr>
            <w:r>
              <w:rPr>
                <w:bCs w:val="0"/>
              </w:rPr>
              <w:t>Total</w:t>
            </w:r>
          </w:p>
        </w:tc>
        <w:tc>
          <w:tcPr>
            <w:tcW w:w="1533" w:type="dxa"/>
            <w:tcBorders>
              <w:left w:val="single" w:sz="4" w:space="0" w:color="E40037"/>
              <w:right w:val="single" w:sz="4" w:space="0" w:color="E40037"/>
            </w:tcBorders>
          </w:tcPr>
          <w:p w14:paraId="1E69B1A7" w14:textId="77777777" w:rsidR="00011F10" w:rsidRPr="00654164" w:rsidRDefault="00011F10">
            <w:pPr>
              <w:jc w:val="right"/>
              <w:cnfStyle w:val="000000000000" w:firstRow="0" w:lastRow="0" w:firstColumn="0" w:lastColumn="0" w:oddVBand="0" w:evenVBand="0" w:oddHBand="0" w:evenHBand="0" w:firstRowFirstColumn="0" w:firstRowLastColumn="0" w:lastRowFirstColumn="0" w:lastRowLastColumn="0"/>
              <w:rPr>
                <w:b/>
              </w:rPr>
            </w:pPr>
            <w:r>
              <w:rPr>
                <w:b/>
              </w:rPr>
              <w:t>6.0</w:t>
            </w:r>
          </w:p>
        </w:tc>
        <w:tc>
          <w:tcPr>
            <w:tcW w:w="1559" w:type="dxa"/>
            <w:tcBorders>
              <w:left w:val="single" w:sz="4" w:space="0" w:color="E40037"/>
              <w:right w:val="single" w:sz="4" w:space="0" w:color="E40037"/>
            </w:tcBorders>
          </w:tcPr>
          <w:p w14:paraId="57D10964" w14:textId="77777777" w:rsidR="00011F10" w:rsidRPr="00654164" w:rsidRDefault="00011F10">
            <w:pPr>
              <w:jc w:val="right"/>
              <w:cnfStyle w:val="000000000000" w:firstRow="0" w:lastRow="0" w:firstColumn="0" w:lastColumn="0" w:oddVBand="0" w:evenVBand="0" w:oddHBand="0" w:evenHBand="0" w:firstRowFirstColumn="0" w:firstRowLastColumn="0" w:lastRowFirstColumn="0" w:lastRowLastColumn="0"/>
              <w:rPr>
                <w:b/>
              </w:rPr>
            </w:pPr>
            <w:r>
              <w:rPr>
                <w:b/>
              </w:rPr>
              <w:t>7.2</w:t>
            </w:r>
          </w:p>
        </w:tc>
        <w:tc>
          <w:tcPr>
            <w:tcW w:w="1134" w:type="dxa"/>
            <w:tcBorders>
              <w:left w:val="single" w:sz="4" w:space="0" w:color="E40037"/>
            </w:tcBorders>
          </w:tcPr>
          <w:p w14:paraId="0962243D" w14:textId="77777777" w:rsidR="00011F10" w:rsidRPr="00654164" w:rsidRDefault="00011F10">
            <w:pPr>
              <w:jc w:val="right"/>
              <w:cnfStyle w:val="000000000000" w:firstRow="0" w:lastRow="0" w:firstColumn="0" w:lastColumn="0" w:oddVBand="0" w:evenVBand="0" w:oddHBand="0" w:evenHBand="0" w:firstRowFirstColumn="0" w:firstRowLastColumn="0" w:lastRowFirstColumn="0" w:lastRowLastColumn="0"/>
              <w:rPr>
                <w:b/>
              </w:rPr>
            </w:pPr>
            <w:r>
              <w:rPr>
                <w:b/>
              </w:rPr>
              <w:t>1.2</w:t>
            </w:r>
          </w:p>
        </w:tc>
      </w:tr>
    </w:tbl>
    <w:p w14:paraId="5D47AD68" w14:textId="77777777" w:rsidR="00011F10" w:rsidRPr="00A01879" w:rsidRDefault="00011F10" w:rsidP="00011F10">
      <w:pPr>
        <w:ind w:left="567" w:hanging="567"/>
        <w:rPr>
          <w:bCs/>
        </w:rPr>
      </w:pPr>
    </w:p>
    <w:p w14:paraId="21D443FA" w14:textId="40A7F2E0" w:rsidR="00011F10" w:rsidRPr="00F72BA8" w:rsidRDefault="00011F10" w:rsidP="00011F10">
      <w:pPr>
        <w:ind w:left="567" w:hanging="567"/>
        <w:rPr>
          <w:bCs/>
        </w:rPr>
      </w:pPr>
      <w:r>
        <w:t>5.10</w:t>
      </w:r>
      <w:r>
        <w:tab/>
      </w:r>
      <w:r>
        <w:rPr>
          <w:bCs/>
        </w:rPr>
        <w:t xml:space="preserve">The growth fund request for 2024/25 is </w:t>
      </w:r>
      <w:r>
        <w:rPr>
          <w:b/>
        </w:rPr>
        <w:t>£7.2 million</w:t>
      </w:r>
      <w:r>
        <w:rPr>
          <w:bCs/>
        </w:rPr>
        <w:t xml:space="preserve">, which is </w:t>
      </w:r>
      <w:r>
        <w:rPr>
          <w:b/>
        </w:rPr>
        <w:t>£224,000</w:t>
      </w:r>
      <w:r>
        <w:rPr>
          <w:bCs/>
        </w:rPr>
        <w:t xml:space="preserve"> higher than the </w:t>
      </w:r>
      <w:r>
        <w:rPr>
          <w:b/>
        </w:rPr>
        <w:t>£7.0 million</w:t>
      </w:r>
      <w:r>
        <w:rPr>
          <w:bCs/>
        </w:rPr>
        <w:t xml:space="preserve"> allocation. Agenda Item </w:t>
      </w:r>
      <w:r w:rsidR="00FA1FF4">
        <w:rPr>
          <w:bCs/>
        </w:rPr>
        <w:t>7</w:t>
      </w:r>
      <w:r>
        <w:rPr>
          <w:bCs/>
        </w:rPr>
        <w:t xml:space="preserve"> shows there is a </w:t>
      </w:r>
      <w:r>
        <w:rPr>
          <w:b/>
        </w:rPr>
        <w:t xml:space="preserve">£800,000 </w:t>
      </w:r>
      <w:r>
        <w:rPr>
          <w:bCs/>
        </w:rPr>
        <w:t>contingency for the Growth Fund so it is proposed to take the shortfall from the contingency.</w:t>
      </w:r>
    </w:p>
    <w:p w14:paraId="67409573" w14:textId="77777777" w:rsidR="00011F10" w:rsidRDefault="00011F10" w:rsidP="00011F10"/>
    <w:p w14:paraId="33B24F7E" w14:textId="77777777" w:rsidR="00011F10" w:rsidRDefault="00011F10" w:rsidP="00011F10">
      <w:pPr>
        <w:ind w:left="567" w:hanging="567"/>
        <w:rPr>
          <w:bCs/>
        </w:rPr>
      </w:pPr>
      <w:r>
        <w:rPr>
          <w:b/>
        </w:rPr>
        <w:t>6.</w:t>
      </w:r>
      <w:r>
        <w:rPr>
          <w:b/>
        </w:rPr>
        <w:tab/>
        <w:t>Varying Pupil Numbers</w:t>
      </w:r>
    </w:p>
    <w:p w14:paraId="5AA07222" w14:textId="77777777" w:rsidR="00011F10" w:rsidRDefault="00011F10" w:rsidP="00011F10">
      <w:pPr>
        <w:ind w:left="567" w:hanging="567"/>
        <w:rPr>
          <w:bCs/>
        </w:rPr>
      </w:pPr>
    </w:p>
    <w:p w14:paraId="584768A1" w14:textId="77777777" w:rsidR="00011F10" w:rsidRDefault="00011F10" w:rsidP="00011F10">
      <w:pPr>
        <w:ind w:left="567" w:hanging="567"/>
        <w:rPr>
          <w:bCs/>
        </w:rPr>
      </w:pPr>
      <w:r>
        <w:rPr>
          <w:bCs/>
        </w:rPr>
        <w:t>6.1</w:t>
      </w:r>
      <w:r>
        <w:rPr>
          <w:bCs/>
        </w:rPr>
        <w:tab/>
        <w:t>Varying pupil numbers is known as implicit growth and is an alternative method of funding significant change in pupil numbers.</w:t>
      </w:r>
    </w:p>
    <w:p w14:paraId="4685C001" w14:textId="77777777" w:rsidR="00011F10" w:rsidRDefault="00011F10" w:rsidP="00011F10">
      <w:pPr>
        <w:ind w:left="567" w:hanging="567"/>
        <w:rPr>
          <w:bCs/>
        </w:rPr>
      </w:pPr>
    </w:p>
    <w:p w14:paraId="1423C633" w14:textId="77777777" w:rsidR="00011F10" w:rsidRDefault="00011F10" w:rsidP="00011F10">
      <w:pPr>
        <w:ind w:left="567" w:hanging="567"/>
        <w:rPr>
          <w:bCs/>
        </w:rPr>
      </w:pPr>
      <w:r>
        <w:rPr>
          <w:bCs/>
        </w:rPr>
        <w:t>6.2</w:t>
      </w:r>
      <w:r>
        <w:rPr>
          <w:bCs/>
        </w:rPr>
        <w:tab/>
      </w:r>
      <w:r w:rsidRPr="00373A42">
        <w:rPr>
          <w:b/>
        </w:rPr>
        <w:t>Table 7</w:t>
      </w:r>
      <w:r>
        <w:rPr>
          <w:bCs/>
        </w:rPr>
        <w:t xml:space="preserve"> show the number of growth places funded by varying pupil numbers.</w:t>
      </w:r>
    </w:p>
    <w:p w14:paraId="3B775238" w14:textId="77777777" w:rsidR="00011F10" w:rsidRDefault="00011F10" w:rsidP="00011F10">
      <w:pPr>
        <w:ind w:left="567" w:hanging="567"/>
        <w:rPr>
          <w:bCs/>
        </w:rPr>
      </w:pPr>
    </w:p>
    <w:tbl>
      <w:tblPr>
        <w:tblStyle w:val="ListTable3-Accent2"/>
        <w:tblW w:w="5524" w:type="dxa"/>
        <w:tblLook w:val="04A0" w:firstRow="1" w:lastRow="0" w:firstColumn="1" w:lastColumn="0" w:noHBand="0" w:noVBand="1"/>
      </w:tblPr>
      <w:tblGrid>
        <w:gridCol w:w="1364"/>
        <w:gridCol w:w="1084"/>
        <w:gridCol w:w="1381"/>
        <w:gridCol w:w="1695"/>
      </w:tblGrid>
      <w:tr w:rsidR="00011F10" w14:paraId="6F9DF42C"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64" w:type="dxa"/>
            <w:tcBorders>
              <w:right w:val="single" w:sz="4" w:space="0" w:color="E40037"/>
            </w:tcBorders>
            <w:shd w:val="clear" w:color="auto" w:fill="E40037"/>
          </w:tcPr>
          <w:p w14:paraId="6B99F0F4" w14:textId="77777777" w:rsidR="00011F10" w:rsidRDefault="00011F10">
            <w:pPr>
              <w:rPr>
                <w:bCs w:val="0"/>
              </w:rPr>
            </w:pPr>
          </w:p>
        </w:tc>
        <w:tc>
          <w:tcPr>
            <w:tcW w:w="1084" w:type="dxa"/>
            <w:tcBorders>
              <w:left w:val="single" w:sz="4" w:space="0" w:color="E40037"/>
              <w:right w:val="single" w:sz="4" w:space="0" w:color="E40037"/>
            </w:tcBorders>
            <w:shd w:val="clear" w:color="auto" w:fill="E40037"/>
          </w:tcPr>
          <w:p w14:paraId="0BBDACD7" w14:textId="77777777" w:rsidR="00011F10" w:rsidRDefault="00011F10">
            <w:pPr>
              <w:ind w:right="-69"/>
              <w:jc w:val="center"/>
              <w:cnfStyle w:val="100000000000" w:firstRow="1" w:lastRow="0" w:firstColumn="0" w:lastColumn="0" w:oddVBand="0" w:evenVBand="0" w:oddHBand="0" w:evenHBand="0" w:firstRowFirstColumn="0" w:firstRowLastColumn="0" w:lastRowFirstColumn="0" w:lastRowLastColumn="0"/>
              <w:rPr>
                <w:b w:val="0"/>
              </w:rPr>
            </w:pPr>
            <w:r>
              <w:rPr>
                <w:bCs w:val="0"/>
              </w:rPr>
              <w:t>2023/24</w:t>
            </w:r>
          </w:p>
          <w:p w14:paraId="069C72AD" w14:textId="77777777" w:rsidR="00011F10" w:rsidRDefault="00011F10">
            <w:pPr>
              <w:jc w:val="center"/>
              <w:cnfStyle w:val="100000000000" w:firstRow="1" w:lastRow="0" w:firstColumn="0" w:lastColumn="0" w:oddVBand="0" w:evenVBand="0" w:oddHBand="0" w:evenHBand="0" w:firstRowFirstColumn="0" w:firstRowLastColumn="0" w:lastRowFirstColumn="0" w:lastRowLastColumn="0"/>
              <w:rPr>
                <w:bCs w:val="0"/>
              </w:rPr>
            </w:pPr>
            <w:r>
              <w:rPr>
                <w:bCs w:val="0"/>
              </w:rPr>
              <w:t>Places</w:t>
            </w:r>
          </w:p>
        </w:tc>
        <w:tc>
          <w:tcPr>
            <w:tcW w:w="1381" w:type="dxa"/>
            <w:tcBorders>
              <w:left w:val="single" w:sz="4" w:space="0" w:color="E40037"/>
              <w:right w:val="single" w:sz="4" w:space="0" w:color="E40037"/>
            </w:tcBorders>
            <w:shd w:val="clear" w:color="auto" w:fill="E40037"/>
          </w:tcPr>
          <w:p w14:paraId="3AE7FDA9" w14:textId="77777777" w:rsidR="00011F10" w:rsidRDefault="00011F10">
            <w:pPr>
              <w:jc w:val="center"/>
              <w:cnfStyle w:val="100000000000" w:firstRow="1" w:lastRow="0" w:firstColumn="0" w:lastColumn="0" w:oddVBand="0" w:evenVBand="0" w:oddHBand="0" w:evenHBand="0" w:firstRowFirstColumn="0" w:firstRowLastColumn="0" w:lastRowFirstColumn="0" w:lastRowLastColumn="0"/>
              <w:rPr>
                <w:b w:val="0"/>
              </w:rPr>
            </w:pPr>
            <w:r>
              <w:rPr>
                <w:bCs w:val="0"/>
              </w:rPr>
              <w:t>2024/25</w:t>
            </w:r>
          </w:p>
          <w:p w14:paraId="70FB19AD" w14:textId="77777777" w:rsidR="00011F10" w:rsidRDefault="00011F10">
            <w:pPr>
              <w:jc w:val="center"/>
              <w:cnfStyle w:val="100000000000" w:firstRow="1" w:lastRow="0" w:firstColumn="0" w:lastColumn="0" w:oddVBand="0" w:evenVBand="0" w:oddHBand="0" w:evenHBand="0" w:firstRowFirstColumn="0" w:firstRowLastColumn="0" w:lastRowFirstColumn="0" w:lastRowLastColumn="0"/>
              <w:rPr>
                <w:bCs w:val="0"/>
              </w:rPr>
            </w:pPr>
            <w:r>
              <w:rPr>
                <w:bCs w:val="0"/>
              </w:rPr>
              <w:t>Places</w:t>
            </w:r>
          </w:p>
        </w:tc>
        <w:tc>
          <w:tcPr>
            <w:tcW w:w="1695" w:type="dxa"/>
            <w:tcBorders>
              <w:left w:val="single" w:sz="4" w:space="0" w:color="E40037"/>
            </w:tcBorders>
            <w:shd w:val="clear" w:color="auto" w:fill="E40037"/>
          </w:tcPr>
          <w:p w14:paraId="6C150784" w14:textId="77777777" w:rsidR="00011F10" w:rsidRDefault="00011F10">
            <w:pPr>
              <w:cnfStyle w:val="100000000000" w:firstRow="1" w:lastRow="0" w:firstColumn="0" w:lastColumn="0" w:oddVBand="0" w:evenVBand="0" w:oddHBand="0" w:evenHBand="0" w:firstRowFirstColumn="0" w:firstRowLastColumn="0" w:lastRowFirstColumn="0" w:lastRowLastColumn="0"/>
              <w:rPr>
                <w:b w:val="0"/>
              </w:rPr>
            </w:pPr>
          </w:p>
          <w:p w14:paraId="7DCE54F3" w14:textId="77777777" w:rsidR="00011F10" w:rsidRDefault="00011F10">
            <w:pPr>
              <w:jc w:val="center"/>
              <w:cnfStyle w:val="100000000000" w:firstRow="1" w:lastRow="0" w:firstColumn="0" w:lastColumn="0" w:oddVBand="0" w:evenVBand="0" w:oddHBand="0" w:evenHBand="0" w:firstRowFirstColumn="0" w:firstRowLastColumn="0" w:lastRowFirstColumn="0" w:lastRowLastColumn="0"/>
              <w:rPr>
                <w:bCs w:val="0"/>
              </w:rPr>
            </w:pPr>
            <w:r>
              <w:rPr>
                <w:bCs w:val="0"/>
              </w:rPr>
              <w:t>Difference</w:t>
            </w:r>
          </w:p>
        </w:tc>
      </w:tr>
      <w:tr w:rsidR="00011F10" w14:paraId="0897155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4" w:type="dxa"/>
            <w:tcBorders>
              <w:right w:val="single" w:sz="4" w:space="0" w:color="E40037"/>
            </w:tcBorders>
          </w:tcPr>
          <w:p w14:paraId="19AD2C9B" w14:textId="77777777" w:rsidR="00011F10" w:rsidRPr="00F55814" w:rsidRDefault="00011F10">
            <w:pPr>
              <w:rPr>
                <w:b w:val="0"/>
              </w:rPr>
            </w:pPr>
            <w:r>
              <w:rPr>
                <w:b w:val="0"/>
              </w:rPr>
              <w:t>Primary</w:t>
            </w:r>
          </w:p>
        </w:tc>
        <w:tc>
          <w:tcPr>
            <w:tcW w:w="1084" w:type="dxa"/>
            <w:tcBorders>
              <w:left w:val="single" w:sz="4" w:space="0" w:color="E40037"/>
              <w:right w:val="single" w:sz="4" w:space="0" w:color="E40037"/>
            </w:tcBorders>
          </w:tcPr>
          <w:p w14:paraId="2394EA16"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rPr>
                <w:bCs/>
              </w:rPr>
            </w:pPr>
            <w:r>
              <w:rPr>
                <w:bCs/>
              </w:rPr>
              <w:t>722</w:t>
            </w:r>
          </w:p>
        </w:tc>
        <w:tc>
          <w:tcPr>
            <w:tcW w:w="1381" w:type="dxa"/>
            <w:tcBorders>
              <w:left w:val="single" w:sz="4" w:space="0" w:color="E40037"/>
              <w:right w:val="single" w:sz="4" w:space="0" w:color="E40037"/>
            </w:tcBorders>
          </w:tcPr>
          <w:p w14:paraId="22E5152D"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rPr>
                <w:bCs/>
              </w:rPr>
            </w:pPr>
            <w:r>
              <w:rPr>
                <w:bCs/>
              </w:rPr>
              <w:t>605</w:t>
            </w:r>
          </w:p>
        </w:tc>
        <w:tc>
          <w:tcPr>
            <w:tcW w:w="1695" w:type="dxa"/>
            <w:tcBorders>
              <w:left w:val="single" w:sz="4" w:space="0" w:color="E40037"/>
            </w:tcBorders>
          </w:tcPr>
          <w:p w14:paraId="496A2841"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rPr>
                <w:bCs/>
              </w:rPr>
            </w:pPr>
            <w:r>
              <w:rPr>
                <w:bCs/>
              </w:rPr>
              <w:t>(117)</w:t>
            </w:r>
          </w:p>
        </w:tc>
      </w:tr>
      <w:tr w:rsidR="00011F10" w14:paraId="7347FB06" w14:textId="77777777">
        <w:tc>
          <w:tcPr>
            <w:cnfStyle w:val="001000000000" w:firstRow="0" w:lastRow="0" w:firstColumn="1" w:lastColumn="0" w:oddVBand="0" w:evenVBand="0" w:oddHBand="0" w:evenHBand="0" w:firstRowFirstColumn="0" w:firstRowLastColumn="0" w:lastRowFirstColumn="0" w:lastRowLastColumn="0"/>
            <w:tcW w:w="1364" w:type="dxa"/>
            <w:tcBorders>
              <w:right w:val="single" w:sz="4" w:space="0" w:color="E40037"/>
            </w:tcBorders>
          </w:tcPr>
          <w:p w14:paraId="271A6846" w14:textId="77777777" w:rsidR="00011F10" w:rsidRDefault="00011F10">
            <w:pPr>
              <w:rPr>
                <w:b w:val="0"/>
              </w:rPr>
            </w:pPr>
            <w:r>
              <w:rPr>
                <w:b w:val="0"/>
              </w:rPr>
              <w:t>Secondary</w:t>
            </w:r>
          </w:p>
        </w:tc>
        <w:tc>
          <w:tcPr>
            <w:tcW w:w="1084" w:type="dxa"/>
            <w:tcBorders>
              <w:left w:val="single" w:sz="4" w:space="0" w:color="E40037"/>
              <w:right w:val="single" w:sz="4" w:space="0" w:color="E40037"/>
            </w:tcBorders>
          </w:tcPr>
          <w:p w14:paraId="3B1F0BB7"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rPr>
                <w:bCs/>
              </w:rPr>
            </w:pPr>
            <w:r>
              <w:rPr>
                <w:bCs/>
              </w:rPr>
              <w:t>668</w:t>
            </w:r>
          </w:p>
        </w:tc>
        <w:tc>
          <w:tcPr>
            <w:tcW w:w="1381" w:type="dxa"/>
            <w:tcBorders>
              <w:left w:val="single" w:sz="4" w:space="0" w:color="E40037"/>
              <w:right w:val="single" w:sz="4" w:space="0" w:color="E40037"/>
            </w:tcBorders>
          </w:tcPr>
          <w:p w14:paraId="31112D7E"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rPr>
                <w:bCs/>
              </w:rPr>
            </w:pPr>
            <w:r>
              <w:rPr>
                <w:bCs/>
              </w:rPr>
              <w:t>225</w:t>
            </w:r>
          </w:p>
        </w:tc>
        <w:tc>
          <w:tcPr>
            <w:tcW w:w="1695" w:type="dxa"/>
            <w:tcBorders>
              <w:left w:val="single" w:sz="4" w:space="0" w:color="E40037"/>
            </w:tcBorders>
          </w:tcPr>
          <w:p w14:paraId="7B0B1595"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rPr>
                <w:bCs/>
              </w:rPr>
            </w:pPr>
            <w:r>
              <w:rPr>
                <w:bCs/>
              </w:rPr>
              <w:t>(443)</w:t>
            </w:r>
          </w:p>
        </w:tc>
      </w:tr>
      <w:tr w:rsidR="00011F10" w:rsidRPr="00F34063" w14:paraId="4C33852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4" w:type="dxa"/>
            <w:tcBorders>
              <w:bottom w:val="single" w:sz="4" w:space="0" w:color="E40037"/>
            </w:tcBorders>
          </w:tcPr>
          <w:p w14:paraId="2B7605CC" w14:textId="77777777" w:rsidR="00011F10" w:rsidRPr="00F52EFE" w:rsidRDefault="00011F10">
            <w:pPr>
              <w:rPr>
                <w:bCs w:val="0"/>
              </w:rPr>
            </w:pPr>
            <w:r>
              <w:rPr>
                <w:bCs w:val="0"/>
              </w:rPr>
              <w:t>Total</w:t>
            </w:r>
          </w:p>
        </w:tc>
        <w:tc>
          <w:tcPr>
            <w:tcW w:w="1084" w:type="dxa"/>
            <w:tcBorders>
              <w:right w:val="single" w:sz="4" w:space="0" w:color="E40037"/>
            </w:tcBorders>
          </w:tcPr>
          <w:p w14:paraId="69C93D3F" w14:textId="77777777" w:rsidR="00011F10" w:rsidRPr="00F52EFE" w:rsidRDefault="00011F10">
            <w:pPr>
              <w:jc w:val="right"/>
              <w:cnfStyle w:val="000000100000" w:firstRow="0" w:lastRow="0" w:firstColumn="0" w:lastColumn="0" w:oddVBand="0" w:evenVBand="0" w:oddHBand="1" w:evenHBand="0" w:firstRowFirstColumn="0" w:firstRowLastColumn="0" w:lastRowFirstColumn="0" w:lastRowLastColumn="0"/>
              <w:rPr>
                <w:b/>
              </w:rPr>
            </w:pPr>
            <w:r>
              <w:rPr>
                <w:b/>
              </w:rPr>
              <w:t>1,390</w:t>
            </w:r>
          </w:p>
        </w:tc>
        <w:tc>
          <w:tcPr>
            <w:tcW w:w="1381" w:type="dxa"/>
            <w:tcBorders>
              <w:left w:val="single" w:sz="4" w:space="0" w:color="E40037"/>
              <w:right w:val="single" w:sz="4" w:space="0" w:color="E40037"/>
            </w:tcBorders>
          </w:tcPr>
          <w:p w14:paraId="683F876E" w14:textId="77777777" w:rsidR="00011F10" w:rsidRPr="00F52EFE" w:rsidRDefault="00011F10">
            <w:pPr>
              <w:jc w:val="right"/>
              <w:cnfStyle w:val="000000100000" w:firstRow="0" w:lastRow="0" w:firstColumn="0" w:lastColumn="0" w:oddVBand="0" w:evenVBand="0" w:oddHBand="1" w:evenHBand="0" w:firstRowFirstColumn="0" w:firstRowLastColumn="0" w:lastRowFirstColumn="0" w:lastRowLastColumn="0"/>
              <w:rPr>
                <w:b/>
              </w:rPr>
            </w:pPr>
            <w:r>
              <w:rPr>
                <w:b/>
              </w:rPr>
              <w:t>830</w:t>
            </w:r>
          </w:p>
        </w:tc>
        <w:tc>
          <w:tcPr>
            <w:tcW w:w="1695" w:type="dxa"/>
            <w:tcBorders>
              <w:left w:val="single" w:sz="4" w:space="0" w:color="E40037"/>
            </w:tcBorders>
          </w:tcPr>
          <w:p w14:paraId="683B763A" w14:textId="77777777" w:rsidR="00011F10" w:rsidRPr="00F34063" w:rsidRDefault="00011F10">
            <w:pPr>
              <w:jc w:val="right"/>
              <w:cnfStyle w:val="000000100000" w:firstRow="0" w:lastRow="0" w:firstColumn="0" w:lastColumn="0" w:oddVBand="0" w:evenVBand="0" w:oddHBand="1" w:evenHBand="0" w:firstRowFirstColumn="0" w:firstRowLastColumn="0" w:lastRowFirstColumn="0" w:lastRowLastColumn="0"/>
              <w:rPr>
                <w:b/>
              </w:rPr>
            </w:pPr>
            <w:r>
              <w:rPr>
                <w:b/>
              </w:rPr>
              <w:t>(560)</w:t>
            </w:r>
          </w:p>
        </w:tc>
      </w:tr>
    </w:tbl>
    <w:p w14:paraId="6F88338F" w14:textId="77777777" w:rsidR="00011F10" w:rsidRDefault="00011F10" w:rsidP="00011F10">
      <w:pPr>
        <w:ind w:left="567" w:hanging="567"/>
        <w:rPr>
          <w:bCs/>
        </w:rPr>
      </w:pPr>
    </w:p>
    <w:p w14:paraId="572EE198" w14:textId="77777777" w:rsidR="00011F10" w:rsidRPr="00F32B97" w:rsidRDefault="00011F10" w:rsidP="00011F10">
      <w:pPr>
        <w:ind w:left="567" w:hanging="567"/>
        <w:rPr>
          <w:bCs/>
        </w:rPr>
      </w:pPr>
      <w:r>
        <w:rPr>
          <w:bCs/>
        </w:rPr>
        <w:t>6.3</w:t>
      </w:r>
      <w:r>
        <w:rPr>
          <w:bCs/>
        </w:rPr>
        <w:tab/>
        <w:t xml:space="preserve">The number of places funded on estimated numbers </w:t>
      </w:r>
      <w:r>
        <w:rPr>
          <w:bCs/>
          <w:shd w:val="clear" w:color="auto" w:fill="FFFFFF" w:themeFill="background1"/>
        </w:rPr>
        <w:t>decreases</w:t>
      </w:r>
      <w:r w:rsidRPr="00585A3B">
        <w:rPr>
          <w:bCs/>
        </w:rPr>
        <w:t xml:space="preserve"> </w:t>
      </w:r>
      <w:r>
        <w:rPr>
          <w:bCs/>
        </w:rPr>
        <w:t>due to schools reaching the end of their growth period.</w:t>
      </w:r>
    </w:p>
    <w:p w14:paraId="3C916CBF" w14:textId="77777777" w:rsidR="00011F10" w:rsidRDefault="00011F10" w:rsidP="00011F10">
      <w:pPr>
        <w:pStyle w:val="NoSpacing"/>
        <w:ind w:left="567" w:hanging="567"/>
        <w:rPr>
          <w:sz w:val="24"/>
          <w:szCs w:val="24"/>
        </w:rPr>
      </w:pPr>
    </w:p>
    <w:p w14:paraId="32059DC6" w14:textId="77777777" w:rsidR="00011F10" w:rsidRPr="002E5855" w:rsidRDefault="00011F10" w:rsidP="00011F10">
      <w:pPr>
        <w:pStyle w:val="NoSpacing"/>
        <w:ind w:left="567" w:hanging="567"/>
        <w:rPr>
          <w:sz w:val="24"/>
          <w:szCs w:val="24"/>
        </w:rPr>
      </w:pPr>
      <w:r>
        <w:rPr>
          <w:sz w:val="24"/>
          <w:szCs w:val="24"/>
        </w:rPr>
        <w:t>6.4</w:t>
      </w:r>
      <w:r>
        <w:rPr>
          <w:sz w:val="24"/>
          <w:szCs w:val="24"/>
        </w:rPr>
        <w:tab/>
        <w:t xml:space="preserve">Varying pupil numbers has a negative impact on the value of the basic entitlement as more pupils are funded than recorded on the October 2023 Census. If no schools were funded on estimated numbers the primary basic entitlement would be </w:t>
      </w:r>
      <w:r w:rsidRPr="0057420E">
        <w:rPr>
          <w:b/>
          <w:bCs/>
          <w:sz w:val="24"/>
          <w:szCs w:val="24"/>
        </w:rPr>
        <w:t>£17.96</w:t>
      </w:r>
      <w:r>
        <w:rPr>
          <w:sz w:val="24"/>
          <w:szCs w:val="24"/>
        </w:rPr>
        <w:t xml:space="preserve"> per pupil higher and the KS3 basic entitlement would be </w:t>
      </w:r>
      <w:r w:rsidRPr="0057420E">
        <w:rPr>
          <w:b/>
          <w:bCs/>
          <w:sz w:val="24"/>
          <w:szCs w:val="24"/>
        </w:rPr>
        <w:t>£13.25</w:t>
      </w:r>
      <w:r>
        <w:rPr>
          <w:sz w:val="24"/>
          <w:szCs w:val="24"/>
        </w:rPr>
        <w:t xml:space="preserve"> per pupil higher. However, the Authority would need to seek an additional </w:t>
      </w:r>
      <w:r>
        <w:rPr>
          <w:b/>
          <w:bCs/>
          <w:sz w:val="24"/>
          <w:szCs w:val="24"/>
        </w:rPr>
        <w:t>£3.3 million</w:t>
      </w:r>
      <w:r>
        <w:rPr>
          <w:sz w:val="24"/>
          <w:szCs w:val="24"/>
        </w:rPr>
        <w:t xml:space="preserve"> for the Growth Fund.</w:t>
      </w:r>
    </w:p>
    <w:p w14:paraId="1C828C39" w14:textId="77777777" w:rsidR="00011F10" w:rsidRDefault="00011F10" w:rsidP="00011F10">
      <w:pPr>
        <w:pStyle w:val="NoSpacing"/>
        <w:ind w:left="567" w:hanging="567"/>
        <w:rPr>
          <w:sz w:val="24"/>
          <w:szCs w:val="24"/>
        </w:rPr>
      </w:pPr>
    </w:p>
    <w:p w14:paraId="574A31A2" w14:textId="77777777" w:rsidR="00011F10" w:rsidRPr="00E463CF" w:rsidRDefault="00011F10" w:rsidP="00011F10">
      <w:pPr>
        <w:pStyle w:val="NoSpacing"/>
        <w:ind w:left="567" w:hanging="567"/>
        <w:rPr>
          <w:sz w:val="24"/>
          <w:szCs w:val="24"/>
        </w:rPr>
      </w:pPr>
    </w:p>
    <w:p w14:paraId="545F0644" w14:textId="77777777" w:rsidR="00011F10" w:rsidRDefault="00011F10" w:rsidP="00011F10">
      <w:pPr>
        <w:pStyle w:val="TextR"/>
        <w:ind w:left="567" w:hanging="567"/>
        <w:rPr>
          <w:bCs/>
        </w:rPr>
      </w:pPr>
      <w:r>
        <w:rPr>
          <w:b/>
        </w:rPr>
        <w:t xml:space="preserve">7. </w:t>
      </w:r>
      <w:r>
        <w:rPr>
          <w:b/>
        </w:rPr>
        <w:tab/>
        <w:t>Falling Rolls Fund</w:t>
      </w:r>
    </w:p>
    <w:p w14:paraId="5C80468D" w14:textId="77777777" w:rsidR="00011F10" w:rsidRDefault="00011F10" w:rsidP="00011F10">
      <w:pPr>
        <w:pStyle w:val="TextR"/>
        <w:ind w:left="567" w:hanging="567"/>
        <w:rPr>
          <w:bCs/>
        </w:rPr>
      </w:pPr>
    </w:p>
    <w:p w14:paraId="401F85FC" w14:textId="77777777" w:rsidR="00011F10" w:rsidRDefault="00011F10" w:rsidP="00011F10">
      <w:pPr>
        <w:pStyle w:val="TextR"/>
        <w:ind w:left="567" w:hanging="567"/>
      </w:pPr>
      <w:r>
        <w:rPr>
          <w:bCs/>
        </w:rPr>
        <w:t>7.1</w:t>
      </w:r>
      <w:r>
        <w:rPr>
          <w:bCs/>
        </w:rPr>
        <w:tab/>
      </w:r>
      <w:r>
        <w:t>The Falling Rolls Fund provides funding for schools that have a temporary reduction in pupil numbers. The DfE has removed the requirement for schools to be judged as Good or Outstanding by Ofsted from 1</w:t>
      </w:r>
      <w:r w:rsidRPr="00F579D6">
        <w:rPr>
          <w:vertAlign w:val="superscript"/>
        </w:rPr>
        <w:t>st</w:t>
      </w:r>
      <w:r>
        <w:t xml:space="preserve"> April 2024.</w:t>
      </w:r>
    </w:p>
    <w:p w14:paraId="1463EA91" w14:textId="77777777" w:rsidR="00011F10" w:rsidRDefault="00011F10" w:rsidP="00011F10">
      <w:pPr>
        <w:pStyle w:val="TextR"/>
        <w:ind w:left="567" w:hanging="567"/>
      </w:pPr>
    </w:p>
    <w:p w14:paraId="582A843B" w14:textId="77777777" w:rsidR="00011F10" w:rsidRDefault="00011F10" w:rsidP="00011F10">
      <w:pPr>
        <w:pStyle w:val="TextR"/>
        <w:ind w:left="567" w:hanging="567"/>
      </w:pPr>
      <w:r>
        <w:t>7.2</w:t>
      </w:r>
      <w:r>
        <w:tab/>
        <w:t xml:space="preserve">The falling rolls allocation for 2024/25 is </w:t>
      </w:r>
      <w:r>
        <w:rPr>
          <w:b/>
          <w:bCs/>
        </w:rPr>
        <w:t>£427,000</w:t>
      </w:r>
      <w:r>
        <w:t>.</w:t>
      </w:r>
      <w:r>
        <w:br/>
      </w:r>
    </w:p>
    <w:p w14:paraId="721FB72E" w14:textId="77777777" w:rsidR="00011F10" w:rsidRDefault="00011F10" w:rsidP="00011F10">
      <w:pPr>
        <w:pStyle w:val="TextR"/>
        <w:ind w:left="567" w:hanging="567"/>
      </w:pPr>
      <w:r>
        <w:t>7.3</w:t>
      </w:r>
      <w:r>
        <w:tab/>
        <w:t xml:space="preserve">There are currently 7 primary schools within the Falling Rolls fund. </w:t>
      </w:r>
      <w:r w:rsidRPr="00373A42">
        <w:rPr>
          <w:b/>
          <w:bCs/>
        </w:rPr>
        <w:t>Table 8</w:t>
      </w:r>
      <w:r>
        <w:t xml:space="preserve"> shows the budget requirement for 2024/25.</w:t>
      </w:r>
    </w:p>
    <w:p w14:paraId="45C34131" w14:textId="77777777" w:rsidR="00011F10" w:rsidRDefault="00011F10" w:rsidP="00011F10">
      <w:pPr>
        <w:pStyle w:val="TextR"/>
        <w:ind w:left="567" w:hanging="567"/>
      </w:pPr>
    </w:p>
    <w:tbl>
      <w:tblPr>
        <w:tblStyle w:val="ListTable3-Accent2"/>
        <w:tblW w:w="0" w:type="auto"/>
        <w:tblLook w:val="04A0" w:firstRow="1" w:lastRow="0" w:firstColumn="1" w:lastColumn="0" w:noHBand="0" w:noVBand="1"/>
      </w:tblPr>
      <w:tblGrid>
        <w:gridCol w:w="5807"/>
        <w:gridCol w:w="2780"/>
      </w:tblGrid>
      <w:tr w:rsidR="00011F10" w14:paraId="01D8E1EE"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807" w:type="dxa"/>
            <w:tcBorders>
              <w:right w:val="single" w:sz="4" w:space="0" w:color="E40037"/>
            </w:tcBorders>
            <w:shd w:val="clear" w:color="auto" w:fill="E40037"/>
          </w:tcPr>
          <w:p w14:paraId="6EA8DAC7" w14:textId="77777777" w:rsidR="00011F10" w:rsidRDefault="00011F10">
            <w:pPr>
              <w:pStyle w:val="TextR"/>
            </w:pPr>
            <w:r>
              <w:t>School</w:t>
            </w:r>
          </w:p>
        </w:tc>
        <w:tc>
          <w:tcPr>
            <w:tcW w:w="2780" w:type="dxa"/>
            <w:tcBorders>
              <w:left w:val="single" w:sz="4" w:space="0" w:color="E40037"/>
            </w:tcBorders>
            <w:shd w:val="clear" w:color="auto" w:fill="E40037"/>
          </w:tcPr>
          <w:p w14:paraId="5EDDE64C" w14:textId="77777777" w:rsidR="00011F10" w:rsidRDefault="00011F10">
            <w:pPr>
              <w:pStyle w:val="TextR"/>
              <w:jc w:val="center"/>
              <w:cnfStyle w:val="100000000000" w:firstRow="1" w:lastRow="0" w:firstColumn="0" w:lastColumn="0" w:oddVBand="0" w:evenVBand="0" w:oddHBand="0" w:evenHBand="0" w:firstRowFirstColumn="0" w:firstRowLastColumn="0" w:lastRowFirstColumn="0" w:lastRowLastColumn="0"/>
            </w:pPr>
            <w:r>
              <w:t>£</w:t>
            </w:r>
          </w:p>
        </w:tc>
      </w:tr>
      <w:tr w:rsidR="00011F10" w14:paraId="2F9220A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Borders>
              <w:left w:val="single" w:sz="4" w:space="0" w:color="E40037"/>
              <w:bottom w:val="single" w:sz="4" w:space="0" w:color="E40037"/>
              <w:right w:val="single" w:sz="4" w:space="0" w:color="E40037"/>
            </w:tcBorders>
          </w:tcPr>
          <w:p w14:paraId="786025A6" w14:textId="77777777" w:rsidR="00011F10" w:rsidRPr="00C4647A" w:rsidRDefault="00011F10">
            <w:pPr>
              <w:pStyle w:val="TextR"/>
              <w:rPr>
                <w:b w:val="0"/>
                <w:bCs w:val="0"/>
              </w:rPr>
            </w:pPr>
            <w:r>
              <w:rPr>
                <w:b w:val="0"/>
                <w:bCs w:val="0"/>
              </w:rPr>
              <w:t>Clavering Primary</w:t>
            </w:r>
          </w:p>
        </w:tc>
        <w:tc>
          <w:tcPr>
            <w:tcW w:w="2780" w:type="dxa"/>
            <w:tcBorders>
              <w:left w:val="single" w:sz="4" w:space="0" w:color="E40037"/>
              <w:bottom w:val="single" w:sz="4" w:space="0" w:color="E40037"/>
              <w:right w:val="single" w:sz="4" w:space="0" w:color="E40037"/>
            </w:tcBorders>
          </w:tcPr>
          <w:p w14:paraId="1B91485F" w14:textId="77777777" w:rsidR="00011F10" w:rsidRDefault="00011F10">
            <w:pPr>
              <w:pStyle w:val="TextR"/>
              <w:jc w:val="right"/>
              <w:cnfStyle w:val="000000100000" w:firstRow="0" w:lastRow="0" w:firstColumn="0" w:lastColumn="0" w:oddVBand="0" w:evenVBand="0" w:oddHBand="1" w:evenHBand="0" w:firstRowFirstColumn="0" w:firstRowLastColumn="0" w:lastRowFirstColumn="0" w:lastRowLastColumn="0"/>
            </w:pPr>
            <w:r>
              <w:t>114,912</w:t>
            </w:r>
          </w:p>
        </w:tc>
      </w:tr>
      <w:tr w:rsidR="00011F10" w14:paraId="06E0B311" w14:textId="77777777">
        <w:tc>
          <w:tcPr>
            <w:cnfStyle w:val="001000000000" w:firstRow="0" w:lastRow="0" w:firstColumn="1" w:lastColumn="0" w:oddVBand="0" w:evenVBand="0" w:oddHBand="0" w:evenHBand="0" w:firstRowFirstColumn="0" w:firstRowLastColumn="0" w:lastRowFirstColumn="0" w:lastRowLastColumn="0"/>
            <w:tcW w:w="5807" w:type="dxa"/>
            <w:tcBorders>
              <w:top w:val="single" w:sz="4" w:space="0" w:color="E40037"/>
              <w:left w:val="single" w:sz="4" w:space="0" w:color="E40037"/>
              <w:right w:val="single" w:sz="4" w:space="0" w:color="E40037"/>
            </w:tcBorders>
          </w:tcPr>
          <w:p w14:paraId="13FC8795" w14:textId="77777777" w:rsidR="00011F10" w:rsidRDefault="00011F10">
            <w:pPr>
              <w:pStyle w:val="TextR"/>
              <w:rPr>
                <w:b w:val="0"/>
                <w:bCs w:val="0"/>
              </w:rPr>
            </w:pPr>
            <w:r>
              <w:rPr>
                <w:b w:val="0"/>
                <w:bCs w:val="0"/>
              </w:rPr>
              <w:t>Finchingfield Academy</w:t>
            </w:r>
          </w:p>
        </w:tc>
        <w:tc>
          <w:tcPr>
            <w:tcW w:w="2780" w:type="dxa"/>
            <w:tcBorders>
              <w:top w:val="single" w:sz="4" w:space="0" w:color="E40037"/>
              <w:left w:val="single" w:sz="4" w:space="0" w:color="E40037"/>
              <w:right w:val="single" w:sz="4" w:space="0" w:color="E40037"/>
            </w:tcBorders>
          </w:tcPr>
          <w:p w14:paraId="59EA26D6" w14:textId="77777777" w:rsidR="00011F10" w:rsidRDefault="00011F10">
            <w:pPr>
              <w:pStyle w:val="TextR"/>
              <w:jc w:val="right"/>
              <w:cnfStyle w:val="000000000000" w:firstRow="0" w:lastRow="0" w:firstColumn="0" w:lastColumn="0" w:oddVBand="0" w:evenVBand="0" w:oddHBand="0" w:evenHBand="0" w:firstRowFirstColumn="0" w:firstRowLastColumn="0" w:lastRowFirstColumn="0" w:lastRowLastColumn="0"/>
            </w:pPr>
            <w:r>
              <w:t>89,755</w:t>
            </w:r>
          </w:p>
        </w:tc>
      </w:tr>
      <w:tr w:rsidR="00011F10" w14:paraId="5C6D020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Borders>
              <w:left w:val="single" w:sz="4" w:space="0" w:color="E40037"/>
              <w:bottom w:val="single" w:sz="4" w:space="0" w:color="E40037"/>
              <w:right w:val="single" w:sz="4" w:space="0" w:color="E40037"/>
            </w:tcBorders>
          </w:tcPr>
          <w:p w14:paraId="7542460D" w14:textId="77777777" w:rsidR="00011F10" w:rsidRDefault="00011F10">
            <w:pPr>
              <w:pStyle w:val="TextR"/>
              <w:rPr>
                <w:b w:val="0"/>
                <w:bCs w:val="0"/>
              </w:rPr>
            </w:pPr>
            <w:r>
              <w:rPr>
                <w:b w:val="0"/>
                <w:bCs w:val="0"/>
              </w:rPr>
              <w:t>Holt Farm Infant</w:t>
            </w:r>
          </w:p>
        </w:tc>
        <w:tc>
          <w:tcPr>
            <w:tcW w:w="2780" w:type="dxa"/>
            <w:tcBorders>
              <w:left w:val="single" w:sz="4" w:space="0" w:color="E40037"/>
              <w:bottom w:val="single" w:sz="4" w:space="0" w:color="E40037"/>
              <w:right w:val="single" w:sz="4" w:space="0" w:color="E40037"/>
            </w:tcBorders>
          </w:tcPr>
          <w:p w14:paraId="0A864761" w14:textId="77777777" w:rsidR="00011F10" w:rsidRDefault="00011F10">
            <w:pPr>
              <w:pStyle w:val="TextR"/>
              <w:jc w:val="right"/>
              <w:cnfStyle w:val="000000100000" w:firstRow="0" w:lastRow="0" w:firstColumn="0" w:lastColumn="0" w:oddVBand="0" w:evenVBand="0" w:oddHBand="1" w:evenHBand="0" w:firstRowFirstColumn="0" w:firstRowLastColumn="0" w:lastRowFirstColumn="0" w:lastRowLastColumn="0"/>
            </w:pPr>
            <w:r>
              <w:t>269,326</w:t>
            </w:r>
          </w:p>
        </w:tc>
      </w:tr>
      <w:tr w:rsidR="00011F10" w14:paraId="47828AC4" w14:textId="77777777">
        <w:tc>
          <w:tcPr>
            <w:cnfStyle w:val="001000000000" w:firstRow="0" w:lastRow="0" w:firstColumn="1" w:lastColumn="0" w:oddVBand="0" w:evenVBand="0" w:oddHBand="0" w:evenHBand="0" w:firstRowFirstColumn="0" w:firstRowLastColumn="0" w:lastRowFirstColumn="0" w:lastRowLastColumn="0"/>
            <w:tcW w:w="5807" w:type="dxa"/>
            <w:tcBorders>
              <w:top w:val="single" w:sz="4" w:space="0" w:color="E40037"/>
              <w:left w:val="single" w:sz="4" w:space="0" w:color="E40037"/>
              <w:right w:val="single" w:sz="4" w:space="0" w:color="E40037"/>
            </w:tcBorders>
          </w:tcPr>
          <w:p w14:paraId="5CF352FB" w14:textId="77777777" w:rsidR="00011F10" w:rsidRDefault="00011F10">
            <w:pPr>
              <w:pStyle w:val="TextR"/>
              <w:rPr>
                <w:b w:val="0"/>
                <w:bCs w:val="0"/>
              </w:rPr>
            </w:pPr>
            <w:r>
              <w:rPr>
                <w:b w:val="0"/>
                <w:bCs w:val="0"/>
              </w:rPr>
              <w:t>Prettygate Infant</w:t>
            </w:r>
          </w:p>
        </w:tc>
        <w:tc>
          <w:tcPr>
            <w:tcW w:w="2780" w:type="dxa"/>
            <w:tcBorders>
              <w:top w:val="single" w:sz="4" w:space="0" w:color="E40037"/>
              <w:left w:val="single" w:sz="4" w:space="0" w:color="E40037"/>
              <w:right w:val="single" w:sz="4" w:space="0" w:color="E40037"/>
            </w:tcBorders>
          </w:tcPr>
          <w:p w14:paraId="7DC346DD" w14:textId="77777777" w:rsidR="00011F10" w:rsidRDefault="00011F10">
            <w:pPr>
              <w:pStyle w:val="TextR"/>
              <w:jc w:val="right"/>
              <w:cnfStyle w:val="000000000000" w:firstRow="0" w:lastRow="0" w:firstColumn="0" w:lastColumn="0" w:oddVBand="0" w:evenVBand="0" w:oddHBand="0" w:evenHBand="0" w:firstRowFirstColumn="0" w:firstRowLastColumn="0" w:lastRowFirstColumn="0" w:lastRowLastColumn="0"/>
            </w:pPr>
            <w:r>
              <w:t>147,231</w:t>
            </w:r>
          </w:p>
        </w:tc>
      </w:tr>
      <w:tr w:rsidR="00011F10" w14:paraId="14A76D8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Borders>
              <w:left w:val="single" w:sz="4" w:space="0" w:color="E40037"/>
              <w:bottom w:val="single" w:sz="4" w:space="0" w:color="E40037"/>
              <w:right w:val="single" w:sz="4" w:space="0" w:color="E40037"/>
            </w:tcBorders>
          </w:tcPr>
          <w:p w14:paraId="76124C0E" w14:textId="77777777" w:rsidR="00011F10" w:rsidRDefault="00011F10">
            <w:pPr>
              <w:pStyle w:val="TextR"/>
              <w:rPr>
                <w:b w:val="0"/>
                <w:bCs w:val="0"/>
              </w:rPr>
            </w:pPr>
            <w:r>
              <w:rPr>
                <w:b w:val="0"/>
                <w:bCs w:val="0"/>
              </w:rPr>
              <w:t>St Mary’s Primary, Hatfield Broad Oak</w:t>
            </w:r>
          </w:p>
        </w:tc>
        <w:tc>
          <w:tcPr>
            <w:tcW w:w="2780" w:type="dxa"/>
            <w:tcBorders>
              <w:left w:val="single" w:sz="4" w:space="0" w:color="E40037"/>
              <w:bottom w:val="single" w:sz="4" w:space="0" w:color="E40037"/>
              <w:right w:val="single" w:sz="4" w:space="0" w:color="E40037"/>
            </w:tcBorders>
          </w:tcPr>
          <w:p w14:paraId="36FCA089" w14:textId="77777777" w:rsidR="00011F10" w:rsidRDefault="00011F10">
            <w:pPr>
              <w:pStyle w:val="TextR"/>
              <w:jc w:val="right"/>
              <w:cnfStyle w:val="000000100000" w:firstRow="0" w:lastRow="0" w:firstColumn="0" w:lastColumn="0" w:oddVBand="0" w:evenVBand="0" w:oddHBand="1" w:evenHBand="0" w:firstRowFirstColumn="0" w:firstRowLastColumn="0" w:lastRowFirstColumn="0" w:lastRowLastColumn="0"/>
            </w:pPr>
            <w:r>
              <w:t>89,775</w:t>
            </w:r>
          </w:p>
        </w:tc>
      </w:tr>
      <w:tr w:rsidR="00011F10" w14:paraId="4A64AD61" w14:textId="77777777">
        <w:tc>
          <w:tcPr>
            <w:cnfStyle w:val="001000000000" w:firstRow="0" w:lastRow="0" w:firstColumn="1" w:lastColumn="0" w:oddVBand="0" w:evenVBand="0" w:oddHBand="0" w:evenHBand="0" w:firstRowFirstColumn="0" w:firstRowLastColumn="0" w:lastRowFirstColumn="0" w:lastRowLastColumn="0"/>
            <w:tcW w:w="5807" w:type="dxa"/>
            <w:tcBorders>
              <w:top w:val="single" w:sz="4" w:space="0" w:color="E40037"/>
              <w:left w:val="single" w:sz="4" w:space="0" w:color="E40037"/>
              <w:bottom w:val="single" w:sz="4" w:space="0" w:color="E40037"/>
              <w:right w:val="single" w:sz="4" w:space="0" w:color="E40037"/>
            </w:tcBorders>
          </w:tcPr>
          <w:p w14:paraId="7621B200" w14:textId="77777777" w:rsidR="00011F10" w:rsidRDefault="00011F10">
            <w:pPr>
              <w:pStyle w:val="TextR"/>
              <w:rPr>
                <w:b w:val="0"/>
                <w:bCs w:val="0"/>
              </w:rPr>
            </w:pPr>
            <w:r>
              <w:rPr>
                <w:b w:val="0"/>
                <w:bCs w:val="0"/>
              </w:rPr>
              <w:t>The Alderton Junior</w:t>
            </w:r>
          </w:p>
        </w:tc>
        <w:tc>
          <w:tcPr>
            <w:tcW w:w="2780" w:type="dxa"/>
            <w:tcBorders>
              <w:top w:val="single" w:sz="4" w:space="0" w:color="E40037"/>
              <w:left w:val="single" w:sz="4" w:space="0" w:color="E40037"/>
              <w:bottom w:val="single" w:sz="4" w:space="0" w:color="E40037"/>
              <w:right w:val="single" w:sz="4" w:space="0" w:color="E40037"/>
            </w:tcBorders>
          </w:tcPr>
          <w:p w14:paraId="05B6A1AA" w14:textId="77777777" w:rsidR="00011F10" w:rsidRDefault="00011F10">
            <w:pPr>
              <w:pStyle w:val="TextR"/>
              <w:jc w:val="right"/>
              <w:cnfStyle w:val="000000000000" w:firstRow="0" w:lastRow="0" w:firstColumn="0" w:lastColumn="0" w:oddVBand="0" w:evenVBand="0" w:oddHBand="0" w:evenHBand="0" w:firstRowFirstColumn="0" w:firstRowLastColumn="0" w:lastRowFirstColumn="0" w:lastRowLastColumn="0"/>
            </w:pPr>
            <w:r>
              <w:t>107,730</w:t>
            </w:r>
          </w:p>
        </w:tc>
      </w:tr>
      <w:tr w:rsidR="00011F10" w14:paraId="191C974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Borders>
              <w:top w:val="single" w:sz="4" w:space="0" w:color="E40037"/>
              <w:left w:val="single" w:sz="4" w:space="0" w:color="E40037"/>
              <w:bottom w:val="single" w:sz="4" w:space="0" w:color="E40037"/>
              <w:right w:val="single" w:sz="4" w:space="0" w:color="E40037"/>
            </w:tcBorders>
          </w:tcPr>
          <w:p w14:paraId="135C4C0A" w14:textId="77777777" w:rsidR="00011F10" w:rsidRDefault="00011F10">
            <w:pPr>
              <w:pStyle w:val="TextR"/>
              <w:rPr>
                <w:b w:val="0"/>
                <w:bCs w:val="0"/>
              </w:rPr>
            </w:pPr>
            <w:r>
              <w:rPr>
                <w:b w:val="0"/>
                <w:bCs w:val="0"/>
              </w:rPr>
              <w:t>Wethersfield Primary</w:t>
            </w:r>
          </w:p>
        </w:tc>
        <w:tc>
          <w:tcPr>
            <w:tcW w:w="2780" w:type="dxa"/>
            <w:tcBorders>
              <w:top w:val="single" w:sz="4" w:space="0" w:color="E40037"/>
              <w:left w:val="single" w:sz="4" w:space="0" w:color="E40037"/>
              <w:bottom w:val="single" w:sz="4" w:space="0" w:color="E40037"/>
              <w:right w:val="single" w:sz="4" w:space="0" w:color="E40037"/>
            </w:tcBorders>
          </w:tcPr>
          <w:p w14:paraId="56DDE164" w14:textId="77777777" w:rsidR="00011F10" w:rsidRDefault="00011F10">
            <w:pPr>
              <w:pStyle w:val="TextR"/>
              <w:jc w:val="right"/>
              <w:cnfStyle w:val="000000100000" w:firstRow="0" w:lastRow="0" w:firstColumn="0" w:lastColumn="0" w:oddVBand="0" w:evenVBand="0" w:oddHBand="1" w:evenHBand="0" w:firstRowFirstColumn="0" w:firstRowLastColumn="0" w:lastRowFirstColumn="0" w:lastRowLastColumn="0"/>
            </w:pPr>
            <w:r>
              <w:t>43,092</w:t>
            </w:r>
          </w:p>
        </w:tc>
      </w:tr>
      <w:tr w:rsidR="00011F10" w14:paraId="2C8BEE98" w14:textId="77777777">
        <w:tc>
          <w:tcPr>
            <w:cnfStyle w:val="001000000000" w:firstRow="0" w:lastRow="0" w:firstColumn="1" w:lastColumn="0" w:oddVBand="0" w:evenVBand="0" w:oddHBand="0" w:evenHBand="0" w:firstRowFirstColumn="0" w:firstRowLastColumn="0" w:lastRowFirstColumn="0" w:lastRowLastColumn="0"/>
            <w:tcW w:w="5807" w:type="dxa"/>
            <w:tcBorders>
              <w:top w:val="single" w:sz="4" w:space="0" w:color="E40037"/>
              <w:left w:val="single" w:sz="4" w:space="0" w:color="E40037"/>
              <w:bottom w:val="single" w:sz="4" w:space="0" w:color="E40037"/>
              <w:right w:val="single" w:sz="4" w:space="0" w:color="E40037"/>
            </w:tcBorders>
          </w:tcPr>
          <w:p w14:paraId="78E4C32D" w14:textId="77777777" w:rsidR="00011F10" w:rsidRPr="002D30B3" w:rsidRDefault="00011F10">
            <w:pPr>
              <w:pStyle w:val="TextR"/>
            </w:pPr>
            <w:r>
              <w:t>Total</w:t>
            </w:r>
          </w:p>
        </w:tc>
        <w:tc>
          <w:tcPr>
            <w:tcW w:w="2780" w:type="dxa"/>
            <w:tcBorders>
              <w:top w:val="single" w:sz="4" w:space="0" w:color="E40037"/>
              <w:left w:val="single" w:sz="4" w:space="0" w:color="E40037"/>
              <w:bottom w:val="single" w:sz="4" w:space="0" w:color="E40037"/>
              <w:right w:val="single" w:sz="4" w:space="0" w:color="E40037"/>
            </w:tcBorders>
          </w:tcPr>
          <w:p w14:paraId="7B20989E" w14:textId="77777777" w:rsidR="00011F10" w:rsidRPr="001D7DCE" w:rsidRDefault="00011F10">
            <w:pPr>
              <w:pStyle w:val="TextR"/>
              <w:jc w:val="right"/>
              <w:cnfStyle w:val="000000000000" w:firstRow="0" w:lastRow="0" w:firstColumn="0" w:lastColumn="0" w:oddVBand="0" w:evenVBand="0" w:oddHBand="0" w:evenHBand="0" w:firstRowFirstColumn="0" w:firstRowLastColumn="0" w:lastRowFirstColumn="0" w:lastRowLastColumn="0"/>
              <w:rPr>
                <w:b/>
                <w:bCs/>
              </w:rPr>
            </w:pPr>
            <w:r>
              <w:rPr>
                <w:b/>
                <w:bCs/>
              </w:rPr>
              <w:t>861,842</w:t>
            </w:r>
          </w:p>
        </w:tc>
      </w:tr>
    </w:tbl>
    <w:p w14:paraId="0F4D072D" w14:textId="77777777" w:rsidR="00011F10" w:rsidRDefault="00011F10" w:rsidP="00011F10">
      <w:pPr>
        <w:pStyle w:val="TextR"/>
      </w:pPr>
    </w:p>
    <w:p w14:paraId="1919078A" w14:textId="4C33200E" w:rsidR="00011F10" w:rsidRDefault="00011F10" w:rsidP="00011F10">
      <w:pPr>
        <w:pStyle w:val="TextR"/>
        <w:ind w:left="567" w:hanging="567"/>
      </w:pPr>
      <w:r>
        <w:t>7.4</w:t>
      </w:r>
      <w:r>
        <w:tab/>
        <w:t xml:space="preserve">The budget requirement of </w:t>
      </w:r>
      <w:r>
        <w:rPr>
          <w:b/>
          <w:bCs/>
        </w:rPr>
        <w:t>£862,000</w:t>
      </w:r>
      <w:r>
        <w:t xml:space="preserve"> is higher than the </w:t>
      </w:r>
      <w:r>
        <w:rPr>
          <w:b/>
          <w:bCs/>
        </w:rPr>
        <w:t>£427,000</w:t>
      </w:r>
      <w:r>
        <w:t xml:space="preserve"> allocation. It can be seen in Agenda Item </w:t>
      </w:r>
      <w:r w:rsidR="00EF07AA">
        <w:t>7</w:t>
      </w:r>
      <w:r>
        <w:t xml:space="preserve"> that the Schools Block has a surplus balance and it is proposed to fund the </w:t>
      </w:r>
      <w:r>
        <w:rPr>
          <w:b/>
          <w:bCs/>
        </w:rPr>
        <w:t xml:space="preserve">£435,000 </w:t>
      </w:r>
      <w:r>
        <w:t xml:space="preserve">shortfall from this. </w:t>
      </w:r>
    </w:p>
    <w:p w14:paraId="704309D4" w14:textId="77777777" w:rsidR="00011F10" w:rsidRDefault="00011F10" w:rsidP="00011F10">
      <w:pPr>
        <w:pStyle w:val="TextR"/>
        <w:ind w:left="567" w:hanging="567"/>
      </w:pPr>
    </w:p>
    <w:p w14:paraId="56DCFBE8" w14:textId="77777777" w:rsidR="00011F10" w:rsidRPr="004F4A7A" w:rsidRDefault="00011F10" w:rsidP="00011F10">
      <w:pPr>
        <w:pStyle w:val="TextR"/>
        <w:ind w:left="567" w:hanging="567"/>
      </w:pPr>
      <w:r>
        <w:t>7.5</w:t>
      </w:r>
      <w:r>
        <w:tab/>
        <w:t xml:space="preserve">The Authority has compared the October 2023 census to the October 2022 census and 21 primary schools meet the falling roll criteria. The Authority will contact each school. Of the 21 schools currently 12 schools meet the balances criteria. Should all 12 schools qualify the forecast cost is </w:t>
      </w:r>
      <w:r>
        <w:rPr>
          <w:b/>
          <w:bCs/>
        </w:rPr>
        <w:t>£851,000</w:t>
      </w:r>
      <w:r>
        <w:t>. The cost of any new schools will be funded by the Schools Block surplus balance.</w:t>
      </w:r>
    </w:p>
    <w:p w14:paraId="76B8D0B7" w14:textId="77777777" w:rsidR="00011F10" w:rsidRPr="00E463CF" w:rsidRDefault="00011F10" w:rsidP="00011F10">
      <w:pPr>
        <w:pStyle w:val="TextR"/>
        <w:rPr>
          <w:b/>
        </w:rPr>
      </w:pPr>
    </w:p>
    <w:p w14:paraId="2B2BE9BA" w14:textId="77777777" w:rsidR="00011F10" w:rsidRDefault="00011F10" w:rsidP="00011F10">
      <w:pPr>
        <w:pStyle w:val="TextR"/>
        <w:ind w:left="567" w:hanging="567"/>
        <w:rPr>
          <w:bCs/>
        </w:rPr>
      </w:pPr>
      <w:r>
        <w:rPr>
          <w:b/>
        </w:rPr>
        <w:t xml:space="preserve">8. </w:t>
      </w:r>
      <w:r>
        <w:rPr>
          <w:b/>
        </w:rPr>
        <w:tab/>
        <w:t>PFI Affordability Gap</w:t>
      </w:r>
    </w:p>
    <w:p w14:paraId="4EB2581D" w14:textId="77777777" w:rsidR="00011F10" w:rsidRDefault="00011F10" w:rsidP="00011F10">
      <w:pPr>
        <w:pStyle w:val="TextR"/>
        <w:ind w:left="567" w:hanging="567"/>
        <w:rPr>
          <w:bCs/>
        </w:rPr>
      </w:pPr>
    </w:p>
    <w:p w14:paraId="2AEB3EAE" w14:textId="77777777" w:rsidR="00011F10" w:rsidRPr="00F418B0" w:rsidRDefault="00011F10" w:rsidP="00011F10">
      <w:pPr>
        <w:pStyle w:val="TextR"/>
        <w:ind w:left="567" w:hanging="567"/>
        <w:rPr>
          <w:bCs/>
        </w:rPr>
      </w:pPr>
      <w:r>
        <w:rPr>
          <w:bCs/>
        </w:rPr>
        <w:t>8.1</w:t>
      </w:r>
      <w:r>
        <w:rPr>
          <w:bCs/>
        </w:rPr>
        <w:tab/>
        <w:t xml:space="preserve">Indicative school contributions for facilities management costs for 2024/25 are shown in </w:t>
      </w:r>
      <w:r w:rsidRPr="00373A42">
        <w:rPr>
          <w:b/>
        </w:rPr>
        <w:t>Table 9</w:t>
      </w:r>
      <w:r>
        <w:rPr>
          <w:bCs/>
        </w:rPr>
        <w:t>.</w:t>
      </w:r>
      <w:r>
        <w:rPr>
          <w:bCs/>
        </w:rPr>
        <w:br/>
      </w:r>
    </w:p>
    <w:tbl>
      <w:tblPr>
        <w:tblStyle w:val="ListTable3-Accent2"/>
        <w:tblW w:w="0" w:type="auto"/>
        <w:tblLook w:val="04A0" w:firstRow="1" w:lastRow="0" w:firstColumn="1" w:lastColumn="0" w:noHBand="0" w:noVBand="1"/>
      </w:tblPr>
      <w:tblGrid>
        <w:gridCol w:w="2146"/>
        <w:gridCol w:w="2145"/>
        <w:gridCol w:w="2146"/>
        <w:gridCol w:w="2150"/>
      </w:tblGrid>
      <w:tr w:rsidR="00011F10" w14:paraId="7D68AE02"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57" w:type="dxa"/>
            <w:tcBorders>
              <w:right w:val="single" w:sz="4" w:space="0" w:color="E40037"/>
            </w:tcBorders>
            <w:shd w:val="clear" w:color="auto" w:fill="E40037"/>
          </w:tcPr>
          <w:p w14:paraId="1DD07380" w14:textId="77777777" w:rsidR="00011F10" w:rsidRDefault="00011F10">
            <w:pPr>
              <w:pStyle w:val="TextR"/>
              <w:rPr>
                <w:bCs w:val="0"/>
              </w:rPr>
            </w:pPr>
            <w:r>
              <w:rPr>
                <w:bCs w:val="0"/>
              </w:rPr>
              <w:t>Scheme</w:t>
            </w:r>
          </w:p>
        </w:tc>
        <w:tc>
          <w:tcPr>
            <w:tcW w:w="2157" w:type="dxa"/>
            <w:tcBorders>
              <w:left w:val="single" w:sz="4" w:space="0" w:color="E40037"/>
              <w:right w:val="single" w:sz="4" w:space="0" w:color="E40037"/>
            </w:tcBorders>
            <w:shd w:val="clear" w:color="auto" w:fill="E40037"/>
          </w:tcPr>
          <w:p w14:paraId="60EBCA9E" w14:textId="77777777" w:rsidR="00011F10" w:rsidRDefault="00011F10">
            <w:pPr>
              <w:pStyle w:val="TextR"/>
              <w:jc w:val="center"/>
              <w:cnfStyle w:val="100000000000" w:firstRow="1" w:lastRow="0" w:firstColumn="0" w:lastColumn="0" w:oddVBand="0" w:evenVBand="0" w:oddHBand="0" w:evenHBand="0" w:firstRowFirstColumn="0" w:firstRowLastColumn="0" w:lastRowFirstColumn="0" w:lastRowLastColumn="0"/>
              <w:rPr>
                <w:b w:val="0"/>
              </w:rPr>
            </w:pPr>
            <w:r>
              <w:rPr>
                <w:bCs w:val="0"/>
              </w:rPr>
              <w:t>2023/2</w:t>
            </w:r>
            <w:r>
              <w:t>4</w:t>
            </w:r>
          </w:p>
          <w:p w14:paraId="50C8F66D" w14:textId="77777777" w:rsidR="00011F10" w:rsidRDefault="00011F10">
            <w:pPr>
              <w:pStyle w:val="TextR"/>
              <w:jc w:val="center"/>
              <w:cnfStyle w:val="100000000000" w:firstRow="1" w:lastRow="0" w:firstColumn="0" w:lastColumn="0" w:oddVBand="0" w:evenVBand="0" w:oddHBand="0" w:evenHBand="0" w:firstRowFirstColumn="0" w:firstRowLastColumn="0" w:lastRowFirstColumn="0" w:lastRowLastColumn="0"/>
              <w:rPr>
                <w:bCs w:val="0"/>
              </w:rPr>
            </w:pPr>
            <w:r>
              <w:rPr>
                <w:bCs w:val="0"/>
              </w:rPr>
              <w:t>£000</w:t>
            </w:r>
          </w:p>
        </w:tc>
        <w:tc>
          <w:tcPr>
            <w:tcW w:w="2158" w:type="dxa"/>
            <w:tcBorders>
              <w:left w:val="single" w:sz="4" w:space="0" w:color="E40037"/>
              <w:right w:val="single" w:sz="4" w:space="0" w:color="E40037"/>
            </w:tcBorders>
            <w:shd w:val="clear" w:color="auto" w:fill="E40037"/>
          </w:tcPr>
          <w:p w14:paraId="48A28412" w14:textId="77777777" w:rsidR="00011F10" w:rsidRDefault="00011F10">
            <w:pPr>
              <w:pStyle w:val="TextR"/>
              <w:jc w:val="center"/>
              <w:cnfStyle w:val="100000000000" w:firstRow="1" w:lastRow="0" w:firstColumn="0" w:lastColumn="0" w:oddVBand="0" w:evenVBand="0" w:oddHBand="0" w:evenHBand="0" w:firstRowFirstColumn="0" w:firstRowLastColumn="0" w:lastRowFirstColumn="0" w:lastRowLastColumn="0"/>
              <w:rPr>
                <w:b w:val="0"/>
              </w:rPr>
            </w:pPr>
            <w:r>
              <w:rPr>
                <w:bCs w:val="0"/>
              </w:rPr>
              <w:t>2024/25</w:t>
            </w:r>
          </w:p>
          <w:p w14:paraId="1DB18387" w14:textId="77777777" w:rsidR="00011F10" w:rsidRDefault="00011F10">
            <w:pPr>
              <w:pStyle w:val="TextR"/>
              <w:jc w:val="center"/>
              <w:cnfStyle w:val="100000000000" w:firstRow="1" w:lastRow="0" w:firstColumn="0" w:lastColumn="0" w:oddVBand="0" w:evenVBand="0" w:oddHBand="0" w:evenHBand="0" w:firstRowFirstColumn="0" w:firstRowLastColumn="0" w:lastRowFirstColumn="0" w:lastRowLastColumn="0"/>
              <w:rPr>
                <w:bCs w:val="0"/>
              </w:rPr>
            </w:pPr>
            <w:r>
              <w:rPr>
                <w:bCs w:val="0"/>
              </w:rPr>
              <w:t>£000</w:t>
            </w:r>
          </w:p>
        </w:tc>
        <w:tc>
          <w:tcPr>
            <w:tcW w:w="2158" w:type="dxa"/>
            <w:tcBorders>
              <w:left w:val="single" w:sz="4" w:space="0" w:color="E40037"/>
            </w:tcBorders>
            <w:shd w:val="clear" w:color="auto" w:fill="E40037"/>
          </w:tcPr>
          <w:p w14:paraId="3E0F957B" w14:textId="77777777" w:rsidR="00011F10" w:rsidRDefault="00011F10">
            <w:pPr>
              <w:pStyle w:val="TextR"/>
              <w:jc w:val="center"/>
              <w:cnfStyle w:val="100000000000" w:firstRow="1" w:lastRow="0" w:firstColumn="0" w:lastColumn="0" w:oddVBand="0" w:evenVBand="0" w:oddHBand="0" w:evenHBand="0" w:firstRowFirstColumn="0" w:firstRowLastColumn="0" w:lastRowFirstColumn="0" w:lastRowLastColumn="0"/>
              <w:rPr>
                <w:b w:val="0"/>
              </w:rPr>
            </w:pPr>
            <w:r>
              <w:rPr>
                <w:bCs w:val="0"/>
              </w:rPr>
              <w:t>Difference</w:t>
            </w:r>
          </w:p>
          <w:p w14:paraId="76E65570" w14:textId="77777777" w:rsidR="00011F10" w:rsidRDefault="00011F10">
            <w:pPr>
              <w:pStyle w:val="TextR"/>
              <w:jc w:val="center"/>
              <w:cnfStyle w:val="100000000000" w:firstRow="1" w:lastRow="0" w:firstColumn="0" w:lastColumn="0" w:oddVBand="0" w:evenVBand="0" w:oddHBand="0" w:evenHBand="0" w:firstRowFirstColumn="0" w:firstRowLastColumn="0" w:lastRowFirstColumn="0" w:lastRowLastColumn="0"/>
              <w:rPr>
                <w:bCs w:val="0"/>
              </w:rPr>
            </w:pPr>
            <w:r>
              <w:rPr>
                <w:bCs w:val="0"/>
              </w:rPr>
              <w:t>£000</w:t>
            </w:r>
          </w:p>
        </w:tc>
      </w:tr>
      <w:tr w:rsidR="00011F10" w14:paraId="4F88CB9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Borders>
              <w:bottom w:val="single" w:sz="4" w:space="0" w:color="E40037"/>
              <w:right w:val="single" w:sz="4" w:space="0" w:color="E40037"/>
            </w:tcBorders>
          </w:tcPr>
          <w:p w14:paraId="33E87A8A" w14:textId="77777777" w:rsidR="00011F10" w:rsidRPr="001610FD" w:rsidRDefault="00011F10">
            <w:pPr>
              <w:pStyle w:val="TextR"/>
              <w:rPr>
                <w:b w:val="0"/>
              </w:rPr>
            </w:pPr>
            <w:r>
              <w:rPr>
                <w:b w:val="0"/>
              </w:rPr>
              <w:t>BSF PFI</w:t>
            </w:r>
          </w:p>
        </w:tc>
        <w:tc>
          <w:tcPr>
            <w:tcW w:w="2157" w:type="dxa"/>
            <w:tcBorders>
              <w:left w:val="single" w:sz="4" w:space="0" w:color="E40037"/>
              <w:bottom w:val="single" w:sz="4" w:space="0" w:color="E40037"/>
              <w:right w:val="single" w:sz="4" w:space="0" w:color="E40037"/>
            </w:tcBorders>
          </w:tcPr>
          <w:p w14:paraId="78B1C4B0" w14:textId="77777777" w:rsidR="00011F10" w:rsidRDefault="00011F10">
            <w:pPr>
              <w:pStyle w:val="TextR"/>
              <w:jc w:val="right"/>
              <w:cnfStyle w:val="000000100000" w:firstRow="0" w:lastRow="0" w:firstColumn="0" w:lastColumn="0" w:oddVBand="0" w:evenVBand="0" w:oddHBand="1" w:evenHBand="0" w:firstRowFirstColumn="0" w:firstRowLastColumn="0" w:lastRowFirstColumn="0" w:lastRowLastColumn="0"/>
              <w:rPr>
                <w:bCs/>
              </w:rPr>
            </w:pPr>
            <w:r>
              <w:rPr>
                <w:bCs/>
              </w:rPr>
              <w:t>3,125</w:t>
            </w:r>
          </w:p>
        </w:tc>
        <w:tc>
          <w:tcPr>
            <w:tcW w:w="2158" w:type="dxa"/>
            <w:tcBorders>
              <w:left w:val="single" w:sz="4" w:space="0" w:color="E40037"/>
              <w:bottom w:val="single" w:sz="4" w:space="0" w:color="E40037"/>
              <w:right w:val="single" w:sz="4" w:space="0" w:color="E40037"/>
            </w:tcBorders>
          </w:tcPr>
          <w:p w14:paraId="56D39BDB" w14:textId="77777777" w:rsidR="00011F10" w:rsidRDefault="00011F10">
            <w:pPr>
              <w:pStyle w:val="TextR"/>
              <w:jc w:val="right"/>
              <w:cnfStyle w:val="000000100000" w:firstRow="0" w:lastRow="0" w:firstColumn="0" w:lastColumn="0" w:oddVBand="0" w:evenVBand="0" w:oddHBand="1" w:evenHBand="0" w:firstRowFirstColumn="0" w:firstRowLastColumn="0" w:lastRowFirstColumn="0" w:lastRowLastColumn="0"/>
              <w:rPr>
                <w:bCs/>
              </w:rPr>
            </w:pPr>
            <w:r>
              <w:rPr>
                <w:bCs/>
              </w:rPr>
              <w:t>3,404</w:t>
            </w:r>
          </w:p>
        </w:tc>
        <w:tc>
          <w:tcPr>
            <w:tcW w:w="2158" w:type="dxa"/>
            <w:tcBorders>
              <w:left w:val="single" w:sz="4" w:space="0" w:color="E40037"/>
              <w:bottom w:val="single" w:sz="4" w:space="0" w:color="E40037"/>
            </w:tcBorders>
          </w:tcPr>
          <w:p w14:paraId="0F0F0D95" w14:textId="77777777" w:rsidR="00011F10" w:rsidRDefault="00011F10">
            <w:pPr>
              <w:pStyle w:val="TextR"/>
              <w:jc w:val="right"/>
              <w:cnfStyle w:val="000000100000" w:firstRow="0" w:lastRow="0" w:firstColumn="0" w:lastColumn="0" w:oddVBand="0" w:evenVBand="0" w:oddHBand="1" w:evenHBand="0" w:firstRowFirstColumn="0" w:firstRowLastColumn="0" w:lastRowFirstColumn="0" w:lastRowLastColumn="0"/>
              <w:rPr>
                <w:bCs/>
              </w:rPr>
            </w:pPr>
            <w:r>
              <w:rPr>
                <w:bCs/>
              </w:rPr>
              <w:t>279</w:t>
            </w:r>
          </w:p>
        </w:tc>
      </w:tr>
      <w:tr w:rsidR="00011F10" w14:paraId="437A83BF" w14:textId="77777777">
        <w:tc>
          <w:tcPr>
            <w:cnfStyle w:val="001000000000" w:firstRow="0" w:lastRow="0" w:firstColumn="1" w:lastColumn="0" w:oddVBand="0" w:evenVBand="0" w:oddHBand="0" w:evenHBand="0" w:firstRowFirstColumn="0" w:firstRowLastColumn="0" w:lastRowFirstColumn="0" w:lastRowLastColumn="0"/>
            <w:tcW w:w="2157" w:type="dxa"/>
            <w:tcBorders>
              <w:top w:val="single" w:sz="4" w:space="0" w:color="E40037"/>
              <w:bottom w:val="single" w:sz="4" w:space="0" w:color="E40037"/>
              <w:right w:val="single" w:sz="4" w:space="0" w:color="E40037"/>
            </w:tcBorders>
          </w:tcPr>
          <w:p w14:paraId="4DF858F8" w14:textId="77777777" w:rsidR="00011F10" w:rsidRDefault="00011F10">
            <w:pPr>
              <w:pStyle w:val="TextR"/>
              <w:rPr>
                <w:b w:val="0"/>
              </w:rPr>
            </w:pPr>
            <w:r>
              <w:rPr>
                <w:b w:val="0"/>
              </w:rPr>
              <w:t>Clacton PFI</w:t>
            </w:r>
          </w:p>
        </w:tc>
        <w:tc>
          <w:tcPr>
            <w:tcW w:w="2157" w:type="dxa"/>
            <w:tcBorders>
              <w:top w:val="single" w:sz="4" w:space="0" w:color="E40037"/>
              <w:left w:val="single" w:sz="4" w:space="0" w:color="E40037"/>
              <w:bottom w:val="single" w:sz="4" w:space="0" w:color="E40037"/>
              <w:right w:val="single" w:sz="4" w:space="0" w:color="E40037"/>
            </w:tcBorders>
          </w:tcPr>
          <w:p w14:paraId="4B7A0380" w14:textId="77777777" w:rsidR="00011F10" w:rsidRDefault="00011F10">
            <w:pPr>
              <w:pStyle w:val="TextR"/>
              <w:jc w:val="right"/>
              <w:cnfStyle w:val="000000000000" w:firstRow="0" w:lastRow="0" w:firstColumn="0" w:lastColumn="0" w:oddVBand="0" w:evenVBand="0" w:oddHBand="0" w:evenHBand="0" w:firstRowFirstColumn="0" w:firstRowLastColumn="0" w:lastRowFirstColumn="0" w:lastRowLastColumn="0"/>
              <w:rPr>
                <w:bCs/>
              </w:rPr>
            </w:pPr>
            <w:r>
              <w:rPr>
                <w:bCs/>
              </w:rPr>
              <w:t>2,636</w:t>
            </w:r>
          </w:p>
        </w:tc>
        <w:tc>
          <w:tcPr>
            <w:tcW w:w="2158" w:type="dxa"/>
            <w:tcBorders>
              <w:top w:val="single" w:sz="4" w:space="0" w:color="E40037"/>
              <w:left w:val="single" w:sz="4" w:space="0" w:color="E40037"/>
              <w:bottom w:val="single" w:sz="4" w:space="0" w:color="E40037"/>
              <w:right w:val="single" w:sz="4" w:space="0" w:color="E40037"/>
            </w:tcBorders>
          </w:tcPr>
          <w:p w14:paraId="22E52470" w14:textId="77777777" w:rsidR="00011F10" w:rsidRDefault="00011F10">
            <w:pPr>
              <w:pStyle w:val="TextR"/>
              <w:jc w:val="right"/>
              <w:cnfStyle w:val="000000000000" w:firstRow="0" w:lastRow="0" w:firstColumn="0" w:lastColumn="0" w:oddVBand="0" w:evenVBand="0" w:oddHBand="0" w:evenHBand="0" w:firstRowFirstColumn="0" w:firstRowLastColumn="0" w:lastRowFirstColumn="0" w:lastRowLastColumn="0"/>
              <w:rPr>
                <w:bCs/>
              </w:rPr>
            </w:pPr>
            <w:r>
              <w:rPr>
                <w:bCs/>
              </w:rPr>
              <w:t>3,095</w:t>
            </w:r>
          </w:p>
        </w:tc>
        <w:tc>
          <w:tcPr>
            <w:tcW w:w="2158" w:type="dxa"/>
            <w:tcBorders>
              <w:top w:val="single" w:sz="4" w:space="0" w:color="E40037"/>
              <w:left w:val="single" w:sz="4" w:space="0" w:color="E40037"/>
              <w:bottom w:val="single" w:sz="4" w:space="0" w:color="E40037"/>
            </w:tcBorders>
          </w:tcPr>
          <w:p w14:paraId="4BB3957C" w14:textId="77777777" w:rsidR="00011F10" w:rsidRDefault="00011F10">
            <w:pPr>
              <w:pStyle w:val="TextR"/>
              <w:jc w:val="right"/>
              <w:cnfStyle w:val="000000000000" w:firstRow="0" w:lastRow="0" w:firstColumn="0" w:lastColumn="0" w:oddVBand="0" w:evenVBand="0" w:oddHBand="0" w:evenHBand="0" w:firstRowFirstColumn="0" w:firstRowLastColumn="0" w:lastRowFirstColumn="0" w:lastRowLastColumn="0"/>
              <w:rPr>
                <w:bCs/>
              </w:rPr>
            </w:pPr>
            <w:r>
              <w:rPr>
                <w:bCs/>
              </w:rPr>
              <w:t>459</w:t>
            </w:r>
          </w:p>
        </w:tc>
      </w:tr>
      <w:tr w:rsidR="00011F10" w14:paraId="7611875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Borders>
              <w:top w:val="single" w:sz="4" w:space="0" w:color="E40037"/>
              <w:bottom w:val="single" w:sz="4" w:space="0" w:color="E40037"/>
              <w:right w:val="single" w:sz="4" w:space="0" w:color="E40037"/>
            </w:tcBorders>
          </w:tcPr>
          <w:p w14:paraId="4E1D1E16" w14:textId="77777777" w:rsidR="00011F10" w:rsidRDefault="00011F10">
            <w:pPr>
              <w:pStyle w:val="TextR"/>
              <w:rPr>
                <w:b w:val="0"/>
              </w:rPr>
            </w:pPr>
            <w:r>
              <w:rPr>
                <w:b w:val="0"/>
              </w:rPr>
              <w:t>Debden PFI</w:t>
            </w:r>
          </w:p>
        </w:tc>
        <w:tc>
          <w:tcPr>
            <w:tcW w:w="2157" w:type="dxa"/>
            <w:tcBorders>
              <w:top w:val="single" w:sz="4" w:space="0" w:color="E40037"/>
              <w:left w:val="single" w:sz="4" w:space="0" w:color="E40037"/>
              <w:bottom w:val="single" w:sz="4" w:space="0" w:color="E40037"/>
              <w:right w:val="single" w:sz="4" w:space="0" w:color="E40037"/>
            </w:tcBorders>
          </w:tcPr>
          <w:p w14:paraId="4E181AD1" w14:textId="77777777" w:rsidR="00011F10" w:rsidRDefault="00011F10">
            <w:pPr>
              <w:pStyle w:val="TextR"/>
              <w:jc w:val="right"/>
              <w:cnfStyle w:val="000000100000" w:firstRow="0" w:lastRow="0" w:firstColumn="0" w:lastColumn="0" w:oddVBand="0" w:evenVBand="0" w:oddHBand="1" w:evenHBand="0" w:firstRowFirstColumn="0" w:firstRowLastColumn="0" w:lastRowFirstColumn="0" w:lastRowLastColumn="0"/>
              <w:rPr>
                <w:bCs/>
              </w:rPr>
            </w:pPr>
            <w:r>
              <w:rPr>
                <w:bCs/>
              </w:rPr>
              <w:t>723</w:t>
            </w:r>
          </w:p>
        </w:tc>
        <w:tc>
          <w:tcPr>
            <w:tcW w:w="2158" w:type="dxa"/>
            <w:tcBorders>
              <w:top w:val="single" w:sz="4" w:space="0" w:color="E40037"/>
              <w:left w:val="single" w:sz="4" w:space="0" w:color="E40037"/>
              <w:bottom w:val="single" w:sz="4" w:space="0" w:color="E40037"/>
              <w:right w:val="single" w:sz="4" w:space="0" w:color="E40037"/>
            </w:tcBorders>
          </w:tcPr>
          <w:p w14:paraId="0DC9A230" w14:textId="77777777" w:rsidR="00011F10" w:rsidRDefault="00011F10">
            <w:pPr>
              <w:pStyle w:val="TextR"/>
              <w:jc w:val="right"/>
              <w:cnfStyle w:val="000000100000" w:firstRow="0" w:lastRow="0" w:firstColumn="0" w:lastColumn="0" w:oddVBand="0" w:evenVBand="0" w:oddHBand="1" w:evenHBand="0" w:firstRowFirstColumn="0" w:firstRowLastColumn="0" w:lastRowFirstColumn="0" w:lastRowLastColumn="0"/>
              <w:rPr>
                <w:bCs/>
              </w:rPr>
            </w:pPr>
            <w:r>
              <w:rPr>
                <w:bCs/>
              </w:rPr>
              <w:t>788</w:t>
            </w:r>
          </w:p>
        </w:tc>
        <w:tc>
          <w:tcPr>
            <w:tcW w:w="2158" w:type="dxa"/>
            <w:tcBorders>
              <w:top w:val="single" w:sz="4" w:space="0" w:color="E40037"/>
              <w:left w:val="single" w:sz="4" w:space="0" w:color="E40037"/>
              <w:bottom w:val="single" w:sz="4" w:space="0" w:color="E40037"/>
            </w:tcBorders>
          </w:tcPr>
          <w:p w14:paraId="0B5FD240" w14:textId="77777777" w:rsidR="00011F10" w:rsidRDefault="00011F10">
            <w:pPr>
              <w:pStyle w:val="TextR"/>
              <w:jc w:val="right"/>
              <w:cnfStyle w:val="000000100000" w:firstRow="0" w:lastRow="0" w:firstColumn="0" w:lastColumn="0" w:oddVBand="0" w:evenVBand="0" w:oddHBand="1" w:evenHBand="0" w:firstRowFirstColumn="0" w:firstRowLastColumn="0" w:lastRowFirstColumn="0" w:lastRowLastColumn="0"/>
              <w:rPr>
                <w:bCs/>
              </w:rPr>
            </w:pPr>
            <w:r>
              <w:rPr>
                <w:bCs/>
              </w:rPr>
              <w:t>65</w:t>
            </w:r>
          </w:p>
        </w:tc>
      </w:tr>
      <w:tr w:rsidR="00011F10" w:rsidRPr="0004268B" w14:paraId="4912DC27" w14:textId="77777777">
        <w:tc>
          <w:tcPr>
            <w:cnfStyle w:val="001000000000" w:firstRow="0" w:lastRow="0" w:firstColumn="1" w:lastColumn="0" w:oddVBand="0" w:evenVBand="0" w:oddHBand="0" w:evenHBand="0" w:firstRowFirstColumn="0" w:firstRowLastColumn="0" w:lastRowFirstColumn="0" w:lastRowLastColumn="0"/>
            <w:tcW w:w="2157" w:type="dxa"/>
            <w:tcBorders>
              <w:top w:val="single" w:sz="4" w:space="0" w:color="E40037"/>
              <w:right w:val="single" w:sz="4" w:space="0" w:color="E40037"/>
            </w:tcBorders>
          </w:tcPr>
          <w:p w14:paraId="1980EC65" w14:textId="77777777" w:rsidR="00011F10" w:rsidRPr="00E96FAF" w:rsidRDefault="00011F10">
            <w:pPr>
              <w:pStyle w:val="TextR"/>
              <w:rPr>
                <w:bCs w:val="0"/>
              </w:rPr>
            </w:pPr>
            <w:r>
              <w:rPr>
                <w:bCs w:val="0"/>
              </w:rPr>
              <w:t>Total</w:t>
            </w:r>
          </w:p>
        </w:tc>
        <w:tc>
          <w:tcPr>
            <w:tcW w:w="2157" w:type="dxa"/>
            <w:tcBorders>
              <w:top w:val="single" w:sz="4" w:space="0" w:color="E40037"/>
              <w:left w:val="single" w:sz="4" w:space="0" w:color="E40037"/>
              <w:right w:val="single" w:sz="4" w:space="0" w:color="E40037"/>
            </w:tcBorders>
          </w:tcPr>
          <w:p w14:paraId="01F99A90" w14:textId="77777777" w:rsidR="00011F10" w:rsidRPr="0004268B" w:rsidRDefault="00011F10">
            <w:pPr>
              <w:pStyle w:val="TextR"/>
              <w:jc w:val="right"/>
              <w:cnfStyle w:val="000000000000" w:firstRow="0" w:lastRow="0" w:firstColumn="0" w:lastColumn="0" w:oddVBand="0" w:evenVBand="0" w:oddHBand="0" w:evenHBand="0" w:firstRowFirstColumn="0" w:firstRowLastColumn="0" w:lastRowFirstColumn="0" w:lastRowLastColumn="0"/>
              <w:rPr>
                <w:b/>
              </w:rPr>
            </w:pPr>
            <w:r>
              <w:rPr>
                <w:b/>
              </w:rPr>
              <w:t>6,484</w:t>
            </w:r>
          </w:p>
        </w:tc>
        <w:tc>
          <w:tcPr>
            <w:tcW w:w="2158" w:type="dxa"/>
            <w:tcBorders>
              <w:top w:val="single" w:sz="4" w:space="0" w:color="E40037"/>
              <w:left w:val="single" w:sz="4" w:space="0" w:color="E40037"/>
              <w:right w:val="single" w:sz="4" w:space="0" w:color="E40037"/>
            </w:tcBorders>
          </w:tcPr>
          <w:p w14:paraId="5FAB3ECF" w14:textId="77777777" w:rsidR="00011F10" w:rsidRPr="0004268B" w:rsidRDefault="00011F10">
            <w:pPr>
              <w:pStyle w:val="TextR"/>
              <w:jc w:val="right"/>
              <w:cnfStyle w:val="000000000000" w:firstRow="0" w:lastRow="0" w:firstColumn="0" w:lastColumn="0" w:oddVBand="0" w:evenVBand="0" w:oddHBand="0" w:evenHBand="0" w:firstRowFirstColumn="0" w:firstRowLastColumn="0" w:lastRowFirstColumn="0" w:lastRowLastColumn="0"/>
              <w:rPr>
                <w:b/>
              </w:rPr>
            </w:pPr>
            <w:r>
              <w:rPr>
                <w:b/>
              </w:rPr>
              <w:t>7,287</w:t>
            </w:r>
          </w:p>
        </w:tc>
        <w:tc>
          <w:tcPr>
            <w:tcW w:w="2158" w:type="dxa"/>
            <w:tcBorders>
              <w:top w:val="single" w:sz="4" w:space="0" w:color="E40037"/>
              <w:left w:val="single" w:sz="4" w:space="0" w:color="E40037"/>
            </w:tcBorders>
          </w:tcPr>
          <w:p w14:paraId="47956364" w14:textId="77777777" w:rsidR="00011F10" w:rsidRPr="0004268B" w:rsidRDefault="00011F10">
            <w:pPr>
              <w:pStyle w:val="TextR"/>
              <w:jc w:val="right"/>
              <w:cnfStyle w:val="000000000000" w:firstRow="0" w:lastRow="0" w:firstColumn="0" w:lastColumn="0" w:oddVBand="0" w:evenVBand="0" w:oddHBand="0" w:evenHBand="0" w:firstRowFirstColumn="0" w:firstRowLastColumn="0" w:lastRowFirstColumn="0" w:lastRowLastColumn="0"/>
              <w:rPr>
                <w:b/>
              </w:rPr>
            </w:pPr>
            <w:r>
              <w:rPr>
                <w:b/>
              </w:rPr>
              <w:t>803</w:t>
            </w:r>
          </w:p>
        </w:tc>
      </w:tr>
    </w:tbl>
    <w:p w14:paraId="7394A26D" w14:textId="77777777" w:rsidR="00011F10" w:rsidRDefault="00011F10" w:rsidP="00011F10"/>
    <w:p w14:paraId="28281CC5" w14:textId="77777777" w:rsidR="00011F10" w:rsidRDefault="00011F10" w:rsidP="00011F10"/>
    <w:p w14:paraId="25E47E12" w14:textId="77777777" w:rsidR="00011F10" w:rsidRDefault="00011F10" w:rsidP="00011F10">
      <w:pPr>
        <w:ind w:left="567" w:hanging="567"/>
      </w:pPr>
      <w:r>
        <w:t>8.2</w:t>
      </w:r>
      <w:r>
        <w:tab/>
        <w:t xml:space="preserve">The affordability gap is the amount left to fund once grant income and school contributions have been deducted. Under the School and Early Years Finance (England) Regulations the affordability gap is delegated to the relevant schools through the funding formula. It is excluded from the calculation of the Minimum Funding Guarantee (MFG) to ensure that no school gains or is financially disadvantaged by any change in the affordability gap from one year to the next. </w:t>
      </w:r>
      <w:r w:rsidRPr="00373A42">
        <w:rPr>
          <w:b/>
          <w:bCs/>
        </w:rPr>
        <w:t>Table 10</w:t>
      </w:r>
      <w:r>
        <w:t xml:space="preserve"> shows the affordability gap for each scheme.</w:t>
      </w:r>
    </w:p>
    <w:p w14:paraId="49C53D79" w14:textId="77777777" w:rsidR="00011F10" w:rsidRDefault="00011F10" w:rsidP="00011F10"/>
    <w:p w14:paraId="2ED428FE" w14:textId="77777777" w:rsidR="00011F10" w:rsidRDefault="00011F10" w:rsidP="00011F10"/>
    <w:p w14:paraId="1C35708B" w14:textId="77777777" w:rsidR="00011F10" w:rsidRDefault="00011F10" w:rsidP="00011F10"/>
    <w:p w14:paraId="492B36EC" w14:textId="77777777" w:rsidR="00011F10" w:rsidRDefault="00011F10" w:rsidP="00011F10"/>
    <w:p w14:paraId="19E6DEF1" w14:textId="77777777" w:rsidR="00011F10" w:rsidRDefault="00011F10" w:rsidP="00011F10"/>
    <w:p w14:paraId="490389E9" w14:textId="77777777" w:rsidR="00011F10" w:rsidRDefault="00011F10" w:rsidP="00011F10"/>
    <w:tbl>
      <w:tblPr>
        <w:tblStyle w:val="ListTable3-Accent2"/>
        <w:tblW w:w="0" w:type="auto"/>
        <w:tblLook w:val="04A0" w:firstRow="1" w:lastRow="0" w:firstColumn="1" w:lastColumn="0" w:noHBand="0" w:noVBand="1"/>
      </w:tblPr>
      <w:tblGrid>
        <w:gridCol w:w="2146"/>
        <w:gridCol w:w="2145"/>
        <w:gridCol w:w="2146"/>
        <w:gridCol w:w="2150"/>
      </w:tblGrid>
      <w:tr w:rsidR="00011F10" w14:paraId="7B8A9CBF"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57" w:type="dxa"/>
            <w:tcBorders>
              <w:right w:val="single" w:sz="4" w:space="0" w:color="E40037"/>
            </w:tcBorders>
            <w:shd w:val="clear" w:color="auto" w:fill="E40037"/>
          </w:tcPr>
          <w:p w14:paraId="27CE78A0" w14:textId="77777777" w:rsidR="00011F10" w:rsidRDefault="00011F10">
            <w:r>
              <w:t>Scheme</w:t>
            </w:r>
          </w:p>
        </w:tc>
        <w:tc>
          <w:tcPr>
            <w:tcW w:w="2157" w:type="dxa"/>
            <w:tcBorders>
              <w:left w:val="single" w:sz="4" w:space="0" w:color="E40037"/>
              <w:right w:val="single" w:sz="4" w:space="0" w:color="E40037"/>
            </w:tcBorders>
            <w:shd w:val="clear" w:color="auto" w:fill="E40037"/>
          </w:tcPr>
          <w:p w14:paraId="36F668D1" w14:textId="77777777" w:rsidR="00011F10" w:rsidRDefault="00011F10">
            <w:pPr>
              <w:jc w:val="center"/>
              <w:cnfStyle w:val="100000000000" w:firstRow="1" w:lastRow="0" w:firstColumn="0" w:lastColumn="0" w:oddVBand="0" w:evenVBand="0" w:oddHBand="0" w:evenHBand="0" w:firstRowFirstColumn="0" w:firstRowLastColumn="0" w:lastRowFirstColumn="0" w:lastRowLastColumn="0"/>
              <w:rPr>
                <w:b w:val="0"/>
                <w:bCs w:val="0"/>
              </w:rPr>
            </w:pPr>
            <w:r>
              <w:t>2023/24</w:t>
            </w:r>
          </w:p>
          <w:p w14:paraId="261FF9D6" w14:textId="77777777" w:rsidR="00011F10" w:rsidRDefault="00011F10">
            <w:pPr>
              <w:jc w:val="center"/>
              <w:cnfStyle w:val="100000000000" w:firstRow="1" w:lastRow="0" w:firstColumn="0" w:lastColumn="0" w:oddVBand="0" w:evenVBand="0" w:oddHBand="0" w:evenHBand="0" w:firstRowFirstColumn="0" w:firstRowLastColumn="0" w:lastRowFirstColumn="0" w:lastRowLastColumn="0"/>
            </w:pPr>
            <w:r>
              <w:t>£000</w:t>
            </w:r>
          </w:p>
        </w:tc>
        <w:tc>
          <w:tcPr>
            <w:tcW w:w="2158" w:type="dxa"/>
            <w:tcBorders>
              <w:left w:val="single" w:sz="4" w:space="0" w:color="E40037"/>
              <w:right w:val="single" w:sz="4" w:space="0" w:color="E40037"/>
            </w:tcBorders>
            <w:shd w:val="clear" w:color="auto" w:fill="E40037"/>
          </w:tcPr>
          <w:p w14:paraId="33C04D67" w14:textId="77777777" w:rsidR="00011F10" w:rsidRDefault="00011F10">
            <w:pPr>
              <w:jc w:val="center"/>
              <w:cnfStyle w:val="100000000000" w:firstRow="1" w:lastRow="0" w:firstColumn="0" w:lastColumn="0" w:oddVBand="0" w:evenVBand="0" w:oddHBand="0" w:evenHBand="0" w:firstRowFirstColumn="0" w:firstRowLastColumn="0" w:lastRowFirstColumn="0" w:lastRowLastColumn="0"/>
              <w:rPr>
                <w:b w:val="0"/>
                <w:bCs w:val="0"/>
              </w:rPr>
            </w:pPr>
            <w:r>
              <w:t>2024/25</w:t>
            </w:r>
          </w:p>
          <w:p w14:paraId="736626E8" w14:textId="77777777" w:rsidR="00011F10" w:rsidRDefault="00011F10">
            <w:pPr>
              <w:jc w:val="center"/>
              <w:cnfStyle w:val="100000000000" w:firstRow="1" w:lastRow="0" w:firstColumn="0" w:lastColumn="0" w:oddVBand="0" w:evenVBand="0" w:oddHBand="0" w:evenHBand="0" w:firstRowFirstColumn="0" w:firstRowLastColumn="0" w:lastRowFirstColumn="0" w:lastRowLastColumn="0"/>
            </w:pPr>
            <w:r>
              <w:t>£000</w:t>
            </w:r>
          </w:p>
        </w:tc>
        <w:tc>
          <w:tcPr>
            <w:tcW w:w="2158" w:type="dxa"/>
            <w:tcBorders>
              <w:left w:val="single" w:sz="4" w:space="0" w:color="E40037"/>
            </w:tcBorders>
            <w:shd w:val="clear" w:color="auto" w:fill="E40037"/>
          </w:tcPr>
          <w:p w14:paraId="30EF7EDB" w14:textId="77777777" w:rsidR="00011F10" w:rsidRDefault="00011F10">
            <w:pPr>
              <w:jc w:val="center"/>
              <w:cnfStyle w:val="100000000000" w:firstRow="1" w:lastRow="0" w:firstColumn="0" w:lastColumn="0" w:oddVBand="0" w:evenVBand="0" w:oddHBand="0" w:evenHBand="0" w:firstRowFirstColumn="0" w:firstRowLastColumn="0" w:lastRowFirstColumn="0" w:lastRowLastColumn="0"/>
              <w:rPr>
                <w:b w:val="0"/>
                <w:bCs w:val="0"/>
              </w:rPr>
            </w:pPr>
            <w:r>
              <w:t>Difference</w:t>
            </w:r>
          </w:p>
          <w:p w14:paraId="6EE252AD" w14:textId="77777777" w:rsidR="00011F10" w:rsidRDefault="00011F10">
            <w:pPr>
              <w:jc w:val="center"/>
              <w:cnfStyle w:val="100000000000" w:firstRow="1" w:lastRow="0" w:firstColumn="0" w:lastColumn="0" w:oddVBand="0" w:evenVBand="0" w:oddHBand="0" w:evenHBand="0" w:firstRowFirstColumn="0" w:firstRowLastColumn="0" w:lastRowFirstColumn="0" w:lastRowLastColumn="0"/>
            </w:pPr>
            <w:r>
              <w:t>£000</w:t>
            </w:r>
          </w:p>
        </w:tc>
      </w:tr>
      <w:tr w:rsidR="00011F10" w14:paraId="12218C1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Borders>
              <w:bottom w:val="single" w:sz="4" w:space="0" w:color="E40037"/>
              <w:right w:val="single" w:sz="4" w:space="0" w:color="E40037"/>
            </w:tcBorders>
          </w:tcPr>
          <w:p w14:paraId="0FAC4CCB" w14:textId="77777777" w:rsidR="00011F10" w:rsidRPr="005C2F91" w:rsidRDefault="00011F10">
            <w:pPr>
              <w:rPr>
                <w:b w:val="0"/>
                <w:bCs w:val="0"/>
              </w:rPr>
            </w:pPr>
            <w:r>
              <w:rPr>
                <w:b w:val="0"/>
                <w:bCs w:val="0"/>
              </w:rPr>
              <w:t>BSF PFI</w:t>
            </w:r>
          </w:p>
        </w:tc>
        <w:tc>
          <w:tcPr>
            <w:tcW w:w="2157" w:type="dxa"/>
            <w:tcBorders>
              <w:left w:val="single" w:sz="4" w:space="0" w:color="E40037"/>
              <w:bottom w:val="single" w:sz="4" w:space="0" w:color="E40037"/>
              <w:right w:val="single" w:sz="4" w:space="0" w:color="E40037"/>
            </w:tcBorders>
          </w:tcPr>
          <w:p w14:paraId="600AAF88"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1,474</w:t>
            </w:r>
          </w:p>
        </w:tc>
        <w:tc>
          <w:tcPr>
            <w:tcW w:w="2158" w:type="dxa"/>
            <w:tcBorders>
              <w:left w:val="single" w:sz="4" w:space="0" w:color="E40037"/>
              <w:bottom w:val="single" w:sz="4" w:space="0" w:color="E40037"/>
              <w:right w:val="single" w:sz="4" w:space="0" w:color="E40037"/>
            </w:tcBorders>
          </w:tcPr>
          <w:p w14:paraId="14FCDF8F"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1,561</w:t>
            </w:r>
          </w:p>
        </w:tc>
        <w:tc>
          <w:tcPr>
            <w:tcW w:w="2158" w:type="dxa"/>
            <w:tcBorders>
              <w:left w:val="single" w:sz="4" w:space="0" w:color="E40037"/>
              <w:bottom w:val="single" w:sz="4" w:space="0" w:color="E40037"/>
            </w:tcBorders>
          </w:tcPr>
          <w:p w14:paraId="44191AAF"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87</w:t>
            </w:r>
          </w:p>
        </w:tc>
      </w:tr>
      <w:tr w:rsidR="00011F10" w14:paraId="07F792D0" w14:textId="77777777">
        <w:tc>
          <w:tcPr>
            <w:cnfStyle w:val="001000000000" w:firstRow="0" w:lastRow="0" w:firstColumn="1" w:lastColumn="0" w:oddVBand="0" w:evenVBand="0" w:oddHBand="0" w:evenHBand="0" w:firstRowFirstColumn="0" w:firstRowLastColumn="0" w:lastRowFirstColumn="0" w:lastRowLastColumn="0"/>
            <w:tcW w:w="2157" w:type="dxa"/>
            <w:tcBorders>
              <w:top w:val="single" w:sz="4" w:space="0" w:color="E40037"/>
              <w:bottom w:val="single" w:sz="4" w:space="0" w:color="E40037"/>
              <w:right w:val="single" w:sz="4" w:space="0" w:color="E40037"/>
            </w:tcBorders>
          </w:tcPr>
          <w:p w14:paraId="2C07D9AC" w14:textId="77777777" w:rsidR="00011F10" w:rsidRDefault="00011F10">
            <w:pPr>
              <w:rPr>
                <w:b w:val="0"/>
                <w:bCs w:val="0"/>
              </w:rPr>
            </w:pPr>
            <w:r>
              <w:rPr>
                <w:b w:val="0"/>
                <w:bCs w:val="0"/>
              </w:rPr>
              <w:t>Clacton PFI</w:t>
            </w:r>
          </w:p>
        </w:tc>
        <w:tc>
          <w:tcPr>
            <w:tcW w:w="2157" w:type="dxa"/>
            <w:tcBorders>
              <w:top w:val="single" w:sz="4" w:space="0" w:color="E40037"/>
              <w:left w:val="single" w:sz="4" w:space="0" w:color="E40037"/>
              <w:bottom w:val="single" w:sz="4" w:space="0" w:color="E40037"/>
              <w:right w:val="single" w:sz="4" w:space="0" w:color="E40037"/>
            </w:tcBorders>
          </w:tcPr>
          <w:p w14:paraId="44365F5F"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pPr>
            <w:r>
              <w:t>1,348</w:t>
            </w:r>
          </w:p>
        </w:tc>
        <w:tc>
          <w:tcPr>
            <w:tcW w:w="2158" w:type="dxa"/>
            <w:tcBorders>
              <w:top w:val="single" w:sz="4" w:space="0" w:color="E40037"/>
              <w:left w:val="single" w:sz="4" w:space="0" w:color="E40037"/>
              <w:bottom w:val="single" w:sz="4" w:space="0" w:color="E40037"/>
              <w:right w:val="single" w:sz="4" w:space="0" w:color="E40037"/>
            </w:tcBorders>
          </w:tcPr>
          <w:p w14:paraId="74F588B7"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pPr>
            <w:r>
              <w:t>1,395</w:t>
            </w:r>
          </w:p>
        </w:tc>
        <w:tc>
          <w:tcPr>
            <w:tcW w:w="2158" w:type="dxa"/>
            <w:tcBorders>
              <w:top w:val="single" w:sz="4" w:space="0" w:color="E40037"/>
              <w:left w:val="single" w:sz="4" w:space="0" w:color="E40037"/>
              <w:bottom w:val="single" w:sz="4" w:space="0" w:color="E40037"/>
            </w:tcBorders>
          </w:tcPr>
          <w:p w14:paraId="0A8AC015"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pPr>
            <w:r>
              <w:t>47</w:t>
            </w:r>
          </w:p>
        </w:tc>
      </w:tr>
      <w:tr w:rsidR="00011F10" w14:paraId="3BD092D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Borders>
              <w:top w:val="single" w:sz="4" w:space="0" w:color="E40037"/>
              <w:bottom w:val="single" w:sz="4" w:space="0" w:color="E40037"/>
              <w:right w:val="single" w:sz="4" w:space="0" w:color="E40037"/>
            </w:tcBorders>
          </w:tcPr>
          <w:p w14:paraId="3FC7FD58" w14:textId="77777777" w:rsidR="00011F10" w:rsidRDefault="00011F10">
            <w:pPr>
              <w:rPr>
                <w:b w:val="0"/>
                <w:bCs w:val="0"/>
              </w:rPr>
            </w:pPr>
            <w:r>
              <w:rPr>
                <w:b w:val="0"/>
                <w:bCs w:val="0"/>
              </w:rPr>
              <w:t>Debden PFI</w:t>
            </w:r>
          </w:p>
        </w:tc>
        <w:tc>
          <w:tcPr>
            <w:tcW w:w="2157" w:type="dxa"/>
            <w:tcBorders>
              <w:top w:val="single" w:sz="4" w:space="0" w:color="E40037"/>
              <w:left w:val="single" w:sz="4" w:space="0" w:color="E40037"/>
              <w:bottom w:val="single" w:sz="4" w:space="0" w:color="E40037"/>
              <w:right w:val="single" w:sz="4" w:space="0" w:color="E40037"/>
            </w:tcBorders>
          </w:tcPr>
          <w:p w14:paraId="764EF341"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1,313</w:t>
            </w:r>
          </w:p>
        </w:tc>
        <w:tc>
          <w:tcPr>
            <w:tcW w:w="2158" w:type="dxa"/>
            <w:tcBorders>
              <w:top w:val="single" w:sz="4" w:space="0" w:color="E40037"/>
              <w:left w:val="single" w:sz="4" w:space="0" w:color="E40037"/>
              <w:bottom w:val="single" w:sz="4" w:space="0" w:color="E40037"/>
              <w:right w:val="single" w:sz="4" w:space="0" w:color="E40037"/>
            </w:tcBorders>
          </w:tcPr>
          <w:p w14:paraId="4DD70018"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1,650</w:t>
            </w:r>
          </w:p>
        </w:tc>
        <w:tc>
          <w:tcPr>
            <w:tcW w:w="2158" w:type="dxa"/>
            <w:tcBorders>
              <w:top w:val="single" w:sz="4" w:space="0" w:color="E40037"/>
              <w:left w:val="single" w:sz="4" w:space="0" w:color="E40037"/>
              <w:bottom w:val="single" w:sz="4" w:space="0" w:color="E40037"/>
            </w:tcBorders>
          </w:tcPr>
          <w:p w14:paraId="4C2B7FBF"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337</w:t>
            </w:r>
          </w:p>
        </w:tc>
      </w:tr>
      <w:tr w:rsidR="00011F10" w:rsidRPr="00E15199" w14:paraId="7FB48364" w14:textId="77777777">
        <w:tc>
          <w:tcPr>
            <w:cnfStyle w:val="001000000000" w:firstRow="0" w:lastRow="0" w:firstColumn="1" w:lastColumn="0" w:oddVBand="0" w:evenVBand="0" w:oddHBand="0" w:evenHBand="0" w:firstRowFirstColumn="0" w:firstRowLastColumn="0" w:lastRowFirstColumn="0" w:lastRowLastColumn="0"/>
            <w:tcW w:w="2157" w:type="dxa"/>
            <w:tcBorders>
              <w:top w:val="single" w:sz="4" w:space="0" w:color="E40037"/>
              <w:right w:val="single" w:sz="4" w:space="0" w:color="E40037"/>
            </w:tcBorders>
          </w:tcPr>
          <w:p w14:paraId="4B9EDEE8" w14:textId="77777777" w:rsidR="00011F10" w:rsidRPr="00E15199" w:rsidRDefault="00011F10">
            <w:r>
              <w:t>Total</w:t>
            </w:r>
          </w:p>
        </w:tc>
        <w:tc>
          <w:tcPr>
            <w:tcW w:w="2157" w:type="dxa"/>
            <w:tcBorders>
              <w:top w:val="single" w:sz="4" w:space="0" w:color="E40037"/>
              <w:left w:val="single" w:sz="4" w:space="0" w:color="E40037"/>
              <w:right w:val="single" w:sz="4" w:space="0" w:color="E40037"/>
            </w:tcBorders>
          </w:tcPr>
          <w:p w14:paraId="28DA5415" w14:textId="77777777" w:rsidR="00011F10" w:rsidRPr="00E15199" w:rsidRDefault="00011F10">
            <w:pPr>
              <w:jc w:val="right"/>
              <w:cnfStyle w:val="000000000000" w:firstRow="0" w:lastRow="0" w:firstColumn="0" w:lastColumn="0" w:oddVBand="0" w:evenVBand="0" w:oddHBand="0" w:evenHBand="0" w:firstRowFirstColumn="0" w:firstRowLastColumn="0" w:lastRowFirstColumn="0" w:lastRowLastColumn="0"/>
              <w:rPr>
                <w:b/>
                <w:bCs/>
              </w:rPr>
            </w:pPr>
            <w:r>
              <w:rPr>
                <w:b/>
                <w:bCs/>
              </w:rPr>
              <w:t>4,135</w:t>
            </w:r>
          </w:p>
        </w:tc>
        <w:tc>
          <w:tcPr>
            <w:tcW w:w="2158" w:type="dxa"/>
            <w:tcBorders>
              <w:top w:val="single" w:sz="4" w:space="0" w:color="E40037"/>
              <w:left w:val="single" w:sz="4" w:space="0" w:color="E40037"/>
              <w:right w:val="single" w:sz="4" w:space="0" w:color="E40037"/>
            </w:tcBorders>
          </w:tcPr>
          <w:p w14:paraId="5AD86F63" w14:textId="77777777" w:rsidR="00011F10" w:rsidRPr="00E15199" w:rsidRDefault="00011F10">
            <w:pPr>
              <w:jc w:val="right"/>
              <w:cnfStyle w:val="000000000000" w:firstRow="0" w:lastRow="0" w:firstColumn="0" w:lastColumn="0" w:oddVBand="0" w:evenVBand="0" w:oddHBand="0" w:evenHBand="0" w:firstRowFirstColumn="0" w:firstRowLastColumn="0" w:lastRowFirstColumn="0" w:lastRowLastColumn="0"/>
              <w:rPr>
                <w:b/>
                <w:bCs/>
              </w:rPr>
            </w:pPr>
            <w:r>
              <w:rPr>
                <w:b/>
                <w:bCs/>
              </w:rPr>
              <w:t>4,607</w:t>
            </w:r>
          </w:p>
        </w:tc>
        <w:tc>
          <w:tcPr>
            <w:tcW w:w="2158" w:type="dxa"/>
            <w:tcBorders>
              <w:top w:val="single" w:sz="4" w:space="0" w:color="E40037"/>
              <w:left w:val="single" w:sz="4" w:space="0" w:color="E40037"/>
            </w:tcBorders>
          </w:tcPr>
          <w:p w14:paraId="3C3606ED" w14:textId="77777777" w:rsidR="00011F10" w:rsidRPr="00E15199" w:rsidRDefault="00011F10">
            <w:pPr>
              <w:jc w:val="right"/>
              <w:cnfStyle w:val="000000000000" w:firstRow="0" w:lastRow="0" w:firstColumn="0" w:lastColumn="0" w:oddVBand="0" w:evenVBand="0" w:oddHBand="0" w:evenHBand="0" w:firstRowFirstColumn="0" w:firstRowLastColumn="0" w:lastRowFirstColumn="0" w:lastRowLastColumn="0"/>
              <w:rPr>
                <w:b/>
                <w:bCs/>
              </w:rPr>
            </w:pPr>
            <w:r>
              <w:rPr>
                <w:b/>
                <w:bCs/>
              </w:rPr>
              <w:t>472</w:t>
            </w:r>
          </w:p>
        </w:tc>
      </w:tr>
    </w:tbl>
    <w:p w14:paraId="4B21969A" w14:textId="77777777" w:rsidR="00011F10" w:rsidRDefault="00011F10" w:rsidP="00011F10">
      <w:pPr>
        <w:ind w:left="567" w:hanging="567"/>
      </w:pPr>
    </w:p>
    <w:p w14:paraId="629B74C6" w14:textId="77777777" w:rsidR="00011F10" w:rsidRDefault="00011F10" w:rsidP="00011F10">
      <w:pPr>
        <w:ind w:left="567" w:hanging="567"/>
      </w:pPr>
      <w:r>
        <w:rPr>
          <w:b/>
          <w:bCs/>
        </w:rPr>
        <w:t>9</w:t>
      </w:r>
      <w:r>
        <w:rPr>
          <w:b/>
          <w:bCs/>
        </w:rPr>
        <w:tab/>
        <w:t>Delegated Budgets</w:t>
      </w:r>
    </w:p>
    <w:p w14:paraId="00DBC02D" w14:textId="77777777" w:rsidR="00011F10" w:rsidRDefault="00011F10" w:rsidP="00011F10">
      <w:pPr>
        <w:ind w:left="567" w:hanging="567"/>
      </w:pPr>
      <w:r>
        <w:tab/>
      </w:r>
    </w:p>
    <w:p w14:paraId="09683593" w14:textId="77777777" w:rsidR="00011F10" w:rsidRPr="00D8798F" w:rsidRDefault="00011F10" w:rsidP="00011F10">
      <w:pPr>
        <w:ind w:left="567" w:hanging="567"/>
        <w:rPr>
          <w:b/>
          <w:bCs/>
        </w:rPr>
      </w:pPr>
      <w:r>
        <w:tab/>
      </w:r>
      <w:r>
        <w:rPr>
          <w:b/>
          <w:bCs/>
        </w:rPr>
        <w:t>Schools Block</w:t>
      </w:r>
    </w:p>
    <w:p w14:paraId="7DDBF6DB" w14:textId="77777777" w:rsidR="00011F10" w:rsidRDefault="00011F10" w:rsidP="00011F10">
      <w:pPr>
        <w:ind w:left="567" w:hanging="567"/>
      </w:pPr>
    </w:p>
    <w:p w14:paraId="7A9A2C93" w14:textId="77777777" w:rsidR="00011F10" w:rsidRDefault="00011F10" w:rsidP="00011F10">
      <w:pPr>
        <w:ind w:left="567" w:hanging="567"/>
      </w:pPr>
      <w:r>
        <w:t>9.1</w:t>
      </w:r>
      <w:r>
        <w:tab/>
        <w:t>The Authority is required to submit the Authority Proforma Tool which sets out how schools will be funded in 2024/25 to the Education and Skills Funding Agency (ESFA) by Monday 22</w:t>
      </w:r>
      <w:r w:rsidRPr="002D73BB">
        <w:rPr>
          <w:vertAlign w:val="superscript"/>
        </w:rPr>
        <w:t>nd</w:t>
      </w:r>
      <w:r>
        <w:t xml:space="preserve"> January 2024. Once it has been submitted it can only be changed at the request of the ESFA. There is a small risk that the figures in Table 13 could change but overall delegation will remain the same.</w:t>
      </w:r>
    </w:p>
    <w:p w14:paraId="07ACF320" w14:textId="77777777" w:rsidR="00011F10" w:rsidRDefault="00011F10" w:rsidP="00011F10">
      <w:pPr>
        <w:ind w:left="567" w:hanging="567"/>
      </w:pPr>
    </w:p>
    <w:p w14:paraId="10F7BF83" w14:textId="77777777" w:rsidR="00011F10" w:rsidRDefault="00011F10" w:rsidP="00011F10">
      <w:pPr>
        <w:ind w:left="567" w:hanging="567"/>
      </w:pPr>
      <w:r>
        <w:t>9.2</w:t>
      </w:r>
      <w:r>
        <w:tab/>
        <w:t>In 2023/24 the Essex Formula fully transitioned to the Schools National Funding Formula and Essex will now be classed as ‘mirroring’ NFF. Essex is not fully on NFF as the basic entitlement values for primary, key stage 3 and key stage 4 differ, as do the primary / secondary funding differential and the basic entitlement weighting between key stage 3 and key stage 4.</w:t>
      </w:r>
    </w:p>
    <w:p w14:paraId="0B7AB080" w14:textId="77777777" w:rsidR="00011F10" w:rsidRDefault="00011F10" w:rsidP="00011F10">
      <w:pPr>
        <w:ind w:left="567" w:hanging="567"/>
      </w:pPr>
    </w:p>
    <w:p w14:paraId="7CD1E2E8" w14:textId="4F159265" w:rsidR="00011F10" w:rsidRDefault="00011F10" w:rsidP="00011F10">
      <w:pPr>
        <w:ind w:left="567" w:hanging="567"/>
      </w:pPr>
      <w:r>
        <w:t>9.3</w:t>
      </w:r>
      <w:r>
        <w:tab/>
      </w:r>
      <w:r w:rsidRPr="00373A42">
        <w:rPr>
          <w:b/>
          <w:bCs/>
        </w:rPr>
        <w:t>Table 11</w:t>
      </w:r>
      <w:r>
        <w:t xml:space="preserve"> shows the funding to be delegated to primary and secondary schools in 202</w:t>
      </w:r>
      <w:r w:rsidR="005B0F86">
        <w:t>4</w:t>
      </w:r>
      <w:r>
        <w:t>/2</w:t>
      </w:r>
      <w:r w:rsidR="005B0F86">
        <w:t>5</w:t>
      </w:r>
      <w:r>
        <w:t>.</w:t>
      </w:r>
    </w:p>
    <w:p w14:paraId="1AFAD844" w14:textId="77777777" w:rsidR="00011F10" w:rsidRDefault="00011F10" w:rsidP="00011F10">
      <w:pPr>
        <w:ind w:left="567" w:hanging="567"/>
      </w:pPr>
    </w:p>
    <w:tbl>
      <w:tblPr>
        <w:tblStyle w:val="ListTable3-Accent2"/>
        <w:tblW w:w="0" w:type="auto"/>
        <w:tblLook w:val="04A0" w:firstRow="1" w:lastRow="0" w:firstColumn="1" w:lastColumn="0" w:noHBand="0" w:noVBand="1"/>
      </w:tblPr>
      <w:tblGrid>
        <w:gridCol w:w="2943"/>
        <w:gridCol w:w="1838"/>
        <w:gridCol w:w="1831"/>
        <w:gridCol w:w="1975"/>
      </w:tblGrid>
      <w:tr w:rsidR="00011F10" w14:paraId="0886CF31"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43" w:type="dxa"/>
            <w:tcBorders>
              <w:right w:val="single" w:sz="4" w:space="0" w:color="E40037"/>
            </w:tcBorders>
            <w:shd w:val="clear" w:color="auto" w:fill="E40037"/>
          </w:tcPr>
          <w:p w14:paraId="24477774" w14:textId="77777777" w:rsidR="00011F10" w:rsidRDefault="00011F10"/>
        </w:tc>
        <w:tc>
          <w:tcPr>
            <w:tcW w:w="1838" w:type="dxa"/>
            <w:tcBorders>
              <w:left w:val="single" w:sz="4" w:space="0" w:color="E40037"/>
              <w:right w:val="single" w:sz="4" w:space="0" w:color="E40037"/>
            </w:tcBorders>
            <w:shd w:val="clear" w:color="auto" w:fill="E40037"/>
          </w:tcPr>
          <w:p w14:paraId="64BE734E" w14:textId="77777777" w:rsidR="00011F10" w:rsidRDefault="00011F10">
            <w:pPr>
              <w:jc w:val="center"/>
              <w:cnfStyle w:val="100000000000" w:firstRow="1" w:lastRow="0" w:firstColumn="0" w:lastColumn="0" w:oddVBand="0" w:evenVBand="0" w:oddHBand="0" w:evenHBand="0" w:firstRowFirstColumn="0" w:firstRowLastColumn="0" w:lastRowFirstColumn="0" w:lastRowLastColumn="0"/>
              <w:rPr>
                <w:b w:val="0"/>
                <w:bCs w:val="0"/>
              </w:rPr>
            </w:pPr>
            <w:r>
              <w:t>Primary</w:t>
            </w:r>
          </w:p>
          <w:p w14:paraId="795A7330" w14:textId="77777777" w:rsidR="00011F10" w:rsidRDefault="00011F10">
            <w:pPr>
              <w:jc w:val="center"/>
              <w:cnfStyle w:val="100000000000" w:firstRow="1" w:lastRow="0" w:firstColumn="0" w:lastColumn="0" w:oddVBand="0" w:evenVBand="0" w:oddHBand="0" w:evenHBand="0" w:firstRowFirstColumn="0" w:firstRowLastColumn="0" w:lastRowFirstColumn="0" w:lastRowLastColumn="0"/>
            </w:pPr>
            <w:r>
              <w:t>£</w:t>
            </w:r>
          </w:p>
        </w:tc>
        <w:tc>
          <w:tcPr>
            <w:tcW w:w="1831" w:type="dxa"/>
            <w:tcBorders>
              <w:left w:val="single" w:sz="4" w:space="0" w:color="E40037"/>
              <w:right w:val="single" w:sz="4" w:space="0" w:color="E40037"/>
            </w:tcBorders>
            <w:shd w:val="clear" w:color="auto" w:fill="E40037"/>
          </w:tcPr>
          <w:p w14:paraId="1E02024F" w14:textId="77777777" w:rsidR="00011F10" w:rsidRDefault="00011F10">
            <w:pPr>
              <w:jc w:val="center"/>
              <w:cnfStyle w:val="100000000000" w:firstRow="1" w:lastRow="0" w:firstColumn="0" w:lastColumn="0" w:oddVBand="0" w:evenVBand="0" w:oddHBand="0" w:evenHBand="0" w:firstRowFirstColumn="0" w:firstRowLastColumn="0" w:lastRowFirstColumn="0" w:lastRowLastColumn="0"/>
              <w:rPr>
                <w:b w:val="0"/>
                <w:bCs w:val="0"/>
              </w:rPr>
            </w:pPr>
            <w:r>
              <w:t>Secondary</w:t>
            </w:r>
          </w:p>
          <w:p w14:paraId="4E1F4C91" w14:textId="77777777" w:rsidR="00011F10" w:rsidRDefault="00011F10">
            <w:pPr>
              <w:jc w:val="center"/>
              <w:cnfStyle w:val="100000000000" w:firstRow="1" w:lastRow="0" w:firstColumn="0" w:lastColumn="0" w:oddVBand="0" w:evenVBand="0" w:oddHBand="0" w:evenHBand="0" w:firstRowFirstColumn="0" w:firstRowLastColumn="0" w:lastRowFirstColumn="0" w:lastRowLastColumn="0"/>
            </w:pPr>
            <w:r>
              <w:t>£</w:t>
            </w:r>
          </w:p>
        </w:tc>
        <w:tc>
          <w:tcPr>
            <w:tcW w:w="1975" w:type="dxa"/>
            <w:tcBorders>
              <w:left w:val="single" w:sz="4" w:space="0" w:color="E40037"/>
            </w:tcBorders>
            <w:shd w:val="clear" w:color="auto" w:fill="E40037"/>
          </w:tcPr>
          <w:p w14:paraId="21C9358A" w14:textId="77777777" w:rsidR="00011F10" w:rsidRDefault="00011F10">
            <w:pPr>
              <w:jc w:val="center"/>
              <w:cnfStyle w:val="100000000000" w:firstRow="1" w:lastRow="0" w:firstColumn="0" w:lastColumn="0" w:oddVBand="0" w:evenVBand="0" w:oddHBand="0" w:evenHBand="0" w:firstRowFirstColumn="0" w:firstRowLastColumn="0" w:lastRowFirstColumn="0" w:lastRowLastColumn="0"/>
              <w:rPr>
                <w:b w:val="0"/>
                <w:bCs w:val="0"/>
              </w:rPr>
            </w:pPr>
            <w:r>
              <w:t>Total</w:t>
            </w:r>
          </w:p>
          <w:p w14:paraId="3F17A0F6" w14:textId="77777777" w:rsidR="00011F10" w:rsidRDefault="00011F10">
            <w:pPr>
              <w:jc w:val="center"/>
              <w:cnfStyle w:val="100000000000" w:firstRow="1" w:lastRow="0" w:firstColumn="0" w:lastColumn="0" w:oddVBand="0" w:evenVBand="0" w:oddHBand="0" w:evenHBand="0" w:firstRowFirstColumn="0" w:firstRowLastColumn="0" w:lastRowFirstColumn="0" w:lastRowLastColumn="0"/>
            </w:pPr>
            <w:r>
              <w:t>£</w:t>
            </w:r>
          </w:p>
        </w:tc>
      </w:tr>
      <w:tr w:rsidR="00011F10" w14:paraId="4084261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Borders>
              <w:right w:val="single" w:sz="4" w:space="0" w:color="E40037"/>
            </w:tcBorders>
          </w:tcPr>
          <w:p w14:paraId="36C74BC4" w14:textId="77777777" w:rsidR="00011F10" w:rsidRDefault="00011F10">
            <w:pPr>
              <w:rPr>
                <w:b w:val="0"/>
                <w:bCs w:val="0"/>
              </w:rPr>
            </w:pPr>
            <w:r>
              <w:rPr>
                <w:b w:val="0"/>
                <w:bCs w:val="0"/>
              </w:rPr>
              <w:t>Schools Block 2024/25</w:t>
            </w:r>
          </w:p>
        </w:tc>
        <w:tc>
          <w:tcPr>
            <w:tcW w:w="1838" w:type="dxa"/>
            <w:tcBorders>
              <w:left w:val="single" w:sz="4" w:space="0" w:color="E40037"/>
              <w:right w:val="single" w:sz="4" w:space="0" w:color="E40037"/>
            </w:tcBorders>
          </w:tcPr>
          <w:p w14:paraId="16B26430"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605,211,234</w:t>
            </w:r>
          </w:p>
        </w:tc>
        <w:tc>
          <w:tcPr>
            <w:tcW w:w="1831" w:type="dxa"/>
            <w:tcBorders>
              <w:left w:val="single" w:sz="4" w:space="0" w:color="E40037"/>
              <w:right w:val="single" w:sz="4" w:space="0" w:color="E40037"/>
            </w:tcBorders>
          </w:tcPr>
          <w:p w14:paraId="54BA51F0"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554,457,475</w:t>
            </w:r>
          </w:p>
        </w:tc>
        <w:tc>
          <w:tcPr>
            <w:tcW w:w="1975" w:type="dxa"/>
            <w:tcBorders>
              <w:left w:val="single" w:sz="4" w:space="0" w:color="E40037"/>
            </w:tcBorders>
          </w:tcPr>
          <w:p w14:paraId="0AE64F7D"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1,159,668,709</w:t>
            </w:r>
          </w:p>
        </w:tc>
      </w:tr>
      <w:tr w:rsidR="00011F10" w14:paraId="223AAAEB" w14:textId="77777777">
        <w:tc>
          <w:tcPr>
            <w:cnfStyle w:val="001000000000" w:firstRow="0" w:lastRow="0" w:firstColumn="1" w:lastColumn="0" w:oddVBand="0" w:evenVBand="0" w:oddHBand="0" w:evenHBand="0" w:firstRowFirstColumn="0" w:firstRowLastColumn="0" w:lastRowFirstColumn="0" w:lastRowLastColumn="0"/>
            <w:tcW w:w="2943" w:type="dxa"/>
            <w:tcBorders>
              <w:bottom w:val="single" w:sz="4" w:space="0" w:color="E40037"/>
              <w:right w:val="single" w:sz="4" w:space="0" w:color="E40037"/>
            </w:tcBorders>
          </w:tcPr>
          <w:p w14:paraId="28B5CBE5" w14:textId="77777777" w:rsidR="00011F10" w:rsidRDefault="00011F10">
            <w:pPr>
              <w:rPr>
                <w:b w:val="0"/>
                <w:bCs w:val="0"/>
              </w:rPr>
            </w:pPr>
            <w:r>
              <w:rPr>
                <w:b w:val="0"/>
                <w:bCs w:val="0"/>
              </w:rPr>
              <w:t>Growth Fund</w:t>
            </w:r>
          </w:p>
        </w:tc>
        <w:tc>
          <w:tcPr>
            <w:tcW w:w="1838" w:type="dxa"/>
            <w:tcBorders>
              <w:left w:val="single" w:sz="4" w:space="0" w:color="E40037"/>
              <w:bottom w:val="single" w:sz="4" w:space="0" w:color="E40037"/>
              <w:right w:val="single" w:sz="4" w:space="0" w:color="E40037"/>
            </w:tcBorders>
          </w:tcPr>
          <w:p w14:paraId="615BE8FB"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pPr>
            <w:r>
              <w:t>(2,835,958)</w:t>
            </w:r>
          </w:p>
        </w:tc>
        <w:tc>
          <w:tcPr>
            <w:tcW w:w="1831" w:type="dxa"/>
            <w:tcBorders>
              <w:left w:val="single" w:sz="4" w:space="0" w:color="E40037"/>
              <w:bottom w:val="single" w:sz="4" w:space="0" w:color="E40037"/>
              <w:right w:val="single" w:sz="4" w:space="0" w:color="E40037"/>
            </w:tcBorders>
          </w:tcPr>
          <w:p w14:paraId="1E05C864"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pPr>
            <w:r>
              <w:t>(4,617,159)</w:t>
            </w:r>
          </w:p>
        </w:tc>
        <w:tc>
          <w:tcPr>
            <w:tcW w:w="1975" w:type="dxa"/>
            <w:tcBorders>
              <w:left w:val="single" w:sz="4" w:space="0" w:color="E40037"/>
              <w:bottom w:val="single" w:sz="4" w:space="0" w:color="E40037"/>
            </w:tcBorders>
          </w:tcPr>
          <w:p w14:paraId="5EE56AAF"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pPr>
            <w:r>
              <w:t>(7,453,117)</w:t>
            </w:r>
          </w:p>
        </w:tc>
      </w:tr>
      <w:tr w:rsidR="00011F10" w14:paraId="3603224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Borders>
              <w:top w:val="single" w:sz="4" w:space="0" w:color="E40037"/>
              <w:bottom w:val="single" w:sz="4" w:space="0" w:color="E40037"/>
              <w:right w:val="single" w:sz="4" w:space="0" w:color="E40037"/>
            </w:tcBorders>
          </w:tcPr>
          <w:p w14:paraId="3FBBD010" w14:textId="77777777" w:rsidR="00011F10" w:rsidRDefault="00011F10">
            <w:pPr>
              <w:rPr>
                <w:b w:val="0"/>
                <w:bCs w:val="0"/>
              </w:rPr>
            </w:pPr>
            <w:r>
              <w:rPr>
                <w:b w:val="0"/>
                <w:bCs w:val="0"/>
              </w:rPr>
              <w:t>Premature Retirement Costs (1)</w:t>
            </w:r>
          </w:p>
        </w:tc>
        <w:tc>
          <w:tcPr>
            <w:tcW w:w="1838" w:type="dxa"/>
            <w:tcBorders>
              <w:top w:val="single" w:sz="4" w:space="0" w:color="E40037"/>
              <w:left w:val="single" w:sz="4" w:space="0" w:color="E40037"/>
              <w:bottom w:val="single" w:sz="4" w:space="0" w:color="E40037"/>
              <w:right w:val="single" w:sz="4" w:space="0" w:color="E40037"/>
            </w:tcBorders>
          </w:tcPr>
          <w:p w14:paraId="2329D5B9"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(398,399)</w:t>
            </w:r>
          </w:p>
        </w:tc>
        <w:tc>
          <w:tcPr>
            <w:tcW w:w="1831" w:type="dxa"/>
            <w:tcBorders>
              <w:top w:val="single" w:sz="4" w:space="0" w:color="E40037"/>
              <w:left w:val="single" w:sz="4" w:space="0" w:color="E40037"/>
              <w:bottom w:val="single" w:sz="4" w:space="0" w:color="E40037"/>
              <w:right w:val="single" w:sz="4" w:space="0" w:color="E40037"/>
            </w:tcBorders>
          </w:tcPr>
          <w:p w14:paraId="16F8E0DE"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(812,262)</w:t>
            </w:r>
          </w:p>
        </w:tc>
        <w:tc>
          <w:tcPr>
            <w:tcW w:w="1975" w:type="dxa"/>
            <w:tcBorders>
              <w:top w:val="single" w:sz="4" w:space="0" w:color="E40037"/>
              <w:left w:val="single" w:sz="4" w:space="0" w:color="E40037"/>
              <w:bottom w:val="single" w:sz="4" w:space="0" w:color="E40037"/>
            </w:tcBorders>
          </w:tcPr>
          <w:p w14:paraId="64D76323"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(1,210,661)</w:t>
            </w:r>
          </w:p>
        </w:tc>
      </w:tr>
      <w:tr w:rsidR="00011F10" w14:paraId="71FEFA26" w14:textId="77777777">
        <w:tc>
          <w:tcPr>
            <w:cnfStyle w:val="001000000000" w:firstRow="0" w:lastRow="0" w:firstColumn="1" w:lastColumn="0" w:oddVBand="0" w:evenVBand="0" w:oddHBand="0" w:evenHBand="0" w:firstRowFirstColumn="0" w:firstRowLastColumn="0" w:lastRowFirstColumn="0" w:lastRowLastColumn="0"/>
            <w:tcW w:w="2943" w:type="dxa"/>
            <w:tcBorders>
              <w:top w:val="single" w:sz="4" w:space="0" w:color="E40037"/>
              <w:bottom w:val="single" w:sz="4" w:space="0" w:color="E40037"/>
              <w:right w:val="single" w:sz="4" w:space="0" w:color="E40037"/>
            </w:tcBorders>
          </w:tcPr>
          <w:p w14:paraId="31472BED" w14:textId="77777777" w:rsidR="00011F10" w:rsidRDefault="00011F10">
            <w:pPr>
              <w:rPr>
                <w:b w:val="0"/>
                <w:bCs w:val="0"/>
              </w:rPr>
            </w:pPr>
            <w:r>
              <w:rPr>
                <w:b w:val="0"/>
                <w:bCs w:val="0"/>
              </w:rPr>
              <w:t>Funding Differential (2)</w:t>
            </w:r>
          </w:p>
        </w:tc>
        <w:tc>
          <w:tcPr>
            <w:tcW w:w="1838" w:type="dxa"/>
            <w:tcBorders>
              <w:top w:val="single" w:sz="4" w:space="0" w:color="E40037"/>
              <w:left w:val="single" w:sz="4" w:space="0" w:color="E40037"/>
              <w:bottom w:val="single" w:sz="4" w:space="0" w:color="E40037"/>
              <w:right w:val="single" w:sz="4" w:space="0" w:color="E40037"/>
            </w:tcBorders>
          </w:tcPr>
          <w:p w14:paraId="126D0209"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pPr>
            <w:r>
              <w:t>(1,158,287)</w:t>
            </w:r>
          </w:p>
        </w:tc>
        <w:tc>
          <w:tcPr>
            <w:tcW w:w="1831" w:type="dxa"/>
            <w:tcBorders>
              <w:top w:val="single" w:sz="4" w:space="0" w:color="E40037"/>
              <w:left w:val="single" w:sz="4" w:space="0" w:color="E40037"/>
              <w:bottom w:val="single" w:sz="4" w:space="0" w:color="E40037"/>
              <w:right w:val="single" w:sz="4" w:space="0" w:color="E40037"/>
            </w:tcBorders>
          </w:tcPr>
          <w:p w14:paraId="7AF3CC10"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pPr>
            <w:r>
              <w:t>1,158,287</w:t>
            </w:r>
          </w:p>
        </w:tc>
        <w:tc>
          <w:tcPr>
            <w:tcW w:w="1975" w:type="dxa"/>
            <w:tcBorders>
              <w:top w:val="single" w:sz="4" w:space="0" w:color="E40037"/>
              <w:left w:val="single" w:sz="4" w:space="0" w:color="E40037"/>
              <w:bottom w:val="single" w:sz="4" w:space="0" w:color="E40037"/>
            </w:tcBorders>
          </w:tcPr>
          <w:p w14:paraId="75E875E0"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pPr>
            <w:r>
              <w:t>0</w:t>
            </w:r>
          </w:p>
        </w:tc>
      </w:tr>
      <w:tr w:rsidR="00011F10" w:rsidRPr="00F62957" w14:paraId="4470CC1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Borders>
              <w:top w:val="single" w:sz="4" w:space="0" w:color="E40037"/>
              <w:right w:val="single" w:sz="4" w:space="0" w:color="E40037"/>
            </w:tcBorders>
          </w:tcPr>
          <w:p w14:paraId="5DCF73AC" w14:textId="77777777" w:rsidR="00011F10" w:rsidRPr="00244035" w:rsidRDefault="00011F10">
            <w:r>
              <w:t>Total Delegation 2024/25</w:t>
            </w:r>
          </w:p>
        </w:tc>
        <w:tc>
          <w:tcPr>
            <w:tcW w:w="1838" w:type="dxa"/>
            <w:tcBorders>
              <w:top w:val="single" w:sz="4" w:space="0" w:color="E40037"/>
              <w:left w:val="single" w:sz="4" w:space="0" w:color="E40037"/>
              <w:right w:val="single" w:sz="4" w:space="0" w:color="E40037"/>
            </w:tcBorders>
          </w:tcPr>
          <w:p w14:paraId="7A956EAA" w14:textId="77777777" w:rsidR="00011F10" w:rsidRPr="006F27AB" w:rsidRDefault="00011F10">
            <w:pPr>
              <w:jc w:val="right"/>
              <w:cnfStyle w:val="000000100000" w:firstRow="0" w:lastRow="0" w:firstColumn="0" w:lastColumn="0" w:oddVBand="0" w:evenVBand="0" w:oddHBand="1" w:evenHBand="0" w:firstRowFirstColumn="0" w:firstRowLastColumn="0" w:lastRowFirstColumn="0" w:lastRowLastColumn="0"/>
              <w:rPr>
                <w:b/>
                <w:bCs/>
              </w:rPr>
            </w:pPr>
            <w:r>
              <w:rPr>
                <w:b/>
                <w:bCs/>
              </w:rPr>
              <w:t>600,818,590</w:t>
            </w:r>
          </w:p>
        </w:tc>
        <w:tc>
          <w:tcPr>
            <w:tcW w:w="1831" w:type="dxa"/>
            <w:tcBorders>
              <w:top w:val="single" w:sz="4" w:space="0" w:color="E40037"/>
              <w:left w:val="single" w:sz="4" w:space="0" w:color="E40037"/>
              <w:right w:val="single" w:sz="4" w:space="0" w:color="E40037"/>
            </w:tcBorders>
          </w:tcPr>
          <w:p w14:paraId="51C36026" w14:textId="77777777" w:rsidR="00011F10" w:rsidRPr="00F62957" w:rsidRDefault="00011F10">
            <w:pPr>
              <w:jc w:val="right"/>
              <w:cnfStyle w:val="000000100000" w:firstRow="0" w:lastRow="0" w:firstColumn="0" w:lastColumn="0" w:oddVBand="0" w:evenVBand="0" w:oddHBand="1" w:evenHBand="0" w:firstRowFirstColumn="0" w:firstRowLastColumn="0" w:lastRowFirstColumn="0" w:lastRowLastColumn="0"/>
              <w:rPr>
                <w:b/>
                <w:bCs/>
              </w:rPr>
            </w:pPr>
            <w:r>
              <w:rPr>
                <w:b/>
                <w:bCs/>
              </w:rPr>
              <w:t>550,186,341</w:t>
            </w:r>
          </w:p>
        </w:tc>
        <w:tc>
          <w:tcPr>
            <w:tcW w:w="1975" w:type="dxa"/>
            <w:tcBorders>
              <w:top w:val="single" w:sz="4" w:space="0" w:color="E40037"/>
              <w:left w:val="single" w:sz="4" w:space="0" w:color="E40037"/>
            </w:tcBorders>
          </w:tcPr>
          <w:p w14:paraId="4F4C7D54" w14:textId="77777777" w:rsidR="00011F10" w:rsidRPr="00F62957" w:rsidRDefault="00011F10">
            <w:pPr>
              <w:jc w:val="right"/>
              <w:cnfStyle w:val="000000100000" w:firstRow="0" w:lastRow="0" w:firstColumn="0" w:lastColumn="0" w:oddVBand="0" w:evenVBand="0" w:oddHBand="1" w:evenHBand="0" w:firstRowFirstColumn="0" w:firstRowLastColumn="0" w:lastRowFirstColumn="0" w:lastRowLastColumn="0"/>
              <w:rPr>
                <w:b/>
                <w:bCs/>
              </w:rPr>
            </w:pPr>
            <w:r>
              <w:rPr>
                <w:b/>
                <w:bCs/>
              </w:rPr>
              <w:t>1,151,004,932</w:t>
            </w:r>
          </w:p>
        </w:tc>
      </w:tr>
    </w:tbl>
    <w:p w14:paraId="3652809F" w14:textId="77777777" w:rsidR="00011F10" w:rsidRDefault="00011F10" w:rsidP="00011F10">
      <w:pPr>
        <w:ind w:left="567" w:hanging="567"/>
      </w:pPr>
    </w:p>
    <w:p w14:paraId="161D2DAE" w14:textId="77777777" w:rsidR="00011F10" w:rsidRDefault="00011F10" w:rsidP="00011F10">
      <w:pPr>
        <w:pStyle w:val="ListParagraph"/>
        <w:numPr>
          <w:ilvl w:val="0"/>
          <w:numId w:val="17"/>
        </w:numPr>
      </w:pPr>
      <w:r>
        <w:t>– Agreed by Schools Forum 27 September 2023.</w:t>
      </w:r>
      <w:r>
        <w:br/>
      </w:r>
    </w:p>
    <w:p w14:paraId="786E1E7C" w14:textId="77777777" w:rsidR="00011F10" w:rsidRDefault="00011F10" w:rsidP="00011F10">
      <w:pPr>
        <w:pStyle w:val="ListParagraph"/>
        <w:numPr>
          <w:ilvl w:val="0"/>
          <w:numId w:val="17"/>
        </w:numPr>
      </w:pPr>
      <w:r>
        <w:t>– Adjustment to keep the primary / secondary funding differential at 1:1.30</w:t>
      </w:r>
      <w:r>
        <w:br/>
      </w:r>
    </w:p>
    <w:p w14:paraId="339476AE" w14:textId="77777777" w:rsidR="00011F10" w:rsidRPr="007B249B" w:rsidRDefault="00011F10" w:rsidP="00011F10">
      <w:pPr>
        <w:ind w:left="570" w:hanging="570"/>
      </w:pPr>
      <w:r>
        <w:t>9.4</w:t>
      </w:r>
      <w:r>
        <w:tab/>
        <w:t xml:space="preserve">Delegation increases from </w:t>
      </w:r>
      <w:r w:rsidRPr="00950624">
        <w:rPr>
          <w:b/>
          <w:bCs/>
        </w:rPr>
        <w:t>£1.</w:t>
      </w:r>
      <w:r>
        <w:rPr>
          <w:b/>
          <w:bCs/>
        </w:rPr>
        <w:t>119</w:t>
      </w:r>
      <w:r w:rsidRPr="00950624">
        <w:rPr>
          <w:b/>
          <w:bCs/>
        </w:rPr>
        <w:t xml:space="preserve"> billion</w:t>
      </w:r>
      <w:r>
        <w:t xml:space="preserve"> in 2023/24 to </w:t>
      </w:r>
      <w:r w:rsidRPr="00950624">
        <w:rPr>
          <w:b/>
          <w:bCs/>
        </w:rPr>
        <w:t>£1.</w:t>
      </w:r>
      <w:r>
        <w:rPr>
          <w:b/>
          <w:bCs/>
        </w:rPr>
        <w:t>151</w:t>
      </w:r>
      <w:r w:rsidRPr="00950624">
        <w:rPr>
          <w:b/>
          <w:bCs/>
        </w:rPr>
        <w:t xml:space="preserve"> billion</w:t>
      </w:r>
      <w:r>
        <w:t xml:space="preserve"> in 2024/25, an increase of </w:t>
      </w:r>
      <w:r w:rsidRPr="00950624">
        <w:rPr>
          <w:b/>
          <w:bCs/>
        </w:rPr>
        <w:t>£</w:t>
      </w:r>
      <w:r>
        <w:rPr>
          <w:b/>
          <w:bCs/>
        </w:rPr>
        <w:t>31.9</w:t>
      </w:r>
      <w:r w:rsidRPr="00950624">
        <w:rPr>
          <w:b/>
          <w:bCs/>
        </w:rPr>
        <w:t xml:space="preserve"> million</w:t>
      </w:r>
      <w:r>
        <w:t xml:space="preserve"> (2.9%).</w:t>
      </w:r>
    </w:p>
    <w:p w14:paraId="6199BFF5" w14:textId="77777777" w:rsidR="00011F10" w:rsidRDefault="00011F10" w:rsidP="00011F10"/>
    <w:p w14:paraId="62661688" w14:textId="77777777" w:rsidR="00011F10" w:rsidRDefault="00011F10" w:rsidP="00011F10">
      <w:pPr>
        <w:ind w:left="567"/>
      </w:pPr>
      <w:r>
        <w:rPr>
          <w:b/>
          <w:bCs/>
        </w:rPr>
        <w:t>Early Years Block</w:t>
      </w:r>
    </w:p>
    <w:p w14:paraId="017B5B44" w14:textId="77777777" w:rsidR="00011F10" w:rsidRDefault="00011F10" w:rsidP="00011F10">
      <w:pPr>
        <w:ind w:left="567" w:hanging="567"/>
      </w:pPr>
    </w:p>
    <w:p w14:paraId="7468FCD7" w14:textId="77777777" w:rsidR="00011F10" w:rsidRDefault="00011F10" w:rsidP="00011F10">
      <w:pPr>
        <w:ind w:left="567" w:hanging="567"/>
      </w:pPr>
      <w:r>
        <w:t>9.5</w:t>
      </w:r>
      <w:r>
        <w:tab/>
        <w:t>Paragraphs 4.16 to 4.20 cover the funding for the Early Years Block and the changes for 2024/25.</w:t>
      </w:r>
    </w:p>
    <w:p w14:paraId="7AB8CCB3" w14:textId="77777777" w:rsidR="00011F10" w:rsidRDefault="00011F10" w:rsidP="00011F10">
      <w:pPr>
        <w:ind w:left="567" w:hanging="567"/>
      </w:pPr>
      <w:r>
        <w:t>9.6</w:t>
      </w:r>
      <w:r>
        <w:tab/>
      </w:r>
      <w:r w:rsidRPr="00373A42">
        <w:rPr>
          <w:b/>
          <w:bCs/>
        </w:rPr>
        <w:t>Table 12</w:t>
      </w:r>
      <w:r>
        <w:t xml:space="preserve"> shows the proposed hourly rates that will be funded in 2024/25.</w:t>
      </w:r>
    </w:p>
    <w:p w14:paraId="1E91D981" w14:textId="77777777" w:rsidR="00011F10" w:rsidRDefault="00011F10" w:rsidP="00011F10">
      <w:pPr>
        <w:ind w:left="567" w:hanging="567"/>
      </w:pPr>
    </w:p>
    <w:tbl>
      <w:tblPr>
        <w:tblStyle w:val="ListTable3-Accent2"/>
        <w:tblW w:w="0" w:type="auto"/>
        <w:tblLook w:val="04A0" w:firstRow="1" w:lastRow="0" w:firstColumn="1" w:lastColumn="0" w:noHBand="0" w:noVBand="1"/>
      </w:tblPr>
      <w:tblGrid>
        <w:gridCol w:w="1865"/>
        <w:gridCol w:w="1108"/>
        <w:gridCol w:w="1950"/>
        <w:gridCol w:w="1137"/>
        <w:gridCol w:w="1115"/>
        <w:gridCol w:w="1412"/>
      </w:tblGrid>
      <w:tr w:rsidR="00011F10" w14:paraId="185B884A"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65" w:type="dxa"/>
            <w:tcBorders>
              <w:right w:val="single" w:sz="4" w:space="0" w:color="E40037"/>
            </w:tcBorders>
            <w:shd w:val="clear" w:color="auto" w:fill="E40037"/>
          </w:tcPr>
          <w:p w14:paraId="5C51E1AF" w14:textId="77777777" w:rsidR="00011F10" w:rsidRDefault="00011F10"/>
        </w:tc>
        <w:tc>
          <w:tcPr>
            <w:tcW w:w="1297" w:type="dxa"/>
            <w:tcBorders>
              <w:left w:val="single" w:sz="4" w:space="0" w:color="E40037"/>
              <w:right w:val="single" w:sz="4" w:space="0" w:color="E40037"/>
            </w:tcBorders>
            <w:shd w:val="clear" w:color="auto" w:fill="E40037"/>
          </w:tcPr>
          <w:p w14:paraId="4C4BDCC7" w14:textId="77777777" w:rsidR="00011F10" w:rsidRDefault="00011F10">
            <w:pPr>
              <w:jc w:val="center"/>
              <w:cnfStyle w:val="100000000000" w:firstRow="1" w:lastRow="0" w:firstColumn="0" w:lastColumn="0" w:oddVBand="0" w:evenVBand="0" w:oddHBand="0" w:evenHBand="0" w:firstRowFirstColumn="0" w:firstRowLastColumn="0" w:lastRowFirstColumn="0" w:lastRowLastColumn="0"/>
              <w:rPr>
                <w:b w:val="0"/>
                <w:bCs w:val="0"/>
              </w:rPr>
            </w:pPr>
          </w:p>
          <w:p w14:paraId="15618ED8" w14:textId="77777777" w:rsidR="00011F10" w:rsidRDefault="00011F10">
            <w:pPr>
              <w:jc w:val="center"/>
              <w:cnfStyle w:val="100000000000" w:firstRow="1" w:lastRow="0" w:firstColumn="0" w:lastColumn="0" w:oddVBand="0" w:evenVBand="0" w:oddHBand="0" w:evenHBand="0" w:firstRowFirstColumn="0" w:firstRowLastColumn="0" w:lastRowFirstColumn="0" w:lastRowLastColumn="0"/>
              <w:rPr>
                <w:b w:val="0"/>
                <w:bCs w:val="0"/>
              </w:rPr>
            </w:pPr>
            <w:r>
              <w:t>2023/24</w:t>
            </w:r>
          </w:p>
          <w:p w14:paraId="5AB1B20F" w14:textId="77777777" w:rsidR="00011F10" w:rsidRDefault="00011F10">
            <w:pPr>
              <w:jc w:val="center"/>
              <w:cnfStyle w:val="100000000000" w:firstRow="1" w:lastRow="0" w:firstColumn="0" w:lastColumn="0" w:oddVBand="0" w:evenVBand="0" w:oddHBand="0" w:evenHBand="0" w:firstRowFirstColumn="0" w:firstRowLastColumn="0" w:lastRowFirstColumn="0" w:lastRowLastColumn="0"/>
            </w:pPr>
            <w:r>
              <w:t>£</w:t>
            </w:r>
          </w:p>
        </w:tc>
        <w:tc>
          <w:tcPr>
            <w:tcW w:w="889" w:type="dxa"/>
            <w:tcBorders>
              <w:left w:val="single" w:sz="4" w:space="0" w:color="E40037"/>
              <w:right w:val="single" w:sz="4" w:space="0" w:color="E40037"/>
            </w:tcBorders>
            <w:shd w:val="clear" w:color="auto" w:fill="E40037"/>
          </w:tcPr>
          <w:p w14:paraId="6E08CF20" w14:textId="77777777" w:rsidR="00011F10" w:rsidRDefault="00011F10">
            <w:pPr>
              <w:jc w:val="center"/>
              <w:cnfStyle w:val="100000000000" w:firstRow="1" w:lastRow="0" w:firstColumn="0" w:lastColumn="0" w:oddVBand="0" w:evenVBand="0" w:oddHBand="0" w:evenHBand="0" w:firstRowFirstColumn="0" w:firstRowLastColumn="0" w:lastRowFirstColumn="0" w:lastRowLastColumn="0"/>
              <w:rPr>
                <w:b w:val="0"/>
                <w:bCs w:val="0"/>
              </w:rPr>
            </w:pPr>
            <w:r>
              <w:t>Supplementary</w:t>
            </w:r>
          </w:p>
          <w:p w14:paraId="62FEEB1F" w14:textId="77777777" w:rsidR="00011F10" w:rsidRDefault="00011F10">
            <w:pPr>
              <w:jc w:val="center"/>
              <w:cnfStyle w:val="100000000000" w:firstRow="1" w:lastRow="0" w:firstColumn="0" w:lastColumn="0" w:oddVBand="0" w:evenVBand="0" w:oddHBand="0" w:evenHBand="0" w:firstRowFirstColumn="0" w:firstRowLastColumn="0" w:lastRowFirstColumn="0" w:lastRowLastColumn="0"/>
              <w:rPr>
                <w:b w:val="0"/>
                <w:bCs w:val="0"/>
              </w:rPr>
            </w:pPr>
            <w:r>
              <w:t>Grant</w:t>
            </w:r>
          </w:p>
          <w:p w14:paraId="688EDEB3" w14:textId="77777777" w:rsidR="00011F10" w:rsidRDefault="00011F10">
            <w:pPr>
              <w:jc w:val="center"/>
              <w:cnfStyle w:val="100000000000" w:firstRow="1" w:lastRow="0" w:firstColumn="0" w:lastColumn="0" w:oddVBand="0" w:evenVBand="0" w:oddHBand="0" w:evenHBand="0" w:firstRowFirstColumn="0" w:firstRowLastColumn="0" w:lastRowFirstColumn="0" w:lastRowLastColumn="0"/>
            </w:pPr>
            <w:r>
              <w:t>£</w:t>
            </w:r>
          </w:p>
        </w:tc>
        <w:tc>
          <w:tcPr>
            <w:tcW w:w="889" w:type="dxa"/>
            <w:tcBorders>
              <w:left w:val="single" w:sz="4" w:space="0" w:color="E40037"/>
              <w:right w:val="single" w:sz="4" w:space="0" w:color="E40037"/>
            </w:tcBorders>
            <w:shd w:val="clear" w:color="auto" w:fill="E40037"/>
          </w:tcPr>
          <w:p w14:paraId="4C025C15" w14:textId="77777777" w:rsidR="00011F10" w:rsidRDefault="00011F10">
            <w:pPr>
              <w:jc w:val="center"/>
              <w:cnfStyle w:val="100000000000" w:firstRow="1" w:lastRow="0" w:firstColumn="0" w:lastColumn="0" w:oddVBand="0" w:evenVBand="0" w:oddHBand="0" w:evenHBand="0" w:firstRowFirstColumn="0" w:firstRowLastColumn="0" w:lastRowFirstColumn="0" w:lastRowLastColumn="0"/>
              <w:rPr>
                <w:b w:val="0"/>
                <w:bCs w:val="0"/>
              </w:rPr>
            </w:pPr>
            <w:r>
              <w:t>Revised</w:t>
            </w:r>
          </w:p>
          <w:p w14:paraId="1193706B" w14:textId="77777777" w:rsidR="00011F10" w:rsidRDefault="00011F10">
            <w:pPr>
              <w:jc w:val="center"/>
              <w:cnfStyle w:val="100000000000" w:firstRow="1" w:lastRow="0" w:firstColumn="0" w:lastColumn="0" w:oddVBand="0" w:evenVBand="0" w:oddHBand="0" w:evenHBand="0" w:firstRowFirstColumn="0" w:firstRowLastColumn="0" w:lastRowFirstColumn="0" w:lastRowLastColumn="0"/>
              <w:rPr>
                <w:b w:val="0"/>
                <w:bCs w:val="0"/>
              </w:rPr>
            </w:pPr>
            <w:r>
              <w:t>2023/24</w:t>
            </w:r>
          </w:p>
          <w:p w14:paraId="604C63BA" w14:textId="77777777" w:rsidR="00011F10" w:rsidRDefault="00011F10">
            <w:pPr>
              <w:jc w:val="center"/>
              <w:cnfStyle w:val="100000000000" w:firstRow="1" w:lastRow="0" w:firstColumn="0" w:lastColumn="0" w:oddVBand="0" w:evenVBand="0" w:oddHBand="0" w:evenHBand="0" w:firstRowFirstColumn="0" w:firstRowLastColumn="0" w:lastRowFirstColumn="0" w:lastRowLastColumn="0"/>
            </w:pPr>
            <w:r>
              <w:t>£</w:t>
            </w:r>
          </w:p>
        </w:tc>
        <w:tc>
          <w:tcPr>
            <w:tcW w:w="1360" w:type="dxa"/>
            <w:tcBorders>
              <w:left w:val="single" w:sz="4" w:space="0" w:color="E40037"/>
              <w:right w:val="single" w:sz="4" w:space="0" w:color="E40037"/>
            </w:tcBorders>
            <w:shd w:val="clear" w:color="auto" w:fill="E40037"/>
          </w:tcPr>
          <w:p w14:paraId="6D9AD2E0" w14:textId="77777777" w:rsidR="00011F10" w:rsidRDefault="00011F10">
            <w:pPr>
              <w:jc w:val="center"/>
              <w:cnfStyle w:val="100000000000" w:firstRow="1" w:lastRow="0" w:firstColumn="0" w:lastColumn="0" w:oddVBand="0" w:evenVBand="0" w:oddHBand="0" w:evenHBand="0" w:firstRowFirstColumn="0" w:firstRowLastColumn="0" w:lastRowFirstColumn="0" w:lastRowLastColumn="0"/>
              <w:rPr>
                <w:b w:val="0"/>
                <w:bCs w:val="0"/>
              </w:rPr>
            </w:pPr>
          </w:p>
          <w:p w14:paraId="6798C253" w14:textId="77777777" w:rsidR="00011F10" w:rsidRDefault="00011F10">
            <w:pPr>
              <w:jc w:val="center"/>
              <w:cnfStyle w:val="100000000000" w:firstRow="1" w:lastRow="0" w:firstColumn="0" w:lastColumn="0" w:oddVBand="0" w:evenVBand="0" w:oddHBand="0" w:evenHBand="0" w:firstRowFirstColumn="0" w:firstRowLastColumn="0" w:lastRowFirstColumn="0" w:lastRowLastColumn="0"/>
              <w:rPr>
                <w:b w:val="0"/>
                <w:bCs w:val="0"/>
              </w:rPr>
            </w:pPr>
            <w:r>
              <w:t>2024/25</w:t>
            </w:r>
          </w:p>
          <w:p w14:paraId="6A63DA2B" w14:textId="77777777" w:rsidR="00011F10" w:rsidRDefault="00011F10">
            <w:pPr>
              <w:jc w:val="center"/>
              <w:cnfStyle w:val="100000000000" w:firstRow="1" w:lastRow="0" w:firstColumn="0" w:lastColumn="0" w:oddVBand="0" w:evenVBand="0" w:oddHBand="0" w:evenHBand="0" w:firstRowFirstColumn="0" w:firstRowLastColumn="0" w:lastRowFirstColumn="0" w:lastRowLastColumn="0"/>
            </w:pPr>
            <w:r>
              <w:t>£</w:t>
            </w:r>
          </w:p>
        </w:tc>
        <w:tc>
          <w:tcPr>
            <w:tcW w:w="1587" w:type="dxa"/>
            <w:tcBorders>
              <w:left w:val="single" w:sz="4" w:space="0" w:color="E40037"/>
            </w:tcBorders>
            <w:shd w:val="clear" w:color="auto" w:fill="E40037"/>
          </w:tcPr>
          <w:p w14:paraId="13B592AB" w14:textId="77777777" w:rsidR="00011F10" w:rsidRDefault="00011F10">
            <w:pPr>
              <w:jc w:val="center"/>
              <w:cnfStyle w:val="100000000000" w:firstRow="1" w:lastRow="0" w:firstColumn="0" w:lastColumn="0" w:oddVBand="0" w:evenVBand="0" w:oddHBand="0" w:evenHBand="0" w:firstRowFirstColumn="0" w:firstRowLastColumn="0" w:lastRowFirstColumn="0" w:lastRowLastColumn="0"/>
              <w:rPr>
                <w:b w:val="0"/>
                <w:bCs w:val="0"/>
              </w:rPr>
            </w:pPr>
          </w:p>
          <w:p w14:paraId="37C864F1" w14:textId="77777777" w:rsidR="00011F10" w:rsidRDefault="00011F10">
            <w:pPr>
              <w:jc w:val="center"/>
              <w:cnfStyle w:val="100000000000" w:firstRow="1" w:lastRow="0" w:firstColumn="0" w:lastColumn="0" w:oddVBand="0" w:evenVBand="0" w:oddHBand="0" w:evenHBand="0" w:firstRowFirstColumn="0" w:firstRowLastColumn="0" w:lastRowFirstColumn="0" w:lastRowLastColumn="0"/>
              <w:rPr>
                <w:b w:val="0"/>
                <w:bCs w:val="0"/>
              </w:rPr>
            </w:pPr>
            <w:r>
              <w:t>Difference</w:t>
            </w:r>
          </w:p>
          <w:p w14:paraId="1DD53B95" w14:textId="77777777" w:rsidR="00011F10" w:rsidRDefault="00011F10">
            <w:pPr>
              <w:jc w:val="center"/>
              <w:cnfStyle w:val="100000000000" w:firstRow="1" w:lastRow="0" w:firstColumn="0" w:lastColumn="0" w:oddVBand="0" w:evenVBand="0" w:oddHBand="0" w:evenHBand="0" w:firstRowFirstColumn="0" w:firstRowLastColumn="0" w:lastRowFirstColumn="0" w:lastRowLastColumn="0"/>
            </w:pPr>
            <w:r>
              <w:t>£</w:t>
            </w:r>
          </w:p>
        </w:tc>
      </w:tr>
      <w:tr w:rsidR="00011F10" w14:paraId="65FE26F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5" w:type="dxa"/>
            <w:tcBorders>
              <w:bottom w:val="single" w:sz="4" w:space="0" w:color="E40037"/>
              <w:right w:val="single" w:sz="4" w:space="0" w:color="E40037"/>
            </w:tcBorders>
          </w:tcPr>
          <w:p w14:paraId="0A884B77" w14:textId="77777777" w:rsidR="00011F10" w:rsidRPr="009556EF" w:rsidRDefault="00011F10">
            <w:pPr>
              <w:rPr>
                <w:b w:val="0"/>
                <w:bCs w:val="0"/>
              </w:rPr>
            </w:pPr>
            <w:r>
              <w:rPr>
                <w:b w:val="0"/>
                <w:bCs w:val="0"/>
              </w:rPr>
              <w:t>2-year-olds – disadvantaged families</w:t>
            </w:r>
          </w:p>
        </w:tc>
        <w:tc>
          <w:tcPr>
            <w:tcW w:w="1297" w:type="dxa"/>
            <w:tcBorders>
              <w:left w:val="single" w:sz="4" w:space="0" w:color="E40037"/>
              <w:bottom w:val="single" w:sz="4" w:space="0" w:color="E40037"/>
              <w:right w:val="single" w:sz="4" w:space="0" w:color="E40037"/>
            </w:tcBorders>
          </w:tcPr>
          <w:p w14:paraId="29C3B9C5"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5.89</w:t>
            </w:r>
          </w:p>
        </w:tc>
        <w:tc>
          <w:tcPr>
            <w:tcW w:w="889" w:type="dxa"/>
            <w:tcBorders>
              <w:left w:val="single" w:sz="4" w:space="0" w:color="E40037"/>
              <w:bottom w:val="single" w:sz="4" w:space="0" w:color="E40037"/>
              <w:right w:val="single" w:sz="4" w:space="0" w:color="E40037"/>
            </w:tcBorders>
          </w:tcPr>
          <w:p w14:paraId="54BA947B"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1.92</w:t>
            </w:r>
          </w:p>
        </w:tc>
        <w:tc>
          <w:tcPr>
            <w:tcW w:w="889" w:type="dxa"/>
            <w:tcBorders>
              <w:left w:val="single" w:sz="4" w:space="0" w:color="E40037"/>
              <w:bottom w:val="single" w:sz="4" w:space="0" w:color="E40037"/>
              <w:right w:val="single" w:sz="4" w:space="0" w:color="E40037"/>
            </w:tcBorders>
          </w:tcPr>
          <w:p w14:paraId="14DF0B54"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7.81</w:t>
            </w:r>
          </w:p>
        </w:tc>
        <w:tc>
          <w:tcPr>
            <w:tcW w:w="1360" w:type="dxa"/>
            <w:tcBorders>
              <w:left w:val="single" w:sz="4" w:space="0" w:color="E40037"/>
              <w:bottom w:val="single" w:sz="4" w:space="0" w:color="E40037"/>
              <w:right w:val="single" w:sz="4" w:space="0" w:color="E40037"/>
            </w:tcBorders>
          </w:tcPr>
          <w:p w14:paraId="4BC2446C" w14:textId="6BDBF752" w:rsidR="00011F10" w:rsidRDefault="00011F10">
            <w:pPr>
              <w:jc w:val="right"/>
              <w:cnfStyle w:val="000000100000" w:firstRow="0" w:lastRow="0" w:firstColumn="0" w:lastColumn="0" w:oddVBand="0" w:evenVBand="0" w:oddHBand="1" w:evenHBand="0" w:firstRowFirstColumn="0" w:firstRowLastColumn="0" w:lastRowFirstColumn="0" w:lastRowLastColumn="0"/>
            </w:pPr>
            <w:r>
              <w:t>8.0</w:t>
            </w:r>
            <w:r w:rsidR="00327A29">
              <w:t>0</w:t>
            </w:r>
          </w:p>
        </w:tc>
        <w:tc>
          <w:tcPr>
            <w:tcW w:w="1587" w:type="dxa"/>
            <w:tcBorders>
              <w:left w:val="single" w:sz="4" w:space="0" w:color="E40037"/>
              <w:bottom w:val="single" w:sz="4" w:space="0" w:color="E40037"/>
            </w:tcBorders>
          </w:tcPr>
          <w:p w14:paraId="76C7B1D5" w14:textId="0D3169EF" w:rsidR="00011F10" w:rsidRDefault="00011F10">
            <w:pPr>
              <w:jc w:val="right"/>
              <w:cnfStyle w:val="000000100000" w:firstRow="0" w:lastRow="0" w:firstColumn="0" w:lastColumn="0" w:oddVBand="0" w:evenVBand="0" w:oddHBand="1" w:evenHBand="0" w:firstRowFirstColumn="0" w:firstRowLastColumn="0" w:lastRowFirstColumn="0" w:lastRowLastColumn="0"/>
            </w:pPr>
            <w:r>
              <w:t>0.</w:t>
            </w:r>
            <w:r w:rsidR="00E54215">
              <w:t>19</w:t>
            </w:r>
          </w:p>
        </w:tc>
      </w:tr>
      <w:tr w:rsidR="00011F10" w14:paraId="6EA95FE6" w14:textId="77777777">
        <w:tc>
          <w:tcPr>
            <w:cnfStyle w:val="001000000000" w:firstRow="0" w:lastRow="0" w:firstColumn="1" w:lastColumn="0" w:oddVBand="0" w:evenVBand="0" w:oddHBand="0" w:evenHBand="0" w:firstRowFirstColumn="0" w:firstRowLastColumn="0" w:lastRowFirstColumn="0" w:lastRowLastColumn="0"/>
            <w:tcW w:w="2565" w:type="dxa"/>
            <w:tcBorders>
              <w:bottom w:val="single" w:sz="4" w:space="0" w:color="E40037"/>
              <w:right w:val="single" w:sz="4" w:space="0" w:color="E40037"/>
            </w:tcBorders>
          </w:tcPr>
          <w:p w14:paraId="6229FC31" w14:textId="77777777" w:rsidR="00011F10" w:rsidRPr="00452D45" w:rsidRDefault="00011F10">
            <w:pPr>
              <w:rPr>
                <w:b w:val="0"/>
                <w:bCs w:val="0"/>
              </w:rPr>
            </w:pPr>
            <w:r>
              <w:rPr>
                <w:b w:val="0"/>
                <w:bCs w:val="0"/>
              </w:rPr>
              <w:t>2-year-olds – working parents</w:t>
            </w:r>
          </w:p>
        </w:tc>
        <w:tc>
          <w:tcPr>
            <w:tcW w:w="1297" w:type="dxa"/>
            <w:tcBorders>
              <w:left w:val="single" w:sz="4" w:space="0" w:color="E40037"/>
              <w:bottom w:val="single" w:sz="4" w:space="0" w:color="E40037"/>
              <w:right w:val="single" w:sz="4" w:space="0" w:color="E40037"/>
            </w:tcBorders>
          </w:tcPr>
          <w:p w14:paraId="7FBCC68D"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pPr>
            <w:r>
              <w:t>-</w:t>
            </w:r>
          </w:p>
        </w:tc>
        <w:tc>
          <w:tcPr>
            <w:tcW w:w="889" w:type="dxa"/>
            <w:tcBorders>
              <w:left w:val="single" w:sz="4" w:space="0" w:color="E40037"/>
              <w:bottom w:val="single" w:sz="4" w:space="0" w:color="E40037"/>
              <w:right w:val="single" w:sz="4" w:space="0" w:color="E40037"/>
            </w:tcBorders>
          </w:tcPr>
          <w:p w14:paraId="081A1EDD"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pPr>
            <w:r>
              <w:t>-</w:t>
            </w:r>
          </w:p>
        </w:tc>
        <w:tc>
          <w:tcPr>
            <w:tcW w:w="889" w:type="dxa"/>
            <w:tcBorders>
              <w:left w:val="single" w:sz="4" w:space="0" w:color="E40037"/>
              <w:bottom w:val="single" w:sz="4" w:space="0" w:color="E40037"/>
              <w:right w:val="single" w:sz="4" w:space="0" w:color="E40037"/>
            </w:tcBorders>
          </w:tcPr>
          <w:p w14:paraId="6D1EBFB3"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pPr>
            <w:r>
              <w:t>-</w:t>
            </w:r>
          </w:p>
        </w:tc>
        <w:tc>
          <w:tcPr>
            <w:tcW w:w="1360" w:type="dxa"/>
            <w:tcBorders>
              <w:left w:val="single" w:sz="4" w:space="0" w:color="E40037"/>
              <w:bottom w:val="single" w:sz="4" w:space="0" w:color="E40037"/>
              <w:right w:val="single" w:sz="4" w:space="0" w:color="E40037"/>
            </w:tcBorders>
          </w:tcPr>
          <w:p w14:paraId="4FAD37CD" w14:textId="0E68A2B7" w:rsidR="00011F10" w:rsidRDefault="00011F10">
            <w:pPr>
              <w:jc w:val="right"/>
              <w:cnfStyle w:val="000000000000" w:firstRow="0" w:lastRow="0" w:firstColumn="0" w:lastColumn="0" w:oddVBand="0" w:evenVBand="0" w:oddHBand="0" w:evenHBand="0" w:firstRowFirstColumn="0" w:firstRowLastColumn="0" w:lastRowFirstColumn="0" w:lastRowLastColumn="0"/>
            </w:pPr>
            <w:r>
              <w:t>7.8</w:t>
            </w:r>
            <w:r w:rsidR="00327A29">
              <w:t>5</w:t>
            </w:r>
          </w:p>
        </w:tc>
        <w:tc>
          <w:tcPr>
            <w:tcW w:w="1587" w:type="dxa"/>
            <w:tcBorders>
              <w:left w:val="single" w:sz="4" w:space="0" w:color="E40037"/>
              <w:bottom w:val="single" w:sz="4" w:space="0" w:color="E40037"/>
            </w:tcBorders>
          </w:tcPr>
          <w:p w14:paraId="4342A464" w14:textId="5FD9BB87" w:rsidR="00011F10" w:rsidRDefault="00011F10">
            <w:pPr>
              <w:jc w:val="right"/>
              <w:cnfStyle w:val="000000000000" w:firstRow="0" w:lastRow="0" w:firstColumn="0" w:lastColumn="0" w:oddVBand="0" w:evenVBand="0" w:oddHBand="0" w:evenHBand="0" w:firstRowFirstColumn="0" w:firstRowLastColumn="0" w:lastRowFirstColumn="0" w:lastRowLastColumn="0"/>
            </w:pPr>
            <w:r>
              <w:t>7.8</w:t>
            </w:r>
            <w:r w:rsidR="00E54215">
              <w:t>5</w:t>
            </w:r>
          </w:p>
        </w:tc>
      </w:tr>
      <w:tr w:rsidR="00011F10" w14:paraId="51BCB7B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5" w:type="dxa"/>
            <w:tcBorders>
              <w:top w:val="single" w:sz="4" w:space="0" w:color="E40037"/>
              <w:bottom w:val="single" w:sz="4" w:space="0" w:color="E40037"/>
              <w:right w:val="single" w:sz="4" w:space="0" w:color="E40037"/>
            </w:tcBorders>
          </w:tcPr>
          <w:p w14:paraId="72D0F702" w14:textId="77777777" w:rsidR="00011F10" w:rsidRDefault="00011F10">
            <w:pPr>
              <w:rPr>
                <w:b w:val="0"/>
                <w:bCs w:val="0"/>
              </w:rPr>
            </w:pPr>
            <w:r>
              <w:rPr>
                <w:b w:val="0"/>
                <w:bCs w:val="0"/>
              </w:rPr>
              <w:t>3- &amp; 4-year-olds</w:t>
            </w:r>
          </w:p>
        </w:tc>
        <w:tc>
          <w:tcPr>
            <w:tcW w:w="1297" w:type="dxa"/>
            <w:tcBorders>
              <w:top w:val="single" w:sz="4" w:space="0" w:color="E40037"/>
              <w:left w:val="single" w:sz="4" w:space="0" w:color="E40037"/>
              <w:bottom w:val="single" w:sz="4" w:space="0" w:color="E40037"/>
              <w:right w:val="single" w:sz="4" w:space="0" w:color="E40037"/>
            </w:tcBorders>
          </w:tcPr>
          <w:p w14:paraId="55A0FCB0"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4.73</w:t>
            </w:r>
          </w:p>
        </w:tc>
        <w:tc>
          <w:tcPr>
            <w:tcW w:w="889" w:type="dxa"/>
            <w:tcBorders>
              <w:top w:val="single" w:sz="4" w:space="0" w:color="E40037"/>
              <w:left w:val="single" w:sz="4" w:space="0" w:color="E40037"/>
              <w:bottom w:val="single" w:sz="4" w:space="0" w:color="E40037"/>
              <w:right w:val="single" w:sz="4" w:space="0" w:color="E40037"/>
            </w:tcBorders>
          </w:tcPr>
          <w:p w14:paraId="1C0ADA9C"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0.31</w:t>
            </w:r>
          </w:p>
        </w:tc>
        <w:tc>
          <w:tcPr>
            <w:tcW w:w="889" w:type="dxa"/>
            <w:tcBorders>
              <w:top w:val="single" w:sz="4" w:space="0" w:color="E40037"/>
              <w:left w:val="single" w:sz="4" w:space="0" w:color="E40037"/>
              <w:bottom w:val="single" w:sz="4" w:space="0" w:color="E40037"/>
              <w:right w:val="single" w:sz="4" w:space="0" w:color="E40037"/>
            </w:tcBorders>
          </w:tcPr>
          <w:p w14:paraId="67715103"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5.04</w:t>
            </w:r>
          </w:p>
        </w:tc>
        <w:tc>
          <w:tcPr>
            <w:tcW w:w="1360" w:type="dxa"/>
            <w:tcBorders>
              <w:top w:val="single" w:sz="4" w:space="0" w:color="E40037"/>
              <w:left w:val="single" w:sz="4" w:space="0" w:color="E40037"/>
              <w:bottom w:val="single" w:sz="4" w:space="0" w:color="E40037"/>
              <w:right w:val="single" w:sz="4" w:space="0" w:color="E40037"/>
            </w:tcBorders>
          </w:tcPr>
          <w:p w14:paraId="013DBEBA"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5.23</w:t>
            </w:r>
          </w:p>
        </w:tc>
        <w:tc>
          <w:tcPr>
            <w:tcW w:w="1587" w:type="dxa"/>
            <w:tcBorders>
              <w:top w:val="single" w:sz="4" w:space="0" w:color="E40037"/>
              <w:left w:val="single" w:sz="4" w:space="0" w:color="E40037"/>
              <w:bottom w:val="single" w:sz="4" w:space="0" w:color="E40037"/>
            </w:tcBorders>
          </w:tcPr>
          <w:p w14:paraId="38CAA8DB"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0.19</w:t>
            </w:r>
          </w:p>
        </w:tc>
      </w:tr>
      <w:tr w:rsidR="00011F10" w14:paraId="63BE43D0" w14:textId="77777777">
        <w:tc>
          <w:tcPr>
            <w:cnfStyle w:val="001000000000" w:firstRow="0" w:lastRow="0" w:firstColumn="1" w:lastColumn="0" w:oddVBand="0" w:evenVBand="0" w:oddHBand="0" w:evenHBand="0" w:firstRowFirstColumn="0" w:firstRowLastColumn="0" w:lastRowFirstColumn="0" w:lastRowLastColumn="0"/>
            <w:tcW w:w="2565" w:type="dxa"/>
            <w:tcBorders>
              <w:top w:val="single" w:sz="4" w:space="0" w:color="E40037"/>
              <w:bottom w:val="single" w:sz="4" w:space="0" w:color="E40037"/>
              <w:right w:val="single" w:sz="4" w:space="0" w:color="E40037"/>
            </w:tcBorders>
          </w:tcPr>
          <w:p w14:paraId="4FE1E5B0" w14:textId="77777777" w:rsidR="00011F10" w:rsidRPr="00452D45" w:rsidRDefault="00011F10">
            <w:pPr>
              <w:rPr>
                <w:b w:val="0"/>
                <w:bCs w:val="0"/>
              </w:rPr>
            </w:pPr>
            <w:r>
              <w:rPr>
                <w:b w:val="0"/>
                <w:bCs w:val="0"/>
              </w:rPr>
              <w:t>Under 2s – working parents</w:t>
            </w:r>
          </w:p>
        </w:tc>
        <w:tc>
          <w:tcPr>
            <w:tcW w:w="1297" w:type="dxa"/>
            <w:tcBorders>
              <w:top w:val="single" w:sz="4" w:space="0" w:color="E40037"/>
              <w:left w:val="single" w:sz="4" w:space="0" w:color="E40037"/>
              <w:bottom w:val="single" w:sz="4" w:space="0" w:color="E40037"/>
              <w:right w:val="single" w:sz="4" w:space="0" w:color="E40037"/>
            </w:tcBorders>
          </w:tcPr>
          <w:p w14:paraId="28357FD5"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pPr>
            <w:r>
              <w:t>-</w:t>
            </w:r>
          </w:p>
        </w:tc>
        <w:tc>
          <w:tcPr>
            <w:tcW w:w="889" w:type="dxa"/>
            <w:tcBorders>
              <w:top w:val="single" w:sz="4" w:space="0" w:color="E40037"/>
              <w:left w:val="single" w:sz="4" w:space="0" w:color="E40037"/>
              <w:bottom w:val="single" w:sz="4" w:space="0" w:color="E40037"/>
              <w:right w:val="single" w:sz="4" w:space="0" w:color="E40037"/>
            </w:tcBorders>
          </w:tcPr>
          <w:p w14:paraId="2775E1A0"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pPr>
            <w:r>
              <w:t>-</w:t>
            </w:r>
          </w:p>
        </w:tc>
        <w:tc>
          <w:tcPr>
            <w:tcW w:w="889" w:type="dxa"/>
            <w:tcBorders>
              <w:top w:val="single" w:sz="4" w:space="0" w:color="E40037"/>
              <w:left w:val="single" w:sz="4" w:space="0" w:color="E40037"/>
              <w:bottom w:val="single" w:sz="4" w:space="0" w:color="E40037"/>
              <w:right w:val="single" w:sz="4" w:space="0" w:color="E40037"/>
            </w:tcBorders>
          </w:tcPr>
          <w:p w14:paraId="705D8965"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pPr>
            <w:r>
              <w:t>-</w:t>
            </w:r>
          </w:p>
        </w:tc>
        <w:tc>
          <w:tcPr>
            <w:tcW w:w="1360" w:type="dxa"/>
            <w:tcBorders>
              <w:top w:val="single" w:sz="4" w:space="0" w:color="E40037"/>
              <w:left w:val="single" w:sz="4" w:space="0" w:color="E40037"/>
              <w:bottom w:val="single" w:sz="4" w:space="0" w:color="E40037"/>
              <w:right w:val="single" w:sz="4" w:space="0" w:color="E40037"/>
            </w:tcBorders>
          </w:tcPr>
          <w:p w14:paraId="4F6CD277" w14:textId="5D816242" w:rsidR="00011F10" w:rsidRDefault="00011F10">
            <w:pPr>
              <w:jc w:val="right"/>
              <w:cnfStyle w:val="000000000000" w:firstRow="0" w:lastRow="0" w:firstColumn="0" w:lastColumn="0" w:oddVBand="0" w:evenVBand="0" w:oddHBand="0" w:evenHBand="0" w:firstRowFirstColumn="0" w:firstRowLastColumn="0" w:lastRowFirstColumn="0" w:lastRowLastColumn="0"/>
            </w:pPr>
            <w:r>
              <w:t>10.7</w:t>
            </w:r>
            <w:r w:rsidR="00327A29">
              <w:t>3</w:t>
            </w:r>
          </w:p>
        </w:tc>
        <w:tc>
          <w:tcPr>
            <w:tcW w:w="1587" w:type="dxa"/>
            <w:tcBorders>
              <w:top w:val="single" w:sz="4" w:space="0" w:color="E40037"/>
              <w:left w:val="single" w:sz="4" w:space="0" w:color="E40037"/>
              <w:bottom w:val="single" w:sz="4" w:space="0" w:color="E40037"/>
            </w:tcBorders>
          </w:tcPr>
          <w:p w14:paraId="1CD2F2EE" w14:textId="66169C4C" w:rsidR="00011F10" w:rsidRDefault="00011F10">
            <w:pPr>
              <w:jc w:val="right"/>
              <w:cnfStyle w:val="000000000000" w:firstRow="0" w:lastRow="0" w:firstColumn="0" w:lastColumn="0" w:oddVBand="0" w:evenVBand="0" w:oddHBand="0" w:evenHBand="0" w:firstRowFirstColumn="0" w:firstRowLastColumn="0" w:lastRowFirstColumn="0" w:lastRowLastColumn="0"/>
            </w:pPr>
            <w:r>
              <w:t>10.7</w:t>
            </w:r>
            <w:r w:rsidR="00E54215">
              <w:t>3</w:t>
            </w:r>
          </w:p>
        </w:tc>
      </w:tr>
      <w:tr w:rsidR="00011F10" w14:paraId="0860FD5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5" w:type="dxa"/>
            <w:tcBorders>
              <w:top w:val="single" w:sz="4" w:space="0" w:color="E40037"/>
              <w:bottom w:val="single" w:sz="4" w:space="0" w:color="E40037"/>
              <w:right w:val="single" w:sz="4" w:space="0" w:color="E40037"/>
            </w:tcBorders>
          </w:tcPr>
          <w:p w14:paraId="153C7AFA" w14:textId="77777777" w:rsidR="00011F10" w:rsidRDefault="00011F10">
            <w:pPr>
              <w:rPr>
                <w:b w:val="0"/>
                <w:bCs w:val="0"/>
              </w:rPr>
            </w:pPr>
            <w:r>
              <w:rPr>
                <w:b w:val="0"/>
                <w:bCs w:val="0"/>
              </w:rPr>
              <w:t>Maintained Nursery School Supplement</w:t>
            </w:r>
          </w:p>
        </w:tc>
        <w:tc>
          <w:tcPr>
            <w:tcW w:w="1297" w:type="dxa"/>
            <w:tcBorders>
              <w:top w:val="single" w:sz="4" w:space="0" w:color="E40037"/>
              <w:left w:val="single" w:sz="4" w:space="0" w:color="E40037"/>
              <w:bottom w:val="single" w:sz="4" w:space="0" w:color="E40037"/>
              <w:right w:val="single" w:sz="4" w:space="0" w:color="E40037"/>
            </w:tcBorders>
          </w:tcPr>
          <w:p w14:paraId="4C467853"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3.80</w:t>
            </w:r>
          </w:p>
        </w:tc>
        <w:tc>
          <w:tcPr>
            <w:tcW w:w="889" w:type="dxa"/>
            <w:tcBorders>
              <w:top w:val="single" w:sz="4" w:space="0" w:color="E40037"/>
              <w:left w:val="single" w:sz="4" w:space="0" w:color="E40037"/>
              <w:bottom w:val="single" w:sz="4" w:space="0" w:color="E40037"/>
              <w:right w:val="single" w:sz="4" w:space="0" w:color="E40037"/>
            </w:tcBorders>
          </w:tcPr>
          <w:p w14:paraId="4682E823"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0.21</w:t>
            </w:r>
          </w:p>
        </w:tc>
        <w:tc>
          <w:tcPr>
            <w:tcW w:w="889" w:type="dxa"/>
            <w:tcBorders>
              <w:top w:val="single" w:sz="4" w:space="0" w:color="E40037"/>
              <w:left w:val="single" w:sz="4" w:space="0" w:color="E40037"/>
              <w:bottom w:val="single" w:sz="4" w:space="0" w:color="E40037"/>
              <w:right w:val="single" w:sz="4" w:space="0" w:color="E40037"/>
            </w:tcBorders>
          </w:tcPr>
          <w:p w14:paraId="27105458"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4.01</w:t>
            </w:r>
          </w:p>
        </w:tc>
        <w:tc>
          <w:tcPr>
            <w:tcW w:w="1360" w:type="dxa"/>
            <w:tcBorders>
              <w:top w:val="single" w:sz="4" w:space="0" w:color="E40037"/>
              <w:left w:val="single" w:sz="4" w:space="0" w:color="E40037"/>
              <w:bottom w:val="single" w:sz="4" w:space="0" w:color="E40037"/>
              <w:right w:val="single" w:sz="4" w:space="0" w:color="E40037"/>
            </w:tcBorders>
          </w:tcPr>
          <w:p w14:paraId="38806E57"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4.64</w:t>
            </w:r>
          </w:p>
        </w:tc>
        <w:tc>
          <w:tcPr>
            <w:tcW w:w="1587" w:type="dxa"/>
            <w:tcBorders>
              <w:top w:val="single" w:sz="4" w:space="0" w:color="E40037"/>
              <w:left w:val="single" w:sz="4" w:space="0" w:color="E40037"/>
              <w:bottom w:val="single" w:sz="4" w:space="0" w:color="E40037"/>
            </w:tcBorders>
          </w:tcPr>
          <w:p w14:paraId="3215C630"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0.63</w:t>
            </w:r>
          </w:p>
        </w:tc>
      </w:tr>
      <w:tr w:rsidR="00011F10" w14:paraId="4EA00314" w14:textId="77777777">
        <w:tc>
          <w:tcPr>
            <w:cnfStyle w:val="001000000000" w:firstRow="0" w:lastRow="0" w:firstColumn="1" w:lastColumn="0" w:oddVBand="0" w:evenVBand="0" w:oddHBand="0" w:evenHBand="0" w:firstRowFirstColumn="0" w:firstRowLastColumn="0" w:lastRowFirstColumn="0" w:lastRowLastColumn="0"/>
            <w:tcW w:w="2565" w:type="dxa"/>
            <w:tcBorders>
              <w:top w:val="single" w:sz="4" w:space="0" w:color="E40037"/>
              <w:bottom w:val="single" w:sz="4" w:space="0" w:color="E40037"/>
              <w:right w:val="single" w:sz="4" w:space="0" w:color="E40037"/>
            </w:tcBorders>
          </w:tcPr>
          <w:p w14:paraId="0BE3237C" w14:textId="77777777" w:rsidR="00011F10" w:rsidRPr="00DB0D9E" w:rsidRDefault="00011F10">
            <w:pPr>
              <w:rPr>
                <w:b w:val="0"/>
                <w:bCs w:val="0"/>
              </w:rPr>
            </w:pPr>
            <w:r>
              <w:rPr>
                <w:b w:val="0"/>
                <w:bCs w:val="0"/>
              </w:rPr>
              <w:t>Early Years Pupil Premium</w:t>
            </w:r>
          </w:p>
        </w:tc>
        <w:tc>
          <w:tcPr>
            <w:tcW w:w="1297" w:type="dxa"/>
            <w:tcBorders>
              <w:top w:val="single" w:sz="4" w:space="0" w:color="E40037"/>
              <w:left w:val="single" w:sz="4" w:space="0" w:color="E40037"/>
              <w:bottom w:val="single" w:sz="4" w:space="0" w:color="E40037"/>
              <w:right w:val="single" w:sz="4" w:space="0" w:color="E40037"/>
            </w:tcBorders>
          </w:tcPr>
          <w:p w14:paraId="23D506B8"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pPr>
            <w:r>
              <w:t>0.62</w:t>
            </w:r>
          </w:p>
        </w:tc>
        <w:tc>
          <w:tcPr>
            <w:tcW w:w="889" w:type="dxa"/>
            <w:tcBorders>
              <w:top w:val="single" w:sz="4" w:space="0" w:color="E40037"/>
              <w:left w:val="single" w:sz="4" w:space="0" w:color="E40037"/>
              <w:bottom w:val="single" w:sz="4" w:space="0" w:color="E40037"/>
              <w:right w:val="single" w:sz="4" w:space="0" w:color="E40037"/>
            </w:tcBorders>
          </w:tcPr>
          <w:p w14:paraId="3E6F7CF0"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pPr>
            <w:r>
              <w:t>0.04</w:t>
            </w:r>
          </w:p>
        </w:tc>
        <w:tc>
          <w:tcPr>
            <w:tcW w:w="889" w:type="dxa"/>
            <w:tcBorders>
              <w:top w:val="single" w:sz="4" w:space="0" w:color="E40037"/>
              <w:left w:val="single" w:sz="4" w:space="0" w:color="E40037"/>
              <w:bottom w:val="single" w:sz="4" w:space="0" w:color="E40037"/>
              <w:right w:val="single" w:sz="4" w:space="0" w:color="E40037"/>
            </w:tcBorders>
          </w:tcPr>
          <w:p w14:paraId="5618D096"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pPr>
            <w:r>
              <w:t>0.66</w:t>
            </w:r>
          </w:p>
        </w:tc>
        <w:tc>
          <w:tcPr>
            <w:tcW w:w="1360" w:type="dxa"/>
            <w:tcBorders>
              <w:top w:val="single" w:sz="4" w:space="0" w:color="E40037"/>
              <w:left w:val="single" w:sz="4" w:space="0" w:color="E40037"/>
              <w:bottom w:val="single" w:sz="4" w:space="0" w:color="E40037"/>
              <w:right w:val="single" w:sz="4" w:space="0" w:color="E40037"/>
            </w:tcBorders>
          </w:tcPr>
          <w:p w14:paraId="1106FCB0"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pPr>
            <w:r>
              <w:t>0.68</w:t>
            </w:r>
          </w:p>
        </w:tc>
        <w:tc>
          <w:tcPr>
            <w:tcW w:w="1587" w:type="dxa"/>
            <w:tcBorders>
              <w:top w:val="single" w:sz="4" w:space="0" w:color="E40037"/>
              <w:left w:val="single" w:sz="4" w:space="0" w:color="E40037"/>
              <w:bottom w:val="single" w:sz="4" w:space="0" w:color="E40037"/>
            </w:tcBorders>
          </w:tcPr>
          <w:p w14:paraId="54189885"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pPr>
            <w:r>
              <w:t>0.02</w:t>
            </w:r>
          </w:p>
        </w:tc>
      </w:tr>
      <w:tr w:rsidR="00011F10" w14:paraId="187FE0B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5" w:type="dxa"/>
            <w:tcBorders>
              <w:top w:val="single" w:sz="4" w:space="0" w:color="E40037"/>
              <w:right w:val="single" w:sz="4" w:space="0" w:color="E40037"/>
            </w:tcBorders>
          </w:tcPr>
          <w:p w14:paraId="6BA2EB28" w14:textId="77777777" w:rsidR="00011F10" w:rsidRDefault="00011F10">
            <w:pPr>
              <w:rPr>
                <w:b w:val="0"/>
                <w:bCs w:val="0"/>
              </w:rPr>
            </w:pPr>
            <w:r>
              <w:rPr>
                <w:b w:val="0"/>
                <w:bCs w:val="0"/>
              </w:rPr>
              <w:t>Disability Access Fund</w:t>
            </w:r>
          </w:p>
        </w:tc>
        <w:tc>
          <w:tcPr>
            <w:tcW w:w="1297" w:type="dxa"/>
            <w:tcBorders>
              <w:top w:val="single" w:sz="4" w:space="0" w:color="E40037"/>
              <w:left w:val="single" w:sz="4" w:space="0" w:color="E40037"/>
              <w:right w:val="single" w:sz="4" w:space="0" w:color="E40037"/>
            </w:tcBorders>
          </w:tcPr>
          <w:p w14:paraId="64245604"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828.00</w:t>
            </w:r>
          </w:p>
        </w:tc>
        <w:tc>
          <w:tcPr>
            <w:tcW w:w="889" w:type="dxa"/>
            <w:tcBorders>
              <w:top w:val="single" w:sz="4" w:space="0" w:color="E40037"/>
              <w:left w:val="single" w:sz="4" w:space="0" w:color="E40037"/>
              <w:right w:val="single" w:sz="4" w:space="0" w:color="E40037"/>
            </w:tcBorders>
          </w:tcPr>
          <w:p w14:paraId="6104B44A"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53.00</w:t>
            </w:r>
          </w:p>
        </w:tc>
        <w:tc>
          <w:tcPr>
            <w:tcW w:w="889" w:type="dxa"/>
            <w:tcBorders>
              <w:top w:val="single" w:sz="4" w:space="0" w:color="E40037"/>
              <w:left w:val="single" w:sz="4" w:space="0" w:color="E40037"/>
              <w:right w:val="single" w:sz="4" w:space="0" w:color="E40037"/>
            </w:tcBorders>
          </w:tcPr>
          <w:p w14:paraId="0C8556C0"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881.00</w:t>
            </w:r>
          </w:p>
        </w:tc>
        <w:tc>
          <w:tcPr>
            <w:tcW w:w="1360" w:type="dxa"/>
            <w:tcBorders>
              <w:top w:val="single" w:sz="4" w:space="0" w:color="E40037"/>
              <w:left w:val="single" w:sz="4" w:space="0" w:color="E40037"/>
              <w:right w:val="single" w:sz="4" w:space="0" w:color="E40037"/>
            </w:tcBorders>
          </w:tcPr>
          <w:p w14:paraId="725DAB62"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910.00</w:t>
            </w:r>
          </w:p>
        </w:tc>
        <w:tc>
          <w:tcPr>
            <w:tcW w:w="1587" w:type="dxa"/>
            <w:tcBorders>
              <w:top w:val="single" w:sz="4" w:space="0" w:color="E40037"/>
              <w:left w:val="single" w:sz="4" w:space="0" w:color="E40037"/>
            </w:tcBorders>
          </w:tcPr>
          <w:p w14:paraId="0E84D22E"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29.00</w:t>
            </w:r>
          </w:p>
        </w:tc>
      </w:tr>
    </w:tbl>
    <w:p w14:paraId="7CDB9FB1" w14:textId="77777777" w:rsidR="00011F10" w:rsidRDefault="00011F10" w:rsidP="00011F10">
      <w:pPr>
        <w:ind w:left="567" w:hanging="567"/>
      </w:pPr>
    </w:p>
    <w:p w14:paraId="20B46C20" w14:textId="25A4F375" w:rsidR="00011F10" w:rsidRPr="00602802" w:rsidRDefault="00011F10" w:rsidP="00981A1F">
      <w:pPr>
        <w:ind w:left="567" w:hanging="567"/>
      </w:pPr>
      <w:r>
        <w:t>9.7</w:t>
      </w:r>
      <w:r>
        <w:tab/>
        <w:t>In consultation with the Early Years Sub Group it was agreed there should a higher rate paid for disadvantaged 2 year olds than 2 year olds from working families.</w:t>
      </w:r>
    </w:p>
    <w:p w14:paraId="44A4C01F" w14:textId="77777777" w:rsidR="00011F10" w:rsidRPr="007F2F3B" w:rsidRDefault="00011F10" w:rsidP="00011F10">
      <w:pPr>
        <w:ind w:left="567" w:hanging="567"/>
        <w:rPr>
          <w:highlight w:val="yellow"/>
        </w:rPr>
      </w:pPr>
    </w:p>
    <w:p w14:paraId="6BDC0901" w14:textId="5718B2E9" w:rsidR="00BC2242" w:rsidRPr="001F5D7C" w:rsidRDefault="00011F10" w:rsidP="00011F10">
      <w:pPr>
        <w:ind w:left="567" w:hanging="567"/>
      </w:pPr>
      <w:r w:rsidRPr="00370563">
        <w:t>9.</w:t>
      </w:r>
      <w:r w:rsidR="00981A1F">
        <w:t>8</w:t>
      </w:r>
      <w:r w:rsidRPr="00370563">
        <w:tab/>
      </w:r>
      <w:r w:rsidR="008E3B10">
        <w:t xml:space="preserve">In line with the </w:t>
      </w:r>
      <w:r w:rsidR="002E49CF">
        <w:t>new retention of funding</w:t>
      </w:r>
      <w:r w:rsidR="00BC36EA">
        <w:t xml:space="preserve"> arrangements </w:t>
      </w:r>
      <w:r w:rsidR="00046C8B">
        <w:t>as set out in 4.20</w:t>
      </w:r>
      <w:r w:rsidR="00496056">
        <w:t xml:space="preserve"> the Authority has </w:t>
      </w:r>
      <w:r w:rsidR="008D227E">
        <w:t>split the retained costs</w:t>
      </w:r>
      <w:r w:rsidR="001F5D7C">
        <w:t xml:space="preserve"> (</w:t>
      </w:r>
      <w:r w:rsidR="001F5D7C">
        <w:rPr>
          <w:b/>
          <w:bCs/>
        </w:rPr>
        <w:t>£3.7 million</w:t>
      </w:r>
      <w:r w:rsidR="001F5D7C">
        <w:t xml:space="preserve">) </w:t>
      </w:r>
      <w:r w:rsidR="003D2023">
        <w:t>proportionately a</w:t>
      </w:r>
      <w:r w:rsidR="00877611">
        <w:t>cross each funding block</w:t>
      </w:r>
      <w:r w:rsidR="001A4E60">
        <w:t xml:space="preserve">. The Authority is provisionally </w:t>
      </w:r>
      <w:r w:rsidR="00220E71">
        <w:t xml:space="preserve">passporting a minimum </w:t>
      </w:r>
      <w:r w:rsidR="00275A4F">
        <w:t>97%</w:t>
      </w:r>
      <w:r w:rsidR="00860FF5">
        <w:t xml:space="preserve"> </w:t>
      </w:r>
      <w:r w:rsidR="008B09C8">
        <w:t xml:space="preserve">of </w:t>
      </w:r>
      <w:r w:rsidR="006C0464">
        <w:t xml:space="preserve">each </w:t>
      </w:r>
      <w:r w:rsidR="006B011F">
        <w:t>funding block</w:t>
      </w:r>
      <w:r w:rsidR="00A21B09">
        <w:t>.</w:t>
      </w:r>
    </w:p>
    <w:p w14:paraId="39CD8441" w14:textId="77777777" w:rsidR="00BC2242" w:rsidRDefault="00BC2242" w:rsidP="00011F10">
      <w:pPr>
        <w:ind w:left="567" w:hanging="567"/>
      </w:pPr>
    </w:p>
    <w:p w14:paraId="7F6B3D73" w14:textId="5270FFC7" w:rsidR="00011F10" w:rsidRDefault="00BC2242" w:rsidP="00011F10">
      <w:pPr>
        <w:ind w:left="567" w:hanging="567"/>
      </w:pPr>
      <w:r>
        <w:t>9.9</w:t>
      </w:r>
      <w:r>
        <w:tab/>
      </w:r>
      <w:r w:rsidR="00011F10" w:rsidRPr="00370563">
        <w:t>The Early Years Block provisional allocation is based on the January 2023 census. Actual funding for 3&amp;4 year olds and 2 year olds from deprived backgrounds will be calculated on the January 2024 census (5/12ths) and January 2025 census (7/12ths). It may be necessary to adjust the rates in Table 13 once the January 202</w:t>
      </w:r>
      <w:r w:rsidR="003140A2">
        <w:t>4</w:t>
      </w:r>
      <w:r w:rsidR="00011F10" w:rsidRPr="00370563">
        <w:t xml:space="preserve"> census is published in July.</w:t>
      </w:r>
    </w:p>
    <w:p w14:paraId="50215CF6" w14:textId="77777777" w:rsidR="00011F10" w:rsidRDefault="00011F10" w:rsidP="00011F10">
      <w:pPr>
        <w:ind w:left="567" w:hanging="567"/>
      </w:pPr>
    </w:p>
    <w:p w14:paraId="2AF830B2" w14:textId="21B26A3C" w:rsidR="00011F10" w:rsidRPr="005301CA" w:rsidRDefault="00011F10" w:rsidP="00011F10">
      <w:pPr>
        <w:ind w:left="567" w:hanging="567"/>
      </w:pPr>
      <w:r>
        <w:t>9.</w:t>
      </w:r>
      <w:r w:rsidR="00BC2242">
        <w:t>10</w:t>
      </w:r>
      <w:r>
        <w:tab/>
        <w:t>Funding for 2 year olds from working families and under 2s will be based on termly census returns as there will be no data for these children on the January 202</w:t>
      </w:r>
      <w:r w:rsidR="00EB7D80">
        <w:t>4</w:t>
      </w:r>
      <w:r>
        <w:t xml:space="preserve"> Census.</w:t>
      </w:r>
    </w:p>
    <w:p w14:paraId="0E70E2A7" w14:textId="77777777" w:rsidR="00011F10" w:rsidRDefault="00011F10" w:rsidP="00011F10"/>
    <w:p w14:paraId="1BB3C6CF" w14:textId="77777777" w:rsidR="00011F10" w:rsidRDefault="00011F10" w:rsidP="00011F10">
      <w:pPr>
        <w:ind w:left="567" w:hanging="567"/>
      </w:pPr>
      <w:r>
        <w:rPr>
          <w:b/>
          <w:bCs/>
        </w:rPr>
        <w:t>10.</w:t>
      </w:r>
      <w:r>
        <w:rPr>
          <w:b/>
          <w:bCs/>
        </w:rPr>
        <w:tab/>
        <w:t>Essex Formula for Funding Schools</w:t>
      </w:r>
    </w:p>
    <w:p w14:paraId="5ADEB822" w14:textId="77777777" w:rsidR="00011F10" w:rsidRDefault="00011F10" w:rsidP="00011F10">
      <w:pPr>
        <w:ind w:left="567" w:hanging="567"/>
      </w:pPr>
    </w:p>
    <w:p w14:paraId="2D4ACE63" w14:textId="49FA539F" w:rsidR="00011F10" w:rsidRDefault="00011F10" w:rsidP="00011F10">
      <w:pPr>
        <w:ind w:left="567" w:hanging="567"/>
      </w:pPr>
      <w:r>
        <w:t>10.1</w:t>
      </w:r>
      <w:r>
        <w:tab/>
      </w:r>
      <w:r w:rsidRPr="00373A42">
        <w:rPr>
          <w:b/>
          <w:bCs/>
        </w:rPr>
        <w:t>Table 1</w:t>
      </w:r>
      <w:r w:rsidR="00AE1E86">
        <w:rPr>
          <w:b/>
          <w:bCs/>
        </w:rPr>
        <w:t>3</w:t>
      </w:r>
      <w:r>
        <w:t xml:space="preserve"> shows how the funding is distributed across each factor using the NFF 2024/25 values inflated by the non-fringe area cost adjustment.</w:t>
      </w:r>
    </w:p>
    <w:p w14:paraId="618909DA" w14:textId="77777777" w:rsidR="00235800" w:rsidRDefault="00235800" w:rsidP="00235800"/>
    <w:p w14:paraId="36D9E72E" w14:textId="77777777" w:rsidR="00235800" w:rsidRDefault="00235800" w:rsidP="00235800"/>
    <w:p w14:paraId="60679FAE" w14:textId="614BDFE9" w:rsidR="00235800" w:rsidRPr="00235800" w:rsidRDefault="00235800" w:rsidP="00235800">
      <w:pPr>
        <w:sectPr w:rsidR="00235800" w:rsidRPr="00235800">
          <w:headerReference w:type="even" r:id="rId27"/>
          <w:headerReference w:type="default" r:id="rId28"/>
          <w:footerReference w:type="even" r:id="rId29"/>
          <w:footerReference w:type="default" r:id="rId30"/>
          <w:headerReference w:type="first" r:id="rId31"/>
          <w:footerReference w:type="first" r:id="rId32"/>
          <w:pgSz w:w="12240" w:h="15840"/>
          <w:pgMar w:top="719" w:right="1800" w:bottom="539" w:left="1843" w:header="708" w:footer="708" w:gutter="0"/>
          <w:cols w:space="708"/>
          <w:docGrid w:linePitch="360"/>
        </w:sectPr>
      </w:pPr>
    </w:p>
    <w:tbl>
      <w:tblPr>
        <w:tblStyle w:val="ListTable3-Accent2"/>
        <w:tblW w:w="11532" w:type="dxa"/>
        <w:tblLook w:val="04A0" w:firstRow="1" w:lastRow="0" w:firstColumn="1" w:lastColumn="0" w:noHBand="0" w:noVBand="1"/>
      </w:tblPr>
      <w:tblGrid>
        <w:gridCol w:w="2440"/>
        <w:gridCol w:w="1551"/>
        <w:gridCol w:w="1551"/>
        <w:gridCol w:w="1444"/>
        <w:gridCol w:w="1551"/>
        <w:gridCol w:w="1551"/>
        <w:gridCol w:w="1444"/>
      </w:tblGrid>
      <w:tr w:rsidR="001F380E" w:rsidRPr="00347137" w14:paraId="18DC9B7D" w14:textId="77777777" w:rsidTr="00586423">
        <w:trPr>
          <w:cnfStyle w:val="100000000000" w:firstRow="1" w:lastRow="0" w:firstColumn="0" w:lastColumn="0" w:oddVBand="0" w:evenVBand="0" w:oddHBand="0" w:evenHBand="0" w:firstRowFirstColumn="0" w:firstRowLastColumn="0" w:lastRowFirstColumn="0" w:lastRowLastColumn="0"/>
          <w:trHeight w:val="310"/>
        </w:trPr>
        <w:tc>
          <w:tcPr>
            <w:cnfStyle w:val="001000000100" w:firstRow="0" w:lastRow="0" w:firstColumn="1" w:lastColumn="0" w:oddVBand="0" w:evenVBand="0" w:oddHBand="0" w:evenHBand="0" w:firstRowFirstColumn="1" w:firstRowLastColumn="0" w:lastRowFirstColumn="0" w:lastRowLastColumn="0"/>
            <w:tcW w:w="2440" w:type="dxa"/>
            <w:tcBorders>
              <w:right w:val="single" w:sz="4" w:space="0" w:color="E40037"/>
            </w:tcBorders>
            <w:shd w:val="clear" w:color="auto" w:fill="E40037"/>
            <w:noWrap/>
            <w:hideMark/>
          </w:tcPr>
          <w:p w14:paraId="0265B633" w14:textId="77777777" w:rsidR="001F380E" w:rsidRPr="00347137" w:rsidRDefault="001F380E">
            <w:pPr>
              <w:rPr>
                <w:rFonts w:cs="Arial"/>
                <w:color w:val="000000"/>
              </w:rPr>
            </w:pPr>
            <w:r w:rsidRPr="00347137">
              <w:rPr>
                <w:rFonts w:cs="Arial"/>
                <w:color w:val="000000"/>
              </w:rPr>
              <w:t> </w:t>
            </w:r>
          </w:p>
        </w:tc>
        <w:tc>
          <w:tcPr>
            <w:tcW w:w="4546" w:type="dxa"/>
            <w:gridSpan w:val="3"/>
            <w:tcBorders>
              <w:left w:val="single" w:sz="4" w:space="0" w:color="E40037"/>
            </w:tcBorders>
            <w:shd w:val="clear" w:color="auto" w:fill="E40037"/>
            <w:noWrap/>
            <w:hideMark/>
          </w:tcPr>
          <w:p w14:paraId="55E656F5" w14:textId="77777777" w:rsidR="001F380E" w:rsidRPr="00347137" w:rsidRDefault="001F380E">
            <w:pPr>
              <w:jc w:val="center"/>
              <w:cnfStyle w:val="100000000000" w:firstRow="1" w:lastRow="0" w:firstColumn="0" w:lastColumn="0" w:oddVBand="0" w:evenVBand="0" w:oddHBand="0" w:evenHBand="0" w:firstRowFirstColumn="0" w:firstRowLastColumn="0" w:lastRowFirstColumn="0" w:lastRowLastColumn="0"/>
              <w:rPr>
                <w:rFonts w:cs="Arial"/>
              </w:rPr>
            </w:pPr>
            <w:r w:rsidRPr="00347137">
              <w:rPr>
                <w:rFonts w:cs="Arial"/>
              </w:rPr>
              <w:t>Primary</w:t>
            </w:r>
          </w:p>
        </w:tc>
        <w:tc>
          <w:tcPr>
            <w:tcW w:w="4546" w:type="dxa"/>
            <w:gridSpan w:val="3"/>
            <w:tcBorders>
              <w:left w:val="single" w:sz="4" w:space="0" w:color="E40037"/>
            </w:tcBorders>
            <w:shd w:val="clear" w:color="auto" w:fill="E40037"/>
          </w:tcPr>
          <w:p w14:paraId="37E64B1E" w14:textId="189637C6" w:rsidR="001F380E" w:rsidRPr="00347137" w:rsidRDefault="001F380E">
            <w:pPr>
              <w:jc w:val="center"/>
              <w:cnfStyle w:val="100000000000" w:firstRow="1" w:lastRow="0" w:firstColumn="0" w:lastColumn="0" w:oddVBand="0" w:evenVBand="0" w:oddHBand="0" w:evenHBand="0" w:firstRowFirstColumn="0" w:firstRowLastColumn="0" w:lastRowFirstColumn="0" w:lastRowLastColumn="0"/>
              <w:rPr>
                <w:rFonts w:cs="Arial"/>
              </w:rPr>
            </w:pPr>
            <w:r w:rsidRPr="00347137">
              <w:rPr>
                <w:rFonts w:cs="Arial"/>
              </w:rPr>
              <w:t>Secondary</w:t>
            </w:r>
          </w:p>
        </w:tc>
      </w:tr>
      <w:tr w:rsidR="00011F10" w:rsidRPr="00347137" w14:paraId="16A78C2F" w14:textId="77777777">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440" w:type="dxa"/>
            <w:tcBorders>
              <w:right w:val="single" w:sz="4" w:space="0" w:color="E40037"/>
            </w:tcBorders>
            <w:noWrap/>
            <w:hideMark/>
          </w:tcPr>
          <w:p w14:paraId="6245B8DD" w14:textId="77777777" w:rsidR="00011F10" w:rsidRPr="00347137" w:rsidRDefault="00011F10">
            <w:pPr>
              <w:rPr>
                <w:rFonts w:cs="Arial"/>
                <w:color w:val="000000"/>
              </w:rPr>
            </w:pPr>
            <w:r w:rsidRPr="00347137">
              <w:rPr>
                <w:rFonts w:cs="Arial"/>
                <w:color w:val="000000"/>
              </w:rPr>
              <w:t> </w:t>
            </w:r>
          </w:p>
        </w:tc>
        <w:tc>
          <w:tcPr>
            <w:tcW w:w="1551" w:type="dxa"/>
            <w:tcBorders>
              <w:left w:val="single" w:sz="4" w:space="0" w:color="E40037"/>
              <w:right w:val="single" w:sz="4" w:space="0" w:color="E40037"/>
            </w:tcBorders>
            <w:noWrap/>
            <w:hideMark/>
          </w:tcPr>
          <w:p w14:paraId="27D1E7CE" w14:textId="77777777" w:rsidR="00011F10" w:rsidRPr="00347137" w:rsidRDefault="00011F10">
            <w:pPr>
              <w:jc w:val="center"/>
              <w:cnfStyle w:val="000000100000" w:firstRow="0" w:lastRow="0" w:firstColumn="0" w:lastColumn="0" w:oddVBand="0" w:evenVBand="0" w:oddHBand="1" w:evenHBand="0" w:firstRowFirstColumn="0" w:firstRowLastColumn="0" w:lastRowFirstColumn="0" w:lastRowLastColumn="0"/>
              <w:rPr>
                <w:rFonts w:cs="Arial"/>
                <w:b/>
                <w:bCs/>
                <w:color w:val="000000"/>
              </w:rPr>
            </w:pPr>
            <w:r w:rsidRPr="00347137">
              <w:rPr>
                <w:rFonts w:cs="Arial"/>
                <w:b/>
                <w:bCs/>
                <w:color w:val="000000"/>
              </w:rPr>
              <w:t>202</w:t>
            </w:r>
            <w:r>
              <w:rPr>
                <w:rFonts w:cs="Arial"/>
                <w:b/>
                <w:bCs/>
                <w:color w:val="000000"/>
              </w:rPr>
              <w:t>3</w:t>
            </w:r>
            <w:r w:rsidRPr="00347137">
              <w:rPr>
                <w:rFonts w:cs="Arial"/>
                <w:b/>
                <w:bCs/>
                <w:color w:val="000000"/>
              </w:rPr>
              <w:t>/2</w:t>
            </w:r>
            <w:r>
              <w:rPr>
                <w:rFonts w:cs="Arial"/>
                <w:b/>
                <w:bCs/>
                <w:color w:val="000000"/>
              </w:rPr>
              <w:t>4</w:t>
            </w:r>
          </w:p>
        </w:tc>
        <w:tc>
          <w:tcPr>
            <w:tcW w:w="1551" w:type="dxa"/>
            <w:tcBorders>
              <w:left w:val="single" w:sz="4" w:space="0" w:color="E40037"/>
              <w:right w:val="single" w:sz="4" w:space="0" w:color="E40037"/>
            </w:tcBorders>
            <w:noWrap/>
            <w:hideMark/>
          </w:tcPr>
          <w:p w14:paraId="3AB6846E" w14:textId="77777777" w:rsidR="00011F10" w:rsidRPr="00347137" w:rsidRDefault="00011F10">
            <w:pPr>
              <w:jc w:val="center"/>
              <w:cnfStyle w:val="000000100000" w:firstRow="0" w:lastRow="0" w:firstColumn="0" w:lastColumn="0" w:oddVBand="0" w:evenVBand="0" w:oddHBand="1" w:evenHBand="0" w:firstRowFirstColumn="0" w:firstRowLastColumn="0" w:lastRowFirstColumn="0" w:lastRowLastColumn="0"/>
              <w:rPr>
                <w:rFonts w:cs="Arial"/>
                <w:b/>
                <w:bCs/>
                <w:color w:val="000000"/>
              </w:rPr>
            </w:pPr>
            <w:r w:rsidRPr="00347137">
              <w:rPr>
                <w:rFonts w:cs="Arial"/>
                <w:b/>
                <w:bCs/>
                <w:color w:val="000000"/>
              </w:rPr>
              <w:t>202</w:t>
            </w:r>
            <w:r>
              <w:rPr>
                <w:rFonts w:cs="Arial"/>
                <w:b/>
                <w:bCs/>
                <w:color w:val="000000"/>
              </w:rPr>
              <w:t>4</w:t>
            </w:r>
            <w:r w:rsidRPr="00347137">
              <w:rPr>
                <w:rFonts w:cs="Arial"/>
                <w:b/>
                <w:bCs/>
                <w:color w:val="000000"/>
              </w:rPr>
              <w:t>/2</w:t>
            </w:r>
            <w:r>
              <w:rPr>
                <w:rFonts w:cs="Arial"/>
                <w:b/>
                <w:bCs/>
                <w:color w:val="000000"/>
              </w:rPr>
              <w:t>5</w:t>
            </w:r>
          </w:p>
        </w:tc>
        <w:tc>
          <w:tcPr>
            <w:tcW w:w="1444" w:type="dxa"/>
            <w:tcBorders>
              <w:left w:val="single" w:sz="4" w:space="0" w:color="E40037"/>
              <w:right w:val="single" w:sz="4" w:space="0" w:color="E40037"/>
            </w:tcBorders>
            <w:noWrap/>
            <w:hideMark/>
          </w:tcPr>
          <w:p w14:paraId="07034B74" w14:textId="77777777" w:rsidR="00011F10" w:rsidRPr="00347137" w:rsidRDefault="00011F10">
            <w:pPr>
              <w:jc w:val="center"/>
              <w:cnfStyle w:val="000000100000" w:firstRow="0" w:lastRow="0" w:firstColumn="0" w:lastColumn="0" w:oddVBand="0" w:evenVBand="0" w:oddHBand="1" w:evenHBand="0" w:firstRowFirstColumn="0" w:firstRowLastColumn="0" w:lastRowFirstColumn="0" w:lastRowLastColumn="0"/>
              <w:rPr>
                <w:rFonts w:cs="Arial"/>
                <w:b/>
                <w:bCs/>
                <w:color w:val="000000"/>
              </w:rPr>
            </w:pPr>
            <w:r w:rsidRPr="00347137">
              <w:rPr>
                <w:rFonts w:cs="Arial"/>
                <w:b/>
                <w:bCs/>
                <w:color w:val="000000"/>
              </w:rPr>
              <w:t>Difference</w:t>
            </w:r>
          </w:p>
        </w:tc>
        <w:tc>
          <w:tcPr>
            <w:tcW w:w="1551" w:type="dxa"/>
            <w:tcBorders>
              <w:left w:val="single" w:sz="4" w:space="0" w:color="E40037"/>
              <w:right w:val="single" w:sz="4" w:space="0" w:color="E40037"/>
            </w:tcBorders>
            <w:noWrap/>
            <w:hideMark/>
          </w:tcPr>
          <w:p w14:paraId="24724C4D" w14:textId="77777777" w:rsidR="00011F10" w:rsidRPr="00347137" w:rsidRDefault="00011F10">
            <w:pPr>
              <w:jc w:val="center"/>
              <w:cnfStyle w:val="000000100000" w:firstRow="0" w:lastRow="0" w:firstColumn="0" w:lastColumn="0" w:oddVBand="0" w:evenVBand="0" w:oddHBand="1" w:evenHBand="0" w:firstRowFirstColumn="0" w:firstRowLastColumn="0" w:lastRowFirstColumn="0" w:lastRowLastColumn="0"/>
              <w:rPr>
                <w:rFonts w:cs="Arial"/>
                <w:b/>
                <w:bCs/>
                <w:color w:val="000000"/>
              </w:rPr>
            </w:pPr>
            <w:r w:rsidRPr="00347137">
              <w:rPr>
                <w:rFonts w:cs="Arial"/>
                <w:b/>
                <w:bCs/>
                <w:color w:val="000000"/>
              </w:rPr>
              <w:t>202</w:t>
            </w:r>
            <w:r>
              <w:rPr>
                <w:rFonts w:cs="Arial"/>
                <w:b/>
                <w:bCs/>
                <w:color w:val="000000"/>
              </w:rPr>
              <w:t>3</w:t>
            </w:r>
            <w:r w:rsidRPr="00347137">
              <w:rPr>
                <w:rFonts w:cs="Arial"/>
                <w:b/>
                <w:bCs/>
                <w:color w:val="000000"/>
              </w:rPr>
              <w:t>/2</w:t>
            </w:r>
            <w:r>
              <w:rPr>
                <w:rFonts w:cs="Arial"/>
                <w:b/>
                <w:bCs/>
                <w:color w:val="000000"/>
              </w:rPr>
              <w:t>4</w:t>
            </w:r>
          </w:p>
        </w:tc>
        <w:tc>
          <w:tcPr>
            <w:tcW w:w="1551" w:type="dxa"/>
            <w:tcBorders>
              <w:left w:val="single" w:sz="4" w:space="0" w:color="E40037"/>
              <w:right w:val="single" w:sz="4" w:space="0" w:color="E40037"/>
            </w:tcBorders>
            <w:noWrap/>
            <w:hideMark/>
          </w:tcPr>
          <w:p w14:paraId="4FE5F16D" w14:textId="77777777" w:rsidR="00011F10" w:rsidRPr="00347137" w:rsidRDefault="00011F10">
            <w:pPr>
              <w:jc w:val="center"/>
              <w:cnfStyle w:val="000000100000" w:firstRow="0" w:lastRow="0" w:firstColumn="0" w:lastColumn="0" w:oddVBand="0" w:evenVBand="0" w:oddHBand="1" w:evenHBand="0" w:firstRowFirstColumn="0" w:firstRowLastColumn="0" w:lastRowFirstColumn="0" w:lastRowLastColumn="0"/>
              <w:rPr>
                <w:rFonts w:cs="Arial"/>
                <w:b/>
                <w:bCs/>
                <w:color w:val="000000"/>
              </w:rPr>
            </w:pPr>
            <w:r w:rsidRPr="00347137">
              <w:rPr>
                <w:rFonts w:cs="Arial"/>
                <w:b/>
                <w:bCs/>
                <w:color w:val="000000"/>
              </w:rPr>
              <w:t>202</w:t>
            </w:r>
            <w:r>
              <w:rPr>
                <w:rFonts w:cs="Arial"/>
                <w:b/>
                <w:bCs/>
                <w:color w:val="000000"/>
              </w:rPr>
              <w:t>4</w:t>
            </w:r>
            <w:r w:rsidRPr="00347137">
              <w:rPr>
                <w:rFonts w:cs="Arial"/>
                <w:b/>
                <w:bCs/>
                <w:color w:val="000000"/>
              </w:rPr>
              <w:t>/2</w:t>
            </w:r>
            <w:r>
              <w:rPr>
                <w:rFonts w:cs="Arial"/>
                <w:b/>
                <w:bCs/>
                <w:color w:val="000000"/>
              </w:rPr>
              <w:t>5</w:t>
            </w:r>
          </w:p>
        </w:tc>
        <w:tc>
          <w:tcPr>
            <w:tcW w:w="1444" w:type="dxa"/>
            <w:tcBorders>
              <w:left w:val="single" w:sz="4" w:space="0" w:color="E40037"/>
            </w:tcBorders>
            <w:noWrap/>
            <w:hideMark/>
          </w:tcPr>
          <w:p w14:paraId="436BB911" w14:textId="77777777" w:rsidR="00011F10" w:rsidRPr="00347137" w:rsidRDefault="00011F10">
            <w:pPr>
              <w:jc w:val="center"/>
              <w:cnfStyle w:val="000000100000" w:firstRow="0" w:lastRow="0" w:firstColumn="0" w:lastColumn="0" w:oddVBand="0" w:evenVBand="0" w:oddHBand="1" w:evenHBand="0" w:firstRowFirstColumn="0" w:firstRowLastColumn="0" w:lastRowFirstColumn="0" w:lastRowLastColumn="0"/>
              <w:rPr>
                <w:rFonts w:cs="Arial"/>
                <w:b/>
                <w:bCs/>
                <w:color w:val="000000"/>
              </w:rPr>
            </w:pPr>
            <w:r w:rsidRPr="00347137">
              <w:rPr>
                <w:rFonts w:cs="Arial"/>
                <w:b/>
                <w:bCs/>
                <w:color w:val="000000"/>
              </w:rPr>
              <w:t>Difference</w:t>
            </w:r>
          </w:p>
        </w:tc>
      </w:tr>
      <w:tr w:rsidR="00011F10" w:rsidRPr="00347137" w14:paraId="20C8E5F9" w14:textId="77777777">
        <w:trPr>
          <w:trHeight w:val="310"/>
        </w:trPr>
        <w:tc>
          <w:tcPr>
            <w:cnfStyle w:val="001000000000" w:firstRow="0" w:lastRow="0" w:firstColumn="1" w:lastColumn="0" w:oddVBand="0" w:evenVBand="0" w:oddHBand="0" w:evenHBand="0" w:firstRowFirstColumn="0" w:firstRowLastColumn="0" w:lastRowFirstColumn="0" w:lastRowLastColumn="0"/>
            <w:tcW w:w="2440" w:type="dxa"/>
            <w:tcBorders>
              <w:right w:val="single" w:sz="4" w:space="0" w:color="E40037"/>
            </w:tcBorders>
            <w:noWrap/>
            <w:hideMark/>
          </w:tcPr>
          <w:p w14:paraId="34B993BC" w14:textId="77777777" w:rsidR="00011F10" w:rsidRPr="00347137" w:rsidRDefault="00011F10">
            <w:pPr>
              <w:rPr>
                <w:rFonts w:cs="Arial"/>
                <w:b w:val="0"/>
                <w:bCs w:val="0"/>
                <w:color w:val="000000"/>
              </w:rPr>
            </w:pPr>
            <w:r w:rsidRPr="00347137">
              <w:rPr>
                <w:rFonts w:cs="Arial"/>
                <w:b w:val="0"/>
                <w:bCs w:val="0"/>
                <w:color w:val="000000"/>
              </w:rPr>
              <w:t>Deprivation - FSM</w:t>
            </w:r>
          </w:p>
        </w:tc>
        <w:tc>
          <w:tcPr>
            <w:tcW w:w="1551" w:type="dxa"/>
            <w:tcBorders>
              <w:left w:val="single" w:sz="4" w:space="0" w:color="E40037"/>
              <w:right w:val="single" w:sz="4" w:space="0" w:color="E40037"/>
            </w:tcBorders>
            <w:noWrap/>
            <w:hideMark/>
          </w:tcPr>
          <w:p w14:paraId="4E6550AA" w14:textId="77777777" w:rsidR="00011F10" w:rsidRPr="00347137" w:rsidRDefault="00011F10">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11,272,023</w:t>
            </w:r>
          </w:p>
        </w:tc>
        <w:tc>
          <w:tcPr>
            <w:tcW w:w="1551" w:type="dxa"/>
            <w:tcBorders>
              <w:left w:val="single" w:sz="4" w:space="0" w:color="E40037"/>
              <w:right w:val="single" w:sz="4" w:space="0" w:color="E40037"/>
            </w:tcBorders>
            <w:noWrap/>
          </w:tcPr>
          <w:p w14:paraId="1FD45A88" w14:textId="77777777" w:rsidR="00011F10" w:rsidRPr="00347137" w:rsidRDefault="00011F10">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11,806,718</w:t>
            </w:r>
          </w:p>
        </w:tc>
        <w:tc>
          <w:tcPr>
            <w:tcW w:w="1444" w:type="dxa"/>
            <w:tcBorders>
              <w:left w:val="single" w:sz="4" w:space="0" w:color="E40037"/>
              <w:right w:val="single" w:sz="4" w:space="0" w:color="E40037"/>
            </w:tcBorders>
            <w:noWrap/>
          </w:tcPr>
          <w:p w14:paraId="30A1E5E7" w14:textId="77777777" w:rsidR="00011F10" w:rsidRPr="00347137" w:rsidRDefault="00011F10">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534,695</w:t>
            </w:r>
          </w:p>
        </w:tc>
        <w:tc>
          <w:tcPr>
            <w:tcW w:w="1551" w:type="dxa"/>
            <w:tcBorders>
              <w:left w:val="single" w:sz="4" w:space="0" w:color="E40037"/>
              <w:right w:val="single" w:sz="4" w:space="0" w:color="E40037"/>
            </w:tcBorders>
            <w:noWrap/>
            <w:hideMark/>
          </w:tcPr>
          <w:p w14:paraId="4DFDA83B" w14:textId="77777777" w:rsidR="00011F10" w:rsidRPr="00347137" w:rsidRDefault="00011F10">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7,231,825</w:t>
            </w:r>
          </w:p>
        </w:tc>
        <w:tc>
          <w:tcPr>
            <w:tcW w:w="1551" w:type="dxa"/>
            <w:tcBorders>
              <w:left w:val="single" w:sz="4" w:space="0" w:color="E40037"/>
              <w:right w:val="single" w:sz="4" w:space="0" w:color="E40037"/>
            </w:tcBorders>
            <w:noWrap/>
          </w:tcPr>
          <w:p w14:paraId="172BCD0E" w14:textId="77777777" w:rsidR="00011F10" w:rsidRPr="00347137" w:rsidRDefault="00011F10">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8,105,564</w:t>
            </w:r>
          </w:p>
        </w:tc>
        <w:tc>
          <w:tcPr>
            <w:tcW w:w="1444" w:type="dxa"/>
            <w:tcBorders>
              <w:left w:val="single" w:sz="4" w:space="0" w:color="E40037"/>
            </w:tcBorders>
            <w:noWrap/>
          </w:tcPr>
          <w:p w14:paraId="066661F7" w14:textId="77777777" w:rsidR="00011F10" w:rsidRPr="00347137" w:rsidRDefault="00011F10">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873,739</w:t>
            </w:r>
          </w:p>
        </w:tc>
      </w:tr>
      <w:tr w:rsidR="00011F10" w:rsidRPr="00347137" w14:paraId="56F6640A" w14:textId="77777777">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440" w:type="dxa"/>
            <w:tcBorders>
              <w:right w:val="single" w:sz="4" w:space="0" w:color="E40037"/>
            </w:tcBorders>
            <w:noWrap/>
            <w:hideMark/>
          </w:tcPr>
          <w:p w14:paraId="562B3F7F" w14:textId="77777777" w:rsidR="00011F10" w:rsidRPr="00347137" w:rsidRDefault="00011F10">
            <w:pPr>
              <w:rPr>
                <w:rFonts w:cs="Arial"/>
                <w:b w:val="0"/>
                <w:bCs w:val="0"/>
                <w:color w:val="000000"/>
              </w:rPr>
            </w:pPr>
            <w:r w:rsidRPr="00347137">
              <w:rPr>
                <w:rFonts w:cs="Arial"/>
                <w:b w:val="0"/>
                <w:bCs w:val="0"/>
                <w:color w:val="000000"/>
              </w:rPr>
              <w:t>Depr</w:t>
            </w:r>
            <w:r w:rsidRPr="00884137">
              <w:rPr>
                <w:rFonts w:cs="Arial"/>
                <w:b w:val="0"/>
                <w:bCs w:val="0"/>
                <w:color w:val="000000"/>
              </w:rPr>
              <w:t>i</w:t>
            </w:r>
            <w:r w:rsidRPr="00347137">
              <w:rPr>
                <w:rFonts w:cs="Arial"/>
                <w:b w:val="0"/>
                <w:bCs w:val="0"/>
                <w:color w:val="000000"/>
              </w:rPr>
              <w:t>vation - FSM6</w:t>
            </w:r>
          </w:p>
        </w:tc>
        <w:tc>
          <w:tcPr>
            <w:tcW w:w="1551" w:type="dxa"/>
            <w:tcBorders>
              <w:left w:val="single" w:sz="4" w:space="0" w:color="E40037"/>
              <w:right w:val="single" w:sz="4" w:space="0" w:color="E40037"/>
            </w:tcBorders>
            <w:noWrap/>
            <w:hideMark/>
          </w:tcPr>
          <w:p w14:paraId="542FD443" w14:textId="77777777" w:rsidR="00011F10" w:rsidRPr="00347137" w:rsidRDefault="00011F10">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17,885,410</w:t>
            </w:r>
          </w:p>
        </w:tc>
        <w:tc>
          <w:tcPr>
            <w:tcW w:w="1551" w:type="dxa"/>
            <w:tcBorders>
              <w:left w:val="single" w:sz="4" w:space="0" w:color="E40037"/>
              <w:right w:val="single" w:sz="4" w:space="0" w:color="E40037"/>
            </w:tcBorders>
            <w:noWrap/>
          </w:tcPr>
          <w:p w14:paraId="49EEE21C" w14:textId="77777777" w:rsidR="00011F10" w:rsidRPr="00347137" w:rsidRDefault="00011F10">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20,890,754</w:t>
            </w:r>
          </w:p>
        </w:tc>
        <w:tc>
          <w:tcPr>
            <w:tcW w:w="1444" w:type="dxa"/>
            <w:tcBorders>
              <w:left w:val="single" w:sz="4" w:space="0" w:color="E40037"/>
              <w:right w:val="single" w:sz="4" w:space="0" w:color="E40037"/>
            </w:tcBorders>
            <w:noWrap/>
          </w:tcPr>
          <w:p w14:paraId="6C6528DB" w14:textId="77777777" w:rsidR="00011F10" w:rsidRPr="00347137" w:rsidRDefault="00011F10">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3,005,344</w:t>
            </w:r>
          </w:p>
        </w:tc>
        <w:tc>
          <w:tcPr>
            <w:tcW w:w="1551" w:type="dxa"/>
            <w:tcBorders>
              <w:left w:val="single" w:sz="4" w:space="0" w:color="E40037"/>
              <w:right w:val="single" w:sz="4" w:space="0" w:color="E40037"/>
            </w:tcBorders>
            <w:noWrap/>
            <w:hideMark/>
          </w:tcPr>
          <w:p w14:paraId="7FDD4DD8" w14:textId="77777777" w:rsidR="00011F10" w:rsidRPr="00347137" w:rsidRDefault="00011F10">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19,056,058</w:t>
            </w:r>
          </w:p>
        </w:tc>
        <w:tc>
          <w:tcPr>
            <w:tcW w:w="1551" w:type="dxa"/>
            <w:tcBorders>
              <w:left w:val="single" w:sz="4" w:space="0" w:color="E40037"/>
              <w:right w:val="single" w:sz="4" w:space="0" w:color="E40037"/>
            </w:tcBorders>
            <w:noWrap/>
          </w:tcPr>
          <w:p w14:paraId="68005413" w14:textId="77777777" w:rsidR="00011F10" w:rsidRPr="00347137" w:rsidRDefault="00011F10">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22,772,364</w:t>
            </w:r>
          </w:p>
        </w:tc>
        <w:tc>
          <w:tcPr>
            <w:tcW w:w="1444" w:type="dxa"/>
            <w:tcBorders>
              <w:left w:val="single" w:sz="4" w:space="0" w:color="E40037"/>
            </w:tcBorders>
            <w:noWrap/>
          </w:tcPr>
          <w:p w14:paraId="6FA63970" w14:textId="77777777" w:rsidR="00011F10" w:rsidRPr="00347137" w:rsidRDefault="00011F10">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3,716,306</w:t>
            </w:r>
          </w:p>
        </w:tc>
      </w:tr>
      <w:tr w:rsidR="00011F10" w:rsidRPr="00347137" w14:paraId="28C0644D" w14:textId="77777777">
        <w:trPr>
          <w:trHeight w:val="310"/>
        </w:trPr>
        <w:tc>
          <w:tcPr>
            <w:cnfStyle w:val="001000000000" w:firstRow="0" w:lastRow="0" w:firstColumn="1" w:lastColumn="0" w:oddVBand="0" w:evenVBand="0" w:oddHBand="0" w:evenHBand="0" w:firstRowFirstColumn="0" w:firstRowLastColumn="0" w:lastRowFirstColumn="0" w:lastRowLastColumn="0"/>
            <w:tcW w:w="2440" w:type="dxa"/>
            <w:tcBorders>
              <w:right w:val="single" w:sz="4" w:space="0" w:color="E40037"/>
            </w:tcBorders>
            <w:noWrap/>
            <w:hideMark/>
          </w:tcPr>
          <w:p w14:paraId="4568B244" w14:textId="77777777" w:rsidR="00011F10" w:rsidRPr="00347137" w:rsidRDefault="00011F10">
            <w:pPr>
              <w:rPr>
                <w:rFonts w:cs="Arial"/>
                <w:b w:val="0"/>
                <w:bCs w:val="0"/>
                <w:color w:val="000000"/>
              </w:rPr>
            </w:pPr>
            <w:r w:rsidRPr="00347137">
              <w:rPr>
                <w:rFonts w:cs="Arial"/>
                <w:b w:val="0"/>
                <w:bCs w:val="0"/>
                <w:color w:val="000000"/>
              </w:rPr>
              <w:t>Deprivation - IDACI</w:t>
            </w:r>
          </w:p>
        </w:tc>
        <w:tc>
          <w:tcPr>
            <w:tcW w:w="1551" w:type="dxa"/>
            <w:tcBorders>
              <w:left w:val="single" w:sz="4" w:space="0" w:color="E40037"/>
              <w:right w:val="single" w:sz="4" w:space="0" w:color="E40037"/>
            </w:tcBorders>
            <w:noWrap/>
            <w:hideMark/>
          </w:tcPr>
          <w:p w14:paraId="5C8BC45A" w14:textId="77777777" w:rsidR="00011F10" w:rsidRPr="00347137" w:rsidRDefault="00011F10">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14,160,120</w:t>
            </w:r>
          </w:p>
        </w:tc>
        <w:tc>
          <w:tcPr>
            <w:tcW w:w="1551" w:type="dxa"/>
            <w:tcBorders>
              <w:left w:val="single" w:sz="4" w:space="0" w:color="E40037"/>
              <w:right w:val="single" w:sz="4" w:space="0" w:color="E40037"/>
            </w:tcBorders>
            <w:noWrap/>
          </w:tcPr>
          <w:p w14:paraId="78F88EE1" w14:textId="77777777" w:rsidR="00011F10" w:rsidRPr="00347137" w:rsidRDefault="00011F10">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14,428,775</w:t>
            </w:r>
          </w:p>
        </w:tc>
        <w:tc>
          <w:tcPr>
            <w:tcW w:w="1444" w:type="dxa"/>
            <w:tcBorders>
              <w:left w:val="single" w:sz="4" w:space="0" w:color="E40037"/>
              <w:right w:val="single" w:sz="4" w:space="0" w:color="E40037"/>
            </w:tcBorders>
            <w:noWrap/>
          </w:tcPr>
          <w:p w14:paraId="728E33F0" w14:textId="77777777" w:rsidR="00011F10" w:rsidRPr="00347137" w:rsidRDefault="00011F10">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268,655</w:t>
            </w:r>
          </w:p>
        </w:tc>
        <w:tc>
          <w:tcPr>
            <w:tcW w:w="1551" w:type="dxa"/>
            <w:tcBorders>
              <w:left w:val="single" w:sz="4" w:space="0" w:color="E40037"/>
              <w:right w:val="single" w:sz="4" w:space="0" w:color="E40037"/>
            </w:tcBorders>
            <w:noWrap/>
            <w:hideMark/>
          </w:tcPr>
          <w:p w14:paraId="546B7519" w14:textId="77777777" w:rsidR="00011F10" w:rsidRPr="00347137" w:rsidRDefault="00011F10">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14,479,690</w:t>
            </w:r>
          </w:p>
        </w:tc>
        <w:tc>
          <w:tcPr>
            <w:tcW w:w="1551" w:type="dxa"/>
            <w:tcBorders>
              <w:left w:val="single" w:sz="4" w:space="0" w:color="E40037"/>
              <w:right w:val="single" w:sz="4" w:space="0" w:color="E40037"/>
            </w:tcBorders>
            <w:noWrap/>
          </w:tcPr>
          <w:p w14:paraId="3978241D" w14:textId="77777777" w:rsidR="00011F10" w:rsidRPr="00347137" w:rsidRDefault="00011F10">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14,975,285</w:t>
            </w:r>
          </w:p>
        </w:tc>
        <w:tc>
          <w:tcPr>
            <w:tcW w:w="1444" w:type="dxa"/>
            <w:tcBorders>
              <w:left w:val="single" w:sz="4" w:space="0" w:color="E40037"/>
            </w:tcBorders>
            <w:noWrap/>
          </w:tcPr>
          <w:p w14:paraId="510E32D1" w14:textId="77777777" w:rsidR="00011F10" w:rsidRPr="00347137" w:rsidRDefault="00011F10">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495,595</w:t>
            </w:r>
          </w:p>
        </w:tc>
      </w:tr>
      <w:tr w:rsidR="00011F10" w:rsidRPr="00347137" w14:paraId="234E7C74" w14:textId="77777777">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440" w:type="dxa"/>
            <w:tcBorders>
              <w:right w:val="single" w:sz="4" w:space="0" w:color="E40037"/>
            </w:tcBorders>
            <w:noWrap/>
            <w:hideMark/>
          </w:tcPr>
          <w:p w14:paraId="77D4B8C8" w14:textId="77777777" w:rsidR="00011F10" w:rsidRPr="00347137" w:rsidRDefault="00011F10">
            <w:pPr>
              <w:rPr>
                <w:rFonts w:cs="Arial"/>
                <w:b w:val="0"/>
                <w:bCs w:val="0"/>
                <w:color w:val="000000"/>
              </w:rPr>
            </w:pPr>
            <w:r w:rsidRPr="00347137">
              <w:rPr>
                <w:rFonts w:cs="Arial"/>
                <w:b w:val="0"/>
                <w:bCs w:val="0"/>
                <w:color w:val="000000"/>
              </w:rPr>
              <w:t>Prior Attainment</w:t>
            </w:r>
          </w:p>
        </w:tc>
        <w:tc>
          <w:tcPr>
            <w:tcW w:w="1551" w:type="dxa"/>
            <w:tcBorders>
              <w:left w:val="single" w:sz="4" w:space="0" w:color="E40037"/>
              <w:right w:val="single" w:sz="4" w:space="0" w:color="E40037"/>
            </w:tcBorders>
            <w:noWrap/>
            <w:hideMark/>
          </w:tcPr>
          <w:p w14:paraId="36C1D68E" w14:textId="77777777" w:rsidR="00011F10" w:rsidRPr="00347137" w:rsidRDefault="00011F10">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36,202,347</w:t>
            </w:r>
          </w:p>
        </w:tc>
        <w:tc>
          <w:tcPr>
            <w:tcW w:w="1551" w:type="dxa"/>
            <w:tcBorders>
              <w:left w:val="single" w:sz="4" w:space="0" w:color="E40037"/>
              <w:right w:val="single" w:sz="4" w:space="0" w:color="E40037"/>
            </w:tcBorders>
            <w:noWrap/>
          </w:tcPr>
          <w:p w14:paraId="4550CFD7" w14:textId="77777777" w:rsidR="00011F10" w:rsidRPr="00347137" w:rsidRDefault="00011F10">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39,698,725</w:t>
            </w:r>
          </w:p>
        </w:tc>
        <w:tc>
          <w:tcPr>
            <w:tcW w:w="1444" w:type="dxa"/>
            <w:tcBorders>
              <w:left w:val="single" w:sz="4" w:space="0" w:color="E40037"/>
              <w:right w:val="single" w:sz="4" w:space="0" w:color="E40037"/>
            </w:tcBorders>
            <w:noWrap/>
          </w:tcPr>
          <w:p w14:paraId="4842452B" w14:textId="77777777" w:rsidR="00011F10" w:rsidRPr="00347137" w:rsidRDefault="00011F10">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3,496,378</w:t>
            </w:r>
          </w:p>
        </w:tc>
        <w:tc>
          <w:tcPr>
            <w:tcW w:w="1551" w:type="dxa"/>
            <w:tcBorders>
              <w:left w:val="single" w:sz="4" w:space="0" w:color="E40037"/>
              <w:right w:val="single" w:sz="4" w:space="0" w:color="E40037"/>
            </w:tcBorders>
            <w:noWrap/>
            <w:hideMark/>
          </w:tcPr>
          <w:p w14:paraId="31646933" w14:textId="77777777" w:rsidR="00011F10" w:rsidRPr="00347137" w:rsidRDefault="00011F10">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30,356,777</w:t>
            </w:r>
          </w:p>
        </w:tc>
        <w:tc>
          <w:tcPr>
            <w:tcW w:w="1551" w:type="dxa"/>
            <w:tcBorders>
              <w:left w:val="single" w:sz="4" w:space="0" w:color="E40037"/>
              <w:right w:val="single" w:sz="4" w:space="0" w:color="E40037"/>
            </w:tcBorders>
            <w:noWrap/>
          </w:tcPr>
          <w:p w14:paraId="7424968D" w14:textId="77777777" w:rsidR="00011F10" w:rsidRPr="00347137" w:rsidRDefault="00011F10">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31,232,842</w:t>
            </w:r>
          </w:p>
        </w:tc>
        <w:tc>
          <w:tcPr>
            <w:tcW w:w="1444" w:type="dxa"/>
            <w:tcBorders>
              <w:left w:val="single" w:sz="4" w:space="0" w:color="E40037"/>
            </w:tcBorders>
            <w:noWrap/>
          </w:tcPr>
          <w:p w14:paraId="3AB094F0" w14:textId="77777777" w:rsidR="00011F10" w:rsidRPr="00347137" w:rsidRDefault="00011F10">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876,065</w:t>
            </w:r>
          </w:p>
        </w:tc>
      </w:tr>
      <w:tr w:rsidR="00011F10" w:rsidRPr="00347137" w14:paraId="619CF823" w14:textId="77777777">
        <w:trPr>
          <w:trHeight w:val="310"/>
        </w:trPr>
        <w:tc>
          <w:tcPr>
            <w:cnfStyle w:val="001000000000" w:firstRow="0" w:lastRow="0" w:firstColumn="1" w:lastColumn="0" w:oddVBand="0" w:evenVBand="0" w:oddHBand="0" w:evenHBand="0" w:firstRowFirstColumn="0" w:firstRowLastColumn="0" w:lastRowFirstColumn="0" w:lastRowLastColumn="0"/>
            <w:tcW w:w="2440" w:type="dxa"/>
            <w:tcBorders>
              <w:right w:val="single" w:sz="4" w:space="0" w:color="E40037"/>
            </w:tcBorders>
            <w:noWrap/>
            <w:hideMark/>
          </w:tcPr>
          <w:p w14:paraId="150929A3" w14:textId="77777777" w:rsidR="00011F10" w:rsidRPr="00347137" w:rsidRDefault="00011F10">
            <w:pPr>
              <w:rPr>
                <w:rFonts w:cs="Arial"/>
                <w:b w:val="0"/>
                <w:bCs w:val="0"/>
                <w:color w:val="000000"/>
              </w:rPr>
            </w:pPr>
            <w:r w:rsidRPr="00347137">
              <w:rPr>
                <w:rFonts w:cs="Arial"/>
                <w:b w:val="0"/>
                <w:bCs w:val="0"/>
                <w:color w:val="000000"/>
              </w:rPr>
              <w:t>Mobility</w:t>
            </w:r>
          </w:p>
        </w:tc>
        <w:tc>
          <w:tcPr>
            <w:tcW w:w="1551" w:type="dxa"/>
            <w:tcBorders>
              <w:left w:val="single" w:sz="4" w:space="0" w:color="E40037"/>
              <w:right w:val="single" w:sz="4" w:space="0" w:color="E40037"/>
            </w:tcBorders>
            <w:noWrap/>
            <w:hideMark/>
          </w:tcPr>
          <w:p w14:paraId="1B8F0E3C" w14:textId="77777777" w:rsidR="00011F10" w:rsidRPr="00347137" w:rsidRDefault="00011F10">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1,093,638</w:t>
            </w:r>
          </w:p>
        </w:tc>
        <w:tc>
          <w:tcPr>
            <w:tcW w:w="1551" w:type="dxa"/>
            <w:tcBorders>
              <w:left w:val="single" w:sz="4" w:space="0" w:color="E40037"/>
              <w:right w:val="single" w:sz="4" w:space="0" w:color="E40037"/>
            </w:tcBorders>
            <w:noWrap/>
          </w:tcPr>
          <w:p w14:paraId="5A21DA3A" w14:textId="77777777" w:rsidR="00011F10" w:rsidRPr="00347137" w:rsidRDefault="00011F10">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1,449,669</w:t>
            </w:r>
          </w:p>
        </w:tc>
        <w:tc>
          <w:tcPr>
            <w:tcW w:w="1444" w:type="dxa"/>
            <w:tcBorders>
              <w:left w:val="single" w:sz="4" w:space="0" w:color="E40037"/>
              <w:right w:val="single" w:sz="4" w:space="0" w:color="E40037"/>
            </w:tcBorders>
            <w:noWrap/>
          </w:tcPr>
          <w:p w14:paraId="5FBDD961" w14:textId="77777777" w:rsidR="00011F10" w:rsidRPr="00347137" w:rsidRDefault="00011F10">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356,031</w:t>
            </w:r>
          </w:p>
        </w:tc>
        <w:tc>
          <w:tcPr>
            <w:tcW w:w="1551" w:type="dxa"/>
            <w:tcBorders>
              <w:left w:val="single" w:sz="4" w:space="0" w:color="E40037"/>
              <w:right w:val="single" w:sz="4" w:space="0" w:color="E40037"/>
            </w:tcBorders>
            <w:noWrap/>
            <w:hideMark/>
          </w:tcPr>
          <w:p w14:paraId="1149572D" w14:textId="77777777" w:rsidR="00011F10" w:rsidRPr="00347137" w:rsidRDefault="00011F10">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58,262</w:t>
            </w:r>
          </w:p>
        </w:tc>
        <w:tc>
          <w:tcPr>
            <w:tcW w:w="1551" w:type="dxa"/>
            <w:tcBorders>
              <w:left w:val="single" w:sz="4" w:space="0" w:color="E40037"/>
              <w:right w:val="single" w:sz="4" w:space="0" w:color="E40037"/>
            </w:tcBorders>
            <w:noWrap/>
          </w:tcPr>
          <w:p w14:paraId="45A21344" w14:textId="77777777" w:rsidR="00011F10" w:rsidRPr="00347137" w:rsidRDefault="00011F10">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170,944</w:t>
            </w:r>
          </w:p>
        </w:tc>
        <w:tc>
          <w:tcPr>
            <w:tcW w:w="1444" w:type="dxa"/>
            <w:tcBorders>
              <w:left w:val="single" w:sz="4" w:space="0" w:color="E40037"/>
            </w:tcBorders>
            <w:noWrap/>
          </w:tcPr>
          <w:p w14:paraId="75CA0133" w14:textId="77777777" w:rsidR="00011F10" w:rsidRPr="00347137" w:rsidRDefault="00011F10">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112,682</w:t>
            </w:r>
          </w:p>
        </w:tc>
      </w:tr>
      <w:tr w:rsidR="00011F10" w:rsidRPr="00347137" w14:paraId="26DE69E8" w14:textId="77777777">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440" w:type="dxa"/>
            <w:tcBorders>
              <w:right w:val="single" w:sz="4" w:space="0" w:color="E40037"/>
            </w:tcBorders>
            <w:noWrap/>
            <w:hideMark/>
          </w:tcPr>
          <w:p w14:paraId="5DE8453C" w14:textId="77777777" w:rsidR="00011F10" w:rsidRPr="00347137" w:rsidRDefault="00011F10">
            <w:pPr>
              <w:rPr>
                <w:rFonts w:cs="Arial"/>
                <w:b w:val="0"/>
                <w:bCs w:val="0"/>
                <w:color w:val="000000"/>
              </w:rPr>
            </w:pPr>
            <w:r w:rsidRPr="00347137">
              <w:rPr>
                <w:rFonts w:cs="Arial"/>
                <w:b w:val="0"/>
                <w:bCs w:val="0"/>
                <w:color w:val="000000"/>
              </w:rPr>
              <w:t>EAL</w:t>
            </w:r>
          </w:p>
        </w:tc>
        <w:tc>
          <w:tcPr>
            <w:tcW w:w="1551" w:type="dxa"/>
            <w:tcBorders>
              <w:left w:val="single" w:sz="4" w:space="0" w:color="E40037"/>
              <w:right w:val="single" w:sz="4" w:space="0" w:color="E40037"/>
            </w:tcBorders>
            <w:noWrap/>
            <w:hideMark/>
          </w:tcPr>
          <w:p w14:paraId="32B4E591" w14:textId="77777777" w:rsidR="00011F10" w:rsidRPr="00347137" w:rsidRDefault="00011F10">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4,286,920</w:t>
            </w:r>
          </w:p>
        </w:tc>
        <w:tc>
          <w:tcPr>
            <w:tcW w:w="1551" w:type="dxa"/>
            <w:tcBorders>
              <w:left w:val="single" w:sz="4" w:space="0" w:color="E40037"/>
              <w:right w:val="single" w:sz="4" w:space="0" w:color="E40037"/>
            </w:tcBorders>
            <w:noWrap/>
          </w:tcPr>
          <w:p w14:paraId="60D7AC30" w14:textId="77777777" w:rsidR="00011F10" w:rsidRPr="00347137" w:rsidRDefault="00011F10">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4,956,401</w:t>
            </w:r>
          </w:p>
        </w:tc>
        <w:tc>
          <w:tcPr>
            <w:tcW w:w="1444" w:type="dxa"/>
            <w:tcBorders>
              <w:left w:val="single" w:sz="4" w:space="0" w:color="E40037"/>
              <w:right w:val="single" w:sz="4" w:space="0" w:color="E40037"/>
            </w:tcBorders>
            <w:noWrap/>
          </w:tcPr>
          <w:p w14:paraId="4CF59656" w14:textId="77777777" w:rsidR="00011F10" w:rsidRPr="00347137" w:rsidRDefault="00011F10">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669,481</w:t>
            </w:r>
          </w:p>
        </w:tc>
        <w:tc>
          <w:tcPr>
            <w:tcW w:w="1551" w:type="dxa"/>
            <w:tcBorders>
              <w:left w:val="single" w:sz="4" w:space="0" w:color="E40037"/>
              <w:right w:val="single" w:sz="4" w:space="0" w:color="E40037"/>
            </w:tcBorders>
            <w:noWrap/>
            <w:hideMark/>
          </w:tcPr>
          <w:p w14:paraId="04954679" w14:textId="77777777" w:rsidR="00011F10" w:rsidRPr="00347137" w:rsidRDefault="00011F10">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1,659,236</w:t>
            </w:r>
          </w:p>
        </w:tc>
        <w:tc>
          <w:tcPr>
            <w:tcW w:w="1551" w:type="dxa"/>
            <w:tcBorders>
              <w:left w:val="single" w:sz="4" w:space="0" w:color="E40037"/>
              <w:right w:val="single" w:sz="4" w:space="0" w:color="E40037"/>
            </w:tcBorders>
            <w:noWrap/>
          </w:tcPr>
          <w:p w14:paraId="6DBD52A4" w14:textId="77777777" w:rsidR="00011F10" w:rsidRPr="00347137" w:rsidRDefault="00011F10">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2,369,611</w:t>
            </w:r>
          </w:p>
        </w:tc>
        <w:tc>
          <w:tcPr>
            <w:tcW w:w="1444" w:type="dxa"/>
            <w:tcBorders>
              <w:left w:val="single" w:sz="4" w:space="0" w:color="E40037"/>
            </w:tcBorders>
            <w:noWrap/>
          </w:tcPr>
          <w:p w14:paraId="131850BF" w14:textId="77777777" w:rsidR="00011F10" w:rsidRPr="00347137" w:rsidRDefault="00011F10">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710,375</w:t>
            </w:r>
          </w:p>
        </w:tc>
      </w:tr>
      <w:tr w:rsidR="00011F10" w:rsidRPr="00347137" w14:paraId="1742CA69" w14:textId="77777777">
        <w:trPr>
          <w:trHeight w:val="310"/>
        </w:trPr>
        <w:tc>
          <w:tcPr>
            <w:cnfStyle w:val="001000000000" w:firstRow="0" w:lastRow="0" w:firstColumn="1" w:lastColumn="0" w:oddVBand="0" w:evenVBand="0" w:oddHBand="0" w:evenHBand="0" w:firstRowFirstColumn="0" w:firstRowLastColumn="0" w:lastRowFirstColumn="0" w:lastRowLastColumn="0"/>
            <w:tcW w:w="2440" w:type="dxa"/>
            <w:tcBorders>
              <w:right w:val="single" w:sz="4" w:space="0" w:color="E40037"/>
            </w:tcBorders>
            <w:noWrap/>
            <w:hideMark/>
          </w:tcPr>
          <w:p w14:paraId="3D91BDCD" w14:textId="77777777" w:rsidR="00011F10" w:rsidRPr="00347137" w:rsidRDefault="00011F10">
            <w:pPr>
              <w:rPr>
                <w:rFonts w:cs="Arial"/>
                <w:b w:val="0"/>
                <w:bCs w:val="0"/>
                <w:color w:val="000000"/>
              </w:rPr>
            </w:pPr>
            <w:r w:rsidRPr="00347137">
              <w:rPr>
                <w:rFonts w:cs="Arial"/>
                <w:b w:val="0"/>
                <w:bCs w:val="0"/>
                <w:color w:val="000000"/>
              </w:rPr>
              <w:t>Lump Sum</w:t>
            </w:r>
          </w:p>
        </w:tc>
        <w:tc>
          <w:tcPr>
            <w:tcW w:w="1551" w:type="dxa"/>
            <w:tcBorders>
              <w:left w:val="single" w:sz="4" w:space="0" w:color="E40037"/>
              <w:right w:val="single" w:sz="4" w:space="0" w:color="E40037"/>
            </w:tcBorders>
            <w:noWrap/>
            <w:hideMark/>
          </w:tcPr>
          <w:p w14:paraId="1B2B371E" w14:textId="77777777" w:rsidR="00011F10" w:rsidRPr="00347137" w:rsidRDefault="00011F10">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57,216,000</w:t>
            </w:r>
          </w:p>
        </w:tc>
        <w:tc>
          <w:tcPr>
            <w:tcW w:w="1551" w:type="dxa"/>
            <w:tcBorders>
              <w:left w:val="single" w:sz="4" w:space="0" w:color="E40037"/>
              <w:right w:val="single" w:sz="4" w:space="0" w:color="E40037"/>
            </w:tcBorders>
            <w:noWrap/>
          </w:tcPr>
          <w:p w14:paraId="63EE44FA" w14:textId="77777777" w:rsidR="00011F10" w:rsidRPr="00347137" w:rsidRDefault="00011F10">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60,185,470</w:t>
            </w:r>
          </w:p>
        </w:tc>
        <w:tc>
          <w:tcPr>
            <w:tcW w:w="1444" w:type="dxa"/>
            <w:tcBorders>
              <w:left w:val="single" w:sz="4" w:space="0" w:color="E40037"/>
              <w:right w:val="single" w:sz="4" w:space="0" w:color="E40037"/>
            </w:tcBorders>
            <w:noWrap/>
          </w:tcPr>
          <w:p w14:paraId="46D904CF" w14:textId="77777777" w:rsidR="00011F10" w:rsidRPr="00347137" w:rsidRDefault="00011F10">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2,969,470</w:t>
            </w:r>
          </w:p>
        </w:tc>
        <w:tc>
          <w:tcPr>
            <w:tcW w:w="1551" w:type="dxa"/>
            <w:tcBorders>
              <w:left w:val="single" w:sz="4" w:space="0" w:color="E40037"/>
              <w:right w:val="single" w:sz="4" w:space="0" w:color="E40037"/>
            </w:tcBorders>
            <w:noWrap/>
            <w:hideMark/>
          </w:tcPr>
          <w:p w14:paraId="0E9A58D0" w14:textId="77777777" w:rsidR="00011F10" w:rsidRPr="00347137" w:rsidRDefault="00011F10">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10,368,000</w:t>
            </w:r>
          </w:p>
        </w:tc>
        <w:tc>
          <w:tcPr>
            <w:tcW w:w="1551" w:type="dxa"/>
            <w:tcBorders>
              <w:left w:val="single" w:sz="4" w:space="0" w:color="E40037"/>
              <w:right w:val="single" w:sz="4" w:space="0" w:color="E40037"/>
            </w:tcBorders>
            <w:noWrap/>
          </w:tcPr>
          <w:p w14:paraId="524DCE59" w14:textId="77777777" w:rsidR="00011F10" w:rsidRPr="00347137" w:rsidRDefault="00011F10">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10,926,462</w:t>
            </w:r>
          </w:p>
        </w:tc>
        <w:tc>
          <w:tcPr>
            <w:tcW w:w="1444" w:type="dxa"/>
            <w:tcBorders>
              <w:left w:val="single" w:sz="4" w:space="0" w:color="E40037"/>
            </w:tcBorders>
            <w:noWrap/>
          </w:tcPr>
          <w:p w14:paraId="0DF1FB4F" w14:textId="77777777" w:rsidR="00011F10" w:rsidRPr="00347137" w:rsidRDefault="00011F10">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558,462</w:t>
            </w:r>
          </w:p>
        </w:tc>
      </w:tr>
      <w:tr w:rsidR="00011F10" w:rsidRPr="00347137" w14:paraId="6161C180" w14:textId="77777777">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440" w:type="dxa"/>
            <w:tcBorders>
              <w:right w:val="single" w:sz="4" w:space="0" w:color="E40037"/>
            </w:tcBorders>
            <w:noWrap/>
            <w:hideMark/>
          </w:tcPr>
          <w:p w14:paraId="785BE745" w14:textId="77777777" w:rsidR="00011F10" w:rsidRPr="00347137" w:rsidRDefault="00011F10">
            <w:pPr>
              <w:rPr>
                <w:rFonts w:cs="Arial"/>
                <w:b w:val="0"/>
                <w:bCs w:val="0"/>
                <w:color w:val="000000"/>
              </w:rPr>
            </w:pPr>
            <w:r w:rsidRPr="00347137">
              <w:rPr>
                <w:rFonts w:cs="Arial"/>
                <w:b w:val="0"/>
                <w:bCs w:val="0"/>
                <w:color w:val="000000"/>
              </w:rPr>
              <w:t>Sparsity</w:t>
            </w:r>
          </w:p>
        </w:tc>
        <w:tc>
          <w:tcPr>
            <w:tcW w:w="1551" w:type="dxa"/>
            <w:tcBorders>
              <w:left w:val="single" w:sz="4" w:space="0" w:color="E40037"/>
              <w:right w:val="single" w:sz="4" w:space="0" w:color="E40037"/>
            </w:tcBorders>
            <w:noWrap/>
            <w:hideMark/>
          </w:tcPr>
          <w:p w14:paraId="78C44D0E" w14:textId="77777777" w:rsidR="00011F10" w:rsidRPr="00347137" w:rsidRDefault="00011F10">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1,883,503</w:t>
            </w:r>
          </w:p>
        </w:tc>
        <w:tc>
          <w:tcPr>
            <w:tcW w:w="1551" w:type="dxa"/>
            <w:tcBorders>
              <w:left w:val="single" w:sz="4" w:space="0" w:color="E40037"/>
              <w:right w:val="single" w:sz="4" w:space="0" w:color="E40037"/>
            </w:tcBorders>
            <w:noWrap/>
          </w:tcPr>
          <w:p w14:paraId="1DCD1031" w14:textId="77777777" w:rsidR="00011F10" w:rsidRPr="00347137" w:rsidRDefault="00011F10">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2,020,101</w:t>
            </w:r>
          </w:p>
        </w:tc>
        <w:tc>
          <w:tcPr>
            <w:tcW w:w="1444" w:type="dxa"/>
            <w:tcBorders>
              <w:left w:val="single" w:sz="4" w:space="0" w:color="E40037"/>
              <w:right w:val="single" w:sz="4" w:space="0" w:color="E40037"/>
            </w:tcBorders>
            <w:noWrap/>
          </w:tcPr>
          <w:p w14:paraId="5EF2F640" w14:textId="77777777" w:rsidR="00011F10" w:rsidRPr="00347137" w:rsidRDefault="00011F10">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136,598</w:t>
            </w:r>
          </w:p>
        </w:tc>
        <w:tc>
          <w:tcPr>
            <w:tcW w:w="1551" w:type="dxa"/>
            <w:tcBorders>
              <w:left w:val="single" w:sz="4" w:space="0" w:color="E40037"/>
              <w:right w:val="single" w:sz="4" w:space="0" w:color="E40037"/>
            </w:tcBorders>
            <w:noWrap/>
            <w:hideMark/>
          </w:tcPr>
          <w:p w14:paraId="29DDD5E9" w14:textId="77777777" w:rsidR="00011F10" w:rsidRPr="00347137" w:rsidRDefault="00011F10">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35,900</w:t>
            </w:r>
          </w:p>
        </w:tc>
        <w:tc>
          <w:tcPr>
            <w:tcW w:w="1551" w:type="dxa"/>
            <w:tcBorders>
              <w:left w:val="single" w:sz="4" w:space="0" w:color="E40037"/>
              <w:right w:val="single" w:sz="4" w:space="0" w:color="E40037"/>
            </w:tcBorders>
            <w:noWrap/>
          </w:tcPr>
          <w:p w14:paraId="3E640B42" w14:textId="77777777" w:rsidR="00011F10" w:rsidRPr="00347137" w:rsidRDefault="00011F10">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44,409</w:t>
            </w:r>
          </w:p>
        </w:tc>
        <w:tc>
          <w:tcPr>
            <w:tcW w:w="1444" w:type="dxa"/>
            <w:tcBorders>
              <w:left w:val="single" w:sz="4" w:space="0" w:color="E40037"/>
            </w:tcBorders>
            <w:noWrap/>
          </w:tcPr>
          <w:p w14:paraId="1F10C4FC" w14:textId="77777777" w:rsidR="00011F10" w:rsidRPr="00347137" w:rsidRDefault="00011F10">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8,509</w:t>
            </w:r>
          </w:p>
        </w:tc>
      </w:tr>
      <w:tr w:rsidR="00011F10" w:rsidRPr="00347137" w14:paraId="191DF188" w14:textId="77777777">
        <w:trPr>
          <w:trHeight w:val="310"/>
        </w:trPr>
        <w:tc>
          <w:tcPr>
            <w:cnfStyle w:val="001000000000" w:firstRow="0" w:lastRow="0" w:firstColumn="1" w:lastColumn="0" w:oddVBand="0" w:evenVBand="0" w:oddHBand="0" w:evenHBand="0" w:firstRowFirstColumn="0" w:firstRowLastColumn="0" w:lastRowFirstColumn="0" w:lastRowLastColumn="0"/>
            <w:tcW w:w="2440" w:type="dxa"/>
            <w:tcBorders>
              <w:right w:val="single" w:sz="4" w:space="0" w:color="E40037"/>
            </w:tcBorders>
            <w:noWrap/>
            <w:hideMark/>
          </w:tcPr>
          <w:p w14:paraId="7E49300D" w14:textId="77777777" w:rsidR="00011F10" w:rsidRPr="00347137" w:rsidRDefault="00011F10">
            <w:pPr>
              <w:rPr>
                <w:rFonts w:cs="Arial"/>
                <w:b w:val="0"/>
                <w:bCs w:val="0"/>
                <w:color w:val="000000"/>
              </w:rPr>
            </w:pPr>
            <w:r w:rsidRPr="00347137">
              <w:rPr>
                <w:rFonts w:cs="Arial"/>
                <w:b w:val="0"/>
                <w:bCs w:val="0"/>
                <w:color w:val="000000"/>
              </w:rPr>
              <w:t>Split Site</w:t>
            </w:r>
          </w:p>
        </w:tc>
        <w:tc>
          <w:tcPr>
            <w:tcW w:w="1551" w:type="dxa"/>
            <w:tcBorders>
              <w:left w:val="single" w:sz="4" w:space="0" w:color="E40037"/>
              <w:right w:val="single" w:sz="4" w:space="0" w:color="E40037"/>
            </w:tcBorders>
            <w:noWrap/>
            <w:hideMark/>
          </w:tcPr>
          <w:p w14:paraId="58C559C8" w14:textId="77777777" w:rsidR="00011F10" w:rsidRPr="00347137" w:rsidRDefault="00011F10">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223,990</w:t>
            </w:r>
          </w:p>
        </w:tc>
        <w:tc>
          <w:tcPr>
            <w:tcW w:w="1551" w:type="dxa"/>
            <w:tcBorders>
              <w:left w:val="single" w:sz="4" w:space="0" w:color="E40037"/>
              <w:right w:val="single" w:sz="4" w:space="0" w:color="E40037"/>
            </w:tcBorders>
            <w:noWrap/>
          </w:tcPr>
          <w:p w14:paraId="26123FA0" w14:textId="77777777" w:rsidR="00011F10" w:rsidRPr="00347137" w:rsidRDefault="00011F10">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190,759</w:t>
            </w:r>
          </w:p>
        </w:tc>
        <w:tc>
          <w:tcPr>
            <w:tcW w:w="1444" w:type="dxa"/>
            <w:tcBorders>
              <w:left w:val="single" w:sz="4" w:space="0" w:color="E40037"/>
              <w:right w:val="single" w:sz="4" w:space="0" w:color="E40037"/>
            </w:tcBorders>
            <w:noWrap/>
          </w:tcPr>
          <w:p w14:paraId="251F9B2B" w14:textId="77777777" w:rsidR="00011F10" w:rsidRPr="00347137" w:rsidRDefault="00011F10">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(33,231)</w:t>
            </w:r>
          </w:p>
        </w:tc>
        <w:tc>
          <w:tcPr>
            <w:tcW w:w="1551" w:type="dxa"/>
            <w:tcBorders>
              <w:left w:val="single" w:sz="4" w:space="0" w:color="E40037"/>
              <w:right w:val="single" w:sz="4" w:space="0" w:color="E40037"/>
            </w:tcBorders>
            <w:noWrap/>
            <w:hideMark/>
          </w:tcPr>
          <w:p w14:paraId="48908362" w14:textId="77777777" w:rsidR="00011F10" w:rsidRPr="00347137" w:rsidRDefault="00011F10">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705,063</w:t>
            </w:r>
          </w:p>
        </w:tc>
        <w:tc>
          <w:tcPr>
            <w:tcW w:w="1551" w:type="dxa"/>
            <w:tcBorders>
              <w:left w:val="single" w:sz="4" w:space="0" w:color="E40037"/>
              <w:right w:val="single" w:sz="4" w:space="0" w:color="E40037"/>
            </w:tcBorders>
            <w:noWrap/>
          </w:tcPr>
          <w:p w14:paraId="6B0D1A5E" w14:textId="77777777" w:rsidR="00011F10" w:rsidRPr="00347137" w:rsidRDefault="00011F10">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296,587</w:t>
            </w:r>
          </w:p>
        </w:tc>
        <w:tc>
          <w:tcPr>
            <w:tcW w:w="1444" w:type="dxa"/>
            <w:tcBorders>
              <w:left w:val="single" w:sz="4" w:space="0" w:color="E40037"/>
            </w:tcBorders>
            <w:noWrap/>
          </w:tcPr>
          <w:p w14:paraId="70B98B32" w14:textId="77777777" w:rsidR="00011F10" w:rsidRPr="00347137" w:rsidRDefault="00011F10">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(408,476)</w:t>
            </w:r>
          </w:p>
        </w:tc>
      </w:tr>
      <w:tr w:rsidR="00011F10" w:rsidRPr="00347137" w14:paraId="359A73A8" w14:textId="77777777">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440" w:type="dxa"/>
            <w:tcBorders>
              <w:right w:val="single" w:sz="4" w:space="0" w:color="E40037"/>
            </w:tcBorders>
            <w:noWrap/>
            <w:hideMark/>
          </w:tcPr>
          <w:p w14:paraId="2CC7A555" w14:textId="77777777" w:rsidR="00011F10" w:rsidRPr="00347137" w:rsidRDefault="00011F10">
            <w:pPr>
              <w:rPr>
                <w:rFonts w:cs="Arial"/>
                <w:b w:val="0"/>
                <w:bCs w:val="0"/>
                <w:color w:val="000000"/>
              </w:rPr>
            </w:pPr>
            <w:r w:rsidRPr="00347137">
              <w:rPr>
                <w:rFonts w:cs="Arial"/>
                <w:b w:val="0"/>
                <w:bCs w:val="0"/>
                <w:color w:val="000000"/>
              </w:rPr>
              <w:t>Rates</w:t>
            </w:r>
          </w:p>
        </w:tc>
        <w:tc>
          <w:tcPr>
            <w:tcW w:w="1551" w:type="dxa"/>
            <w:tcBorders>
              <w:left w:val="single" w:sz="4" w:space="0" w:color="E40037"/>
              <w:right w:val="single" w:sz="4" w:space="0" w:color="E40037"/>
            </w:tcBorders>
            <w:noWrap/>
            <w:hideMark/>
          </w:tcPr>
          <w:p w14:paraId="021E66D4" w14:textId="77777777" w:rsidR="00011F10" w:rsidRPr="00347137" w:rsidRDefault="00011F10">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5,408,394</w:t>
            </w:r>
          </w:p>
        </w:tc>
        <w:tc>
          <w:tcPr>
            <w:tcW w:w="1551" w:type="dxa"/>
            <w:tcBorders>
              <w:left w:val="single" w:sz="4" w:space="0" w:color="E40037"/>
              <w:right w:val="single" w:sz="4" w:space="0" w:color="E40037"/>
            </w:tcBorders>
            <w:noWrap/>
          </w:tcPr>
          <w:p w14:paraId="635B884A" w14:textId="77777777" w:rsidR="00011F10" w:rsidRPr="00347137" w:rsidRDefault="00011F10">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5,765,115</w:t>
            </w:r>
          </w:p>
        </w:tc>
        <w:tc>
          <w:tcPr>
            <w:tcW w:w="1444" w:type="dxa"/>
            <w:tcBorders>
              <w:left w:val="single" w:sz="4" w:space="0" w:color="E40037"/>
              <w:right w:val="single" w:sz="4" w:space="0" w:color="E40037"/>
            </w:tcBorders>
            <w:noWrap/>
          </w:tcPr>
          <w:p w14:paraId="49885E58" w14:textId="77777777" w:rsidR="00011F10" w:rsidRPr="00347137" w:rsidRDefault="00011F10">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356,721</w:t>
            </w:r>
          </w:p>
        </w:tc>
        <w:tc>
          <w:tcPr>
            <w:tcW w:w="1551" w:type="dxa"/>
            <w:tcBorders>
              <w:left w:val="single" w:sz="4" w:space="0" w:color="E40037"/>
              <w:right w:val="single" w:sz="4" w:space="0" w:color="E40037"/>
            </w:tcBorders>
            <w:noWrap/>
            <w:hideMark/>
          </w:tcPr>
          <w:p w14:paraId="0F983030" w14:textId="77777777" w:rsidR="00011F10" w:rsidRPr="00347137" w:rsidRDefault="00011F10">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2,619,991</w:t>
            </w:r>
          </w:p>
        </w:tc>
        <w:tc>
          <w:tcPr>
            <w:tcW w:w="1551" w:type="dxa"/>
            <w:tcBorders>
              <w:left w:val="single" w:sz="4" w:space="0" w:color="E40037"/>
              <w:right w:val="single" w:sz="4" w:space="0" w:color="E40037"/>
            </w:tcBorders>
            <w:noWrap/>
          </w:tcPr>
          <w:p w14:paraId="5C7D4939" w14:textId="77777777" w:rsidR="00011F10" w:rsidRPr="00347137" w:rsidRDefault="00011F10">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2,625,997</w:t>
            </w:r>
          </w:p>
        </w:tc>
        <w:tc>
          <w:tcPr>
            <w:tcW w:w="1444" w:type="dxa"/>
            <w:tcBorders>
              <w:left w:val="single" w:sz="4" w:space="0" w:color="E40037"/>
            </w:tcBorders>
            <w:noWrap/>
          </w:tcPr>
          <w:p w14:paraId="4D6EFADB" w14:textId="77777777" w:rsidR="00011F10" w:rsidRPr="00347137" w:rsidRDefault="00011F10">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6,006</w:t>
            </w:r>
          </w:p>
        </w:tc>
      </w:tr>
      <w:tr w:rsidR="00011F10" w:rsidRPr="00347137" w14:paraId="0ABD9316" w14:textId="77777777">
        <w:trPr>
          <w:trHeight w:val="310"/>
        </w:trPr>
        <w:tc>
          <w:tcPr>
            <w:cnfStyle w:val="001000000000" w:firstRow="0" w:lastRow="0" w:firstColumn="1" w:lastColumn="0" w:oddVBand="0" w:evenVBand="0" w:oddHBand="0" w:evenHBand="0" w:firstRowFirstColumn="0" w:firstRowLastColumn="0" w:lastRowFirstColumn="0" w:lastRowLastColumn="0"/>
            <w:tcW w:w="2440" w:type="dxa"/>
            <w:tcBorders>
              <w:right w:val="single" w:sz="4" w:space="0" w:color="E40037"/>
            </w:tcBorders>
            <w:noWrap/>
            <w:hideMark/>
          </w:tcPr>
          <w:p w14:paraId="0153D48B" w14:textId="77777777" w:rsidR="00011F10" w:rsidRPr="00347137" w:rsidRDefault="00011F10">
            <w:pPr>
              <w:rPr>
                <w:rFonts w:cs="Arial"/>
                <w:b w:val="0"/>
                <w:bCs w:val="0"/>
                <w:color w:val="000000"/>
              </w:rPr>
            </w:pPr>
            <w:r w:rsidRPr="00347137">
              <w:rPr>
                <w:rFonts w:cs="Arial"/>
                <w:b w:val="0"/>
                <w:bCs w:val="0"/>
                <w:color w:val="000000"/>
              </w:rPr>
              <w:t>PFI</w:t>
            </w:r>
          </w:p>
        </w:tc>
        <w:tc>
          <w:tcPr>
            <w:tcW w:w="1551" w:type="dxa"/>
            <w:tcBorders>
              <w:left w:val="single" w:sz="4" w:space="0" w:color="E40037"/>
              <w:right w:val="single" w:sz="4" w:space="0" w:color="E40037"/>
            </w:tcBorders>
            <w:noWrap/>
            <w:hideMark/>
          </w:tcPr>
          <w:p w14:paraId="080D8A2D" w14:textId="77777777" w:rsidR="00011F10" w:rsidRPr="00347137" w:rsidRDefault="00011F10">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0</w:t>
            </w:r>
          </w:p>
        </w:tc>
        <w:tc>
          <w:tcPr>
            <w:tcW w:w="1551" w:type="dxa"/>
            <w:tcBorders>
              <w:left w:val="single" w:sz="4" w:space="0" w:color="E40037"/>
              <w:right w:val="single" w:sz="4" w:space="0" w:color="E40037"/>
            </w:tcBorders>
            <w:noWrap/>
          </w:tcPr>
          <w:p w14:paraId="0A7AA43D" w14:textId="77777777" w:rsidR="00011F10" w:rsidRPr="00347137" w:rsidRDefault="00011F10">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0</w:t>
            </w:r>
          </w:p>
        </w:tc>
        <w:tc>
          <w:tcPr>
            <w:tcW w:w="1444" w:type="dxa"/>
            <w:tcBorders>
              <w:left w:val="single" w:sz="4" w:space="0" w:color="E40037"/>
              <w:right w:val="single" w:sz="4" w:space="0" w:color="E40037"/>
            </w:tcBorders>
            <w:noWrap/>
          </w:tcPr>
          <w:p w14:paraId="1DFB6681" w14:textId="77777777" w:rsidR="00011F10" w:rsidRPr="00347137" w:rsidRDefault="00011F10">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0</w:t>
            </w:r>
          </w:p>
        </w:tc>
        <w:tc>
          <w:tcPr>
            <w:tcW w:w="1551" w:type="dxa"/>
            <w:tcBorders>
              <w:left w:val="single" w:sz="4" w:space="0" w:color="E40037"/>
              <w:right w:val="single" w:sz="4" w:space="0" w:color="E40037"/>
            </w:tcBorders>
            <w:noWrap/>
            <w:hideMark/>
          </w:tcPr>
          <w:p w14:paraId="509836BF" w14:textId="77777777" w:rsidR="00011F10" w:rsidRPr="00347137" w:rsidRDefault="00011F10">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4,134,714</w:t>
            </w:r>
          </w:p>
        </w:tc>
        <w:tc>
          <w:tcPr>
            <w:tcW w:w="1551" w:type="dxa"/>
            <w:tcBorders>
              <w:left w:val="single" w:sz="4" w:space="0" w:color="E40037"/>
              <w:right w:val="single" w:sz="4" w:space="0" w:color="E40037"/>
            </w:tcBorders>
            <w:noWrap/>
          </w:tcPr>
          <w:p w14:paraId="7A791157" w14:textId="77777777" w:rsidR="00011F10" w:rsidRPr="00347137" w:rsidRDefault="00011F10">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4,607,254</w:t>
            </w:r>
          </w:p>
        </w:tc>
        <w:tc>
          <w:tcPr>
            <w:tcW w:w="1444" w:type="dxa"/>
            <w:tcBorders>
              <w:left w:val="single" w:sz="4" w:space="0" w:color="E40037"/>
            </w:tcBorders>
            <w:noWrap/>
          </w:tcPr>
          <w:p w14:paraId="119B37EF" w14:textId="77777777" w:rsidR="00011F10" w:rsidRPr="00347137" w:rsidRDefault="00011F10">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472,540</w:t>
            </w:r>
          </w:p>
        </w:tc>
      </w:tr>
      <w:tr w:rsidR="00011F10" w:rsidRPr="00347137" w14:paraId="4732C67A" w14:textId="77777777">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440" w:type="dxa"/>
            <w:tcBorders>
              <w:bottom w:val="single" w:sz="4" w:space="0" w:color="E40037"/>
              <w:right w:val="single" w:sz="4" w:space="0" w:color="E40037"/>
            </w:tcBorders>
            <w:noWrap/>
            <w:hideMark/>
          </w:tcPr>
          <w:p w14:paraId="25C05C81" w14:textId="77777777" w:rsidR="00011F10" w:rsidRPr="00347137" w:rsidRDefault="00011F10">
            <w:pPr>
              <w:rPr>
                <w:rFonts w:cs="Arial"/>
                <w:b w:val="0"/>
                <w:bCs w:val="0"/>
                <w:color w:val="000000"/>
              </w:rPr>
            </w:pPr>
            <w:r w:rsidRPr="00347137">
              <w:rPr>
                <w:rFonts w:cs="Arial"/>
                <w:b w:val="0"/>
                <w:bCs w:val="0"/>
                <w:color w:val="000000"/>
              </w:rPr>
              <w:t>Exceptional Premises</w:t>
            </w:r>
            <w:r>
              <w:rPr>
                <w:rFonts w:cs="Arial"/>
                <w:b w:val="0"/>
                <w:bCs w:val="0"/>
                <w:color w:val="000000"/>
              </w:rPr>
              <w:t xml:space="preserve"> – Tendring PPP Buyout</w:t>
            </w:r>
          </w:p>
        </w:tc>
        <w:tc>
          <w:tcPr>
            <w:tcW w:w="1551" w:type="dxa"/>
            <w:tcBorders>
              <w:left w:val="single" w:sz="4" w:space="0" w:color="E40037"/>
              <w:bottom w:val="single" w:sz="4" w:space="0" w:color="E40037"/>
              <w:right w:val="single" w:sz="4" w:space="0" w:color="E40037"/>
            </w:tcBorders>
            <w:noWrap/>
            <w:hideMark/>
          </w:tcPr>
          <w:p w14:paraId="5FA98C77" w14:textId="77777777" w:rsidR="00011F10" w:rsidRPr="00347137" w:rsidRDefault="00011F10">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2,912,640</w:t>
            </w:r>
          </w:p>
        </w:tc>
        <w:tc>
          <w:tcPr>
            <w:tcW w:w="1551" w:type="dxa"/>
            <w:tcBorders>
              <w:left w:val="single" w:sz="4" w:space="0" w:color="E40037"/>
              <w:bottom w:val="single" w:sz="4" w:space="0" w:color="E40037"/>
              <w:right w:val="single" w:sz="4" w:space="0" w:color="E40037"/>
            </w:tcBorders>
            <w:noWrap/>
          </w:tcPr>
          <w:p w14:paraId="067E95A3" w14:textId="77777777" w:rsidR="00011F10" w:rsidRPr="00347137" w:rsidRDefault="00011F10">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2,912,640</w:t>
            </w:r>
          </w:p>
        </w:tc>
        <w:tc>
          <w:tcPr>
            <w:tcW w:w="1444" w:type="dxa"/>
            <w:tcBorders>
              <w:left w:val="single" w:sz="4" w:space="0" w:color="E40037"/>
              <w:bottom w:val="single" w:sz="4" w:space="0" w:color="E40037"/>
              <w:right w:val="single" w:sz="4" w:space="0" w:color="E40037"/>
            </w:tcBorders>
            <w:noWrap/>
          </w:tcPr>
          <w:p w14:paraId="413F50FA" w14:textId="77777777" w:rsidR="00011F10" w:rsidRPr="00347137" w:rsidRDefault="00011F10">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0</w:t>
            </w:r>
          </w:p>
        </w:tc>
        <w:tc>
          <w:tcPr>
            <w:tcW w:w="1551" w:type="dxa"/>
            <w:tcBorders>
              <w:left w:val="single" w:sz="4" w:space="0" w:color="E40037"/>
              <w:bottom w:val="single" w:sz="4" w:space="0" w:color="E40037"/>
              <w:right w:val="single" w:sz="4" w:space="0" w:color="E40037"/>
            </w:tcBorders>
            <w:noWrap/>
            <w:hideMark/>
          </w:tcPr>
          <w:p w14:paraId="35125A97" w14:textId="77777777" w:rsidR="00011F10" w:rsidRPr="00347137" w:rsidRDefault="00011F10">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0</w:t>
            </w:r>
          </w:p>
        </w:tc>
        <w:tc>
          <w:tcPr>
            <w:tcW w:w="1551" w:type="dxa"/>
            <w:tcBorders>
              <w:left w:val="single" w:sz="4" w:space="0" w:color="E40037"/>
              <w:bottom w:val="single" w:sz="4" w:space="0" w:color="E40037"/>
              <w:right w:val="single" w:sz="4" w:space="0" w:color="E40037"/>
            </w:tcBorders>
            <w:noWrap/>
          </w:tcPr>
          <w:p w14:paraId="1C2A2F8B" w14:textId="77777777" w:rsidR="00011F10" w:rsidRPr="00347137" w:rsidRDefault="00011F10">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0</w:t>
            </w:r>
          </w:p>
        </w:tc>
        <w:tc>
          <w:tcPr>
            <w:tcW w:w="1444" w:type="dxa"/>
            <w:tcBorders>
              <w:left w:val="single" w:sz="4" w:space="0" w:color="E40037"/>
              <w:bottom w:val="single" w:sz="4" w:space="0" w:color="E40037"/>
            </w:tcBorders>
            <w:noWrap/>
          </w:tcPr>
          <w:p w14:paraId="196EB56D" w14:textId="77777777" w:rsidR="00011F10" w:rsidRPr="00347137" w:rsidRDefault="00011F10">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0</w:t>
            </w:r>
          </w:p>
        </w:tc>
      </w:tr>
      <w:tr w:rsidR="00011F10" w:rsidRPr="00347137" w14:paraId="7E8E125B" w14:textId="77777777">
        <w:trPr>
          <w:trHeight w:val="310"/>
        </w:trPr>
        <w:tc>
          <w:tcPr>
            <w:cnfStyle w:val="001000000000" w:firstRow="0" w:lastRow="0" w:firstColumn="1" w:lastColumn="0" w:oddVBand="0" w:evenVBand="0" w:oddHBand="0" w:evenHBand="0" w:firstRowFirstColumn="0" w:firstRowLastColumn="0" w:lastRowFirstColumn="0" w:lastRowLastColumn="0"/>
            <w:tcW w:w="2440" w:type="dxa"/>
            <w:tcBorders>
              <w:top w:val="single" w:sz="4" w:space="0" w:color="E40037"/>
              <w:bottom w:val="single" w:sz="4" w:space="0" w:color="E40037"/>
              <w:right w:val="single" w:sz="4" w:space="0" w:color="E40037"/>
            </w:tcBorders>
            <w:noWrap/>
          </w:tcPr>
          <w:p w14:paraId="01F512C9" w14:textId="77777777" w:rsidR="00011F10" w:rsidRPr="000C0F8A" w:rsidRDefault="00011F10">
            <w:pPr>
              <w:rPr>
                <w:rFonts w:cs="Arial"/>
                <w:b w:val="0"/>
                <w:bCs w:val="0"/>
                <w:color w:val="000000"/>
              </w:rPr>
            </w:pPr>
            <w:r w:rsidRPr="000C0F8A">
              <w:rPr>
                <w:rFonts w:cs="Arial"/>
                <w:b w:val="0"/>
                <w:bCs w:val="0"/>
                <w:color w:val="000000"/>
              </w:rPr>
              <w:t>Exceptional Premises – Amalgamating Schools Lump Sum</w:t>
            </w:r>
          </w:p>
        </w:tc>
        <w:tc>
          <w:tcPr>
            <w:tcW w:w="1551" w:type="dxa"/>
            <w:tcBorders>
              <w:top w:val="single" w:sz="4" w:space="0" w:color="E40037"/>
              <w:left w:val="single" w:sz="4" w:space="0" w:color="E40037"/>
              <w:bottom w:val="single" w:sz="4" w:space="0" w:color="E40037"/>
              <w:right w:val="single" w:sz="4" w:space="0" w:color="E40037"/>
            </w:tcBorders>
            <w:noWrap/>
          </w:tcPr>
          <w:p w14:paraId="31DE620B"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179,200</w:t>
            </w:r>
          </w:p>
        </w:tc>
        <w:tc>
          <w:tcPr>
            <w:tcW w:w="1551" w:type="dxa"/>
            <w:tcBorders>
              <w:top w:val="single" w:sz="4" w:space="0" w:color="E40037"/>
              <w:left w:val="single" w:sz="4" w:space="0" w:color="E40037"/>
              <w:bottom w:val="single" w:sz="4" w:space="0" w:color="E40037"/>
              <w:right w:val="single" w:sz="4" w:space="0" w:color="E40037"/>
            </w:tcBorders>
            <w:noWrap/>
          </w:tcPr>
          <w:p w14:paraId="3B63FC3E"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188,852</w:t>
            </w:r>
          </w:p>
        </w:tc>
        <w:tc>
          <w:tcPr>
            <w:tcW w:w="1444" w:type="dxa"/>
            <w:tcBorders>
              <w:top w:val="single" w:sz="4" w:space="0" w:color="E40037"/>
              <w:left w:val="single" w:sz="4" w:space="0" w:color="E40037"/>
              <w:bottom w:val="single" w:sz="4" w:space="0" w:color="E40037"/>
              <w:right w:val="single" w:sz="4" w:space="0" w:color="E40037"/>
            </w:tcBorders>
            <w:noWrap/>
          </w:tcPr>
          <w:p w14:paraId="05D0A281" w14:textId="77777777" w:rsidR="00011F10" w:rsidRPr="00347137" w:rsidRDefault="00011F10">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9,652</w:t>
            </w:r>
          </w:p>
        </w:tc>
        <w:tc>
          <w:tcPr>
            <w:tcW w:w="1551" w:type="dxa"/>
            <w:tcBorders>
              <w:top w:val="single" w:sz="4" w:space="0" w:color="E40037"/>
              <w:left w:val="single" w:sz="4" w:space="0" w:color="E40037"/>
              <w:bottom w:val="single" w:sz="4" w:space="0" w:color="E40037"/>
              <w:right w:val="single" w:sz="4" w:space="0" w:color="E40037"/>
            </w:tcBorders>
            <w:noWrap/>
          </w:tcPr>
          <w:p w14:paraId="2FF6E962"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0</w:t>
            </w:r>
          </w:p>
        </w:tc>
        <w:tc>
          <w:tcPr>
            <w:tcW w:w="1551" w:type="dxa"/>
            <w:tcBorders>
              <w:top w:val="single" w:sz="4" w:space="0" w:color="E40037"/>
              <w:left w:val="single" w:sz="4" w:space="0" w:color="E40037"/>
              <w:bottom w:val="single" w:sz="4" w:space="0" w:color="E40037"/>
              <w:right w:val="single" w:sz="4" w:space="0" w:color="E40037"/>
            </w:tcBorders>
            <w:noWrap/>
          </w:tcPr>
          <w:p w14:paraId="2E64291F" w14:textId="77777777" w:rsidR="00011F10" w:rsidRPr="00347137" w:rsidRDefault="00011F10">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0</w:t>
            </w:r>
          </w:p>
        </w:tc>
        <w:tc>
          <w:tcPr>
            <w:tcW w:w="1444" w:type="dxa"/>
            <w:tcBorders>
              <w:top w:val="single" w:sz="4" w:space="0" w:color="E40037"/>
              <w:left w:val="single" w:sz="4" w:space="0" w:color="E40037"/>
              <w:bottom w:val="single" w:sz="4" w:space="0" w:color="E40037"/>
            </w:tcBorders>
            <w:noWrap/>
          </w:tcPr>
          <w:p w14:paraId="538A5FE7" w14:textId="77777777" w:rsidR="00011F10" w:rsidRPr="00347137" w:rsidRDefault="00011F10">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0</w:t>
            </w:r>
          </w:p>
        </w:tc>
      </w:tr>
      <w:tr w:rsidR="00011F10" w:rsidRPr="00347137" w14:paraId="71BEAAE6" w14:textId="77777777">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440" w:type="dxa"/>
            <w:tcBorders>
              <w:right w:val="single" w:sz="4" w:space="0" w:color="E40037"/>
            </w:tcBorders>
            <w:noWrap/>
          </w:tcPr>
          <w:p w14:paraId="2B632D6A" w14:textId="77777777" w:rsidR="00011F10" w:rsidRPr="000C0F8A" w:rsidRDefault="00011F10">
            <w:pPr>
              <w:rPr>
                <w:rFonts w:cs="Arial"/>
                <w:b w:val="0"/>
                <w:bCs w:val="0"/>
                <w:color w:val="000000"/>
              </w:rPr>
            </w:pPr>
            <w:r>
              <w:rPr>
                <w:rFonts w:cs="Arial"/>
                <w:b w:val="0"/>
                <w:bCs w:val="0"/>
                <w:color w:val="000000"/>
              </w:rPr>
              <w:t>Exceptional Premises – Joint Use</w:t>
            </w:r>
          </w:p>
        </w:tc>
        <w:tc>
          <w:tcPr>
            <w:tcW w:w="1551" w:type="dxa"/>
            <w:tcBorders>
              <w:left w:val="single" w:sz="4" w:space="0" w:color="E40037"/>
              <w:right w:val="single" w:sz="4" w:space="0" w:color="E40037"/>
            </w:tcBorders>
            <w:noWrap/>
          </w:tcPr>
          <w:p w14:paraId="16D1F4D5"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0</w:t>
            </w:r>
          </w:p>
        </w:tc>
        <w:tc>
          <w:tcPr>
            <w:tcW w:w="1551" w:type="dxa"/>
            <w:tcBorders>
              <w:left w:val="single" w:sz="4" w:space="0" w:color="E40037"/>
              <w:right w:val="single" w:sz="4" w:space="0" w:color="E40037"/>
            </w:tcBorders>
            <w:noWrap/>
          </w:tcPr>
          <w:p w14:paraId="0FAA4122"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0</w:t>
            </w:r>
          </w:p>
        </w:tc>
        <w:tc>
          <w:tcPr>
            <w:tcW w:w="1444" w:type="dxa"/>
            <w:tcBorders>
              <w:left w:val="single" w:sz="4" w:space="0" w:color="E40037"/>
              <w:right w:val="single" w:sz="4" w:space="0" w:color="E40037"/>
            </w:tcBorders>
            <w:noWrap/>
          </w:tcPr>
          <w:p w14:paraId="11918035" w14:textId="77777777" w:rsidR="00011F10" w:rsidRPr="00347137" w:rsidRDefault="00011F10">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0</w:t>
            </w:r>
          </w:p>
        </w:tc>
        <w:tc>
          <w:tcPr>
            <w:tcW w:w="1551" w:type="dxa"/>
            <w:tcBorders>
              <w:left w:val="single" w:sz="4" w:space="0" w:color="E40037"/>
              <w:right w:val="single" w:sz="4" w:space="0" w:color="E40037"/>
            </w:tcBorders>
            <w:noWrap/>
          </w:tcPr>
          <w:p w14:paraId="15F03657"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60,000</w:t>
            </w:r>
          </w:p>
        </w:tc>
        <w:tc>
          <w:tcPr>
            <w:tcW w:w="1551" w:type="dxa"/>
            <w:tcBorders>
              <w:left w:val="single" w:sz="4" w:space="0" w:color="E40037"/>
              <w:right w:val="single" w:sz="4" w:space="0" w:color="E40037"/>
            </w:tcBorders>
            <w:noWrap/>
          </w:tcPr>
          <w:p w14:paraId="3B616D37" w14:textId="77777777" w:rsidR="00011F10" w:rsidRPr="00347137" w:rsidRDefault="00011F10">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0</w:t>
            </w:r>
          </w:p>
        </w:tc>
        <w:tc>
          <w:tcPr>
            <w:tcW w:w="1444" w:type="dxa"/>
            <w:tcBorders>
              <w:left w:val="single" w:sz="4" w:space="0" w:color="E40037"/>
            </w:tcBorders>
            <w:noWrap/>
          </w:tcPr>
          <w:p w14:paraId="23A7A702" w14:textId="77777777" w:rsidR="00011F10" w:rsidRPr="00347137" w:rsidRDefault="00011F10">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(60,000)</w:t>
            </w:r>
          </w:p>
        </w:tc>
      </w:tr>
      <w:tr w:rsidR="00011F10" w:rsidRPr="00347137" w14:paraId="4A73E7FC" w14:textId="77777777">
        <w:trPr>
          <w:trHeight w:val="310"/>
        </w:trPr>
        <w:tc>
          <w:tcPr>
            <w:cnfStyle w:val="001000000000" w:firstRow="0" w:lastRow="0" w:firstColumn="1" w:lastColumn="0" w:oddVBand="0" w:evenVBand="0" w:oddHBand="0" w:evenHBand="0" w:firstRowFirstColumn="0" w:firstRowLastColumn="0" w:lastRowFirstColumn="0" w:lastRowLastColumn="0"/>
            <w:tcW w:w="2440" w:type="dxa"/>
            <w:tcBorders>
              <w:right w:val="single" w:sz="4" w:space="0" w:color="E40037"/>
            </w:tcBorders>
            <w:noWrap/>
            <w:hideMark/>
          </w:tcPr>
          <w:p w14:paraId="3AAF3C15" w14:textId="77777777" w:rsidR="00011F10" w:rsidRPr="00347137" w:rsidRDefault="00011F10">
            <w:pPr>
              <w:rPr>
                <w:rFonts w:cs="Arial"/>
                <w:b w:val="0"/>
                <w:bCs w:val="0"/>
                <w:color w:val="000000"/>
              </w:rPr>
            </w:pPr>
            <w:r w:rsidRPr="00347137">
              <w:rPr>
                <w:rFonts w:cs="Arial"/>
                <w:b w:val="0"/>
                <w:bCs w:val="0"/>
                <w:color w:val="000000"/>
              </w:rPr>
              <w:t>London Weighting</w:t>
            </w:r>
          </w:p>
        </w:tc>
        <w:tc>
          <w:tcPr>
            <w:tcW w:w="1551" w:type="dxa"/>
            <w:tcBorders>
              <w:left w:val="single" w:sz="4" w:space="0" w:color="E40037"/>
              <w:right w:val="single" w:sz="4" w:space="0" w:color="E40037"/>
            </w:tcBorders>
            <w:noWrap/>
            <w:hideMark/>
          </w:tcPr>
          <w:p w14:paraId="6FA0B549" w14:textId="77777777" w:rsidR="00011F10" w:rsidRPr="00347137" w:rsidRDefault="00011F10">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2,990,385</w:t>
            </w:r>
          </w:p>
        </w:tc>
        <w:tc>
          <w:tcPr>
            <w:tcW w:w="1551" w:type="dxa"/>
            <w:tcBorders>
              <w:left w:val="single" w:sz="4" w:space="0" w:color="E40037"/>
              <w:right w:val="single" w:sz="4" w:space="0" w:color="E40037"/>
            </w:tcBorders>
            <w:noWrap/>
          </w:tcPr>
          <w:p w14:paraId="0357B28D" w14:textId="77777777" w:rsidR="00011F10" w:rsidRPr="00347137" w:rsidRDefault="00011F10">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3,535,553</w:t>
            </w:r>
          </w:p>
        </w:tc>
        <w:tc>
          <w:tcPr>
            <w:tcW w:w="1444" w:type="dxa"/>
            <w:tcBorders>
              <w:left w:val="single" w:sz="4" w:space="0" w:color="E40037"/>
              <w:right w:val="single" w:sz="4" w:space="0" w:color="E40037"/>
            </w:tcBorders>
            <w:noWrap/>
          </w:tcPr>
          <w:p w14:paraId="5669769B" w14:textId="77777777" w:rsidR="00011F10" w:rsidRPr="00347137" w:rsidRDefault="00011F10">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545,168</w:t>
            </w:r>
          </w:p>
        </w:tc>
        <w:tc>
          <w:tcPr>
            <w:tcW w:w="1551" w:type="dxa"/>
            <w:tcBorders>
              <w:left w:val="single" w:sz="4" w:space="0" w:color="E40037"/>
              <w:right w:val="single" w:sz="4" w:space="0" w:color="E40037"/>
            </w:tcBorders>
            <w:noWrap/>
            <w:hideMark/>
          </w:tcPr>
          <w:p w14:paraId="26F7F8AB" w14:textId="77777777" w:rsidR="00011F10" w:rsidRPr="00347137" w:rsidRDefault="00011F10">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2,682,904</w:t>
            </w:r>
          </w:p>
        </w:tc>
        <w:tc>
          <w:tcPr>
            <w:tcW w:w="1551" w:type="dxa"/>
            <w:tcBorders>
              <w:left w:val="single" w:sz="4" w:space="0" w:color="E40037"/>
              <w:right w:val="single" w:sz="4" w:space="0" w:color="E40037"/>
            </w:tcBorders>
            <w:noWrap/>
          </w:tcPr>
          <w:p w14:paraId="120B823A" w14:textId="77777777" w:rsidR="00011F10" w:rsidRPr="00347137" w:rsidRDefault="00011F10">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3,192,736</w:t>
            </w:r>
          </w:p>
        </w:tc>
        <w:tc>
          <w:tcPr>
            <w:tcW w:w="1444" w:type="dxa"/>
            <w:tcBorders>
              <w:left w:val="single" w:sz="4" w:space="0" w:color="E40037"/>
            </w:tcBorders>
            <w:noWrap/>
          </w:tcPr>
          <w:p w14:paraId="5E8FB732" w14:textId="77777777" w:rsidR="00011F10" w:rsidRPr="00347137" w:rsidRDefault="00011F10">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509,832</w:t>
            </w:r>
          </w:p>
        </w:tc>
      </w:tr>
      <w:tr w:rsidR="00011F10" w:rsidRPr="00347137" w14:paraId="1ADFA773" w14:textId="77777777">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440" w:type="dxa"/>
            <w:tcBorders>
              <w:right w:val="single" w:sz="4" w:space="0" w:color="E40037"/>
            </w:tcBorders>
            <w:noWrap/>
            <w:hideMark/>
          </w:tcPr>
          <w:p w14:paraId="5B977AD3" w14:textId="77777777" w:rsidR="00011F10" w:rsidRPr="00347137" w:rsidRDefault="00011F10">
            <w:pPr>
              <w:rPr>
                <w:rFonts w:cs="Arial"/>
                <w:b w:val="0"/>
                <w:bCs w:val="0"/>
                <w:color w:val="000000"/>
              </w:rPr>
            </w:pPr>
            <w:r w:rsidRPr="00347137">
              <w:rPr>
                <w:rFonts w:cs="Arial"/>
                <w:b w:val="0"/>
                <w:bCs w:val="0"/>
                <w:color w:val="000000"/>
              </w:rPr>
              <w:t>Minimum per Pupil</w:t>
            </w:r>
          </w:p>
        </w:tc>
        <w:tc>
          <w:tcPr>
            <w:tcW w:w="1551" w:type="dxa"/>
            <w:tcBorders>
              <w:left w:val="single" w:sz="4" w:space="0" w:color="E40037"/>
              <w:right w:val="single" w:sz="4" w:space="0" w:color="E40037"/>
            </w:tcBorders>
            <w:noWrap/>
            <w:hideMark/>
          </w:tcPr>
          <w:p w14:paraId="5D4FC70B" w14:textId="77777777" w:rsidR="00011F10" w:rsidRPr="00347137" w:rsidRDefault="00011F10">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8,066,104</w:t>
            </w:r>
          </w:p>
        </w:tc>
        <w:tc>
          <w:tcPr>
            <w:tcW w:w="1551" w:type="dxa"/>
            <w:tcBorders>
              <w:left w:val="single" w:sz="4" w:space="0" w:color="E40037"/>
              <w:right w:val="single" w:sz="4" w:space="0" w:color="E40037"/>
            </w:tcBorders>
            <w:noWrap/>
          </w:tcPr>
          <w:p w14:paraId="5893DB65" w14:textId="77777777" w:rsidR="00011F10" w:rsidRPr="00347137" w:rsidRDefault="00011F10">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7,325,716</w:t>
            </w:r>
          </w:p>
        </w:tc>
        <w:tc>
          <w:tcPr>
            <w:tcW w:w="1444" w:type="dxa"/>
            <w:tcBorders>
              <w:left w:val="single" w:sz="4" w:space="0" w:color="E40037"/>
              <w:right w:val="single" w:sz="4" w:space="0" w:color="E40037"/>
            </w:tcBorders>
            <w:noWrap/>
          </w:tcPr>
          <w:p w14:paraId="3B5488D5" w14:textId="77777777" w:rsidR="00011F10" w:rsidRPr="00347137" w:rsidRDefault="00011F10">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(740,388)</w:t>
            </w:r>
          </w:p>
        </w:tc>
        <w:tc>
          <w:tcPr>
            <w:tcW w:w="1551" w:type="dxa"/>
            <w:tcBorders>
              <w:left w:val="single" w:sz="4" w:space="0" w:color="E40037"/>
              <w:right w:val="single" w:sz="4" w:space="0" w:color="E40037"/>
            </w:tcBorders>
            <w:noWrap/>
            <w:hideMark/>
          </w:tcPr>
          <w:p w14:paraId="351236BC" w14:textId="77777777" w:rsidR="00011F10" w:rsidRPr="00347137" w:rsidRDefault="00011F10">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1,629,047</w:t>
            </w:r>
          </w:p>
        </w:tc>
        <w:tc>
          <w:tcPr>
            <w:tcW w:w="1551" w:type="dxa"/>
            <w:tcBorders>
              <w:left w:val="single" w:sz="4" w:space="0" w:color="E40037"/>
              <w:right w:val="single" w:sz="4" w:space="0" w:color="E40037"/>
            </w:tcBorders>
            <w:noWrap/>
          </w:tcPr>
          <w:p w14:paraId="16CA9E98" w14:textId="77777777" w:rsidR="00011F10" w:rsidRPr="00347137" w:rsidRDefault="00011F10">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1,340,316</w:t>
            </w:r>
          </w:p>
        </w:tc>
        <w:tc>
          <w:tcPr>
            <w:tcW w:w="1444" w:type="dxa"/>
            <w:tcBorders>
              <w:left w:val="single" w:sz="4" w:space="0" w:color="E40037"/>
            </w:tcBorders>
            <w:noWrap/>
          </w:tcPr>
          <w:p w14:paraId="7632EDF4" w14:textId="77777777" w:rsidR="00011F10" w:rsidRPr="00347137" w:rsidRDefault="00011F10">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(288,731)</w:t>
            </w:r>
          </w:p>
        </w:tc>
      </w:tr>
      <w:tr w:rsidR="00011F10" w:rsidRPr="00347137" w14:paraId="7F8DC8A8" w14:textId="77777777">
        <w:trPr>
          <w:trHeight w:val="310"/>
        </w:trPr>
        <w:tc>
          <w:tcPr>
            <w:cnfStyle w:val="001000000000" w:firstRow="0" w:lastRow="0" w:firstColumn="1" w:lastColumn="0" w:oddVBand="0" w:evenVBand="0" w:oddHBand="0" w:evenHBand="0" w:firstRowFirstColumn="0" w:firstRowLastColumn="0" w:lastRowFirstColumn="0" w:lastRowLastColumn="0"/>
            <w:tcW w:w="2440" w:type="dxa"/>
            <w:tcBorders>
              <w:right w:val="single" w:sz="4" w:space="0" w:color="E40037"/>
            </w:tcBorders>
            <w:noWrap/>
            <w:hideMark/>
          </w:tcPr>
          <w:p w14:paraId="1127995B" w14:textId="77777777" w:rsidR="00011F10" w:rsidRPr="00347137" w:rsidRDefault="00011F10">
            <w:pPr>
              <w:rPr>
                <w:rFonts w:cs="Arial"/>
                <w:b w:val="0"/>
                <w:bCs w:val="0"/>
                <w:color w:val="000000"/>
              </w:rPr>
            </w:pPr>
            <w:r w:rsidRPr="00347137">
              <w:rPr>
                <w:rFonts w:cs="Arial"/>
                <w:b w:val="0"/>
                <w:bCs w:val="0"/>
                <w:color w:val="000000"/>
              </w:rPr>
              <w:t>MFG</w:t>
            </w:r>
          </w:p>
        </w:tc>
        <w:tc>
          <w:tcPr>
            <w:tcW w:w="1551" w:type="dxa"/>
            <w:tcBorders>
              <w:left w:val="single" w:sz="4" w:space="0" w:color="E40037"/>
              <w:right w:val="single" w:sz="4" w:space="0" w:color="E40037"/>
            </w:tcBorders>
            <w:noWrap/>
            <w:hideMark/>
          </w:tcPr>
          <w:p w14:paraId="373302D7" w14:textId="77777777" w:rsidR="00011F10" w:rsidRPr="00347137" w:rsidRDefault="00011F10">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276,827</w:t>
            </w:r>
          </w:p>
        </w:tc>
        <w:tc>
          <w:tcPr>
            <w:tcW w:w="1551" w:type="dxa"/>
            <w:tcBorders>
              <w:left w:val="single" w:sz="4" w:space="0" w:color="E40037"/>
              <w:right w:val="single" w:sz="4" w:space="0" w:color="E40037"/>
            </w:tcBorders>
            <w:noWrap/>
          </w:tcPr>
          <w:p w14:paraId="3B00B039" w14:textId="77777777" w:rsidR="00011F10" w:rsidRPr="00347137" w:rsidRDefault="00011F10">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243,038</w:t>
            </w:r>
          </w:p>
        </w:tc>
        <w:tc>
          <w:tcPr>
            <w:tcW w:w="1444" w:type="dxa"/>
            <w:tcBorders>
              <w:left w:val="single" w:sz="4" w:space="0" w:color="E40037"/>
              <w:right w:val="single" w:sz="4" w:space="0" w:color="E40037"/>
            </w:tcBorders>
            <w:noWrap/>
          </w:tcPr>
          <w:p w14:paraId="24754470" w14:textId="77777777" w:rsidR="00011F10" w:rsidRPr="00347137" w:rsidRDefault="00011F10">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(33,789)</w:t>
            </w:r>
          </w:p>
        </w:tc>
        <w:tc>
          <w:tcPr>
            <w:tcW w:w="1551" w:type="dxa"/>
            <w:tcBorders>
              <w:left w:val="single" w:sz="4" w:space="0" w:color="E40037"/>
              <w:right w:val="single" w:sz="4" w:space="0" w:color="E40037"/>
            </w:tcBorders>
            <w:noWrap/>
            <w:hideMark/>
          </w:tcPr>
          <w:p w14:paraId="41CF4C56" w14:textId="77777777" w:rsidR="00011F10" w:rsidRPr="00347137" w:rsidRDefault="00011F10">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4,319</w:t>
            </w:r>
          </w:p>
        </w:tc>
        <w:tc>
          <w:tcPr>
            <w:tcW w:w="1551" w:type="dxa"/>
            <w:tcBorders>
              <w:left w:val="single" w:sz="4" w:space="0" w:color="E40037"/>
              <w:right w:val="single" w:sz="4" w:space="0" w:color="E40037"/>
            </w:tcBorders>
            <w:noWrap/>
          </w:tcPr>
          <w:p w14:paraId="48B05C4E" w14:textId="77777777" w:rsidR="00011F10" w:rsidRPr="00347137" w:rsidRDefault="00011F10">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82,600</w:t>
            </w:r>
          </w:p>
        </w:tc>
        <w:tc>
          <w:tcPr>
            <w:tcW w:w="1444" w:type="dxa"/>
            <w:tcBorders>
              <w:left w:val="single" w:sz="4" w:space="0" w:color="E40037"/>
            </w:tcBorders>
            <w:noWrap/>
          </w:tcPr>
          <w:p w14:paraId="30D1E6BE" w14:textId="77777777" w:rsidR="00011F10" w:rsidRPr="00347137" w:rsidRDefault="00011F10">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78,281</w:t>
            </w:r>
          </w:p>
        </w:tc>
      </w:tr>
      <w:tr w:rsidR="00011F10" w:rsidRPr="00347137" w14:paraId="5219B9C6" w14:textId="77777777">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440" w:type="dxa"/>
            <w:tcBorders>
              <w:right w:val="single" w:sz="4" w:space="0" w:color="E40037"/>
            </w:tcBorders>
            <w:noWrap/>
            <w:hideMark/>
          </w:tcPr>
          <w:p w14:paraId="7D57D9BA" w14:textId="77777777" w:rsidR="00011F10" w:rsidRPr="00347137" w:rsidRDefault="00011F10">
            <w:pPr>
              <w:rPr>
                <w:rFonts w:cs="Arial"/>
                <w:b w:val="0"/>
                <w:bCs w:val="0"/>
                <w:color w:val="000000"/>
              </w:rPr>
            </w:pPr>
            <w:r>
              <w:rPr>
                <w:rFonts w:cs="Arial"/>
                <w:b w:val="0"/>
                <w:bCs w:val="0"/>
                <w:color w:val="000000"/>
              </w:rPr>
              <w:t>Basic Entitlement</w:t>
            </w:r>
          </w:p>
        </w:tc>
        <w:tc>
          <w:tcPr>
            <w:tcW w:w="1551" w:type="dxa"/>
            <w:tcBorders>
              <w:left w:val="single" w:sz="4" w:space="0" w:color="E40037"/>
              <w:right w:val="single" w:sz="4" w:space="0" w:color="E40037"/>
            </w:tcBorders>
            <w:noWrap/>
            <w:hideMark/>
          </w:tcPr>
          <w:p w14:paraId="2E48A8C9" w14:textId="77777777" w:rsidR="00011F10" w:rsidRPr="00347137" w:rsidRDefault="00011F10">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404,074,920</w:t>
            </w:r>
          </w:p>
        </w:tc>
        <w:tc>
          <w:tcPr>
            <w:tcW w:w="1551" w:type="dxa"/>
            <w:tcBorders>
              <w:left w:val="single" w:sz="4" w:space="0" w:color="E40037"/>
              <w:right w:val="single" w:sz="4" w:space="0" w:color="E40037"/>
            </w:tcBorders>
            <w:noWrap/>
          </w:tcPr>
          <w:p w14:paraId="347FF65F" w14:textId="77777777" w:rsidR="00011F10" w:rsidRPr="00347137" w:rsidRDefault="00011F10">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425,220,387</w:t>
            </w:r>
          </w:p>
        </w:tc>
        <w:tc>
          <w:tcPr>
            <w:tcW w:w="1444" w:type="dxa"/>
            <w:tcBorders>
              <w:left w:val="single" w:sz="4" w:space="0" w:color="E40037"/>
              <w:right w:val="single" w:sz="4" w:space="0" w:color="E40037"/>
            </w:tcBorders>
            <w:noWrap/>
          </w:tcPr>
          <w:p w14:paraId="2C1B5BB3" w14:textId="77777777" w:rsidR="00011F10" w:rsidRPr="00347137" w:rsidRDefault="00011F10">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21,145,467</w:t>
            </w:r>
          </w:p>
        </w:tc>
        <w:tc>
          <w:tcPr>
            <w:tcW w:w="1551" w:type="dxa"/>
            <w:tcBorders>
              <w:left w:val="single" w:sz="4" w:space="0" w:color="E40037"/>
              <w:right w:val="single" w:sz="4" w:space="0" w:color="E40037"/>
            </w:tcBorders>
            <w:noWrap/>
            <w:hideMark/>
          </w:tcPr>
          <w:p w14:paraId="3099BCEB" w14:textId="77777777" w:rsidR="00011F10" w:rsidRPr="00347137" w:rsidRDefault="00011F10">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418,760,259</w:t>
            </w:r>
          </w:p>
        </w:tc>
        <w:tc>
          <w:tcPr>
            <w:tcW w:w="1551" w:type="dxa"/>
            <w:tcBorders>
              <w:left w:val="single" w:sz="4" w:space="0" w:color="E40037"/>
              <w:right w:val="single" w:sz="4" w:space="0" w:color="E40037"/>
            </w:tcBorders>
            <w:noWrap/>
          </w:tcPr>
          <w:p w14:paraId="14F14383" w14:textId="77777777" w:rsidR="00011F10" w:rsidRPr="00347137" w:rsidRDefault="00011F10">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447,438,882</w:t>
            </w:r>
          </w:p>
        </w:tc>
        <w:tc>
          <w:tcPr>
            <w:tcW w:w="1444" w:type="dxa"/>
            <w:tcBorders>
              <w:left w:val="single" w:sz="4" w:space="0" w:color="E40037"/>
            </w:tcBorders>
            <w:noWrap/>
          </w:tcPr>
          <w:p w14:paraId="06B7BEA7" w14:textId="77777777" w:rsidR="00011F10" w:rsidRPr="00347137" w:rsidRDefault="00011F10">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28,678,623</w:t>
            </w:r>
          </w:p>
        </w:tc>
      </w:tr>
      <w:tr w:rsidR="00011F10" w:rsidRPr="00347137" w14:paraId="7B6086E0" w14:textId="77777777">
        <w:trPr>
          <w:trHeight w:val="310"/>
        </w:trPr>
        <w:tc>
          <w:tcPr>
            <w:cnfStyle w:val="001000000000" w:firstRow="0" w:lastRow="0" w:firstColumn="1" w:lastColumn="0" w:oddVBand="0" w:evenVBand="0" w:oddHBand="0" w:evenHBand="0" w:firstRowFirstColumn="0" w:firstRowLastColumn="0" w:lastRowFirstColumn="0" w:lastRowLastColumn="0"/>
            <w:tcW w:w="2440" w:type="dxa"/>
            <w:tcBorders>
              <w:right w:val="single" w:sz="4" w:space="0" w:color="E40037"/>
            </w:tcBorders>
            <w:noWrap/>
            <w:hideMark/>
          </w:tcPr>
          <w:p w14:paraId="3FF8C81B" w14:textId="77777777" w:rsidR="00011F10" w:rsidRPr="00347137" w:rsidRDefault="00011F10">
            <w:pPr>
              <w:rPr>
                <w:rFonts w:cs="Arial"/>
                <w:color w:val="000000"/>
              </w:rPr>
            </w:pPr>
            <w:r w:rsidRPr="00347137">
              <w:rPr>
                <w:rFonts w:cs="Arial"/>
                <w:color w:val="000000"/>
              </w:rPr>
              <w:t>Total</w:t>
            </w:r>
          </w:p>
        </w:tc>
        <w:tc>
          <w:tcPr>
            <w:tcW w:w="1551" w:type="dxa"/>
            <w:tcBorders>
              <w:left w:val="single" w:sz="4" w:space="0" w:color="E40037"/>
              <w:right w:val="single" w:sz="4" w:space="0" w:color="E40037"/>
            </w:tcBorders>
            <w:noWrap/>
            <w:hideMark/>
          </w:tcPr>
          <w:p w14:paraId="46219238" w14:textId="77777777" w:rsidR="00011F10" w:rsidRPr="00347137" w:rsidRDefault="00011F10">
            <w:pPr>
              <w:jc w:val="right"/>
              <w:cnfStyle w:val="000000000000" w:firstRow="0" w:lastRow="0" w:firstColumn="0" w:lastColumn="0" w:oddVBand="0" w:evenVBand="0" w:oddHBand="0" w:evenHBand="0" w:firstRowFirstColumn="0" w:firstRowLastColumn="0" w:lastRowFirstColumn="0" w:lastRowLastColumn="0"/>
              <w:rPr>
                <w:rFonts w:cs="Arial"/>
                <w:b/>
                <w:bCs/>
                <w:color w:val="000000"/>
              </w:rPr>
            </w:pPr>
            <w:r>
              <w:rPr>
                <w:rFonts w:cs="Arial"/>
                <w:b/>
                <w:bCs/>
                <w:color w:val="000000"/>
              </w:rPr>
              <w:t>568,132,420</w:t>
            </w:r>
          </w:p>
        </w:tc>
        <w:tc>
          <w:tcPr>
            <w:tcW w:w="1551" w:type="dxa"/>
            <w:tcBorders>
              <w:left w:val="single" w:sz="4" w:space="0" w:color="E40037"/>
              <w:right w:val="single" w:sz="4" w:space="0" w:color="E40037"/>
            </w:tcBorders>
            <w:noWrap/>
          </w:tcPr>
          <w:p w14:paraId="10F34317" w14:textId="77777777" w:rsidR="00011F10" w:rsidRPr="00347137" w:rsidRDefault="00011F10">
            <w:pPr>
              <w:jc w:val="right"/>
              <w:cnfStyle w:val="000000000000" w:firstRow="0" w:lastRow="0" w:firstColumn="0" w:lastColumn="0" w:oddVBand="0" w:evenVBand="0" w:oddHBand="0" w:evenHBand="0" w:firstRowFirstColumn="0" w:firstRowLastColumn="0" w:lastRowFirstColumn="0" w:lastRowLastColumn="0"/>
              <w:rPr>
                <w:rFonts w:cs="Arial"/>
                <w:b/>
                <w:bCs/>
                <w:color w:val="000000"/>
              </w:rPr>
            </w:pPr>
            <w:r>
              <w:rPr>
                <w:rFonts w:cs="Arial"/>
                <w:b/>
                <w:bCs/>
                <w:color w:val="000000"/>
              </w:rPr>
              <w:t>600,818,673</w:t>
            </w:r>
          </w:p>
        </w:tc>
        <w:tc>
          <w:tcPr>
            <w:tcW w:w="1444" w:type="dxa"/>
            <w:tcBorders>
              <w:left w:val="single" w:sz="4" w:space="0" w:color="E40037"/>
              <w:right w:val="single" w:sz="4" w:space="0" w:color="E40037"/>
            </w:tcBorders>
            <w:noWrap/>
          </w:tcPr>
          <w:p w14:paraId="5F618D8A" w14:textId="77777777" w:rsidR="00011F10" w:rsidRPr="008D0D3F" w:rsidRDefault="00011F10">
            <w:pPr>
              <w:jc w:val="right"/>
              <w:cnfStyle w:val="000000000000" w:firstRow="0" w:lastRow="0" w:firstColumn="0" w:lastColumn="0" w:oddVBand="0" w:evenVBand="0" w:oddHBand="0" w:evenHBand="0" w:firstRowFirstColumn="0" w:firstRowLastColumn="0" w:lastRowFirstColumn="0" w:lastRowLastColumn="0"/>
              <w:rPr>
                <w:rFonts w:cs="Arial"/>
                <w:b/>
                <w:bCs/>
                <w:color w:val="000000"/>
              </w:rPr>
            </w:pPr>
            <w:r w:rsidRPr="008D0D3F">
              <w:rPr>
                <w:rFonts w:cs="Arial"/>
                <w:b/>
                <w:bCs/>
                <w:color w:val="000000"/>
              </w:rPr>
              <w:t>32,686,253</w:t>
            </w:r>
          </w:p>
        </w:tc>
        <w:tc>
          <w:tcPr>
            <w:tcW w:w="1551" w:type="dxa"/>
            <w:tcBorders>
              <w:left w:val="single" w:sz="4" w:space="0" w:color="E40037"/>
              <w:right w:val="single" w:sz="4" w:space="0" w:color="E40037"/>
            </w:tcBorders>
            <w:noWrap/>
            <w:hideMark/>
          </w:tcPr>
          <w:p w14:paraId="3C7FCC36" w14:textId="77777777" w:rsidR="00011F10" w:rsidRPr="00347137" w:rsidRDefault="00011F10">
            <w:pPr>
              <w:jc w:val="right"/>
              <w:cnfStyle w:val="000000000000" w:firstRow="0" w:lastRow="0" w:firstColumn="0" w:lastColumn="0" w:oddVBand="0" w:evenVBand="0" w:oddHBand="0" w:evenHBand="0" w:firstRowFirstColumn="0" w:firstRowLastColumn="0" w:lastRowFirstColumn="0" w:lastRowLastColumn="0"/>
              <w:rPr>
                <w:rFonts w:cs="Arial"/>
                <w:b/>
                <w:bCs/>
                <w:color w:val="000000"/>
              </w:rPr>
            </w:pPr>
            <w:r>
              <w:rPr>
                <w:rFonts w:cs="Arial"/>
                <w:b/>
                <w:bCs/>
                <w:color w:val="000000"/>
              </w:rPr>
              <w:t>513,842,044</w:t>
            </w:r>
          </w:p>
        </w:tc>
        <w:tc>
          <w:tcPr>
            <w:tcW w:w="1551" w:type="dxa"/>
            <w:tcBorders>
              <w:left w:val="single" w:sz="4" w:space="0" w:color="E40037"/>
              <w:right w:val="single" w:sz="4" w:space="0" w:color="E40037"/>
            </w:tcBorders>
            <w:noWrap/>
          </w:tcPr>
          <w:p w14:paraId="0DCA0EBC" w14:textId="77777777" w:rsidR="00011F10" w:rsidRPr="00347137" w:rsidRDefault="00011F10">
            <w:pPr>
              <w:jc w:val="right"/>
              <w:cnfStyle w:val="000000000000" w:firstRow="0" w:lastRow="0" w:firstColumn="0" w:lastColumn="0" w:oddVBand="0" w:evenVBand="0" w:oddHBand="0" w:evenHBand="0" w:firstRowFirstColumn="0" w:firstRowLastColumn="0" w:lastRowFirstColumn="0" w:lastRowLastColumn="0"/>
              <w:rPr>
                <w:rFonts w:cs="Arial"/>
                <w:b/>
                <w:bCs/>
                <w:color w:val="000000"/>
              </w:rPr>
            </w:pPr>
            <w:r>
              <w:rPr>
                <w:rFonts w:cs="Arial"/>
                <w:b/>
                <w:bCs/>
                <w:color w:val="000000"/>
              </w:rPr>
              <w:t>550,181,853</w:t>
            </w:r>
          </w:p>
        </w:tc>
        <w:tc>
          <w:tcPr>
            <w:tcW w:w="1444" w:type="dxa"/>
            <w:tcBorders>
              <w:left w:val="single" w:sz="4" w:space="0" w:color="E40037"/>
            </w:tcBorders>
            <w:noWrap/>
          </w:tcPr>
          <w:p w14:paraId="1BA3F0FB" w14:textId="77777777" w:rsidR="00011F10" w:rsidRPr="00347137" w:rsidRDefault="00011F10">
            <w:pPr>
              <w:jc w:val="right"/>
              <w:cnfStyle w:val="000000000000" w:firstRow="0" w:lastRow="0" w:firstColumn="0" w:lastColumn="0" w:oddVBand="0" w:evenVBand="0" w:oddHBand="0" w:evenHBand="0" w:firstRowFirstColumn="0" w:firstRowLastColumn="0" w:lastRowFirstColumn="0" w:lastRowLastColumn="0"/>
              <w:rPr>
                <w:rFonts w:cs="Arial"/>
                <w:b/>
                <w:bCs/>
                <w:color w:val="000000"/>
              </w:rPr>
            </w:pPr>
            <w:r>
              <w:rPr>
                <w:rFonts w:cs="Arial"/>
                <w:b/>
                <w:bCs/>
                <w:color w:val="000000"/>
              </w:rPr>
              <w:t>36,339,809</w:t>
            </w:r>
          </w:p>
        </w:tc>
      </w:tr>
    </w:tbl>
    <w:p w14:paraId="41233A55" w14:textId="77777777" w:rsidR="00011F10" w:rsidRDefault="00011F10" w:rsidP="00011F10">
      <w:pPr>
        <w:ind w:left="567" w:hanging="567"/>
        <w:sectPr w:rsidR="00011F10">
          <w:pgSz w:w="15840" w:h="12240" w:orient="landscape"/>
          <w:pgMar w:top="1843" w:right="720" w:bottom="1797" w:left="539" w:header="709" w:footer="709" w:gutter="0"/>
          <w:cols w:space="708"/>
          <w:docGrid w:linePitch="360"/>
        </w:sectPr>
      </w:pPr>
    </w:p>
    <w:p w14:paraId="7F81AB90" w14:textId="395EBBFB" w:rsidR="00011F10" w:rsidRDefault="00011F10" w:rsidP="00011F10">
      <w:pPr>
        <w:ind w:left="567" w:hanging="567"/>
      </w:pPr>
      <w:r>
        <w:t>10.2</w:t>
      </w:r>
      <w:r>
        <w:tab/>
        <w:t xml:space="preserve">It can be seen in </w:t>
      </w:r>
      <w:r w:rsidRPr="00373A42">
        <w:rPr>
          <w:b/>
          <w:bCs/>
        </w:rPr>
        <w:t>Table 1</w:t>
      </w:r>
      <w:r w:rsidR="00AE1E86">
        <w:rPr>
          <w:b/>
          <w:bCs/>
        </w:rPr>
        <w:t>4</w:t>
      </w:r>
      <w:r>
        <w:t xml:space="preserve"> that now the Essex Formula has transitioned to NFF the largest funding increase is within the basic entitlement. Table 15 shows the increase schools will receive per pupil in 2024/25.</w:t>
      </w:r>
    </w:p>
    <w:p w14:paraId="2C9FA79A" w14:textId="77777777" w:rsidR="00011F10" w:rsidRDefault="00011F10" w:rsidP="00011F10">
      <w:pPr>
        <w:ind w:left="567" w:hanging="567"/>
      </w:pPr>
    </w:p>
    <w:tbl>
      <w:tblPr>
        <w:tblStyle w:val="ListTable3-Accent2"/>
        <w:tblW w:w="0" w:type="auto"/>
        <w:tblLook w:val="04A0" w:firstRow="1" w:lastRow="0" w:firstColumn="1" w:lastColumn="0" w:noHBand="0" w:noVBand="1"/>
      </w:tblPr>
      <w:tblGrid>
        <w:gridCol w:w="1718"/>
        <w:gridCol w:w="1718"/>
        <w:gridCol w:w="1718"/>
        <w:gridCol w:w="1718"/>
        <w:gridCol w:w="1718"/>
      </w:tblGrid>
      <w:tr w:rsidR="00011F10" w14:paraId="5B05F000"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18" w:type="dxa"/>
            <w:tcBorders>
              <w:right w:val="single" w:sz="4" w:space="0" w:color="E40037"/>
            </w:tcBorders>
            <w:shd w:val="clear" w:color="auto" w:fill="E40037"/>
          </w:tcPr>
          <w:p w14:paraId="03ED9531" w14:textId="77777777" w:rsidR="00011F10" w:rsidRDefault="00011F10">
            <w:r>
              <w:t>Basic Entitlement</w:t>
            </w:r>
          </w:p>
        </w:tc>
        <w:tc>
          <w:tcPr>
            <w:tcW w:w="1718" w:type="dxa"/>
            <w:tcBorders>
              <w:left w:val="single" w:sz="4" w:space="0" w:color="E40037"/>
              <w:right w:val="single" w:sz="4" w:space="0" w:color="E40037"/>
            </w:tcBorders>
            <w:shd w:val="clear" w:color="auto" w:fill="E40037"/>
          </w:tcPr>
          <w:p w14:paraId="4C812EE6" w14:textId="77777777" w:rsidR="00011F10" w:rsidRDefault="00011F10">
            <w:pPr>
              <w:jc w:val="center"/>
              <w:cnfStyle w:val="100000000000" w:firstRow="1" w:lastRow="0" w:firstColumn="0" w:lastColumn="0" w:oddVBand="0" w:evenVBand="0" w:oddHBand="0" w:evenHBand="0" w:firstRowFirstColumn="0" w:firstRowLastColumn="0" w:lastRowFirstColumn="0" w:lastRowLastColumn="0"/>
              <w:rPr>
                <w:b w:val="0"/>
                <w:bCs w:val="0"/>
              </w:rPr>
            </w:pPr>
            <w:r>
              <w:t>2023/24</w:t>
            </w:r>
          </w:p>
          <w:p w14:paraId="12F10CF1" w14:textId="77777777" w:rsidR="00011F10" w:rsidRDefault="00011F10">
            <w:pPr>
              <w:jc w:val="center"/>
              <w:cnfStyle w:val="100000000000" w:firstRow="1" w:lastRow="0" w:firstColumn="0" w:lastColumn="0" w:oddVBand="0" w:evenVBand="0" w:oddHBand="0" w:evenHBand="0" w:firstRowFirstColumn="0" w:firstRowLastColumn="0" w:lastRowFirstColumn="0" w:lastRowLastColumn="0"/>
            </w:pPr>
            <w:r>
              <w:t>£</w:t>
            </w:r>
          </w:p>
        </w:tc>
        <w:tc>
          <w:tcPr>
            <w:tcW w:w="1718" w:type="dxa"/>
            <w:tcBorders>
              <w:left w:val="single" w:sz="4" w:space="0" w:color="E40037"/>
              <w:right w:val="single" w:sz="4" w:space="0" w:color="E40037"/>
            </w:tcBorders>
            <w:shd w:val="clear" w:color="auto" w:fill="E40037"/>
          </w:tcPr>
          <w:p w14:paraId="448A35CB" w14:textId="77777777" w:rsidR="00011F10" w:rsidRDefault="00011F10">
            <w:pPr>
              <w:jc w:val="center"/>
              <w:cnfStyle w:val="100000000000" w:firstRow="1" w:lastRow="0" w:firstColumn="0" w:lastColumn="0" w:oddVBand="0" w:evenVBand="0" w:oddHBand="0" w:evenHBand="0" w:firstRowFirstColumn="0" w:firstRowLastColumn="0" w:lastRowFirstColumn="0" w:lastRowLastColumn="0"/>
              <w:rPr>
                <w:b w:val="0"/>
                <w:bCs w:val="0"/>
              </w:rPr>
            </w:pPr>
            <w:r>
              <w:t>2024/25</w:t>
            </w:r>
          </w:p>
          <w:p w14:paraId="053E8816" w14:textId="77777777" w:rsidR="00011F10" w:rsidRPr="00EE12AA" w:rsidRDefault="00011F10">
            <w:pPr>
              <w:jc w:val="center"/>
              <w:cnfStyle w:val="100000000000" w:firstRow="1" w:lastRow="0" w:firstColumn="0" w:lastColumn="0" w:oddVBand="0" w:evenVBand="0" w:oddHBand="0" w:evenHBand="0" w:firstRowFirstColumn="0" w:firstRowLastColumn="0" w:lastRowFirstColumn="0" w:lastRowLastColumn="0"/>
              <w:rPr>
                <w:b w:val="0"/>
                <w:bCs w:val="0"/>
              </w:rPr>
            </w:pPr>
            <w:r>
              <w:t>£</w:t>
            </w:r>
          </w:p>
        </w:tc>
        <w:tc>
          <w:tcPr>
            <w:tcW w:w="1718" w:type="dxa"/>
            <w:tcBorders>
              <w:left w:val="single" w:sz="4" w:space="0" w:color="E40037"/>
              <w:right w:val="single" w:sz="4" w:space="0" w:color="E40037"/>
            </w:tcBorders>
            <w:shd w:val="clear" w:color="auto" w:fill="E40037"/>
          </w:tcPr>
          <w:p w14:paraId="4AF77794" w14:textId="77777777" w:rsidR="00011F10" w:rsidRDefault="00011F10">
            <w:pPr>
              <w:jc w:val="center"/>
              <w:cnfStyle w:val="100000000000" w:firstRow="1" w:lastRow="0" w:firstColumn="0" w:lastColumn="0" w:oddVBand="0" w:evenVBand="0" w:oddHBand="0" w:evenHBand="0" w:firstRowFirstColumn="0" w:firstRowLastColumn="0" w:lastRowFirstColumn="0" w:lastRowLastColumn="0"/>
              <w:rPr>
                <w:b w:val="0"/>
                <w:bCs w:val="0"/>
              </w:rPr>
            </w:pPr>
            <w:r>
              <w:t>Increase</w:t>
            </w:r>
          </w:p>
          <w:p w14:paraId="12B33C77" w14:textId="77777777" w:rsidR="00011F10" w:rsidRDefault="00011F10">
            <w:pPr>
              <w:jc w:val="center"/>
              <w:cnfStyle w:val="100000000000" w:firstRow="1" w:lastRow="0" w:firstColumn="0" w:lastColumn="0" w:oddVBand="0" w:evenVBand="0" w:oddHBand="0" w:evenHBand="0" w:firstRowFirstColumn="0" w:firstRowLastColumn="0" w:lastRowFirstColumn="0" w:lastRowLastColumn="0"/>
            </w:pPr>
            <w:r>
              <w:t>£</w:t>
            </w:r>
          </w:p>
        </w:tc>
        <w:tc>
          <w:tcPr>
            <w:tcW w:w="1718" w:type="dxa"/>
            <w:tcBorders>
              <w:left w:val="single" w:sz="4" w:space="0" w:color="E40037"/>
            </w:tcBorders>
            <w:shd w:val="clear" w:color="auto" w:fill="E40037"/>
          </w:tcPr>
          <w:p w14:paraId="01235097" w14:textId="77777777" w:rsidR="00011F10" w:rsidRDefault="00011F10">
            <w:pPr>
              <w:jc w:val="center"/>
              <w:cnfStyle w:val="100000000000" w:firstRow="1" w:lastRow="0" w:firstColumn="0" w:lastColumn="0" w:oddVBand="0" w:evenVBand="0" w:oddHBand="0" w:evenHBand="0" w:firstRowFirstColumn="0" w:firstRowLastColumn="0" w:lastRowFirstColumn="0" w:lastRowLastColumn="0"/>
              <w:rPr>
                <w:b w:val="0"/>
                <w:bCs w:val="0"/>
              </w:rPr>
            </w:pPr>
            <w:r>
              <w:t>Increase</w:t>
            </w:r>
          </w:p>
          <w:p w14:paraId="42D75C8A" w14:textId="77777777" w:rsidR="00011F10" w:rsidRDefault="00011F10">
            <w:pPr>
              <w:jc w:val="center"/>
              <w:cnfStyle w:val="100000000000" w:firstRow="1" w:lastRow="0" w:firstColumn="0" w:lastColumn="0" w:oddVBand="0" w:evenVBand="0" w:oddHBand="0" w:evenHBand="0" w:firstRowFirstColumn="0" w:firstRowLastColumn="0" w:lastRowFirstColumn="0" w:lastRowLastColumn="0"/>
            </w:pPr>
            <w:r>
              <w:t>%</w:t>
            </w:r>
          </w:p>
        </w:tc>
      </w:tr>
      <w:tr w:rsidR="00011F10" w14:paraId="5BD1600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8" w:type="dxa"/>
            <w:tcBorders>
              <w:right w:val="single" w:sz="4" w:space="0" w:color="E40037"/>
            </w:tcBorders>
          </w:tcPr>
          <w:p w14:paraId="0DD51B73" w14:textId="77777777" w:rsidR="00011F10" w:rsidRPr="00EE12AA" w:rsidRDefault="00011F10">
            <w:pPr>
              <w:rPr>
                <w:b w:val="0"/>
                <w:bCs w:val="0"/>
              </w:rPr>
            </w:pPr>
            <w:r>
              <w:rPr>
                <w:b w:val="0"/>
                <w:bCs w:val="0"/>
              </w:rPr>
              <w:t>Primary</w:t>
            </w:r>
          </w:p>
        </w:tc>
        <w:tc>
          <w:tcPr>
            <w:tcW w:w="1718" w:type="dxa"/>
            <w:tcBorders>
              <w:left w:val="single" w:sz="4" w:space="0" w:color="E40037"/>
              <w:right w:val="single" w:sz="4" w:space="0" w:color="E40037"/>
            </w:tcBorders>
          </w:tcPr>
          <w:p w14:paraId="438AD063"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3,385.51</w:t>
            </w:r>
          </w:p>
        </w:tc>
        <w:tc>
          <w:tcPr>
            <w:tcW w:w="1718" w:type="dxa"/>
            <w:tcBorders>
              <w:left w:val="single" w:sz="4" w:space="0" w:color="E40037"/>
              <w:right w:val="single" w:sz="4" w:space="0" w:color="E40037"/>
            </w:tcBorders>
          </w:tcPr>
          <w:p w14:paraId="3F6935FD"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3,552.14</w:t>
            </w:r>
          </w:p>
        </w:tc>
        <w:tc>
          <w:tcPr>
            <w:tcW w:w="1718" w:type="dxa"/>
            <w:tcBorders>
              <w:left w:val="single" w:sz="4" w:space="0" w:color="E40037"/>
              <w:right w:val="single" w:sz="4" w:space="0" w:color="E40037"/>
            </w:tcBorders>
          </w:tcPr>
          <w:p w14:paraId="42490473"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166.63</w:t>
            </w:r>
          </w:p>
        </w:tc>
        <w:tc>
          <w:tcPr>
            <w:tcW w:w="1718" w:type="dxa"/>
            <w:tcBorders>
              <w:left w:val="single" w:sz="4" w:space="0" w:color="E40037"/>
            </w:tcBorders>
          </w:tcPr>
          <w:p w14:paraId="063C8BF1"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4.7</w:t>
            </w:r>
          </w:p>
        </w:tc>
      </w:tr>
      <w:tr w:rsidR="00011F10" w14:paraId="1BD1FDC4" w14:textId="77777777">
        <w:tc>
          <w:tcPr>
            <w:cnfStyle w:val="001000000000" w:firstRow="0" w:lastRow="0" w:firstColumn="1" w:lastColumn="0" w:oddVBand="0" w:evenVBand="0" w:oddHBand="0" w:evenHBand="0" w:firstRowFirstColumn="0" w:firstRowLastColumn="0" w:lastRowFirstColumn="0" w:lastRowLastColumn="0"/>
            <w:tcW w:w="1718" w:type="dxa"/>
            <w:tcBorders>
              <w:right w:val="single" w:sz="4" w:space="0" w:color="E40037"/>
            </w:tcBorders>
          </w:tcPr>
          <w:p w14:paraId="0A5F128B" w14:textId="77777777" w:rsidR="00011F10" w:rsidRDefault="00011F10">
            <w:pPr>
              <w:rPr>
                <w:b w:val="0"/>
                <w:bCs w:val="0"/>
              </w:rPr>
            </w:pPr>
            <w:r>
              <w:rPr>
                <w:b w:val="0"/>
                <w:bCs w:val="0"/>
              </w:rPr>
              <w:t>KS3</w:t>
            </w:r>
          </w:p>
        </w:tc>
        <w:tc>
          <w:tcPr>
            <w:tcW w:w="1718" w:type="dxa"/>
            <w:tcBorders>
              <w:left w:val="single" w:sz="4" w:space="0" w:color="E40037"/>
              <w:right w:val="single" w:sz="4" w:space="0" w:color="E40037"/>
            </w:tcBorders>
          </w:tcPr>
          <w:p w14:paraId="7C5711F8"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pPr>
            <w:r>
              <w:t>4,683.47</w:t>
            </w:r>
          </w:p>
        </w:tc>
        <w:tc>
          <w:tcPr>
            <w:tcW w:w="1718" w:type="dxa"/>
            <w:tcBorders>
              <w:left w:val="single" w:sz="4" w:space="0" w:color="E40037"/>
              <w:right w:val="single" w:sz="4" w:space="0" w:color="E40037"/>
            </w:tcBorders>
          </w:tcPr>
          <w:p w14:paraId="33594F21"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pPr>
            <w:r>
              <w:t>4,965.08</w:t>
            </w:r>
          </w:p>
        </w:tc>
        <w:tc>
          <w:tcPr>
            <w:tcW w:w="1718" w:type="dxa"/>
            <w:tcBorders>
              <w:left w:val="single" w:sz="4" w:space="0" w:color="E40037"/>
              <w:right w:val="single" w:sz="4" w:space="0" w:color="E40037"/>
            </w:tcBorders>
          </w:tcPr>
          <w:p w14:paraId="043D7E88"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pPr>
            <w:r>
              <w:t>281.61</w:t>
            </w:r>
          </w:p>
        </w:tc>
        <w:tc>
          <w:tcPr>
            <w:tcW w:w="1718" w:type="dxa"/>
            <w:tcBorders>
              <w:left w:val="single" w:sz="4" w:space="0" w:color="E40037"/>
            </w:tcBorders>
          </w:tcPr>
          <w:p w14:paraId="462BDD34"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pPr>
            <w:r>
              <w:t>5.7</w:t>
            </w:r>
          </w:p>
        </w:tc>
      </w:tr>
      <w:tr w:rsidR="00011F10" w14:paraId="5DFAD08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8" w:type="dxa"/>
            <w:tcBorders>
              <w:bottom w:val="single" w:sz="4" w:space="0" w:color="E40037"/>
              <w:right w:val="single" w:sz="4" w:space="0" w:color="E40037"/>
            </w:tcBorders>
          </w:tcPr>
          <w:p w14:paraId="620114EE" w14:textId="77777777" w:rsidR="00011F10" w:rsidRDefault="00011F10">
            <w:pPr>
              <w:rPr>
                <w:b w:val="0"/>
                <w:bCs w:val="0"/>
              </w:rPr>
            </w:pPr>
            <w:r>
              <w:rPr>
                <w:b w:val="0"/>
                <w:bCs w:val="0"/>
              </w:rPr>
              <w:t>KS4</w:t>
            </w:r>
          </w:p>
        </w:tc>
        <w:tc>
          <w:tcPr>
            <w:tcW w:w="1718" w:type="dxa"/>
            <w:tcBorders>
              <w:left w:val="single" w:sz="4" w:space="0" w:color="E40037"/>
              <w:bottom w:val="single" w:sz="4" w:space="0" w:color="E40037"/>
              <w:right w:val="single" w:sz="4" w:space="0" w:color="E40037"/>
            </w:tcBorders>
          </w:tcPr>
          <w:p w14:paraId="5E8CC84C"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5,573.32</w:t>
            </w:r>
          </w:p>
        </w:tc>
        <w:tc>
          <w:tcPr>
            <w:tcW w:w="1718" w:type="dxa"/>
            <w:tcBorders>
              <w:left w:val="single" w:sz="4" w:space="0" w:color="E40037"/>
              <w:bottom w:val="single" w:sz="4" w:space="0" w:color="E40037"/>
              <w:right w:val="single" w:sz="4" w:space="0" w:color="E40037"/>
            </w:tcBorders>
          </w:tcPr>
          <w:p w14:paraId="59ED03A5"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5,845.03</w:t>
            </w:r>
          </w:p>
        </w:tc>
        <w:tc>
          <w:tcPr>
            <w:tcW w:w="1718" w:type="dxa"/>
            <w:tcBorders>
              <w:left w:val="single" w:sz="4" w:space="0" w:color="E40037"/>
              <w:bottom w:val="single" w:sz="4" w:space="0" w:color="E40037"/>
              <w:right w:val="single" w:sz="4" w:space="0" w:color="E40037"/>
            </w:tcBorders>
          </w:tcPr>
          <w:p w14:paraId="74B1AA54"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271.71</w:t>
            </w:r>
          </w:p>
        </w:tc>
        <w:tc>
          <w:tcPr>
            <w:tcW w:w="1718" w:type="dxa"/>
            <w:tcBorders>
              <w:left w:val="single" w:sz="4" w:space="0" w:color="E40037"/>
              <w:bottom w:val="single" w:sz="4" w:space="0" w:color="E40037"/>
            </w:tcBorders>
          </w:tcPr>
          <w:p w14:paraId="5EE04D1A"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4.7</w:t>
            </w:r>
          </w:p>
        </w:tc>
      </w:tr>
    </w:tbl>
    <w:p w14:paraId="7A1FF049" w14:textId="77777777" w:rsidR="00011F10" w:rsidRDefault="00011F10" w:rsidP="00011F10">
      <w:pPr>
        <w:ind w:left="567" w:hanging="567"/>
      </w:pPr>
    </w:p>
    <w:p w14:paraId="365227C4" w14:textId="77777777" w:rsidR="00011F10" w:rsidRDefault="00011F10" w:rsidP="00011F10">
      <w:pPr>
        <w:ind w:left="567" w:hanging="567"/>
      </w:pPr>
      <w:r>
        <w:t>10.3</w:t>
      </w:r>
      <w:r>
        <w:tab/>
      </w:r>
      <w:r w:rsidRPr="0042433E">
        <w:t>To achieve the DfE’s minimum / maximum requirements introduced for 2024/25 the KS3 / KS4 basic entitlement weighting has reduced from 1:1.19 to 1:1.18.</w:t>
      </w:r>
    </w:p>
    <w:p w14:paraId="08CC5ECD" w14:textId="77777777" w:rsidR="00011F10" w:rsidRDefault="00011F10" w:rsidP="00011F10">
      <w:pPr>
        <w:ind w:left="567" w:hanging="567"/>
      </w:pPr>
    </w:p>
    <w:p w14:paraId="235D94B9" w14:textId="77777777" w:rsidR="00011F10" w:rsidRDefault="00011F10" w:rsidP="00011F10">
      <w:pPr>
        <w:ind w:left="567" w:hanging="567"/>
      </w:pPr>
      <w:r>
        <w:tab/>
      </w:r>
      <w:r>
        <w:rPr>
          <w:b/>
          <w:bCs/>
        </w:rPr>
        <w:t>Minimum Funding Guarantee</w:t>
      </w:r>
    </w:p>
    <w:p w14:paraId="581F442A" w14:textId="77777777" w:rsidR="00011F10" w:rsidRDefault="00011F10" w:rsidP="00011F10">
      <w:pPr>
        <w:ind w:left="567" w:hanging="567"/>
      </w:pPr>
    </w:p>
    <w:p w14:paraId="4286D99F" w14:textId="77777777" w:rsidR="00011F10" w:rsidRDefault="00011F10" w:rsidP="00011F10">
      <w:pPr>
        <w:ind w:left="567" w:hanging="567"/>
      </w:pPr>
      <w:r>
        <w:t>10.4</w:t>
      </w:r>
      <w:r>
        <w:tab/>
        <w:t>The minimum funding guarantee (MFG) remains at 0.5% which is the maximum allowed for 2024/25.</w:t>
      </w:r>
    </w:p>
    <w:p w14:paraId="4A5784D9" w14:textId="77777777" w:rsidR="00011F10" w:rsidRDefault="00011F10" w:rsidP="00011F10">
      <w:pPr>
        <w:ind w:left="567" w:hanging="567"/>
      </w:pPr>
    </w:p>
    <w:p w14:paraId="1A905BBD" w14:textId="7BE135D0" w:rsidR="00011F10" w:rsidRDefault="00011F10" w:rsidP="00011F10">
      <w:pPr>
        <w:ind w:left="567" w:hanging="567"/>
      </w:pPr>
      <w:r>
        <w:t>10.5</w:t>
      </w:r>
      <w:r>
        <w:tab/>
      </w:r>
      <w:r w:rsidRPr="00110AF8">
        <w:rPr>
          <w:b/>
          <w:bCs/>
        </w:rPr>
        <w:t>Table 1</w:t>
      </w:r>
      <w:r w:rsidR="00AE1E86">
        <w:rPr>
          <w:b/>
          <w:bCs/>
        </w:rPr>
        <w:t>5</w:t>
      </w:r>
      <w:r>
        <w:t xml:space="preserve"> shows the number of schools requiring protection in 2024/25.</w:t>
      </w:r>
    </w:p>
    <w:p w14:paraId="2F1C3282" w14:textId="77777777" w:rsidR="00011F10" w:rsidRDefault="00011F10" w:rsidP="00011F10">
      <w:pPr>
        <w:ind w:left="567" w:hanging="567"/>
      </w:pPr>
    </w:p>
    <w:tbl>
      <w:tblPr>
        <w:tblStyle w:val="ListTable3-Accent2"/>
        <w:tblW w:w="0" w:type="auto"/>
        <w:tblLook w:val="04A0" w:firstRow="1" w:lastRow="0" w:firstColumn="1" w:lastColumn="0" w:noHBand="0" w:noVBand="1"/>
      </w:tblPr>
      <w:tblGrid>
        <w:gridCol w:w="2149"/>
        <w:gridCol w:w="2146"/>
        <w:gridCol w:w="2146"/>
        <w:gridCol w:w="2149"/>
      </w:tblGrid>
      <w:tr w:rsidR="00011F10" w14:paraId="3741ADBC"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49" w:type="dxa"/>
            <w:tcBorders>
              <w:right w:val="single" w:sz="4" w:space="0" w:color="E40037"/>
            </w:tcBorders>
            <w:shd w:val="clear" w:color="auto" w:fill="E40037"/>
          </w:tcPr>
          <w:p w14:paraId="67CA7EB0" w14:textId="77777777" w:rsidR="00011F10" w:rsidRDefault="00011F10"/>
        </w:tc>
        <w:tc>
          <w:tcPr>
            <w:tcW w:w="2146" w:type="dxa"/>
            <w:tcBorders>
              <w:left w:val="single" w:sz="4" w:space="0" w:color="E40037"/>
              <w:right w:val="single" w:sz="4" w:space="0" w:color="E40037"/>
            </w:tcBorders>
            <w:shd w:val="clear" w:color="auto" w:fill="E40037"/>
          </w:tcPr>
          <w:p w14:paraId="5E6B217E" w14:textId="77777777" w:rsidR="00011F10" w:rsidRDefault="00011F10">
            <w:pPr>
              <w:jc w:val="center"/>
              <w:cnfStyle w:val="100000000000" w:firstRow="1" w:lastRow="0" w:firstColumn="0" w:lastColumn="0" w:oddVBand="0" w:evenVBand="0" w:oddHBand="0" w:evenHBand="0" w:firstRowFirstColumn="0" w:firstRowLastColumn="0" w:lastRowFirstColumn="0" w:lastRowLastColumn="0"/>
            </w:pPr>
            <w:r>
              <w:t>2023/24</w:t>
            </w:r>
          </w:p>
        </w:tc>
        <w:tc>
          <w:tcPr>
            <w:tcW w:w="2146" w:type="dxa"/>
            <w:tcBorders>
              <w:left w:val="single" w:sz="4" w:space="0" w:color="E40037"/>
              <w:right w:val="single" w:sz="4" w:space="0" w:color="E40037"/>
            </w:tcBorders>
            <w:shd w:val="clear" w:color="auto" w:fill="E40037"/>
          </w:tcPr>
          <w:p w14:paraId="4EF0CCC5" w14:textId="77777777" w:rsidR="00011F10" w:rsidRDefault="00011F10">
            <w:pPr>
              <w:jc w:val="center"/>
              <w:cnfStyle w:val="100000000000" w:firstRow="1" w:lastRow="0" w:firstColumn="0" w:lastColumn="0" w:oddVBand="0" w:evenVBand="0" w:oddHBand="0" w:evenHBand="0" w:firstRowFirstColumn="0" w:firstRowLastColumn="0" w:lastRowFirstColumn="0" w:lastRowLastColumn="0"/>
            </w:pPr>
            <w:r>
              <w:t>2024/25</w:t>
            </w:r>
          </w:p>
        </w:tc>
        <w:tc>
          <w:tcPr>
            <w:tcW w:w="2149" w:type="dxa"/>
            <w:tcBorders>
              <w:left w:val="single" w:sz="4" w:space="0" w:color="E40037"/>
            </w:tcBorders>
            <w:shd w:val="clear" w:color="auto" w:fill="E40037"/>
          </w:tcPr>
          <w:p w14:paraId="06EC6DEC" w14:textId="77777777" w:rsidR="00011F10" w:rsidRDefault="00011F10">
            <w:pPr>
              <w:jc w:val="center"/>
              <w:cnfStyle w:val="100000000000" w:firstRow="1" w:lastRow="0" w:firstColumn="0" w:lastColumn="0" w:oddVBand="0" w:evenVBand="0" w:oddHBand="0" w:evenHBand="0" w:firstRowFirstColumn="0" w:firstRowLastColumn="0" w:lastRowFirstColumn="0" w:lastRowLastColumn="0"/>
            </w:pPr>
            <w:r>
              <w:t>Difference</w:t>
            </w:r>
          </w:p>
        </w:tc>
      </w:tr>
      <w:tr w:rsidR="00011F10" w14:paraId="6FA3597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9" w:type="dxa"/>
            <w:tcBorders>
              <w:right w:val="single" w:sz="4" w:space="0" w:color="E40037"/>
            </w:tcBorders>
          </w:tcPr>
          <w:p w14:paraId="6DB2C535" w14:textId="77777777" w:rsidR="00011F10" w:rsidRPr="00322D73" w:rsidRDefault="00011F10">
            <w:pPr>
              <w:rPr>
                <w:b w:val="0"/>
                <w:bCs w:val="0"/>
              </w:rPr>
            </w:pPr>
            <w:r>
              <w:rPr>
                <w:b w:val="0"/>
                <w:bCs w:val="0"/>
              </w:rPr>
              <w:t>Primary</w:t>
            </w:r>
          </w:p>
        </w:tc>
        <w:tc>
          <w:tcPr>
            <w:tcW w:w="2146" w:type="dxa"/>
            <w:tcBorders>
              <w:left w:val="single" w:sz="4" w:space="0" w:color="E40037"/>
              <w:right w:val="single" w:sz="4" w:space="0" w:color="E40037"/>
            </w:tcBorders>
          </w:tcPr>
          <w:p w14:paraId="7E448021"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61</w:t>
            </w:r>
          </w:p>
        </w:tc>
        <w:tc>
          <w:tcPr>
            <w:tcW w:w="2146" w:type="dxa"/>
            <w:tcBorders>
              <w:left w:val="single" w:sz="4" w:space="0" w:color="E40037"/>
              <w:right w:val="single" w:sz="4" w:space="0" w:color="E40037"/>
            </w:tcBorders>
          </w:tcPr>
          <w:p w14:paraId="24F47830"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36</w:t>
            </w:r>
          </w:p>
        </w:tc>
        <w:tc>
          <w:tcPr>
            <w:tcW w:w="2149" w:type="dxa"/>
            <w:tcBorders>
              <w:left w:val="single" w:sz="4" w:space="0" w:color="E40037"/>
            </w:tcBorders>
          </w:tcPr>
          <w:p w14:paraId="51B38933"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(25)</w:t>
            </w:r>
          </w:p>
        </w:tc>
      </w:tr>
      <w:tr w:rsidR="00011F10" w14:paraId="3601C4A2" w14:textId="77777777">
        <w:tc>
          <w:tcPr>
            <w:cnfStyle w:val="001000000000" w:firstRow="0" w:lastRow="0" w:firstColumn="1" w:lastColumn="0" w:oddVBand="0" w:evenVBand="0" w:oddHBand="0" w:evenHBand="0" w:firstRowFirstColumn="0" w:firstRowLastColumn="0" w:lastRowFirstColumn="0" w:lastRowLastColumn="0"/>
            <w:tcW w:w="2149" w:type="dxa"/>
            <w:tcBorders>
              <w:right w:val="single" w:sz="4" w:space="0" w:color="E40037"/>
            </w:tcBorders>
          </w:tcPr>
          <w:p w14:paraId="68AC38AB" w14:textId="77777777" w:rsidR="00011F10" w:rsidRDefault="00011F10">
            <w:pPr>
              <w:rPr>
                <w:b w:val="0"/>
                <w:bCs w:val="0"/>
              </w:rPr>
            </w:pPr>
            <w:r>
              <w:rPr>
                <w:b w:val="0"/>
                <w:bCs w:val="0"/>
              </w:rPr>
              <w:t>Secondary</w:t>
            </w:r>
          </w:p>
        </w:tc>
        <w:tc>
          <w:tcPr>
            <w:tcW w:w="2146" w:type="dxa"/>
            <w:tcBorders>
              <w:left w:val="single" w:sz="4" w:space="0" w:color="E40037"/>
              <w:right w:val="single" w:sz="4" w:space="0" w:color="E40037"/>
            </w:tcBorders>
          </w:tcPr>
          <w:p w14:paraId="3206DD80"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pPr>
            <w:r>
              <w:t>3</w:t>
            </w:r>
          </w:p>
        </w:tc>
        <w:tc>
          <w:tcPr>
            <w:tcW w:w="2146" w:type="dxa"/>
            <w:tcBorders>
              <w:left w:val="single" w:sz="4" w:space="0" w:color="E40037"/>
              <w:right w:val="single" w:sz="4" w:space="0" w:color="E40037"/>
            </w:tcBorders>
          </w:tcPr>
          <w:p w14:paraId="4C6C481F"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pPr>
            <w:r>
              <w:t>2</w:t>
            </w:r>
          </w:p>
        </w:tc>
        <w:tc>
          <w:tcPr>
            <w:tcW w:w="2149" w:type="dxa"/>
            <w:tcBorders>
              <w:left w:val="single" w:sz="4" w:space="0" w:color="E40037"/>
            </w:tcBorders>
          </w:tcPr>
          <w:p w14:paraId="7117B82F"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pPr>
            <w:r>
              <w:t>(1)</w:t>
            </w:r>
          </w:p>
        </w:tc>
      </w:tr>
      <w:tr w:rsidR="00011F10" w:rsidRPr="001634FC" w14:paraId="7FB31F8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9" w:type="dxa"/>
            <w:tcBorders>
              <w:right w:val="single" w:sz="4" w:space="0" w:color="E40037"/>
            </w:tcBorders>
          </w:tcPr>
          <w:p w14:paraId="7CE14181" w14:textId="77777777" w:rsidR="00011F10" w:rsidRPr="008253CE" w:rsidRDefault="00011F10">
            <w:r>
              <w:t>Total</w:t>
            </w:r>
          </w:p>
        </w:tc>
        <w:tc>
          <w:tcPr>
            <w:tcW w:w="2146" w:type="dxa"/>
            <w:tcBorders>
              <w:left w:val="single" w:sz="4" w:space="0" w:color="E40037"/>
              <w:right w:val="single" w:sz="4" w:space="0" w:color="E40037"/>
            </w:tcBorders>
          </w:tcPr>
          <w:p w14:paraId="689AFD14" w14:textId="77777777" w:rsidR="00011F10" w:rsidRPr="008253CE" w:rsidRDefault="00011F10">
            <w:pPr>
              <w:jc w:val="right"/>
              <w:cnfStyle w:val="000000100000" w:firstRow="0" w:lastRow="0" w:firstColumn="0" w:lastColumn="0" w:oddVBand="0" w:evenVBand="0" w:oddHBand="1" w:evenHBand="0" w:firstRowFirstColumn="0" w:firstRowLastColumn="0" w:lastRowFirstColumn="0" w:lastRowLastColumn="0"/>
              <w:rPr>
                <w:b/>
                <w:bCs/>
              </w:rPr>
            </w:pPr>
            <w:r>
              <w:rPr>
                <w:b/>
                <w:bCs/>
              </w:rPr>
              <w:t>64</w:t>
            </w:r>
          </w:p>
        </w:tc>
        <w:tc>
          <w:tcPr>
            <w:tcW w:w="2146" w:type="dxa"/>
            <w:tcBorders>
              <w:left w:val="single" w:sz="4" w:space="0" w:color="E40037"/>
              <w:right w:val="single" w:sz="4" w:space="0" w:color="E40037"/>
            </w:tcBorders>
          </w:tcPr>
          <w:p w14:paraId="1CEBD4FD" w14:textId="77777777" w:rsidR="00011F10" w:rsidRPr="001634FC" w:rsidRDefault="00011F10">
            <w:pPr>
              <w:jc w:val="right"/>
              <w:cnfStyle w:val="000000100000" w:firstRow="0" w:lastRow="0" w:firstColumn="0" w:lastColumn="0" w:oddVBand="0" w:evenVBand="0" w:oddHBand="1" w:evenHBand="0" w:firstRowFirstColumn="0" w:firstRowLastColumn="0" w:lastRowFirstColumn="0" w:lastRowLastColumn="0"/>
              <w:rPr>
                <w:b/>
                <w:bCs/>
              </w:rPr>
            </w:pPr>
            <w:r>
              <w:rPr>
                <w:b/>
                <w:bCs/>
              </w:rPr>
              <w:t>38</w:t>
            </w:r>
          </w:p>
        </w:tc>
        <w:tc>
          <w:tcPr>
            <w:tcW w:w="2149" w:type="dxa"/>
            <w:tcBorders>
              <w:left w:val="single" w:sz="4" w:space="0" w:color="E40037"/>
            </w:tcBorders>
          </w:tcPr>
          <w:p w14:paraId="1E56B6E5" w14:textId="77777777" w:rsidR="00011F10" w:rsidRPr="001634FC" w:rsidRDefault="00011F10">
            <w:pPr>
              <w:jc w:val="right"/>
              <w:cnfStyle w:val="000000100000" w:firstRow="0" w:lastRow="0" w:firstColumn="0" w:lastColumn="0" w:oddVBand="0" w:evenVBand="0" w:oddHBand="1" w:evenHBand="0" w:firstRowFirstColumn="0" w:firstRowLastColumn="0" w:lastRowFirstColumn="0" w:lastRowLastColumn="0"/>
              <w:rPr>
                <w:b/>
                <w:bCs/>
              </w:rPr>
            </w:pPr>
            <w:r>
              <w:rPr>
                <w:b/>
                <w:bCs/>
              </w:rPr>
              <w:t>(26)</w:t>
            </w:r>
          </w:p>
        </w:tc>
      </w:tr>
    </w:tbl>
    <w:p w14:paraId="15CD113A" w14:textId="77777777" w:rsidR="00011F10" w:rsidRDefault="00011F10" w:rsidP="00011F10">
      <w:pPr>
        <w:ind w:left="567" w:hanging="567"/>
      </w:pPr>
    </w:p>
    <w:p w14:paraId="771AA4BA" w14:textId="77777777" w:rsidR="00011F10" w:rsidRDefault="00011F10" w:rsidP="00011F10">
      <w:pPr>
        <w:ind w:left="567" w:hanging="567"/>
      </w:pPr>
      <w:r>
        <w:t>10.6</w:t>
      </w:r>
      <w:r>
        <w:tab/>
        <w:t>The number of schools requiring protection from MFG has decreased by 26 schools compared to 2023/24.</w:t>
      </w:r>
    </w:p>
    <w:p w14:paraId="542E586C" w14:textId="77777777" w:rsidR="00011F10" w:rsidRDefault="00011F10" w:rsidP="00011F10">
      <w:pPr>
        <w:ind w:left="567" w:hanging="567"/>
      </w:pPr>
    </w:p>
    <w:p w14:paraId="110313F5" w14:textId="77777777" w:rsidR="00011F10" w:rsidRDefault="00011F10" w:rsidP="00011F10">
      <w:pPr>
        <w:ind w:left="567" w:hanging="567"/>
      </w:pPr>
      <w:r>
        <w:tab/>
      </w:r>
      <w:r>
        <w:rPr>
          <w:b/>
          <w:bCs/>
        </w:rPr>
        <w:t>Minimum Per Pupil Level</w:t>
      </w:r>
    </w:p>
    <w:p w14:paraId="3E2166FC" w14:textId="77777777" w:rsidR="00011F10" w:rsidRDefault="00011F10" w:rsidP="00011F10">
      <w:pPr>
        <w:ind w:left="567" w:hanging="567"/>
      </w:pPr>
    </w:p>
    <w:p w14:paraId="2278A83E" w14:textId="77777777" w:rsidR="00011F10" w:rsidRDefault="00011F10" w:rsidP="00011F10">
      <w:pPr>
        <w:ind w:left="567" w:hanging="567"/>
      </w:pPr>
      <w:r>
        <w:t>10.7</w:t>
      </w:r>
      <w:r>
        <w:tab/>
        <w:t xml:space="preserve">The minimum per pupil levels (MPPL) of </w:t>
      </w:r>
      <w:r>
        <w:rPr>
          <w:b/>
          <w:bCs/>
        </w:rPr>
        <w:t xml:space="preserve">£4,610 </w:t>
      </w:r>
      <w:r>
        <w:t xml:space="preserve">for primary and </w:t>
      </w:r>
      <w:r>
        <w:rPr>
          <w:b/>
          <w:bCs/>
        </w:rPr>
        <w:t>£5,995</w:t>
      </w:r>
      <w:r>
        <w:t xml:space="preserve"> for secondary have been fully implemented.</w:t>
      </w:r>
    </w:p>
    <w:p w14:paraId="09DB0C12" w14:textId="77777777" w:rsidR="00011F10" w:rsidRDefault="00011F10" w:rsidP="00011F10">
      <w:pPr>
        <w:ind w:left="567" w:hanging="567"/>
      </w:pPr>
    </w:p>
    <w:p w14:paraId="336AD533" w14:textId="19A2D9DE" w:rsidR="00011F10" w:rsidRDefault="00011F10" w:rsidP="00011F10">
      <w:pPr>
        <w:ind w:left="567" w:hanging="567"/>
      </w:pPr>
      <w:r>
        <w:t>10.8</w:t>
      </w:r>
      <w:r>
        <w:tab/>
      </w:r>
      <w:r w:rsidRPr="00110AF8">
        <w:rPr>
          <w:b/>
          <w:bCs/>
        </w:rPr>
        <w:t>Table 1</w:t>
      </w:r>
      <w:r w:rsidR="00AE1E86">
        <w:rPr>
          <w:b/>
          <w:bCs/>
        </w:rPr>
        <w:t>6</w:t>
      </w:r>
      <w:r>
        <w:t xml:space="preserve"> shows the number of schools in 2024/25 that require additional funding through the minimum per pupil level.</w:t>
      </w:r>
    </w:p>
    <w:p w14:paraId="2481C405" w14:textId="77777777" w:rsidR="00011F10" w:rsidRDefault="00011F10" w:rsidP="00011F10">
      <w:pPr>
        <w:ind w:left="567" w:hanging="567"/>
      </w:pPr>
    </w:p>
    <w:tbl>
      <w:tblPr>
        <w:tblStyle w:val="ListTable3-Accent2"/>
        <w:tblW w:w="0" w:type="auto"/>
        <w:tblLook w:val="04A0" w:firstRow="1" w:lastRow="0" w:firstColumn="1" w:lastColumn="0" w:noHBand="0" w:noVBand="1"/>
      </w:tblPr>
      <w:tblGrid>
        <w:gridCol w:w="2149"/>
        <w:gridCol w:w="2146"/>
        <w:gridCol w:w="2146"/>
        <w:gridCol w:w="2149"/>
      </w:tblGrid>
      <w:tr w:rsidR="00011F10" w14:paraId="7FB7622C"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49" w:type="dxa"/>
            <w:tcBorders>
              <w:right w:val="single" w:sz="4" w:space="0" w:color="E40037"/>
            </w:tcBorders>
            <w:shd w:val="clear" w:color="auto" w:fill="E40037"/>
          </w:tcPr>
          <w:p w14:paraId="2149BA07" w14:textId="77777777" w:rsidR="00011F10" w:rsidRDefault="00011F10"/>
        </w:tc>
        <w:tc>
          <w:tcPr>
            <w:tcW w:w="2146" w:type="dxa"/>
            <w:tcBorders>
              <w:left w:val="single" w:sz="4" w:space="0" w:color="E40037"/>
              <w:right w:val="single" w:sz="4" w:space="0" w:color="E40037"/>
            </w:tcBorders>
            <w:shd w:val="clear" w:color="auto" w:fill="E40037"/>
          </w:tcPr>
          <w:p w14:paraId="24725997" w14:textId="77777777" w:rsidR="00011F10" w:rsidRDefault="00011F10">
            <w:pPr>
              <w:jc w:val="center"/>
              <w:cnfStyle w:val="100000000000" w:firstRow="1" w:lastRow="0" w:firstColumn="0" w:lastColumn="0" w:oddVBand="0" w:evenVBand="0" w:oddHBand="0" w:evenHBand="0" w:firstRowFirstColumn="0" w:firstRowLastColumn="0" w:lastRowFirstColumn="0" w:lastRowLastColumn="0"/>
            </w:pPr>
            <w:r>
              <w:t>2023/24</w:t>
            </w:r>
          </w:p>
        </w:tc>
        <w:tc>
          <w:tcPr>
            <w:tcW w:w="2146" w:type="dxa"/>
            <w:tcBorders>
              <w:left w:val="single" w:sz="4" w:space="0" w:color="E40037"/>
              <w:right w:val="single" w:sz="4" w:space="0" w:color="E40037"/>
            </w:tcBorders>
            <w:shd w:val="clear" w:color="auto" w:fill="E40037"/>
          </w:tcPr>
          <w:p w14:paraId="51E3AE6D" w14:textId="77777777" w:rsidR="00011F10" w:rsidRDefault="00011F10">
            <w:pPr>
              <w:jc w:val="center"/>
              <w:cnfStyle w:val="100000000000" w:firstRow="1" w:lastRow="0" w:firstColumn="0" w:lastColumn="0" w:oddVBand="0" w:evenVBand="0" w:oddHBand="0" w:evenHBand="0" w:firstRowFirstColumn="0" w:firstRowLastColumn="0" w:lastRowFirstColumn="0" w:lastRowLastColumn="0"/>
            </w:pPr>
            <w:r>
              <w:t>2024/25</w:t>
            </w:r>
          </w:p>
        </w:tc>
        <w:tc>
          <w:tcPr>
            <w:tcW w:w="2149" w:type="dxa"/>
            <w:tcBorders>
              <w:left w:val="single" w:sz="4" w:space="0" w:color="E40037"/>
            </w:tcBorders>
            <w:shd w:val="clear" w:color="auto" w:fill="E40037"/>
          </w:tcPr>
          <w:p w14:paraId="26A76AC2" w14:textId="77777777" w:rsidR="00011F10" w:rsidRDefault="00011F10">
            <w:pPr>
              <w:jc w:val="center"/>
              <w:cnfStyle w:val="100000000000" w:firstRow="1" w:lastRow="0" w:firstColumn="0" w:lastColumn="0" w:oddVBand="0" w:evenVBand="0" w:oddHBand="0" w:evenHBand="0" w:firstRowFirstColumn="0" w:firstRowLastColumn="0" w:lastRowFirstColumn="0" w:lastRowLastColumn="0"/>
            </w:pPr>
            <w:r>
              <w:t>Difference</w:t>
            </w:r>
          </w:p>
        </w:tc>
      </w:tr>
      <w:tr w:rsidR="00011F10" w14:paraId="0A883B2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9" w:type="dxa"/>
            <w:tcBorders>
              <w:bottom w:val="single" w:sz="4" w:space="0" w:color="E40037"/>
              <w:right w:val="single" w:sz="4" w:space="0" w:color="E40037"/>
            </w:tcBorders>
          </w:tcPr>
          <w:p w14:paraId="393E400D" w14:textId="77777777" w:rsidR="00011F10" w:rsidRPr="00E256B7" w:rsidRDefault="00011F10">
            <w:pPr>
              <w:rPr>
                <w:b w:val="0"/>
                <w:bCs w:val="0"/>
              </w:rPr>
            </w:pPr>
            <w:r>
              <w:rPr>
                <w:b w:val="0"/>
                <w:bCs w:val="0"/>
              </w:rPr>
              <w:t>Primary</w:t>
            </w:r>
          </w:p>
        </w:tc>
        <w:tc>
          <w:tcPr>
            <w:tcW w:w="2146" w:type="dxa"/>
            <w:tcBorders>
              <w:left w:val="single" w:sz="4" w:space="0" w:color="E40037"/>
              <w:bottom w:val="single" w:sz="4" w:space="0" w:color="E40037"/>
              <w:right w:val="single" w:sz="4" w:space="0" w:color="E40037"/>
            </w:tcBorders>
          </w:tcPr>
          <w:p w14:paraId="242BF530"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116</w:t>
            </w:r>
          </w:p>
        </w:tc>
        <w:tc>
          <w:tcPr>
            <w:tcW w:w="2146" w:type="dxa"/>
            <w:tcBorders>
              <w:left w:val="single" w:sz="4" w:space="0" w:color="E40037"/>
              <w:bottom w:val="single" w:sz="4" w:space="0" w:color="E40037"/>
              <w:right w:val="single" w:sz="4" w:space="0" w:color="E40037"/>
            </w:tcBorders>
          </w:tcPr>
          <w:p w14:paraId="4569EA56"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100</w:t>
            </w:r>
          </w:p>
        </w:tc>
        <w:tc>
          <w:tcPr>
            <w:tcW w:w="2149" w:type="dxa"/>
            <w:tcBorders>
              <w:left w:val="single" w:sz="4" w:space="0" w:color="E40037"/>
              <w:bottom w:val="single" w:sz="4" w:space="0" w:color="E40037"/>
            </w:tcBorders>
          </w:tcPr>
          <w:p w14:paraId="0B4FAC0E"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(16)</w:t>
            </w:r>
          </w:p>
        </w:tc>
      </w:tr>
      <w:tr w:rsidR="00011F10" w14:paraId="75301A10" w14:textId="77777777">
        <w:tc>
          <w:tcPr>
            <w:cnfStyle w:val="001000000000" w:firstRow="0" w:lastRow="0" w:firstColumn="1" w:lastColumn="0" w:oddVBand="0" w:evenVBand="0" w:oddHBand="0" w:evenHBand="0" w:firstRowFirstColumn="0" w:firstRowLastColumn="0" w:lastRowFirstColumn="0" w:lastRowLastColumn="0"/>
            <w:tcW w:w="2149" w:type="dxa"/>
            <w:tcBorders>
              <w:top w:val="single" w:sz="4" w:space="0" w:color="E40037"/>
              <w:bottom w:val="single" w:sz="4" w:space="0" w:color="E40037"/>
              <w:right w:val="single" w:sz="4" w:space="0" w:color="E40037"/>
            </w:tcBorders>
          </w:tcPr>
          <w:p w14:paraId="27520523" w14:textId="77777777" w:rsidR="00011F10" w:rsidRDefault="00011F10">
            <w:pPr>
              <w:rPr>
                <w:b w:val="0"/>
                <w:bCs w:val="0"/>
              </w:rPr>
            </w:pPr>
            <w:r>
              <w:rPr>
                <w:b w:val="0"/>
                <w:bCs w:val="0"/>
              </w:rPr>
              <w:t>Secondary</w:t>
            </w:r>
          </w:p>
        </w:tc>
        <w:tc>
          <w:tcPr>
            <w:tcW w:w="2146" w:type="dxa"/>
            <w:tcBorders>
              <w:top w:val="single" w:sz="4" w:space="0" w:color="E40037"/>
              <w:left w:val="single" w:sz="4" w:space="0" w:color="E40037"/>
              <w:bottom w:val="single" w:sz="4" w:space="0" w:color="E40037"/>
              <w:right w:val="single" w:sz="4" w:space="0" w:color="E40037"/>
            </w:tcBorders>
          </w:tcPr>
          <w:p w14:paraId="109BCB83"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pPr>
            <w:r>
              <w:t>9</w:t>
            </w:r>
          </w:p>
        </w:tc>
        <w:tc>
          <w:tcPr>
            <w:tcW w:w="2146" w:type="dxa"/>
            <w:tcBorders>
              <w:top w:val="single" w:sz="4" w:space="0" w:color="E40037"/>
              <w:left w:val="single" w:sz="4" w:space="0" w:color="E40037"/>
              <w:bottom w:val="single" w:sz="4" w:space="0" w:color="E40037"/>
              <w:right w:val="single" w:sz="4" w:space="0" w:color="E40037"/>
            </w:tcBorders>
          </w:tcPr>
          <w:p w14:paraId="43DB121E"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pPr>
            <w:r>
              <w:t>5</w:t>
            </w:r>
          </w:p>
        </w:tc>
        <w:tc>
          <w:tcPr>
            <w:tcW w:w="2149" w:type="dxa"/>
            <w:tcBorders>
              <w:top w:val="single" w:sz="4" w:space="0" w:color="E40037"/>
              <w:left w:val="single" w:sz="4" w:space="0" w:color="E40037"/>
              <w:bottom w:val="single" w:sz="4" w:space="0" w:color="E40037"/>
            </w:tcBorders>
          </w:tcPr>
          <w:p w14:paraId="4652E536"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pPr>
            <w:r>
              <w:t>(4)</w:t>
            </w:r>
          </w:p>
        </w:tc>
      </w:tr>
      <w:tr w:rsidR="00011F10" w14:paraId="2E9B223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9" w:type="dxa"/>
            <w:tcBorders>
              <w:top w:val="single" w:sz="4" w:space="0" w:color="E40037"/>
              <w:right w:val="single" w:sz="4" w:space="0" w:color="E40037"/>
            </w:tcBorders>
          </w:tcPr>
          <w:p w14:paraId="5164C2A9" w14:textId="77777777" w:rsidR="00011F10" w:rsidRPr="0041574B" w:rsidRDefault="00011F10">
            <w:r>
              <w:t>Total</w:t>
            </w:r>
          </w:p>
        </w:tc>
        <w:tc>
          <w:tcPr>
            <w:tcW w:w="2146" w:type="dxa"/>
            <w:tcBorders>
              <w:top w:val="single" w:sz="4" w:space="0" w:color="E40037"/>
              <w:left w:val="single" w:sz="4" w:space="0" w:color="E40037"/>
              <w:right w:val="single" w:sz="4" w:space="0" w:color="E40037"/>
            </w:tcBorders>
          </w:tcPr>
          <w:p w14:paraId="218CA823" w14:textId="77777777" w:rsidR="00011F10" w:rsidRPr="0041574B" w:rsidRDefault="00011F10">
            <w:pPr>
              <w:jc w:val="right"/>
              <w:cnfStyle w:val="000000100000" w:firstRow="0" w:lastRow="0" w:firstColumn="0" w:lastColumn="0" w:oddVBand="0" w:evenVBand="0" w:oddHBand="1" w:evenHBand="0" w:firstRowFirstColumn="0" w:firstRowLastColumn="0" w:lastRowFirstColumn="0" w:lastRowLastColumn="0"/>
              <w:rPr>
                <w:b/>
                <w:bCs/>
              </w:rPr>
            </w:pPr>
            <w:r>
              <w:rPr>
                <w:b/>
                <w:bCs/>
              </w:rPr>
              <w:t>125</w:t>
            </w:r>
          </w:p>
        </w:tc>
        <w:tc>
          <w:tcPr>
            <w:tcW w:w="2146" w:type="dxa"/>
            <w:tcBorders>
              <w:top w:val="single" w:sz="4" w:space="0" w:color="E40037"/>
              <w:left w:val="single" w:sz="4" w:space="0" w:color="E40037"/>
              <w:right w:val="single" w:sz="4" w:space="0" w:color="E40037"/>
            </w:tcBorders>
          </w:tcPr>
          <w:p w14:paraId="2C1AF8EB" w14:textId="77777777" w:rsidR="00011F10" w:rsidRPr="0041574B" w:rsidRDefault="00011F10">
            <w:pPr>
              <w:jc w:val="right"/>
              <w:cnfStyle w:val="000000100000" w:firstRow="0" w:lastRow="0" w:firstColumn="0" w:lastColumn="0" w:oddVBand="0" w:evenVBand="0" w:oddHBand="1" w:evenHBand="0" w:firstRowFirstColumn="0" w:firstRowLastColumn="0" w:lastRowFirstColumn="0" w:lastRowLastColumn="0"/>
              <w:rPr>
                <w:b/>
                <w:bCs/>
              </w:rPr>
            </w:pPr>
            <w:r>
              <w:rPr>
                <w:b/>
                <w:bCs/>
              </w:rPr>
              <w:t>105</w:t>
            </w:r>
          </w:p>
        </w:tc>
        <w:tc>
          <w:tcPr>
            <w:tcW w:w="2149" w:type="dxa"/>
            <w:tcBorders>
              <w:top w:val="single" w:sz="4" w:space="0" w:color="E40037"/>
              <w:left w:val="single" w:sz="4" w:space="0" w:color="E40037"/>
            </w:tcBorders>
          </w:tcPr>
          <w:p w14:paraId="21CC1DAC" w14:textId="77777777" w:rsidR="00011F10" w:rsidRPr="0041574B" w:rsidRDefault="00011F10">
            <w:pPr>
              <w:jc w:val="right"/>
              <w:cnfStyle w:val="000000100000" w:firstRow="0" w:lastRow="0" w:firstColumn="0" w:lastColumn="0" w:oddVBand="0" w:evenVBand="0" w:oddHBand="1" w:evenHBand="0" w:firstRowFirstColumn="0" w:firstRowLastColumn="0" w:lastRowFirstColumn="0" w:lastRowLastColumn="0"/>
              <w:rPr>
                <w:b/>
                <w:bCs/>
              </w:rPr>
            </w:pPr>
            <w:r>
              <w:rPr>
                <w:b/>
                <w:bCs/>
              </w:rPr>
              <w:t>(20)</w:t>
            </w:r>
          </w:p>
        </w:tc>
      </w:tr>
    </w:tbl>
    <w:p w14:paraId="107C131D" w14:textId="77777777" w:rsidR="00011F10" w:rsidRDefault="00011F10" w:rsidP="00011F10">
      <w:pPr>
        <w:ind w:left="567" w:hanging="567"/>
      </w:pPr>
    </w:p>
    <w:p w14:paraId="02F5FA6F" w14:textId="77777777" w:rsidR="00011F10" w:rsidRDefault="00011F10" w:rsidP="00011F10">
      <w:pPr>
        <w:ind w:left="567" w:hanging="567"/>
      </w:pPr>
      <w:r>
        <w:t>10.9</w:t>
      </w:r>
      <w:r>
        <w:tab/>
        <w:t>The number of schools requiring protection from MPPL continues to decrease and has reduced by 20 schools compared to 2023/24.</w:t>
      </w:r>
    </w:p>
    <w:p w14:paraId="31951EF6" w14:textId="77777777" w:rsidR="00011F10" w:rsidRDefault="00011F10" w:rsidP="00011F10">
      <w:pPr>
        <w:ind w:left="567" w:hanging="567"/>
      </w:pPr>
    </w:p>
    <w:p w14:paraId="40D18468" w14:textId="77777777" w:rsidR="00011F10" w:rsidRDefault="00011F10" w:rsidP="00011F10">
      <w:pPr>
        <w:ind w:left="567" w:hanging="567"/>
      </w:pPr>
    </w:p>
    <w:p w14:paraId="40D16DBC" w14:textId="77777777" w:rsidR="00011F10" w:rsidRDefault="00011F10" w:rsidP="00011F10">
      <w:pPr>
        <w:ind w:left="567" w:hanging="567"/>
      </w:pPr>
    </w:p>
    <w:p w14:paraId="3D6BAAFA" w14:textId="77777777" w:rsidR="00011F10" w:rsidRDefault="00011F10" w:rsidP="00011F10">
      <w:pPr>
        <w:ind w:left="567" w:hanging="567"/>
      </w:pPr>
    </w:p>
    <w:p w14:paraId="10ABB0D0" w14:textId="77777777" w:rsidR="00110AF8" w:rsidRDefault="00110AF8" w:rsidP="00011F10">
      <w:pPr>
        <w:ind w:left="567" w:hanging="567"/>
      </w:pPr>
    </w:p>
    <w:p w14:paraId="27735D2D" w14:textId="77777777" w:rsidR="00110AF8" w:rsidRDefault="00110AF8" w:rsidP="00011F10">
      <w:pPr>
        <w:ind w:left="567" w:hanging="567"/>
      </w:pPr>
    </w:p>
    <w:p w14:paraId="60671279" w14:textId="77777777" w:rsidR="00110AF8" w:rsidRDefault="00110AF8" w:rsidP="00011F10">
      <w:pPr>
        <w:ind w:left="567" w:hanging="567"/>
      </w:pPr>
    </w:p>
    <w:p w14:paraId="474A24BF" w14:textId="77777777" w:rsidR="00110AF8" w:rsidRDefault="00110AF8" w:rsidP="00011F10">
      <w:pPr>
        <w:ind w:left="567" w:hanging="567"/>
      </w:pPr>
    </w:p>
    <w:p w14:paraId="3103D178" w14:textId="77777777" w:rsidR="00110AF8" w:rsidRDefault="00110AF8" w:rsidP="00011F10">
      <w:pPr>
        <w:ind w:left="567" w:hanging="567"/>
      </w:pPr>
    </w:p>
    <w:p w14:paraId="668AFEF3" w14:textId="77777777" w:rsidR="00011F10" w:rsidRDefault="00011F10" w:rsidP="00011F10"/>
    <w:p w14:paraId="7D63B113" w14:textId="77777777" w:rsidR="00011F10" w:rsidRDefault="00011F10" w:rsidP="00011F10">
      <w:pPr>
        <w:ind w:left="567" w:hanging="567"/>
      </w:pPr>
      <w:r>
        <w:rPr>
          <w:b/>
          <w:bCs/>
        </w:rPr>
        <w:t xml:space="preserve">11 </w:t>
      </w:r>
      <w:r>
        <w:rPr>
          <w:b/>
          <w:bCs/>
        </w:rPr>
        <w:tab/>
        <w:t>Central Expenditure</w:t>
      </w:r>
    </w:p>
    <w:p w14:paraId="748D2F51" w14:textId="77777777" w:rsidR="00011F10" w:rsidRDefault="00011F10" w:rsidP="00011F10">
      <w:pPr>
        <w:ind w:left="567" w:hanging="567"/>
      </w:pPr>
    </w:p>
    <w:p w14:paraId="675D3BB9" w14:textId="0FBA3565" w:rsidR="00011F10" w:rsidRDefault="00011F10" w:rsidP="00011F10">
      <w:pPr>
        <w:ind w:left="567" w:hanging="567"/>
      </w:pPr>
      <w:r>
        <w:t>11.1</w:t>
      </w:r>
      <w:r>
        <w:tab/>
      </w:r>
      <w:r w:rsidRPr="00110AF8">
        <w:rPr>
          <w:b/>
          <w:bCs/>
        </w:rPr>
        <w:t>Table 1</w:t>
      </w:r>
      <w:r w:rsidR="00AE1E86">
        <w:rPr>
          <w:b/>
          <w:bCs/>
        </w:rPr>
        <w:t>7</w:t>
      </w:r>
      <w:r>
        <w:t xml:space="preserve"> shows the proposed central expenditure for the Early Years Block and the Central School Services Block for 2024/25.</w:t>
      </w:r>
    </w:p>
    <w:p w14:paraId="7EC90770" w14:textId="77777777" w:rsidR="00011F10" w:rsidRDefault="00011F10" w:rsidP="00011F10">
      <w:pPr>
        <w:ind w:left="567" w:hanging="567"/>
      </w:pPr>
    </w:p>
    <w:tbl>
      <w:tblPr>
        <w:tblStyle w:val="ListTable3-Accent2"/>
        <w:tblW w:w="0" w:type="auto"/>
        <w:tblLook w:val="04A0" w:firstRow="1" w:lastRow="0" w:firstColumn="1" w:lastColumn="0" w:noHBand="0" w:noVBand="1"/>
      </w:tblPr>
      <w:tblGrid>
        <w:gridCol w:w="3793"/>
        <w:gridCol w:w="1553"/>
        <w:gridCol w:w="1413"/>
        <w:gridCol w:w="1831"/>
      </w:tblGrid>
      <w:tr w:rsidR="00011F10" w14:paraId="381672D4"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793" w:type="dxa"/>
            <w:tcBorders>
              <w:right w:val="single" w:sz="4" w:space="0" w:color="E40037"/>
            </w:tcBorders>
            <w:shd w:val="clear" w:color="auto" w:fill="E40037"/>
          </w:tcPr>
          <w:p w14:paraId="012F4EB9" w14:textId="77777777" w:rsidR="00011F10" w:rsidRDefault="00011F10"/>
        </w:tc>
        <w:tc>
          <w:tcPr>
            <w:tcW w:w="1553" w:type="dxa"/>
            <w:tcBorders>
              <w:left w:val="single" w:sz="4" w:space="0" w:color="E40037"/>
              <w:right w:val="single" w:sz="4" w:space="0" w:color="E40037"/>
            </w:tcBorders>
            <w:shd w:val="clear" w:color="auto" w:fill="E40037"/>
          </w:tcPr>
          <w:p w14:paraId="0EEBCC94" w14:textId="77777777" w:rsidR="00011F10" w:rsidRDefault="00011F10">
            <w:pPr>
              <w:jc w:val="center"/>
              <w:cnfStyle w:val="100000000000" w:firstRow="1" w:lastRow="0" w:firstColumn="0" w:lastColumn="0" w:oddVBand="0" w:evenVBand="0" w:oddHBand="0" w:evenHBand="0" w:firstRowFirstColumn="0" w:firstRowLastColumn="0" w:lastRowFirstColumn="0" w:lastRowLastColumn="0"/>
              <w:rPr>
                <w:b w:val="0"/>
                <w:bCs w:val="0"/>
              </w:rPr>
            </w:pPr>
            <w:r>
              <w:t>2023/24</w:t>
            </w:r>
          </w:p>
          <w:p w14:paraId="0713F42E" w14:textId="77777777" w:rsidR="00011F10" w:rsidRDefault="00011F10">
            <w:pPr>
              <w:jc w:val="center"/>
              <w:cnfStyle w:val="100000000000" w:firstRow="1" w:lastRow="0" w:firstColumn="0" w:lastColumn="0" w:oddVBand="0" w:evenVBand="0" w:oddHBand="0" w:evenHBand="0" w:firstRowFirstColumn="0" w:firstRowLastColumn="0" w:lastRowFirstColumn="0" w:lastRowLastColumn="0"/>
            </w:pPr>
            <w:r>
              <w:t>£000</w:t>
            </w:r>
          </w:p>
        </w:tc>
        <w:tc>
          <w:tcPr>
            <w:tcW w:w="1413" w:type="dxa"/>
            <w:tcBorders>
              <w:left w:val="single" w:sz="4" w:space="0" w:color="E40037"/>
              <w:right w:val="single" w:sz="4" w:space="0" w:color="E40037"/>
            </w:tcBorders>
            <w:shd w:val="clear" w:color="auto" w:fill="E40037"/>
          </w:tcPr>
          <w:p w14:paraId="238B4059" w14:textId="77777777" w:rsidR="00011F10" w:rsidRDefault="00011F10">
            <w:pPr>
              <w:jc w:val="center"/>
              <w:cnfStyle w:val="100000000000" w:firstRow="1" w:lastRow="0" w:firstColumn="0" w:lastColumn="0" w:oddVBand="0" w:evenVBand="0" w:oddHBand="0" w:evenHBand="0" w:firstRowFirstColumn="0" w:firstRowLastColumn="0" w:lastRowFirstColumn="0" w:lastRowLastColumn="0"/>
              <w:rPr>
                <w:b w:val="0"/>
                <w:bCs w:val="0"/>
              </w:rPr>
            </w:pPr>
            <w:r>
              <w:t>2024/25</w:t>
            </w:r>
          </w:p>
          <w:p w14:paraId="303057EF" w14:textId="77777777" w:rsidR="00011F10" w:rsidRDefault="00011F10">
            <w:pPr>
              <w:jc w:val="center"/>
              <w:cnfStyle w:val="100000000000" w:firstRow="1" w:lastRow="0" w:firstColumn="0" w:lastColumn="0" w:oddVBand="0" w:evenVBand="0" w:oddHBand="0" w:evenHBand="0" w:firstRowFirstColumn="0" w:firstRowLastColumn="0" w:lastRowFirstColumn="0" w:lastRowLastColumn="0"/>
            </w:pPr>
            <w:r>
              <w:t>£000</w:t>
            </w:r>
          </w:p>
        </w:tc>
        <w:tc>
          <w:tcPr>
            <w:tcW w:w="1831" w:type="dxa"/>
            <w:tcBorders>
              <w:left w:val="single" w:sz="4" w:space="0" w:color="E40037"/>
            </w:tcBorders>
            <w:shd w:val="clear" w:color="auto" w:fill="E40037"/>
          </w:tcPr>
          <w:p w14:paraId="49AA337E" w14:textId="77777777" w:rsidR="00011F10" w:rsidRDefault="00011F10">
            <w:pPr>
              <w:jc w:val="center"/>
              <w:cnfStyle w:val="100000000000" w:firstRow="1" w:lastRow="0" w:firstColumn="0" w:lastColumn="0" w:oddVBand="0" w:evenVBand="0" w:oddHBand="0" w:evenHBand="0" w:firstRowFirstColumn="0" w:firstRowLastColumn="0" w:lastRowFirstColumn="0" w:lastRowLastColumn="0"/>
              <w:rPr>
                <w:b w:val="0"/>
                <w:bCs w:val="0"/>
              </w:rPr>
            </w:pPr>
            <w:r>
              <w:t>Difference</w:t>
            </w:r>
          </w:p>
          <w:p w14:paraId="21864BCB" w14:textId="77777777" w:rsidR="00011F10" w:rsidRDefault="00011F10">
            <w:pPr>
              <w:jc w:val="center"/>
              <w:cnfStyle w:val="100000000000" w:firstRow="1" w:lastRow="0" w:firstColumn="0" w:lastColumn="0" w:oddVBand="0" w:evenVBand="0" w:oddHBand="0" w:evenHBand="0" w:firstRowFirstColumn="0" w:firstRowLastColumn="0" w:lastRowFirstColumn="0" w:lastRowLastColumn="0"/>
            </w:pPr>
            <w:r>
              <w:t>£000</w:t>
            </w:r>
          </w:p>
        </w:tc>
      </w:tr>
      <w:tr w:rsidR="00011F10" w14:paraId="00DAEB0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3" w:type="dxa"/>
            <w:tcBorders>
              <w:right w:val="single" w:sz="4" w:space="0" w:color="E40037"/>
            </w:tcBorders>
          </w:tcPr>
          <w:p w14:paraId="503FFED0" w14:textId="77777777" w:rsidR="00011F10" w:rsidRPr="00896349" w:rsidRDefault="00011F10">
            <w:pPr>
              <w:rPr>
                <w:b w:val="0"/>
                <w:bCs w:val="0"/>
              </w:rPr>
            </w:pPr>
            <w:r>
              <w:rPr>
                <w:b w:val="0"/>
                <w:bCs w:val="0"/>
              </w:rPr>
              <w:t>Central Expenditure Under 5s</w:t>
            </w:r>
          </w:p>
        </w:tc>
        <w:tc>
          <w:tcPr>
            <w:tcW w:w="1553" w:type="dxa"/>
            <w:tcBorders>
              <w:left w:val="single" w:sz="4" w:space="0" w:color="E40037"/>
              <w:right w:val="single" w:sz="4" w:space="0" w:color="E40037"/>
            </w:tcBorders>
          </w:tcPr>
          <w:p w14:paraId="421F5C8F"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3,213</w:t>
            </w:r>
          </w:p>
        </w:tc>
        <w:tc>
          <w:tcPr>
            <w:tcW w:w="1413" w:type="dxa"/>
            <w:tcBorders>
              <w:left w:val="single" w:sz="4" w:space="0" w:color="E40037"/>
              <w:right w:val="single" w:sz="4" w:space="0" w:color="E40037"/>
            </w:tcBorders>
          </w:tcPr>
          <w:p w14:paraId="482EC279"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3,696</w:t>
            </w:r>
          </w:p>
        </w:tc>
        <w:tc>
          <w:tcPr>
            <w:tcW w:w="1831" w:type="dxa"/>
            <w:tcBorders>
              <w:left w:val="single" w:sz="4" w:space="0" w:color="E40037"/>
            </w:tcBorders>
          </w:tcPr>
          <w:p w14:paraId="44E784B5"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483</w:t>
            </w:r>
          </w:p>
        </w:tc>
      </w:tr>
      <w:tr w:rsidR="00011F10" w14:paraId="4E55F12D" w14:textId="77777777">
        <w:tc>
          <w:tcPr>
            <w:cnfStyle w:val="001000000000" w:firstRow="0" w:lastRow="0" w:firstColumn="1" w:lastColumn="0" w:oddVBand="0" w:evenVBand="0" w:oddHBand="0" w:evenHBand="0" w:firstRowFirstColumn="0" w:firstRowLastColumn="0" w:lastRowFirstColumn="0" w:lastRowLastColumn="0"/>
            <w:tcW w:w="3793" w:type="dxa"/>
            <w:tcBorders>
              <w:right w:val="single" w:sz="4" w:space="0" w:color="E40037"/>
            </w:tcBorders>
          </w:tcPr>
          <w:p w14:paraId="6977F649" w14:textId="77777777" w:rsidR="00011F10" w:rsidRDefault="00011F10">
            <w:pPr>
              <w:rPr>
                <w:b w:val="0"/>
                <w:bCs w:val="0"/>
              </w:rPr>
            </w:pPr>
            <w:r>
              <w:rPr>
                <w:b w:val="0"/>
                <w:bCs w:val="0"/>
              </w:rPr>
              <w:t>Former ESG Retained Duties</w:t>
            </w:r>
          </w:p>
        </w:tc>
        <w:tc>
          <w:tcPr>
            <w:tcW w:w="1553" w:type="dxa"/>
            <w:tcBorders>
              <w:left w:val="single" w:sz="4" w:space="0" w:color="E40037"/>
              <w:right w:val="single" w:sz="4" w:space="0" w:color="E40037"/>
            </w:tcBorders>
          </w:tcPr>
          <w:p w14:paraId="3A3040F0"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pPr>
            <w:r>
              <w:t>3,080</w:t>
            </w:r>
          </w:p>
        </w:tc>
        <w:tc>
          <w:tcPr>
            <w:tcW w:w="1413" w:type="dxa"/>
            <w:tcBorders>
              <w:left w:val="single" w:sz="4" w:space="0" w:color="E40037"/>
              <w:right w:val="single" w:sz="4" w:space="0" w:color="E40037"/>
            </w:tcBorders>
          </w:tcPr>
          <w:p w14:paraId="68380423"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pPr>
            <w:r>
              <w:t>3,080</w:t>
            </w:r>
          </w:p>
        </w:tc>
        <w:tc>
          <w:tcPr>
            <w:tcW w:w="1831" w:type="dxa"/>
            <w:tcBorders>
              <w:left w:val="single" w:sz="4" w:space="0" w:color="E40037"/>
            </w:tcBorders>
          </w:tcPr>
          <w:p w14:paraId="4803A175"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pPr>
            <w:r>
              <w:t>0</w:t>
            </w:r>
          </w:p>
        </w:tc>
      </w:tr>
      <w:tr w:rsidR="00011F10" w14:paraId="67C28D3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3" w:type="dxa"/>
            <w:tcBorders>
              <w:right w:val="single" w:sz="4" w:space="0" w:color="E40037"/>
            </w:tcBorders>
          </w:tcPr>
          <w:p w14:paraId="521225DC" w14:textId="77777777" w:rsidR="00011F10" w:rsidRDefault="00011F10">
            <w:pPr>
              <w:rPr>
                <w:b w:val="0"/>
                <w:bCs w:val="0"/>
              </w:rPr>
            </w:pPr>
            <w:r>
              <w:rPr>
                <w:b w:val="0"/>
                <w:bCs w:val="0"/>
              </w:rPr>
              <w:t>Admissions</w:t>
            </w:r>
          </w:p>
        </w:tc>
        <w:tc>
          <w:tcPr>
            <w:tcW w:w="1553" w:type="dxa"/>
            <w:tcBorders>
              <w:left w:val="single" w:sz="4" w:space="0" w:color="E40037"/>
              <w:right w:val="single" w:sz="4" w:space="0" w:color="E40037"/>
            </w:tcBorders>
          </w:tcPr>
          <w:p w14:paraId="1D4352F3"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1,449</w:t>
            </w:r>
          </w:p>
        </w:tc>
        <w:tc>
          <w:tcPr>
            <w:tcW w:w="1413" w:type="dxa"/>
            <w:tcBorders>
              <w:left w:val="single" w:sz="4" w:space="0" w:color="E40037"/>
              <w:right w:val="single" w:sz="4" w:space="0" w:color="E40037"/>
            </w:tcBorders>
          </w:tcPr>
          <w:p w14:paraId="3AD1E894"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1,449</w:t>
            </w:r>
          </w:p>
        </w:tc>
        <w:tc>
          <w:tcPr>
            <w:tcW w:w="1831" w:type="dxa"/>
            <w:tcBorders>
              <w:left w:val="single" w:sz="4" w:space="0" w:color="E40037"/>
            </w:tcBorders>
          </w:tcPr>
          <w:p w14:paraId="21D4475D"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0</w:t>
            </w:r>
          </w:p>
        </w:tc>
      </w:tr>
      <w:tr w:rsidR="00011F10" w14:paraId="76D92D64" w14:textId="77777777">
        <w:tc>
          <w:tcPr>
            <w:cnfStyle w:val="001000000000" w:firstRow="0" w:lastRow="0" w:firstColumn="1" w:lastColumn="0" w:oddVBand="0" w:evenVBand="0" w:oddHBand="0" w:evenHBand="0" w:firstRowFirstColumn="0" w:firstRowLastColumn="0" w:lastRowFirstColumn="0" w:lastRowLastColumn="0"/>
            <w:tcW w:w="3793" w:type="dxa"/>
            <w:tcBorders>
              <w:right w:val="single" w:sz="4" w:space="0" w:color="E40037"/>
            </w:tcBorders>
          </w:tcPr>
          <w:p w14:paraId="2DAFFC9A" w14:textId="77777777" w:rsidR="00011F10" w:rsidRDefault="00011F10">
            <w:pPr>
              <w:rPr>
                <w:b w:val="0"/>
                <w:bCs w:val="0"/>
              </w:rPr>
            </w:pPr>
            <w:r>
              <w:rPr>
                <w:b w:val="0"/>
                <w:bCs w:val="0"/>
              </w:rPr>
              <w:t>Schools Forum</w:t>
            </w:r>
          </w:p>
        </w:tc>
        <w:tc>
          <w:tcPr>
            <w:tcW w:w="1553" w:type="dxa"/>
            <w:tcBorders>
              <w:left w:val="single" w:sz="4" w:space="0" w:color="E40037"/>
              <w:right w:val="single" w:sz="4" w:space="0" w:color="E40037"/>
            </w:tcBorders>
          </w:tcPr>
          <w:p w14:paraId="537A6B53"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pPr>
            <w:r>
              <w:t>37</w:t>
            </w:r>
          </w:p>
        </w:tc>
        <w:tc>
          <w:tcPr>
            <w:tcW w:w="1413" w:type="dxa"/>
            <w:tcBorders>
              <w:left w:val="single" w:sz="4" w:space="0" w:color="E40037"/>
              <w:right w:val="single" w:sz="4" w:space="0" w:color="E40037"/>
            </w:tcBorders>
          </w:tcPr>
          <w:p w14:paraId="1A741EA7"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pPr>
            <w:r>
              <w:t>37</w:t>
            </w:r>
          </w:p>
        </w:tc>
        <w:tc>
          <w:tcPr>
            <w:tcW w:w="1831" w:type="dxa"/>
            <w:tcBorders>
              <w:left w:val="single" w:sz="4" w:space="0" w:color="E40037"/>
            </w:tcBorders>
          </w:tcPr>
          <w:p w14:paraId="73C8BBCA"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pPr>
            <w:r>
              <w:t>0</w:t>
            </w:r>
          </w:p>
        </w:tc>
      </w:tr>
      <w:tr w:rsidR="00011F10" w14:paraId="1E97DC8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3" w:type="dxa"/>
            <w:tcBorders>
              <w:right w:val="single" w:sz="4" w:space="0" w:color="E40037"/>
            </w:tcBorders>
          </w:tcPr>
          <w:p w14:paraId="04AF3CA8" w14:textId="77777777" w:rsidR="00011F10" w:rsidRDefault="00011F10">
            <w:pPr>
              <w:rPr>
                <w:b w:val="0"/>
                <w:bCs w:val="0"/>
              </w:rPr>
            </w:pPr>
            <w:r>
              <w:rPr>
                <w:b w:val="0"/>
                <w:bCs w:val="0"/>
              </w:rPr>
              <w:t>Statutory &amp; Regulatory Duties</w:t>
            </w:r>
          </w:p>
        </w:tc>
        <w:tc>
          <w:tcPr>
            <w:tcW w:w="1553" w:type="dxa"/>
            <w:tcBorders>
              <w:left w:val="single" w:sz="4" w:space="0" w:color="E40037"/>
              <w:right w:val="single" w:sz="4" w:space="0" w:color="E40037"/>
            </w:tcBorders>
          </w:tcPr>
          <w:p w14:paraId="51B6BF17"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1,750</w:t>
            </w:r>
          </w:p>
        </w:tc>
        <w:tc>
          <w:tcPr>
            <w:tcW w:w="1413" w:type="dxa"/>
            <w:tcBorders>
              <w:left w:val="single" w:sz="4" w:space="0" w:color="E40037"/>
              <w:right w:val="single" w:sz="4" w:space="0" w:color="E40037"/>
            </w:tcBorders>
          </w:tcPr>
          <w:p w14:paraId="6ACDA8D3"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2,026</w:t>
            </w:r>
          </w:p>
        </w:tc>
        <w:tc>
          <w:tcPr>
            <w:tcW w:w="1831" w:type="dxa"/>
            <w:tcBorders>
              <w:left w:val="single" w:sz="4" w:space="0" w:color="E40037"/>
            </w:tcBorders>
          </w:tcPr>
          <w:p w14:paraId="6ED28DD3"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276</w:t>
            </w:r>
          </w:p>
        </w:tc>
      </w:tr>
      <w:tr w:rsidR="00011F10" w14:paraId="13B58A45" w14:textId="77777777">
        <w:tc>
          <w:tcPr>
            <w:cnfStyle w:val="001000000000" w:firstRow="0" w:lastRow="0" w:firstColumn="1" w:lastColumn="0" w:oddVBand="0" w:evenVBand="0" w:oddHBand="0" w:evenHBand="0" w:firstRowFirstColumn="0" w:firstRowLastColumn="0" w:lastRowFirstColumn="0" w:lastRowLastColumn="0"/>
            <w:tcW w:w="3793" w:type="dxa"/>
            <w:tcBorders>
              <w:right w:val="single" w:sz="4" w:space="0" w:color="E40037"/>
            </w:tcBorders>
          </w:tcPr>
          <w:p w14:paraId="42F2F64A" w14:textId="77777777" w:rsidR="00011F10" w:rsidRDefault="00011F10">
            <w:pPr>
              <w:rPr>
                <w:b w:val="0"/>
                <w:bCs w:val="0"/>
              </w:rPr>
            </w:pPr>
            <w:r>
              <w:rPr>
                <w:b w:val="0"/>
                <w:bCs w:val="0"/>
              </w:rPr>
              <w:t>Prudential Borrowing</w:t>
            </w:r>
          </w:p>
        </w:tc>
        <w:tc>
          <w:tcPr>
            <w:tcW w:w="1553" w:type="dxa"/>
            <w:tcBorders>
              <w:left w:val="single" w:sz="4" w:space="0" w:color="E40037"/>
              <w:right w:val="single" w:sz="4" w:space="0" w:color="E40037"/>
            </w:tcBorders>
          </w:tcPr>
          <w:p w14:paraId="7DDF3BE9"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pPr>
            <w:r>
              <w:t>3,804</w:t>
            </w:r>
          </w:p>
        </w:tc>
        <w:tc>
          <w:tcPr>
            <w:tcW w:w="1413" w:type="dxa"/>
            <w:tcBorders>
              <w:left w:val="single" w:sz="4" w:space="0" w:color="E40037"/>
              <w:right w:val="single" w:sz="4" w:space="0" w:color="E40037"/>
            </w:tcBorders>
          </w:tcPr>
          <w:p w14:paraId="780A6156"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pPr>
            <w:r>
              <w:t>3,804</w:t>
            </w:r>
          </w:p>
        </w:tc>
        <w:tc>
          <w:tcPr>
            <w:tcW w:w="1831" w:type="dxa"/>
            <w:tcBorders>
              <w:left w:val="single" w:sz="4" w:space="0" w:color="E40037"/>
            </w:tcBorders>
          </w:tcPr>
          <w:p w14:paraId="41451EA5"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pPr>
            <w:r>
              <w:t>0</w:t>
            </w:r>
          </w:p>
        </w:tc>
      </w:tr>
      <w:tr w:rsidR="00011F10" w14:paraId="279E129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3" w:type="dxa"/>
            <w:tcBorders>
              <w:right w:val="single" w:sz="4" w:space="0" w:color="E40037"/>
            </w:tcBorders>
          </w:tcPr>
          <w:p w14:paraId="368622E1" w14:textId="77777777" w:rsidR="00011F10" w:rsidRPr="007C5784" w:rsidRDefault="00011F10">
            <w:pPr>
              <w:rPr>
                <w:b w:val="0"/>
                <w:bCs w:val="0"/>
              </w:rPr>
            </w:pPr>
            <w:r>
              <w:rPr>
                <w:b w:val="0"/>
                <w:bCs w:val="0"/>
              </w:rPr>
              <w:t>Licences</w:t>
            </w:r>
          </w:p>
        </w:tc>
        <w:tc>
          <w:tcPr>
            <w:tcW w:w="1553" w:type="dxa"/>
            <w:tcBorders>
              <w:left w:val="single" w:sz="4" w:space="0" w:color="E40037"/>
              <w:right w:val="single" w:sz="4" w:space="0" w:color="E40037"/>
            </w:tcBorders>
          </w:tcPr>
          <w:p w14:paraId="52F4D2DA"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1,310</w:t>
            </w:r>
          </w:p>
        </w:tc>
        <w:tc>
          <w:tcPr>
            <w:tcW w:w="1413" w:type="dxa"/>
            <w:tcBorders>
              <w:left w:val="single" w:sz="4" w:space="0" w:color="E40037"/>
              <w:right w:val="single" w:sz="4" w:space="0" w:color="E40037"/>
            </w:tcBorders>
          </w:tcPr>
          <w:p w14:paraId="1549C91E"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1,362</w:t>
            </w:r>
          </w:p>
        </w:tc>
        <w:tc>
          <w:tcPr>
            <w:tcW w:w="1831" w:type="dxa"/>
            <w:tcBorders>
              <w:left w:val="single" w:sz="4" w:space="0" w:color="E40037"/>
            </w:tcBorders>
          </w:tcPr>
          <w:p w14:paraId="4AB54828"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52</w:t>
            </w:r>
          </w:p>
        </w:tc>
      </w:tr>
      <w:tr w:rsidR="00011F10" w14:paraId="2B8B935F" w14:textId="77777777">
        <w:tc>
          <w:tcPr>
            <w:cnfStyle w:val="001000000000" w:firstRow="0" w:lastRow="0" w:firstColumn="1" w:lastColumn="0" w:oddVBand="0" w:evenVBand="0" w:oddHBand="0" w:evenHBand="0" w:firstRowFirstColumn="0" w:firstRowLastColumn="0" w:lastRowFirstColumn="0" w:lastRowLastColumn="0"/>
            <w:tcW w:w="3793" w:type="dxa"/>
            <w:tcBorders>
              <w:right w:val="single" w:sz="4" w:space="0" w:color="E40037"/>
            </w:tcBorders>
          </w:tcPr>
          <w:p w14:paraId="763B8EC1" w14:textId="77777777" w:rsidR="00011F10" w:rsidRPr="00CB287C" w:rsidRDefault="00011F10">
            <w:r>
              <w:t>Total</w:t>
            </w:r>
          </w:p>
        </w:tc>
        <w:tc>
          <w:tcPr>
            <w:tcW w:w="1553" w:type="dxa"/>
            <w:tcBorders>
              <w:left w:val="single" w:sz="4" w:space="0" w:color="E40037"/>
              <w:right w:val="single" w:sz="4" w:space="0" w:color="E40037"/>
            </w:tcBorders>
          </w:tcPr>
          <w:p w14:paraId="65E07DE5" w14:textId="77777777" w:rsidR="00011F10" w:rsidRPr="000A5A08" w:rsidRDefault="00011F10">
            <w:pPr>
              <w:jc w:val="right"/>
              <w:cnfStyle w:val="000000000000" w:firstRow="0" w:lastRow="0" w:firstColumn="0" w:lastColumn="0" w:oddVBand="0" w:evenVBand="0" w:oddHBand="0" w:evenHBand="0" w:firstRowFirstColumn="0" w:firstRowLastColumn="0" w:lastRowFirstColumn="0" w:lastRowLastColumn="0"/>
              <w:rPr>
                <w:b/>
                <w:bCs/>
              </w:rPr>
            </w:pPr>
            <w:r>
              <w:rPr>
                <w:b/>
                <w:bCs/>
              </w:rPr>
              <w:t>14,643</w:t>
            </w:r>
          </w:p>
        </w:tc>
        <w:tc>
          <w:tcPr>
            <w:tcW w:w="1413" w:type="dxa"/>
            <w:tcBorders>
              <w:left w:val="single" w:sz="4" w:space="0" w:color="E40037"/>
              <w:right w:val="single" w:sz="4" w:space="0" w:color="E40037"/>
            </w:tcBorders>
          </w:tcPr>
          <w:p w14:paraId="704A96BA" w14:textId="77777777" w:rsidR="00011F10" w:rsidRPr="000A5A08" w:rsidRDefault="00011F10">
            <w:pPr>
              <w:jc w:val="right"/>
              <w:cnfStyle w:val="000000000000" w:firstRow="0" w:lastRow="0" w:firstColumn="0" w:lastColumn="0" w:oddVBand="0" w:evenVBand="0" w:oddHBand="0" w:evenHBand="0" w:firstRowFirstColumn="0" w:firstRowLastColumn="0" w:lastRowFirstColumn="0" w:lastRowLastColumn="0"/>
              <w:rPr>
                <w:b/>
                <w:bCs/>
              </w:rPr>
            </w:pPr>
            <w:r>
              <w:rPr>
                <w:b/>
                <w:bCs/>
              </w:rPr>
              <w:t>15,454</w:t>
            </w:r>
          </w:p>
        </w:tc>
        <w:tc>
          <w:tcPr>
            <w:tcW w:w="1831" w:type="dxa"/>
            <w:tcBorders>
              <w:left w:val="single" w:sz="4" w:space="0" w:color="E40037"/>
            </w:tcBorders>
          </w:tcPr>
          <w:p w14:paraId="788543EB" w14:textId="77777777" w:rsidR="00011F10" w:rsidRPr="00377FBB" w:rsidRDefault="00011F10">
            <w:pPr>
              <w:jc w:val="right"/>
              <w:cnfStyle w:val="000000000000" w:firstRow="0" w:lastRow="0" w:firstColumn="0" w:lastColumn="0" w:oddVBand="0" w:evenVBand="0" w:oddHBand="0" w:evenHBand="0" w:firstRowFirstColumn="0" w:firstRowLastColumn="0" w:lastRowFirstColumn="0" w:lastRowLastColumn="0"/>
              <w:rPr>
                <w:b/>
                <w:bCs/>
              </w:rPr>
            </w:pPr>
            <w:r>
              <w:rPr>
                <w:b/>
                <w:bCs/>
              </w:rPr>
              <w:t>811</w:t>
            </w:r>
          </w:p>
        </w:tc>
      </w:tr>
    </w:tbl>
    <w:p w14:paraId="24A166E0" w14:textId="77777777" w:rsidR="00011F10" w:rsidRDefault="00011F10" w:rsidP="00011F10">
      <w:pPr>
        <w:ind w:left="567" w:hanging="567"/>
      </w:pPr>
    </w:p>
    <w:p w14:paraId="5EF45E2A" w14:textId="77777777" w:rsidR="00011F10" w:rsidRDefault="00011F10" w:rsidP="00011F10">
      <w:pPr>
        <w:ind w:left="567" w:hanging="567"/>
      </w:pPr>
      <w:r>
        <w:t>11.2 The increase in central expenditure for the Early Years Block represents additional posts agreed by Schools Forum in November 2023 (</w:t>
      </w:r>
      <w:r>
        <w:rPr>
          <w:b/>
          <w:bCs/>
        </w:rPr>
        <w:t>£68,000</w:t>
      </w:r>
      <w:r>
        <w:t>) and funding existing posts that are implementing the childcare reforms from the Early Years Block (</w:t>
      </w:r>
      <w:r>
        <w:rPr>
          <w:b/>
          <w:bCs/>
        </w:rPr>
        <w:t>£415,000</w:t>
      </w:r>
      <w:r>
        <w:t>).</w:t>
      </w:r>
    </w:p>
    <w:p w14:paraId="5FCD5356" w14:textId="77777777" w:rsidR="00011F10" w:rsidRDefault="00011F10" w:rsidP="00011F10">
      <w:pPr>
        <w:ind w:left="567" w:hanging="567"/>
      </w:pPr>
    </w:p>
    <w:p w14:paraId="63030187" w14:textId="77777777" w:rsidR="00011F10" w:rsidRPr="009A384F" w:rsidRDefault="00011F10" w:rsidP="00011F10">
      <w:pPr>
        <w:ind w:left="567" w:hanging="567"/>
      </w:pPr>
      <w:r>
        <w:t>11.3</w:t>
      </w:r>
      <w:r>
        <w:tab/>
        <w:t xml:space="preserve">The increase in Statutory &amp; Regulatory Duties represents the increase in funding for 2024/25. Forum is aware from the meeting in September 2023, that the </w:t>
      </w:r>
      <w:r>
        <w:rPr>
          <w:b/>
          <w:bCs/>
        </w:rPr>
        <w:t xml:space="preserve">£3.1 million </w:t>
      </w:r>
      <w:r>
        <w:t>within the Central Schools Services Block is insufficient to meet the cost of the statutory duties the Authority has for all schools. The additional funding will mitigate this shortfall for 2024/25.</w:t>
      </w:r>
    </w:p>
    <w:p w14:paraId="055E787B" w14:textId="77777777" w:rsidR="00011F10" w:rsidRDefault="00011F10" w:rsidP="00011F10">
      <w:pPr>
        <w:ind w:left="567" w:hanging="567"/>
      </w:pPr>
    </w:p>
    <w:p w14:paraId="1440B165" w14:textId="77777777" w:rsidR="00011F10" w:rsidRPr="003C49AC" w:rsidRDefault="00011F10" w:rsidP="00011F10">
      <w:pPr>
        <w:ind w:left="567" w:hanging="567"/>
      </w:pPr>
      <w:r>
        <w:t>11.4</w:t>
      </w:r>
      <w:r>
        <w:tab/>
        <w:t>The increase in licences represents the forecast increase in the central DfE licence that the DfE purchases on behalf of schools. The DfE have not yet notified local authorities of the charge for 2024/25.</w:t>
      </w:r>
    </w:p>
    <w:p w14:paraId="07B2245A" w14:textId="77777777" w:rsidR="00011F10" w:rsidRDefault="00011F10" w:rsidP="00011F10"/>
    <w:p w14:paraId="14BC1FA7" w14:textId="77777777" w:rsidR="00797EC0" w:rsidRDefault="00797EC0" w:rsidP="00011F10"/>
    <w:p w14:paraId="5E2DD846" w14:textId="77777777" w:rsidR="00797EC0" w:rsidRDefault="00797EC0" w:rsidP="00011F10"/>
    <w:p w14:paraId="5EC99B04" w14:textId="77777777" w:rsidR="00797EC0" w:rsidRDefault="00797EC0" w:rsidP="00011F10"/>
    <w:p w14:paraId="5B6F733F" w14:textId="77777777" w:rsidR="00797EC0" w:rsidRDefault="00797EC0" w:rsidP="00011F10"/>
    <w:p w14:paraId="23018316" w14:textId="77777777" w:rsidR="00797EC0" w:rsidRDefault="00797EC0" w:rsidP="00011F10"/>
    <w:p w14:paraId="2927AED1" w14:textId="77777777" w:rsidR="00797EC0" w:rsidRDefault="00797EC0" w:rsidP="00011F10"/>
    <w:p w14:paraId="7280D88D" w14:textId="77777777" w:rsidR="00797EC0" w:rsidRDefault="00797EC0" w:rsidP="00011F10"/>
    <w:p w14:paraId="32CEE197" w14:textId="77777777" w:rsidR="00797EC0" w:rsidRDefault="00797EC0" w:rsidP="00011F10"/>
    <w:p w14:paraId="3B509239" w14:textId="77777777" w:rsidR="00797EC0" w:rsidRDefault="00797EC0" w:rsidP="00011F10"/>
    <w:p w14:paraId="1B419D3B" w14:textId="77777777" w:rsidR="00797EC0" w:rsidRDefault="00797EC0" w:rsidP="00011F10"/>
    <w:p w14:paraId="22479CA6" w14:textId="77777777" w:rsidR="00797EC0" w:rsidRDefault="00797EC0" w:rsidP="00011F10"/>
    <w:p w14:paraId="3D07D3C7" w14:textId="77777777" w:rsidR="00797EC0" w:rsidRDefault="00797EC0" w:rsidP="00011F10"/>
    <w:p w14:paraId="6F1724BC" w14:textId="77777777" w:rsidR="00797EC0" w:rsidRDefault="00797EC0" w:rsidP="00011F10"/>
    <w:p w14:paraId="3F200E79" w14:textId="77777777" w:rsidR="00797EC0" w:rsidRDefault="00797EC0" w:rsidP="00011F10"/>
    <w:p w14:paraId="3B1B71B0" w14:textId="77777777" w:rsidR="00797EC0" w:rsidRDefault="00797EC0" w:rsidP="00011F10"/>
    <w:p w14:paraId="435AC32A" w14:textId="77777777" w:rsidR="00797EC0" w:rsidRDefault="00797EC0" w:rsidP="00011F10"/>
    <w:p w14:paraId="2B526A85" w14:textId="77777777" w:rsidR="00797EC0" w:rsidRDefault="00797EC0" w:rsidP="00011F10"/>
    <w:p w14:paraId="44B9DCAE" w14:textId="77777777" w:rsidR="00797EC0" w:rsidRDefault="00797EC0" w:rsidP="00011F10"/>
    <w:p w14:paraId="0EF18DF6" w14:textId="77777777" w:rsidR="00797EC0" w:rsidRDefault="00797EC0" w:rsidP="00011F10"/>
    <w:p w14:paraId="1BB3D09E" w14:textId="77777777" w:rsidR="00797EC0" w:rsidRDefault="00797EC0" w:rsidP="00011F10"/>
    <w:p w14:paraId="0FB3E3EB" w14:textId="77777777" w:rsidR="00797EC0" w:rsidRDefault="00797EC0" w:rsidP="00011F10"/>
    <w:p w14:paraId="5D9421DC" w14:textId="77777777" w:rsidR="00797EC0" w:rsidRDefault="00797EC0" w:rsidP="00011F10"/>
    <w:p w14:paraId="58293BF7" w14:textId="77777777" w:rsidR="00011F10" w:rsidRDefault="00011F10" w:rsidP="00011F10">
      <w:pPr>
        <w:ind w:left="567" w:hanging="567"/>
      </w:pPr>
      <w:r>
        <w:rPr>
          <w:b/>
          <w:bCs/>
        </w:rPr>
        <w:t>12</w:t>
      </w:r>
      <w:r>
        <w:rPr>
          <w:b/>
          <w:bCs/>
        </w:rPr>
        <w:tab/>
        <w:t>High Needs Block</w:t>
      </w:r>
    </w:p>
    <w:p w14:paraId="40EE5BD1" w14:textId="77777777" w:rsidR="00011F10" w:rsidRDefault="00011F10" w:rsidP="00011F10">
      <w:pPr>
        <w:ind w:left="567" w:hanging="567"/>
      </w:pPr>
    </w:p>
    <w:p w14:paraId="1345446F" w14:textId="74A46EA4" w:rsidR="00011F10" w:rsidRDefault="00011F10" w:rsidP="00011F10">
      <w:pPr>
        <w:ind w:left="567" w:hanging="567"/>
      </w:pPr>
      <w:r>
        <w:t>12.1</w:t>
      </w:r>
      <w:r>
        <w:tab/>
      </w:r>
      <w:r w:rsidRPr="000D65B7">
        <w:rPr>
          <w:b/>
          <w:bCs/>
        </w:rPr>
        <w:t>Table 1</w:t>
      </w:r>
      <w:r w:rsidR="00AE1E86">
        <w:rPr>
          <w:b/>
          <w:bCs/>
        </w:rPr>
        <w:t>8</w:t>
      </w:r>
      <w:r>
        <w:t xml:space="preserve"> shows the proposed allocation of the High Needs Block (HNB) for 2024/25.</w:t>
      </w:r>
    </w:p>
    <w:p w14:paraId="635F1231" w14:textId="77777777" w:rsidR="00011F10" w:rsidRDefault="00011F10" w:rsidP="00011F10">
      <w:pPr>
        <w:ind w:left="567" w:hanging="567"/>
      </w:pPr>
    </w:p>
    <w:tbl>
      <w:tblPr>
        <w:tblStyle w:val="ListTable3-Accent2"/>
        <w:tblW w:w="9305" w:type="dxa"/>
        <w:tblLook w:val="04A0" w:firstRow="1" w:lastRow="0" w:firstColumn="1" w:lastColumn="0" w:noHBand="0" w:noVBand="1"/>
      </w:tblPr>
      <w:tblGrid>
        <w:gridCol w:w="3256"/>
        <w:gridCol w:w="1764"/>
        <w:gridCol w:w="1349"/>
        <w:gridCol w:w="1546"/>
        <w:gridCol w:w="1390"/>
      </w:tblGrid>
      <w:tr w:rsidR="00011F10" w14:paraId="3C12B286"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56" w:type="dxa"/>
            <w:tcBorders>
              <w:right w:val="single" w:sz="4" w:space="0" w:color="E40037"/>
            </w:tcBorders>
            <w:shd w:val="clear" w:color="auto" w:fill="E40037"/>
          </w:tcPr>
          <w:p w14:paraId="5149C0A9" w14:textId="77777777" w:rsidR="00011F10" w:rsidRDefault="00011F10"/>
        </w:tc>
        <w:tc>
          <w:tcPr>
            <w:tcW w:w="1764" w:type="dxa"/>
            <w:tcBorders>
              <w:left w:val="single" w:sz="4" w:space="0" w:color="E40037"/>
              <w:right w:val="single" w:sz="4" w:space="0" w:color="E40037"/>
            </w:tcBorders>
            <w:shd w:val="clear" w:color="auto" w:fill="E40037"/>
          </w:tcPr>
          <w:p w14:paraId="1570EB97" w14:textId="77777777" w:rsidR="00011F10" w:rsidRDefault="00011F10">
            <w:pPr>
              <w:jc w:val="center"/>
              <w:cnfStyle w:val="100000000000" w:firstRow="1" w:lastRow="0" w:firstColumn="0" w:lastColumn="0" w:oddVBand="0" w:evenVBand="0" w:oddHBand="0" w:evenHBand="0" w:firstRowFirstColumn="0" w:firstRowLastColumn="0" w:lastRowFirstColumn="0" w:lastRowLastColumn="0"/>
              <w:rPr>
                <w:b w:val="0"/>
                <w:bCs w:val="0"/>
              </w:rPr>
            </w:pPr>
            <w:r>
              <w:t>2023/24 Budget</w:t>
            </w:r>
          </w:p>
          <w:p w14:paraId="280AAB51" w14:textId="77777777" w:rsidR="00011F10" w:rsidRDefault="00011F10">
            <w:pPr>
              <w:jc w:val="center"/>
              <w:cnfStyle w:val="100000000000" w:firstRow="1" w:lastRow="0" w:firstColumn="0" w:lastColumn="0" w:oddVBand="0" w:evenVBand="0" w:oddHBand="0" w:evenHBand="0" w:firstRowFirstColumn="0" w:firstRowLastColumn="0" w:lastRowFirstColumn="0" w:lastRowLastColumn="0"/>
            </w:pPr>
            <w:r>
              <w:t>£000</w:t>
            </w:r>
          </w:p>
        </w:tc>
        <w:tc>
          <w:tcPr>
            <w:tcW w:w="1349" w:type="dxa"/>
            <w:tcBorders>
              <w:left w:val="single" w:sz="4" w:space="0" w:color="E40037"/>
              <w:right w:val="single" w:sz="4" w:space="0" w:color="E40037"/>
            </w:tcBorders>
            <w:shd w:val="clear" w:color="auto" w:fill="E40037"/>
          </w:tcPr>
          <w:p w14:paraId="3C5B0364" w14:textId="77777777" w:rsidR="00011F10" w:rsidRDefault="00011F10">
            <w:pPr>
              <w:jc w:val="center"/>
              <w:cnfStyle w:val="100000000000" w:firstRow="1" w:lastRow="0" w:firstColumn="0" w:lastColumn="0" w:oddVBand="0" w:evenVBand="0" w:oddHBand="0" w:evenHBand="0" w:firstRowFirstColumn="0" w:firstRowLastColumn="0" w:lastRowFirstColumn="0" w:lastRowLastColumn="0"/>
              <w:rPr>
                <w:b w:val="0"/>
                <w:bCs w:val="0"/>
              </w:rPr>
            </w:pPr>
            <w:r>
              <w:t>2024/25 Budget</w:t>
            </w:r>
          </w:p>
          <w:p w14:paraId="0A9DD951" w14:textId="77777777" w:rsidR="00011F10" w:rsidRDefault="00011F10">
            <w:pPr>
              <w:jc w:val="center"/>
              <w:cnfStyle w:val="100000000000" w:firstRow="1" w:lastRow="0" w:firstColumn="0" w:lastColumn="0" w:oddVBand="0" w:evenVBand="0" w:oddHBand="0" w:evenHBand="0" w:firstRowFirstColumn="0" w:firstRowLastColumn="0" w:lastRowFirstColumn="0" w:lastRowLastColumn="0"/>
            </w:pPr>
            <w:r>
              <w:t>£000</w:t>
            </w:r>
          </w:p>
        </w:tc>
        <w:tc>
          <w:tcPr>
            <w:tcW w:w="1546" w:type="dxa"/>
            <w:tcBorders>
              <w:left w:val="single" w:sz="4" w:space="0" w:color="E40037"/>
            </w:tcBorders>
            <w:shd w:val="clear" w:color="auto" w:fill="E40037"/>
          </w:tcPr>
          <w:p w14:paraId="64A69E90" w14:textId="77777777" w:rsidR="00011F10" w:rsidRDefault="00011F10">
            <w:pPr>
              <w:jc w:val="center"/>
              <w:cnfStyle w:val="100000000000" w:firstRow="1" w:lastRow="0" w:firstColumn="0" w:lastColumn="0" w:oddVBand="0" w:evenVBand="0" w:oddHBand="0" w:evenHBand="0" w:firstRowFirstColumn="0" w:firstRowLastColumn="0" w:lastRowFirstColumn="0" w:lastRowLastColumn="0"/>
              <w:rPr>
                <w:b w:val="0"/>
                <w:bCs w:val="0"/>
              </w:rPr>
            </w:pPr>
          </w:p>
          <w:p w14:paraId="671DE59C" w14:textId="77777777" w:rsidR="00011F10" w:rsidRDefault="00011F10">
            <w:pPr>
              <w:jc w:val="center"/>
              <w:cnfStyle w:val="100000000000" w:firstRow="1" w:lastRow="0" w:firstColumn="0" w:lastColumn="0" w:oddVBand="0" w:evenVBand="0" w:oddHBand="0" w:evenHBand="0" w:firstRowFirstColumn="0" w:firstRowLastColumn="0" w:lastRowFirstColumn="0" w:lastRowLastColumn="0"/>
              <w:rPr>
                <w:b w:val="0"/>
                <w:bCs w:val="0"/>
              </w:rPr>
            </w:pPr>
            <w:r>
              <w:t>Difference</w:t>
            </w:r>
          </w:p>
          <w:p w14:paraId="00FE6FB6" w14:textId="77777777" w:rsidR="00011F10" w:rsidRDefault="00011F10">
            <w:pPr>
              <w:jc w:val="center"/>
              <w:cnfStyle w:val="100000000000" w:firstRow="1" w:lastRow="0" w:firstColumn="0" w:lastColumn="0" w:oddVBand="0" w:evenVBand="0" w:oddHBand="0" w:evenHBand="0" w:firstRowFirstColumn="0" w:firstRowLastColumn="0" w:lastRowFirstColumn="0" w:lastRowLastColumn="0"/>
            </w:pPr>
            <w:r>
              <w:t>£000</w:t>
            </w:r>
          </w:p>
        </w:tc>
        <w:tc>
          <w:tcPr>
            <w:tcW w:w="1390" w:type="dxa"/>
            <w:tcBorders>
              <w:left w:val="single" w:sz="4" w:space="0" w:color="E40037"/>
            </w:tcBorders>
            <w:shd w:val="clear" w:color="auto" w:fill="E40037"/>
          </w:tcPr>
          <w:p w14:paraId="3C104B05" w14:textId="77777777" w:rsidR="00011F10" w:rsidRDefault="00011F10">
            <w:pPr>
              <w:jc w:val="center"/>
              <w:cnfStyle w:val="100000000000" w:firstRow="1" w:lastRow="0" w:firstColumn="0" w:lastColumn="0" w:oddVBand="0" w:evenVBand="0" w:oddHBand="0" w:evenHBand="0" w:firstRowFirstColumn="0" w:firstRowLastColumn="0" w:lastRowFirstColumn="0" w:lastRowLastColumn="0"/>
              <w:rPr>
                <w:b w:val="0"/>
                <w:bCs w:val="0"/>
              </w:rPr>
            </w:pPr>
          </w:p>
          <w:p w14:paraId="581AD79B" w14:textId="77777777" w:rsidR="00011F10" w:rsidRDefault="00011F10">
            <w:pPr>
              <w:jc w:val="center"/>
              <w:cnfStyle w:val="100000000000" w:firstRow="1" w:lastRow="0" w:firstColumn="0" w:lastColumn="0" w:oddVBand="0" w:evenVBand="0" w:oddHBand="0" w:evenHBand="0" w:firstRowFirstColumn="0" w:firstRowLastColumn="0" w:lastRowFirstColumn="0" w:lastRowLastColumn="0"/>
              <w:rPr>
                <w:b w:val="0"/>
                <w:bCs w:val="0"/>
              </w:rPr>
            </w:pPr>
            <w:r>
              <w:t>Difference</w:t>
            </w:r>
          </w:p>
          <w:p w14:paraId="18CE43FB" w14:textId="77777777" w:rsidR="00011F10" w:rsidRDefault="00011F10">
            <w:pPr>
              <w:jc w:val="center"/>
              <w:cnfStyle w:val="100000000000" w:firstRow="1" w:lastRow="0" w:firstColumn="0" w:lastColumn="0" w:oddVBand="0" w:evenVBand="0" w:oddHBand="0" w:evenHBand="0" w:firstRowFirstColumn="0" w:firstRowLastColumn="0" w:lastRowFirstColumn="0" w:lastRowLastColumn="0"/>
            </w:pPr>
            <w:r>
              <w:t>%</w:t>
            </w:r>
          </w:p>
        </w:tc>
      </w:tr>
      <w:tr w:rsidR="00011F10" w14:paraId="75A5F89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Borders>
              <w:right w:val="single" w:sz="4" w:space="0" w:color="E40037"/>
            </w:tcBorders>
          </w:tcPr>
          <w:p w14:paraId="34579D51" w14:textId="77777777" w:rsidR="00011F10" w:rsidRDefault="00011F10">
            <w:r>
              <w:rPr>
                <w:b w:val="0"/>
                <w:bCs w:val="0"/>
              </w:rPr>
              <w:t>Place Funding:</w:t>
            </w:r>
          </w:p>
          <w:p w14:paraId="203AEFB7" w14:textId="77777777" w:rsidR="00011F10" w:rsidRDefault="00011F10">
            <w:r>
              <w:rPr>
                <w:b w:val="0"/>
                <w:bCs w:val="0"/>
              </w:rPr>
              <w:t>- Special Schools</w:t>
            </w:r>
          </w:p>
          <w:p w14:paraId="100AF74E" w14:textId="77777777" w:rsidR="00011F10" w:rsidRPr="008337AE" w:rsidRDefault="00011F10">
            <w:pPr>
              <w:rPr>
                <w:b w:val="0"/>
                <w:bCs w:val="0"/>
              </w:rPr>
            </w:pPr>
            <w:r>
              <w:rPr>
                <w:b w:val="0"/>
                <w:bCs w:val="0"/>
              </w:rPr>
              <w:t>- Enhanced Provisions</w:t>
            </w:r>
          </w:p>
          <w:p w14:paraId="0FBE2B2E" w14:textId="77777777" w:rsidR="00011F10" w:rsidRPr="004B31E0" w:rsidRDefault="00011F10">
            <w:pPr>
              <w:rPr>
                <w:b w:val="0"/>
                <w:bCs w:val="0"/>
              </w:rPr>
            </w:pPr>
            <w:r>
              <w:rPr>
                <w:b w:val="0"/>
                <w:bCs w:val="0"/>
              </w:rPr>
              <w:t>- PRUs</w:t>
            </w:r>
          </w:p>
        </w:tc>
        <w:tc>
          <w:tcPr>
            <w:tcW w:w="1764" w:type="dxa"/>
            <w:tcBorders>
              <w:left w:val="single" w:sz="4" w:space="0" w:color="E40037"/>
              <w:right w:val="single" w:sz="4" w:space="0" w:color="E40037"/>
            </w:tcBorders>
          </w:tcPr>
          <w:p w14:paraId="0D8B2DE6"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rPr>
                <w:b/>
                <w:bCs/>
              </w:rPr>
            </w:pPr>
          </w:p>
          <w:p w14:paraId="2F6C8E26"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36,490</w:t>
            </w:r>
          </w:p>
          <w:p w14:paraId="7296071E"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2,414</w:t>
            </w:r>
          </w:p>
          <w:p w14:paraId="009BF666"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6,730</w:t>
            </w:r>
          </w:p>
          <w:p w14:paraId="7A485B20" w14:textId="77777777" w:rsidR="00011F10" w:rsidRPr="00CB7859" w:rsidRDefault="00011F10">
            <w:pPr>
              <w:jc w:val="right"/>
              <w:cnfStyle w:val="000000100000" w:firstRow="0" w:lastRow="0" w:firstColumn="0" w:lastColumn="0" w:oddVBand="0" w:evenVBand="0" w:oddHBand="1" w:evenHBand="0" w:firstRowFirstColumn="0" w:firstRowLastColumn="0" w:lastRowFirstColumn="0" w:lastRowLastColumn="0"/>
              <w:rPr>
                <w:b/>
                <w:bCs/>
              </w:rPr>
            </w:pPr>
            <w:r>
              <w:rPr>
                <w:b/>
                <w:bCs/>
              </w:rPr>
              <w:t>45,634</w:t>
            </w:r>
          </w:p>
        </w:tc>
        <w:tc>
          <w:tcPr>
            <w:tcW w:w="1349" w:type="dxa"/>
            <w:tcBorders>
              <w:left w:val="single" w:sz="4" w:space="0" w:color="E40037"/>
              <w:right w:val="single" w:sz="4" w:space="0" w:color="E40037"/>
            </w:tcBorders>
          </w:tcPr>
          <w:p w14:paraId="44DCE40B"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rPr>
                <w:b/>
                <w:bCs/>
              </w:rPr>
            </w:pPr>
          </w:p>
          <w:p w14:paraId="69256451" w14:textId="77777777" w:rsidR="00011F10" w:rsidRPr="004A12F9" w:rsidRDefault="00011F10">
            <w:pPr>
              <w:jc w:val="right"/>
              <w:cnfStyle w:val="000000100000" w:firstRow="0" w:lastRow="0" w:firstColumn="0" w:lastColumn="0" w:oddVBand="0" w:evenVBand="0" w:oddHBand="1" w:evenHBand="0" w:firstRowFirstColumn="0" w:firstRowLastColumn="0" w:lastRowFirstColumn="0" w:lastRowLastColumn="0"/>
            </w:pPr>
            <w:r w:rsidRPr="004A12F9">
              <w:t>37,081</w:t>
            </w:r>
          </w:p>
          <w:p w14:paraId="5A866DF6" w14:textId="77777777" w:rsidR="00011F10" w:rsidRPr="004A12F9" w:rsidRDefault="00011F10">
            <w:pPr>
              <w:jc w:val="right"/>
              <w:cnfStyle w:val="000000100000" w:firstRow="0" w:lastRow="0" w:firstColumn="0" w:lastColumn="0" w:oddVBand="0" w:evenVBand="0" w:oddHBand="1" w:evenHBand="0" w:firstRowFirstColumn="0" w:firstRowLastColumn="0" w:lastRowFirstColumn="0" w:lastRowLastColumn="0"/>
            </w:pPr>
            <w:r w:rsidRPr="004A12F9">
              <w:t>2,414</w:t>
            </w:r>
          </w:p>
          <w:p w14:paraId="72355DD7" w14:textId="77777777" w:rsidR="00011F10" w:rsidRPr="004A12F9" w:rsidRDefault="00011F10">
            <w:pPr>
              <w:jc w:val="right"/>
              <w:cnfStyle w:val="000000100000" w:firstRow="0" w:lastRow="0" w:firstColumn="0" w:lastColumn="0" w:oddVBand="0" w:evenVBand="0" w:oddHBand="1" w:evenHBand="0" w:firstRowFirstColumn="0" w:firstRowLastColumn="0" w:lastRowFirstColumn="0" w:lastRowLastColumn="0"/>
            </w:pPr>
            <w:r w:rsidRPr="004A12F9">
              <w:t>6,730</w:t>
            </w:r>
          </w:p>
          <w:p w14:paraId="045DFB64" w14:textId="77777777" w:rsidR="00011F10" w:rsidRPr="009E2FEF" w:rsidRDefault="00011F10">
            <w:pPr>
              <w:jc w:val="right"/>
              <w:cnfStyle w:val="000000100000" w:firstRow="0" w:lastRow="0" w:firstColumn="0" w:lastColumn="0" w:oddVBand="0" w:evenVBand="0" w:oddHBand="1" w:evenHBand="0" w:firstRowFirstColumn="0" w:firstRowLastColumn="0" w:lastRowFirstColumn="0" w:lastRowLastColumn="0"/>
              <w:rPr>
                <w:b/>
                <w:bCs/>
              </w:rPr>
            </w:pPr>
            <w:r>
              <w:rPr>
                <w:b/>
                <w:bCs/>
              </w:rPr>
              <w:t>46,225</w:t>
            </w:r>
          </w:p>
        </w:tc>
        <w:tc>
          <w:tcPr>
            <w:tcW w:w="1546" w:type="dxa"/>
            <w:tcBorders>
              <w:left w:val="single" w:sz="4" w:space="0" w:color="E40037"/>
            </w:tcBorders>
          </w:tcPr>
          <w:p w14:paraId="2481EF97"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rPr>
                <w:b/>
                <w:bCs/>
              </w:rPr>
            </w:pPr>
          </w:p>
          <w:p w14:paraId="27D1398A" w14:textId="77777777" w:rsidR="00011F10" w:rsidRPr="004A12F9" w:rsidRDefault="00011F10">
            <w:pPr>
              <w:jc w:val="right"/>
              <w:cnfStyle w:val="000000100000" w:firstRow="0" w:lastRow="0" w:firstColumn="0" w:lastColumn="0" w:oddVBand="0" w:evenVBand="0" w:oddHBand="1" w:evenHBand="0" w:firstRowFirstColumn="0" w:firstRowLastColumn="0" w:lastRowFirstColumn="0" w:lastRowLastColumn="0"/>
            </w:pPr>
            <w:r w:rsidRPr="004A12F9">
              <w:t>591</w:t>
            </w:r>
          </w:p>
          <w:p w14:paraId="20993A20" w14:textId="77777777" w:rsidR="00011F10" w:rsidRPr="004A12F9" w:rsidRDefault="00011F10">
            <w:pPr>
              <w:jc w:val="right"/>
              <w:cnfStyle w:val="000000100000" w:firstRow="0" w:lastRow="0" w:firstColumn="0" w:lastColumn="0" w:oddVBand="0" w:evenVBand="0" w:oddHBand="1" w:evenHBand="0" w:firstRowFirstColumn="0" w:firstRowLastColumn="0" w:lastRowFirstColumn="0" w:lastRowLastColumn="0"/>
            </w:pPr>
            <w:r w:rsidRPr="004A12F9">
              <w:t>0</w:t>
            </w:r>
          </w:p>
          <w:p w14:paraId="3157B30B"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rPr>
                <w:b/>
                <w:bCs/>
              </w:rPr>
            </w:pPr>
            <w:r w:rsidRPr="004A12F9">
              <w:t>0</w:t>
            </w:r>
          </w:p>
          <w:p w14:paraId="0C7C8989" w14:textId="77777777" w:rsidR="00011F10" w:rsidRPr="000F422B" w:rsidRDefault="00011F10">
            <w:pPr>
              <w:jc w:val="right"/>
              <w:cnfStyle w:val="000000100000" w:firstRow="0" w:lastRow="0" w:firstColumn="0" w:lastColumn="0" w:oddVBand="0" w:evenVBand="0" w:oddHBand="1" w:evenHBand="0" w:firstRowFirstColumn="0" w:firstRowLastColumn="0" w:lastRowFirstColumn="0" w:lastRowLastColumn="0"/>
              <w:rPr>
                <w:b/>
                <w:bCs/>
              </w:rPr>
            </w:pPr>
            <w:r>
              <w:rPr>
                <w:b/>
                <w:bCs/>
              </w:rPr>
              <w:t>591</w:t>
            </w:r>
          </w:p>
        </w:tc>
        <w:tc>
          <w:tcPr>
            <w:tcW w:w="1390" w:type="dxa"/>
            <w:tcBorders>
              <w:left w:val="single" w:sz="4" w:space="0" w:color="E40037"/>
            </w:tcBorders>
          </w:tcPr>
          <w:p w14:paraId="20B50CC3" w14:textId="77777777" w:rsidR="00011F10" w:rsidRPr="00107AED" w:rsidRDefault="00011F10">
            <w:pPr>
              <w:jc w:val="right"/>
              <w:cnfStyle w:val="000000100000" w:firstRow="0" w:lastRow="0" w:firstColumn="0" w:lastColumn="0" w:oddVBand="0" w:evenVBand="0" w:oddHBand="1" w:evenHBand="0" w:firstRowFirstColumn="0" w:firstRowLastColumn="0" w:lastRowFirstColumn="0" w:lastRowLastColumn="0"/>
              <w:rPr>
                <w:b/>
                <w:bCs/>
              </w:rPr>
            </w:pPr>
          </w:p>
          <w:p w14:paraId="5CB74CF6" w14:textId="77777777" w:rsidR="00011F10" w:rsidRPr="00107AED" w:rsidRDefault="00011F10">
            <w:pPr>
              <w:jc w:val="right"/>
              <w:cnfStyle w:val="000000100000" w:firstRow="0" w:lastRow="0" w:firstColumn="0" w:lastColumn="0" w:oddVBand="0" w:evenVBand="0" w:oddHBand="1" w:evenHBand="0" w:firstRowFirstColumn="0" w:firstRowLastColumn="0" w:lastRowFirstColumn="0" w:lastRowLastColumn="0"/>
              <w:rPr>
                <w:b/>
                <w:bCs/>
              </w:rPr>
            </w:pPr>
          </w:p>
          <w:p w14:paraId="7F105513" w14:textId="77777777" w:rsidR="00011F10" w:rsidRPr="00107AED" w:rsidRDefault="00011F10">
            <w:pPr>
              <w:jc w:val="right"/>
              <w:cnfStyle w:val="000000100000" w:firstRow="0" w:lastRow="0" w:firstColumn="0" w:lastColumn="0" w:oddVBand="0" w:evenVBand="0" w:oddHBand="1" w:evenHBand="0" w:firstRowFirstColumn="0" w:firstRowLastColumn="0" w:lastRowFirstColumn="0" w:lastRowLastColumn="0"/>
              <w:rPr>
                <w:b/>
                <w:bCs/>
              </w:rPr>
            </w:pPr>
          </w:p>
          <w:p w14:paraId="309CC6B2" w14:textId="77777777" w:rsidR="00011F10" w:rsidRPr="00107AED" w:rsidRDefault="00011F10">
            <w:pPr>
              <w:jc w:val="right"/>
              <w:cnfStyle w:val="000000100000" w:firstRow="0" w:lastRow="0" w:firstColumn="0" w:lastColumn="0" w:oddVBand="0" w:evenVBand="0" w:oddHBand="1" w:evenHBand="0" w:firstRowFirstColumn="0" w:firstRowLastColumn="0" w:lastRowFirstColumn="0" w:lastRowLastColumn="0"/>
              <w:rPr>
                <w:b/>
                <w:bCs/>
              </w:rPr>
            </w:pPr>
          </w:p>
          <w:p w14:paraId="097F59D5" w14:textId="77777777" w:rsidR="00011F10" w:rsidRPr="00107AED" w:rsidRDefault="00011F10">
            <w:pPr>
              <w:jc w:val="right"/>
              <w:cnfStyle w:val="000000100000" w:firstRow="0" w:lastRow="0" w:firstColumn="0" w:lastColumn="0" w:oddVBand="0" w:evenVBand="0" w:oddHBand="1" w:evenHBand="0" w:firstRowFirstColumn="0" w:firstRowLastColumn="0" w:lastRowFirstColumn="0" w:lastRowLastColumn="0"/>
              <w:rPr>
                <w:b/>
                <w:bCs/>
              </w:rPr>
            </w:pPr>
            <w:r w:rsidRPr="00107AED">
              <w:rPr>
                <w:b/>
                <w:bCs/>
              </w:rPr>
              <w:t>1%</w:t>
            </w:r>
          </w:p>
        </w:tc>
      </w:tr>
      <w:tr w:rsidR="00011F10" w14:paraId="2471E684" w14:textId="77777777">
        <w:tc>
          <w:tcPr>
            <w:cnfStyle w:val="001000000000" w:firstRow="0" w:lastRow="0" w:firstColumn="1" w:lastColumn="0" w:oddVBand="0" w:evenVBand="0" w:oddHBand="0" w:evenHBand="0" w:firstRowFirstColumn="0" w:firstRowLastColumn="0" w:lastRowFirstColumn="0" w:lastRowLastColumn="0"/>
            <w:tcW w:w="3256" w:type="dxa"/>
            <w:tcBorders>
              <w:right w:val="single" w:sz="4" w:space="0" w:color="E40037"/>
            </w:tcBorders>
          </w:tcPr>
          <w:p w14:paraId="7B3E0214" w14:textId="77777777" w:rsidR="00011F10" w:rsidRDefault="00011F10">
            <w:r>
              <w:rPr>
                <w:b w:val="0"/>
                <w:bCs w:val="0"/>
              </w:rPr>
              <w:t>Top-up Funding:</w:t>
            </w:r>
          </w:p>
          <w:p w14:paraId="14E2C203" w14:textId="77777777" w:rsidR="00011F10" w:rsidRDefault="00011F10">
            <w:r>
              <w:rPr>
                <w:b w:val="0"/>
                <w:bCs w:val="0"/>
              </w:rPr>
              <w:t>- Mainstream</w:t>
            </w:r>
          </w:p>
          <w:p w14:paraId="5A39B399" w14:textId="77777777" w:rsidR="00011F10" w:rsidRDefault="00011F10">
            <w:r>
              <w:rPr>
                <w:b w:val="0"/>
                <w:bCs w:val="0"/>
              </w:rPr>
              <w:t>- Special Schools</w:t>
            </w:r>
          </w:p>
          <w:p w14:paraId="72ABCB7F" w14:textId="77777777" w:rsidR="00011F10" w:rsidRDefault="00011F10">
            <w:r>
              <w:rPr>
                <w:b w:val="0"/>
                <w:bCs w:val="0"/>
              </w:rPr>
              <w:t>- PRUs</w:t>
            </w:r>
          </w:p>
          <w:p w14:paraId="43AABBF3" w14:textId="77777777" w:rsidR="00011F10" w:rsidRDefault="00011F10">
            <w:r>
              <w:rPr>
                <w:b w:val="0"/>
                <w:bCs w:val="0"/>
              </w:rPr>
              <w:t>- Post 16 FE</w:t>
            </w:r>
          </w:p>
          <w:p w14:paraId="07F93A03" w14:textId="77777777" w:rsidR="00011F10" w:rsidRDefault="00011F10">
            <w:r>
              <w:rPr>
                <w:b w:val="0"/>
                <w:bCs w:val="0"/>
              </w:rPr>
              <w:t>- Independent Schools</w:t>
            </w:r>
          </w:p>
          <w:p w14:paraId="7F334BAB" w14:textId="77777777" w:rsidR="00011F10" w:rsidRDefault="00011F10">
            <w:r>
              <w:rPr>
                <w:b w:val="0"/>
                <w:bCs w:val="0"/>
              </w:rPr>
              <w:t>- Enhanced Provisions</w:t>
            </w:r>
          </w:p>
          <w:p w14:paraId="6DEAE35E" w14:textId="77777777" w:rsidR="00011F10" w:rsidRDefault="00011F10">
            <w:pPr>
              <w:rPr>
                <w:b w:val="0"/>
                <w:bCs w:val="0"/>
              </w:rPr>
            </w:pPr>
            <w:r>
              <w:rPr>
                <w:b w:val="0"/>
                <w:bCs w:val="0"/>
              </w:rPr>
              <w:t>- Essex Pupils OLA Schools</w:t>
            </w:r>
          </w:p>
        </w:tc>
        <w:tc>
          <w:tcPr>
            <w:tcW w:w="1764" w:type="dxa"/>
            <w:tcBorders>
              <w:left w:val="single" w:sz="4" w:space="0" w:color="E40037"/>
              <w:right w:val="single" w:sz="4" w:space="0" w:color="E40037"/>
            </w:tcBorders>
          </w:tcPr>
          <w:p w14:paraId="67217DEA"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pPr>
          </w:p>
          <w:p w14:paraId="0AE86216"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pPr>
            <w:r>
              <w:t>24,988</w:t>
            </w:r>
          </w:p>
          <w:p w14:paraId="1007A4EF" w14:textId="77777777" w:rsidR="00011F10" w:rsidRPr="00A9097E" w:rsidRDefault="00011F10">
            <w:pPr>
              <w:jc w:val="right"/>
              <w:cnfStyle w:val="000000000000" w:firstRow="0" w:lastRow="0" w:firstColumn="0" w:lastColumn="0" w:oddVBand="0" w:evenVBand="0" w:oddHBand="0" w:evenHBand="0" w:firstRowFirstColumn="0" w:firstRowLastColumn="0" w:lastRowFirstColumn="0" w:lastRowLastColumn="0"/>
            </w:pPr>
            <w:r>
              <w:t>38,705</w:t>
            </w:r>
          </w:p>
          <w:p w14:paraId="104F2E7B"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pPr>
            <w:r>
              <w:t>8,332</w:t>
            </w:r>
          </w:p>
          <w:p w14:paraId="48B6ED5D"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pPr>
            <w:r>
              <w:t>10,768</w:t>
            </w:r>
          </w:p>
          <w:p w14:paraId="2CBCE9F8"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pPr>
            <w:r>
              <w:t>31,324</w:t>
            </w:r>
          </w:p>
          <w:p w14:paraId="6668991F"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pPr>
            <w:r>
              <w:t>6,722</w:t>
            </w:r>
          </w:p>
          <w:p w14:paraId="55C725C8"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pPr>
            <w:r>
              <w:t>6,416</w:t>
            </w:r>
          </w:p>
          <w:p w14:paraId="54015C98" w14:textId="77777777" w:rsidR="00011F10" w:rsidRPr="0063218D" w:rsidRDefault="00011F10">
            <w:pPr>
              <w:jc w:val="right"/>
              <w:cnfStyle w:val="000000000000" w:firstRow="0" w:lastRow="0" w:firstColumn="0" w:lastColumn="0" w:oddVBand="0" w:evenVBand="0" w:oddHBand="0" w:evenHBand="0" w:firstRowFirstColumn="0" w:firstRowLastColumn="0" w:lastRowFirstColumn="0" w:lastRowLastColumn="0"/>
              <w:rPr>
                <w:b/>
                <w:bCs/>
              </w:rPr>
            </w:pPr>
            <w:r>
              <w:rPr>
                <w:b/>
                <w:bCs/>
              </w:rPr>
              <w:t>127,255</w:t>
            </w:r>
          </w:p>
        </w:tc>
        <w:tc>
          <w:tcPr>
            <w:tcW w:w="1349" w:type="dxa"/>
            <w:tcBorders>
              <w:left w:val="single" w:sz="4" w:space="0" w:color="E40037"/>
              <w:right w:val="single" w:sz="4" w:space="0" w:color="E40037"/>
            </w:tcBorders>
          </w:tcPr>
          <w:p w14:paraId="534A257C"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rPr>
                <w:b/>
                <w:bCs/>
              </w:rPr>
            </w:pPr>
          </w:p>
          <w:p w14:paraId="5E8CDFF6" w14:textId="77777777" w:rsidR="00011F10" w:rsidRPr="00946CDD" w:rsidRDefault="00011F10">
            <w:pPr>
              <w:jc w:val="right"/>
              <w:cnfStyle w:val="000000000000" w:firstRow="0" w:lastRow="0" w:firstColumn="0" w:lastColumn="0" w:oddVBand="0" w:evenVBand="0" w:oddHBand="0" w:evenHBand="0" w:firstRowFirstColumn="0" w:firstRowLastColumn="0" w:lastRowFirstColumn="0" w:lastRowLastColumn="0"/>
            </w:pPr>
            <w:r>
              <w:t>26,756</w:t>
            </w:r>
          </w:p>
          <w:p w14:paraId="5D78B902" w14:textId="77777777" w:rsidR="00011F10" w:rsidRPr="00946CDD" w:rsidRDefault="00011F10">
            <w:pPr>
              <w:jc w:val="right"/>
              <w:cnfStyle w:val="000000000000" w:firstRow="0" w:lastRow="0" w:firstColumn="0" w:lastColumn="0" w:oddVBand="0" w:evenVBand="0" w:oddHBand="0" w:evenHBand="0" w:firstRowFirstColumn="0" w:firstRowLastColumn="0" w:lastRowFirstColumn="0" w:lastRowLastColumn="0"/>
            </w:pPr>
            <w:r>
              <w:t>43,138</w:t>
            </w:r>
          </w:p>
          <w:p w14:paraId="7B5E56FE" w14:textId="77777777" w:rsidR="00011F10" w:rsidRPr="00946CDD" w:rsidRDefault="00011F10">
            <w:pPr>
              <w:jc w:val="right"/>
              <w:cnfStyle w:val="000000000000" w:firstRow="0" w:lastRow="0" w:firstColumn="0" w:lastColumn="0" w:oddVBand="0" w:evenVBand="0" w:oddHBand="0" w:evenHBand="0" w:firstRowFirstColumn="0" w:firstRowLastColumn="0" w:lastRowFirstColumn="0" w:lastRowLastColumn="0"/>
            </w:pPr>
            <w:r>
              <w:t>9,240</w:t>
            </w:r>
          </w:p>
          <w:p w14:paraId="6D3C433C" w14:textId="77777777" w:rsidR="00011F10" w:rsidRPr="00946CDD" w:rsidRDefault="00011F10">
            <w:pPr>
              <w:jc w:val="right"/>
              <w:cnfStyle w:val="000000000000" w:firstRow="0" w:lastRow="0" w:firstColumn="0" w:lastColumn="0" w:oddVBand="0" w:evenVBand="0" w:oddHBand="0" w:evenHBand="0" w:firstRowFirstColumn="0" w:firstRowLastColumn="0" w:lastRowFirstColumn="0" w:lastRowLastColumn="0"/>
            </w:pPr>
            <w:r>
              <w:t>11,340</w:t>
            </w:r>
          </w:p>
          <w:p w14:paraId="3BEC4377"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pPr>
            <w:r w:rsidRPr="00946CDD">
              <w:t>41,962</w:t>
            </w:r>
          </w:p>
          <w:p w14:paraId="71E51102"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pPr>
            <w:r>
              <w:t>6,608</w:t>
            </w:r>
          </w:p>
          <w:p w14:paraId="7BCA5F53"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pPr>
            <w:r>
              <w:t>7,141</w:t>
            </w:r>
          </w:p>
          <w:p w14:paraId="1DB7FF0C" w14:textId="77777777" w:rsidR="00011F10" w:rsidRPr="004A12F9" w:rsidRDefault="00011F10">
            <w:pPr>
              <w:jc w:val="right"/>
              <w:cnfStyle w:val="000000000000" w:firstRow="0" w:lastRow="0" w:firstColumn="0" w:lastColumn="0" w:oddVBand="0" w:evenVBand="0" w:oddHBand="0" w:evenHBand="0" w:firstRowFirstColumn="0" w:firstRowLastColumn="0" w:lastRowFirstColumn="0" w:lastRowLastColumn="0"/>
              <w:rPr>
                <w:b/>
                <w:bCs/>
              </w:rPr>
            </w:pPr>
            <w:r w:rsidRPr="004A12F9">
              <w:rPr>
                <w:b/>
                <w:bCs/>
              </w:rPr>
              <w:t>146,184</w:t>
            </w:r>
          </w:p>
        </w:tc>
        <w:tc>
          <w:tcPr>
            <w:tcW w:w="1546" w:type="dxa"/>
            <w:tcBorders>
              <w:left w:val="single" w:sz="4" w:space="0" w:color="E40037"/>
            </w:tcBorders>
          </w:tcPr>
          <w:p w14:paraId="36C027A2"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rPr>
                <w:b/>
                <w:bCs/>
              </w:rPr>
            </w:pPr>
          </w:p>
          <w:p w14:paraId="04BD3524" w14:textId="77777777" w:rsidR="00011F10" w:rsidRPr="004A12F9" w:rsidRDefault="00011F10">
            <w:pPr>
              <w:jc w:val="right"/>
              <w:cnfStyle w:val="000000000000" w:firstRow="0" w:lastRow="0" w:firstColumn="0" w:lastColumn="0" w:oddVBand="0" w:evenVBand="0" w:oddHBand="0" w:evenHBand="0" w:firstRowFirstColumn="0" w:firstRowLastColumn="0" w:lastRowFirstColumn="0" w:lastRowLastColumn="0"/>
            </w:pPr>
            <w:r w:rsidRPr="004A12F9">
              <w:t>1,768</w:t>
            </w:r>
          </w:p>
          <w:p w14:paraId="69AC5DE6" w14:textId="77777777" w:rsidR="00011F10" w:rsidRPr="004A12F9" w:rsidRDefault="00011F10">
            <w:pPr>
              <w:jc w:val="right"/>
              <w:cnfStyle w:val="000000000000" w:firstRow="0" w:lastRow="0" w:firstColumn="0" w:lastColumn="0" w:oddVBand="0" w:evenVBand="0" w:oddHBand="0" w:evenHBand="0" w:firstRowFirstColumn="0" w:firstRowLastColumn="0" w:lastRowFirstColumn="0" w:lastRowLastColumn="0"/>
            </w:pPr>
            <w:r w:rsidRPr="004A12F9">
              <w:t>4,433</w:t>
            </w:r>
          </w:p>
          <w:p w14:paraId="149B26C3" w14:textId="77777777" w:rsidR="00011F10" w:rsidRPr="004A12F9" w:rsidRDefault="00011F10">
            <w:pPr>
              <w:jc w:val="right"/>
              <w:cnfStyle w:val="000000000000" w:firstRow="0" w:lastRow="0" w:firstColumn="0" w:lastColumn="0" w:oddVBand="0" w:evenVBand="0" w:oddHBand="0" w:evenHBand="0" w:firstRowFirstColumn="0" w:firstRowLastColumn="0" w:lastRowFirstColumn="0" w:lastRowLastColumn="0"/>
            </w:pPr>
            <w:r w:rsidRPr="004A12F9">
              <w:t>908</w:t>
            </w:r>
          </w:p>
          <w:p w14:paraId="1F2AB107" w14:textId="77777777" w:rsidR="00011F10" w:rsidRPr="004A12F9" w:rsidRDefault="00011F10">
            <w:pPr>
              <w:jc w:val="right"/>
              <w:cnfStyle w:val="000000000000" w:firstRow="0" w:lastRow="0" w:firstColumn="0" w:lastColumn="0" w:oddVBand="0" w:evenVBand="0" w:oddHBand="0" w:evenHBand="0" w:firstRowFirstColumn="0" w:firstRowLastColumn="0" w:lastRowFirstColumn="0" w:lastRowLastColumn="0"/>
            </w:pPr>
            <w:r w:rsidRPr="004A12F9">
              <w:t>572</w:t>
            </w:r>
          </w:p>
          <w:p w14:paraId="43D61722" w14:textId="77777777" w:rsidR="00011F10" w:rsidRPr="004A12F9" w:rsidRDefault="00011F10">
            <w:pPr>
              <w:jc w:val="right"/>
              <w:cnfStyle w:val="000000000000" w:firstRow="0" w:lastRow="0" w:firstColumn="0" w:lastColumn="0" w:oddVBand="0" w:evenVBand="0" w:oddHBand="0" w:evenHBand="0" w:firstRowFirstColumn="0" w:firstRowLastColumn="0" w:lastRowFirstColumn="0" w:lastRowLastColumn="0"/>
            </w:pPr>
            <w:r w:rsidRPr="004A12F9">
              <w:t>10,638</w:t>
            </w:r>
          </w:p>
          <w:p w14:paraId="07425908" w14:textId="77777777" w:rsidR="00011F10" w:rsidRPr="004A12F9" w:rsidRDefault="00011F10">
            <w:pPr>
              <w:jc w:val="right"/>
              <w:cnfStyle w:val="000000000000" w:firstRow="0" w:lastRow="0" w:firstColumn="0" w:lastColumn="0" w:oddVBand="0" w:evenVBand="0" w:oddHBand="0" w:evenHBand="0" w:firstRowFirstColumn="0" w:firstRowLastColumn="0" w:lastRowFirstColumn="0" w:lastRowLastColumn="0"/>
            </w:pPr>
            <w:r w:rsidRPr="004A12F9">
              <w:t>(114)</w:t>
            </w:r>
          </w:p>
          <w:p w14:paraId="175E4E0B"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rPr>
                <w:b/>
                <w:bCs/>
              </w:rPr>
            </w:pPr>
            <w:r w:rsidRPr="004A12F9">
              <w:t>725</w:t>
            </w:r>
          </w:p>
          <w:p w14:paraId="17E4B013" w14:textId="77777777" w:rsidR="00011F10" w:rsidRPr="00435116" w:rsidRDefault="00011F10">
            <w:pPr>
              <w:jc w:val="right"/>
              <w:cnfStyle w:val="000000000000" w:firstRow="0" w:lastRow="0" w:firstColumn="0" w:lastColumn="0" w:oddVBand="0" w:evenVBand="0" w:oddHBand="0" w:evenHBand="0" w:firstRowFirstColumn="0" w:firstRowLastColumn="0" w:lastRowFirstColumn="0" w:lastRowLastColumn="0"/>
              <w:rPr>
                <w:b/>
                <w:bCs/>
              </w:rPr>
            </w:pPr>
            <w:r>
              <w:rPr>
                <w:b/>
                <w:bCs/>
              </w:rPr>
              <w:t>18,929</w:t>
            </w:r>
          </w:p>
        </w:tc>
        <w:tc>
          <w:tcPr>
            <w:tcW w:w="1390" w:type="dxa"/>
            <w:tcBorders>
              <w:left w:val="single" w:sz="4" w:space="0" w:color="E40037"/>
            </w:tcBorders>
          </w:tcPr>
          <w:p w14:paraId="3B438598" w14:textId="77777777" w:rsidR="00011F10" w:rsidRPr="00107AED" w:rsidRDefault="00011F10">
            <w:pPr>
              <w:jc w:val="right"/>
              <w:cnfStyle w:val="000000000000" w:firstRow="0" w:lastRow="0" w:firstColumn="0" w:lastColumn="0" w:oddVBand="0" w:evenVBand="0" w:oddHBand="0" w:evenHBand="0" w:firstRowFirstColumn="0" w:firstRowLastColumn="0" w:lastRowFirstColumn="0" w:lastRowLastColumn="0"/>
              <w:rPr>
                <w:b/>
                <w:bCs/>
              </w:rPr>
            </w:pPr>
          </w:p>
          <w:p w14:paraId="2868F701" w14:textId="77777777" w:rsidR="00011F10" w:rsidRPr="00107AED" w:rsidRDefault="00011F10">
            <w:pPr>
              <w:jc w:val="right"/>
              <w:cnfStyle w:val="000000000000" w:firstRow="0" w:lastRow="0" w:firstColumn="0" w:lastColumn="0" w:oddVBand="0" w:evenVBand="0" w:oddHBand="0" w:evenHBand="0" w:firstRowFirstColumn="0" w:firstRowLastColumn="0" w:lastRowFirstColumn="0" w:lastRowLastColumn="0"/>
              <w:rPr>
                <w:b/>
                <w:bCs/>
              </w:rPr>
            </w:pPr>
          </w:p>
          <w:p w14:paraId="5DD8B296" w14:textId="77777777" w:rsidR="00011F10" w:rsidRPr="00107AED" w:rsidRDefault="00011F10">
            <w:pPr>
              <w:jc w:val="right"/>
              <w:cnfStyle w:val="000000000000" w:firstRow="0" w:lastRow="0" w:firstColumn="0" w:lastColumn="0" w:oddVBand="0" w:evenVBand="0" w:oddHBand="0" w:evenHBand="0" w:firstRowFirstColumn="0" w:firstRowLastColumn="0" w:lastRowFirstColumn="0" w:lastRowLastColumn="0"/>
              <w:rPr>
                <w:b/>
                <w:bCs/>
              </w:rPr>
            </w:pPr>
          </w:p>
          <w:p w14:paraId="5D47FA6F" w14:textId="77777777" w:rsidR="00011F10" w:rsidRPr="00107AED" w:rsidRDefault="00011F10">
            <w:pPr>
              <w:jc w:val="right"/>
              <w:cnfStyle w:val="000000000000" w:firstRow="0" w:lastRow="0" w:firstColumn="0" w:lastColumn="0" w:oddVBand="0" w:evenVBand="0" w:oddHBand="0" w:evenHBand="0" w:firstRowFirstColumn="0" w:firstRowLastColumn="0" w:lastRowFirstColumn="0" w:lastRowLastColumn="0"/>
              <w:rPr>
                <w:b/>
                <w:bCs/>
              </w:rPr>
            </w:pPr>
          </w:p>
          <w:p w14:paraId="2D5F5B47" w14:textId="77777777" w:rsidR="00011F10" w:rsidRPr="00107AED" w:rsidRDefault="00011F10">
            <w:pPr>
              <w:jc w:val="right"/>
              <w:cnfStyle w:val="000000000000" w:firstRow="0" w:lastRow="0" w:firstColumn="0" w:lastColumn="0" w:oddVBand="0" w:evenVBand="0" w:oddHBand="0" w:evenHBand="0" w:firstRowFirstColumn="0" w:firstRowLastColumn="0" w:lastRowFirstColumn="0" w:lastRowLastColumn="0"/>
              <w:rPr>
                <w:b/>
                <w:bCs/>
              </w:rPr>
            </w:pPr>
          </w:p>
          <w:p w14:paraId="3E3D7C4C" w14:textId="77777777" w:rsidR="00011F10" w:rsidRPr="00107AED" w:rsidRDefault="00011F10">
            <w:pPr>
              <w:jc w:val="right"/>
              <w:cnfStyle w:val="000000000000" w:firstRow="0" w:lastRow="0" w:firstColumn="0" w:lastColumn="0" w:oddVBand="0" w:evenVBand="0" w:oddHBand="0" w:evenHBand="0" w:firstRowFirstColumn="0" w:firstRowLastColumn="0" w:lastRowFirstColumn="0" w:lastRowLastColumn="0"/>
              <w:rPr>
                <w:b/>
                <w:bCs/>
              </w:rPr>
            </w:pPr>
          </w:p>
          <w:p w14:paraId="57D650B7" w14:textId="77777777" w:rsidR="00011F10" w:rsidRPr="00107AED" w:rsidRDefault="00011F10">
            <w:pPr>
              <w:jc w:val="right"/>
              <w:cnfStyle w:val="000000000000" w:firstRow="0" w:lastRow="0" w:firstColumn="0" w:lastColumn="0" w:oddVBand="0" w:evenVBand="0" w:oddHBand="0" w:evenHBand="0" w:firstRowFirstColumn="0" w:firstRowLastColumn="0" w:lastRowFirstColumn="0" w:lastRowLastColumn="0"/>
              <w:rPr>
                <w:b/>
                <w:bCs/>
              </w:rPr>
            </w:pPr>
          </w:p>
          <w:p w14:paraId="53E365E7" w14:textId="77777777" w:rsidR="00011F10" w:rsidRPr="00107AED" w:rsidRDefault="00011F10">
            <w:pPr>
              <w:jc w:val="right"/>
              <w:cnfStyle w:val="000000000000" w:firstRow="0" w:lastRow="0" w:firstColumn="0" w:lastColumn="0" w:oddVBand="0" w:evenVBand="0" w:oddHBand="0" w:evenHBand="0" w:firstRowFirstColumn="0" w:firstRowLastColumn="0" w:lastRowFirstColumn="0" w:lastRowLastColumn="0"/>
              <w:rPr>
                <w:b/>
                <w:bCs/>
              </w:rPr>
            </w:pPr>
          </w:p>
          <w:p w14:paraId="55C93E8F" w14:textId="77777777" w:rsidR="00011F10" w:rsidRPr="00107AED" w:rsidRDefault="00011F10">
            <w:pPr>
              <w:jc w:val="right"/>
              <w:cnfStyle w:val="000000000000" w:firstRow="0" w:lastRow="0" w:firstColumn="0" w:lastColumn="0" w:oddVBand="0" w:evenVBand="0" w:oddHBand="0" w:evenHBand="0" w:firstRowFirstColumn="0" w:firstRowLastColumn="0" w:lastRowFirstColumn="0" w:lastRowLastColumn="0"/>
              <w:rPr>
                <w:b/>
                <w:bCs/>
              </w:rPr>
            </w:pPr>
            <w:r w:rsidRPr="00107AED">
              <w:rPr>
                <w:b/>
                <w:bCs/>
              </w:rPr>
              <w:t>15%</w:t>
            </w:r>
          </w:p>
        </w:tc>
      </w:tr>
      <w:tr w:rsidR="00011F10" w14:paraId="3CD5F3F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Borders>
              <w:right w:val="single" w:sz="4" w:space="0" w:color="E40037"/>
            </w:tcBorders>
          </w:tcPr>
          <w:p w14:paraId="40A52561" w14:textId="77777777" w:rsidR="00011F10" w:rsidRDefault="00011F10">
            <w:pPr>
              <w:rPr>
                <w:b w:val="0"/>
                <w:bCs w:val="0"/>
              </w:rPr>
            </w:pPr>
            <w:r>
              <w:rPr>
                <w:b w:val="0"/>
                <w:bCs w:val="0"/>
              </w:rPr>
              <w:t>SEN Support Services</w:t>
            </w:r>
          </w:p>
        </w:tc>
        <w:tc>
          <w:tcPr>
            <w:tcW w:w="1764" w:type="dxa"/>
            <w:tcBorders>
              <w:left w:val="single" w:sz="4" w:space="0" w:color="E40037"/>
              <w:right w:val="single" w:sz="4" w:space="0" w:color="E40037"/>
            </w:tcBorders>
          </w:tcPr>
          <w:p w14:paraId="1A97C266"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19,847</w:t>
            </w:r>
          </w:p>
        </w:tc>
        <w:tc>
          <w:tcPr>
            <w:tcW w:w="1349" w:type="dxa"/>
            <w:tcBorders>
              <w:left w:val="single" w:sz="4" w:space="0" w:color="E40037"/>
              <w:right w:val="single" w:sz="4" w:space="0" w:color="E40037"/>
            </w:tcBorders>
          </w:tcPr>
          <w:p w14:paraId="4B097375"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19,969</w:t>
            </w:r>
          </w:p>
        </w:tc>
        <w:tc>
          <w:tcPr>
            <w:tcW w:w="1546" w:type="dxa"/>
            <w:tcBorders>
              <w:left w:val="single" w:sz="4" w:space="0" w:color="E40037"/>
            </w:tcBorders>
          </w:tcPr>
          <w:p w14:paraId="449F3661"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122</w:t>
            </w:r>
          </w:p>
        </w:tc>
        <w:tc>
          <w:tcPr>
            <w:tcW w:w="1390" w:type="dxa"/>
            <w:tcBorders>
              <w:left w:val="single" w:sz="4" w:space="0" w:color="E40037"/>
            </w:tcBorders>
          </w:tcPr>
          <w:p w14:paraId="2AF61024" w14:textId="77777777" w:rsidR="00011F10" w:rsidRPr="00107AED" w:rsidRDefault="00011F10">
            <w:pPr>
              <w:jc w:val="right"/>
              <w:cnfStyle w:val="000000100000" w:firstRow="0" w:lastRow="0" w:firstColumn="0" w:lastColumn="0" w:oddVBand="0" w:evenVBand="0" w:oddHBand="1" w:evenHBand="0" w:firstRowFirstColumn="0" w:firstRowLastColumn="0" w:lastRowFirstColumn="0" w:lastRowLastColumn="0"/>
              <w:rPr>
                <w:b/>
                <w:bCs/>
              </w:rPr>
            </w:pPr>
            <w:r>
              <w:rPr>
                <w:b/>
                <w:bCs/>
              </w:rPr>
              <w:t>0.1%</w:t>
            </w:r>
          </w:p>
        </w:tc>
      </w:tr>
      <w:tr w:rsidR="00011F10" w14:paraId="7B0E85DD" w14:textId="77777777">
        <w:tc>
          <w:tcPr>
            <w:cnfStyle w:val="001000000000" w:firstRow="0" w:lastRow="0" w:firstColumn="1" w:lastColumn="0" w:oddVBand="0" w:evenVBand="0" w:oddHBand="0" w:evenHBand="0" w:firstRowFirstColumn="0" w:firstRowLastColumn="0" w:lastRowFirstColumn="0" w:lastRowLastColumn="0"/>
            <w:tcW w:w="3256" w:type="dxa"/>
            <w:tcBorders>
              <w:right w:val="single" w:sz="4" w:space="0" w:color="E40037"/>
            </w:tcBorders>
          </w:tcPr>
          <w:p w14:paraId="76FC4D99" w14:textId="77777777" w:rsidR="00011F10" w:rsidRDefault="00011F10">
            <w:pPr>
              <w:rPr>
                <w:b w:val="0"/>
                <w:bCs w:val="0"/>
              </w:rPr>
            </w:pPr>
            <w:r>
              <w:rPr>
                <w:b w:val="0"/>
                <w:bCs w:val="0"/>
              </w:rPr>
              <w:t>Other Alternative Provision</w:t>
            </w:r>
          </w:p>
        </w:tc>
        <w:tc>
          <w:tcPr>
            <w:tcW w:w="1764" w:type="dxa"/>
            <w:tcBorders>
              <w:left w:val="single" w:sz="4" w:space="0" w:color="E40037"/>
              <w:right w:val="single" w:sz="4" w:space="0" w:color="E40037"/>
            </w:tcBorders>
          </w:tcPr>
          <w:p w14:paraId="4839D9BF"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pPr>
            <w:r>
              <w:t>7,474</w:t>
            </w:r>
          </w:p>
        </w:tc>
        <w:tc>
          <w:tcPr>
            <w:tcW w:w="1349" w:type="dxa"/>
            <w:tcBorders>
              <w:left w:val="single" w:sz="4" w:space="0" w:color="E40037"/>
              <w:right w:val="single" w:sz="4" w:space="0" w:color="E40037"/>
            </w:tcBorders>
          </w:tcPr>
          <w:p w14:paraId="6E635544"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pPr>
            <w:r>
              <w:t>8,810</w:t>
            </w:r>
          </w:p>
        </w:tc>
        <w:tc>
          <w:tcPr>
            <w:tcW w:w="1546" w:type="dxa"/>
            <w:tcBorders>
              <w:left w:val="single" w:sz="4" w:space="0" w:color="E40037"/>
            </w:tcBorders>
          </w:tcPr>
          <w:p w14:paraId="73CB0C95"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pPr>
            <w:r>
              <w:t>1,336</w:t>
            </w:r>
          </w:p>
        </w:tc>
        <w:tc>
          <w:tcPr>
            <w:tcW w:w="1390" w:type="dxa"/>
            <w:tcBorders>
              <w:left w:val="single" w:sz="4" w:space="0" w:color="E40037"/>
            </w:tcBorders>
          </w:tcPr>
          <w:p w14:paraId="4FAEAC22" w14:textId="77777777" w:rsidR="00011F10" w:rsidRPr="00107AED" w:rsidRDefault="00011F10">
            <w:pPr>
              <w:jc w:val="right"/>
              <w:cnfStyle w:val="000000000000" w:firstRow="0" w:lastRow="0" w:firstColumn="0" w:lastColumn="0" w:oddVBand="0" w:evenVBand="0" w:oddHBand="0" w:evenHBand="0" w:firstRowFirstColumn="0" w:firstRowLastColumn="0" w:lastRowFirstColumn="0" w:lastRowLastColumn="0"/>
              <w:rPr>
                <w:b/>
                <w:bCs/>
              </w:rPr>
            </w:pPr>
            <w:r w:rsidRPr="00107AED">
              <w:rPr>
                <w:b/>
                <w:bCs/>
              </w:rPr>
              <w:t>18%</w:t>
            </w:r>
          </w:p>
        </w:tc>
      </w:tr>
      <w:tr w:rsidR="00011F10" w14:paraId="3363CAC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Borders>
              <w:right w:val="single" w:sz="4" w:space="0" w:color="E40037"/>
            </w:tcBorders>
          </w:tcPr>
          <w:p w14:paraId="7732769A" w14:textId="77777777" w:rsidR="00011F10" w:rsidRDefault="00011F10">
            <w:pPr>
              <w:rPr>
                <w:b w:val="0"/>
                <w:bCs w:val="0"/>
              </w:rPr>
            </w:pPr>
            <w:r>
              <w:rPr>
                <w:b w:val="0"/>
                <w:bCs w:val="0"/>
              </w:rPr>
              <w:t>Support for Inclusion</w:t>
            </w:r>
          </w:p>
        </w:tc>
        <w:tc>
          <w:tcPr>
            <w:tcW w:w="1764" w:type="dxa"/>
            <w:tcBorders>
              <w:left w:val="single" w:sz="4" w:space="0" w:color="E40037"/>
              <w:right w:val="single" w:sz="4" w:space="0" w:color="E40037"/>
            </w:tcBorders>
          </w:tcPr>
          <w:p w14:paraId="65FCF3F2"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5,527</w:t>
            </w:r>
          </w:p>
        </w:tc>
        <w:tc>
          <w:tcPr>
            <w:tcW w:w="1349" w:type="dxa"/>
            <w:tcBorders>
              <w:left w:val="single" w:sz="4" w:space="0" w:color="E40037"/>
              <w:right w:val="single" w:sz="4" w:space="0" w:color="E40037"/>
            </w:tcBorders>
          </w:tcPr>
          <w:p w14:paraId="34276A73"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6,724</w:t>
            </w:r>
          </w:p>
        </w:tc>
        <w:tc>
          <w:tcPr>
            <w:tcW w:w="1546" w:type="dxa"/>
            <w:tcBorders>
              <w:left w:val="single" w:sz="4" w:space="0" w:color="E40037"/>
            </w:tcBorders>
          </w:tcPr>
          <w:p w14:paraId="672B87F4"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1,197</w:t>
            </w:r>
          </w:p>
        </w:tc>
        <w:tc>
          <w:tcPr>
            <w:tcW w:w="1390" w:type="dxa"/>
            <w:tcBorders>
              <w:left w:val="single" w:sz="4" w:space="0" w:color="E40037"/>
            </w:tcBorders>
          </w:tcPr>
          <w:p w14:paraId="0C0B951A" w14:textId="77777777" w:rsidR="00011F10" w:rsidRPr="00107AED" w:rsidRDefault="00011F10">
            <w:pPr>
              <w:jc w:val="right"/>
              <w:cnfStyle w:val="000000100000" w:firstRow="0" w:lastRow="0" w:firstColumn="0" w:lastColumn="0" w:oddVBand="0" w:evenVBand="0" w:oddHBand="1" w:evenHBand="0" w:firstRowFirstColumn="0" w:firstRowLastColumn="0" w:lastRowFirstColumn="0" w:lastRowLastColumn="0"/>
              <w:rPr>
                <w:b/>
                <w:bCs/>
              </w:rPr>
            </w:pPr>
            <w:r w:rsidRPr="00107AED">
              <w:rPr>
                <w:b/>
                <w:bCs/>
              </w:rPr>
              <w:t>22%</w:t>
            </w:r>
          </w:p>
        </w:tc>
      </w:tr>
      <w:tr w:rsidR="00011F10" w14:paraId="0C78D30C" w14:textId="77777777">
        <w:tc>
          <w:tcPr>
            <w:cnfStyle w:val="001000000000" w:firstRow="0" w:lastRow="0" w:firstColumn="1" w:lastColumn="0" w:oddVBand="0" w:evenVBand="0" w:oddHBand="0" w:evenHBand="0" w:firstRowFirstColumn="0" w:firstRowLastColumn="0" w:lastRowFirstColumn="0" w:lastRowLastColumn="0"/>
            <w:tcW w:w="3256" w:type="dxa"/>
            <w:tcBorders>
              <w:right w:val="single" w:sz="4" w:space="0" w:color="E40037"/>
            </w:tcBorders>
          </w:tcPr>
          <w:p w14:paraId="16672750" w14:textId="77777777" w:rsidR="00011F10" w:rsidRDefault="00011F10">
            <w:pPr>
              <w:rPr>
                <w:b w:val="0"/>
                <w:bCs w:val="0"/>
              </w:rPr>
            </w:pPr>
            <w:r>
              <w:rPr>
                <w:b w:val="0"/>
                <w:bCs w:val="0"/>
              </w:rPr>
              <w:t>PFI Costs</w:t>
            </w:r>
          </w:p>
        </w:tc>
        <w:tc>
          <w:tcPr>
            <w:tcW w:w="1764" w:type="dxa"/>
            <w:tcBorders>
              <w:left w:val="single" w:sz="4" w:space="0" w:color="E40037"/>
              <w:right w:val="single" w:sz="4" w:space="0" w:color="E40037"/>
            </w:tcBorders>
          </w:tcPr>
          <w:p w14:paraId="0E5BD493"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pPr>
            <w:r>
              <w:t>83</w:t>
            </w:r>
          </w:p>
        </w:tc>
        <w:tc>
          <w:tcPr>
            <w:tcW w:w="1349" w:type="dxa"/>
            <w:tcBorders>
              <w:left w:val="single" w:sz="4" w:space="0" w:color="E40037"/>
              <w:right w:val="single" w:sz="4" w:space="0" w:color="E40037"/>
            </w:tcBorders>
          </w:tcPr>
          <w:p w14:paraId="73F6BAD4"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pPr>
            <w:r>
              <w:t>88</w:t>
            </w:r>
          </w:p>
        </w:tc>
        <w:tc>
          <w:tcPr>
            <w:tcW w:w="1546" w:type="dxa"/>
            <w:tcBorders>
              <w:left w:val="single" w:sz="4" w:space="0" w:color="E40037"/>
            </w:tcBorders>
          </w:tcPr>
          <w:p w14:paraId="5B6A5664"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pPr>
            <w:r>
              <w:t>5</w:t>
            </w:r>
          </w:p>
        </w:tc>
        <w:tc>
          <w:tcPr>
            <w:tcW w:w="1390" w:type="dxa"/>
            <w:tcBorders>
              <w:left w:val="single" w:sz="4" w:space="0" w:color="E40037"/>
            </w:tcBorders>
          </w:tcPr>
          <w:p w14:paraId="19813271" w14:textId="77777777" w:rsidR="00011F10" w:rsidRPr="00107AED" w:rsidRDefault="00011F10">
            <w:pPr>
              <w:jc w:val="right"/>
              <w:cnfStyle w:val="000000000000" w:firstRow="0" w:lastRow="0" w:firstColumn="0" w:lastColumn="0" w:oddVBand="0" w:evenVBand="0" w:oddHBand="0" w:evenHBand="0" w:firstRowFirstColumn="0" w:firstRowLastColumn="0" w:lastRowFirstColumn="0" w:lastRowLastColumn="0"/>
              <w:rPr>
                <w:b/>
                <w:bCs/>
              </w:rPr>
            </w:pPr>
            <w:r w:rsidRPr="00107AED">
              <w:rPr>
                <w:b/>
                <w:bCs/>
              </w:rPr>
              <w:t>5%</w:t>
            </w:r>
          </w:p>
        </w:tc>
      </w:tr>
      <w:tr w:rsidR="00011F10" w14:paraId="3402BE9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Borders>
              <w:right w:val="single" w:sz="4" w:space="0" w:color="E40037"/>
            </w:tcBorders>
          </w:tcPr>
          <w:p w14:paraId="12453D77" w14:textId="77777777" w:rsidR="00011F10" w:rsidRPr="00CD5C6B" w:rsidRDefault="00011F10">
            <w:pPr>
              <w:rPr>
                <w:b w:val="0"/>
                <w:bCs w:val="0"/>
              </w:rPr>
            </w:pPr>
            <w:r w:rsidRPr="00CD5C6B">
              <w:rPr>
                <w:b w:val="0"/>
                <w:bCs w:val="0"/>
              </w:rPr>
              <w:t>Outreach</w:t>
            </w:r>
          </w:p>
        </w:tc>
        <w:tc>
          <w:tcPr>
            <w:tcW w:w="1764" w:type="dxa"/>
            <w:tcBorders>
              <w:left w:val="single" w:sz="4" w:space="0" w:color="E40037"/>
              <w:right w:val="single" w:sz="4" w:space="0" w:color="E40037"/>
            </w:tcBorders>
          </w:tcPr>
          <w:p w14:paraId="0553CA5D"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0</w:t>
            </w:r>
          </w:p>
        </w:tc>
        <w:tc>
          <w:tcPr>
            <w:tcW w:w="1349" w:type="dxa"/>
            <w:tcBorders>
              <w:left w:val="single" w:sz="4" w:space="0" w:color="E40037"/>
              <w:right w:val="single" w:sz="4" w:space="0" w:color="E40037"/>
            </w:tcBorders>
          </w:tcPr>
          <w:p w14:paraId="7A86F3E0"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2,500</w:t>
            </w:r>
          </w:p>
        </w:tc>
        <w:tc>
          <w:tcPr>
            <w:tcW w:w="1546" w:type="dxa"/>
            <w:tcBorders>
              <w:left w:val="single" w:sz="4" w:space="0" w:color="E40037"/>
            </w:tcBorders>
          </w:tcPr>
          <w:p w14:paraId="2646CB04"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2,500</w:t>
            </w:r>
          </w:p>
        </w:tc>
        <w:tc>
          <w:tcPr>
            <w:tcW w:w="1390" w:type="dxa"/>
            <w:tcBorders>
              <w:left w:val="single" w:sz="4" w:space="0" w:color="E40037"/>
            </w:tcBorders>
          </w:tcPr>
          <w:p w14:paraId="04E72F00" w14:textId="77777777" w:rsidR="00011F10" w:rsidRPr="00107AED" w:rsidRDefault="00011F10">
            <w:pPr>
              <w:jc w:val="right"/>
              <w:cnfStyle w:val="000000100000" w:firstRow="0" w:lastRow="0" w:firstColumn="0" w:lastColumn="0" w:oddVBand="0" w:evenVBand="0" w:oddHBand="1" w:evenHBand="0" w:firstRowFirstColumn="0" w:firstRowLastColumn="0" w:lastRowFirstColumn="0" w:lastRowLastColumn="0"/>
              <w:rPr>
                <w:b/>
                <w:bCs/>
              </w:rPr>
            </w:pPr>
            <w:r>
              <w:rPr>
                <w:b/>
                <w:bCs/>
              </w:rPr>
              <w:t>100%</w:t>
            </w:r>
          </w:p>
        </w:tc>
      </w:tr>
      <w:tr w:rsidR="00011F10" w14:paraId="498403C7" w14:textId="77777777">
        <w:tc>
          <w:tcPr>
            <w:cnfStyle w:val="001000000000" w:firstRow="0" w:lastRow="0" w:firstColumn="1" w:lastColumn="0" w:oddVBand="0" w:evenVBand="0" w:oddHBand="0" w:evenHBand="0" w:firstRowFirstColumn="0" w:firstRowLastColumn="0" w:lastRowFirstColumn="0" w:lastRowLastColumn="0"/>
            <w:tcW w:w="3256" w:type="dxa"/>
            <w:tcBorders>
              <w:right w:val="single" w:sz="4" w:space="0" w:color="E40037"/>
            </w:tcBorders>
          </w:tcPr>
          <w:p w14:paraId="68573592" w14:textId="77777777" w:rsidR="00011F10" w:rsidRDefault="00011F10">
            <w:pPr>
              <w:rPr>
                <w:b w:val="0"/>
                <w:bCs w:val="0"/>
              </w:rPr>
            </w:pPr>
            <w:r>
              <w:rPr>
                <w:b w:val="0"/>
                <w:bCs w:val="0"/>
              </w:rPr>
              <w:t>Therapies &amp; Other Health</w:t>
            </w:r>
          </w:p>
        </w:tc>
        <w:tc>
          <w:tcPr>
            <w:tcW w:w="1764" w:type="dxa"/>
            <w:tcBorders>
              <w:left w:val="single" w:sz="4" w:space="0" w:color="E40037"/>
              <w:right w:val="single" w:sz="4" w:space="0" w:color="E40037"/>
            </w:tcBorders>
          </w:tcPr>
          <w:p w14:paraId="74AF0624"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pPr>
            <w:r>
              <w:t>2,703</w:t>
            </w:r>
          </w:p>
        </w:tc>
        <w:tc>
          <w:tcPr>
            <w:tcW w:w="1349" w:type="dxa"/>
            <w:tcBorders>
              <w:left w:val="single" w:sz="4" w:space="0" w:color="E40037"/>
              <w:right w:val="single" w:sz="4" w:space="0" w:color="E40037"/>
            </w:tcBorders>
          </w:tcPr>
          <w:p w14:paraId="798B86B0"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pPr>
            <w:r>
              <w:t>3,349</w:t>
            </w:r>
          </w:p>
        </w:tc>
        <w:tc>
          <w:tcPr>
            <w:tcW w:w="1546" w:type="dxa"/>
            <w:tcBorders>
              <w:left w:val="single" w:sz="4" w:space="0" w:color="E40037"/>
            </w:tcBorders>
          </w:tcPr>
          <w:p w14:paraId="78BB18A0"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pPr>
            <w:r>
              <w:t>646</w:t>
            </w:r>
          </w:p>
        </w:tc>
        <w:tc>
          <w:tcPr>
            <w:tcW w:w="1390" w:type="dxa"/>
            <w:tcBorders>
              <w:left w:val="single" w:sz="4" w:space="0" w:color="E40037"/>
            </w:tcBorders>
          </w:tcPr>
          <w:p w14:paraId="3CACBAB8" w14:textId="77777777" w:rsidR="00011F10" w:rsidRPr="00107AED" w:rsidRDefault="00011F10">
            <w:pPr>
              <w:jc w:val="right"/>
              <w:cnfStyle w:val="000000000000" w:firstRow="0" w:lastRow="0" w:firstColumn="0" w:lastColumn="0" w:oddVBand="0" w:evenVBand="0" w:oddHBand="0" w:evenHBand="0" w:firstRowFirstColumn="0" w:firstRowLastColumn="0" w:lastRowFirstColumn="0" w:lastRowLastColumn="0"/>
              <w:rPr>
                <w:b/>
                <w:bCs/>
              </w:rPr>
            </w:pPr>
            <w:r w:rsidRPr="00107AED">
              <w:rPr>
                <w:b/>
                <w:bCs/>
              </w:rPr>
              <w:t>24%</w:t>
            </w:r>
          </w:p>
        </w:tc>
      </w:tr>
      <w:tr w:rsidR="00011F10" w14:paraId="0F1321D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Borders>
              <w:right w:val="single" w:sz="4" w:space="0" w:color="E40037"/>
            </w:tcBorders>
          </w:tcPr>
          <w:p w14:paraId="6891C873" w14:textId="77777777" w:rsidR="00011F10" w:rsidRDefault="00011F10">
            <w:pPr>
              <w:rPr>
                <w:b w:val="0"/>
                <w:bCs w:val="0"/>
              </w:rPr>
            </w:pPr>
            <w:r>
              <w:rPr>
                <w:b w:val="0"/>
                <w:bCs w:val="0"/>
              </w:rPr>
              <w:t>Corporate Recharges</w:t>
            </w:r>
          </w:p>
        </w:tc>
        <w:tc>
          <w:tcPr>
            <w:tcW w:w="1764" w:type="dxa"/>
            <w:tcBorders>
              <w:left w:val="single" w:sz="4" w:space="0" w:color="E40037"/>
              <w:right w:val="single" w:sz="4" w:space="0" w:color="E40037"/>
            </w:tcBorders>
          </w:tcPr>
          <w:p w14:paraId="3BC3D7D8"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4,735</w:t>
            </w:r>
          </w:p>
        </w:tc>
        <w:tc>
          <w:tcPr>
            <w:tcW w:w="1349" w:type="dxa"/>
            <w:tcBorders>
              <w:left w:val="single" w:sz="4" w:space="0" w:color="E40037"/>
              <w:right w:val="single" w:sz="4" w:space="0" w:color="E40037"/>
            </w:tcBorders>
          </w:tcPr>
          <w:p w14:paraId="633C3ACE"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4,935</w:t>
            </w:r>
          </w:p>
        </w:tc>
        <w:tc>
          <w:tcPr>
            <w:tcW w:w="1546" w:type="dxa"/>
            <w:tcBorders>
              <w:left w:val="single" w:sz="4" w:space="0" w:color="E40037"/>
            </w:tcBorders>
          </w:tcPr>
          <w:p w14:paraId="18A8D9AA"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200</w:t>
            </w:r>
          </w:p>
        </w:tc>
        <w:tc>
          <w:tcPr>
            <w:tcW w:w="1390" w:type="dxa"/>
            <w:tcBorders>
              <w:left w:val="single" w:sz="4" w:space="0" w:color="E40037"/>
            </w:tcBorders>
          </w:tcPr>
          <w:p w14:paraId="20B306A8" w14:textId="77777777" w:rsidR="00011F10" w:rsidRPr="00107AED" w:rsidRDefault="00011F10">
            <w:pPr>
              <w:jc w:val="right"/>
              <w:cnfStyle w:val="000000100000" w:firstRow="0" w:lastRow="0" w:firstColumn="0" w:lastColumn="0" w:oddVBand="0" w:evenVBand="0" w:oddHBand="1" w:evenHBand="0" w:firstRowFirstColumn="0" w:firstRowLastColumn="0" w:lastRowFirstColumn="0" w:lastRowLastColumn="0"/>
              <w:rPr>
                <w:b/>
                <w:bCs/>
              </w:rPr>
            </w:pPr>
            <w:r>
              <w:rPr>
                <w:b/>
                <w:bCs/>
              </w:rPr>
              <w:t>4.2</w:t>
            </w:r>
            <w:r w:rsidRPr="00107AED">
              <w:rPr>
                <w:b/>
                <w:bCs/>
              </w:rPr>
              <w:t>%</w:t>
            </w:r>
          </w:p>
        </w:tc>
      </w:tr>
      <w:tr w:rsidR="00011F10" w14:paraId="50390AFE" w14:textId="77777777">
        <w:tc>
          <w:tcPr>
            <w:cnfStyle w:val="001000000000" w:firstRow="0" w:lastRow="0" w:firstColumn="1" w:lastColumn="0" w:oddVBand="0" w:evenVBand="0" w:oddHBand="0" w:evenHBand="0" w:firstRowFirstColumn="0" w:firstRowLastColumn="0" w:lastRowFirstColumn="0" w:lastRowLastColumn="0"/>
            <w:tcW w:w="3256" w:type="dxa"/>
            <w:tcBorders>
              <w:right w:val="single" w:sz="4" w:space="0" w:color="E40037"/>
            </w:tcBorders>
          </w:tcPr>
          <w:p w14:paraId="6C060188" w14:textId="77777777" w:rsidR="00011F10" w:rsidRDefault="00011F10">
            <w:pPr>
              <w:rPr>
                <w:b w:val="0"/>
                <w:bCs w:val="0"/>
              </w:rPr>
            </w:pPr>
            <w:r>
              <w:rPr>
                <w:b w:val="0"/>
                <w:bCs w:val="0"/>
              </w:rPr>
              <w:t>HNB Contingent Costs</w:t>
            </w:r>
          </w:p>
        </w:tc>
        <w:tc>
          <w:tcPr>
            <w:tcW w:w="1764" w:type="dxa"/>
            <w:tcBorders>
              <w:left w:val="single" w:sz="4" w:space="0" w:color="E40037"/>
              <w:right w:val="single" w:sz="4" w:space="0" w:color="E40037"/>
            </w:tcBorders>
          </w:tcPr>
          <w:p w14:paraId="3D75A2BC"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pPr>
            <w:r>
              <w:t>13,461</w:t>
            </w:r>
          </w:p>
        </w:tc>
        <w:tc>
          <w:tcPr>
            <w:tcW w:w="1349" w:type="dxa"/>
            <w:tcBorders>
              <w:left w:val="single" w:sz="4" w:space="0" w:color="E40037"/>
              <w:right w:val="single" w:sz="4" w:space="0" w:color="E40037"/>
            </w:tcBorders>
          </w:tcPr>
          <w:p w14:paraId="64F0E887"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pPr>
            <w:r>
              <w:t>604</w:t>
            </w:r>
          </w:p>
        </w:tc>
        <w:tc>
          <w:tcPr>
            <w:tcW w:w="1546" w:type="dxa"/>
            <w:tcBorders>
              <w:left w:val="single" w:sz="4" w:space="0" w:color="E40037"/>
            </w:tcBorders>
          </w:tcPr>
          <w:p w14:paraId="091561E8"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pPr>
            <w:r>
              <w:t>(12,857)</w:t>
            </w:r>
          </w:p>
        </w:tc>
        <w:tc>
          <w:tcPr>
            <w:tcW w:w="1390" w:type="dxa"/>
            <w:tcBorders>
              <w:left w:val="single" w:sz="4" w:space="0" w:color="E40037"/>
            </w:tcBorders>
          </w:tcPr>
          <w:p w14:paraId="1459B31D" w14:textId="77777777" w:rsidR="00011F10" w:rsidRPr="00107AED" w:rsidRDefault="00011F10">
            <w:pPr>
              <w:jc w:val="right"/>
              <w:cnfStyle w:val="000000000000" w:firstRow="0" w:lastRow="0" w:firstColumn="0" w:lastColumn="0" w:oddVBand="0" w:evenVBand="0" w:oddHBand="0" w:evenHBand="0" w:firstRowFirstColumn="0" w:firstRowLastColumn="0" w:lastRowFirstColumn="0" w:lastRowLastColumn="0"/>
              <w:rPr>
                <w:b/>
                <w:bCs/>
              </w:rPr>
            </w:pPr>
            <w:r>
              <w:rPr>
                <w:b/>
                <w:bCs/>
              </w:rPr>
              <w:t>(95.5)%</w:t>
            </w:r>
          </w:p>
        </w:tc>
      </w:tr>
      <w:tr w:rsidR="00011F10" w14:paraId="33BB031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Borders>
              <w:right w:val="single" w:sz="4" w:space="0" w:color="E40037"/>
            </w:tcBorders>
          </w:tcPr>
          <w:p w14:paraId="3767999A" w14:textId="77777777" w:rsidR="00011F10" w:rsidRPr="00281E98" w:rsidRDefault="00011F10">
            <w:r>
              <w:t>Total</w:t>
            </w:r>
          </w:p>
        </w:tc>
        <w:tc>
          <w:tcPr>
            <w:tcW w:w="1764" w:type="dxa"/>
            <w:tcBorders>
              <w:left w:val="single" w:sz="4" w:space="0" w:color="E40037"/>
              <w:right w:val="single" w:sz="4" w:space="0" w:color="E40037"/>
            </w:tcBorders>
          </w:tcPr>
          <w:p w14:paraId="1C7C6EEE" w14:textId="77777777" w:rsidR="00011F10" w:rsidRPr="00281E98" w:rsidRDefault="00011F10">
            <w:pPr>
              <w:jc w:val="right"/>
              <w:cnfStyle w:val="000000100000" w:firstRow="0" w:lastRow="0" w:firstColumn="0" w:lastColumn="0" w:oddVBand="0" w:evenVBand="0" w:oddHBand="1" w:evenHBand="0" w:firstRowFirstColumn="0" w:firstRowLastColumn="0" w:lastRowFirstColumn="0" w:lastRowLastColumn="0"/>
              <w:rPr>
                <w:b/>
                <w:bCs/>
              </w:rPr>
            </w:pPr>
            <w:r>
              <w:rPr>
                <w:b/>
                <w:bCs/>
              </w:rPr>
              <w:t>226,719</w:t>
            </w:r>
          </w:p>
        </w:tc>
        <w:tc>
          <w:tcPr>
            <w:tcW w:w="1349" w:type="dxa"/>
            <w:tcBorders>
              <w:left w:val="single" w:sz="4" w:space="0" w:color="E40037"/>
              <w:right w:val="single" w:sz="4" w:space="0" w:color="E40037"/>
            </w:tcBorders>
          </w:tcPr>
          <w:p w14:paraId="6CB86CF6" w14:textId="77777777" w:rsidR="00011F10" w:rsidRPr="00281E98" w:rsidRDefault="00011F10">
            <w:pPr>
              <w:jc w:val="right"/>
              <w:cnfStyle w:val="000000100000" w:firstRow="0" w:lastRow="0" w:firstColumn="0" w:lastColumn="0" w:oddVBand="0" w:evenVBand="0" w:oddHBand="1" w:evenHBand="0" w:firstRowFirstColumn="0" w:firstRowLastColumn="0" w:lastRowFirstColumn="0" w:lastRowLastColumn="0"/>
              <w:rPr>
                <w:b/>
                <w:bCs/>
              </w:rPr>
            </w:pPr>
            <w:r>
              <w:rPr>
                <w:b/>
                <w:bCs/>
              </w:rPr>
              <w:t>239,387</w:t>
            </w:r>
          </w:p>
        </w:tc>
        <w:tc>
          <w:tcPr>
            <w:tcW w:w="1546" w:type="dxa"/>
            <w:tcBorders>
              <w:left w:val="single" w:sz="4" w:space="0" w:color="E40037"/>
            </w:tcBorders>
          </w:tcPr>
          <w:p w14:paraId="7A3904A9" w14:textId="77777777" w:rsidR="00011F10" w:rsidRPr="00281E98" w:rsidRDefault="00011F10">
            <w:pPr>
              <w:jc w:val="right"/>
              <w:cnfStyle w:val="000000100000" w:firstRow="0" w:lastRow="0" w:firstColumn="0" w:lastColumn="0" w:oddVBand="0" w:evenVBand="0" w:oddHBand="1" w:evenHBand="0" w:firstRowFirstColumn="0" w:firstRowLastColumn="0" w:lastRowFirstColumn="0" w:lastRowLastColumn="0"/>
              <w:rPr>
                <w:b/>
                <w:bCs/>
              </w:rPr>
            </w:pPr>
            <w:r>
              <w:rPr>
                <w:b/>
                <w:bCs/>
              </w:rPr>
              <w:t>12,668</w:t>
            </w:r>
          </w:p>
        </w:tc>
        <w:tc>
          <w:tcPr>
            <w:tcW w:w="1390" w:type="dxa"/>
            <w:tcBorders>
              <w:left w:val="single" w:sz="4" w:space="0" w:color="E40037"/>
            </w:tcBorders>
          </w:tcPr>
          <w:p w14:paraId="7874CBCA"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rPr>
                <w:b/>
                <w:bCs/>
              </w:rPr>
            </w:pPr>
            <w:r>
              <w:rPr>
                <w:b/>
                <w:bCs/>
              </w:rPr>
              <w:t>5.6%</w:t>
            </w:r>
          </w:p>
        </w:tc>
      </w:tr>
    </w:tbl>
    <w:p w14:paraId="287242D4" w14:textId="77777777" w:rsidR="00011F10" w:rsidRDefault="00011F10" w:rsidP="00011F10">
      <w:pPr>
        <w:ind w:left="567" w:hanging="567"/>
      </w:pPr>
    </w:p>
    <w:p w14:paraId="427A7EB4" w14:textId="77777777" w:rsidR="00011F10" w:rsidRDefault="00011F10" w:rsidP="00011F10">
      <w:pPr>
        <w:ind w:left="567" w:hanging="567"/>
      </w:pPr>
      <w:r>
        <w:t>12.2</w:t>
      </w:r>
      <w:r>
        <w:tab/>
        <w:t xml:space="preserve">Total forecast expenditure against the HNB in 2023/24 is </w:t>
      </w:r>
      <w:r w:rsidRPr="00555B3F">
        <w:rPr>
          <w:b/>
          <w:bCs/>
        </w:rPr>
        <w:t>£</w:t>
      </w:r>
      <w:r w:rsidRPr="00EF2479">
        <w:rPr>
          <w:b/>
          <w:bCs/>
        </w:rPr>
        <w:t>227.9</w:t>
      </w:r>
      <w:r>
        <w:rPr>
          <w:b/>
          <w:bCs/>
        </w:rPr>
        <w:t xml:space="preserve"> </w:t>
      </w:r>
      <w:r w:rsidRPr="00EF2479">
        <w:rPr>
          <w:b/>
          <w:bCs/>
        </w:rPr>
        <w:t>m</w:t>
      </w:r>
      <w:r>
        <w:rPr>
          <w:b/>
          <w:bCs/>
        </w:rPr>
        <w:t>illion</w:t>
      </w:r>
      <w:r>
        <w:t xml:space="preserve"> leaving an in-year deficit of </w:t>
      </w:r>
      <w:r w:rsidRPr="00EF2479">
        <w:rPr>
          <w:b/>
          <w:bCs/>
        </w:rPr>
        <w:t>£1.2</w:t>
      </w:r>
      <w:r>
        <w:rPr>
          <w:b/>
          <w:bCs/>
        </w:rPr>
        <w:t xml:space="preserve"> </w:t>
      </w:r>
      <w:r w:rsidRPr="00EF2479">
        <w:rPr>
          <w:b/>
          <w:bCs/>
        </w:rPr>
        <w:t>m</w:t>
      </w:r>
      <w:r>
        <w:rPr>
          <w:b/>
          <w:bCs/>
        </w:rPr>
        <w:t>illion</w:t>
      </w:r>
      <w:r>
        <w:t>.</w:t>
      </w:r>
    </w:p>
    <w:p w14:paraId="705BA85D" w14:textId="77777777" w:rsidR="00011F10" w:rsidRDefault="00011F10" w:rsidP="00011F10">
      <w:pPr>
        <w:ind w:left="567" w:hanging="567"/>
      </w:pPr>
    </w:p>
    <w:p w14:paraId="0756E3FC" w14:textId="77777777" w:rsidR="00011F10" w:rsidRDefault="00011F10" w:rsidP="00011F10">
      <w:pPr>
        <w:ind w:left="567" w:hanging="567"/>
      </w:pPr>
      <w:r>
        <w:t>12.3</w:t>
      </w:r>
      <w:r>
        <w:tab/>
        <w:t xml:space="preserve">Significant variations between 2023/24 and 2024/25, above </w:t>
      </w:r>
      <w:r>
        <w:rPr>
          <w:b/>
          <w:bCs/>
        </w:rPr>
        <w:t>£500,000</w:t>
      </w:r>
      <w:r>
        <w:t>, are explained below.</w:t>
      </w:r>
    </w:p>
    <w:p w14:paraId="2B74F91D" w14:textId="77777777" w:rsidR="00011F10" w:rsidRDefault="00011F10" w:rsidP="00011F10">
      <w:pPr>
        <w:ind w:left="567" w:hanging="567"/>
      </w:pPr>
    </w:p>
    <w:p w14:paraId="41859AB6" w14:textId="77777777" w:rsidR="00011F10" w:rsidRPr="00FA6637" w:rsidRDefault="00011F10" w:rsidP="00011F10">
      <w:pPr>
        <w:ind w:left="567" w:hanging="567"/>
      </w:pPr>
      <w:r>
        <w:t>12.4</w:t>
      </w:r>
      <w:r>
        <w:tab/>
      </w:r>
      <w:r w:rsidRPr="00FA6637">
        <w:t xml:space="preserve">Place funding increases </w:t>
      </w:r>
      <w:r w:rsidRPr="00FA6637">
        <w:rPr>
          <w:b/>
          <w:bCs/>
        </w:rPr>
        <w:t>£591,000</w:t>
      </w:r>
      <w:r w:rsidRPr="00FA6637">
        <w:t xml:space="preserve"> due to an additional 59 special school places.</w:t>
      </w:r>
    </w:p>
    <w:p w14:paraId="3D8D1567" w14:textId="77777777" w:rsidR="00011F10" w:rsidRPr="00FA6637" w:rsidRDefault="00011F10" w:rsidP="00011F10"/>
    <w:p w14:paraId="687AEFBA" w14:textId="25CD06BB" w:rsidR="00011F10" w:rsidRPr="00FA6637" w:rsidRDefault="00011F10" w:rsidP="00011F10">
      <w:pPr>
        <w:ind w:left="567" w:hanging="567"/>
      </w:pPr>
      <w:r w:rsidRPr="00FA6637">
        <w:t>12.</w:t>
      </w:r>
      <w:r>
        <w:t>5</w:t>
      </w:r>
      <w:r w:rsidRPr="00FA6637">
        <w:tab/>
      </w:r>
      <w:r w:rsidR="00D25F3B">
        <w:t xml:space="preserve">The growth in Education, Health &amp; Care Plans (EHCPs) has increased </w:t>
      </w:r>
      <w:r w:rsidR="005E0254">
        <w:t xml:space="preserve">over the last </w:t>
      </w:r>
      <w:r w:rsidR="00B774FC">
        <w:t>2 years by 14</w:t>
      </w:r>
      <w:r w:rsidR="002D51C4">
        <w:t xml:space="preserve">% </w:t>
      </w:r>
      <w:r w:rsidR="003F7033">
        <w:t>and 5.8% of total pupils have EHCPs.</w:t>
      </w:r>
      <w:r w:rsidR="003027EF">
        <w:t xml:space="preserve"> </w:t>
      </w:r>
      <w:r w:rsidRPr="00FA6637">
        <w:t xml:space="preserve">Top-up funding increases </w:t>
      </w:r>
      <w:r w:rsidRPr="00FA6637">
        <w:rPr>
          <w:b/>
          <w:bCs/>
        </w:rPr>
        <w:t xml:space="preserve">£18.9 million </w:t>
      </w:r>
      <w:r w:rsidRPr="00FA6637">
        <w:t>due to:</w:t>
      </w:r>
    </w:p>
    <w:p w14:paraId="4F4B8E35" w14:textId="77777777" w:rsidR="00011F10" w:rsidRPr="00FA6637" w:rsidRDefault="00011F10" w:rsidP="00011F10">
      <w:pPr>
        <w:ind w:left="567" w:hanging="567"/>
      </w:pPr>
    </w:p>
    <w:p w14:paraId="209B66B7" w14:textId="77777777" w:rsidR="00011F10" w:rsidRPr="00FA6637" w:rsidRDefault="00011F10" w:rsidP="00011F10">
      <w:pPr>
        <w:pStyle w:val="ListParagraph"/>
        <w:numPr>
          <w:ilvl w:val="0"/>
          <w:numId w:val="20"/>
        </w:numPr>
      </w:pPr>
      <w:r w:rsidRPr="00FA6637">
        <w:t>Increased demand for EHCPs in mainstream schools.</w:t>
      </w:r>
    </w:p>
    <w:p w14:paraId="04C03DB2" w14:textId="77777777" w:rsidR="00011F10" w:rsidRPr="00FA6637" w:rsidRDefault="00011F10" w:rsidP="00011F10">
      <w:pPr>
        <w:pStyle w:val="ListParagraph"/>
        <w:numPr>
          <w:ilvl w:val="0"/>
          <w:numId w:val="20"/>
        </w:numPr>
      </w:pPr>
      <w:r w:rsidRPr="00FA6637">
        <w:t>Impact of increase of 59 places in special schools</w:t>
      </w:r>
    </w:p>
    <w:p w14:paraId="5E0B8684" w14:textId="77777777" w:rsidR="00011F10" w:rsidRPr="00FA6637" w:rsidRDefault="00011F10" w:rsidP="00011F10">
      <w:pPr>
        <w:pStyle w:val="ListParagraph"/>
        <w:numPr>
          <w:ilvl w:val="0"/>
          <w:numId w:val="20"/>
        </w:numPr>
      </w:pPr>
      <w:r w:rsidRPr="00FA6637">
        <w:t>The application of a 3.4% in funding to Special Schools and PRUs funded from the contingent budget in 2023/24.</w:t>
      </w:r>
    </w:p>
    <w:p w14:paraId="7B346046" w14:textId="77777777" w:rsidR="00011F10" w:rsidRPr="00FA6637" w:rsidRDefault="00011F10" w:rsidP="00011F10">
      <w:pPr>
        <w:pStyle w:val="ListParagraph"/>
        <w:numPr>
          <w:ilvl w:val="0"/>
          <w:numId w:val="20"/>
        </w:numPr>
      </w:pPr>
      <w:r w:rsidRPr="00FA6637">
        <w:t>£500,000 Outreach Provision to be provided by the PRUs in 2024/25</w:t>
      </w:r>
      <w:r>
        <w:t>. This is one-off funding in 2024/25 pending evaluation and future funding settlements.</w:t>
      </w:r>
    </w:p>
    <w:p w14:paraId="235E53F8" w14:textId="77777777" w:rsidR="00011F10" w:rsidRPr="00FA6637" w:rsidRDefault="00011F10" w:rsidP="00011F10">
      <w:pPr>
        <w:pStyle w:val="ListParagraph"/>
        <w:numPr>
          <w:ilvl w:val="0"/>
          <w:numId w:val="20"/>
        </w:numPr>
      </w:pPr>
      <w:r w:rsidRPr="00FA6637">
        <w:t>Increased demand for Post 16 FE places</w:t>
      </w:r>
    </w:p>
    <w:p w14:paraId="74C8125A" w14:textId="77777777" w:rsidR="00011F10" w:rsidRPr="00FA6637" w:rsidRDefault="00011F10" w:rsidP="00011F10">
      <w:pPr>
        <w:pStyle w:val="ListParagraph"/>
        <w:numPr>
          <w:ilvl w:val="0"/>
          <w:numId w:val="20"/>
        </w:numPr>
      </w:pPr>
      <w:r w:rsidRPr="00FA6637">
        <w:t>There is a forecast increase of an additional 139</w:t>
      </w:r>
      <w:r>
        <w:t xml:space="preserve"> (35%)</w:t>
      </w:r>
      <w:r w:rsidRPr="00FA6637">
        <w:t xml:space="preserve"> independent school places from April 2024.</w:t>
      </w:r>
    </w:p>
    <w:p w14:paraId="3A750EEA" w14:textId="77777777" w:rsidR="00011F10" w:rsidRDefault="00011F10" w:rsidP="00011F10">
      <w:pPr>
        <w:pStyle w:val="ListParagraph"/>
        <w:numPr>
          <w:ilvl w:val="0"/>
          <w:numId w:val="20"/>
        </w:numPr>
      </w:pPr>
      <w:r w:rsidRPr="00FA6637">
        <w:t>The number of pupils in other local authority schools is forecast to increase by 7.5% in 2024/25</w:t>
      </w:r>
    </w:p>
    <w:p w14:paraId="37CA098A" w14:textId="77777777" w:rsidR="00011F10" w:rsidRPr="00FA6637" w:rsidRDefault="00011F10" w:rsidP="00011F10">
      <w:pPr>
        <w:pStyle w:val="ListParagraph"/>
        <w:numPr>
          <w:ilvl w:val="0"/>
          <w:numId w:val="20"/>
        </w:numPr>
      </w:pPr>
      <w:r>
        <w:t>All costs listed above are forecast to be ongoing cost burdens to the High Needs Block unless stated.</w:t>
      </w:r>
    </w:p>
    <w:p w14:paraId="5CDCC780" w14:textId="77777777" w:rsidR="00011F10" w:rsidRPr="00551D32" w:rsidRDefault="00011F10" w:rsidP="00011F10"/>
    <w:p w14:paraId="1CDE6792" w14:textId="77777777" w:rsidR="00011F10" w:rsidRPr="00431A3C" w:rsidRDefault="00011F10" w:rsidP="00011F10">
      <w:pPr>
        <w:ind w:left="567" w:hanging="567"/>
      </w:pPr>
      <w:r w:rsidRPr="00551D32">
        <w:t>12.</w:t>
      </w:r>
      <w:r>
        <w:t>6</w:t>
      </w:r>
      <w:r w:rsidRPr="00551D32">
        <w:tab/>
      </w:r>
      <w:r>
        <w:t xml:space="preserve">Other Alternative Provision increases by </w:t>
      </w:r>
      <w:r w:rsidRPr="00BA680D">
        <w:rPr>
          <w:b/>
          <w:bCs/>
        </w:rPr>
        <w:t>£1.3m</w:t>
      </w:r>
      <w:r>
        <w:t xml:space="preserve"> which is attributable to a significant increase in the volume of children accessing alternative education outside of schools and PRUs. This is expected to be an on-going cost burden.</w:t>
      </w:r>
    </w:p>
    <w:p w14:paraId="1B381F5D" w14:textId="77777777" w:rsidR="00011F10" w:rsidRPr="00D459DE" w:rsidRDefault="00011F10" w:rsidP="00011F10">
      <w:pPr>
        <w:ind w:left="567" w:hanging="567"/>
        <w:rPr>
          <w:highlight w:val="yellow"/>
        </w:rPr>
      </w:pPr>
    </w:p>
    <w:p w14:paraId="5317E5A9" w14:textId="77777777" w:rsidR="00011F10" w:rsidRPr="00356369" w:rsidRDefault="00011F10" w:rsidP="00011F10">
      <w:pPr>
        <w:ind w:left="567" w:hanging="567"/>
      </w:pPr>
      <w:r w:rsidRPr="00551D32">
        <w:t>12.</w:t>
      </w:r>
      <w:r>
        <w:t>7</w:t>
      </w:r>
      <w:r w:rsidRPr="00551D32">
        <w:tab/>
        <w:t xml:space="preserve">Support for Inclusion increases </w:t>
      </w:r>
      <w:r w:rsidRPr="00551D32">
        <w:rPr>
          <w:b/>
          <w:bCs/>
        </w:rPr>
        <w:t>£1.2 million</w:t>
      </w:r>
      <w:r w:rsidRPr="00551D32">
        <w:t xml:space="preserve"> due to a further </w:t>
      </w:r>
      <w:r>
        <w:t xml:space="preserve">one-off </w:t>
      </w:r>
      <w:r w:rsidRPr="00551D32">
        <w:rPr>
          <w:b/>
          <w:bCs/>
        </w:rPr>
        <w:t>£1 million</w:t>
      </w:r>
      <w:r w:rsidRPr="00551D32">
        <w:t xml:space="preserve"> allocated to the Inclusion Framework. The total funding available for the </w:t>
      </w:r>
      <w:r w:rsidRPr="00356369">
        <w:t>Inclusion Framework in 2024/25 is £2m</w:t>
      </w:r>
      <w:r>
        <w:t xml:space="preserve"> however, this will reduce to £1m in 2025/26.</w:t>
      </w:r>
      <w:r w:rsidRPr="00356369">
        <w:t xml:space="preserve"> </w:t>
      </w:r>
    </w:p>
    <w:p w14:paraId="56D26B0C" w14:textId="77777777" w:rsidR="00011F10" w:rsidRPr="00356369" w:rsidRDefault="00011F10" w:rsidP="00011F10">
      <w:pPr>
        <w:ind w:left="567" w:hanging="567"/>
      </w:pPr>
    </w:p>
    <w:p w14:paraId="61617F5A" w14:textId="77777777" w:rsidR="00011F10" w:rsidRDefault="00011F10" w:rsidP="00011F10">
      <w:pPr>
        <w:ind w:left="567" w:hanging="567"/>
      </w:pPr>
      <w:r w:rsidRPr="00356369">
        <w:t>12.</w:t>
      </w:r>
      <w:r>
        <w:t>8</w:t>
      </w:r>
      <w:r w:rsidRPr="00356369">
        <w:tab/>
        <w:t xml:space="preserve">The High Needs Contingent budget decreases </w:t>
      </w:r>
      <w:r w:rsidRPr="00356369">
        <w:rPr>
          <w:b/>
          <w:bCs/>
        </w:rPr>
        <w:t>£1</w:t>
      </w:r>
      <w:r>
        <w:rPr>
          <w:b/>
          <w:bCs/>
        </w:rPr>
        <w:t>2.3</w:t>
      </w:r>
      <w:r w:rsidRPr="00356369">
        <w:rPr>
          <w:b/>
          <w:bCs/>
        </w:rPr>
        <w:t xml:space="preserve"> million. </w:t>
      </w:r>
      <w:r w:rsidRPr="00356369">
        <w:t>This</w:t>
      </w:r>
      <w:r>
        <w:t xml:space="preserve"> is mainly due to Independent Schools with additional costs attributable</w:t>
      </w:r>
      <w:r w:rsidRPr="00356369">
        <w:t xml:space="preserve"> to the 3.4% increase in funding due to Special Schools and PRUs being funded from the Contingent budget in 2023/24.</w:t>
      </w:r>
    </w:p>
    <w:p w14:paraId="745F9149" w14:textId="77777777" w:rsidR="00011F10" w:rsidRDefault="00011F10" w:rsidP="00011F10">
      <w:pPr>
        <w:ind w:left="567" w:hanging="567"/>
      </w:pPr>
    </w:p>
    <w:p w14:paraId="11558573" w14:textId="77777777" w:rsidR="00011F10" w:rsidRDefault="00011F10" w:rsidP="00011F10">
      <w:pPr>
        <w:ind w:left="567" w:hanging="567"/>
      </w:pPr>
      <w:r>
        <w:t xml:space="preserve">12.9  </w:t>
      </w:r>
      <w:r w:rsidRPr="00356369">
        <w:t xml:space="preserve">However, the most significant change in the HNB </w:t>
      </w:r>
      <w:r>
        <w:t>budget</w:t>
      </w:r>
      <w:r w:rsidRPr="00356369">
        <w:t xml:space="preserve"> is due to costs increasing at a greater rate than the funding received. If funding does not keep pace with cost increases, the HNB is forecast</w:t>
      </w:r>
      <w:r>
        <w:t xml:space="preserve"> to be in</w:t>
      </w:r>
      <w:r w:rsidRPr="00356369">
        <w:t xml:space="preserve"> a deficit position by the end of 2025/26. </w:t>
      </w:r>
    </w:p>
    <w:p w14:paraId="18ED3DDC" w14:textId="77777777" w:rsidR="00011F10" w:rsidRDefault="00011F10" w:rsidP="00011F10">
      <w:pPr>
        <w:ind w:left="567" w:hanging="567"/>
      </w:pPr>
    </w:p>
    <w:p w14:paraId="606AD36C" w14:textId="77777777" w:rsidR="00011F10" w:rsidRDefault="00011F10" w:rsidP="00011F10">
      <w:pPr>
        <w:ind w:left="709" w:hanging="709"/>
      </w:pPr>
      <w:r>
        <w:t xml:space="preserve">12.10 </w:t>
      </w:r>
      <w:r w:rsidRPr="00356369">
        <w:t xml:space="preserve">The Authority will continue to </w:t>
      </w:r>
      <w:r>
        <w:t>monitor</w:t>
      </w:r>
      <w:r w:rsidRPr="00356369">
        <w:t xml:space="preserve"> </w:t>
      </w:r>
      <w:r>
        <w:t xml:space="preserve">and report on </w:t>
      </w:r>
      <w:r w:rsidRPr="00356369">
        <w:t xml:space="preserve">early intervention strategies which </w:t>
      </w:r>
      <w:r>
        <w:t>i</w:t>
      </w:r>
      <w:r w:rsidRPr="00356369">
        <w:t xml:space="preserve">ncludes the </w:t>
      </w:r>
      <w:r w:rsidRPr="00EF2479">
        <w:rPr>
          <w:b/>
          <w:bCs/>
        </w:rPr>
        <w:t>£2 million</w:t>
      </w:r>
      <w:r w:rsidRPr="00356369">
        <w:t xml:space="preserve"> investment in the Inclusion Framework to </w:t>
      </w:r>
      <w:r>
        <w:t xml:space="preserve">understand their effectiveness in limiting the increase in </w:t>
      </w:r>
      <w:r w:rsidRPr="00356369">
        <w:t>the demand of SEND</w:t>
      </w:r>
      <w:r>
        <w:t xml:space="preserve"> </w:t>
      </w:r>
      <w:r w:rsidRPr="00356369">
        <w:t>support</w:t>
      </w:r>
      <w:r>
        <w:t>.</w:t>
      </w:r>
      <w:r w:rsidRPr="00356369">
        <w:t xml:space="preserve"> </w:t>
      </w:r>
    </w:p>
    <w:p w14:paraId="3F127F66" w14:textId="77777777" w:rsidR="00403D05" w:rsidRDefault="00403D05" w:rsidP="00011F10">
      <w:pPr>
        <w:ind w:left="709" w:hanging="709"/>
      </w:pPr>
    </w:p>
    <w:p w14:paraId="0CD3B55D" w14:textId="6ACA5595" w:rsidR="00403D05" w:rsidRPr="006528EC" w:rsidRDefault="00403D05" w:rsidP="00011F10">
      <w:pPr>
        <w:ind w:left="709" w:hanging="709"/>
      </w:pPr>
      <w:r>
        <w:t xml:space="preserve">12.11 </w:t>
      </w:r>
      <w:r w:rsidRPr="000C32A6">
        <w:rPr>
          <w:b/>
          <w:bCs/>
        </w:rPr>
        <w:t xml:space="preserve">Table </w:t>
      </w:r>
      <w:r w:rsidR="00AE1E86">
        <w:rPr>
          <w:b/>
          <w:bCs/>
        </w:rPr>
        <w:t>19</w:t>
      </w:r>
      <w:r>
        <w:t xml:space="preserve"> shows </w:t>
      </w:r>
      <w:r w:rsidR="008810A3">
        <w:t xml:space="preserve">the 3 year </w:t>
      </w:r>
      <w:r w:rsidR="00556F33">
        <w:t>Med</w:t>
      </w:r>
      <w:r w:rsidR="00D04C88">
        <w:t xml:space="preserve">ium </w:t>
      </w:r>
      <w:r w:rsidR="00556F33">
        <w:t>T</w:t>
      </w:r>
      <w:r w:rsidR="00D04C88">
        <w:t xml:space="preserve">erm </w:t>
      </w:r>
      <w:r w:rsidR="00556F33">
        <w:t>R</w:t>
      </w:r>
      <w:r w:rsidR="00D04C88">
        <w:t xml:space="preserve">esource </w:t>
      </w:r>
      <w:r w:rsidR="00556F33">
        <w:t>S</w:t>
      </w:r>
      <w:r w:rsidR="00D04C88">
        <w:t>trategy (MTRS) for the High Needs Block.</w:t>
      </w:r>
    </w:p>
    <w:p w14:paraId="514F4EF8" w14:textId="77777777" w:rsidR="00011F10" w:rsidRDefault="00011F10" w:rsidP="00011F10">
      <w:pPr>
        <w:ind w:left="567" w:hanging="567"/>
      </w:pPr>
    </w:p>
    <w:p w14:paraId="6A9552AA" w14:textId="77777777" w:rsidR="00011F10" w:rsidRDefault="00011F10" w:rsidP="00011F10">
      <w:pPr>
        <w:ind w:left="567" w:hanging="567"/>
        <w:rPr>
          <w:b/>
          <w:bCs/>
        </w:rPr>
      </w:pPr>
      <w:r>
        <w:rPr>
          <w:b/>
          <w:bCs/>
        </w:rPr>
        <w:t>MTRS 2025/26 – 2027/28</w:t>
      </w:r>
    </w:p>
    <w:p w14:paraId="7D91240A" w14:textId="77777777" w:rsidR="00011F10" w:rsidRDefault="00011F10" w:rsidP="00011F10"/>
    <w:tbl>
      <w:tblPr>
        <w:tblStyle w:val="ListTable3-Accent2"/>
        <w:tblW w:w="0" w:type="auto"/>
        <w:tblLook w:val="04A0" w:firstRow="1" w:lastRow="0" w:firstColumn="1" w:lastColumn="0" w:noHBand="0" w:noVBand="1"/>
      </w:tblPr>
      <w:tblGrid>
        <w:gridCol w:w="3234"/>
        <w:gridCol w:w="1693"/>
        <w:gridCol w:w="1832"/>
        <w:gridCol w:w="1831"/>
      </w:tblGrid>
      <w:tr w:rsidR="00011F10" w14:paraId="57B08C34"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34" w:type="dxa"/>
            <w:tcBorders>
              <w:right w:val="single" w:sz="4" w:space="0" w:color="E40037"/>
            </w:tcBorders>
            <w:shd w:val="clear" w:color="auto" w:fill="E40037"/>
          </w:tcPr>
          <w:p w14:paraId="44207D22" w14:textId="77777777" w:rsidR="00011F10" w:rsidRDefault="00011F10"/>
        </w:tc>
        <w:tc>
          <w:tcPr>
            <w:tcW w:w="1693" w:type="dxa"/>
            <w:tcBorders>
              <w:left w:val="single" w:sz="4" w:space="0" w:color="E40037"/>
              <w:right w:val="single" w:sz="4" w:space="0" w:color="E40037"/>
            </w:tcBorders>
            <w:shd w:val="clear" w:color="auto" w:fill="E40037"/>
          </w:tcPr>
          <w:p w14:paraId="2D6D519A" w14:textId="77777777" w:rsidR="00011F10" w:rsidRDefault="00011F10">
            <w:pPr>
              <w:jc w:val="center"/>
              <w:cnfStyle w:val="100000000000" w:firstRow="1" w:lastRow="0" w:firstColumn="0" w:lastColumn="0" w:oddVBand="0" w:evenVBand="0" w:oddHBand="0" w:evenHBand="0" w:firstRowFirstColumn="0" w:firstRowLastColumn="0" w:lastRowFirstColumn="0" w:lastRowLastColumn="0"/>
              <w:rPr>
                <w:b w:val="0"/>
                <w:bCs w:val="0"/>
              </w:rPr>
            </w:pPr>
            <w:r>
              <w:t>2025/26</w:t>
            </w:r>
          </w:p>
          <w:p w14:paraId="55E04906" w14:textId="77777777" w:rsidR="00011F10" w:rsidRDefault="00011F10">
            <w:pPr>
              <w:jc w:val="center"/>
              <w:cnfStyle w:val="100000000000" w:firstRow="1" w:lastRow="0" w:firstColumn="0" w:lastColumn="0" w:oddVBand="0" w:evenVBand="0" w:oddHBand="0" w:evenHBand="0" w:firstRowFirstColumn="0" w:firstRowLastColumn="0" w:lastRowFirstColumn="0" w:lastRowLastColumn="0"/>
            </w:pPr>
            <w:r>
              <w:t>£000</w:t>
            </w:r>
          </w:p>
        </w:tc>
        <w:tc>
          <w:tcPr>
            <w:tcW w:w="1832" w:type="dxa"/>
            <w:tcBorders>
              <w:left w:val="single" w:sz="4" w:space="0" w:color="E40037"/>
              <w:right w:val="single" w:sz="4" w:space="0" w:color="E40037"/>
            </w:tcBorders>
            <w:shd w:val="clear" w:color="auto" w:fill="E40037"/>
          </w:tcPr>
          <w:p w14:paraId="185E6158" w14:textId="77777777" w:rsidR="00011F10" w:rsidRDefault="00011F10">
            <w:pPr>
              <w:jc w:val="center"/>
              <w:cnfStyle w:val="100000000000" w:firstRow="1" w:lastRow="0" w:firstColumn="0" w:lastColumn="0" w:oddVBand="0" w:evenVBand="0" w:oddHBand="0" w:evenHBand="0" w:firstRowFirstColumn="0" w:firstRowLastColumn="0" w:lastRowFirstColumn="0" w:lastRowLastColumn="0"/>
              <w:rPr>
                <w:b w:val="0"/>
                <w:bCs w:val="0"/>
              </w:rPr>
            </w:pPr>
            <w:r>
              <w:t>2026/27</w:t>
            </w:r>
          </w:p>
          <w:p w14:paraId="77C9319A" w14:textId="77777777" w:rsidR="00011F10" w:rsidRDefault="00011F10">
            <w:pPr>
              <w:jc w:val="center"/>
              <w:cnfStyle w:val="100000000000" w:firstRow="1" w:lastRow="0" w:firstColumn="0" w:lastColumn="0" w:oddVBand="0" w:evenVBand="0" w:oddHBand="0" w:evenHBand="0" w:firstRowFirstColumn="0" w:firstRowLastColumn="0" w:lastRowFirstColumn="0" w:lastRowLastColumn="0"/>
            </w:pPr>
            <w:r>
              <w:t>£000</w:t>
            </w:r>
          </w:p>
        </w:tc>
        <w:tc>
          <w:tcPr>
            <w:tcW w:w="1831" w:type="dxa"/>
            <w:tcBorders>
              <w:left w:val="single" w:sz="4" w:space="0" w:color="E40037"/>
            </w:tcBorders>
            <w:shd w:val="clear" w:color="auto" w:fill="E40037"/>
          </w:tcPr>
          <w:p w14:paraId="7C80C978" w14:textId="77777777" w:rsidR="00011F10" w:rsidRDefault="00011F10">
            <w:pPr>
              <w:jc w:val="center"/>
              <w:cnfStyle w:val="100000000000" w:firstRow="1" w:lastRow="0" w:firstColumn="0" w:lastColumn="0" w:oddVBand="0" w:evenVBand="0" w:oddHBand="0" w:evenHBand="0" w:firstRowFirstColumn="0" w:firstRowLastColumn="0" w:lastRowFirstColumn="0" w:lastRowLastColumn="0"/>
              <w:rPr>
                <w:b w:val="0"/>
                <w:bCs w:val="0"/>
              </w:rPr>
            </w:pPr>
            <w:r>
              <w:t>2027/28</w:t>
            </w:r>
          </w:p>
          <w:p w14:paraId="73BDE96A" w14:textId="77777777" w:rsidR="00011F10" w:rsidRDefault="00011F10">
            <w:pPr>
              <w:jc w:val="center"/>
              <w:cnfStyle w:val="100000000000" w:firstRow="1" w:lastRow="0" w:firstColumn="0" w:lastColumn="0" w:oddVBand="0" w:evenVBand="0" w:oddHBand="0" w:evenHBand="0" w:firstRowFirstColumn="0" w:firstRowLastColumn="0" w:lastRowFirstColumn="0" w:lastRowLastColumn="0"/>
            </w:pPr>
            <w:r>
              <w:t>£000</w:t>
            </w:r>
          </w:p>
        </w:tc>
      </w:tr>
      <w:tr w:rsidR="00011F10" w14:paraId="3AE1D25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4" w:type="dxa"/>
            <w:tcBorders>
              <w:right w:val="single" w:sz="4" w:space="0" w:color="E40037"/>
            </w:tcBorders>
          </w:tcPr>
          <w:p w14:paraId="2AFF9B1B" w14:textId="77777777" w:rsidR="00011F10" w:rsidRDefault="00011F10">
            <w:r>
              <w:rPr>
                <w:b w:val="0"/>
                <w:bCs w:val="0"/>
              </w:rPr>
              <w:t>Place and Top-up Funding:</w:t>
            </w:r>
          </w:p>
          <w:p w14:paraId="2AEE2A16" w14:textId="77777777" w:rsidR="00011F10" w:rsidRDefault="00011F10">
            <w:r>
              <w:rPr>
                <w:b w:val="0"/>
                <w:bCs w:val="0"/>
              </w:rPr>
              <w:t>- Mainstream</w:t>
            </w:r>
          </w:p>
          <w:p w14:paraId="0DD14837" w14:textId="77777777" w:rsidR="00011F10" w:rsidRDefault="00011F10">
            <w:r>
              <w:rPr>
                <w:b w:val="0"/>
                <w:bCs w:val="0"/>
              </w:rPr>
              <w:t>- Special Schools</w:t>
            </w:r>
          </w:p>
          <w:p w14:paraId="30CC1EA1" w14:textId="77777777" w:rsidR="00011F10" w:rsidRDefault="00011F10">
            <w:r>
              <w:rPr>
                <w:b w:val="0"/>
                <w:bCs w:val="0"/>
              </w:rPr>
              <w:t>- PRUs</w:t>
            </w:r>
          </w:p>
          <w:p w14:paraId="21BFC641" w14:textId="77777777" w:rsidR="00011F10" w:rsidRDefault="00011F10">
            <w:r>
              <w:rPr>
                <w:b w:val="0"/>
                <w:bCs w:val="0"/>
              </w:rPr>
              <w:t>- Post 16 FE</w:t>
            </w:r>
          </w:p>
          <w:p w14:paraId="55257531" w14:textId="77777777" w:rsidR="00011F10" w:rsidRDefault="00011F10">
            <w:r>
              <w:rPr>
                <w:b w:val="0"/>
                <w:bCs w:val="0"/>
              </w:rPr>
              <w:t>- Independent Schools</w:t>
            </w:r>
          </w:p>
          <w:p w14:paraId="190DC0E1" w14:textId="77777777" w:rsidR="00011F10" w:rsidRDefault="00011F10">
            <w:r>
              <w:rPr>
                <w:b w:val="0"/>
                <w:bCs w:val="0"/>
              </w:rPr>
              <w:t>- Enhanced Provisions</w:t>
            </w:r>
          </w:p>
          <w:p w14:paraId="3FAD36AE" w14:textId="77777777" w:rsidR="00011F10" w:rsidRDefault="00011F10">
            <w:pPr>
              <w:rPr>
                <w:b w:val="0"/>
                <w:bCs w:val="0"/>
              </w:rPr>
            </w:pPr>
            <w:r>
              <w:rPr>
                <w:b w:val="0"/>
                <w:bCs w:val="0"/>
              </w:rPr>
              <w:t>- Essex Pupils OLA Schools</w:t>
            </w:r>
          </w:p>
        </w:tc>
        <w:tc>
          <w:tcPr>
            <w:tcW w:w="1693" w:type="dxa"/>
            <w:tcBorders>
              <w:left w:val="single" w:sz="4" w:space="0" w:color="E40037"/>
              <w:right w:val="single" w:sz="4" w:space="0" w:color="E40037"/>
            </w:tcBorders>
          </w:tcPr>
          <w:p w14:paraId="73177ADD"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p>
          <w:p w14:paraId="66D15F54"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28,760</w:t>
            </w:r>
          </w:p>
          <w:p w14:paraId="0942FADA" w14:textId="77777777" w:rsidR="00011F10" w:rsidRPr="00A9097E" w:rsidRDefault="00011F10">
            <w:pPr>
              <w:jc w:val="right"/>
              <w:cnfStyle w:val="000000100000" w:firstRow="0" w:lastRow="0" w:firstColumn="0" w:lastColumn="0" w:oddVBand="0" w:evenVBand="0" w:oddHBand="1" w:evenHBand="0" w:firstRowFirstColumn="0" w:firstRowLastColumn="0" w:lastRowFirstColumn="0" w:lastRowLastColumn="0"/>
            </w:pPr>
            <w:r>
              <w:t>83,313</w:t>
            </w:r>
          </w:p>
          <w:p w14:paraId="699E2ECC"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15,935</w:t>
            </w:r>
          </w:p>
          <w:p w14:paraId="74762B63"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11,953</w:t>
            </w:r>
          </w:p>
          <w:p w14:paraId="746B68A7"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44,958</w:t>
            </w:r>
          </w:p>
          <w:p w14:paraId="579AB9E4"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9,319</w:t>
            </w:r>
          </w:p>
          <w:p w14:paraId="65DA36F8"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7,676</w:t>
            </w:r>
          </w:p>
          <w:p w14:paraId="7F7BAB72" w14:textId="77777777" w:rsidR="00011F10" w:rsidRPr="0063218D" w:rsidRDefault="00011F10">
            <w:pPr>
              <w:jc w:val="right"/>
              <w:cnfStyle w:val="000000100000" w:firstRow="0" w:lastRow="0" w:firstColumn="0" w:lastColumn="0" w:oddVBand="0" w:evenVBand="0" w:oddHBand="1" w:evenHBand="0" w:firstRowFirstColumn="0" w:firstRowLastColumn="0" w:lastRowFirstColumn="0" w:lastRowLastColumn="0"/>
              <w:rPr>
                <w:b/>
                <w:bCs/>
              </w:rPr>
            </w:pPr>
            <w:r>
              <w:rPr>
                <w:b/>
                <w:bCs/>
              </w:rPr>
              <w:t>201,914</w:t>
            </w:r>
          </w:p>
        </w:tc>
        <w:tc>
          <w:tcPr>
            <w:tcW w:w="1832" w:type="dxa"/>
            <w:tcBorders>
              <w:left w:val="single" w:sz="4" w:space="0" w:color="E40037"/>
              <w:right w:val="single" w:sz="4" w:space="0" w:color="E40037"/>
            </w:tcBorders>
          </w:tcPr>
          <w:p w14:paraId="466D2F12"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rPr>
                <w:b/>
                <w:bCs/>
              </w:rPr>
            </w:pPr>
          </w:p>
          <w:p w14:paraId="65B3ACB7" w14:textId="77777777" w:rsidR="00011F10" w:rsidRPr="00946CDD" w:rsidRDefault="00011F10">
            <w:pPr>
              <w:jc w:val="right"/>
              <w:cnfStyle w:val="000000100000" w:firstRow="0" w:lastRow="0" w:firstColumn="0" w:lastColumn="0" w:oddVBand="0" w:evenVBand="0" w:oddHBand="1" w:evenHBand="0" w:firstRowFirstColumn="0" w:firstRowLastColumn="0" w:lastRowFirstColumn="0" w:lastRowLastColumn="0"/>
            </w:pPr>
            <w:r>
              <w:t>30,914</w:t>
            </w:r>
          </w:p>
          <w:p w14:paraId="38F5C6E4" w14:textId="77777777" w:rsidR="00011F10" w:rsidRPr="00946CDD" w:rsidRDefault="00011F10">
            <w:pPr>
              <w:jc w:val="right"/>
              <w:cnfStyle w:val="000000100000" w:firstRow="0" w:lastRow="0" w:firstColumn="0" w:lastColumn="0" w:oddVBand="0" w:evenVBand="0" w:oddHBand="1" w:evenHBand="0" w:firstRowFirstColumn="0" w:firstRowLastColumn="0" w:lastRowFirstColumn="0" w:lastRowLastColumn="0"/>
            </w:pPr>
            <w:r>
              <w:t>85,643</w:t>
            </w:r>
          </w:p>
          <w:p w14:paraId="47DBED92" w14:textId="77777777" w:rsidR="00011F10" w:rsidRPr="00946CDD" w:rsidRDefault="00011F10">
            <w:pPr>
              <w:jc w:val="right"/>
              <w:cnfStyle w:val="000000100000" w:firstRow="0" w:lastRow="0" w:firstColumn="0" w:lastColumn="0" w:oddVBand="0" w:evenVBand="0" w:oddHBand="1" w:evenHBand="0" w:firstRowFirstColumn="0" w:firstRowLastColumn="0" w:lastRowFirstColumn="0" w:lastRowLastColumn="0"/>
            </w:pPr>
            <w:r>
              <w:t>16,419</w:t>
            </w:r>
          </w:p>
          <w:p w14:paraId="5B35E496" w14:textId="77777777" w:rsidR="00011F10" w:rsidRPr="00946CDD" w:rsidRDefault="00011F10">
            <w:pPr>
              <w:jc w:val="right"/>
              <w:cnfStyle w:val="000000100000" w:firstRow="0" w:lastRow="0" w:firstColumn="0" w:lastColumn="0" w:oddVBand="0" w:evenVBand="0" w:oddHBand="1" w:evenHBand="0" w:firstRowFirstColumn="0" w:firstRowLastColumn="0" w:lastRowFirstColumn="0" w:lastRowLastColumn="0"/>
            </w:pPr>
            <w:r>
              <w:t>12,610</w:t>
            </w:r>
          </w:p>
          <w:p w14:paraId="3D8F3392"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48,093</w:t>
            </w:r>
          </w:p>
          <w:p w14:paraId="39BA4327"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9,630</w:t>
            </w:r>
          </w:p>
          <w:p w14:paraId="39AF0436"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8,251</w:t>
            </w:r>
          </w:p>
          <w:p w14:paraId="0A416BAE" w14:textId="77777777" w:rsidR="00011F10" w:rsidRPr="004A12F9" w:rsidRDefault="00011F10">
            <w:pPr>
              <w:jc w:val="right"/>
              <w:cnfStyle w:val="000000100000" w:firstRow="0" w:lastRow="0" w:firstColumn="0" w:lastColumn="0" w:oddVBand="0" w:evenVBand="0" w:oddHBand="1" w:evenHBand="0" w:firstRowFirstColumn="0" w:firstRowLastColumn="0" w:lastRowFirstColumn="0" w:lastRowLastColumn="0"/>
              <w:rPr>
                <w:b/>
                <w:bCs/>
              </w:rPr>
            </w:pPr>
            <w:r>
              <w:rPr>
                <w:b/>
                <w:bCs/>
              </w:rPr>
              <w:t>211,559</w:t>
            </w:r>
          </w:p>
        </w:tc>
        <w:tc>
          <w:tcPr>
            <w:tcW w:w="1831" w:type="dxa"/>
            <w:tcBorders>
              <w:left w:val="single" w:sz="4" w:space="0" w:color="E40037"/>
            </w:tcBorders>
          </w:tcPr>
          <w:p w14:paraId="0ACCA072"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rPr>
                <w:b/>
                <w:bCs/>
              </w:rPr>
            </w:pPr>
          </w:p>
          <w:p w14:paraId="6733EBA9"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33,078</w:t>
            </w:r>
          </w:p>
          <w:p w14:paraId="4DE49FB7" w14:textId="77777777" w:rsidR="00011F10" w:rsidRPr="004A12F9" w:rsidRDefault="00011F10">
            <w:pPr>
              <w:jc w:val="right"/>
              <w:cnfStyle w:val="000000100000" w:firstRow="0" w:lastRow="0" w:firstColumn="0" w:lastColumn="0" w:oddVBand="0" w:evenVBand="0" w:oddHBand="1" w:evenHBand="0" w:firstRowFirstColumn="0" w:firstRowLastColumn="0" w:lastRowFirstColumn="0" w:lastRowLastColumn="0"/>
            </w:pPr>
            <w:r>
              <w:t>89,873</w:t>
            </w:r>
          </w:p>
          <w:p w14:paraId="56D009D8" w14:textId="77777777" w:rsidR="00011F10" w:rsidRPr="004A12F9" w:rsidRDefault="00011F10">
            <w:pPr>
              <w:jc w:val="right"/>
              <w:cnfStyle w:val="000000100000" w:firstRow="0" w:lastRow="0" w:firstColumn="0" w:lastColumn="0" w:oddVBand="0" w:evenVBand="0" w:oddHBand="1" w:evenHBand="0" w:firstRowFirstColumn="0" w:firstRowLastColumn="0" w:lastRowFirstColumn="0" w:lastRowLastColumn="0"/>
            </w:pPr>
            <w:r>
              <w:t>17,347</w:t>
            </w:r>
          </w:p>
          <w:p w14:paraId="06167F8F" w14:textId="77777777" w:rsidR="00011F10" w:rsidRPr="004A12F9" w:rsidRDefault="00011F10">
            <w:pPr>
              <w:jc w:val="right"/>
              <w:cnfStyle w:val="000000100000" w:firstRow="0" w:lastRow="0" w:firstColumn="0" w:lastColumn="0" w:oddVBand="0" w:evenVBand="0" w:oddHBand="1" w:evenHBand="0" w:firstRowFirstColumn="0" w:firstRowLastColumn="0" w:lastRowFirstColumn="0" w:lastRowLastColumn="0"/>
            </w:pPr>
            <w:r>
              <w:t>13,296</w:t>
            </w:r>
          </w:p>
          <w:p w14:paraId="28284D7E" w14:textId="77777777" w:rsidR="00011F10" w:rsidRPr="004A12F9" w:rsidRDefault="00011F10">
            <w:pPr>
              <w:jc w:val="right"/>
              <w:cnfStyle w:val="000000100000" w:firstRow="0" w:lastRow="0" w:firstColumn="0" w:lastColumn="0" w:oddVBand="0" w:evenVBand="0" w:oddHBand="1" w:evenHBand="0" w:firstRowFirstColumn="0" w:firstRowLastColumn="0" w:lastRowFirstColumn="0" w:lastRowLastColumn="0"/>
            </w:pPr>
            <w:r>
              <w:t>51,459</w:t>
            </w:r>
          </w:p>
          <w:p w14:paraId="2D31AB9F" w14:textId="77777777" w:rsidR="00011F10" w:rsidRPr="004A12F9" w:rsidRDefault="00011F10">
            <w:pPr>
              <w:jc w:val="right"/>
              <w:cnfStyle w:val="000000100000" w:firstRow="0" w:lastRow="0" w:firstColumn="0" w:lastColumn="0" w:oddVBand="0" w:evenVBand="0" w:oddHBand="1" w:evenHBand="0" w:firstRowFirstColumn="0" w:firstRowLastColumn="0" w:lastRowFirstColumn="0" w:lastRowLastColumn="0"/>
            </w:pPr>
            <w:r>
              <w:t>10,135</w:t>
            </w:r>
          </w:p>
          <w:p w14:paraId="6591CC39"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rPr>
                <w:b/>
                <w:bCs/>
              </w:rPr>
            </w:pPr>
            <w:r>
              <w:t>8,828</w:t>
            </w:r>
          </w:p>
          <w:p w14:paraId="2554A244" w14:textId="77777777" w:rsidR="00011F10" w:rsidRPr="00435116" w:rsidRDefault="00011F10">
            <w:pPr>
              <w:jc w:val="right"/>
              <w:cnfStyle w:val="000000100000" w:firstRow="0" w:lastRow="0" w:firstColumn="0" w:lastColumn="0" w:oddVBand="0" w:evenVBand="0" w:oddHBand="1" w:evenHBand="0" w:firstRowFirstColumn="0" w:firstRowLastColumn="0" w:lastRowFirstColumn="0" w:lastRowLastColumn="0"/>
              <w:rPr>
                <w:b/>
                <w:bCs/>
              </w:rPr>
            </w:pPr>
            <w:r>
              <w:rPr>
                <w:b/>
                <w:bCs/>
              </w:rPr>
              <w:t>224,017</w:t>
            </w:r>
          </w:p>
        </w:tc>
      </w:tr>
      <w:tr w:rsidR="00011F10" w14:paraId="2CBB1B6D" w14:textId="77777777">
        <w:tc>
          <w:tcPr>
            <w:cnfStyle w:val="001000000000" w:firstRow="0" w:lastRow="0" w:firstColumn="1" w:lastColumn="0" w:oddVBand="0" w:evenVBand="0" w:oddHBand="0" w:evenHBand="0" w:firstRowFirstColumn="0" w:firstRowLastColumn="0" w:lastRowFirstColumn="0" w:lastRowLastColumn="0"/>
            <w:tcW w:w="3234" w:type="dxa"/>
            <w:tcBorders>
              <w:right w:val="single" w:sz="4" w:space="0" w:color="E40037"/>
            </w:tcBorders>
          </w:tcPr>
          <w:p w14:paraId="044EF999" w14:textId="77777777" w:rsidR="00011F10" w:rsidRDefault="00011F10">
            <w:pPr>
              <w:rPr>
                <w:b w:val="0"/>
                <w:bCs w:val="0"/>
              </w:rPr>
            </w:pPr>
            <w:r>
              <w:rPr>
                <w:b w:val="0"/>
                <w:bCs w:val="0"/>
              </w:rPr>
              <w:t>SEN Support Services</w:t>
            </w:r>
          </w:p>
        </w:tc>
        <w:tc>
          <w:tcPr>
            <w:tcW w:w="1693" w:type="dxa"/>
            <w:tcBorders>
              <w:left w:val="single" w:sz="4" w:space="0" w:color="E40037"/>
              <w:right w:val="single" w:sz="4" w:space="0" w:color="E40037"/>
            </w:tcBorders>
          </w:tcPr>
          <w:p w14:paraId="64CA1994"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pPr>
            <w:r>
              <w:t>21,805</w:t>
            </w:r>
          </w:p>
        </w:tc>
        <w:tc>
          <w:tcPr>
            <w:tcW w:w="1832" w:type="dxa"/>
            <w:tcBorders>
              <w:left w:val="single" w:sz="4" w:space="0" w:color="E40037"/>
              <w:right w:val="single" w:sz="4" w:space="0" w:color="E40037"/>
            </w:tcBorders>
          </w:tcPr>
          <w:p w14:paraId="3844290B"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pPr>
            <w:r>
              <w:t>23,353</w:t>
            </w:r>
          </w:p>
        </w:tc>
        <w:tc>
          <w:tcPr>
            <w:tcW w:w="1831" w:type="dxa"/>
            <w:tcBorders>
              <w:left w:val="single" w:sz="4" w:space="0" w:color="E40037"/>
            </w:tcBorders>
          </w:tcPr>
          <w:p w14:paraId="29E76284"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pPr>
            <w:r>
              <w:t>24,447</w:t>
            </w:r>
          </w:p>
        </w:tc>
      </w:tr>
      <w:tr w:rsidR="00011F10" w14:paraId="49047C5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4" w:type="dxa"/>
            <w:tcBorders>
              <w:right w:val="single" w:sz="4" w:space="0" w:color="E40037"/>
            </w:tcBorders>
          </w:tcPr>
          <w:p w14:paraId="2117E44A" w14:textId="77777777" w:rsidR="00011F10" w:rsidRDefault="00011F10">
            <w:pPr>
              <w:rPr>
                <w:b w:val="0"/>
                <w:bCs w:val="0"/>
              </w:rPr>
            </w:pPr>
            <w:r>
              <w:rPr>
                <w:b w:val="0"/>
                <w:bCs w:val="0"/>
              </w:rPr>
              <w:t>Other Alternative Provision</w:t>
            </w:r>
          </w:p>
        </w:tc>
        <w:tc>
          <w:tcPr>
            <w:tcW w:w="1693" w:type="dxa"/>
            <w:tcBorders>
              <w:left w:val="single" w:sz="4" w:space="0" w:color="E40037"/>
              <w:right w:val="single" w:sz="4" w:space="0" w:color="E40037"/>
            </w:tcBorders>
          </w:tcPr>
          <w:p w14:paraId="2C9DAD7F"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10,043</w:t>
            </w:r>
          </w:p>
        </w:tc>
        <w:tc>
          <w:tcPr>
            <w:tcW w:w="1832" w:type="dxa"/>
            <w:tcBorders>
              <w:left w:val="single" w:sz="4" w:space="0" w:color="E40037"/>
              <w:right w:val="single" w:sz="4" w:space="0" w:color="E40037"/>
            </w:tcBorders>
          </w:tcPr>
          <w:p w14:paraId="3815A6F8"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11,449</w:t>
            </w:r>
          </w:p>
        </w:tc>
        <w:tc>
          <w:tcPr>
            <w:tcW w:w="1831" w:type="dxa"/>
            <w:tcBorders>
              <w:left w:val="single" w:sz="4" w:space="0" w:color="E40037"/>
            </w:tcBorders>
          </w:tcPr>
          <w:p w14:paraId="31B35D06"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12,250</w:t>
            </w:r>
          </w:p>
        </w:tc>
      </w:tr>
      <w:tr w:rsidR="00011F10" w14:paraId="66124F71" w14:textId="77777777">
        <w:tc>
          <w:tcPr>
            <w:cnfStyle w:val="001000000000" w:firstRow="0" w:lastRow="0" w:firstColumn="1" w:lastColumn="0" w:oddVBand="0" w:evenVBand="0" w:oddHBand="0" w:evenHBand="0" w:firstRowFirstColumn="0" w:firstRowLastColumn="0" w:lastRowFirstColumn="0" w:lastRowLastColumn="0"/>
            <w:tcW w:w="3234" w:type="dxa"/>
            <w:tcBorders>
              <w:right w:val="single" w:sz="4" w:space="0" w:color="E40037"/>
            </w:tcBorders>
          </w:tcPr>
          <w:p w14:paraId="4C238C58" w14:textId="77777777" w:rsidR="00011F10" w:rsidRDefault="00011F10">
            <w:pPr>
              <w:rPr>
                <w:b w:val="0"/>
                <w:bCs w:val="0"/>
              </w:rPr>
            </w:pPr>
            <w:r>
              <w:rPr>
                <w:b w:val="0"/>
                <w:bCs w:val="0"/>
              </w:rPr>
              <w:t>Support for Inclusion</w:t>
            </w:r>
          </w:p>
        </w:tc>
        <w:tc>
          <w:tcPr>
            <w:tcW w:w="1693" w:type="dxa"/>
            <w:tcBorders>
              <w:left w:val="single" w:sz="4" w:space="0" w:color="E40037"/>
              <w:right w:val="single" w:sz="4" w:space="0" w:color="E40037"/>
            </w:tcBorders>
          </w:tcPr>
          <w:p w14:paraId="0ACBEB48"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pPr>
            <w:r>
              <w:t>6,209</w:t>
            </w:r>
          </w:p>
        </w:tc>
        <w:tc>
          <w:tcPr>
            <w:tcW w:w="1832" w:type="dxa"/>
            <w:tcBorders>
              <w:left w:val="single" w:sz="4" w:space="0" w:color="E40037"/>
              <w:right w:val="single" w:sz="4" w:space="0" w:color="E40037"/>
            </w:tcBorders>
          </w:tcPr>
          <w:p w14:paraId="4C0DDE6E"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pPr>
            <w:r>
              <w:t>6,743</w:t>
            </w:r>
          </w:p>
        </w:tc>
        <w:tc>
          <w:tcPr>
            <w:tcW w:w="1831" w:type="dxa"/>
            <w:tcBorders>
              <w:left w:val="single" w:sz="4" w:space="0" w:color="E40037"/>
            </w:tcBorders>
          </w:tcPr>
          <w:p w14:paraId="4B1B016B"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pPr>
            <w:r>
              <w:t>7,140</w:t>
            </w:r>
          </w:p>
        </w:tc>
      </w:tr>
      <w:tr w:rsidR="00011F10" w14:paraId="2AA73A9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4" w:type="dxa"/>
            <w:tcBorders>
              <w:right w:val="single" w:sz="4" w:space="0" w:color="E40037"/>
            </w:tcBorders>
          </w:tcPr>
          <w:p w14:paraId="677E9FA1" w14:textId="77777777" w:rsidR="00011F10" w:rsidRDefault="00011F10">
            <w:pPr>
              <w:rPr>
                <w:b w:val="0"/>
                <w:bCs w:val="0"/>
              </w:rPr>
            </w:pPr>
            <w:r>
              <w:rPr>
                <w:b w:val="0"/>
                <w:bCs w:val="0"/>
              </w:rPr>
              <w:t>PFI Costs</w:t>
            </w:r>
          </w:p>
        </w:tc>
        <w:tc>
          <w:tcPr>
            <w:tcW w:w="1693" w:type="dxa"/>
            <w:tcBorders>
              <w:left w:val="single" w:sz="4" w:space="0" w:color="E40037"/>
              <w:right w:val="single" w:sz="4" w:space="0" w:color="E40037"/>
            </w:tcBorders>
          </w:tcPr>
          <w:p w14:paraId="7FBECDCF"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90</w:t>
            </w:r>
          </w:p>
        </w:tc>
        <w:tc>
          <w:tcPr>
            <w:tcW w:w="1832" w:type="dxa"/>
            <w:tcBorders>
              <w:left w:val="single" w:sz="4" w:space="0" w:color="E40037"/>
              <w:right w:val="single" w:sz="4" w:space="0" w:color="E40037"/>
            </w:tcBorders>
          </w:tcPr>
          <w:p w14:paraId="55EA74BC"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93</w:t>
            </w:r>
          </w:p>
        </w:tc>
        <w:tc>
          <w:tcPr>
            <w:tcW w:w="1831" w:type="dxa"/>
            <w:tcBorders>
              <w:left w:val="single" w:sz="4" w:space="0" w:color="E40037"/>
            </w:tcBorders>
          </w:tcPr>
          <w:p w14:paraId="1E8D37ED"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96</w:t>
            </w:r>
          </w:p>
        </w:tc>
      </w:tr>
      <w:tr w:rsidR="00011F10" w14:paraId="18F491F5" w14:textId="77777777">
        <w:tc>
          <w:tcPr>
            <w:cnfStyle w:val="001000000000" w:firstRow="0" w:lastRow="0" w:firstColumn="1" w:lastColumn="0" w:oddVBand="0" w:evenVBand="0" w:oddHBand="0" w:evenHBand="0" w:firstRowFirstColumn="0" w:firstRowLastColumn="0" w:lastRowFirstColumn="0" w:lastRowLastColumn="0"/>
            <w:tcW w:w="3234" w:type="dxa"/>
            <w:tcBorders>
              <w:right w:val="single" w:sz="4" w:space="0" w:color="E40037"/>
            </w:tcBorders>
          </w:tcPr>
          <w:p w14:paraId="6C7F953C" w14:textId="77777777" w:rsidR="00011F10" w:rsidRDefault="00011F10">
            <w:pPr>
              <w:rPr>
                <w:b w:val="0"/>
                <w:bCs w:val="0"/>
              </w:rPr>
            </w:pPr>
            <w:r>
              <w:rPr>
                <w:b w:val="0"/>
                <w:bCs w:val="0"/>
              </w:rPr>
              <w:t>Therapies &amp; Other Health</w:t>
            </w:r>
          </w:p>
        </w:tc>
        <w:tc>
          <w:tcPr>
            <w:tcW w:w="1693" w:type="dxa"/>
            <w:tcBorders>
              <w:left w:val="single" w:sz="4" w:space="0" w:color="E40037"/>
              <w:right w:val="single" w:sz="4" w:space="0" w:color="E40037"/>
            </w:tcBorders>
          </w:tcPr>
          <w:p w14:paraId="758D0B97"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pPr>
            <w:r>
              <w:t>3,516</w:t>
            </w:r>
          </w:p>
        </w:tc>
        <w:tc>
          <w:tcPr>
            <w:tcW w:w="1832" w:type="dxa"/>
            <w:tcBorders>
              <w:left w:val="single" w:sz="4" w:space="0" w:color="E40037"/>
              <w:right w:val="single" w:sz="4" w:space="0" w:color="E40037"/>
            </w:tcBorders>
          </w:tcPr>
          <w:p w14:paraId="3F02962B"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pPr>
            <w:r>
              <w:t>3,692</w:t>
            </w:r>
          </w:p>
        </w:tc>
        <w:tc>
          <w:tcPr>
            <w:tcW w:w="1831" w:type="dxa"/>
            <w:tcBorders>
              <w:left w:val="single" w:sz="4" w:space="0" w:color="E40037"/>
            </w:tcBorders>
          </w:tcPr>
          <w:p w14:paraId="6147C244" w14:textId="77777777" w:rsidR="00011F10" w:rsidRDefault="00011F10">
            <w:pPr>
              <w:jc w:val="right"/>
              <w:cnfStyle w:val="000000000000" w:firstRow="0" w:lastRow="0" w:firstColumn="0" w:lastColumn="0" w:oddVBand="0" w:evenVBand="0" w:oddHBand="0" w:evenHBand="0" w:firstRowFirstColumn="0" w:firstRowLastColumn="0" w:lastRowFirstColumn="0" w:lastRowLastColumn="0"/>
            </w:pPr>
            <w:r>
              <w:t>3,951</w:t>
            </w:r>
          </w:p>
        </w:tc>
      </w:tr>
      <w:tr w:rsidR="00011F10" w14:paraId="0A0B861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4" w:type="dxa"/>
            <w:tcBorders>
              <w:right w:val="single" w:sz="4" w:space="0" w:color="E40037"/>
            </w:tcBorders>
          </w:tcPr>
          <w:p w14:paraId="79902304" w14:textId="77777777" w:rsidR="00011F10" w:rsidRDefault="00011F10">
            <w:pPr>
              <w:rPr>
                <w:b w:val="0"/>
                <w:bCs w:val="0"/>
              </w:rPr>
            </w:pPr>
            <w:r>
              <w:rPr>
                <w:b w:val="0"/>
                <w:bCs w:val="0"/>
              </w:rPr>
              <w:t>Corporate Recharges</w:t>
            </w:r>
          </w:p>
        </w:tc>
        <w:tc>
          <w:tcPr>
            <w:tcW w:w="1693" w:type="dxa"/>
            <w:tcBorders>
              <w:left w:val="single" w:sz="4" w:space="0" w:color="E40037"/>
              <w:right w:val="single" w:sz="4" w:space="0" w:color="E40037"/>
            </w:tcBorders>
          </w:tcPr>
          <w:p w14:paraId="299C4771"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4,735</w:t>
            </w:r>
          </w:p>
        </w:tc>
        <w:tc>
          <w:tcPr>
            <w:tcW w:w="1832" w:type="dxa"/>
            <w:tcBorders>
              <w:left w:val="single" w:sz="4" w:space="0" w:color="E40037"/>
              <w:right w:val="single" w:sz="4" w:space="0" w:color="E40037"/>
            </w:tcBorders>
          </w:tcPr>
          <w:p w14:paraId="6B6D7E9C"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4,735</w:t>
            </w:r>
          </w:p>
        </w:tc>
        <w:tc>
          <w:tcPr>
            <w:tcW w:w="1831" w:type="dxa"/>
            <w:tcBorders>
              <w:left w:val="single" w:sz="4" w:space="0" w:color="E40037"/>
            </w:tcBorders>
          </w:tcPr>
          <w:p w14:paraId="629F083A" w14:textId="77777777" w:rsidR="00011F10" w:rsidRDefault="00011F10">
            <w:pPr>
              <w:jc w:val="right"/>
              <w:cnfStyle w:val="000000100000" w:firstRow="0" w:lastRow="0" w:firstColumn="0" w:lastColumn="0" w:oddVBand="0" w:evenVBand="0" w:oddHBand="1" w:evenHBand="0" w:firstRowFirstColumn="0" w:firstRowLastColumn="0" w:lastRowFirstColumn="0" w:lastRowLastColumn="0"/>
            </w:pPr>
            <w:r>
              <w:t>4,735</w:t>
            </w:r>
          </w:p>
        </w:tc>
      </w:tr>
      <w:tr w:rsidR="00011F10" w14:paraId="2A3FC4A7" w14:textId="77777777">
        <w:tc>
          <w:tcPr>
            <w:cnfStyle w:val="001000000000" w:firstRow="0" w:lastRow="0" w:firstColumn="1" w:lastColumn="0" w:oddVBand="0" w:evenVBand="0" w:oddHBand="0" w:evenHBand="0" w:firstRowFirstColumn="0" w:firstRowLastColumn="0" w:lastRowFirstColumn="0" w:lastRowLastColumn="0"/>
            <w:tcW w:w="3234" w:type="dxa"/>
            <w:tcBorders>
              <w:right w:val="single" w:sz="4" w:space="0" w:color="E40037"/>
            </w:tcBorders>
          </w:tcPr>
          <w:p w14:paraId="77240535" w14:textId="77777777" w:rsidR="00011F10" w:rsidRPr="00281E98" w:rsidRDefault="00011F10">
            <w:r>
              <w:t>Total</w:t>
            </w:r>
          </w:p>
        </w:tc>
        <w:tc>
          <w:tcPr>
            <w:tcW w:w="1693" w:type="dxa"/>
            <w:tcBorders>
              <w:left w:val="single" w:sz="4" w:space="0" w:color="E40037"/>
              <w:right w:val="single" w:sz="4" w:space="0" w:color="E40037"/>
            </w:tcBorders>
          </w:tcPr>
          <w:p w14:paraId="3BE8AED3" w14:textId="77777777" w:rsidR="00011F10" w:rsidRPr="00281E98" w:rsidRDefault="00011F10">
            <w:pPr>
              <w:jc w:val="right"/>
              <w:cnfStyle w:val="000000000000" w:firstRow="0" w:lastRow="0" w:firstColumn="0" w:lastColumn="0" w:oddVBand="0" w:evenVBand="0" w:oddHBand="0" w:evenHBand="0" w:firstRowFirstColumn="0" w:firstRowLastColumn="0" w:lastRowFirstColumn="0" w:lastRowLastColumn="0"/>
              <w:rPr>
                <w:b/>
                <w:bCs/>
              </w:rPr>
            </w:pPr>
            <w:r>
              <w:rPr>
                <w:b/>
                <w:bCs/>
              </w:rPr>
              <w:t>248,312</w:t>
            </w:r>
          </w:p>
        </w:tc>
        <w:tc>
          <w:tcPr>
            <w:tcW w:w="1832" w:type="dxa"/>
            <w:tcBorders>
              <w:left w:val="single" w:sz="4" w:space="0" w:color="E40037"/>
              <w:right w:val="single" w:sz="4" w:space="0" w:color="E40037"/>
            </w:tcBorders>
          </w:tcPr>
          <w:p w14:paraId="6887B622" w14:textId="77777777" w:rsidR="00011F10" w:rsidRPr="00281E98" w:rsidRDefault="00011F10">
            <w:pPr>
              <w:jc w:val="right"/>
              <w:cnfStyle w:val="000000000000" w:firstRow="0" w:lastRow="0" w:firstColumn="0" w:lastColumn="0" w:oddVBand="0" w:evenVBand="0" w:oddHBand="0" w:evenHBand="0" w:firstRowFirstColumn="0" w:firstRowLastColumn="0" w:lastRowFirstColumn="0" w:lastRowLastColumn="0"/>
              <w:rPr>
                <w:b/>
                <w:bCs/>
              </w:rPr>
            </w:pPr>
            <w:r>
              <w:rPr>
                <w:b/>
                <w:bCs/>
              </w:rPr>
              <w:t>261,624</w:t>
            </w:r>
          </w:p>
        </w:tc>
        <w:tc>
          <w:tcPr>
            <w:tcW w:w="1831" w:type="dxa"/>
            <w:tcBorders>
              <w:left w:val="single" w:sz="4" w:space="0" w:color="E40037"/>
            </w:tcBorders>
          </w:tcPr>
          <w:p w14:paraId="39631C41" w14:textId="77777777" w:rsidR="00011F10" w:rsidRPr="00281E98" w:rsidRDefault="00011F10">
            <w:pPr>
              <w:jc w:val="right"/>
              <w:cnfStyle w:val="000000000000" w:firstRow="0" w:lastRow="0" w:firstColumn="0" w:lastColumn="0" w:oddVBand="0" w:evenVBand="0" w:oddHBand="0" w:evenHBand="0" w:firstRowFirstColumn="0" w:firstRowLastColumn="0" w:lastRowFirstColumn="0" w:lastRowLastColumn="0"/>
              <w:rPr>
                <w:b/>
                <w:bCs/>
              </w:rPr>
            </w:pPr>
            <w:r>
              <w:rPr>
                <w:b/>
                <w:bCs/>
              </w:rPr>
              <w:t>276,635</w:t>
            </w:r>
          </w:p>
        </w:tc>
      </w:tr>
      <w:tr w:rsidR="00011F10" w:rsidRPr="007C0788" w14:paraId="0F6FAFC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4" w:type="dxa"/>
            <w:tcBorders>
              <w:right w:val="single" w:sz="4" w:space="0" w:color="E40037"/>
            </w:tcBorders>
          </w:tcPr>
          <w:p w14:paraId="6B6808BE" w14:textId="77777777" w:rsidR="00011F10" w:rsidRPr="007C0788" w:rsidRDefault="00011F10">
            <w:pPr>
              <w:rPr>
                <w:b w:val="0"/>
                <w:bCs w:val="0"/>
              </w:rPr>
            </w:pPr>
            <w:r w:rsidRPr="007C0788">
              <w:rPr>
                <w:b w:val="0"/>
                <w:bCs w:val="0"/>
              </w:rPr>
              <w:t>Forecast HNB Funding</w:t>
            </w:r>
          </w:p>
        </w:tc>
        <w:tc>
          <w:tcPr>
            <w:tcW w:w="1693" w:type="dxa"/>
            <w:tcBorders>
              <w:left w:val="single" w:sz="4" w:space="0" w:color="E40037"/>
              <w:right w:val="single" w:sz="4" w:space="0" w:color="E40037"/>
            </w:tcBorders>
          </w:tcPr>
          <w:p w14:paraId="11244535" w14:textId="77777777" w:rsidR="00011F10" w:rsidRPr="007C0788" w:rsidRDefault="00011F10">
            <w:pPr>
              <w:jc w:val="right"/>
              <w:cnfStyle w:val="000000100000" w:firstRow="0" w:lastRow="0" w:firstColumn="0" w:lastColumn="0" w:oddVBand="0" w:evenVBand="0" w:oddHBand="1" w:evenHBand="0" w:firstRowFirstColumn="0" w:firstRowLastColumn="0" w:lastRowFirstColumn="0" w:lastRowLastColumn="0"/>
            </w:pPr>
            <w:r w:rsidRPr="00510BA3">
              <w:t>(245,685)</w:t>
            </w:r>
          </w:p>
        </w:tc>
        <w:tc>
          <w:tcPr>
            <w:tcW w:w="1832" w:type="dxa"/>
            <w:tcBorders>
              <w:left w:val="single" w:sz="4" w:space="0" w:color="E40037"/>
              <w:right w:val="single" w:sz="4" w:space="0" w:color="E40037"/>
            </w:tcBorders>
          </w:tcPr>
          <w:p w14:paraId="377FB030" w14:textId="77777777" w:rsidR="00011F10" w:rsidRPr="007C0788" w:rsidRDefault="00011F10">
            <w:pPr>
              <w:jc w:val="right"/>
              <w:cnfStyle w:val="000000100000" w:firstRow="0" w:lastRow="0" w:firstColumn="0" w:lastColumn="0" w:oddVBand="0" w:evenVBand="0" w:oddHBand="1" w:evenHBand="0" w:firstRowFirstColumn="0" w:firstRowLastColumn="0" w:lastRowFirstColumn="0" w:lastRowLastColumn="0"/>
              <w:rPr>
                <w:color w:val="FF0000"/>
              </w:rPr>
            </w:pPr>
            <w:r w:rsidRPr="00510BA3">
              <w:t>(253,055)</w:t>
            </w:r>
          </w:p>
        </w:tc>
        <w:tc>
          <w:tcPr>
            <w:tcW w:w="1831" w:type="dxa"/>
            <w:tcBorders>
              <w:left w:val="single" w:sz="4" w:space="0" w:color="E40037"/>
            </w:tcBorders>
          </w:tcPr>
          <w:p w14:paraId="3896E22D" w14:textId="77777777" w:rsidR="00011F10" w:rsidRPr="007C0788" w:rsidRDefault="00011F10">
            <w:pPr>
              <w:jc w:val="right"/>
              <w:cnfStyle w:val="000000100000" w:firstRow="0" w:lastRow="0" w:firstColumn="0" w:lastColumn="0" w:oddVBand="0" w:evenVBand="0" w:oddHBand="1" w:evenHBand="0" w:firstRowFirstColumn="0" w:firstRowLastColumn="0" w:lastRowFirstColumn="0" w:lastRowLastColumn="0"/>
              <w:rPr>
                <w:color w:val="FF0000"/>
              </w:rPr>
            </w:pPr>
            <w:r w:rsidRPr="00510BA3">
              <w:t>(260,647)</w:t>
            </w:r>
          </w:p>
        </w:tc>
      </w:tr>
      <w:tr w:rsidR="00011F10" w:rsidRPr="007C0788" w14:paraId="6E76CE6F" w14:textId="77777777">
        <w:tc>
          <w:tcPr>
            <w:cnfStyle w:val="001000000000" w:firstRow="0" w:lastRow="0" w:firstColumn="1" w:lastColumn="0" w:oddVBand="0" w:evenVBand="0" w:oddHBand="0" w:evenHBand="0" w:firstRowFirstColumn="0" w:firstRowLastColumn="0" w:lastRowFirstColumn="0" w:lastRowLastColumn="0"/>
            <w:tcW w:w="3234" w:type="dxa"/>
            <w:tcBorders>
              <w:right w:val="single" w:sz="4" w:space="0" w:color="E40037"/>
            </w:tcBorders>
          </w:tcPr>
          <w:p w14:paraId="4AB7B13F" w14:textId="77777777" w:rsidR="00011F10" w:rsidRPr="007C0788" w:rsidRDefault="00011F10">
            <w:r w:rsidRPr="00510BA3">
              <w:t>(Surplus)</w:t>
            </w:r>
            <w:r>
              <w:t xml:space="preserve"> / Deficit</w:t>
            </w:r>
          </w:p>
        </w:tc>
        <w:tc>
          <w:tcPr>
            <w:tcW w:w="1693" w:type="dxa"/>
            <w:tcBorders>
              <w:left w:val="single" w:sz="4" w:space="0" w:color="E40037"/>
              <w:right w:val="single" w:sz="4" w:space="0" w:color="E40037"/>
            </w:tcBorders>
          </w:tcPr>
          <w:p w14:paraId="0417A810" w14:textId="77777777" w:rsidR="00011F10" w:rsidRPr="00B91D0E" w:rsidRDefault="00011F10">
            <w:pPr>
              <w:jc w:val="right"/>
              <w:cnfStyle w:val="000000000000" w:firstRow="0" w:lastRow="0" w:firstColumn="0" w:lastColumn="0" w:oddVBand="0" w:evenVBand="0" w:oddHBand="0" w:evenHBand="0" w:firstRowFirstColumn="0" w:firstRowLastColumn="0" w:lastRowFirstColumn="0" w:lastRowLastColumn="0"/>
              <w:rPr>
                <w:b/>
                <w:bCs/>
              </w:rPr>
            </w:pPr>
            <w:r w:rsidRPr="00B91D0E">
              <w:rPr>
                <w:b/>
                <w:bCs/>
              </w:rPr>
              <w:t>2,627</w:t>
            </w:r>
          </w:p>
        </w:tc>
        <w:tc>
          <w:tcPr>
            <w:tcW w:w="1832" w:type="dxa"/>
            <w:tcBorders>
              <w:left w:val="single" w:sz="4" w:space="0" w:color="E40037"/>
              <w:right w:val="single" w:sz="4" w:space="0" w:color="E40037"/>
            </w:tcBorders>
          </w:tcPr>
          <w:p w14:paraId="1A97300D" w14:textId="77777777" w:rsidR="00011F10" w:rsidRPr="00B91D0E" w:rsidRDefault="00011F10">
            <w:pPr>
              <w:jc w:val="right"/>
              <w:cnfStyle w:val="000000000000" w:firstRow="0" w:lastRow="0" w:firstColumn="0" w:lastColumn="0" w:oddVBand="0" w:evenVBand="0" w:oddHBand="0" w:evenHBand="0" w:firstRowFirstColumn="0" w:firstRowLastColumn="0" w:lastRowFirstColumn="0" w:lastRowLastColumn="0"/>
              <w:rPr>
                <w:b/>
                <w:bCs/>
              </w:rPr>
            </w:pPr>
            <w:r w:rsidRPr="00B91D0E">
              <w:rPr>
                <w:b/>
                <w:bCs/>
              </w:rPr>
              <w:t>8,568</w:t>
            </w:r>
          </w:p>
        </w:tc>
        <w:tc>
          <w:tcPr>
            <w:tcW w:w="1831" w:type="dxa"/>
            <w:tcBorders>
              <w:left w:val="single" w:sz="4" w:space="0" w:color="E40037"/>
            </w:tcBorders>
          </w:tcPr>
          <w:p w14:paraId="351B2C14" w14:textId="77777777" w:rsidR="00011F10" w:rsidRPr="00B91D0E" w:rsidRDefault="00011F10">
            <w:pPr>
              <w:jc w:val="right"/>
              <w:cnfStyle w:val="000000000000" w:firstRow="0" w:lastRow="0" w:firstColumn="0" w:lastColumn="0" w:oddVBand="0" w:evenVBand="0" w:oddHBand="0" w:evenHBand="0" w:firstRowFirstColumn="0" w:firstRowLastColumn="0" w:lastRowFirstColumn="0" w:lastRowLastColumn="0"/>
              <w:rPr>
                <w:b/>
                <w:bCs/>
              </w:rPr>
            </w:pPr>
            <w:r w:rsidRPr="00B91D0E">
              <w:rPr>
                <w:b/>
                <w:bCs/>
              </w:rPr>
              <w:t>15,988</w:t>
            </w:r>
          </w:p>
        </w:tc>
      </w:tr>
    </w:tbl>
    <w:p w14:paraId="5EDA69FD" w14:textId="77777777" w:rsidR="00011F10" w:rsidRDefault="00011F10" w:rsidP="00011F10"/>
    <w:p w14:paraId="7C20FDE0" w14:textId="77777777" w:rsidR="00011F10" w:rsidRDefault="00011F10" w:rsidP="00011F10">
      <w:pPr>
        <w:ind w:left="709" w:hanging="709"/>
      </w:pPr>
      <w:r>
        <w:t>12.12</w:t>
      </w:r>
      <w:r>
        <w:tab/>
        <w:t>The HNB is forecasting a deficit position in 2025/26 of £2.6m, increasing to £16m in 2027/28. Included in the forecast is a 3% increase in funding p.a. An annual funding increase of 3% is insufficient to keep pace with cost increases which are forecast reach 6% per annum by 2027/28.</w:t>
      </w:r>
    </w:p>
    <w:p w14:paraId="18B87AF4" w14:textId="77777777" w:rsidR="00011F10" w:rsidRDefault="00011F10" w:rsidP="00011F10"/>
    <w:p w14:paraId="7851B0CA" w14:textId="77777777" w:rsidR="00011F10" w:rsidRDefault="00011F10" w:rsidP="00011F10">
      <w:pPr>
        <w:ind w:left="709" w:hanging="709"/>
      </w:pPr>
      <w:r>
        <w:t>12.13</w:t>
      </w:r>
      <w:r>
        <w:tab/>
        <w:t xml:space="preserve">The HNB forecast is expected to remain volatile and the cost of services are expected to increase due to price and volume changes. In addition to this the impact of early intervention strategies are not yet known. If intended outcomes are achieved these may have a favourable impact on the forecast. </w:t>
      </w:r>
    </w:p>
    <w:p w14:paraId="70F82087" w14:textId="77777777" w:rsidR="00011F10" w:rsidRDefault="00011F10" w:rsidP="00011F10"/>
    <w:p w14:paraId="7A04D1A7" w14:textId="21E11260" w:rsidR="00011F10" w:rsidRDefault="00011F10" w:rsidP="00011F10">
      <w:pPr>
        <w:ind w:left="709" w:hanging="709"/>
      </w:pPr>
      <w:r>
        <w:t>12.14</w:t>
      </w:r>
      <w:r>
        <w:tab/>
        <w:t>If intended benefits are not realised and placements into Independent Schools continue to increase alternative mitigations will need to be found to prevent the HNB falling into a deficit position which, if costs increase greater than forecast could be as early as 2024/25. An alternative mitigation may include a transfer from the Schools Block. A 0.5% transfer in 202</w:t>
      </w:r>
      <w:r w:rsidR="003A04F1">
        <w:t>4</w:t>
      </w:r>
      <w:r>
        <w:t>/2</w:t>
      </w:r>
      <w:r w:rsidR="003A04F1">
        <w:t>5</w:t>
      </w:r>
      <w:r>
        <w:t xml:space="preserve"> is equivalent to £5.8m. </w:t>
      </w:r>
    </w:p>
    <w:p w14:paraId="25EBE230" w14:textId="77777777" w:rsidR="00011F10" w:rsidRDefault="00011F10" w:rsidP="00011F10">
      <w:pPr>
        <w:ind w:left="567" w:hanging="567"/>
        <w:rPr>
          <w:b/>
          <w:bCs/>
        </w:rPr>
      </w:pPr>
    </w:p>
    <w:p w14:paraId="65512247" w14:textId="77777777" w:rsidR="00011F10" w:rsidRDefault="00011F10" w:rsidP="00011F10">
      <w:pPr>
        <w:ind w:left="567" w:hanging="567"/>
        <w:rPr>
          <w:b/>
          <w:bCs/>
        </w:rPr>
      </w:pPr>
      <w:r>
        <w:rPr>
          <w:b/>
          <w:bCs/>
        </w:rPr>
        <w:t>13.</w:t>
      </w:r>
      <w:r>
        <w:rPr>
          <w:b/>
          <w:bCs/>
        </w:rPr>
        <w:tab/>
        <w:t>Teacher’s Pay and Pension Grants</w:t>
      </w:r>
    </w:p>
    <w:p w14:paraId="749CEBA3" w14:textId="77777777" w:rsidR="00011F10" w:rsidRDefault="00011F10" w:rsidP="00011F10">
      <w:pPr>
        <w:ind w:left="567" w:hanging="567"/>
        <w:rPr>
          <w:b/>
          <w:bCs/>
        </w:rPr>
      </w:pPr>
    </w:p>
    <w:p w14:paraId="38FAA634" w14:textId="4D9BA4C4" w:rsidR="00011F10" w:rsidRDefault="00011F10" w:rsidP="00797EC0">
      <w:pPr>
        <w:ind w:left="567" w:hanging="567"/>
      </w:pPr>
      <w:r>
        <w:t>13.1</w:t>
      </w:r>
      <w:r>
        <w:tab/>
        <w:t xml:space="preserve">In July 2023 the DfE announced </w:t>
      </w:r>
      <w:r w:rsidRPr="0056503D">
        <w:rPr>
          <w:b/>
          <w:bCs/>
        </w:rPr>
        <w:t>£900 million</w:t>
      </w:r>
      <w:r>
        <w:t xml:space="preserve"> for 2024/25 in relation to the September 2023 teachers’ pay award.</w:t>
      </w:r>
    </w:p>
    <w:p w14:paraId="02C6F7AE" w14:textId="77777777" w:rsidR="00011F10" w:rsidRDefault="00011F10" w:rsidP="00011F10">
      <w:pPr>
        <w:ind w:left="567" w:hanging="567"/>
      </w:pPr>
      <w:r>
        <w:t>13.2</w:t>
      </w:r>
      <w:r>
        <w:tab/>
        <w:t>Mainstream schools allocations will be calculated as follows:</w:t>
      </w:r>
    </w:p>
    <w:p w14:paraId="26187912" w14:textId="77777777" w:rsidR="00011F10" w:rsidRDefault="00011F10" w:rsidP="00011F10">
      <w:pPr>
        <w:ind w:left="567" w:hanging="567"/>
      </w:pPr>
      <w:r>
        <w:tab/>
      </w:r>
    </w:p>
    <w:p w14:paraId="13E97D7D" w14:textId="77777777" w:rsidR="00011F10" w:rsidRDefault="00011F10" w:rsidP="00011F10">
      <w:pPr>
        <w:pStyle w:val="ListParagraph"/>
        <w:numPr>
          <w:ilvl w:val="0"/>
          <w:numId w:val="22"/>
        </w:numPr>
      </w:pPr>
      <w:r>
        <w:t>A basic per-pupil rate of £62 for primary pupils</w:t>
      </w:r>
    </w:p>
    <w:p w14:paraId="7F7FD5A2" w14:textId="77777777" w:rsidR="00011F10" w:rsidRDefault="00011F10" w:rsidP="00011F10">
      <w:pPr>
        <w:pStyle w:val="ListParagraph"/>
        <w:numPr>
          <w:ilvl w:val="0"/>
          <w:numId w:val="22"/>
        </w:numPr>
      </w:pPr>
      <w:r>
        <w:t>A basic per-pupil rate of £86 for KS3 pupils</w:t>
      </w:r>
    </w:p>
    <w:p w14:paraId="6633B504" w14:textId="77777777" w:rsidR="00011F10" w:rsidRDefault="00011F10" w:rsidP="00011F10">
      <w:pPr>
        <w:pStyle w:val="ListParagraph"/>
        <w:numPr>
          <w:ilvl w:val="0"/>
          <w:numId w:val="22"/>
        </w:numPr>
      </w:pPr>
      <w:r>
        <w:t>A basic per-pupil rate of £98 for KS4 pupils</w:t>
      </w:r>
    </w:p>
    <w:p w14:paraId="68B43C62" w14:textId="77777777" w:rsidR="00011F10" w:rsidRDefault="00011F10" w:rsidP="00011F10">
      <w:pPr>
        <w:pStyle w:val="ListParagraph"/>
        <w:numPr>
          <w:ilvl w:val="0"/>
          <w:numId w:val="22"/>
        </w:numPr>
      </w:pPr>
      <w:r>
        <w:t>A lump sum of £2,305</w:t>
      </w:r>
    </w:p>
    <w:p w14:paraId="657D64F3" w14:textId="77777777" w:rsidR="00011F10" w:rsidRDefault="00011F10" w:rsidP="00011F10">
      <w:pPr>
        <w:pStyle w:val="ListParagraph"/>
        <w:numPr>
          <w:ilvl w:val="0"/>
          <w:numId w:val="22"/>
        </w:numPr>
      </w:pPr>
      <w:r>
        <w:t>A FSM6 per pupil rate of £53 per eligible primary pupil and £77 per eligible secondary pupil.</w:t>
      </w:r>
    </w:p>
    <w:p w14:paraId="1696A6F4" w14:textId="77777777" w:rsidR="00011F10" w:rsidRDefault="00011F10" w:rsidP="00011F10"/>
    <w:p w14:paraId="2C8FAEF7" w14:textId="77777777" w:rsidR="00011F10" w:rsidRDefault="00011F10" w:rsidP="00011F10">
      <w:pPr>
        <w:ind w:left="567" w:hanging="567"/>
      </w:pPr>
      <w:r>
        <w:t>13.3</w:t>
      </w:r>
      <w:r>
        <w:tab/>
        <w:t>For special school and alternative provision schools will receive £445 per place.</w:t>
      </w:r>
    </w:p>
    <w:p w14:paraId="1F3808C8" w14:textId="77777777" w:rsidR="00011F10" w:rsidRDefault="00011F10" w:rsidP="00011F10">
      <w:pPr>
        <w:ind w:left="567" w:hanging="567"/>
      </w:pPr>
    </w:p>
    <w:p w14:paraId="43B5AC55" w14:textId="77777777" w:rsidR="00011F10" w:rsidRDefault="00011F10" w:rsidP="00011F10">
      <w:pPr>
        <w:ind w:left="567" w:hanging="567"/>
      </w:pPr>
      <w:r>
        <w:t>13.4</w:t>
      </w:r>
      <w:r>
        <w:tab/>
        <w:t>Funding will continue to be funded as a separate grant.</w:t>
      </w:r>
    </w:p>
    <w:p w14:paraId="2BA12441" w14:textId="77777777" w:rsidR="00011F10" w:rsidRDefault="00011F10" w:rsidP="00011F10">
      <w:pPr>
        <w:ind w:left="567" w:hanging="567"/>
      </w:pPr>
    </w:p>
    <w:p w14:paraId="5FF89040" w14:textId="77777777" w:rsidR="00011F10" w:rsidRPr="00345CCB" w:rsidRDefault="00011F10" w:rsidP="00011F10">
      <w:pPr>
        <w:ind w:left="567" w:hanging="567"/>
      </w:pPr>
      <w:r>
        <w:t>13.5</w:t>
      </w:r>
      <w:r>
        <w:tab/>
        <w:t>The Secretary of State announced on 19 December that schools will receive further funding to support with the increases to the employer contribution rates to the Teachers’ Pension Scheme from April. Further details of funding rates will be announced in due course.</w:t>
      </w:r>
    </w:p>
    <w:p w14:paraId="5DC2E1C2" w14:textId="77777777" w:rsidR="00011F10" w:rsidRDefault="00011F10" w:rsidP="00011F10">
      <w:pPr>
        <w:ind w:left="567" w:hanging="567"/>
        <w:rPr>
          <w:b/>
          <w:bCs/>
        </w:rPr>
      </w:pPr>
    </w:p>
    <w:p w14:paraId="185BA8A5" w14:textId="77777777" w:rsidR="00011F10" w:rsidRDefault="00011F10" w:rsidP="00011F10">
      <w:pPr>
        <w:ind w:left="567" w:hanging="567"/>
      </w:pPr>
      <w:r>
        <w:rPr>
          <w:b/>
          <w:bCs/>
        </w:rPr>
        <w:t>14.</w:t>
      </w:r>
      <w:r>
        <w:rPr>
          <w:b/>
          <w:bCs/>
        </w:rPr>
        <w:tab/>
        <w:t>Risks and Opportunities</w:t>
      </w:r>
    </w:p>
    <w:p w14:paraId="0F617B44" w14:textId="77777777" w:rsidR="00011F10" w:rsidRDefault="00011F10" w:rsidP="00011F10">
      <w:pPr>
        <w:ind w:left="567" w:hanging="567"/>
      </w:pPr>
    </w:p>
    <w:p w14:paraId="29C29175" w14:textId="77777777" w:rsidR="00011F10" w:rsidRDefault="00011F10" w:rsidP="00011F10">
      <w:pPr>
        <w:ind w:left="567" w:hanging="567"/>
      </w:pPr>
      <w:r>
        <w:t>14.1</w:t>
      </w:r>
      <w:r>
        <w:tab/>
        <w:t xml:space="preserve">The budget is built on known assumptions and pressures identified so far. There are risks from the continuing effect of Covid, complexity, volatility and energy are all unquantified pressures that will be monitored throughout the year and reported back on a quarterly basis. </w:t>
      </w:r>
    </w:p>
    <w:p w14:paraId="2853005C" w14:textId="77777777" w:rsidR="00011F10" w:rsidRDefault="00011F10" w:rsidP="00011F10">
      <w:pPr>
        <w:ind w:left="567" w:hanging="567"/>
      </w:pPr>
    </w:p>
    <w:p w14:paraId="13418E82" w14:textId="77777777" w:rsidR="00011F10" w:rsidRDefault="00011F10" w:rsidP="00011F10">
      <w:pPr>
        <w:pStyle w:val="TextR"/>
        <w:ind w:left="567" w:hanging="567"/>
      </w:pPr>
      <w:r>
        <w:rPr>
          <w:b/>
        </w:rPr>
        <w:t>15.</w:t>
      </w:r>
      <w:r>
        <w:rPr>
          <w:b/>
        </w:rPr>
        <w:tab/>
        <w:t>Notification of School Budget Shares</w:t>
      </w:r>
    </w:p>
    <w:p w14:paraId="5504D6D6" w14:textId="77777777" w:rsidR="00011F10" w:rsidRDefault="00011F10" w:rsidP="00011F10">
      <w:pPr>
        <w:pStyle w:val="TextR"/>
        <w:ind w:left="567" w:hanging="567"/>
      </w:pPr>
    </w:p>
    <w:p w14:paraId="35B29FC4" w14:textId="77777777" w:rsidR="00011F10" w:rsidRDefault="00011F10" w:rsidP="00011F10">
      <w:pPr>
        <w:ind w:left="567" w:hanging="567"/>
      </w:pPr>
      <w:r>
        <w:t>15.1</w:t>
      </w:r>
      <w:r>
        <w:tab/>
        <w:t>The Authority must inform maintained schools of their 2024/25 Schools Block allocation by 28</w:t>
      </w:r>
      <w:r w:rsidRPr="00737164">
        <w:rPr>
          <w:vertAlign w:val="superscript"/>
        </w:rPr>
        <w:t>th</w:t>
      </w:r>
      <w:r>
        <w:t xml:space="preserve"> February 2024. High Needs funding allocations must be notified by 31</w:t>
      </w:r>
      <w:r w:rsidRPr="00953500">
        <w:rPr>
          <w:vertAlign w:val="superscript"/>
        </w:rPr>
        <w:t>st</w:t>
      </w:r>
      <w:r>
        <w:t xml:space="preserve"> March 2024. The ESFA will inform academies of their GAG allocations by 31</w:t>
      </w:r>
      <w:r w:rsidRPr="00737164">
        <w:rPr>
          <w:vertAlign w:val="superscript"/>
        </w:rPr>
        <w:t>st</w:t>
      </w:r>
      <w:r>
        <w:t xml:space="preserve"> March 2024.</w:t>
      </w:r>
    </w:p>
    <w:p w14:paraId="73423839" w14:textId="77777777" w:rsidR="00797EC0" w:rsidRDefault="00797EC0" w:rsidP="00011F10">
      <w:pPr>
        <w:ind w:left="567" w:hanging="567"/>
      </w:pPr>
    </w:p>
    <w:p w14:paraId="3A46DBF1" w14:textId="77777777" w:rsidR="00797EC0" w:rsidRDefault="00797EC0" w:rsidP="000C32A6"/>
    <w:tbl>
      <w:tblPr>
        <w:tblStyle w:val="TableGrid"/>
        <w:tblW w:w="9244" w:type="dxa"/>
        <w:tblLayout w:type="fixed"/>
        <w:tblLook w:val="0020" w:firstRow="1" w:lastRow="0" w:firstColumn="0" w:lastColumn="0" w:noHBand="0" w:noVBand="0"/>
      </w:tblPr>
      <w:tblGrid>
        <w:gridCol w:w="4361"/>
        <w:gridCol w:w="4883"/>
      </w:tblGrid>
      <w:tr w:rsidR="0082369E" w14:paraId="6BE47A7B" w14:textId="77777777">
        <w:tc>
          <w:tcPr>
            <w:tcW w:w="4361" w:type="dxa"/>
          </w:tcPr>
          <w:p w14:paraId="20DCE8E3" w14:textId="77777777" w:rsidR="0082369E" w:rsidRDefault="0082369E">
            <w:pPr>
              <w:pStyle w:val="TextR"/>
              <w:spacing w:before="80" w:after="80"/>
            </w:pPr>
            <w:r>
              <w:t>Schools Forum</w:t>
            </w:r>
          </w:p>
        </w:tc>
        <w:tc>
          <w:tcPr>
            <w:tcW w:w="4883" w:type="dxa"/>
          </w:tcPr>
          <w:p w14:paraId="55DF203C" w14:textId="170FDFE2" w:rsidR="0082369E" w:rsidRDefault="0082369E">
            <w:pPr>
              <w:pStyle w:val="TextR"/>
              <w:spacing w:before="80" w:after="80"/>
              <w:rPr>
                <w:b/>
                <w:sz w:val="60"/>
              </w:rPr>
            </w:pPr>
            <w:r>
              <w:rPr>
                <w:b/>
                <w:sz w:val="60"/>
              </w:rPr>
              <w:t>Agenda Item 3</w:t>
            </w:r>
          </w:p>
        </w:tc>
      </w:tr>
      <w:tr w:rsidR="0082369E" w14:paraId="2BC7D17E" w14:textId="77777777">
        <w:tc>
          <w:tcPr>
            <w:tcW w:w="4361" w:type="dxa"/>
          </w:tcPr>
          <w:p w14:paraId="373BB4F9" w14:textId="2470BACE" w:rsidR="0082369E" w:rsidRDefault="0082369E">
            <w:pPr>
              <w:pStyle w:val="TextR"/>
              <w:spacing w:before="80" w:after="80"/>
            </w:pPr>
            <w:r>
              <w:t>Date: 10 January 2023</w:t>
            </w:r>
          </w:p>
        </w:tc>
        <w:tc>
          <w:tcPr>
            <w:tcW w:w="4883" w:type="dxa"/>
          </w:tcPr>
          <w:p w14:paraId="089A8AB4" w14:textId="77777777" w:rsidR="0082369E" w:rsidRDefault="0082369E">
            <w:pPr>
              <w:pStyle w:val="TextR"/>
            </w:pPr>
          </w:p>
        </w:tc>
      </w:tr>
    </w:tbl>
    <w:p w14:paraId="2BBC87CC" w14:textId="77777777" w:rsidR="0082369E" w:rsidRDefault="0082369E" w:rsidP="0082369E"/>
    <w:p w14:paraId="7AB25959" w14:textId="77777777" w:rsidR="0082369E" w:rsidRDefault="0082369E" w:rsidP="0082369E">
      <w:r>
        <w:t>Any Other Business and Feedback from Associations and Other Forum Members</w:t>
      </w:r>
    </w:p>
    <w:p w14:paraId="3730F861" w14:textId="77777777" w:rsidR="00797EC0" w:rsidRDefault="00797EC0" w:rsidP="00011F10">
      <w:pPr>
        <w:ind w:left="567" w:hanging="567"/>
      </w:pPr>
    </w:p>
    <w:p w14:paraId="102D230E" w14:textId="77777777" w:rsidR="0082369E" w:rsidRDefault="0082369E" w:rsidP="00011F10">
      <w:pPr>
        <w:ind w:left="567" w:hanging="567"/>
      </w:pPr>
    </w:p>
    <w:p w14:paraId="432C32D7" w14:textId="77777777" w:rsidR="0082369E" w:rsidRDefault="0082369E" w:rsidP="00011F10">
      <w:pPr>
        <w:ind w:left="567" w:hanging="567"/>
      </w:pPr>
    </w:p>
    <w:p w14:paraId="58855B25" w14:textId="77777777" w:rsidR="0082369E" w:rsidRDefault="0082369E" w:rsidP="00011F10">
      <w:pPr>
        <w:ind w:left="567" w:hanging="567"/>
      </w:pPr>
    </w:p>
    <w:p w14:paraId="067F5622" w14:textId="77777777" w:rsidR="0082369E" w:rsidRDefault="0082369E" w:rsidP="00011F10">
      <w:pPr>
        <w:ind w:left="567" w:hanging="567"/>
      </w:pPr>
    </w:p>
    <w:p w14:paraId="5AD94036" w14:textId="77777777" w:rsidR="0082369E" w:rsidRDefault="0082369E" w:rsidP="00011F10">
      <w:pPr>
        <w:ind w:left="567" w:hanging="567"/>
      </w:pPr>
    </w:p>
    <w:p w14:paraId="0AA015A6" w14:textId="77777777" w:rsidR="0082369E" w:rsidRDefault="0082369E" w:rsidP="00011F10">
      <w:pPr>
        <w:ind w:left="567" w:hanging="567"/>
      </w:pPr>
    </w:p>
    <w:p w14:paraId="3CF1988C" w14:textId="77777777" w:rsidR="0082369E" w:rsidRDefault="0082369E" w:rsidP="00011F10">
      <w:pPr>
        <w:ind w:left="567" w:hanging="567"/>
      </w:pPr>
    </w:p>
    <w:p w14:paraId="17CCC37E" w14:textId="77777777" w:rsidR="0082369E" w:rsidRDefault="0082369E" w:rsidP="00011F10">
      <w:pPr>
        <w:ind w:left="567" w:hanging="567"/>
      </w:pPr>
    </w:p>
    <w:p w14:paraId="7DC00C8C" w14:textId="77777777" w:rsidR="0082369E" w:rsidRDefault="0082369E" w:rsidP="00011F10">
      <w:pPr>
        <w:ind w:left="567" w:hanging="567"/>
      </w:pPr>
    </w:p>
    <w:p w14:paraId="7C2EDD09" w14:textId="77777777" w:rsidR="0082369E" w:rsidRDefault="0082369E" w:rsidP="00011F10">
      <w:pPr>
        <w:ind w:left="567" w:hanging="567"/>
      </w:pPr>
    </w:p>
    <w:p w14:paraId="0A1E94B6" w14:textId="77777777" w:rsidR="0082369E" w:rsidRDefault="0082369E" w:rsidP="00011F10">
      <w:pPr>
        <w:ind w:left="567" w:hanging="567"/>
      </w:pPr>
    </w:p>
    <w:p w14:paraId="571676B6" w14:textId="77777777" w:rsidR="0082369E" w:rsidRDefault="0082369E" w:rsidP="00011F10">
      <w:pPr>
        <w:ind w:left="567" w:hanging="567"/>
      </w:pPr>
    </w:p>
    <w:p w14:paraId="6EC03EEC" w14:textId="77777777" w:rsidR="0082369E" w:rsidRDefault="0082369E" w:rsidP="00011F10">
      <w:pPr>
        <w:ind w:left="567" w:hanging="567"/>
      </w:pPr>
    </w:p>
    <w:p w14:paraId="4AE606F0" w14:textId="77777777" w:rsidR="0082369E" w:rsidRDefault="0082369E" w:rsidP="00011F10">
      <w:pPr>
        <w:ind w:left="567" w:hanging="567"/>
      </w:pPr>
    </w:p>
    <w:p w14:paraId="5409B609" w14:textId="77777777" w:rsidR="0082369E" w:rsidRDefault="0082369E" w:rsidP="00011F10">
      <w:pPr>
        <w:ind w:left="567" w:hanging="567"/>
      </w:pPr>
    </w:p>
    <w:p w14:paraId="7D6D1DF5" w14:textId="77777777" w:rsidR="0082369E" w:rsidRDefault="0082369E" w:rsidP="00011F10">
      <w:pPr>
        <w:ind w:left="567" w:hanging="567"/>
      </w:pPr>
    </w:p>
    <w:p w14:paraId="0B236ED4" w14:textId="77777777" w:rsidR="0082369E" w:rsidRDefault="0082369E" w:rsidP="00011F10">
      <w:pPr>
        <w:ind w:left="567" w:hanging="567"/>
      </w:pPr>
    </w:p>
    <w:p w14:paraId="0F7D2E29" w14:textId="77777777" w:rsidR="0082369E" w:rsidRDefault="0082369E" w:rsidP="00011F10">
      <w:pPr>
        <w:ind w:left="567" w:hanging="567"/>
      </w:pPr>
    </w:p>
    <w:p w14:paraId="251CEED9" w14:textId="77777777" w:rsidR="0082369E" w:rsidRDefault="0082369E" w:rsidP="00011F10">
      <w:pPr>
        <w:ind w:left="567" w:hanging="567"/>
      </w:pPr>
    </w:p>
    <w:p w14:paraId="43C6ECEA" w14:textId="77777777" w:rsidR="0082369E" w:rsidRDefault="0082369E" w:rsidP="00011F10">
      <w:pPr>
        <w:ind w:left="567" w:hanging="567"/>
      </w:pPr>
    </w:p>
    <w:p w14:paraId="3CC8A684" w14:textId="77777777" w:rsidR="0082369E" w:rsidRDefault="0082369E" w:rsidP="00011F10">
      <w:pPr>
        <w:ind w:left="567" w:hanging="567"/>
      </w:pPr>
    </w:p>
    <w:p w14:paraId="0565A084" w14:textId="77777777" w:rsidR="0082369E" w:rsidRDefault="0082369E" w:rsidP="00011F10">
      <w:pPr>
        <w:ind w:left="567" w:hanging="567"/>
      </w:pPr>
    </w:p>
    <w:p w14:paraId="6ACEEB60" w14:textId="77777777" w:rsidR="0082369E" w:rsidRDefault="0082369E" w:rsidP="00011F10">
      <w:pPr>
        <w:ind w:left="567" w:hanging="567"/>
      </w:pPr>
    </w:p>
    <w:p w14:paraId="75437DB5" w14:textId="77777777" w:rsidR="0082369E" w:rsidRDefault="0082369E" w:rsidP="00011F10">
      <w:pPr>
        <w:ind w:left="567" w:hanging="567"/>
      </w:pPr>
    </w:p>
    <w:p w14:paraId="1180408D" w14:textId="77777777" w:rsidR="0082369E" w:rsidRDefault="0082369E" w:rsidP="00011F10">
      <w:pPr>
        <w:ind w:left="567" w:hanging="567"/>
      </w:pPr>
    </w:p>
    <w:p w14:paraId="28CD8959" w14:textId="77777777" w:rsidR="0082369E" w:rsidRDefault="0082369E" w:rsidP="00011F10">
      <w:pPr>
        <w:ind w:left="567" w:hanging="567"/>
      </w:pPr>
    </w:p>
    <w:p w14:paraId="5281F878" w14:textId="77777777" w:rsidR="0082369E" w:rsidRDefault="0082369E" w:rsidP="00011F10">
      <w:pPr>
        <w:ind w:left="567" w:hanging="567"/>
      </w:pPr>
    </w:p>
    <w:p w14:paraId="4CE48F11" w14:textId="77777777" w:rsidR="0082369E" w:rsidRDefault="0082369E" w:rsidP="00011F10">
      <w:pPr>
        <w:ind w:left="567" w:hanging="567"/>
      </w:pPr>
    </w:p>
    <w:p w14:paraId="05219387" w14:textId="77777777" w:rsidR="0082369E" w:rsidRDefault="0082369E" w:rsidP="00011F10">
      <w:pPr>
        <w:ind w:left="567" w:hanging="567"/>
      </w:pPr>
    </w:p>
    <w:p w14:paraId="57E41A43" w14:textId="77777777" w:rsidR="0082369E" w:rsidRDefault="0082369E" w:rsidP="00011F10">
      <w:pPr>
        <w:ind w:left="567" w:hanging="567"/>
      </w:pPr>
    </w:p>
    <w:p w14:paraId="29DCD97C" w14:textId="77777777" w:rsidR="0082369E" w:rsidRDefault="0082369E" w:rsidP="00011F10">
      <w:pPr>
        <w:ind w:left="567" w:hanging="567"/>
      </w:pPr>
    </w:p>
    <w:p w14:paraId="6F7E04AC" w14:textId="77777777" w:rsidR="0082369E" w:rsidRDefault="0082369E" w:rsidP="00011F10">
      <w:pPr>
        <w:ind w:left="567" w:hanging="567"/>
      </w:pPr>
    </w:p>
    <w:p w14:paraId="45DFE235" w14:textId="77777777" w:rsidR="0082369E" w:rsidRDefault="0082369E" w:rsidP="00011F10">
      <w:pPr>
        <w:ind w:left="567" w:hanging="567"/>
      </w:pPr>
    </w:p>
    <w:p w14:paraId="49A25B13" w14:textId="77777777" w:rsidR="0082369E" w:rsidRDefault="0082369E" w:rsidP="00011F10">
      <w:pPr>
        <w:ind w:left="567" w:hanging="567"/>
      </w:pPr>
    </w:p>
    <w:p w14:paraId="58B4B364" w14:textId="77777777" w:rsidR="0082369E" w:rsidRDefault="0082369E" w:rsidP="00011F10">
      <w:pPr>
        <w:ind w:left="567" w:hanging="567"/>
      </w:pPr>
    </w:p>
    <w:p w14:paraId="31B38404" w14:textId="77777777" w:rsidR="0082369E" w:rsidRDefault="0082369E" w:rsidP="00011F10">
      <w:pPr>
        <w:ind w:left="567" w:hanging="567"/>
      </w:pPr>
    </w:p>
    <w:p w14:paraId="791A326A" w14:textId="77777777" w:rsidR="0082369E" w:rsidRDefault="0082369E" w:rsidP="00011F10">
      <w:pPr>
        <w:ind w:left="567" w:hanging="567"/>
      </w:pPr>
    </w:p>
    <w:p w14:paraId="774903E6" w14:textId="77777777" w:rsidR="0082369E" w:rsidRDefault="0082369E" w:rsidP="00011F10">
      <w:pPr>
        <w:ind w:left="567" w:hanging="567"/>
      </w:pPr>
    </w:p>
    <w:p w14:paraId="50B11BD9" w14:textId="77777777" w:rsidR="0082369E" w:rsidRDefault="0082369E" w:rsidP="00011F10">
      <w:pPr>
        <w:ind w:left="567" w:hanging="567"/>
      </w:pPr>
    </w:p>
    <w:p w14:paraId="78258A8F" w14:textId="77777777" w:rsidR="0082369E" w:rsidRDefault="0082369E" w:rsidP="00011F10">
      <w:pPr>
        <w:ind w:left="567" w:hanging="567"/>
      </w:pPr>
    </w:p>
    <w:p w14:paraId="12727A4E" w14:textId="77777777" w:rsidR="0082369E" w:rsidRDefault="0082369E" w:rsidP="00011F10">
      <w:pPr>
        <w:ind w:left="567" w:hanging="567"/>
      </w:pPr>
    </w:p>
    <w:p w14:paraId="1765E178" w14:textId="77777777" w:rsidR="0082369E" w:rsidRDefault="0082369E" w:rsidP="00011F10">
      <w:pPr>
        <w:ind w:left="567" w:hanging="567"/>
      </w:pPr>
    </w:p>
    <w:p w14:paraId="7C297397" w14:textId="77777777" w:rsidR="0082369E" w:rsidRDefault="0082369E" w:rsidP="00011F10">
      <w:pPr>
        <w:ind w:left="567" w:hanging="567"/>
      </w:pPr>
    </w:p>
    <w:p w14:paraId="23EE7E0F" w14:textId="77777777" w:rsidR="0082369E" w:rsidRDefault="0082369E" w:rsidP="00011F10">
      <w:pPr>
        <w:ind w:left="567" w:hanging="567"/>
      </w:pPr>
    </w:p>
    <w:p w14:paraId="74B1382B" w14:textId="77777777" w:rsidR="0082369E" w:rsidRDefault="0082369E" w:rsidP="00011F10">
      <w:pPr>
        <w:ind w:left="567" w:hanging="567"/>
      </w:pPr>
    </w:p>
    <w:p w14:paraId="11C75218" w14:textId="77777777" w:rsidR="0082369E" w:rsidRDefault="0082369E" w:rsidP="00011F10">
      <w:pPr>
        <w:ind w:left="567" w:hanging="567"/>
      </w:pPr>
    </w:p>
    <w:tbl>
      <w:tblPr>
        <w:tblStyle w:val="TableGrid"/>
        <w:tblW w:w="9244" w:type="dxa"/>
        <w:tblLayout w:type="fixed"/>
        <w:tblLook w:val="0020" w:firstRow="1" w:lastRow="0" w:firstColumn="0" w:lastColumn="0" w:noHBand="0" w:noVBand="0"/>
      </w:tblPr>
      <w:tblGrid>
        <w:gridCol w:w="4361"/>
        <w:gridCol w:w="4883"/>
      </w:tblGrid>
      <w:tr w:rsidR="0082369E" w14:paraId="7867836F" w14:textId="77777777">
        <w:tc>
          <w:tcPr>
            <w:tcW w:w="4361" w:type="dxa"/>
          </w:tcPr>
          <w:p w14:paraId="180D62BE" w14:textId="77777777" w:rsidR="0082369E" w:rsidRDefault="0082369E">
            <w:pPr>
              <w:pStyle w:val="TextR"/>
              <w:spacing w:before="80" w:after="80"/>
            </w:pPr>
            <w:r>
              <w:t>Schools Forum</w:t>
            </w:r>
          </w:p>
        </w:tc>
        <w:tc>
          <w:tcPr>
            <w:tcW w:w="4883" w:type="dxa"/>
          </w:tcPr>
          <w:p w14:paraId="5491CCB8" w14:textId="6791B790" w:rsidR="0082369E" w:rsidRDefault="0082369E">
            <w:pPr>
              <w:pStyle w:val="TextR"/>
              <w:spacing w:before="80" w:after="80"/>
              <w:rPr>
                <w:b/>
                <w:sz w:val="60"/>
              </w:rPr>
            </w:pPr>
            <w:r>
              <w:rPr>
                <w:b/>
                <w:sz w:val="60"/>
              </w:rPr>
              <w:t>Agenda Item 4</w:t>
            </w:r>
          </w:p>
        </w:tc>
      </w:tr>
      <w:tr w:rsidR="0082369E" w14:paraId="085AB0D4" w14:textId="77777777">
        <w:tc>
          <w:tcPr>
            <w:tcW w:w="4361" w:type="dxa"/>
          </w:tcPr>
          <w:p w14:paraId="362A3C4D" w14:textId="77777777" w:rsidR="0082369E" w:rsidRDefault="0082369E">
            <w:pPr>
              <w:pStyle w:val="TextR"/>
              <w:spacing w:before="80" w:after="80"/>
            </w:pPr>
            <w:r>
              <w:t>Date: 10 January 2023</w:t>
            </w:r>
          </w:p>
        </w:tc>
        <w:tc>
          <w:tcPr>
            <w:tcW w:w="4883" w:type="dxa"/>
          </w:tcPr>
          <w:p w14:paraId="0D581CEF" w14:textId="77777777" w:rsidR="0082369E" w:rsidRDefault="0082369E">
            <w:pPr>
              <w:pStyle w:val="TextR"/>
            </w:pPr>
          </w:p>
        </w:tc>
      </w:tr>
    </w:tbl>
    <w:p w14:paraId="33284A02" w14:textId="77777777" w:rsidR="0082369E" w:rsidRDefault="0082369E" w:rsidP="00011F10">
      <w:pPr>
        <w:ind w:left="567" w:hanging="567"/>
      </w:pPr>
    </w:p>
    <w:p w14:paraId="2CE25BA3" w14:textId="77777777" w:rsidR="004F4D23" w:rsidRPr="008565B8" w:rsidRDefault="004F4D23" w:rsidP="004F4D23">
      <w:pPr>
        <w:jc w:val="center"/>
        <w:rPr>
          <w:rFonts w:cs="Arial"/>
          <w:b/>
          <w:bCs/>
        </w:rPr>
      </w:pPr>
      <w:r w:rsidRPr="008565B8">
        <w:rPr>
          <w:rFonts w:cs="Arial"/>
          <w:b/>
          <w:bCs/>
        </w:rPr>
        <w:t xml:space="preserve">Schools Forum Meeting Minutes of </w:t>
      </w:r>
      <w:r>
        <w:rPr>
          <w:rFonts w:cs="Arial"/>
          <w:b/>
          <w:bCs/>
        </w:rPr>
        <w:t xml:space="preserve"> 29</w:t>
      </w:r>
      <w:r w:rsidRPr="00A365BF">
        <w:rPr>
          <w:rFonts w:cs="Arial"/>
          <w:b/>
          <w:bCs/>
          <w:vertAlign w:val="superscript"/>
        </w:rPr>
        <w:t>th</w:t>
      </w:r>
      <w:r>
        <w:rPr>
          <w:rFonts w:cs="Arial"/>
          <w:b/>
          <w:bCs/>
        </w:rPr>
        <w:t xml:space="preserve"> November 2023</w:t>
      </w:r>
    </w:p>
    <w:p w14:paraId="02E23DA2" w14:textId="77777777" w:rsidR="004F4D23" w:rsidRPr="008565B8" w:rsidRDefault="004F4D23" w:rsidP="004F4D23">
      <w:pPr>
        <w:jc w:val="center"/>
        <w:rPr>
          <w:rFonts w:cs="Arial"/>
          <w:b/>
          <w:bCs/>
        </w:rPr>
      </w:pPr>
      <w:r>
        <w:rPr>
          <w:rFonts w:cs="Arial"/>
          <w:b/>
          <w:bCs/>
        </w:rPr>
        <w:t>held via Microsoft Teams</w:t>
      </w:r>
    </w:p>
    <w:p w14:paraId="3C6312EB" w14:textId="77777777" w:rsidR="004F4D23" w:rsidRPr="008565B8" w:rsidRDefault="004F4D23" w:rsidP="004F4D23">
      <w:pPr>
        <w:jc w:val="center"/>
        <w:rPr>
          <w:rFonts w:cs="Arial"/>
          <w:b/>
          <w:bCs/>
        </w:rPr>
      </w:pPr>
      <w:r>
        <w:rPr>
          <w:rFonts w:cs="Arial"/>
          <w:b/>
          <w:bCs/>
        </w:rPr>
        <w:t>08.30 – 10.00</w:t>
      </w:r>
    </w:p>
    <w:p w14:paraId="3FD99B83" w14:textId="77777777" w:rsidR="004F4D23" w:rsidRPr="008565B8" w:rsidRDefault="004F4D23" w:rsidP="004F4D23">
      <w:pPr>
        <w:jc w:val="center"/>
        <w:rPr>
          <w:rFonts w:cs="Arial"/>
          <w:i/>
          <w:iCs/>
        </w:rPr>
      </w:pPr>
      <w:r w:rsidRPr="008565B8">
        <w:rPr>
          <w:rFonts w:cs="Arial"/>
          <w:i/>
          <w:iCs/>
        </w:rPr>
        <w:t>(subject to forum approval)</w:t>
      </w:r>
    </w:p>
    <w:p w14:paraId="1A2FCEC7" w14:textId="77777777" w:rsidR="004F4D23" w:rsidRPr="008565B8" w:rsidRDefault="004F4D23" w:rsidP="004F4D23">
      <w:pPr>
        <w:rPr>
          <w:rFonts w:cs="Arial"/>
        </w:rPr>
      </w:pPr>
    </w:p>
    <w:p w14:paraId="371C6822" w14:textId="77777777" w:rsidR="004F4D23" w:rsidRPr="008565B8" w:rsidRDefault="004F4D23" w:rsidP="004F4D23">
      <w:pPr>
        <w:rPr>
          <w:rFonts w:cs="Arial"/>
        </w:rPr>
      </w:pPr>
    </w:p>
    <w:p w14:paraId="57D3B0E6" w14:textId="77777777" w:rsidR="004F4D23" w:rsidRPr="008565B8" w:rsidRDefault="004F4D23" w:rsidP="004F4D23">
      <w:pPr>
        <w:rPr>
          <w:rFonts w:cs="Arial"/>
        </w:rPr>
      </w:pPr>
      <w:r w:rsidRPr="008565B8">
        <w:rPr>
          <w:rFonts w:cs="Arial"/>
        </w:rPr>
        <w:t xml:space="preserve">In Attendance  </w:t>
      </w:r>
      <w:r>
        <w:rPr>
          <w:rFonts w:cs="Arial"/>
        </w:rPr>
        <w:t xml:space="preserve">   </w:t>
      </w:r>
    </w:p>
    <w:p w14:paraId="6F364B82" w14:textId="77777777" w:rsidR="004F4D23" w:rsidRPr="008565B8" w:rsidRDefault="004F4D23" w:rsidP="004F4D23">
      <w:pPr>
        <w:rPr>
          <w:rFonts w:cs="Arial"/>
        </w:rPr>
      </w:pPr>
    </w:p>
    <w:tbl>
      <w:tblPr>
        <w:tblStyle w:val="TableGridLight"/>
        <w:tblW w:w="9638" w:type="dxa"/>
        <w:tblLayout w:type="fixed"/>
        <w:tblLook w:val="0000" w:firstRow="0" w:lastRow="0" w:firstColumn="0" w:lastColumn="0" w:noHBand="0" w:noVBand="0"/>
      </w:tblPr>
      <w:tblGrid>
        <w:gridCol w:w="3402"/>
        <w:gridCol w:w="3402"/>
        <w:gridCol w:w="2834"/>
      </w:tblGrid>
      <w:tr w:rsidR="004F4D23" w:rsidRPr="008565B8" w14:paraId="042751DD" w14:textId="77777777" w:rsidTr="001F380E">
        <w:tc>
          <w:tcPr>
            <w:tcW w:w="3402" w:type="dxa"/>
          </w:tcPr>
          <w:p w14:paraId="10FB9FE8" w14:textId="77777777" w:rsidR="004F4D23" w:rsidRPr="008565B8" w:rsidRDefault="004F4D23">
            <w:pPr>
              <w:pStyle w:val="ListBullet"/>
              <w:numPr>
                <w:ilvl w:val="0"/>
                <w:numId w:val="0"/>
              </w:numPr>
              <w:rPr>
                <w:rFonts w:ascii="Arial" w:hAnsi="Arial" w:cs="Arial"/>
                <w:szCs w:val="24"/>
              </w:rPr>
            </w:pPr>
            <w:r>
              <w:rPr>
                <w:rFonts w:ascii="Arial" w:hAnsi="Arial" w:cs="Arial"/>
                <w:szCs w:val="24"/>
              </w:rPr>
              <w:t xml:space="preserve">Ruth Bird </w:t>
            </w:r>
            <w:r w:rsidRPr="008565B8">
              <w:rPr>
                <w:rFonts w:ascii="Arial" w:hAnsi="Arial" w:cs="Arial"/>
                <w:szCs w:val="24"/>
              </w:rPr>
              <w:t>– Chair</w:t>
            </w:r>
          </w:p>
        </w:tc>
        <w:tc>
          <w:tcPr>
            <w:tcW w:w="3402" w:type="dxa"/>
          </w:tcPr>
          <w:p w14:paraId="20324D7E" w14:textId="77777777" w:rsidR="004F4D23" w:rsidRPr="008565B8" w:rsidRDefault="004F4D23">
            <w:pPr>
              <w:pStyle w:val="TableContents"/>
              <w:rPr>
                <w:rFonts w:ascii="Arial" w:hAnsi="Arial" w:cs="Arial"/>
              </w:rPr>
            </w:pPr>
            <w:r w:rsidRPr="008565B8">
              <w:rPr>
                <w:rFonts w:ascii="Arial" w:hAnsi="Arial" w:cs="Arial"/>
              </w:rPr>
              <w:t>Jo Barak (JB)</w:t>
            </w:r>
          </w:p>
        </w:tc>
        <w:tc>
          <w:tcPr>
            <w:tcW w:w="2834" w:type="dxa"/>
          </w:tcPr>
          <w:p w14:paraId="44D395D1" w14:textId="77777777" w:rsidR="004F4D23" w:rsidRPr="00930340" w:rsidRDefault="004F4D23">
            <w:pPr>
              <w:pStyle w:val="TableContents"/>
              <w:rPr>
                <w:rFonts w:ascii="Arial" w:hAnsi="Arial" w:cs="Arial"/>
                <w:b/>
                <w:bCs/>
              </w:rPr>
            </w:pPr>
            <w:r>
              <w:rPr>
                <w:rFonts w:ascii="Arial" w:hAnsi="Arial" w:cs="Arial"/>
              </w:rPr>
              <w:t>Jody Gee (JGe)</w:t>
            </w:r>
          </w:p>
        </w:tc>
      </w:tr>
      <w:tr w:rsidR="004F4D23" w:rsidRPr="008565B8" w14:paraId="7188EBAD" w14:textId="77777777" w:rsidTr="001F380E">
        <w:tc>
          <w:tcPr>
            <w:tcW w:w="3402" w:type="dxa"/>
          </w:tcPr>
          <w:p w14:paraId="737C4414" w14:textId="77777777" w:rsidR="004F4D23" w:rsidRDefault="004F4D23">
            <w:pPr>
              <w:pStyle w:val="ListBullet"/>
              <w:numPr>
                <w:ilvl w:val="0"/>
                <w:numId w:val="0"/>
              </w:numPr>
              <w:rPr>
                <w:rFonts w:ascii="Arial" w:hAnsi="Arial" w:cs="Arial"/>
                <w:szCs w:val="24"/>
              </w:rPr>
            </w:pPr>
            <w:r>
              <w:rPr>
                <w:rFonts w:ascii="Arial" w:hAnsi="Arial" w:cs="Arial"/>
                <w:szCs w:val="24"/>
              </w:rPr>
              <w:t>Jeff Fair (JF)</w:t>
            </w:r>
          </w:p>
        </w:tc>
        <w:tc>
          <w:tcPr>
            <w:tcW w:w="3402" w:type="dxa"/>
          </w:tcPr>
          <w:p w14:paraId="014CA755" w14:textId="77777777" w:rsidR="004F4D23" w:rsidRPr="008565B8" w:rsidRDefault="004F4D23">
            <w:pPr>
              <w:pStyle w:val="TableContents"/>
              <w:rPr>
                <w:rFonts w:ascii="Arial" w:hAnsi="Arial" w:cs="Arial"/>
              </w:rPr>
            </w:pPr>
            <w:r w:rsidRPr="008565B8">
              <w:rPr>
                <w:rFonts w:ascii="Arial" w:hAnsi="Arial" w:cs="Arial"/>
              </w:rPr>
              <w:t>Carole Herman (CH)</w:t>
            </w:r>
          </w:p>
        </w:tc>
        <w:tc>
          <w:tcPr>
            <w:tcW w:w="2834" w:type="dxa"/>
          </w:tcPr>
          <w:p w14:paraId="74BC294A" w14:textId="77777777" w:rsidR="004F4D23" w:rsidRDefault="004F4D23">
            <w:pPr>
              <w:pStyle w:val="TableContents"/>
              <w:rPr>
                <w:rFonts w:ascii="Arial" w:hAnsi="Arial" w:cs="Arial"/>
              </w:rPr>
            </w:pPr>
            <w:r>
              <w:rPr>
                <w:rFonts w:ascii="Arial" w:hAnsi="Arial" w:cs="Arial"/>
              </w:rPr>
              <w:t>Scott Bowak (SB)</w:t>
            </w:r>
          </w:p>
        </w:tc>
      </w:tr>
      <w:tr w:rsidR="004F4D23" w:rsidRPr="008565B8" w14:paraId="4AED61F7" w14:textId="77777777" w:rsidTr="001F380E">
        <w:tc>
          <w:tcPr>
            <w:tcW w:w="3402" w:type="dxa"/>
          </w:tcPr>
          <w:p w14:paraId="2CC63187" w14:textId="77777777" w:rsidR="004F4D23" w:rsidRPr="008565B8" w:rsidRDefault="004F4D23">
            <w:pPr>
              <w:pStyle w:val="ListBullet"/>
              <w:numPr>
                <w:ilvl w:val="0"/>
                <w:numId w:val="0"/>
              </w:numPr>
              <w:rPr>
                <w:rFonts w:ascii="Arial" w:hAnsi="Arial" w:cs="Arial"/>
                <w:szCs w:val="24"/>
              </w:rPr>
            </w:pPr>
            <w:r>
              <w:rPr>
                <w:rFonts w:ascii="Arial" w:hAnsi="Arial" w:cs="Arial"/>
                <w:szCs w:val="24"/>
              </w:rPr>
              <w:t>Sean Moriarty (SM)</w:t>
            </w:r>
          </w:p>
        </w:tc>
        <w:tc>
          <w:tcPr>
            <w:tcW w:w="3402" w:type="dxa"/>
          </w:tcPr>
          <w:p w14:paraId="4A66CE40" w14:textId="77777777" w:rsidR="004F4D23" w:rsidRPr="008565B8" w:rsidRDefault="004F4D23">
            <w:pPr>
              <w:pStyle w:val="TableContents"/>
              <w:rPr>
                <w:rFonts w:ascii="Arial" w:hAnsi="Arial" w:cs="Arial"/>
              </w:rPr>
            </w:pPr>
            <w:r>
              <w:rPr>
                <w:rFonts w:ascii="Arial" w:hAnsi="Arial" w:cs="Arial"/>
              </w:rPr>
              <w:t>Jinnie Nichols (JN)</w:t>
            </w:r>
          </w:p>
        </w:tc>
        <w:tc>
          <w:tcPr>
            <w:tcW w:w="2834" w:type="dxa"/>
          </w:tcPr>
          <w:p w14:paraId="65034EA8" w14:textId="77777777" w:rsidR="004F4D23" w:rsidRPr="008565B8" w:rsidRDefault="004F4D23">
            <w:pPr>
              <w:pStyle w:val="TableContents"/>
              <w:rPr>
                <w:rFonts w:ascii="Arial" w:hAnsi="Arial" w:cs="Arial"/>
              </w:rPr>
            </w:pPr>
            <w:r>
              <w:rPr>
                <w:rFonts w:ascii="Arial" w:hAnsi="Arial" w:cs="Arial"/>
              </w:rPr>
              <w:t>Philomena Cozens (PC)</w:t>
            </w:r>
          </w:p>
        </w:tc>
      </w:tr>
      <w:tr w:rsidR="004F4D23" w:rsidRPr="008565B8" w14:paraId="02940EDA" w14:textId="77777777" w:rsidTr="001F380E">
        <w:tc>
          <w:tcPr>
            <w:tcW w:w="3402" w:type="dxa"/>
          </w:tcPr>
          <w:p w14:paraId="0FD41FE5" w14:textId="77777777" w:rsidR="004F4D23" w:rsidRPr="008565B8" w:rsidRDefault="004F4D23">
            <w:pPr>
              <w:pStyle w:val="ListBullet"/>
              <w:numPr>
                <w:ilvl w:val="0"/>
                <w:numId w:val="0"/>
              </w:numPr>
              <w:rPr>
                <w:rFonts w:ascii="Arial" w:hAnsi="Arial" w:cs="Arial"/>
                <w:szCs w:val="24"/>
              </w:rPr>
            </w:pPr>
            <w:r>
              <w:rPr>
                <w:rFonts w:ascii="Arial" w:hAnsi="Arial" w:cs="Arial"/>
                <w:szCs w:val="24"/>
              </w:rPr>
              <w:t>John Hunter (JH)</w:t>
            </w:r>
          </w:p>
        </w:tc>
        <w:tc>
          <w:tcPr>
            <w:tcW w:w="3402" w:type="dxa"/>
          </w:tcPr>
          <w:p w14:paraId="57D83B87" w14:textId="77777777" w:rsidR="004F4D23" w:rsidRPr="008565B8" w:rsidRDefault="004F4D23">
            <w:pPr>
              <w:pStyle w:val="TableContents"/>
              <w:rPr>
                <w:rFonts w:ascii="Arial" w:hAnsi="Arial" w:cs="Arial"/>
              </w:rPr>
            </w:pPr>
            <w:r w:rsidRPr="008565B8">
              <w:rPr>
                <w:rFonts w:ascii="Arial" w:hAnsi="Arial" w:cs="Arial"/>
              </w:rPr>
              <w:t>Marilyn Smith (MS)</w:t>
            </w:r>
          </w:p>
        </w:tc>
        <w:tc>
          <w:tcPr>
            <w:tcW w:w="2834" w:type="dxa"/>
          </w:tcPr>
          <w:p w14:paraId="1D7091BF" w14:textId="77777777" w:rsidR="004F4D23" w:rsidRPr="008565B8" w:rsidRDefault="004F4D23">
            <w:pPr>
              <w:pStyle w:val="TableContents"/>
              <w:rPr>
                <w:rFonts w:ascii="Arial" w:hAnsi="Arial" w:cs="Arial"/>
              </w:rPr>
            </w:pPr>
            <w:r>
              <w:rPr>
                <w:rFonts w:ascii="Arial" w:hAnsi="Arial" w:cs="Arial"/>
              </w:rPr>
              <w:t>Chanel Lassman (CL)</w:t>
            </w:r>
          </w:p>
        </w:tc>
      </w:tr>
      <w:tr w:rsidR="004F4D23" w:rsidRPr="008565B8" w14:paraId="1A547B49" w14:textId="77777777" w:rsidTr="001F380E">
        <w:tc>
          <w:tcPr>
            <w:tcW w:w="3402" w:type="dxa"/>
          </w:tcPr>
          <w:p w14:paraId="050A7919" w14:textId="77777777" w:rsidR="004F4D23" w:rsidRPr="008565B8" w:rsidRDefault="004F4D23">
            <w:pPr>
              <w:pStyle w:val="TableContents"/>
              <w:rPr>
                <w:rFonts w:ascii="Arial" w:hAnsi="Arial" w:cs="Arial"/>
              </w:rPr>
            </w:pPr>
            <w:r w:rsidRPr="008565B8">
              <w:rPr>
                <w:rFonts w:ascii="Arial" w:hAnsi="Arial" w:cs="Arial"/>
              </w:rPr>
              <w:t>Claire Styles (CS)</w:t>
            </w:r>
          </w:p>
        </w:tc>
        <w:tc>
          <w:tcPr>
            <w:tcW w:w="3402" w:type="dxa"/>
          </w:tcPr>
          <w:p w14:paraId="7DD45486" w14:textId="77777777" w:rsidR="004F4D23" w:rsidRPr="008565B8" w:rsidRDefault="004F4D23">
            <w:pPr>
              <w:pStyle w:val="TableContents"/>
              <w:rPr>
                <w:rFonts w:ascii="Arial" w:hAnsi="Arial" w:cs="Arial"/>
              </w:rPr>
            </w:pPr>
            <w:r w:rsidRPr="008565B8">
              <w:rPr>
                <w:rFonts w:ascii="Arial" w:hAnsi="Arial" w:cs="Arial"/>
              </w:rPr>
              <w:t>Harriet Phelps-Knights (HP-K)</w:t>
            </w:r>
          </w:p>
        </w:tc>
        <w:tc>
          <w:tcPr>
            <w:tcW w:w="2834" w:type="dxa"/>
          </w:tcPr>
          <w:p w14:paraId="55BBA276" w14:textId="77777777" w:rsidR="004F4D23" w:rsidRPr="008565B8" w:rsidRDefault="004F4D23">
            <w:pPr>
              <w:pStyle w:val="TableContents"/>
              <w:rPr>
                <w:rFonts w:ascii="Arial" w:hAnsi="Arial" w:cs="Arial"/>
              </w:rPr>
            </w:pPr>
            <w:r>
              <w:rPr>
                <w:rFonts w:ascii="Arial" w:hAnsi="Arial" w:cs="Arial"/>
              </w:rPr>
              <w:t>Robin Taverner (RT)</w:t>
            </w:r>
          </w:p>
        </w:tc>
      </w:tr>
      <w:tr w:rsidR="004F4D23" w:rsidRPr="008565B8" w14:paraId="3A23A880" w14:textId="77777777" w:rsidTr="001F380E">
        <w:tc>
          <w:tcPr>
            <w:tcW w:w="3402" w:type="dxa"/>
          </w:tcPr>
          <w:p w14:paraId="360A6102" w14:textId="77777777" w:rsidR="004F4D23" w:rsidRPr="008565B8" w:rsidRDefault="004F4D23">
            <w:pPr>
              <w:pStyle w:val="TableContents"/>
              <w:rPr>
                <w:rFonts w:ascii="Arial" w:hAnsi="Arial" w:cs="Arial"/>
              </w:rPr>
            </w:pPr>
            <w:r w:rsidRPr="008565B8">
              <w:rPr>
                <w:rFonts w:ascii="Arial" w:hAnsi="Arial" w:cs="Arial"/>
              </w:rPr>
              <w:t>Nigel Hill (NH)</w:t>
            </w:r>
          </w:p>
        </w:tc>
        <w:tc>
          <w:tcPr>
            <w:tcW w:w="3402" w:type="dxa"/>
          </w:tcPr>
          <w:p w14:paraId="47385A20" w14:textId="77777777" w:rsidR="004F4D23" w:rsidRPr="008565B8" w:rsidRDefault="004F4D23">
            <w:pPr>
              <w:pStyle w:val="TableContents"/>
              <w:rPr>
                <w:rFonts w:ascii="Arial" w:hAnsi="Arial" w:cs="Arial"/>
              </w:rPr>
            </w:pPr>
            <w:r>
              <w:rPr>
                <w:rFonts w:ascii="Arial" w:hAnsi="Arial" w:cs="Arial"/>
              </w:rPr>
              <w:t>Pam Langmead (PL)</w:t>
            </w:r>
          </w:p>
        </w:tc>
        <w:tc>
          <w:tcPr>
            <w:tcW w:w="2834" w:type="dxa"/>
          </w:tcPr>
          <w:p w14:paraId="57E653A4" w14:textId="77777777" w:rsidR="004F4D23" w:rsidRPr="008565B8" w:rsidRDefault="004F4D23">
            <w:pPr>
              <w:pStyle w:val="TableContents"/>
              <w:rPr>
                <w:rFonts w:ascii="Arial" w:hAnsi="Arial" w:cs="Arial"/>
              </w:rPr>
            </w:pPr>
            <w:r>
              <w:rPr>
                <w:rFonts w:ascii="Arial" w:hAnsi="Arial" w:cs="Arial"/>
              </w:rPr>
              <w:t>Lyn Wright (LW)</w:t>
            </w:r>
          </w:p>
        </w:tc>
      </w:tr>
      <w:tr w:rsidR="004F4D23" w:rsidRPr="008565B8" w14:paraId="2358FDF2" w14:textId="77777777" w:rsidTr="001F380E">
        <w:tc>
          <w:tcPr>
            <w:tcW w:w="3402" w:type="dxa"/>
          </w:tcPr>
          <w:p w14:paraId="0503FBE3" w14:textId="77777777" w:rsidR="004F4D23" w:rsidRPr="008565B8" w:rsidRDefault="004F4D23">
            <w:pPr>
              <w:pStyle w:val="TableContents"/>
              <w:rPr>
                <w:rFonts w:ascii="Arial" w:hAnsi="Arial" w:cs="Arial"/>
              </w:rPr>
            </w:pPr>
            <w:r>
              <w:rPr>
                <w:rFonts w:ascii="Arial" w:hAnsi="Arial" w:cs="Arial"/>
              </w:rPr>
              <w:t>Rod Lane (RL)</w:t>
            </w:r>
          </w:p>
        </w:tc>
        <w:tc>
          <w:tcPr>
            <w:tcW w:w="3402" w:type="dxa"/>
          </w:tcPr>
          <w:p w14:paraId="04E2EE96" w14:textId="77777777" w:rsidR="004F4D23" w:rsidRPr="008565B8" w:rsidRDefault="004F4D23">
            <w:pPr>
              <w:pStyle w:val="TableContents"/>
              <w:rPr>
                <w:rFonts w:ascii="Arial" w:hAnsi="Arial" w:cs="Arial"/>
              </w:rPr>
            </w:pPr>
            <w:r>
              <w:rPr>
                <w:rFonts w:ascii="Arial" w:hAnsi="Arial" w:cs="Arial"/>
              </w:rPr>
              <w:t>Luke Bulpett (LB)</w:t>
            </w:r>
          </w:p>
        </w:tc>
        <w:tc>
          <w:tcPr>
            <w:tcW w:w="2834" w:type="dxa"/>
          </w:tcPr>
          <w:p w14:paraId="10E7B009" w14:textId="77777777" w:rsidR="004F4D23" w:rsidRPr="008565B8" w:rsidRDefault="004F4D23">
            <w:pPr>
              <w:pStyle w:val="TableContents"/>
              <w:rPr>
                <w:rFonts w:ascii="Arial" w:hAnsi="Arial" w:cs="Arial"/>
              </w:rPr>
            </w:pPr>
            <w:r>
              <w:rPr>
                <w:rFonts w:ascii="Arial" w:hAnsi="Arial" w:cs="Arial"/>
              </w:rPr>
              <w:t>Sue Bardetti (SB)</w:t>
            </w:r>
          </w:p>
        </w:tc>
      </w:tr>
      <w:tr w:rsidR="004F4D23" w:rsidRPr="008565B8" w14:paraId="1318F58A" w14:textId="77777777" w:rsidTr="001F380E">
        <w:tc>
          <w:tcPr>
            <w:tcW w:w="3402" w:type="dxa"/>
          </w:tcPr>
          <w:p w14:paraId="2812FAFE" w14:textId="77777777" w:rsidR="004F4D23" w:rsidRPr="008565B8" w:rsidRDefault="004F4D23">
            <w:pPr>
              <w:pStyle w:val="TableContents"/>
              <w:rPr>
                <w:rFonts w:ascii="Arial" w:hAnsi="Arial" w:cs="Arial"/>
              </w:rPr>
            </w:pPr>
            <w:r>
              <w:rPr>
                <w:rFonts w:ascii="Arial" w:hAnsi="Arial" w:cs="Arial"/>
              </w:rPr>
              <w:t>Ruth Sturdy (RS)</w:t>
            </w:r>
          </w:p>
        </w:tc>
        <w:tc>
          <w:tcPr>
            <w:tcW w:w="3402" w:type="dxa"/>
          </w:tcPr>
          <w:p w14:paraId="7B33A016" w14:textId="77777777" w:rsidR="004F4D23" w:rsidRPr="008565B8" w:rsidRDefault="004F4D23">
            <w:pPr>
              <w:pStyle w:val="TableContents"/>
              <w:rPr>
                <w:rFonts w:ascii="Arial" w:hAnsi="Arial" w:cs="Arial"/>
              </w:rPr>
            </w:pPr>
            <w:r>
              <w:rPr>
                <w:rFonts w:ascii="Arial" w:hAnsi="Arial" w:cs="Arial"/>
              </w:rPr>
              <w:t>Simon Wall (SW)</w:t>
            </w:r>
          </w:p>
        </w:tc>
        <w:tc>
          <w:tcPr>
            <w:tcW w:w="2834" w:type="dxa"/>
          </w:tcPr>
          <w:p w14:paraId="06916694" w14:textId="77777777" w:rsidR="004F4D23" w:rsidRPr="008565B8" w:rsidRDefault="004F4D23">
            <w:pPr>
              <w:pStyle w:val="TableContents"/>
              <w:rPr>
                <w:rFonts w:ascii="Arial" w:hAnsi="Arial" w:cs="Arial"/>
              </w:rPr>
            </w:pPr>
            <w:r>
              <w:rPr>
                <w:rFonts w:ascii="Arial" w:hAnsi="Arial" w:cs="Arial"/>
              </w:rPr>
              <w:t>Charlotte Little (CL)</w:t>
            </w:r>
          </w:p>
        </w:tc>
      </w:tr>
      <w:tr w:rsidR="004F4D23" w:rsidRPr="008565B8" w14:paraId="43783D50" w14:textId="77777777" w:rsidTr="001F380E">
        <w:tc>
          <w:tcPr>
            <w:tcW w:w="3402" w:type="dxa"/>
          </w:tcPr>
          <w:p w14:paraId="3F906455" w14:textId="77777777" w:rsidR="004F4D23" w:rsidRPr="008565B8" w:rsidRDefault="004F4D23">
            <w:pPr>
              <w:pStyle w:val="TableContents"/>
              <w:rPr>
                <w:rFonts w:ascii="Arial" w:hAnsi="Arial" w:cs="Arial"/>
              </w:rPr>
            </w:pPr>
          </w:p>
        </w:tc>
        <w:tc>
          <w:tcPr>
            <w:tcW w:w="3402" w:type="dxa"/>
          </w:tcPr>
          <w:p w14:paraId="2165E95F" w14:textId="77777777" w:rsidR="004F4D23" w:rsidRPr="008565B8" w:rsidRDefault="004F4D23">
            <w:pPr>
              <w:pStyle w:val="TableContents"/>
              <w:rPr>
                <w:rFonts w:ascii="Arial" w:hAnsi="Arial" w:cs="Arial"/>
              </w:rPr>
            </w:pPr>
          </w:p>
        </w:tc>
        <w:tc>
          <w:tcPr>
            <w:tcW w:w="2834" w:type="dxa"/>
          </w:tcPr>
          <w:p w14:paraId="5DB6A8D8" w14:textId="77777777" w:rsidR="004F4D23" w:rsidRPr="008565B8" w:rsidRDefault="004F4D23">
            <w:pPr>
              <w:pStyle w:val="TableContents"/>
              <w:rPr>
                <w:rFonts w:ascii="Arial" w:hAnsi="Arial" w:cs="Arial"/>
              </w:rPr>
            </w:pPr>
          </w:p>
        </w:tc>
      </w:tr>
      <w:tr w:rsidR="004F4D23" w:rsidRPr="008565B8" w14:paraId="27A1D14E" w14:textId="77777777" w:rsidTr="001F380E">
        <w:tc>
          <w:tcPr>
            <w:tcW w:w="3402" w:type="dxa"/>
          </w:tcPr>
          <w:p w14:paraId="76D4ED8B" w14:textId="77777777" w:rsidR="004F4D23" w:rsidRPr="008565B8" w:rsidRDefault="004F4D23">
            <w:pPr>
              <w:pStyle w:val="TableContents"/>
              <w:rPr>
                <w:rFonts w:ascii="Arial" w:hAnsi="Arial" w:cs="Arial"/>
                <w:b/>
                <w:bCs/>
              </w:rPr>
            </w:pPr>
            <w:r w:rsidRPr="008565B8">
              <w:rPr>
                <w:rFonts w:ascii="Arial" w:hAnsi="Arial" w:cs="Arial"/>
                <w:b/>
                <w:bCs/>
              </w:rPr>
              <w:t>LA Officers</w:t>
            </w:r>
          </w:p>
        </w:tc>
        <w:tc>
          <w:tcPr>
            <w:tcW w:w="3402" w:type="dxa"/>
          </w:tcPr>
          <w:p w14:paraId="61A9D246" w14:textId="77777777" w:rsidR="004F4D23" w:rsidRPr="008565B8" w:rsidRDefault="004F4D23">
            <w:pPr>
              <w:pStyle w:val="TableContents"/>
              <w:rPr>
                <w:rFonts w:ascii="Arial" w:hAnsi="Arial" w:cs="Arial"/>
              </w:rPr>
            </w:pPr>
          </w:p>
        </w:tc>
        <w:tc>
          <w:tcPr>
            <w:tcW w:w="2834" w:type="dxa"/>
          </w:tcPr>
          <w:p w14:paraId="4AF4AD1B" w14:textId="77777777" w:rsidR="004F4D23" w:rsidRPr="008565B8" w:rsidRDefault="004F4D23">
            <w:pPr>
              <w:pStyle w:val="TableContents"/>
              <w:rPr>
                <w:rFonts w:ascii="Arial" w:hAnsi="Arial" w:cs="Arial"/>
              </w:rPr>
            </w:pPr>
          </w:p>
        </w:tc>
      </w:tr>
      <w:tr w:rsidR="004F4D23" w:rsidRPr="008565B8" w14:paraId="3947391A" w14:textId="77777777" w:rsidTr="001F380E">
        <w:tc>
          <w:tcPr>
            <w:tcW w:w="3402" w:type="dxa"/>
          </w:tcPr>
          <w:p w14:paraId="05E777C7" w14:textId="77777777" w:rsidR="004F4D23" w:rsidRPr="008565B8" w:rsidRDefault="004F4D23">
            <w:pPr>
              <w:pStyle w:val="TableContents"/>
              <w:rPr>
                <w:rFonts w:ascii="Arial" w:hAnsi="Arial" w:cs="Arial"/>
                <w:bCs/>
              </w:rPr>
            </w:pPr>
            <w:r w:rsidRPr="008565B8">
              <w:rPr>
                <w:rFonts w:ascii="Arial" w:hAnsi="Arial" w:cs="Arial"/>
                <w:bCs/>
              </w:rPr>
              <w:t>Yannick Stupples-Whyley (YSW)</w:t>
            </w:r>
          </w:p>
        </w:tc>
        <w:tc>
          <w:tcPr>
            <w:tcW w:w="3402" w:type="dxa"/>
          </w:tcPr>
          <w:p w14:paraId="1BEAC9FD" w14:textId="77777777" w:rsidR="004F4D23" w:rsidRPr="008565B8" w:rsidRDefault="004F4D23">
            <w:pPr>
              <w:pStyle w:val="TableContents"/>
              <w:rPr>
                <w:rFonts w:ascii="Arial" w:hAnsi="Arial" w:cs="Arial"/>
                <w:bCs/>
              </w:rPr>
            </w:pPr>
            <w:r w:rsidRPr="008565B8">
              <w:rPr>
                <w:rFonts w:ascii="Arial" w:hAnsi="Arial" w:cs="Arial"/>
                <w:bCs/>
              </w:rPr>
              <w:t>Andrew Page (AP)</w:t>
            </w:r>
          </w:p>
        </w:tc>
        <w:tc>
          <w:tcPr>
            <w:tcW w:w="2834" w:type="dxa"/>
          </w:tcPr>
          <w:p w14:paraId="1953A755" w14:textId="77777777" w:rsidR="004F4D23" w:rsidRPr="008565B8" w:rsidRDefault="004F4D23">
            <w:pPr>
              <w:pStyle w:val="TableContents"/>
              <w:rPr>
                <w:rFonts w:ascii="Arial" w:hAnsi="Arial" w:cs="Arial"/>
              </w:rPr>
            </w:pPr>
            <w:r>
              <w:rPr>
                <w:rFonts w:ascii="Arial" w:hAnsi="Arial" w:cs="Arial"/>
              </w:rPr>
              <w:t>Clare Kershaw (CK)</w:t>
            </w:r>
          </w:p>
        </w:tc>
      </w:tr>
      <w:tr w:rsidR="004F4D23" w:rsidRPr="008565B8" w14:paraId="67B6FE39" w14:textId="77777777" w:rsidTr="001F380E">
        <w:tc>
          <w:tcPr>
            <w:tcW w:w="3402" w:type="dxa"/>
          </w:tcPr>
          <w:p w14:paraId="7C667062" w14:textId="77777777" w:rsidR="004F4D23" w:rsidRPr="008565B8" w:rsidRDefault="004F4D23">
            <w:pPr>
              <w:pStyle w:val="TableContents"/>
              <w:rPr>
                <w:rFonts w:ascii="Arial" w:hAnsi="Arial" w:cs="Arial"/>
                <w:bCs/>
              </w:rPr>
            </w:pPr>
            <w:r>
              <w:rPr>
                <w:rFonts w:ascii="Arial" w:hAnsi="Arial" w:cs="Arial"/>
                <w:bCs/>
              </w:rPr>
              <w:t>Gareth Honeyford (GH)</w:t>
            </w:r>
          </w:p>
        </w:tc>
        <w:tc>
          <w:tcPr>
            <w:tcW w:w="3402" w:type="dxa"/>
          </w:tcPr>
          <w:p w14:paraId="00F26CEC" w14:textId="77777777" w:rsidR="004F4D23" w:rsidRPr="008565B8" w:rsidRDefault="004F4D23">
            <w:pPr>
              <w:pStyle w:val="TableContents"/>
              <w:rPr>
                <w:rFonts w:ascii="Arial" w:hAnsi="Arial" w:cs="Arial"/>
              </w:rPr>
            </w:pPr>
            <w:r>
              <w:rPr>
                <w:rFonts w:ascii="Arial" w:hAnsi="Arial" w:cs="Arial"/>
              </w:rPr>
              <w:t>Carolyn Terry (CT)</w:t>
            </w:r>
          </w:p>
        </w:tc>
        <w:tc>
          <w:tcPr>
            <w:tcW w:w="2834" w:type="dxa"/>
          </w:tcPr>
          <w:p w14:paraId="6F493D06" w14:textId="77777777" w:rsidR="004F4D23" w:rsidRPr="008565B8" w:rsidRDefault="004F4D23">
            <w:pPr>
              <w:pStyle w:val="TableContents"/>
              <w:rPr>
                <w:rFonts w:ascii="Arial" w:hAnsi="Arial" w:cs="Arial"/>
                <w:bCs/>
              </w:rPr>
            </w:pPr>
            <w:r>
              <w:rPr>
                <w:rFonts w:ascii="Arial" w:hAnsi="Arial" w:cs="Arial"/>
                <w:bCs/>
              </w:rPr>
              <w:t>Cllr Andrew Sheldon (AS)</w:t>
            </w:r>
          </w:p>
        </w:tc>
      </w:tr>
      <w:tr w:rsidR="004F4D23" w:rsidRPr="008565B8" w14:paraId="4F45A32C" w14:textId="77777777" w:rsidTr="001F380E">
        <w:tc>
          <w:tcPr>
            <w:tcW w:w="3402" w:type="dxa"/>
          </w:tcPr>
          <w:p w14:paraId="7243BD6D" w14:textId="77777777" w:rsidR="004F4D23" w:rsidRPr="008565B8" w:rsidRDefault="004F4D23">
            <w:pPr>
              <w:pStyle w:val="TableContents"/>
              <w:rPr>
                <w:rFonts w:ascii="Arial" w:hAnsi="Arial" w:cs="Arial"/>
                <w:bCs/>
              </w:rPr>
            </w:pPr>
            <w:r>
              <w:rPr>
                <w:rFonts w:ascii="Arial" w:hAnsi="Arial" w:cs="Arial"/>
                <w:bCs/>
              </w:rPr>
              <w:t>Anita Kemp (AK)</w:t>
            </w:r>
          </w:p>
        </w:tc>
        <w:tc>
          <w:tcPr>
            <w:tcW w:w="3402" w:type="dxa"/>
          </w:tcPr>
          <w:p w14:paraId="2BC6EDF1" w14:textId="77777777" w:rsidR="004F4D23" w:rsidRPr="008565B8" w:rsidRDefault="004F4D23">
            <w:pPr>
              <w:pStyle w:val="TableContents"/>
              <w:rPr>
                <w:rFonts w:ascii="Arial" w:hAnsi="Arial" w:cs="Arial"/>
              </w:rPr>
            </w:pPr>
            <w:r w:rsidRPr="008565B8">
              <w:rPr>
                <w:rFonts w:ascii="Arial" w:hAnsi="Arial" w:cs="Arial"/>
              </w:rPr>
              <w:t>Val Cleare (VC) - Minutes</w:t>
            </w:r>
          </w:p>
        </w:tc>
        <w:tc>
          <w:tcPr>
            <w:tcW w:w="2834" w:type="dxa"/>
          </w:tcPr>
          <w:p w14:paraId="09A30D65" w14:textId="77777777" w:rsidR="004F4D23" w:rsidRPr="008565B8" w:rsidRDefault="004F4D23">
            <w:pPr>
              <w:pStyle w:val="TableContents"/>
              <w:rPr>
                <w:rFonts w:ascii="Arial" w:hAnsi="Arial" w:cs="Arial"/>
                <w:bCs/>
              </w:rPr>
            </w:pPr>
          </w:p>
        </w:tc>
      </w:tr>
      <w:tr w:rsidR="004F4D23" w:rsidRPr="008565B8" w14:paraId="41591D53" w14:textId="77777777" w:rsidTr="001F380E">
        <w:tc>
          <w:tcPr>
            <w:tcW w:w="3402" w:type="dxa"/>
          </w:tcPr>
          <w:p w14:paraId="3D91B3C3" w14:textId="77777777" w:rsidR="004F4D23" w:rsidRPr="008565B8" w:rsidRDefault="004F4D23">
            <w:pPr>
              <w:pStyle w:val="TableContents"/>
              <w:rPr>
                <w:rFonts w:ascii="Arial" w:hAnsi="Arial" w:cs="Arial"/>
                <w:bCs/>
              </w:rPr>
            </w:pPr>
          </w:p>
        </w:tc>
        <w:tc>
          <w:tcPr>
            <w:tcW w:w="3402" w:type="dxa"/>
          </w:tcPr>
          <w:p w14:paraId="19AA2572" w14:textId="77777777" w:rsidR="004F4D23" w:rsidRPr="008565B8" w:rsidRDefault="004F4D23">
            <w:pPr>
              <w:pStyle w:val="TableContents"/>
              <w:rPr>
                <w:rFonts w:ascii="Arial" w:hAnsi="Arial" w:cs="Arial"/>
              </w:rPr>
            </w:pPr>
          </w:p>
        </w:tc>
        <w:tc>
          <w:tcPr>
            <w:tcW w:w="2834" w:type="dxa"/>
          </w:tcPr>
          <w:p w14:paraId="2F6B4594" w14:textId="77777777" w:rsidR="004F4D23" w:rsidRPr="008565B8" w:rsidRDefault="004F4D23">
            <w:pPr>
              <w:pStyle w:val="TableContents"/>
              <w:rPr>
                <w:rFonts w:ascii="Arial" w:hAnsi="Arial" w:cs="Arial"/>
                <w:bCs/>
              </w:rPr>
            </w:pPr>
          </w:p>
        </w:tc>
      </w:tr>
      <w:tr w:rsidR="004F4D23" w:rsidRPr="008565B8" w14:paraId="5D6CC290" w14:textId="77777777" w:rsidTr="001F380E">
        <w:tc>
          <w:tcPr>
            <w:tcW w:w="3402" w:type="dxa"/>
          </w:tcPr>
          <w:p w14:paraId="12C6DBD6" w14:textId="77777777" w:rsidR="004F4D23" w:rsidRPr="00157570" w:rsidRDefault="004F4D23">
            <w:pPr>
              <w:pStyle w:val="TableContents"/>
              <w:rPr>
                <w:rFonts w:ascii="Arial" w:hAnsi="Arial" w:cs="Arial"/>
                <w:b/>
              </w:rPr>
            </w:pPr>
            <w:r w:rsidRPr="00157570">
              <w:rPr>
                <w:rFonts w:ascii="Arial" w:hAnsi="Arial" w:cs="Arial"/>
                <w:b/>
              </w:rPr>
              <w:t>Observers</w:t>
            </w:r>
          </w:p>
        </w:tc>
        <w:tc>
          <w:tcPr>
            <w:tcW w:w="3402" w:type="dxa"/>
          </w:tcPr>
          <w:p w14:paraId="71EC5CAF" w14:textId="77777777" w:rsidR="004F4D23" w:rsidRPr="008565B8" w:rsidRDefault="004F4D23">
            <w:pPr>
              <w:pStyle w:val="TableContents"/>
              <w:rPr>
                <w:rFonts w:ascii="Arial" w:hAnsi="Arial" w:cs="Arial"/>
              </w:rPr>
            </w:pPr>
          </w:p>
        </w:tc>
        <w:tc>
          <w:tcPr>
            <w:tcW w:w="2834" w:type="dxa"/>
          </w:tcPr>
          <w:p w14:paraId="13AC8B68" w14:textId="77777777" w:rsidR="004F4D23" w:rsidRPr="008565B8" w:rsidRDefault="004F4D23">
            <w:pPr>
              <w:pStyle w:val="TableContents"/>
              <w:rPr>
                <w:rFonts w:ascii="Arial" w:hAnsi="Arial" w:cs="Arial"/>
                <w:bCs/>
              </w:rPr>
            </w:pPr>
          </w:p>
        </w:tc>
      </w:tr>
      <w:tr w:rsidR="004F4D23" w:rsidRPr="008565B8" w14:paraId="0C366A8A" w14:textId="77777777" w:rsidTr="001F380E">
        <w:tc>
          <w:tcPr>
            <w:tcW w:w="3402" w:type="dxa"/>
          </w:tcPr>
          <w:p w14:paraId="3070E77A" w14:textId="77777777" w:rsidR="004F4D23" w:rsidRPr="008565B8" w:rsidRDefault="004F4D23">
            <w:pPr>
              <w:pStyle w:val="TableContents"/>
              <w:rPr>
                <w:rFonts w:ascii="Arial" w:hAnsi="Arial" w:cs="Arial"/>
                <w:bCs/>
              </w:rPr>
            </w:pPr>
            <w:r>
              <w:rPr>
                <w:rFonts w:ascii="Arial" w:hAnsi="Arial" w:cs="Arial"/>
              </w:rPr>
              <w:t>Nicola Woolf (NW)</w:t>
            </w:r>
          </w:p>
        </w:tc>
        <w:tc>
          <w:tcPr>
            <w:tcW w:w="3402" w:type="dxa"/>
          </w:tcPr>
          <w:p w14:paraId="766D1300" w14:textId="77777777" w:rsidR="004F4D23" w:rsidRPr="008565B8" w:rsidRDefault="004F4D23">
            <w:pPr>
              <w:pStyle w:val="TableContents"/>
              <w:rPr>
                <w:rFonts w:ascii="Arial" w:hAnsi="Arial" w:cs="Arial"/>
              </w:rPr>
            </w:pPr>
            <w:r>
              <w:rPr>
                <w:rFonts w:ascii="Arial" w:hAnsi="Arial" w:cs="Arial"/>
              </w:rPr>
              <w:t>Philippa Holliday (PH)</w:t>
            </w:r>
          </w:p>
        </w:tc>
        <w:tc>
          <w:tcPr>
            <w:tcW w:w="2834" w:type="dxa"/>
          </w:tcPr>
          <w:p w14:paraId="517EE57A" w14:textId="77777777" w:rsidR="004F4D23" w:rsidRPr="008565B8" w:rsidRDefault="004F4D23">
            <w:pPr>
              <w:pStyle w:val="TableContents"/>
              <w:rPr>
                <w:rFonts w:ascii="Arial" w:hAnsi="Arial" w:cs="Arial"/>
                <w:bCs/>
              </w:rPr>
            </w:pPr>
            <w:r>
              <w:rPr>
                <w:rFonts w:ascii="Arial" w:hAnsi="Arial" w:cs="Arial"/>
                <w:bCs/>
              </w:rPr>
              <w:t>Ashley Milum (AM)</w:t>
            </w:r>
          </w:p>
        </w:tc>
      </w:tr>
      <w:tr w:rsidR="004F4D23" w:rsidRPr="008565B8" w14:paraId="59CA2D4C" w14:textId="77777777" w:rsidTr="001F380E">
        <w:tc>
          <w:tcPr>
            <w:tcW w:w="3402" w:type="dxa"/>
          </w:tcPr>
          <w:p w14:paraId="1EA1F538" w14:textId="77777777" w:rsidR="004F4D23" w:rsidRDefault="004F4D23">
            <w:pPr>
              <w:pStyle w:val="TableContents"/>
              <w:rPr>
                <w:rFonts w:ascii="Arial" w:hAnsi="Arial" w:cs="Arial"/>
              </w:rPr>
            </w:pPr>
            <w:r>
              <w:rPr>
                <w:rFonts w:ascii="Arial" w:hAnsi="Arial" w:cs="Arial"/>
              </w:rPr>
              <w:t>Nina Chapman (NC)</w:t>
            </w:r>
          </w:p>
        </w:tc>
        <w:tc>
          <w:tcPr>
            <w:tcW w:w="3402" w:type="dxa"/>
          </w:tcPr>
          <w:p w14:paraId="46492AF4" w14:textId="77777777" w:rsidR="004F4D23" w:rsidRPr="008565B8" w:rsidRDefault="004F4D23">
            <w:pPr>
              <w:pStyle w:val="TableContents"/>
              <w:rPr>
                <w:rFonts w:ascii="Arial" w:hAnsi="Arial" w:cs="Arial"/>
              </w:rPr>
            </w:pPr>
          </w:p>
        </w:tc>
        <w:tc>
          <w:tcPr>
            <w:tcW w:w="2834" w:type="dxa"/>
          </w:tcPr>
          <w:p w14:paraId="0001A2AB" w14:textId="77777777" w:rsidR="004F4D23" w:rsidRPr="008565B8" w:rsidRDefault="004F4D23">
            <w:pPr>
              <w:pStyle w:val="TableContents"/>
              <w:rPr>
                <w:rFonts w:ascii="Arial" w:hAnsi="Arial" w:cs="Arial"/>
                <w:bCs/>
              </w:rPr>
            </w:pPr>
          </w:p>
        </w:tc>
      </w:tr>
    </w:tbl>
    <w:p w14:paraId="3C3898C6" w14:textId="77777777" w:rsidR="004F4D23" w:rsidRPr="008565B8" w:rsidRDefault="004F4D23" w:rsidP="004F4D23">
      <w:pPr>
        <w:rPr>
          <w:rFonts w:cs="Arial"/>
        </w:rPr>
      </w:pPr>
    </w:p>
    <w:p w14:paraId="6249B54D" w14:textId="77777777" w:rsidR="004F4D23" w:rsidRPr="008565B8" w:rsidRDefault="004F4D23" w:rsidP="004F4D23">
      <w:pPr>
        <w:rPr>
          <w:rFonts w:cs="Arial"/>
        </w:rPr>
      </w:pPr>
    </w:p>
    <w:tbl>
      <w:tblPr>
        <w:tblStyle w:val="TableGridLight"/>
        <w:tblW w:w="0" w:type="auto"/>
        <w:tblLook w:val="0000" w:firstRow="0" w:lastRow="0" w:firstColumn="0" w:lastColumn="0" w:noHBand="0" w:noVBand="0"/>
      </w:tblPr>
      <w:tblGrid>
        <w:gridCol w:w="1276"/>
        <w:gridCol w:w="8215"/>
      </w:tblGrid>
      <w:tr w:rsidR="004F4D23" w:rsidRPr="008565B8" w14:paraId="405D2B0C" w14:textId="77777777" w:rsidTr="001F380E">
        <w:trPr>
          <w:trHeight w:val="833"/>
        </w:trPr>
        <w:tc>
          <w:tcPr>
            <w:tcW w:w="1276" w:type="dxa"/>
          </w:tcPr>
          <w:p w14:paraId="40BD2EDA" w14:textId="77777777" w:rsidR="004F4D23" w:rsidRPr="008565B8" w:rsidRDefault="004F4D23">
            <w:pPr>
              <w:pStyle w:val="TableContents"/>
              <w:rPr>
                <w:rFonts w:ascii="Arial" w:hAnsi="Arial" w:cs="Arial"/>
                <w:b/>
              </w:rPr>
            </w:pPr>
            <w:r w:rsidRPr="008565B8">
              <w:rPr>
                <w:rFonts w:ascii="Arial" w:hAnsi="Arial" w:cs="Arial"/>
                <w:b/>
              </w:rPr>
              <w:t>1</w:t>
            </w:r>
          </w:p>
        </w:tc>
        <w:tc>
          <w:tcPr>
            <w:tcW w:w="8215" w:type="dxa"/>
          </w:tcPr>
          <w:p w14:paraId="34BB3FE8" w14:textId="77777777" w:rsidR="004F4D23" w:rsidRPr="002A6015" w:rsidRDefault="004F4D23">
            <w:pPr>
              <w:pStyle w:val="TableContents"/>
              <w:rPr>
                <w:rFonts w:ascii="Arial" w:hAnsi="Arial" w:cs="Arial"/>
                <w:b/>
                <w:bCs/>
              </w:rPr>
            </w:pPr>
            <w:r w:rsidRPr="002A6015">
              <w:rPr>
                <w:rFonts w:ascii="Arial" w:hAnsi="Arial" w:cs="Arial"/>
                <w:b/>
                <w:bCs/>
              </w:rPr>
              <w:t>Apologies for Absence and substitute notices</w:t>
            </w:r>
          </w:p>
          <w:p w14:paraId="0E8F718A" w14:textId="77777777" w:rsidR="004F4D23" w:rsidRPr="002A6015" w:rsidRDefault="004F4D23">
            <w:pPr>
              <w:pStyle w:val="TableContents"/>
              <w:rPr>
                <w:rFonts w:ascii="Arial" w:hAnsi="Arial" w:cs="Arial"/>
                <w:bCs/>
              </w:rPr>
            </w:pPr>
          </w:p>
          <w:p w14:paraId="30036ED6" w14:textId="77777777" w:rsidR="004F4D23" w:rsidRPr="002A6015" w:rsidRDefault="004F4D23">
            <w:pPr>
              <w:rPr>
                <w:rFonts w:cs="Arial"/>
              </w:rPr>
            </w:pPr>
            <w:r w:rsidRPr="002A6015">
              <w:rPr>
                <w:rFonts w:cs="Arial"/>
              </w:rPr>
              <w:t>Apologies were received from Debs Watson, Dan Leonard, Richard Potter</w:t>
            </w:r>
            <w:r>
              <w:rPr>
                <w:rFonts w:cs="Arial"/>
              </w:rPr>
              <w:t>, Emily Welton, Jo Santinelli, S. Roberts</w:t>
            </w:r>
            <w:r w:rsidRPr="002A6015">
              <w:rPr>
                <w:rFonts w:cs="Arial"/>
              </w:rPr>
              <w:t xml:space="preserve"> and Cllr </w:t>
            </w:r>
            <w:r>
              <w:rPr>
                <w:rFonts w:cs="Arial"/>
              </w:rPr>
              <w:t xml:space="preserve">Tony </w:t>
            </w:r>
            <w:r w:rsidRPr="002A6015">
              <w:rPr>
                <w:rFonts w:cs="Arial"/>
              </w:rPr>
              <w:t>Ball.</w:t>
            </w:r>
          </w:p>
          <w:p w14:paraId="0EBFC7F6" w14:textId="77777777" w:rsidR="004F4D23" w:rsidRPr="002A6015" w:rsidRDefault="004F4D23">
            <w:pPr>
              <w:rPr>
                <w:rFonts w:cs="Arial"/>
              </w:rPr>
            </w:pPr>
          </w:p>
          <w:p w14:paraId="6E66CF07" w14:textId="77777777" w:rsidR="004F4D23" w:rsidRPr="002A6015" w:rsidRDefault="004F4D23">
            <w:pPr>
              <w:rPr>
                <w:rFonts w:cs="Arial"/>
              </w:rPr>
            </w:pPr>
            <w:r w:rsidRPr="002A6015">
              <w:rPr>
                <w:rFonts w:cs="Arial"/>
              </w:rPr>
              <w:t>RB welcomed Charlotte Little (Church Rep) who joined Schools Forum for the first time today.</w:t>
            </w:r>
          </w:p>
          <w:p w14:paraId="79213541" w14:textId="77777777" w:rsidR="004F4D23" w:rsidRPr="002A6015" w:rsidRDefault="004F4D23">
            <w:pPr>
              <w:rPr>
                <w:rFonts w:cs="Arial"/>
              </w:rPr>
            </w:pPr>
          </w:p>
          <w:p w14:paraId="0A04E63E" w14:textId="77777777" w:rsidR="004F4D23" w:rsidRPr="002A6015" w:rsidRDefault="004F4D23">
            <w:pPr>
              <w:rPr>
                <w:rFonts w:cs="Arial"/>
              </w:rPr>
            </w:pPr>
            <w:r w:rsidRPr="002A6015">
              <w:rPr>
                <w:rFonts w:cs="Arial"/>
              </w:rPr>
              <w:t>Carole Herman substituted for Dan Leonard and Pam Langmead for Richard Potter. Cllr Sheldon is attending on behalf of Cllr Ball.</w:t>
            </w:r>
          </w:p>
          <w:p w14:paraId="79019417" w14:textId="77777777" w:rsidR="004F4D23" w:rsidRPr="002A6015" w:rsidRDefault="004F4D23">
            <w:pPr>
              <w:rPr>
                <w:rFonts w:cs="Arial"/>
              </w:rPr>
            </w:pPr>
          </w:p>
          <w:p w14:paraId="4C9B1FB4" w14:textId="77777777" w:rsidR="004F4D23" w:rsidRPr="002A6015" w:rsidRDefault="004F4D23">
            <w:pPr>
              <w:rPr>
                <w:rFonts w:cs="Arial"/>
              </w:rPr>
            </w:pPr>
            <w:r w:rsidRPr="002A6015">
              <w:rPr>
                <w:rFonts w:cs="Arial"/>
              </w:rPr>
              <w:t>Richard Potter had resigned from Schools Forum. On behalf of Schools Forum, RB thanked Richard for his contribution and commitment to the Forum.</w:t>
            </w:r>
          </w:p>
          <w:p w14:paraId="761C2536" w14:textId="77777777" w:rsidR="004F4D23" w:rsidRPr="002A6015" w:rsidRDefault="004F4D23">
            <w:pPr>
              <w:rPr>
                <w:rFonts w:cs="Arial"/>
              </w:rPr>
            </w:pPr>
          </w:p>
          <w:p w14:paraId="30CC8D3E" w14:textId="77777777" w:rsidR="004F4D23" w:rsidRPr="002A6015" w:rsidRDefault="004F4D23">
            <w:pPr>
              <w:rPr>
                <w:rFonts w:cs="Arial"/>
                <w:bCs/>
              </w:rPr>
            </w:pPr>
            <w:r w:rsidRPr="002A6015">
              <w:rPr>
                <w:rFonts w:cs="Arial"/>
              </w:rPr>
              <w:t xml:space="preserve">Nina Chapman from Becket Keys School  </w:t>
            </w:r>
            <w:r>
              <w:rPr>
                <w:rFonts w:cs="Arial"/>
              </w:rPr>
              <w:t>o</w:t>
            </w:r>
            <w:r w:rsidRPr="002A6015">
              <w:rPr>
                <w:rFonts w:cs="Arial"/>
              </w:rPr>
              <w:t>bserved today’s meeting, along with Nicola Woolf, Philippa Holliday and Ashley Milum from ECC.</w:t>
            </w:r>
          </w:p>
          <w:p w14:paraId="32534A7B" w14:textId="77777777" w:rsidR="004F4D23" w:rsidRPr="002A6015" w:rsidRDefault="004F4D23">
            <w:pPr>
              <w:rPr>
                <w:rFonts w:cs="Arial"/>
              </w:rPr>
            </w:pPr>
          </w:p>
        </w:tc>
      </w:tr>
      <w:tr w:rsidR="004F4D23" w:rsidRPr="008565B8" w14:paraId="1B0D69F3" w14:textId="77777777" w:rsidTr="001F380E">
        <w:trPr>
          <w:trHeight w:val="833"/>
        </w:trPr>
        <w:tc>
          <w:tcPr>
            <w:tcW w:w="1276" w:type="dxa"/>
          </w:tcPr>
          <w:p w14:paraId="51494772" w14:textId="77777777" w:rsidR="004F4D23" w:rsidRPr="008565B8" w:rsidRDefault="004F4D23">
            <w:pPr>
              <w:pStyle w:val="TableContents"/>
              <w:rPr>
                <w:rFonts w:ascii="Arial" w:hAnsi="Arial" w:cs="Arial"/>
                <w:b/>
              </w:rPr>
            </w:pPr>
            <w:r w:rsidRPr="008565B8">
              <w:rPr>
                <w:rFonts w:ascii="Arial" w:hAnsi="Arial" w:cs="Arial"/>
              </w:rPr>
              <w:br w:type="page"/>
            </w:r>
            <w:r w:rsidRPr="008565B8">
              <w:rPr>
                <w:rFonts w:ascii="Arial" w:hAnsi="Arial" w:cs="Arial"/>
                <w:b/>
              </w:rPr>
              <w:t>2</w:t>
            </w:r>
          </w:p>
        </w:tc>
        <w:tc>
          <w:tcPr>
            <w:tcW w:w="8215" w:type="dxa"/>
          </w:tcPr>
          <w:p w14:paraId="0346C353" w14:textId="77777777" w:rsidR="004F4D23" w:rsidRPr="002C7468" w:rsidRDefault="004F4D23">
            <w:pPr>
              <w:rPr>
                <w:rFonts w:cs="Arial"/>
                <w:b/>
                <w:bCs/>
              </w:rPr>
            </w:pPr>
            <w:r w:rsidRPr="002C7468">
              <w:rPr>
                <w:rFonts w:cs="Arial"/>
                <w:b/>
                <w:bCs/>
              </w:rPr>
              <w:t>Early Years Update – Carolyn Terry</w:t>
            </w:r>
          </w:p>
          <w:p w14:paraId="4CBFF1A3" w14:textId="77777777" w:rsidR="004F4D23" w:rsidRPr="002C7468" w:rsidRDefault="004F4D23">
            <w:pPr>
              <w:rPr>
                <w:rFonts w:cs="Arial"/>
              </w:rPr>
            </w:pPr>
          </w:p>
          <w:p w14:paraId="7AA5D3AE" w14:textId="77777777" w:rsidR="004F4D23" w:rsidRPr="002C7468" w:rsidRDefault="004F4D23">
            <w:pPr>
              <w:rPr>
                <w:rFonts w:cs="Arial"/>
                <w:bCs/>
              </w:rPr>
            </w:pPr>
            <w:r w:rsidRPr="002C7468">
              <w:rPr>
                <w:rFonts w:cs="Arial"/>
                <w:bCs/>
              </w:rPr>
              <w:t xml:space="preserve">CT updated Schools Forum with </w:t>
            </w:r>
            <w:r w:rsidRPr="002C7468">
              <w:rPr>
                <w:rStyle w:val="normaltextrun"/>
                <w:rFonts w:cs="Arial"/>
                <w:color w:val="000000"/>
                <w:shd w:val="clear" w:color="auto" w:fill="FFFFFF"/>
              </w:rPr>
              <w:t xml:space="preserve">the forecast budget requirement for 2023/24 of the two, three &amp; four year old Free Early Education Entitlement (FEEE), </w:t>
            </w:r>
            <w:r w:rsidRPr="002C7468">
              <w:rPr>
                <w:rFonts w:cs="Arial"/>
              </w:rPr>
              <w:t>the progress of the roll out of the Childcare Reforms Expansion and the spend to-date on the agreed funding projects. The report also sought approval to increase the level of funding retained to recruit two new posts.</w:t>
            </w:r>
            <w:r w:rsidRPr="002C7468">
              <w:rPr>
                <w:rFonts w:cs="Arial"/>
              </w:rPr>
              <w:br/>
            </w:r>
          </w:p>
          <w:p w14:paraId="46B6A668" w14:textId="77777777" w:rsidR="004F4D23" w:rsidRPr="002C7468" w:rsidRDefault="004F4D23">
            <w:pPr>
              <w:pStyle w:val="paragraph"/>
              <w:spacing w:before="0" w:beforeAutospacing="0" w:after="0" w:afterAutospacing="0"/>
              <w:jc w:val="both"/>
              <w:textAlignment w:val="baseline"/>
              <w:rPr>
                <w:rFonts w:ascii="Arial" w:hAnsi="Arial" w:cs="Arial"/>
              </w:rPr>
            </w:pPr>
            <w:r w:rsidRPr="002C7468">
              <w:rPr>
                <w:rStyle w:val="normaltextrun"/>
                <w:rFonts w:ascii="Arial" w:hAnsi="Arial" w:cs="Arial"/>
                <w:lang w:val="en"/>
              </w:rPr>
              <w:t xml:space="preserve">CT reported the take-up of the two-year-old FEEE during the Summer 2023 term was 2,840, which was 83.21% of the 3,413 eligible two-year-olds in the county. This take-up figure remains significantly higher than the national take up level for the Summer 2023 term of 73.9%. </w:t>
            </w:r>
          </w:p>
          <w:p w14:paraId="681AC8B5" w14:textId="77777777" w:rsidR="004F4D23" w:rsidRPr="002C7468" w:rsidRDefault="004F4D23">
            <w:pPr>
              <w:rPr>
                <w:rFonts w:cs="Arial"/>
              </w:rPr>
            </w:pPr>
          </w:p>
          <w:p w14:paraId="6692BB4B" w14:textId="77777777" w:rsidR="004F4D23" w:rsidRDefault="004F4D23">
            <w:pPr>
              <w:pStyle w:val="paragraph"/>
              <w:spacing w:before="0" w:beforeAutospacing="0" w:after="0" w:afterAutospacing="0"/>
              <w:jc w:val="both"/>
              <w:textAlignment w:val="baseline"/>
              <w:rPr>
                <w:rFonts w:ascii="Arial" w:hAnsi="Arial" w:cs="Arial"/>
              </w:rPr>
            </w:pPr>
            <w:r>
              <w:rPr>
                <w:rStyle w:val="normaltextrun"/>
                <w:rFonts w:ascii="Arial" w:hAnsi="Arial" w:cs="Arial"/>
                <w:lang w:val="en"/>
              </w:rPr>
              <w:t>The take up of the universal three- and four-year-old FEEE at the Summer term 2023 headcount was 25,735, which is 93.5% of the eligible three- and four-year-olds. This is slightly below the national take up % of 93.7%</w:t>
            </w:r>
            <w:r>
              <w:rPr>
                <w:rStyle w:val="eop"/>
                <w:rFonts w:eastAsiaTheme="minorHAnsi" w:cs="Arial"/>
              </w:rPr>
              <w:t> </w:t>
            </w:r>
          </w:p>
          <w:p w14:paraId="26280989" w14:textId="77777777" w:rsidR="004F4D23" w:rsidRPr="002C7468" w:rsidRDefault="004F4D23">
            <w:pPr>
              <w:rPr>
                <w:rFonts w:cs="Arial"/>
              </w:rPr>
            </w:pPr>
          </w:p>
          <w:p w14:paraId="690285B6" w14:textId="77777777" w:rsidR="004F4D23" w:rsidRDefault="004F4D23">
            <w:pPr>
              <w:rPr>
                <w:rFonts w:cs="Arial"/>
              </w:rPr>
            </w:pPr>
            <w:r>
              <w:rPr>
                <w:rFonts w:cs="Arial"/>
              </w:rPr>
              <w:t xml:space="preserve">5.1 Table 2 showed the financial implications. 5.3 Early Years Supplementary Grant was additional funding that the DfE gave to Local Authorities for Early Years settings for the Autumn and Spring. Analysis of the Autumn term we are still looking at the forecast and will report back at the next meeting in the New Year. </w:t>
            </w:r>
          </w:p>
          <w:p w14:paraId="20D0991F" w14:textId="77777777" w:rsidR="004F4D23" w:rsidRDefault="004F4D23">
            <w:pPr>
              <w:rPr>
                <w:rFonts w:cs="Arial"/>
              </w:rPr>
            </w:pPr>
          </w:p>
          <w:p w14:paraId="7D8EF35B" w14:textId="77777777" w:rsidR="004F4D23" w:rsidRDefault="004F4D23">
            <w:pPr>
              <w:rPr>
                <w:rFonts w:cs="Arial"/>
              </w:rPr>
            </w:pPr>
          </w:p>
          <w:p w14:paraId="39D8E772" w14:textId="693ABE40" w:rsidR="004F4D23" w:rsidRDefault="004F4D23" w:rsidP="0061275B">
            <w:pPr>
              <w:ind w:left="567" w:hanging="567"/>
              <w:rPr>
                <w:rFonts w:cs="Arial"/>
              </w:rPr>
            </w:pPr>
            <w:r>
              <w:rPr>
                <w:rFonts w:cs="Arial"/>
              </w:rPr>
              <w:t xml:space="preserve">5.4 </w:t>
            </w:r>
            <w:r w:rsidRPr="00292E30">
              <w:rPr>
                <w:rFonts w:cs="Arial"/>
              </w:rPr>
              <w:t>The Authority is proposing to increase staffing by 1.8 FTE posts at a co</w:t>
            </w:r>
            <w:r>
              <w:rPr>
                <w:rFonts w:cs="Arial"/>
              </w:rPr>
              <w:t>st</w:t>
            </w:r>
            <w:r w:rsidR="0061275B">
              <w:rPr>
                <w:rFonts w:cs="Arial"/>
              </w:rPr>
              <w:t xml:space="preserve"> </w:t>
            </w:r>
            <w:r>
              <w:rPr>
                <w:rFonts w:cs="Arial"/>
              </w:rPr>
              <w:t>o</w:t>
            </w:r>
            <w:r w:rsidRPr="00292E30">
              <w:rPr>
                <w:rFonts w:cs="Arial"/>
              </w:rPr>
              <w:t>f</w:t>
            </w:r>
            <w:r>
              <w:rPr>
                <w:rFonts w:cs="Arial"/>
              </w:rPr>
              <w:t xml:space="preserve"> </w:t>
            </w:r>
            <w:r w:rsidRPr="00292E30">
              <w:rPr>
                <w:rFonts w:cs="Arial"/>
                <w:b/>
                <w:bCs/>
              </w:rPr>
              <w:t>£68,300</w:t>
            </w:r>
            <w:r w:rsidRPr="00292E30">
              <w:rPr>
                <w:rFonts w:cs="Arial"/>
              </w:rPr>
              <w:t xml:space="preserve"> to ensure the team has capacity to implement the Childca</w:t>
            </w:r>
            <w:r>
              <w:rPr>
                <w:rFonts w:cs="Arial"/>
              </w:rPr>
              <w:t>re</w:t>
            </w:r>
            <w:r w:rsidR="0061275B">
              <w:rPr>
                <w:rFonts w:cs="Arial"/>
              </w:rPr>
              <w:t xml:space="preserve"> </w:t>
            </w:r>
            <w:r w:rsidRPr="00292E30">
              <w:rPr>
                <w:rFonts w:cs="Arial"/>
              </w:rPr>
              <w:t>reforms. It is</w:t>
            </w:r>
            <w:r>
              <w:rPr>
                <w:rFonts w:cs="Arial"/>
              </w:rPr>
              <w:t xml:space="preserve"> </w:t>
            </w:r>
            <w:r w:rsidRPr="00292E30">
              <w:rPr>
                <w:rFonts w:cs="Arial"/>
              </w:rPr>
              <w:t xml:space="preserve">proposed to fund these posts by the Early </w:t>
            </w:r>
            <w:r>
              <w:rPr>
                <w:rFonts w:cs="Arial"/>
              </w:rPr>
              <w:t>Y</w:t>
            </w:r>
            <w:r w:rsidRPr="00292E30">
              <w:rPr>
                <w:rFonts w:cs="Arial"/>
              </w:rPr>
              <w:t xml:space="preserve">ears </w:t>
            </w:r>
            <w:r>
              <w:rPr>
                <w:rFonts w:cs="Arial"/>
              </w:rPr>
              <w:t xml:space="preserve">Block. </w:t>
            </w:r>
          </w:p>
          <w:p w14:paraId="5133D36F" w14:textId="77777777" w:rsidR="004F4D23" w:rsidRDefault="004F4D23">
            <w:pPr>
              <w:ind w:left="567" w:hanging="567"/>
              <w:rPr>
                <w:rFonts w:cs="Arial"/>
              </w:rPr>
            </w:pPr>
          </w:p>
          <w:p w14:paraId="4C432D0E" w14:textId="77777777" w:rsidR="004F4D23" w:rsidRDefault="004F4D23">
            <w:pPr>
              <w:ind w:left="567" w:hanging="567"/>
              <w:rPr>
                <w:rFonts w:cs="Arial"/>
              </w:rPr>
            </w:pPr>
            <w:r>
              <w:rPr>
                <w:rFonts w:cs="Arial"/>
              </w:rPr>
              <w:t>Changes in statutory entitlement for SEN funding for younger children.</w:t>
            </w:r>
          </w:p>
          <w:p w14:paraId="482442DC" w14:textId="77777777" w:rsidR="004F4D23" w:rsidRDefault="004F4D23">
            <w:pPr>
              <w:ind w:left="567" w:hanging="567"/>
              <w:rPr>
                <w:rFonts w:cs="Arial"/>
              </w:rPr>
            </w:pPr>
            <w:r>
              <w:rPr>
                <w:rFonts w:cs="Arial"/>
              </w:rPr>
              <w:t>Currently need to fund children 3 / 4 year olds, DfE consultation over</w:t>
            </w:r>
          </w:p>
          <w:p w14:paraId="3225C46B" w14:textId="77777777" w:rsidR="004F4D23" w:rsidRDefault="004F4D23">
            <w:pPr>
              <w:ind w:left="567" w:hanging="567"/>
              <w:rPr>
                <w:rFonts w:cs="Arial"/>
              </w:rPr>
            </w:pPr>
            <w:r>
              <w:rPr>
                <w:rFonts w:cs="Arial"/>
              </w:rPr>
              <w:t>Summer term – still awaiting outcome of the consultation, either by end of</w:t>
            </w:r>
          </w:p>
          <w:p w14:paraId="6DED162F" w14:textId="77777777" w:rsidR="004F4D23" w:rsidRDefault="004F4D23">
            <w:pPr>
              <w:ind w:left="567" w:hanging="567"/>
              <w:rPr>
                <w:rFonts w:cs="Arial"/>
              </w:rPr>
            </w:pPr>
            <w:r>
              <w:rPr>
                <w:rFonts w:cs="Arial"/>
              </w:rPr>
              <w:t>November or early December. Expectation that we will be funding those</w:t>
            </w:r>
          </w:p>
          <w:p w14:paraId="3B78F6B2" w14:textId="77777777" w:rsidR="004F4D23" w:rsidRDefault="004F4D23">
            <w:pPr>
              <w:ind w:left="567" w:hanging="567"/>
              <w:rPr>
                <w:rFonts w:cs="Arial"/>
              </w:rPr>
            </w:pPr>
            <w:r>
              <w:rPr>
                <w:rFonts w:cs="Arial"/>
              </w:rPr>
              <w:t>Children from a SEN point of view.</w:t>
            </w:r>
          </w:p>
          <w:p w14:paraId="2A9CDA9D" w14:textId="77777777" w:rsidR="004F4D23" w:rsidRDefault="004F4D23">
            <w:pPr>
              <w:ind w:left="567" w:hanging="567"/>
              <w:rPr>
                <w:rFonts w:cs="Arial"/>
              </w:rPr>
            </w:pPr>
          </w:p>
          <w:p w14:paraId="5E7B8B9B" w14:textId="77777777" w:rsidR="004F4D23" w:rsidRDefault="004F4D23">
            <w:pPr>
              <w:ind w:left="567" w:hanging="567"/>
              <w:rPr>
                <w:rFonts w:cs="Arial"/>
              </w:rPr>
            </w:pPr>
            <w:r>
              <w:rPr>
                <w:rFonts w:cs="Arial"/>
              </w:rPr>
              <w:t>Supplementary grant – uplift. Significant increase for 2 year olds, increase</w:t>
            </w:r>
          </w:p>
          <w:p w14:paraId="44A79997" w14:textId="77777777" w:rsidR="004F4D23" w:rsidRDefault="004F4D23">
            <w:pPr>
              <w:ind w:left="567" w:hanging="567"/>
              <w:rPr>
                <w:rFonts w:cs="Arial"/>
              </w:rPr>
            </w:pPr>
            <w:r>
              <w:rPr>
                <w:rFonts w:cs="Arial"/>
              </w:rPr>
              <w:t>in maintained nursery supplement. Funding rates from April 2024 are due,</w:t>
            </w:r>
          </w:p>
          <w:p w14:paraId="6CBC1F5A" w14:textId="77777777" w:rsidR="004F4D23" w:rsidRDefault="004F4D23">
            <w:pPr>
              <w:ind w:left="567" w:hanging="567"/>
              <w:rPr>
                <w:rFonts w:cs="Arial"/>
              </w:rPr>
            </w:pPr>
            <w:r>
              <w:rPr>
                <w:rFonts w:cs="Arial"/>
              </w:rPr>
              <w:t>and more information on this will be shared in the January meeting. Also</w:t>
            </w:r>
          </w:p>
          <w:p w14:paraId="080BB64F" w14:textId="77777777" w:rsidR="004F4D23" w:rsidRDefault="004F4D23">
            <w:pPr>
              <w:ind w:left="567" w:hanging="567"/>
              <w:rPr>
                <w:rFonts w:cs="Arial"/>
              </w:rPr>
            </w:pPr>
            <w:r>
              <w:rPr>
                <w:rFonts w:cs="Arial"/>
              </w:rPr>
              <w:t>funding for primary schools, wraparound childcare, and to understand what</w:t>
            </w:r>
          </w:p>
          <w:p w14:paraId="445DBCDB" w14:textId="77777777" w:rsidR="004F4D23" w:rsidRDefault="004F4D23">
            <w:pPr>
              <w:ind w:left="567" w:hanging="567"/>
              <w:rPr>
                <w:rFonts w:cs="Arial"/>
              </w:rPr>
            </w:pPr>
            <w:r>
              <w:rPr>
                <w:rFonts w:cs="Arial"/>
              </w:rPr>
              <w:t xml:space="preserve">we have to do and the process we need to go through. Bespoke package of </w:t>
            </w:r>
          </w:p>
          <w:p w14:paraId="5B22F453" w14:textId="77777777" w:rsidR="004F4D23" w:rsidRDefault="004F4D23">
            <w:pPr>
              <w:ind w:left="567" w:hanging="567"/>
              <w:rPr>
                <w:rFonts w:cs="Arial"/>
              </w:rPr>
            </w:pPr>
            <w:r>
              <w:rPr>
                <w:rFonts w:cs="Arial"/>
              </w:rPr>
              <w:t>support will be put in, due to go live in September. Universal childcare pay</w:t>
            </w:r>
          </w:p>
          <w:p w14:paraId="6703FB07" w14:textId="77777777" w:rsidR="004F4D23" w:rsidRDefault="004F4D23">
            <w:pPr>
              <w:ind w:left="567" w:hanging="567"/>
              <w:rPr>
                <w:rFonts w:cs="Arial"/>
              </w:rPr>
            </w:pPr>
            <w:r>
              <w:rPr>
                <w:rFonts w:cs="Arial"/>
              </w:rPr>
              <w:t>in advance. Growth of child minder places and set up £600 through visit</w:t>
            </w:r>
          </w:p>
          <w:p w14:paraId="1EC22472" w14:textId="77777777" w:rsidR="004F4D23" w:rsidRDefault="004F4D23">
            <w:pPr>
              <w:ind w:left="567" w:hanging="567"/>
              <w:rPr>
                <w:rFonts w:cs="Arial"/>
              </w:rPr>
            </w:pPr>
            <w:r>
              <w:rPr>
                <w:rFonts w:cs="Arial"/>
              </w:rPr>
              <w:t xml:space="preserve">grant. </w:t>
            </w:r>
          </w:p>
          <w:p w14:paraId="18FCE848" w14:textId="77777777" w:rsidR="004F4D23" w:rsidRDefault="004F4D23">
            <w:pPr>
              <w:ind w:left="567" w:hanging="567"/>
              <w:rPr>
                <w:rFonts w:cs="Arial"/>
              </w:rPr>
            </w:pPr>
          </w:p>
          <w:p w14:paraId="3967D4D8" w14:textId="77777777" w:rsidR="004F4D23" w:rsidRDefault="004F4D23">
            <w:pPr>
              <w:ind w:left="567" w:hanging="567"/>
              <w:rPr>
                <w:rFonts w:cs="Arial"/>
              </w:rPr>
            </w:pPr>
            <w:r>
              <w:rPr>
                <w:rFonts w:cs="Arial"/>
              </w:rPr>
              <w:t>6.2 set out why asking to retain increased amount of funding from the Early</w:t>
            </w:r>
          </w:p>
          <w:p w14:paraId="5F5D2F45" w14:textId="77777777" w:rsidR="004F4D23" w:rsidRDefault="004F4D23">
            <w:pPr>
              <w:ind w:left="567" w:hanging="567"/>
              <w:rPr>
                <w:rFonts w:cs="Arial"/>
              </w:rPr>
            </w:pPr>
            <w:r>
              <w:rPr>
                <w:rFonts w:cs="Arial"/>
              </w:rPr>
              <w:t>Years Block. From the project timeline, the DfE are allocating funding</w:t>
            </w:r>
          </w:p>
          <w:p w14:paraId="14EB4AE0" w14:textId="77777777" w:rsidR="004F4D23" w:rsidRDefault="004F4D23">
            <w:pPr>
              <w:ind w:left="567" w:hanging="567"/>
              <w:rPr>
                <w:rFonts w:cs="Arial"/>
              </w:rPr>
            </w:pPr>
            <w:r>
              <w:rPr>
                <w:rFonts w:cs="Arial"/>
              </w:rPr>
              <w:t>sources for that project work. However, increased workload in funding does</w:t>
            </w:r>
          </w:p>
          <w:p w14:paraId="21A440EE" w14:textId="77777777" w:rsidR="004F4D23" w:rsidRDefault="004F4D23">
            <w:pPr>
              <w:ind w:left="567" w:hanging="567"/>
              <w:rPr>
                <w:rFonts w:cs="Arial"/>
              </w:rPr>
            </w:pPr>
            <w:r>
              <w:rPr>
                <w:rFonts w:cs="Arial"/>
              </w:rPr>
              <w:t>mean we are going to need to increase the team. Request for two posts,</w:t>
            </w:r>
          </w:p>
          <w:p w14:paraId="355B9DDD" w14:textId="77777777" w:rsidR="004F4D23" w:rsidRDefault="004F4D23">
            <w:pPr>
              <w:ind w:left="567" w:hanging="567"/>
              <w:rPr>
                <w:rFonts w:cs="Arial"/>
              </w:rPr>
            </w:pPr>
            <w:r>
              <w:rPr>
                <w:rFonts w:cs="Arial"/>
              </w:rPr>
              <w:t>Entitlement Funding Officer, term time only, and SEN Inclusion Officer.</w:t>
            </w:r>
          </w:p>
          <w:p w14:paraId="16C3F1FE" w14:textId="77777777" w:rsidR="004F4D23" w:rsidRDefault="004F4D23">
            <w:pPr>
              <w:ind w:left="567" w:hanging="567"/>
              <w:rPr>
                <w:rFonts w:cs="Arial"/>
              </w:rPr>
            </w:pPr>
            <w:r>
              <w:rPr>
                <w:rFonts w:cs="Arial"/>
              </w:rPr>
              <w:t>£68,00 to retain additional from the Early Years Block. Under Section 7</w:t>
            </w:r>
          </w:p>
          <w:p w14:paraId="7627546B" w14:textId="77777777" w:rsidR="004F4D23" w:rsidRDefault="004F4D23">
            <w:pPr>
              <w:ind w:left="567" w:hanging="567"/>
              <w:rPr>
                <w:rFonts w:cs="Arial"/>
              </w:rPr>
            </w:pPr>
            <w:r>
              <w:rPr>
                <w:rFonts w:cs="Arial"/>
              </w:rPr>
              <w:t>there is a summary of all the projects agreed to fund by the Early Years</w:t>
            </w:r>
          </w:p>
          <w:p w14:paraId="5DDE8115" w14:textId="77777777" w:rsidR="004F4D23" w:rsidRDefault="004F4D23">
            <w:pPr>
              <w:ind w:left="567" w:hanging="567"/>
              <w:rPr>
                <w:rFonts w:cs="Arial"/>
              </w:rPr>
            </w:pPr>
            <w:r>
              <w:rPr>
                <w:rFonts w:cs="Arial"/>
              </w:rPr>
              <w:t xml:space="preserve">under spend. </w:t>
            </w:r>
          </w:p>
          <w:p w14:paraId="3C0AF858" w14:textId="77777777" w:rsidR="004F4D23" w:rsidRDefault="004F4D23">
            <w:pPr>
              <w:ind w:left="567" w:hanging="567"/>
              <w:rPr>
                <w:rFonts w:cs="Arial"/>
              </w:rPr>
            </w:pPr>
          </w:p>
          <w:p w14:paraId="0BE60929" w14:textId="77777777" w:rsidR="004F4D23" w:rsidRDefault="004F4D23">
            <w:pPr>
              <w:ind w:left="567" w:hanging="567"/>
              <w:rPr>
                <w:rFonts w:cs="Arial"/>
              </w:rPr>
            </w:pPr>
            <w:r>
              <w:rPr>
                <w:rFonts w:cs="Arial"/>
              </w:rPr>
              <w:t>CT gave a high-level summary which included 4 Early Years</w:t>
            </w:r>
          </w:p>
          <w:p w14:paraId="12FA1E6C" w14:textId="77777777" w:rsidR="004F4D23" w:rsidRDefault="004F4D23">
            <w:pPr>
              <w:ind w:left="567" w:hanging="567"/>
              <w:rPr>
                <w:rFonts w:cs="Arial"/>
              </w:rPr>
            </w:pPr>
            <w:r>
              <w:rPr>
                <w:rFonts w:cs="Arial"/>
              </w:rPr>
              <w:t>intervention partners who have been in post since September. The role for</w:t>
            </w:r>
          </w:p>
          <w:p w14:paraId="206DD560" w14:textId="77777777" w:rsidR="004F4D23" w:rsidRDefault="004F4D23">
            <w:pPr>
              <w:ind w:left="567" w:hanging="567"/>
              <w:rPr>
                <w:rFonts w:cs="Arial"/>
              </w:rPr>
            </w:pPr>
            <w:r>
              <w:rPr>
                <w:rFonts w:cs="Arial"/>
              </w:rPr>
              <w:t>them briefly is where we are getting applications in for SEND funding for</w:t>
            </w:r>
          </w:p>
          <w:p w14:paraId="309F89EF" w14:textId="77777777" w:rsidR="004F4D23" w:rsidRDefault="004F4D23">
            <w:pPr>
              <w:ind w:left="567" w:hanging="567"/>
              <w:rPr>
                <w:rFonts w:cs="Arial"/>
              </w:rPr>
            </w:pPr>
            <w:r>
              <w:rPr>
                <w:rFonts w:cs="Arial"/>
              </w:rPr>
              <w:t>children. We have already had 30 applications diverted rather than some</w:t>
            </w:r>
          </w:p>
          <w:p w14:paraId="737B694B" w14:textId="77777777" w:rsidR="004F4D23" w:rsidRDefault="004F4D23">
            <w:pPr>
              <w:ind w:left="567" w:hanging="567"/>
              <w:rPr>
                <w:rFonts w:cs="Arial"/>
              </w:rPr>
            </w:pPr>
            <w:r>
              <w:rPr>
                <w:rFonts w:cs="Arial"/>
              </w:rPr>
              <w:t>funding through inclusion funding. They are also working with Early Years</w:t>
            </w:r>
          </w:p>
          <w:p w14:paraId="6083496C" w14:textId="77777777" w:rsidR="004F4D23" w:rsidRDefault="004F4D23">
            <w:pPr>
              <w:ind w:left="567" w:hanging="567"/>
              <w:rPr>
                <w:rFonts w:cs="Arial"/>
              </w:rPr>
            </w:pPr>
            <w:r>
              <w:rPr>
                <w:rFonts w:cs="Arial"/>
              </w:rPr>
              <w:t>settings around assessment and understanding what and how else to</w:t>
            </w:r>
          </w:p>
          <w:p w14:paraId="27A492B9" w14:textId="77777777" w:rsidR="004F4D23" w:rsidRDefault="004F4D23">
            <w:pPr>
              <w:ind w:left="567" w:hanging="567"/>
              <w:rPr>
                <w:rFonts w:cs="Arial"/>
              </w:rPr>
            </w:pPr>
            <w:r>
              <w:rPr>
                <w:rFonts w:cs="Arial"/>
              </w:rPr>
              <w:t>provide support to those children. We have also increased the children’s</w:t>
            </w:r>
          </w:p>
          <w:p w14:paraId="6F9D788E" w14:textId="77777777" w:rsidR="004F4D23" w:rsidRDefault="004F4D23">
            <w:pPr>
              <w:ind w:left="567" w:hanging="567"/>
              <w:rPr>
                <w:rFonts w:cs="Arial"/>
              </w:rPr>
            </w:pPr>
            <w:r>
              <w:rPr>
                <w:rFonts w:cs="Arial"/>
              </w:rPr>
              <w:t xml:space="preserve">community development leads and business management consultant </w:t>
            </w:r>
          </w:p>
          <w:p w14:paraId="0726C604" w14:textId="77777777" w:rsidR="004F4D23" w:rsidRDefault="004F4D23">
            <w:pPr>
              <w:ind w:left="567" w:hanging="567"/>
              <w:rPr>
                <w:rFonts w:cs="Arial"/>
              </w:rPr>
            </w:pPr>
            <w:r>
              <w:rPr>
                <w:rFonts w:cs="Arial"/>
              </w:rPr>
              <w:t xml:space="preserve">capacity in the team because of sufficiency issues that the settings are </w:t>
            </w:r>
          </w:p>
          <w:p w14:paraId="7587469D" w14:textId="77777777" w:rsidR="004F4D23" w:rsidRDefault="004F4D23">
            <w:pPr>
              <w:ind w:left="567" w:hanging="567"/>
              <w:rPr>
                <w:rFonts w:cs="Arial"/>
              </w:rPr>
            </w:pPr>
            <w:r>
              <w:rPr>
                <w:rFonts w:cs="Arial"/>
              </w:rPr>
              <w:t xml:space="preserve">facing. </w:t>
            </w:r>
          </w:p>
          <w:p w14:paraId="61ACF9F5" w14:textId="77777777" w:rsidR="004F4D23" w:rsidRDefault="004F4D23">
            <w:pPr>
              <w:rPr>
                <w:rFonts w:cs="Arial"/>
              </w:rPr>
            </w:pPr>
          </w:p>
          <w:p w14:paraId="43FE0ED6" w14:textId="77777777" w:rsidR="004F4D23" w:rsidRDefault="004F4D23">
            <w:pPr>
              <w:ind w:left="567" w:hanging="567"/>
              <w:rPr>
                <w:rFonts w:cs="Arial"/>
              </w:rPr>
            </w:pPr>
            <w:r>
              <w:rPr>
                <w:rFonts w:cs="Arial"/>
              </w:rPr>
              <w:t>We have also rolled out the first tranche of support for the speech and</w:t>
            </w:r>
          </w:p>
          <w:p w14:paraId="048BF1A0" w14:textId="77777777" w:rsidR="004F4D23" w:rsidRDefault="004F4D23">
            <w:pPr>
              <w:ind w:left="567" w:hanging="567"/>
              <w:rPr>
                <w:rFonts w:cs="Arial"/>
              </w:rPr>
            </w:pPr>
            <w:r>
              <w:rPr>
                <w:rFonts w:cs="Arial"/>
              </w:rPr>
              <w:t>language club. Colchester was the first area where we rolled out into 7</w:t>
            </w:r>
          </w:p>
          <w:p w14:paraId="07C13E5A" w14:textId="77777777" w:rsidR="004F4D23" w:rsidRDefault="004F4D23">
            <w:pPr>
              <w:ind w:left="567" w:hanging="567"/>
              <w:rPr>
                <w:rFonts w:cs="Arial"/>
              </w:rPr>
            </w:pPr>
            <w:r>
              <w:rPr>
                <w:rFonts w:cs="Arial"/>
              </w:rPr>
              <w:t xml:space="preserve">settings from which there has been positive feedback and outcomes for </w:t>
            </w:r>
          </w:p>
          <w:p w14:paraId="1B81B127" w14:textId="77777777" w:rsidR="004F4D23" w:rsidRDefault="004F4D23">
            <w:pPr>
              <w:ind w:left="567" w:hanging="567"/>
              <w:rPr>
                <w:rFonts w:cs="Arial"/>
              </w:rPr>
            </w:pPr>
            <w:r>
              <w:rPr>
                <w:rFonts w:cs="Arial"/>
              </w:rPr>
              <w:t>children. We would like to roll this out across the county. Following that</w:t>
            </w:r>
          </w:p>
          <w:p w14:paraId="5975F052" w14:textId="77777777" w:rsidR="004F4D23" w:rsidRDefault="004F4D23">
            <w:pPr>
              <w:ind w:left="567" w:hanging="567"/>
              <w:rPr>
                <w:rFonts w:cs="Arial"/>
              </w:rPr>
            </w:pPr>
            <w:r>
              <w:rPr>
                <w:rFonts w:cs="Arial"/>
              </w:rPr>
              <w:t>there will be a one-year review of the speech and language club, the</w:t>
            </w:r>
          </w:p>
          <w:p w14:paraId="1C915AC0" w14:textId="77777777" w:rsidR="004F4D23" w:rsidRDefault="004F4D23">
            <w:pPr>
              <w:ind w:left="567" w:hanging="567"/>
              <w:rPr>
                <w:rFonts w:cs="Arial"/>
              </w:rPr>
            </w:pPr>
            <w:r>
              <w:rPr>
                <w:rFonts w:cs="Arial"/>
              </w:rPr>
              <w:t>analysis of which has not been done yet.</w:t>
            </w:r>
          </w:p>
          <w:p w14:paraId="0F532CE1" w14:textId="77777777" w:rsidR="004F4D23" w:rsidRDefault="004F4D23">
            <w:pPr>
              <w:ind w:left="567" w:hanging="567"/>
              <w:rPr>
                <w:rFonts w:cs="Arial"/>
              </w:rPr>
            </w:pPr>
          </w:p>
          <w:p w14:paraId="04ED5EE7" w14:textId="77777777" w:rsidR="004F4D23" w:rsidRDefault="004F4D23">
            <w:pPr>
              <w:ind w:left="567" w:hanging="567"/>
              <w:rPr>
                <w:rFonts w:cs="Arial"/>
              </w:rPr>
            </w:pPr>
            <w:r>
              <w:rPr>
                <w:rFonts w:cs="Arial"/>
              </w:rPr>
              <w:t>The sufficiency grant is for settings that are struggling in areas where if they</w:t>
            </w:r>
          </w:p>
          <w:p w14:paraId="215E6902" w14:textId="77777777" w:rsidR="004F4D23" w:rsidRDefault="004F4D23">
            <w:pPr>
              <w:ind w:left="567" w:hanging="567"/>
              <w:rPr>
                <w:rFonts w:cs="Arial"/>
              </w:rPr>
            </w:pPr>
            <w:r>
              <w:rPr>
                <w:rFonts w:cs="Arial"/>
              </w:rPr>
              <w:t>were to close, we would have no other childcare options for those children,</w:t>
            </w:r>
          </w:p>
          <w:p w14:paraId="3DEF4832" w14:textId="77777777" w:rsidR="004F4D23" w:rsidRDefault="004F4D23">
            <w:pPr>
              <w:ind w:left="567" w:hanging="567"/>
              <w:rPr>
                <w:rFonts w:cs="Arial"/>
              </w:rPr>
            </w:pPr>
            <w:r>
              <w:rPr>
                <w:rFonts w:cs="Arial"/>
              </w:rPr>
              <w:t>areas of disadvantaged where families would not be able to access a</w:t>
            </w:r>
          </w:p>
          <w:p w14:paraId="1FB1712B" w14:textId="77777777" w:rsidR="004F4D23" w:rsidRDefault="004F4D23">
            <w:pPr>
              <w:ind w:left="567" w:hanging="567"/>
              <w:rPr>
                <w:rFonts w:cs="Arial"/>
              </w:rPr>
            </w:pPr>
            <w:r>
              <w:rPr>
                <w:rFonts w:cs="Arial"/>
              </w:rPr>
              <w:t>funded only place. This grant so far we have paid out £88,000 and we have</w:t>
            </w:r>
          </w:p>
          <w:p w14:paraId="754F51A4" w14:textId="77777777" w:rsidR="004F4D23" w:rsidRDefault="004F4D23">
            <w:pPr>
              <w:ind w:left="567" w:hanging="567"/>
              <w:rPr>
                <w:rFonts w:cs="Arial"/>
              </w:rPr>
            </w:pPr>
            <w:r>
              <w:rPr>
                <w:rFonts w:cs="Arial"/>
              </w:rPr>
              <w:t>supported 5 settings. CT informed the call for this grant is increasing, so we</w:t>
            </w:r>
          </w:p>
          <w:p w14:paraId="7EFBE44E" w14:textId="77777777" w:rsidR="004F4D23" w:rsidRDefault="004F4D23">
            <w:pPr>
              <w:ind w:left="567" w:hanging="567"/>
              <w:rPr>
                <w:rFonts w:cs="Arial"/>
              </w:rPr>
            </w:pPr>
            <w:r>
              <w:rPr>
                <w:rFonts w:cs="Arial"/>
              </w:rPr>
              <w:t>are looking at what we can do to support those settings. For example, one</w:t>
            </w:r>
          </w:p>
          <w:p w14:paraId="20727B8D" w14:textId="62979666" w:rsidR="004F4D23" w:rsidRDefault="004F4D23">
            <w:pPr>
              <w:ind w:left="567" w:hanging="567"/>
              <w:rPr>
                <w:rFonts w:cs="Arial"/>
              </w:rPr>
            </w:pPr>
            <w:r>
              <w:rPr>
                <w:rFonts w:cs="Arial"/>
              </w:rPr>
              <w:t xml:space="preserve">setting could </w:t>
            </w:r>
            <w:r w:rsidR="003C156E">
              <w:rPr>
                <w:rFonts w:cs="Arial"/>
              </w:rPr>
              <w:t xml:space="preserve">have </w:t>
            </w:r>
            <w:r>
              <w:rPr>
                <w:rFonts w:cs="Arial"/>
              </w:rPr>
              <w:t>taken on agency staff and wanted to keep</w:t>
            </w:r>
          </w:p>
          <w:p w14:paraId="62FA8366" w14:textId="77777777" w:rsidR="004F4D23" w:rsidRDefault="004F4D23">
            <w:pPr>
              <w:ind w:left="567" w:hanging="567"/>
              <w:rPr>
                <w:rFonts w:cs="Arial"/>
              </w:rPr>
            </w:pPr>
            <w:r>
              <w:rPr>
                <w:rFonts w:cs="Arial"/>
              </w:rPr>
              <w:t>them, but the setting could not afford the agency fees. So, we were able to</w:t>
            </w:r>
          </w:p>
          <w:p w14:paraId="3F8FBC38" w14:textId="77777777" w:rsidR="004F4D23" w:rsidRDefault="004F4D23">
            <w:pPr>
              <w:ind w:left="567" w:hanging="567"/>
              <w:rPr>
                <w:rFonts w:cs="Arial"/>
              </w:rPr>
            </w:pPr>
            <w:r>
              <w:rPr>
                <w:rFonts w:cs="Arial"/>
              </w:rPr>
              <w:t>use this grant to pay the agency fees for them to keep the staff. Listen and</w:t>
            </w:r>
          </w:p>
          <w:p w14:paraId="083473DC" w14:textId="77777777" w:rsidR="004F4D23" w:rsidRDefault="004F4D23">
            <w:pPr>
              <w:ind w:left="567" w:hanging="567"/>
              <w:rPr>
                <w:rFonts w:cs="Arial"/>
              </w:rPr>
            </w:pPr>
            <w:r>
              <w:rPr>
                <w:rFonts w:cs="Arial"/>
              </w:rPr>
              <w:t xml:space="preserve">Cuddle is a support website for parents. The website needs some upgrades </w:t>
            </w:r>
          </w:p>
          <w:p w14:paraId="5F4D6549" w14:textId="77777777" w:rsidR="004F4D23" w:rsidRDefault="004F4D23">
            <w:pPr>
              <w:ind w:left="567" w:hanging="567"/>
              <w:rPr>
                <w:rFonts w:cs="Arial"/>
              </w:rPr>
            </w:pPr>
            <w:r>
              <w:rPr>
                <w:rFonts w:cs="Arial"/>
              </w:rPr>
              <w:t>and improvements. We are looking to partner or commission somebody to</w:t>
            </w:r>
          </w:p>
          <w:p w14:paraId="37337B5C" w14:textId="77777777" w:rsidR="004F4D23" w:rsidRDefault="004F4D23">
            <w:pPr>
              <w:ind w:left="567" w:hanging="567"/>
              <w:rPr>
                <w:rFonts w:cs="Arial"/>
              </w:rPr>
            </w:pPr>
            <w:r>
              <w:rPr>
                <w:rFonts w:cs="Arial"/>
              </w:rPr>
              <w:t>help with the development of the website to increase the reach to families.</w:t>
            </w:r>
          </w:p>
          <w:p w14:paraId="4D104A18" w14:textId="77777777" w:rsidR="004F4D23" w:rsidRDefault="004F4D23">
            <w:pPr>
              <w:ind w:left="567" w:hanging="567"/>
              <w:rPr>
                <w:rFonts w:cs="Arial"/>
              </w:rPr>
            </w:pPr>
            <w:r>
              <w:rPr>
                <w:rFonts w:cs="Arial"/>
              </w:rPr>
              <w:t>That is due to start by the end of this term and we should have that in post</w:t>
            </w:r>
          </w:p>
          <w:p w14:paraId="04F7541D" w14:textId="77777777" w:rsidR="004F4D23" w:rsidRDefault="004F4D23">
            <w:pPr>
              <w:ind w:left="567" w:hanging="567"/>
              <w:rPr>
                <w:rFonts w:cs="Arial"/>
              </w:rPr>
            </w:pPr>
            <w:r>
              <w:rPr>
                <w:rFonts w:cs="Arial"/>
              </w:rPr>
              <w:t xml:space="preserve"> in the spring term. </w:t>
            </w:r>
          </w:p>
          <w:p w14:paraId="1F628466" w14:textId="77777777" w:rsidR="004F4D23" w:rsidRDefault="004F4D23">
            <w:pPr>
              <w:ind w:left="567" w:hanging="567"/>
              <w:rPr>
                <w:rFonts w:cs="Arial"/>
              </w:rPr>
            </w:pPr>
          </w:p>
          <w:p w14:paraId="217E08CF" w14:textId="77777777" w:rsidR="004F4D23" w:rsidRDefault="004F4D23">
            <w:pPr>
              <w:ind w:left="567" w:hanging="567"/>
              <w:rPr>
                <w:rFonts w:cs="Arial"/>
              </w:rPr>
            </w:pPr>
            <w:r>
              <w:rPr>
                <w:rFonts w:cs="Arial"/>
              </w:rPr>
              <w:t>With regards to recruitment and retention support, we have put together a</w:t>
            </w:r>
          </w:p>
          <w:p w14:paraId="7B24B92C" w14:textId="77777777" w:rsidR="004F4D23" w:rsidRDefault="004F4D23">
            <w:pPr>
              <w:ind w:left="567" w:hanging="567"/>
              <w:rPr>
                <w:rFonts w:cs="Arial"/>
              </w:rPr>
            </w:pPr>
            <w:r>
              <w:rPr>
                <w:rFonts w:cs="Arial"/>
              </w:rPr>
              <w:t>recruitment campaign focusing on 3 elements, make a change, build a</w:t>
            </w:r>
          </w:p>
          <w:p w14:paraId="4AE0D43B" w14:textId="77777777" w:rsidR="004F4D23" w:rsidRDefault="004F4D23">
            <w:pPr>
              <w:ind w:left="567" w:hanging="567"/>
              <w:rPr>
                <w:rFonts w:cs="Arial"/>
              </w:rPr>
            </w:pPr>
            <w:r>
              <w:rPr>
                <w:rFonts w:cs="Arial"/>
              </w:rPr>
              <w:t>future and looking to encourage practitioners back to the sector those who</w:t>
            </w:r>
          </w:p>
          <w:p w14:paraId="2E3AB007" w14:textId="77777777" w:rsidR="004F4D23" w:rsidRDefault="004F4D23">
            <w:pPr>
              <w:ind w:left="567" w:hanging="567"/>
              <w:rPr>
                <w:rFonts w:cs="Arial"/>
              </w:rPr>
            </w:pPr>
            <w:r>
              <w:rPr>
                <w:rFonts w:cs="Arial"/>
              </w:rPr>
              <w:t xml:space="preserve">left during and just after Covid. Also encouraging awareness of childcare as </w:t>
            </w:r>
          </w:p>
          <w:p w14:paraId="1C7FD928" w14:textId="77777777" w:rsidR="004F4D23" w:rsidRDefault="004F4D23">
            <w:pPr>
              <w:ind w:left="567" w:hanging="567"/>
              <w:rPr>
                <w:rFonts w:cs="Arial"/>
              </w:rPr>
            </w:pPr>
            <w:r>
              <w:rPr>
                <w:rFonts w:cs="Arial"/>
              </w:rPr>
              <w:t>a positive career choice and child minders. We are also looking at</w:t>
            </w:r>
          </w:p>
          <w:p w14:paraId="6FBA9A7C" w14:textId="77777777" w:rsidR="004F4D23" w:rsidRDefault="004F4D23">
            <w:pPr>
              <w:ind w:left="567" w:hanging="567"/>
              <w:rPr>
                <w:rFonts w:cs="Arial"/>
              </w:rPr>
            </w:pPr>
            <w:r>
              <w:rPr>
                <w:rFonts w:cs="Arial"/>
              </w:rPr>
              <w:t>supporting childcare providers for their recruitment, so we have re-badged</w:t>
            </w:r>
          </w:p>
          <w:p w14:paraId="64C587C6" w14:textId="77777777" w:rsidR="004F4D23" w:rsidRDefault="004F4D23">
            <w:pPr>
              <w:ind w:left="567" w:hanging="567"/>
              <w:rPr>
                <w:rFonts w:cs="Arial"/>
              </w:rPr>
            </w:pPr>
            <w:r>
              <w:rPr>
                <w:rFonts w:cs="Arial"/>
              </w:rPr>
              <w:t>the schools job sites to be Schools and Early Years. We get insight into the</w:t>
            </w:r>
          </w:p>
          <w:p w14:paraId="08F6932C" w14:textId="77777777" w:rsidR="004F4D23" w:rsidRDefault="004F4D23">
            <w:pPr>
              <w:ind w:left="567" w:hanging="567"/>
              <w:rPr>
                <w:rFonts w:cs="Arial"/>
              </w:rPr>
            </w:pPr>
            <w:r>
              <w:rPr>
                <w:rFonts w:cs="Arial"/>
              </w:rPr>
              <w:t>vacancies that are not being recruited to. It is early days yet, but we are</w:t>
            </w:r>
          </w:p>
          <w:p w14:paraId="7678A319" w14:textId="77777777" w:rsidR="004F4D23" w:rsidRDefault="004F4D23">
            <w:pPr>
              <w:ind w:left="567" w:hanging="567"/>
              <w:rPr>
                <w:rFonts w:cs="Arial"/>
              </w:rPr>
            </w:pPr>
            <w:r>
              <w:rPr>
                <w:rFonts w:cs="Arial"/>
              </w:rPr>
              <w:t>getting positive feedback. This is an 11-month programme and keep</w:t>
            </w:r>
          </w:p>
          <w:p w14:paraId="0D15E50E" w14:textId="77777777" w:rsidR="004F4D23" w:rsidRDefault="004F4D23">
            <w:pPr>
              <w:ind w:left="567" w:hanging="567"/>
              <w:rPr>
                <w:rFonts w:cs="Arial"/>
              </w:rPr>
            </w:pPr>
            <w:r>
              <w:rPr>
                <w:rFonts w:cs="Arial"/>
              </w:rPr>
              <w:t>updates coming through.</w:t>
            </w:r>
          </w:p>
          <w:p w14:paraId="1C00FE04" w14:textId="77777777" w:rsidR="004F4D23" w:rsidRDefault="004F4D23">
            <w:pPr>
              <w:ind w:left="567" w:hanging="567"/>
              <w:rPr>
                <w:rFonts w:cs="Arial"/>
              </w:rPr>
            </w:pPr>
            <w:r>
              <w:rPr>
                <w:rFonts w:cs="Arial"/>
              </w:rPr>
              <w:t xml:space="preserve">Finally, Schools Forum Early Years Reference Group, continue to meet. </w:t>
            </w:r>
          </w:p>
          <w:p w14:paraId="6D1D8E35" w14:textId="77777777" w:rsidR="004F4D23" w:rsidRDefault="004F4D23">
            <w:pPr>
              <w:ind w:left="567" w:hanging="567"/>
              <w:rPr>
                <w:rFonts w:cs="Arial"/>
              </w:rPr>
            </w:pPr>
            <w:r>
              <w:rPr>
                <w:rFonts w:cs="Arial"/>
              </w:rPr>
              <w:t>There is an increase in the numbers of children with emerging SEND.</w:t>
            </w:r>
          </w:p>
          <w:p w14:paraId="21E56E48" w14:textId="77777777" w:rsidR="004F4D23" w:rsidRDefault="004F4D23">
            <w:pPr>
              <w:ind w:left="567" w:hanging="567"/>
              <w:rPr>
                <w:rFonts w:cs="Arial"/>
              </w:rPr>
            </w:pPr>
            <w:r>
              <w:rPr>
                <w:rFonts w:cs="Arial"/>
              </w:rPr>
              <w:t>Financial pressures still continue to be an issue and with the</w:t>
            </w:r>
          </w:p>
          <w:p w14:paraId="79C490B3" w14:textId="77777777" w:rsidR="004F4D23" w:rsidRDefault="004F4D23">
            <w:pPr>
              <w:ind w:left="567" w:hanging="567"/>
              <w:rPr>
                <w:rFonts w:cs="Arial"/>
              </w:rPr>
            </w:pPr>
            <w:r>
              <w:rPr>
                <w:rFonts w:cs="Arial"/>
              </w:rPr>
              <w:t>announcement of the Minimum Living Wage is going up in April, it is a big</w:t>
            </w:r>
          </w:p>
          <w:p w14:paraId="04F02D59" w14:textId="77777777" w:rsidR="004F4D23" w:rsidRDefault="004F4D23">
            <w:pPr>
              <w:ind w:left="567" w:hanging="567"/>
              <w:rPr>
                <w:rFonts w:cs="Arial"/>
              </w:rPr>
            </w:pPr>
            <w:r>
              <w:rPr>
                <w:rFonts w:cs="Arial"/>
              </w:rPr>
              <w:t>increase for younger age group as well which is another cost pressure.</w:t>
            </w:r>
          </w:p>
          <w:p w14:paraId="0D086ECD" w14:textId="77777777" w:rsidR="004F4D23" w:rsidRDefault="004F4D23">
            <w:pPr>
              <w:ind w:left="567" w:hanging="567"/>
              <w:rPr>
                <w:rFonts w:cs="Arial"/>
              </w:rPr>
            </w:pPr>
            <w:r>
              <w:rPr>
                <w:rFonts w:cs="Arial"/>
              </w:rPr>
              <w:t>Recruitment and retention is an issue. We have campaigned and we are</w:t>
            </w:r>
          </w:p>
          <w:p w14:paraId="178F5C2F" w14:textId="77777777" w:rsidR="004F4D23" w:rsidRDefault="004F4D23">
            <w:pPr>
              <w:ind w:left="567" w:hanging="567"/>
              <w:rPr>
                <w:rFonts w:cs="Arial"/>
              </w:rPr>
            </w:pPr>
            <w:r>
              <w:rPr>
                <w:rFonts w:cs="Arial"/>
              </w:rPr>
              <w:t>trying to support the sector.</w:t>
            </w:r>
          </w:p>
          <w:p w14:paraId="71D022E8" w14:textId="77777777" w:rsidR="004F4D23" w:rsidRDefault="004F4D23">
            <w:pPr>
              <w:ind w:left="567" w:hanging="567"/>
              <w:rPr>
                <w:rFonts w:cs="Arial"/>
              </w:rPr>
            </w:pPr>
          </w:p>
          <w:p w14:paraId="58D80216" w14:textId="77777777" w:rsidR="004F4D23" w:rsidRPr="000C676A" w:rsidRDefault="004F4D23">
            <w:pPr>
              <w:ind w:left="567" w:hanging="567"/>
              <w:rPr>
                <w:rFonts w:cs="Arial"/>
                <w:b/>
                <w:bCs/>
              </w:rPr>
            </w:pPr>
            <w:r w:rsidRPr="000C676A">
              <w:rPr>
                <w:rFonts w:cs="Arial"/>
                <w:b/>
                <w:bCs/>
              </w:rPr>
              <w:t>Questions</w:t>
            </w:r>
          </w:p>
          <w:p w14:paraId="71D4DDBB" w14:textId="77777777" w:rsidR="004F4D23" w:rsidRDefault="004F4D23">
            <w:pPr>
              <w:ind w:left="567" w:hanging="567"/>
              <w:rPr>
                <w:rFonts w:cs="Arial"/>
              </w:rPr>
            </w:pPr>
            <w:r>
              <w:rPr>
                <w:rFonts w:cs="Arial"/>
              </w:rPr>
              <w:t>SM – in para 6.2 that the Government has recognised extra work created</w:t>
            </w:r>
          </w:p>
          <w:p w14:paraId="0E4B43AD" w14:textId="77777777" w:rsidR="004F4D23" w:rsidRDefault="004F4D23">
            <w:pPr>
              <w:ind w:left="567" w:hanging="567"/>
              <w:rPr>
                <w:rFonts w:cs="Arial"/>
              </w:rPr>
            </w:pPr>
            <w:r>
              <w:rPr>
                <w:rFonts w:cs="Arial"/>
              </w:rPr>
              <w:t>and is providing additional funding. Are you able to say how additional</w:t>
            </w:r>
          </w:p>
          <w:p w14:paraId="786FF752" w14:textId="77777777" w:rsidR="004F4D23" w:rsidRDefault="004F4D23">
            <w:pPr>
              <w:ind w:left="567" w:hanging="567"/>
              <w:rPr>
                <w:rFonts w:cs="Arial"/>
              </w:rPr>
            </w:pPr>
            <w:r>
              <w:rPr>
                <w:rFonts w:cs="Arial"/>
              </w:rPr>
              <w:t>funding compares to the extra £66,000 funding?</w:t>
            </w:r>
          </w:p>
          <w:p w14:paraId="7A6FFCD2" w14:textId="77777777" w:rsidR="004F4D23" w:rsidRDefault="004F4D23">
            <w:pPr>
              <w:ind w:left="567" w:hanging="567"/>
              <w:rPr>
                <w:rFonts w:cs="Arial"/>
              </w:rPr>
            </w:pPr>
          </w:p>
          <w:p w14:paraId="35430431" w14:textId="77777777" w:rsidR="004F4D23" w:rsidRDefault="004F4D23">
            <w:pPr>
              <w:ind w:left="567" w:hanging="567"/>
              <w:rPr>
                <w:rFonts w:cs="Arial"/>
              </w:rPr>
            </w:pPr>
            <w:r>
              <w:rPr>
                <w:rFonts w:cs="Arial"/>
              </w:rPr>
              <w:t>CT informed this is only for this year, for wraparound funding up to 3</w:t>
            </w:r>
          </w:p>
          <w:p w14:paraId="6704A809" w14:textId="77777777" w:rsidR="004F4D23" w:rsidRDefault="004F4D23">
            <w:pPr>
              <w:ind w:left="567" w:hanging="567"/>
              <w:rPr>
                <w:rFonts w:cs="Arial"/>
              </w:rPr>
            </w:pPr>
            <w:r>
              <w:rPr>
                <w:rFonts w:cs="Arial"/>
              </w:rPr>
              <w:t>years. We have £60,000 for this financial year. We are looking to bring</w:t>
            </w:r>
          </w:p>
          <w:p w14:paraId="38AF521D" w14:textId="77777777" w:rsidR="004F4D23" w:rsidRDefault="004F4D23">
            <w:pPr>
              <w:ind w:left="567" w:hanging="567"/>
              <w:rPr>
                <w:rFonts w:cs="Arial"/>
              </w:rPr>
            </w:pPr>
            <w:r>
              <w:rPr>
                <w:rFonts w:cs="Arial"/>
              </w:rPr>
              <w:t>additional resources around communications and marketing, get information</w:t>
            </w:r>
          </w:p>
          <w:p w14:paraId="38EDEB24" w14:textId="77777777" w:rsidR="004F4D23" w:rsidRDefault="004F4D23">
            <w:pPr>
              <w:ind w:left="567" w:hanging="567"/>
              <w:rPr>
                <w:rFonts w:cs="Arial"/>
              </w:rPr>
            </w:pPr>
            <w:r>
              <w:rPr>
                <w:rFonts w:cs="Arial"/>
              </w:rPr>
              <w:t>out to providers, also within the team business management consultancy.</w:t>
            </w:r>
          </w:p>
          <w:p w14:paraId="1A629E4B" w14:textId="77777777" w:rsidR="004F4D23" w:rsidRDefault="004F4D23">
            <w:pPr>
              <w:ind w:left="567" w:hanging="567"/>
              <w:rPr>
                <w:rFonts w:cs="Arial"/>
              </w:rPr>
            </w:pPr>
            <w:r>
              <w:rPr>
                <w:rFonts w:cs="Arial"/>
              </w:rPr>
              <w:t>Funding is short-termed. It is only for the lifecycle of the implementation of</w:t>
            </w:r>
          </w:p>
          <w:p w14:paraId="545F7165" w14:textId="77777777" w:rsidR="004F4D23" w:rsidRDefault="004F4D23">
            <w:pPr>
              <w:ind w:left="567" w:hanging="567"/>
              <w:rPr>
                <w:rFonts w:cs="Arial"/>
              </w:rPr>
            </w:pPr>
            <w:r>
              <w:rPr>
                <w:rFonts w:cs="Arial"/>
              </w:rPr>
              <w:t>the childcare reforms. The workload is going to be constant. The ask for</w:t>
            </w:r>
          </w:p>
          <w:p w14:paraId="6C8E1AD6" w14:textId="77777777" w:rsidR="004F4D23" w:rsidRDefault="004F4D23">
            <w:pPr>
              <w:ind w:left="567" w:hanging="567"/>
              <w:rPr>
                <w:rFonts w:cs="Arial"/>
              </w:rPr>
            </w:pPr>
            <w:r>
              <w:rPr>
                <w:rFonts w:cs="Arial"/>
              </w:rPr>
              <w:t>those two posts is that they are going to be business as usual day-to-day,</w:t>
            </w:r>
          </w:p>
          <w:p w14:paraId="22A87A35" w14:textId="77777777" w:rsidR="004F4D23" w:rsidRDefault="004F4D23">
            <w:pPr>
              <w:ind w:left="567" w:hanging="567"/>
              <w:rPr>
                <w:rFonts w:cs="Arial"/>
              </w:rPr>
            </w:pPr>
            <w:r>
              <w:rPr>
                <w:rFonts w:cs="Arial"/>
              </w:rPr>
              <w:t>right through to us applying the funding.</w:t>
            </w:r>
          </w:p>
          <w:p w14:paraId="3464FD79" w14:textId="77777777" w:rsidR="004F4D23" w:rsidRDefault="004F4D23">
            <w:pPr>
              <w:ind w:left="567" w:hanging="567"/>
              <w:rPr>
                <w:rFonts w:cs="Arial"/>
              </w:rPr>
            </w:pPr>
          </w:p>
          <w:p w14:paraId="215CE9F8" w14:textId="77777777" w:rsidR="004F4D23" w:rsidRDefault="004F4D23">
            <w:pPr>
              <w:ind w:left="567" w:hanging="567"/>
              <w:rPr>
                <w:rFonts w:cs="Arial"/>
              </w:rPr>
            </w:pPr>
            <w:r>
              <w:rPr>
                <w:rFonts w:cs="Arial"/>
              </w:rPr>
              <w:t>SM said that is absolutely fine and he had no worries about how you are</w:t>
            </w:r>
          </w:p>
          <w:p w14:paraId="04888EDD" w14:textId="77777777" w:rsidR="004F4D23" w:rsidRDefault="004F4D23">
            <w:pPr>
              <w:ind w:left="567" w:hanging="567"/>
              <w:rPr>
                <w:rFonts w:cs="Arial"/>
              </w:rPr>
            </w:pPr>
            <w:r>
              <w:rPr>
                <w:rFonts w:cs="Arial"/>
              </w:rPr>
              <w:t>going to use the money. SM was just trying to get a feel between the</w:t>
            </w:r>
          </w:p>
          <w:p w14:paraId="05DD5781" w14:textId="77777777" w:rsidR="004F4D23" w:rsidRDefault="004F4D23">
            <w:pPr>
              <w:ind w:left="567" w:hanging="567"/>
              <w:rPr>
                <w:rFonts w:cs="Arial"/>
              </w:rPr>
            </w:pPr>
            <w:r>
              <w:rPr>
                <w:rFonts w:cs="Arial"/>
              </w:rPr>
              <w:t>additional funding and the actual additional costs to deliver.</w:t>
            </w:r>
          </w:p>
          <w:p w14:paraId="1772B194" w14:textId="77777777" w:rsidR="004F4D23" w:rsidRDefault="004F4D23">
            <w:pPr>
              <w:ind w:left="567" w:hanging="567"/>
              <w:rPr>
                <w:rFonts w:cs="Arial"/>
              </w:rPr>
            </w:pPr>
          </w:p>
          <w:p w14:paraId="261339B5" w14:textId="77777777" w:rsidR="004F4D23" w:rsidRDefault="004F4D23">
            <w:pPr>
              <w:ind w:left="567" w:hanging="567"/>
              <w:rPr>
                <w:rFonts w:cs="Arial"/>
              </w:rPr>
            </w:pPr>
            <w:r>
              <w:rPr>
                <w:rFonts w:cs="Arial"/>
              </w:rPr>
              <w:t>JF commented that he noticed under 8.1 on the difficulty of the finances</w:t>
            </w:r>
          </w:p>
          <w:p w14:paraId="4A999E68" w14:textId="77777777" w:rsidR="004F4D23" w:rsidRDefault="004F4D23">
            <w:pPr>
              <w:ind w:left="567" w:hanging="567"/>
              <w:rPr>
                <w:rFonts w:cs="Arial"/>
              </w:rPr>
            </w:pPr>
            <w:r>
              <w:rPr>
                <w:rFonts w:cs="Arial"/>
              </w:rPr>
              <w:t>especially with the increase in the minimum wage which is significant</w:t>
            </w:r>
          </w:p>
          <w:p w14:paraId="025EEAD4" w14:textId="77777777" w:rsidR="004F4D23" w:rsidRDefault="004F4D23">
            <w:pPr>
              <w:ind w:left="567" w:hanging="567"/>
              <w:rPr>
                <w:rFonts w:cs="Arial"/>
              </w:rPr>
            </w:pPr>
            <w:r>
              <w:rPr>
                <w:rFonts w:cs="Arial"/>
              </w:rPr>
              <w:t>compared with the increase in the funding announced today about the £600</w:t>
            </w:r>
          </w:p>
          <w:p w14:paraId="0E6381D6" w14:textId="77777777" w:rsidR="004F4D23" w:rsidRDefault="004F4D23">
            <w:pPr>
              <w:ind w:left="567" w:hanging="567"/>
              <w:rPr>
                <w:rFonts w:cs="Arial"/>
              </w:rPr>
            </w:pPr>
            <w:r>
              <w:rPr>
                <w:rFonts w:cs="Arial"/>
              </w:rPr>
              <w:t>and childcare providers alignments for those who become new providers as</w:t>
            </w:r>
          </w:p>
          <w:p w14:paraId="1A78B8C7" w14:textId="77777777" w:rsidR="004F4D23" w:rsidRDefault="004F4D23">
            <w:pPr>
              <w:ind w:left="567" w:hanging="567"/>
              <w:rPr>
                <w:rFonts w:cs="Arial"/>
              </w:rPr>
            </w:pPr>
            <w:r>
              <w:rPr>
                <w:rFonts w:cs="Arial"/>
              </w:rPr>
              <w:t>a new piece of funding. Is this the percentage overall that you are</w:t>
            </w:r>
          </w:p>
          <w:p w14:paraId="24556018" w14:textId="77777777" w:rsidR="004F4D23" w:rsidRDefault="004F4D23">
            <w:pPr>
              <w:ind w:left="567" w:hanging="567"/>
              <w:rPr>
                <w:rFonts w:cs="Arial"/>
              </w:rPr>
            </w:pPr>
            <w:r>
              <w:rPr>
                <w:rFonts w:cs="Arial"/>
              </w:rPr>
              <w:t xml:space="preserve">anticipating being withheld from the block? </w:t>
            </w:r>
          </w:p>
          <w:p w14:paraId="7A543C3A" w14:textId="77777777" w:rsidR="004F4D23" w:rsidRDefault="004F4D23">
            <w:pPr>
              <w:ind w:left="567" w:hanging="567"/>
              <w:rPr>
                <w:rFonts w:cs="Arial"/>
              </w:rPr>
            </w:pPr>
          </w:p>
          <w:p w14:paraId="0C97702A" w14:textId="77777777" w:rsidR="004F4D23" w:rsidRDefault="004F4D23">
            <w:pPr>
              <w:ind w:left="567" w:hanging="567"/>
              <w:rPr>
                <w:rFonts w:cs="Arial"/>
              </w:rPr>
            </w:pPr>
            <w:r>
              <w:rPr>
                <w:rFonts w:cs="Arial"/>
              </w:rPr>
              <w:t>CT stated we are able to retain up to 5% and we always retain under 1%.</w:t>
            </w:r>
          </w:p>
          <w:p w14:paraId="28B6AEBC" w14:textId="77777777" w:rsidR="004F4D23" w:rsidRDefault="004F4D23">
            <w:pPr>
              <w:ind w:left="567" w:hanging="567"/>
              <w:rPr>
                <w:rFonts w:cs="Arial"/>
              </w:rPr>
            </w:pPr>
          </w:p>
          <w:p w14:paraId="035A33F9" w14:textId="77777777" w:rsidR="004F4D23" w:rsidRDefault="004F4D23">
            <w:pPr>
              <w:ind w:left="567" w:hanging="567"/>
              <w:rPr>
                <w:rFonts w:cs="Arial"/>
              </w:rPr>
            </w:pPr>
            <w:r>
              <w:rPr>
                <w:rFonts w:cs="Arial"/>
              </w:rPr>
              <w:t>YSW confirmed based on the current retention we are currently about half a</w:t>
            </w:r>
          </w:p>
          <w:p w14:paraId="36888A7C" w14:textId="77777777" w:rsidR="004F4D23" w:rsidRDefault="004F4D23">
            <w:pPr>
              <w:ind w:left="567" w:hanging="567"/>
              <w:rPr>
                <w:rFonts w:cs="Arial"/>
              </w:rPr>
            </w:pPr>
            <w:r>
              <w:rPr>
                <w:rFonts w:cs="Arial"/>
              </w:rPr>
              <w:t>per cent and this will take it to 0.6%.</w:t>
            </w:r>
          </w:p>
          <w:p w14:paraId="2F358546" w14:textId="77777777" w:rsidR="004F4D23" w:rsidRPr="00292E30" w:rsidRDefault="004F4D23">
            <w:pPr>
              <w:ind w:left="567" w:hanging="567"/>
              <w:rPr>
                <w:rFonts w:cs="Arial"/>
              </w:rPr>
            </w:pPr>
          </w:p>
          <w:p w14:paraId="33469A2F" w14:textId="77777777" w:rsidR="004F4D23" w:rsidRPr="005C7D3E" w:rsidRDefault="004F4D23">
            <w:pPr>
              <w:rPr>
                <w:rFonts w:cs="Arial"/>
                <w:bCs/>
              </w:rPr>
            </w:pPr>
            <w:r w:rsidRPr="005C7D3E">
              <w:rPr>
                <w:rFonts w:cs="Arial"/>
                <w:b/>
              </w:rPr>
              <w:t>Recommendations</w:t>
            </w:r>
            <w:r w:rsidRPr="005C7D3E">
              <w:rPr>
                <w:rFonts w:cs="Arial"/>
                <w:bCs/>
              </w:rPr>
              <w:t>:</w:t>
            </w:r>
          </w:p>
          <w:p w14:paraId="3695C90D" w14:textId="77777777" w:rsidR="004F4D23" w:rsidRPr="005C7D3E" w:rsidRDefault="004F4D23">
            <w:pPr>
              <w:rPr>
                <w:rFonts w:cs="Arial"/>
                <w:bCs/>
              </w:rPr>
            </w:pPr>
          </w:p>
          <w:p w14:paraId="2B4ED89B" w14:textId="77777777" w:rsidR="004F4D23" w:rsidRPr="005C7D3E" w:rsidRDefault="004F4D23">
            <w:pPr>
              <w:pStyle w:val="TextR"/>
              <w:rPr>
                <w:rFonts w:cs="Arial"/>
                <w:bCs/>
              </w:rPr>
            </w:pPr>
            <w:r w:rsidRPr="005C7D3E">
              <w:rPr>
                <w:rStyle w:val="normaltextrun"/>
                <w:rFonts w:cs="Arial"/>
                <w:bCs/>
                <w:shd w:val="clear" w:color="auto" w:fill="FFFFFF"/>
              </w:rPr>
              <w:t>Forum note</w:t>
            </w:r>
            <w:r>
              <w:rPr>
                <w:rStyle w:val="normaltextrun"/>
                <w:rFonts w:cs="Arial"/>
                <w:bCs/>
                <w:shd w:val="clear" w:color="auto" w:fill="FFFFFF"/>
              </w:rPr>
              <w:t>d</w:t>
            </w:r>
            <w:r w:rsidRPr="005C7D3E">
              <w:rPr>
                <w:rStyle w:val="normaltextrun"/>
                <w:rFonts w:cs="Arial"/>
                <w:bCs/>
                <w:shd w:val="clear" w:color="auto" w:fill="FFFFFF"/>
              </w:rPr>
              <w:t xml:space="preserve"> the forecast outturn for 2023/24 at 5.1.</w:t>
            </w:r>
            <w:r w:rsidRPr="005C7D3E">
              <w:rPr>
                <w:rStyle w:val="scxw14544879"/>
                <w:rFonts w:cs="Arial"/>
                <w:bCs/>
                <w:shd w:val="clear" w:color="auto" w:fill="FFFFFF"/>
              </w:rPr>
              <w:t> </w:t>
            </w:r>
            <w:r w:rsidRPr="005C7D3E">
              <w:rPr>
                <w:rFonts w:cs="Arial"/>
                <w:bCs/>
                <w:shd w:val="clear" w:color="auto" w:fill="FFFFFF"/>
              </w:rPr>
              <w:br/>
            </w:r>
          </w:p>
          <w:p w14:paraId="0AD886D5" w14:textId="77777777" w:rsidR="004F4D23" w:rsidRPr="005C7D3E" w:rsidRDefault="004F4D23">
            <w:pPr>
              <w:pStyle w:val="TextR"/>
              <w:jc w:val="both"/>
              <w:rPr>
                <w:rFonts w:cs="Arial"/>
                <w:bCs/>
              </w:rPr>
            </w:pPr>
            <w:r w:rsidRPr="005C7D3E">
              <w:rPr>
                <w:rFonts w:cs="Arial"/>
                <w:bCs/>
              </w:rPr>
              <w:t>Forum approve</w:t>
            </w:r>
            <w:r>
              <w:rPr>
                <w:rFonts w:cs="Arial"/>
                <w:bCs/>
              </w:rPr>
              <w:t>d</w:t>
            </w:r>
            <w:r w:rsidRPr="005C7D3E">
              <w:rPr>
                <w:rFonts w:cs="Arial"/>
                <w:bCs/>
              </w:rPr>
              <w:t xml:space="preserve"> the request to increase the level of funding retained for 2024/25 as set out in 6.3.</w:t>
            </w:r>
          </w:p>
          <w:p w14:paraId="2FB948A9" w14:textId="77777777" w:rsidR="004F4D23" w:rsidRPr="005C7D3E" w:rsidRDefault="004F4D23">
            <w:pPr>
              <w:pStyle w:val="TextR"/>
              <w:ind w:left="567" w:hanging="567"/>
              <w:jc w:val="both"/>
              <w:rPr>
                <w:rFonts w:cs="Arial"/>
                <w:bCs/>
              </w:rPr>
            </w:pPr>
          </w:p>
          <w:p w14:paraId="72254678" w14:textId="77777777" w:rsidR="004F4D23" w:rsidRPr="002C7468" w:rsidRDefault="004F4D23">
            <w:pPr>
              <w:rPr>
                <w:rFonts w:cs="Arial"/>
              </w:rPr>
            </w:pPr>
            <w:r w:rsidRPr="005C7D3E">
              <w:rPr>
                <w:rFonts w:cs="Arial"/>
                <w:bCs/>
              </w:rPr>
              <w:t>Forum note</w:t>
            </w:r>
            <w:r>
              <w:rPr>
                <w:rFonts w:cs="Arial"/>
                <w:bCs/>
              </w:rPr>
              <w:t>d</w:t>
            </w:r>
            <w:r w:rsidRPr="005C7D3E">
              <w:rPr>
                <w:rFonts w:cs="Arial"/>
                <w:bCs/>
              </w:rPr>
              <w:t xml:space="preserve"> the spend to-date on the agreed funding projects set out in 7.1.</w:t>
            </w:r>
            <w:r w:rsidRPr="005C7D3E">
              <w:rPr>
                <w:rFonts w:eastAsia="Calibri" w:cs="Arial"/>
                <w:bCs/>
                <w:lang w:eastAsia="en-US"/>
              </w:rPr>
              <w:br/>
            </w:r>
          </w:p>
        </w:tc>
      </w:tr>
      <w:tr w:rsidR="004F4D23" w:rsidRPr="008565B8" w14:paraId="2814D523" w14:textId="77777777" w:rsidTr="001F380E">
        <w:trPr>
          <w:trHeight w:val="833"/>
        </w:trPr>
        <w:tc>
          <w:tcPr>
            <w:tcW w:w="1276" w:type="dxa"/>
          </w:tcPr>
          <w:p w14:paraId="6CA64898" w14:textId="77777777" w:rsidR="004F4D23" w:rsidRPr="008565B8" w:rsidRDefault="004F4D23">
            <w:pPr>
              <w:pStyle w:val="TableContents"/>
              <w:rPr>
                <w:rFonts w:ascii="Arial" w:hAnsi="Arial" w:cs="Arial"/>
                <w:b/>
              </w:rPr>
            </w:pPr>
            <w:r w:rsidRPr="008565B8">
              <w:rPr>
                <w:rFonts w:ascii="Arial" w:hAnsi="Arial" w:cs="Arial"/>
                <w:b/>
              </w:rPr>
              <w:t>3.</w:t>
            </w:r>
          </w:p>
        </w:tc>
        <w:tc>
          <w:tcPr>
            <w:tcW w:w="8215" w:type="dxa"/>
          </w:tcPr>
          <w:p w14:paraId="423BEDB3" w14:textId="77777777" w:rsidR="004F4D23" w:rsidRDefault="004F4D23">
            <w:pPr>
              <w:contextualSpacing/>
              <w:rPr>
                <w:rFonts w:cs="Arial"/>
                <w:b/>
                <w:bCs/>
              </w:rPr>
            </w:pPr>
            <w:r>
              <w:rPr>
                <w:rFonts w:cs="Arial"/>
                <w:b/>
                <w:bCs/>
              </w:rPr>
              <w:t>School Funding 2024/25 – Yannick Stupples-Whyley</w:t>
            </w:r>
          </w:p>
          <w:p w14:paraId="101AB6E2" w14:textId="77777777" w:rsidR="004F4D23" w:rsidRDefault="004F4D23">
            <w:pPr>
              <w:contextualSpacing/>
              <w:rPr>
                <w:rFonts w:cs="Arial"/>
                <w:b/>
                <w:bCs/>
              </w:rPr>
            </w:pPr>
          </w:p>
          <w:p w14:paraId="6BE6C12F" w14:textId="77777777" w:rsidR="004F4D23" w:rsidRDefault="004F4D23">
            <w:pPr>
              <w:contextualSpacing/>
              <w:rPr>
                <w:rFonts w:cs="Arial"/>
              </w:rPr>
            </w:pPr>
            <w:r>
              <w:rPr>
                <w:rFonts w:cs="Arial"/>
              </w:rPr>
              <w:t xml:space="preserve">YSW reminded everyone that a paper was brought to the September meeting informing of the provisional allocation announced in July and we agreed consultation to go out. When the consultation went live, the DfE came out with a revised indicative provisional allocation, as they understated the number of pupils in schools in October. It meant every Local Authority will have to have a reduction in their allocation due to more pupils in the system. </w:t>
            </w:r>
          </w:p>
          <w:p w14:paraId="0E8E140D" w14:textId="77777777" w:rsidR="004F4D23" w:rsidRDefault="004F4D23">
            <w:pPr>
              <w:contextualSpacing/>
              <w:rPr>
                <w:rFonts w:cs="Arial"/>
              </w:rPr>
            </w:pPr>
          </w:p>
          <w:p w14:paraId="7BA3E074" w14:textId="6833CFD8" w:rsidR="004F4D23" w:rsidRDefault="004F4D23">
            <w:pPr>
              <w:contextualSpacing/>
              <w:rPr>
                <w:rFonts w:cs="Arial"/>
              </w:rPr>
            </w:pPr>
            <w:r>
              <w:rPr>
                <w:rFonts w:cs="Arial"/>
              </w:rPr>
              <w:t xml:space="preserve">4.3 Table showed that based on July 2023 to October 2023 £10.5 million reduction to the provisional schools block allocation. The funding announced for the </w:t>
            </w:r>
            <w:r w:rsidR="002F2457">
              <w:rPr>
                <w:rFonts w:cs="Arial"/>
              </w:rPr>
              <w:t>teachers’</w:t>
            </w:r>
            <w:r>
              <w:rPr>
                <w:rFonts w:cs="Arial"/>
              </w:rPr>
              <w:t xml:space="preserve"> pay rise through the </w:t>
            </w:r>
            <w:r w:rsidR="002F2457">
              <w:rPr>
                <w:rFonts w:cs="Arial"/>
              </w:rPr>
              <w:t>teachers’</w:t>
            </w:r>
            <w:r>
              <w:rPr>
                <w:rFonts w:cs="Arial"/>
              </w:rPr>
              <w:t xml:space="preserve"> pay additional grant is not affected. Table 3 showed where the DfE have sought to make their reductions in terms of the National Funding Formula. All factors reduced other than free school meals and the lower IDACI for binary bands E and F and reductions go from 0.7% up to 1.3%. </w:t>
            </w:r>
          </w:p>
          <w:p w14:paraId="58E6C903" w14:textId="77777777" w:rsidR="004F4D23" w:rsidRDefault="004F4D23">
            <w:pPr>
              <w:contextualSpacing/>
              <w:rPr>
                <w:rFonts w:cs="Arial"/>
              </w:rPr>
            </w:pPr>
          </w:p>
          <w:p w14:paraId="28BA5022" w14:textId="77777777" w:rsidR="004F4D23" w:rsidRDefault="004F4D23">
            <w:pPr>
              <w:contextualSpacing/>
              <w:rPr>
                <w:rFonts w:cs="Arial"/>
              </w:rPr>
            </w:pPr>
            <w:r>
              <w:rPr>
                <w:rFonts w:cs="Arial"/>
              </w:rPr>
              <w:t>The High Needs Block and Central Services Block remain the same and are not affected by the announcement in terms of the original proposal in 5.1 that we were consulting on the second bullet point to increase the London Fringe Allowance from 1.0156 to 1.0251 which is halfway between 1.0156 and 1.0345. Due to the reduction in funding and with approval of the Chair and Vice Chair you should have received an email informing of this change. We have changed the consultation proposal and London weighting will go up to 1.0173 which is the minimum we have to move it to for 2024/25. Also, we are set a minimum and maximum for each formula factor by the DfE, and we have a reduction in the provisional allocation of the key stage four basic entitlement value is very close to breaching. When calculating the final budget allocations should either Key Stage 3 go too low or Key Stage 4 basic entitlement go too high, we will have to adjust the Key Stage 3 and Key Stage 4 basic entitlement weighting.</w:t>
            </w:r>
          </w:p>
          <w:p w14:paraId="0EA0EC3D" w14:textId="77777777" w:rsidR="004F4D23" w:rsidRDefault="004F4D23">
            <w:pPr>
              <w:contextualSpacing/>
              <w:rPr>
                <w:rFonts w:cs="Arial"/>
              </w:rPr>
            </w:pPr>
          </w:p>
          <w:p w14:paraId="4E93A95D" w14:textId="77777777" w:rsidR="004F4D23" w:rsidRDefault="004F4D23">
            <w:pPr>
              <w:contextualSpacing/>
              <w:rPr>
                <w:rFonts w:cs="Arial"/>
              </w:rPr>
            </w:pPr>
            <w:r>
              <w:rPr>
                <w:rFonts w:cs="Arial"/>
              </w:rPr>
              <w:t>In terms of the consultation opened on 2</w:t>
            </w:r>
            <w:r w:rsidRPr="00827278">
              <w:rPr>
                <w:rFonts w:cs="Arial"/>
                <w:vertAlign w:val="superscript"/>
              </w:rPr>
              <w:t>nd</w:t>
            </w:r>
            <w:r>
              <w:rPr>
                <w:rFonts w:cs="Arial"/>
              </w:rPr>
              <w:t xml:space="preserve"> October 2023, we briefly redacted it on 10</w:t>
            </w:r>
            <w:r w:rsidRPr="00827278">
              <w:rPr>
                <w:rFonts w:cs="Arial"/>
                <w:vertAlign w:val="superscript"/>
              </w:rPr>
              <w:t>th</w:t>
            </w:r>
            <w:r>
              <w:rPr>
                <w:rFonts w:cs="Arial"/>
              </w:rPr>
              <w:t xml:space="preserve"> October 2023 whilst we accessed the revised settlement and then we went live again on 13</w:t>
            </w:r>
            <w:r w:rsidRPr="00827278">
              <w:rPr>
                <w:rFonts w:cs="Arial"/>
                <w:vertAlign w:val="superscript"/>
              </w:rPr>
              <w:t>th</w:t>
            </w:r>
            <w:r>
              <w:rPr>
                <w:rFonts w:cs="Arial"/>
              </w:rPr>
              <w:t xml:space="preserve"> October 2023 and closed on 5</w:t>
            </w:r>
            <w:r w:rsidRPr="00827278">
              <w:rPr>
                <w:rFonts w:cs="Arial"/>
                <w:vertAlign w:val="superscript"/>
              </w:rPr>
              <w:t>th</w:t>
            </w:r>
            <w:r>
              <w:rPr>
                <w:rFonts w:cs="Arial"/>
              </w:rPr>
              <w:t xml:space="preserve"> November 2023. There were 23 responses. The 78.3% of responses received for the first question proposed. Chart 2 showed the second proposal increasing London weighting up to 1.0173.  Of the 23 responses received 20 responses were received before the proposal was revised. In 6.7 the final proposals are to fund school losing the Essex Non-Fringe area cost to ensure all schools receive funding based on videographic cost pressures to increase the London fringe elements up to 1.017 speed.</w:t>
            </w:r>
          </w:p>
          <w:p w14:paraId="11D54063" w14:textId="77777777" w:rsidR="004F4D23" w:rsidRDefault="004F4D23">
            <w:pPr>
              <w:contextualSpacing/>
              <w:rPr>
                <w:rFonts w:cs="Arial"/>
              </w:rPr>
            </w:pPr>
          </w:p>
          <w:p w14:paraId="3D13C326" w14:textId="68C5E600" w:rsidR="004F4D23" w:rsidRDefault="004F4D23">
            <w:pPr>
              <w:contextualSpacing/>
              <w:rPr>
                <w:rFonts w:cs="Arial"/>
              </w:rPr>
            </w:pPr>
            <w:r>
              <w:rPr>
                <w:rFonts w:cs="Arial"/>
              </w:rPr>
              <w:t xml:space="preserve">YSW confirmed the Finance Review Group have reviewed the consultation response and our final recommendations, and they do recommend that the Schools Forum agree, so </w:t>
            </w:r>
            <w:r w:rsidR="008C5D21">
              <w:rPr>
                <w:rFonts w:cs="Arial"/>
              </w:rPr>
              <w:t>it’s</w:t>
            </w:r>
            <w:r>
              <w:rPr>
                <w:rFonts w:cs="Arial"/>
              </w:rPr>
              <w:t xml:space="preserve"> the proposals that are shown under 6.7.</w:t>
            </w:r>
          </w:p>
          <w:p w14:paraId="3A325096" w14:textId="77777777" w:rsidR="004F4D23" w:rsidRPr="005C7D3E" w:rsidRDefault="004F4D23">
            <w:pPr>
              <w:contextualSpacing/>
              <w:rPr>
                <w:rFonts w:cs="Arial"/>
              </w:rPr>
            </w:pPr>
          </w:p>
          <w:p w14:paraId="374A64C8" w14:textId="77777777" w:rsidR="004F4D23" w:rsidRPr="00B03F46" w:rsidRDefault="004F4D23">
            <w:pPr>
              <w:rPr>
                <w:b/>
                <w:bCs/>
              </w:rPr>
            </w:pPr>
            <w:r w:rsidRPr="007B3E44">
              <w:rPr>
                <w:rFonts w:cs="Arial"/>
                <w:b/>
                <w:bCs/>
              </w:rPr>
              <w:t>Recommendations</w:t>
            </w:r>
            <w:r>
              <w:rPr>
                <w:b/>
                <w:bCs/>
              </w:rPr>
              <w:t>:</w:t>
            </w:r>
          </w:p>
          <w:p w14:paraId="3C0921C6" w14:textId="77777777" w:rsidR="004F4D23" w:rsidRPr="00215B1A" w:rsidRDefault="004F4D23">
            <w:pPr>
              <w:pStyle w:val="TextR"/>
              <w:rPr>
                <w:szCs w:val="24"/>
              </w:rPr>
            </w:pPr>
            <w:r>
              <w:rPr>
                <w:szCs w:val="24"/>
              </w:rPr>
              <w:t xml:space="preserve">Forum </w:t>
            </w:r>
            <w:r w:rsidRPr="00215B1A">
              <w:rPr>
                <w:szCs w:val="24"/>
              </w:rPr>
              <w:t>note</w:t>
            </w:r>
            <w:r>
              <w:rPr>
                <w:szCs w:val="24"/>
              </w:rPr>
              <w:t>d</w:t>
            </w:r>
            <w:r w:rsidRPr="00215B1A">
              <w:rPr>
                <w:szCs w:val="24"/>
              </w:rPr>
              <w:t xml:space="preserve"> the revised provisional funding settlement for 2024/25.</w:t>
            </w:r>
          </w:p>
          <w:p w14:paraId="45618FF5" w14:textId="77777777" w:rsidR="004F4D23" w:rsidRPr="00215B1A" w:rsidRDefault="004F4D23">
            <w:pPr>
              <w:pStyle w:val="TextR"/>
              <w:ind w:left="567" w:hanging="567"/>
            </w:pPr>
          </w:p>
          <w:p w14:paraId="4ADC7A7A" w14:textId="77777777" w:rsidR="004F4D23" w:rsidRPr="007B3E44" w:rsidRDefault="004F4D23">
            <w:pPr>
              <w:pStyle w:val="TextR"/>
              <w:rPr>
                <w:rFonts w:cs="Arial"/>
              </w:rPr>
            </w:pPr>
            <w:r>
              <w:t xml:space="preserve">Forum </w:t>
            </w:r>
            <w:r w:rsidRPr="00215B1A">
              <w:t>note</w:t>
            </w:r>
            <w:r>
              <w:t>d</w:t>
            </w:r>
            <w:r w:rsidRPr="00215B1A">
              <w:t xml:space="preserve"> the results of the school funding consultation at 6.2 .</w:t>
            </w:r>
            <w:r w:rsidRPr="00215B1A">
              <w:br/>
            </w:r>
          </w:p>
          <w:p w14:paraId="0753774F" w14:textId="77777777" w:rsidR="004F4D23" w:rsidRPr="00857B50" w:rsidRDefault="004F4D23">
            <w:pPr>
              <w:contextualSpacing/>
              <w:rPr>
                <w:rFonts w:cs="Arial"/>
                <w:b/>
                <w:bCs/>
              </w:rPr>
            </w:pPr>
            <w:r>
              <w:rPr>
                <w:rFonts w:cs="Arial"/>
              </w:rPr>
              <w:t xml:space="preserve">Forum </w:t>
            </w:r>
            <w:r w:rsidRPr="007B3E44">
              <w:rPr>
                <w:rFonts w:cs="Arial"/>
              </w:rPr>
              <w:t>agree</w:t>
            </w:r>
            <w:r>
              <w:rPr>
                <w:rFonts w:cs="Arial"/>
              </w:rPr>
              <w:t>d</w:t>
            </w:r>
            <w:r w:rsidRPr="007B3E44">
              <w:rPr>
                <w:rFonts w:cs="Arial"/>
              </w:rPr>
              <w:t xml:space="preserve"> the recommendation of the FRG to approve the final proposed changes to the Essex Formula for Funding Schools for 2024/25 at 6.8.</w:t>
            </w:r>
            <w:r w:rsidRPr="007B3E44">
              <w:rPr>
                <w:rFonts w:cs="Arial"/>
              </w:rPr>
              <w:br/>
            </w:r>
          </w:p>
        </w:tc>
      </w:tr>
      <w:tr w:rsidR="004F4D23" w:rsidRPr="008565B8" w14:paraId="0723BA4A" w14:textId="77777777" w:rsidTr="001F380E">
        <w:trPr>
          <w:trHeight w:val="833"/>
        </w:trPr>
        <w:tc>
          <w:tcPr>
            <w:tcW w:w="1276" w:type="dxa"/>
          </w:tcPr>
          <w:p w14:paraId="42416579" w14:textId="77777777" w:rsidR="004F4D23" w:rsidRPr="008565B8" w:rsidRDefault="004F4D23">
            <w:pPr>
              <w:pStyle w:val="TableContents"/>
              <w:rPr>
                <w:rFonts w:ascii="Arial" w:hAnsi="Arial" w:cs="Arial"/>
                <w:b/>
              </w:rPr>
            </w:pPr>
            <w:r w:rsidRPr="008565B8">
              <w:rPr>
                <w:rFonts w:ascii="Arial" w:hAnsi="Arial" w:cs="Arial"/>
                <w:b/>
              </w:rPr>
              <w:t>4.</w:t>
            </w:r>
          </w:p>
        </w:tc>
        <w:tc>
          <w:tcPr>
            <w:tcW w:w="8215" w:type="dxa"/>
          </w:tcPr>
          <w:p w14:paraId="61DEB0EA" w14:textId="77777777" w:rsidR="004F4D23" w:rsidRDefault="004F4D23">
            <w:pPr>
              <w:rPr>
                <w:rFonts w:cs="Arial"/>
                <w:b/>
                <w:bCs/>
              </w:rPr>
            </w:pPr>
            <w:r w:rsidRPr="003A6EBD">
              <w:rPr>
                <w:rFonts w:cs="Arial"/>
                <w:b/>
                <w:bCs/>
              </w:rPr>
              <w:t>Scheme for Financing Schools – Yannick Stupples-Whyley</w:t>
            </w:r>
          </w:p>
          <w:p w14:paraId="3735F8AB" w14:textId="77777777" w:rsidR="004F4D23" w:rsidRDefault="004F4D23">
            <w:pPr>
              <w:rPr>
                <w:rFonts w:cs="Arial"/>
                <w:b/>
                <w:bCs/>
              </w:rPr>
            </w:pPr>
          </w:p>
          <w:p w14:paraId="2C919509" w14:textId="77777777" w:rsidR="004F4D23" w:rsidRDefault="004F4D23">
            <w:pPr>
              <w:rPr>
                <w:rFonts w:cs="Arial"/>
              </w:rPr>
            </w:pPr>
            <w:r>
              <w:rPr>
                <w:rFonts w:cs="Arial"/>
              </w:rPr>
              <w:t xml:space="preserve">YSW presented the report to the Maintained members of the Schools Forum the proposed changes to the scheme for financing schools for 2024/25. The scheme sets out the financial relationship between the Local Authority and maintained schools. The Secretary of State may by a direction revise the whole or any part of the scheme from such a date as may be specified in the direction. The proposed changes are from 4.4 onwards. </w:t>
            </w:r>
          </w:p>
          <w:p w14:paraId="680F36BC" w14:textId="77777777" w:rsidR="004F4D23" w:rsidRDefault="004F4D23">
            <w:pPr>
              <w:rPr>
                <w:rFonts w:cs="Arial"/>
              </w:rPr>
            </w:pPr>
          </w:p>
          <w:p w14:paraId="2AB3BA8B" w14:textId="77777777" w:rsidR="004F4D23" w:rsidRDefault="004F4D23">
            <w:pPr>
              <w:rPr>
                <w:rFonts w:cs="Arial"/>
              </w:rPr>
            </w:pPr>
            <w:r>
              <w:rPr>
                <w:rFonts w:cs="Arial"/>
              </w:rPr>
              <w:t xml:space="preserve">The starting date for schools to submit a 3-year budget plan has been removed as the date has passed. </w:t>
            </w:r>
          </w:p>
          <w:p w14:paraId="4C081DB8" w14:textId="77777777" w:rsidR="004F4D23" w:rsidRDefault="004F4D23">
            <w:pPr>
              <w:rPr>
                <w:rFonts w:cs="Arial"/>
              </w:rPr>
            </w:pPr>
          </w:p>
          <w:p w14:paraId="6E68F0A9" w14:textId="77777777" w:rsidR="004F4D23" w:rsidRDefault="004F4D23">
            <w:pPr>
              <w:rPr>
                <w:rFonts w:cs="Arial"/>
              </w:rPr>
            </w:pPr>
            <w:r>
              <w:rPr>
                <w:rFonts w:cs="Arial"/>
              </w:rPr>
              <w:t>4.6  The DfE has renamed this section from Value for Money to School Resource Management.</w:t>
            </w:r>
          </w:p>
          <w:p w14:paraId="4AE574E9" w14:textId="77777777" w:rsidR="004F4D23" w:rsidRDefault="004F4D23">
            <w:pPr>
              <w:rPr>
                <w:rFonts w:cs="Arial"/>
              </w:rPr>
            </w:pPr>
          </w:p>
          <w:p w14:paraId="5FC2EFAD" w14:textId="77777777" w:rsidR="004F4D23" w:rsidRDefault="004F4D23">
            <w:pPr>
              <w:rPr>
                <w:rFonts w:cs="Arial"/>
              </w:rPr>
            </w:pPr>
            <w:r>
              <w:rPr>
                <w:rFonts w:cs="Arial"/>
              </w:rPr>
              <w:t>The FRG has approved changes set out in the report.</w:t>
            </w:r>
          </w:p>
          <w:p w14:paraId="5471A24D" w14:textId="77777777" w:rsidR="004F4D23" w:rsidRDefault="004F4D23">
            <w:pPr>
              <w:rPr>
                <w:rFonts w:cs="Arial"/>
              </w:rPr>
            </w:pPr>
          </w:p>
          <w:p w14:paraId="266C57BD" w14:textId="77777777" w:rsidR="004F4D23" w:rsidRPr="009A2628" w:rsidRDefault="004F4D23">
            <w:pPr>
              <w:rPr>
                <w:rFonts w:cs="Arial"/>
                <w:b/>
                <w:bCs/>
              </w:rPr>
            </w:pPr>
            <w:r w:rsidRPr="009A2628">
              <w:rPr>
                <w:rFonts w:cs="Arial"/>
                <w:b/>
                <w:bCs/>
              </w:rPr>
              <w:t>Recommendations:</w:t>
            </w:r>
          </w:p>
          <w:p w14:paraId="256EB97D" w14:textId="77777777" w:rsidR="004F4D23" w:rsidRDefault="004F4D23">
            <w:pPr>
              <w:pStyle w:val="TextR"/>
              <w:rPr>
                <w:rFonts w:cs="Arial"/>
              </w:rPr>
            </w:pPr>
          </w:p>
          <w:p w14:paraId="23CEC35C" w14:textId="77777777" w:rsidR="004F4D23" w:rsidRDefault="004F4D23">
            <w:pPr>
              <w:pStyle w:val="TextR"/>
              <w:rPr>
                <w:rFonts w:cs="Arial"/>
              </w:rPr>
            </w:pPr>
            <w:r>
              <w:rPr>
                <w:rFonts w:cs="Arial"/>
              </w:rPr>
              <w:t>(Maintained Members only voted)</w:t>
            </w:r>
          </w:p>
          <w:p w14:paraId="4E2956D2" w14:textId="77777777" w:rsidR="004F4D23" w:rsidRDefault="004F4D23">
            <w:pPr>
              <w:pStyle w:val="TextR"/>
              <w:rPr>
                <w:rFonts w:cs="Arial"/>
              </w:rPr>
            </w:pPr>
          </w:p>
          <w:p w14:paraId="22F48B2F" w14:textId="77777777" w:rsidR="004F4D23" w:rsidRPr="009A2628" w:rsidRDefault="004F4D23">
            <w:pPr>
              <w:pStyle w:val="TextR"/>
              <w:rPr>
                <w:rFonts w:cs="Arial"/>
              </w:rPr>
            </w:pPr>
            <w:r>
              <w:rPr>
                <w:rFonts w:cs="Arial"/>
              </w:rPr>
              <w:t>Forum Maintained members</w:t>
            </w:r>
            <w:r w:rsidRPr="009A2628">
              <w:rPr>
                <w:rFonts w:cs="Arial"/>
              </w:rPr>
              <w:t xml:space="preserve"> note</w:t>
            </w:r>
            <w:r>
              <w:rPr>
                <w:rFonts w:cs="Arial"/>
              </w:rPr>
              <w:t>d and agreed</w:t>
            </w:r>
            <w:r w:rsidRPr="009A2628">
              <w:rPr>
                <w:rFonts w:cs="Arial"/>
              </w:rPr>
              <w:t xml:space="preserve"> the updates to the Scheme from previous prescribed changes at 4.6, 4.7 and 4.8, which require no consultation.</w:t>
            </w:r>
          </w:p>
          <w:p w14:paraId="1A8C5C33" w14:textId="77777777" w:rsidR="004F4D23" w:rsidRPr="009A2628" w:rsidRDefault="004F4D23">
            <w:pPr>
              <w:pStyle w:val="TextR"/>
              <w:ind w:left="567" w:hanging="567"/>
              <w:rPr>
                <w:rFonts w:cs="Arial"/>
              </w:rPr>
            </w:pPr>
          </w:p>
          <w:p w14:paraId="15B9C701" w14:textId="77777777" w:rsidR="004F4D23" w:rsidRPr="009A2628" w:rsidRDefault="004F4D23">
            <w:pPr>
              <w:pStyle w:val="TextR"/>
              <w:rPr>
                <w:rFonts w:cs="Arial"/>
              </w:rPr>
            </w:pPr>
            <w:r w:rsidRPr="009A2628">
              <w:rPr>
                <w:rFonts w:cs="Arial"/>
              </w:rPr>
              <w:t>For</w:t>
            </w:r>
            <w:r>
              <w:rPr>
                <w:rFonts w:cs="Arial"/>
              </w:rPr>
              <w:t>um</w:t>
            </w:r>
            <w:r w:rsidRPr="009A2628">
              <w:rPr>
                <w:rFonts w:cs="Arial"/>
              </w:rPr>
              <w:t xml:space="preserve"> Maintained members agree</w:t>
            </w:r>
            <w:r>
              <w:rPr>
                <w:rFonts w:cs="Arial"/>
              </w:rPr>
              <w:t>d</w:t>
            </w:r>
            <w:r w:rsidRPr="009A2628">
              <w:rPr>
                <w:rFonts w:cs="Arial"/>
              </w:rPr>
              <w:t xml:space="preserve"> the Finance Review Group’s recommended changes to the Scheme for Financing Schools for 2024/25 at 4.4, 4.5, 4.9, 4.10 and 4.11. </w:t>
            </w:r>
          </w:p>
          <w:p w14:paraId="131426DD" w14:textId="77777777" w:rsidR="004F4D23" w:rsidRPr="003E4B68" w:rsidRDefault="004F4D23">
            <w:pPr>
              <w:rPr>
                <w:rFonts w:cs="Arial"/>
              </w:rPr>
            </w:pPr>
            <w:r>
              <w:rPr>
                <w:rFonts w:cs="Arial"/>
              </w:rPr>
              <w:t xml:space="preserve"> </w:t>
            </w:r>
          </w:p>
        </w:tc>
      </w:tr>
      <w:tr w:rsidR="004F4D23" w:rsidRPr="008565B8" w14:paraId="48AAFEC5" w14:textId="77777777" w:rsidTr="001F380E">
        <w:trPr>
          <w:trHeight w:val="833"/>
        </w:trPr>
        <w:tc>
          <w:tcPr>
            <w:tcW w:w="1276" w:type="dxa"/>
          </w:tcPr>
          <w:p w14:paraId="00AE5FBC" w14:textId="77777777" w:rsidR="004F4D23" w:rsidRPr="008565B8" w:rsidRDefault="004F4D23">
            <w:pPr>
              <w:pStyle w:val="TableContents"/>
              <w:rPr>
                <w:rFonts w:ascii="Arial" w:hAnsi="Arial" w:cs="Arial"/>
                <w:b/>
              </w:rPr>
            </w:pPr>
            <w:r>
              <w:rPr>
                <w:rFonts w:ascii="Arial" w:hAnsi="Arial" w:cs="Arial"/>
                <w:b/>
              </w:rPr>
              <w:t>5.</w:t>
            </w:r>
          </w:p>
        </w:tc>
        <w:tc>
          <w:tcPr>
            <w:tcW w:w="8215" w:type="dxa"/>
          </w:tcPr>
          <w:p w14:paraId="3C9B6146" w14:textId="77777777" w:rsidR="004F4D23" w:rsidRDefault="004F4D23">
            <w:pPr>
              <w:rPr>
                <w:rFonts w:cs="Arial"/>
                <w:b/>
                <w:bCs/>
              </w:rPr>
            </w:pPr>
            <w:r>
              <w:rPr>
                <w:rFonts w:cs="Arial"/>
                <w:b/>
                <w:bCs/>
              </w:rPr>
              <w:t>Constitution and Membership of Schools Forum – Yannick Stupples-Whyley</w:t>
            </w:r>
          </w:p>
          <w:p w14:paraId="2FEF9A31" w14:textId="77777777" w:rsidR="004F4D23" w:rsidRDefault="004F4D23">
            <w:pPr>
              <w:rPr>
                <w:rFonts w:cs="Arial"/>
                <w:b/>
                <w:bCs/>
              </w:rPr>
            </w:pPr>
          </w:p>
          <w:p w14:paraId="15FB0DFD" w14:textId="77777777" w:rsidR="004F4D23" w:rsidRPr="00B03F46" w:rsidRDefault="004F4D23">
            <w:pPr>
              <w:rPr>
                <w:rFonts w:cs="Arial"/>
              </w:rPr>
            </w:pPr>
            <w:r>
              <w:rPr>
                <w:rFonts w:cs="Arial"/>
              </w:rPr>
              <w:t xml:space="preserve">YSW presented the report which outlined the changes required to the Constitution based on the ongoing conversion of schools to academy status. </w:t>
            </w:r>
          </w:p>
          <w:p w14:paraId="5B5461A0" w14:textId="77777777" w:rsidR="004F4D23" w:rsidRDefault="004F4D23">
            <w:pPr>
              <w:rPr>
                <w:rFonts w:cs="Arial"/>
              </w:rPr>
            </w:pPr>
            <w:r>
              <w:rPr>
                <w:rFonts w:cs="Arial"/>
              </w:rPr>
              <w:t>YSW also updated the Forum of attendance of members at meetings of both the Forum and the Sub Groups.</w:t>
            </w:r>
          </w:p>
          <w:p w14:paraId="4F32123D" w14:textId="77777777" w:rsidR="004F4D23" w:rsidRDefault="004F4D23">
            <w:pPr>
              <w:rPr>
                <w:rFonts w:cs="Arial"/>
              </w:rPr>
            </w:pPr>
          </w:p>
          <w:p w14:paraId="4EF28334" w14:textId="77777777" w:rsidR="004F4D23" w:rsidRDefault="004F4D23">
            <w:pPr>
              <w:rPr>
                <w:rFonts w:cs="Arial"/>
              </w:rPr>
            </w:pPr>
            <w:r>
              <w:rPr>
                <w:rFonts w:cs="Arial"/>
              </w:rPr>
              <w:t>Table 1 showed the agreed Structure approved in December 2020.</w:t>
            </w:r>
          </w:p>
          <w:p w14:paraId="48A041F3" w14:textId="77777777" w:rsidR="004F4D23" w:rsidRDefault="004F4D23">
            <w:pPr>
              <w:rPr>
                <w:rFonts w:cs="Arial"/>
              </w:rPr>
            </w:pPr>
          </w:p>
          <w:p w14:paraId="470EDBDF" w14:textId="77777777" w:rsidR="004F4D23" w:rsidRDefault="004F4D23">
            <w:pPr>
              <w:rPr>
                <w:rFonts w:cs="Arial"/>
              </w:rPr>
            </w:pPr>
            <w:r>
              <w:rPr>
                <w:rFonts w:cs="Arial"/>
              </w:rPr>
              <w:t>Table 2 showed the ratio of pupils between primary and secondary school as at the May Census 2023. The ratio is 1.45:1 and requires no change.</w:t>
            </w:r>
          </w:p>
          <w:p w14:paraId="2015D6A0" w14:textId="77777777" w:rsidR="004F4D23" w:rsidRDefault="004F4D23">
            <w:pPr>
              <w:rPr>
                <w:rFonts w:cs="Arial"/>
              </w:rPr>
            </w:pPr>
          </w:p>
          <w:p w14:paraId="00D77F16" w14:textId="77777777" w:rsidR="004F4D23" w:rsidRPr="00B03F46" w:rsidRDefault="004F4D23">
            <w:pPr>
              <w:rPr>
                <w:rFonts w:cs="Arial"/>
              </w:rPr>
            </w:pPr>
            <w:r>
              <w:rPr>
                <w:rFonts w:cs="Arial"/>
              </w:rPr>
              <w:t>Table 3 showed breakdown of pupils for primary and secondary between maintained schools and academies as at the May Census 2023.</w:t>
            </w:r>
          </w:p>
          <w:p w14:paraId="663322FE" w14:textId="77777777" w:rsidR="004F4D23" w:rsidRDefault="004F4D23">
            <w:pPr>
              <w:rPr>
                <w:rFonts w:cs="Arial"/>
              </w:rPr>
            </w:pPr>
            <w:r>
              <w:rPr>
                <w:rFonts w:cs="Arial"/>
              </w:rPr>
              <w:t>The recent academy conversions have moved the primary pupil split in Table 3 between maintained schools and academies from 5 members each to 4 maintained members and 6 academy members. The preferred approach to achieve the change in primary membership is:</w:t>
            </w:r>
          </w:p>
          <w:p w14:paraId="52D2465C" w14:textId="77777777" w:rsidR="004F4D23" w:rsidRDefault="004F4D23">
            <w:pPr>
              <w:rPr>
                <w:rFonts w:cs="Arial"/>
              </w:rPr>
            </w:pPr>
          </w:p>
          <w:p w14:paraId="67E225CA" w14:textId="77777777" w:rsidR="004F4D23" w:rsidRPr="000B44D2" w:rsidRDefault="004F4D23">
            <w:pPr>
              <w:rPr>
                <w:rFonts w:cs="Arial"/>
              </w:rPr>
            </w:pPr>
            <w:r>
              <w:rPr>
                <w:rFonts w:cs="Arial"/>
              </w:rPr>
              <w:t>Cease the position of the next maintained member to come to their end of term and at that date elect a new academy member.</w:t>
            </w:r>
          </w:p>
          <w:p w14:paraId="69D0A593" w14:textId="77777777" w:rsidR="004F4D23" w:rsidRDefault="004F4D23">
            <w:pPr>
              <w:rPr>
                <w:rFonts w:cs="Arial"/>
                <w:b/>
                <w:bCs/>
              </w:rPr>
            </w:pPr>
          </w:p>
          <w:p w14:paraId="046CE786" w14:textId="77777777" w:rsidR="004F4D23" w:rsidRDefault="004F4D23">
            <w:pPr>
              <w:rPr>
                <w:rFonts w:cs="Arial"/>
              </w:rPr>
            </w:pPr>
            <w:r>
              <w:rPr>
                <w:rFonts w:cs="Arial"/>
              </w:rPr>
              <w:t>Table 4 showed all of those members coming to the end of their current term of office:</w:t>
            </w:r>
          </w:p>
          <w:p w14:paraId="60FAC177" w14:textId="77777777" w:rsidR="004F4D23" w:rsidRDefault="004F4D23">
            <w:pPr>
              <w:rPr>
                <w:rFonts w:cs="Arial"/>
              </w:rPr>
            </w:pPr>
          </w:p>
          <w:p w14:paraId="0EDCDE81" w14:textId="77777777" w:rsidR="004F4D23" w:rsidRDefault="004F4D23">
            <w:pPr>
              <w:rPr>
                <w:rFonts w:cs="Arial"/>
              </w:rPr>
            </w:pPr>
            <w:r>
              <w:rPr>
                <w:rFonts w:cs="Arial"/>
              </w:rPr>
              <w:t>Luke Bulpett (10</w:t>
            </w:r>
            <w:r w:rsidRPr="00E356AB">
              <w:rPr>
                <w:rFonts w:cs="Arial"/>
                <w:vertAlign w:val="superscript"/>
              </w:rPr>
              <w:t>th</w:t>
            </w:r>
            <w:r>
              <w:rPr>
                <w:rFonts w:cs="Arial"/>
              </w:rPr>
              <w:t xml:space="preserve"> July 2024) </w:t>
            </w:r>
          </w:p>
          <w:p w14:paraId="4A50C065" w14:textId="77777777" w:rsidR="004F4D23" w:rsidRDefault="004F4D23">
            <w:pPr>
              <w:rPr>
                <w:rFonts w:cs="Arial"/>
              </w:rPr>
            </w:pPr>
            <w:r>
              <w:rPr>
                <w:rFonts w:cs="Arial"/>
              </w:rPr>
              <w:t>Debs Watson (27</w:t>
            </w:r>
            <w:r w:rsidRPr="00E356AB">
              <w:rPr>
                <w:rFonts w:cs="Arial"/>
                <w:vertAlign w:val="superscript"/>
              </w:rPr>
              <w:t>th</w:t>
            </w:r>
            <w:r>
              <w:rPr>
                <w:rFonts w:cs="Arial"/>
              </w:rPr>
              <w:t xml:space="preserve"> November 2024)</w:t>
            </w:r>
          </w:p>
          <w:p w14:paraId="16F1D21D" w14:textId="77777777" w:rsidR="004F4D23" w:rsidRDefault="004F4D23">
            <w:pPr>
              <w:rPr>
                <w:rFonts w:cs="Arial"/>
              </w:rPr>
            </w:pPr>
            <w:r>
              <w:rPr>
                <w:rFonts w:cs="Arial"/>
              </w:rPr>
              <w:t>Lyn Wright (27</w:t>
            </w:r>
            <w:r w:rsidRPr="00E356AB">
              <w:rPr>
                <w:rFonts w:cs="Arial"/>
                <w:vertAlign w:val="superscript"/>
              </w:rPr>
              <w:t>th</w:t>
            </w:r>
            <w:r>
              <w:rPr>
                <w:rFonts w:cs="Arial"/>
              </w:rPr>
              <w:t xml:space="preserve"> November 2024)</w:t>
            </w:r>
          </w:p>
          <w:p w14:paraId="561659D5" w14:textId="77777777" w:rsidR="004F4D23" w:rsidRDefault="004F4D23">
            <w:pPr>
              <w:rPr>
                <w:rFonts w:cs="Arial"/>
              </w:rPr>
            </w:pPr>
            <w:r>
              <w:rPr>
                <w:rFonts w:cs="Arial"/>
              </w:rPr>
              <w:t>Ruth Sturdy (27</w:t>
            </w:r>
            <w:r w:rsidRPr="00E356AB">
              <w:rPr>
                <w:rFonts w:cs="Arial"/>
                <w:vertAlign w:val="superscript"/>
              </w:rPr>
              <w:t>th</w:t>
            </w:r>
            <w:r>
              <w:rPr>
                <w:rFonts w:cs="Arial"/>
              </w:rPr>
              <w:t xml:space="preserve"> November 2024)</w:t>
            </w:r>
          </w:p>
          <w:p w14:paraId="32811C2B" w14:textId="77777777" w:rsidR="004F4D23" w:rsidRDefault="004F4D23">
            <w:pPr>
              <w:rPr>
                <w:rFonts w:cs="Arial"/>
              </w:rPr>
            </w:pPr>
            <w:r>
              <w:rPr>
                <w:rFonts w:cs="Arial"/>
              </w:rPr>
              <w:t>Jo Santinelli (27</w:t>
            </w:r>
            <w:r w:rsidRPr="00E356AB">
              <w:rPr>
                <w:rFonts w:cs="Arial"/>
                <w:vertAlign w:val="superscript"/>
              </w:rPr>
              <w:t>th</w:t>
            </w:r>
            <w:r>
              <w:rPr>
                <w:rFonts w:cs="Arial"/>
              </w:rPr>
              <w:t xml:space="preserve"> November 2024)</w:t>
            </w:r>
          </w:p>
          <w:p w14:paraId="1E2264A8" w14:textId="77777777" w:rsidR="004F4D23" w:rsidRDefault="004F4D23">
            <w:pPr>
              <w:rPr>
                <w:rFonts w:cs="Arial"/>
              </w:rPr>
            </w:pPr>
          </w:p>
          <w:p w14:paraId="287C3C00" w14:textId="77777777" w:rsidR="004F4D23" w:rsidRDefault="004F4D23">
            <w:pPr>
              <w:rPr>
                <w:rFonts w:cs="Arial"/>
              </w:rPr>
            </w:pPr>
            <w:r>
              <w:rPr>
                <w:rFonts w:cs="Arial"/>
              </w:rPr>
              <w:t xml:space="preserve">It was noted we will need to make a change with Richard Potter’s resignation. So, there will be no vacancy within a primary academy headteachers. </w:t>
            </w:r>
          </w:p>
          <w:p w14:paraId="4116A3F7" w14:textId="77777777" w:rsidR="004F4D23" w:rsidRDefault="004F4D23">
            <w:pPr>
              <w:rPr>
                <w:rFonts w:cs="Arial"/>
              </w:rPr>
            </w:pPr>
          </w:p>
          <w:p w14:paraId="1C9D1E03" w14:textId="77777777" w:rsidR="004F4D23" w:rsidRPr="00CF03E6" w:rsidRDefault="004F4D23">
            <w:pPr>
              <w:rPr>
                <w:rFonts w:cs="Arial"/>
              </w:rPr>
            </w:pPr>
            <w:r>
              <w:rPr>
                <w:rFonts w:cs="Arial"/>
              </w:rPr>
              <w:t>Annex B showed attendance at Schools Forum and all of the Sub Groups.</w:t>
            </w:r>
          </w:p>
          <w:p w14:paraId="5295266A" w14:textId="77777777" w:rsidR="004F4D23" w:rsidRDefault="004F4D23">
            <w:pPr>
              <w:rPr>
                <w:rFonts w:cs="Arial"/>
                <w:b/>
                <w:bCs/>
              </w:rPr>
            </w:pPr>
          </w:p>
          <w:p w14:paraId="3EEF9BBB" w14:textId="77777777" w:rsidR="004F4D23" w:rsidRPr="00CA1B36" w:rsidRDefault="004F4D23">
            <w:pPr>
              <w:rPr>
                <w:rFonts w:cs="Arial"/>
                <w:b/>
              </w:rPr>
            </w:pPr>
            <w:r w:rsidRPr="00CA1B36">
              <w:rPr>
                <w:rFonts w:cs="Arial"/>
                <w:b/>
              </w:rPr>
              <w:t>Recommendations:</w:t>
            </w:r>
          </w:p>
          <w:p w14:paraId="09362C01" w14:textId="77777777" w:rsidR="004F4D23" w:rsidRPr="00CA1B36" w:rsidRDefault="004F4D23">
            <w:pPr>
              <w:rPr>
                <w:rFonts w:cs="Arial"/>
                <w:bCs/>
              </w:rPr>
            </w:pPr>
          </w:p>
          <w:p w14:paraId="7E42D862" w14:textId="77777777" w:rsidR="004F4D23" w:rsidRPr="00CA1B36" w:rsidRDefault="004F4D23">
            <w:pPr>
              <w:rPr>
                <w:rFonts w:cs="Arial"/>
              </w:rPr>
            </w:pPr>
            <w:r>
              <w:rPr>
                <w:rFonts w:cs="Arial"/>
              </w:rPr>
              <w:t>Forum</w:t>
            </w:r>
            <w:r w:rsidRPr="00CA1B36">
              <w:rPr>
                <w:rFonts w:cs="Arial"/>
              </w:rPr>
              <w:t xml:space="preserve"> approve</w:t>
            </w:r>
            <w:r>
              <w:rPr>
                <w:rFonts w:cs="Arial"/>
              </w:rPr>
              <w:t>d</w:t>
            </w:r>
            <w:r w:rsidRPr="00CA1B36">
              <w:rPr>
                <w:rFonts w:cs="Arial"/>
              </w:rPr>
              <w:t xml:space="preserve"> the Authority’s preferred approach for implementing the required change to primary members at 3.10.</w:t>
            </w:r>
            <w:r w:rsidRPr="00CA1B36">
              <w:rPr>
                <w:rFonts w:cs="Arial"/>
              </w:rPr>
              <w:br/>
            </w:r>
          </w:p>
          <w:p w14:paraId="65742661" w14:textId="77777777" w:rsidR="004F4D23" w:rsidRPr="00CA1B36" w:rsidRDefault="004F4D23">
            <w:pPr>
              <w:rPr>
                <w:rFonts w:cs="Arial"/>
              </w:rPr>
            </w:pPr>
            <w:r>
              <w:rPr>
                <w:rFonts w:cs="Arial"/>
              </w:rPr>
              <w:t>Forum</w:t>
            </w:r>
            <w:r w:rsidRPr="00CA1B36">
              <w:rPr>
                <w:rFonts w:cs="Arial"/>
              </w:rPr>
              <w:t xml:space="preserve"> note</w:t>
            </w:r>
            <w:r>
              <w:rPr>
                <w:rFonts w:cs="Arial"/>
              </w:rPr>
              <w:t>d</w:t>
            </w:r>
            <w:r w:rsidRPr="00CA1B36">
              <w:rPr>
                <w:rFonts w:cs="Arial"/>
              </w:rPr>
              <w:t xml:space="preserve"> members who will reach their end of term at 3.12.</w:t>
            </w:r>
            <w:r w:rsidRPr="00CA1B36">
              <w:rPr>
                <w:rFonts w:cs="Arial"/>
              </w:rPr>
              <w:br/>
            </w:r>
          </w:p>
          <w:p w14:paraId="33F13DF7" w14:textId="77777777" w:rsidR="004F4D23" w:rsidRPr="00CA1B36" w:rsidRDefault="004F4D23">
            <w:pPr>
              <w:rPr>
                <w:rFonts w:cs="Arial"/>
              </w:rPr>
            </w:pPr>
            <w:r>
              <w:rPr>
                <w:rFonts w:cs="Arial"/>
              </w:rPr>
              <w:t>Forum</w:t>
            </w:r>
            <w:r w:rsidRPr="00CA1B36">
              <w:rPr>
                <w:rFonts w:cs="Arial"/>
              </w:rPr>
              <w:t xml:space="preserve"> note</w:t>
            </w:r>
            <w:r>
              <w:rPr>
                <w:rFonts w:cs="Arial"/>
              </w:rPr>
              <w:t>d</w:t>
            </w:r>
            <w:r w:rsidRPr="00CA1B36">
              <w:rPr>
                <w:rFonts w:cs="Arial"/>
              </w:rPr>
              <w:t xml:space="preserve"> Membership at Annex A and Attendance at Annex B.</w:t>
            </w:r>
          </w:p>
          <w:p w14:paraId="48E307B1" w14:textId="77777777" w:rsidR="004F4D23" w:rsidRPr="003A6EBD" w:rsidRDefault="004F4D23">
            <w:pPr>
              <w:rPr>
                <w:rFonts w:cs="Arial"/>
                <w:b/>
                <w:bCs/>
              </w:rPr>
            </w:pPr>
          </w:p>
        </w:tc>
      </w:tr>
      <w:tr w:rsidR="004F4D23" w:rsidRPr="008565B8" w14:paraId="7481E73A" w14:textId="77777777" w:rsidTr="001F380E">
        <w:trPr>
          <w:trHeight w:val="833"/>
        </w:trPr>
        <w:tc>
          <w:tcPr>
            <w:tcW w:w="1276" w:type="dxa"/>
          </w:tcPr>
          <w:p w14:paraId="62FCB3DD" w14:textId="77777777" w:rsidR="004F4D23" w:rsidRPr="008565B8" w:rsidRDefault="004F4D23">
            <w:pPr>
              <w:pStyle w:val="TableContents"/>
              <w:rPr>
                <w:rFonts w:ascii="Arial" w:hAnsi="Arial" w:cs="Arial"/>
                <w:b/>
              </w:rPr>
            </w:pPr>
            <w:r>
              <w:rPr>
                <w:rFonts w:ascii="Arial" w:hAnsi="Arial" w:cs="Arial"/>
                <w:b/>
              </w:rPr>
              <w:t>6.</w:t>
            </w:r>
          </w:p>
        </w:tc>
        <w:tc>
          <w:tcPr>
            <w:tcW w:w="8215" w:type="dxa"/>
          </w:tcPr>
          <w:p w14:paraId="138D1F7F" w14:textId="77777777" w:rsidR="004F4D23" w:rsidRDefault="004F4D23">
            <w:pPr>
              <w:rPr>
                <w:rFonts w:cs="Arial"/>
                <w:b/>
                <w:bCs/>
              </w:rPr>
            </w:pPr>
            <w:r w:rsidRPr="00D12FB2">
              <w:rPr>
                <w:rFonts w:cs="Arial"/>
                <w:b/>
                <w:bCs/>
              </w:rPr>
              <w:t>Future Plans for the School Meals Advisory Service</w:t>
            </w:r>
          </w:p>
          <w:p w14:paraId="27FE086E" w14:textId="77777777" w:rsidR="004F4D23" w:rsidRDefault="004F4D23">
            <w:pPr>
              <w:rPr>
                <w:rFonts w:cs="Arial"/>
                <w:b/>
                <w:bCs/>
              </w:rPr>
            </w:pPr>
          </w:p>
          <w:p w14:paraId="57962DC4" w14:textId="77777777" w:rsidR="004F4D23" w:rsidRDefault="004F4D23">
            <w:pPr>
              <w:rPr>
                <w:rFonts w:cs="Arial"/>
                <w:b/>
                <w:bCs/>
              </w:rPr>
            </w:pPr>
            <w:r>
              <w:rPr>
                <w:rFonts w:cs="Arial"/>
                <w:b/>
                <w:bCs/>
              </w:rPr>
              <w:t>CONFIDENTIAL DECISION PAPER – SEE SEPARATE REPORT.</w:t>
            </w:r>
          </w:p>
          <w:p w14:paraId="37668ED2" w14:textId="77777777" w:rsidR="004F4D23" w:rsidRPr="00D12FB2" w:rsidRDefault="004F4D23">
            <w:pPr>
              <w:rPr>
                <w:rFonts w:cs="Arial"/>
                <w:b/>
                <w:bCs/>
              </w:rPr>
            </w:pPr>
          </w:p>
        </w:tc>
      </w:tr>
      <w:tr w:rsidR="004F4D23" w:rsidRPr="008565B8" w14:paraId="468B305A" w14:textId="77777777" w:rsidTr="001F380E">
        <w:trPr>
          <w:trHeight w:val="833"/>
        </w:trPr>
        <w:tc>
          <w:tcPr>
            <w:tcW w:w="1276" w:type="dxa"/>
          </w:tcPr>
          <w:p w14:paraId="36908D37" w14:textId="77777777" w:rsidR="004F4D23" w:rsidRDefault="004F4D23">
            <w:pPr>
              <w:pStyle w:val="TableContents"/>
              <w:rPr>
                <w:rFonts w:ascii="Arial" w:hAnsi="Arial" w:cs="Arial"/>
                <w:b/>
              </w:rPr>
            </w:pPr>
            <w:r>
              <w:rPr>
                <w:rFonts w:ascii="Arial" w:hAnsi="Arial" w:cs="Arial"/>
                <w:b/>
              </w:rPr>
              <w:t>7.</w:t>
            </w:r>
          </w:p>
        </w:tc>
        <w:tc>
          <w:tcPr>
            <w:tcW w:w="8215" w:type="dxa"/>
          </w:tcPr>
          <w:p w14:paraId="6286353E" w14:textId="77777777" w:rsidR="004F4D23" w:rsidRPr="008565B8" w:rsidRDefault="004F4D23">
            <w:pPr>
              <w:rPr>
                <w:rFonts w:cs="Arial"/>
                <w:b/>
                <w:bCs/>
              </w:rPr>
            </w:pPr>
            <w:r w:rsidRPr="008565B8">
              <w:rPr>
                <w:rFonts w:cs="Arial"/>
                <w:b/>
                <w:bCs/>
              </w:rPr>
              <w:t>Any other business, feedback from schools through Associations and from Schools Forum representatives on other Bodies.</w:t>
            </w:r>
          </w:p>
          <w:p w14:paraId="51B5898D" w14:textId="77777777" w:rsidR="004F4D23" w:rsidRDefault="004F4D23">
            <w:pPr>
              <w:rPr>
                <w:rFonts w:cs="Arial"/>
                <w:b/>
                <w:bCs/>
              </w:rPr>
            </w:pPr>
          </w:p>
          <w:p w14:paraId="3C6AD3FE" w14:textId="77777777" w:rsidR="004F4D23" w:rsidRDefault="004F4D23">
            <w:pPr>
              <w:rPr>
                <w:rFonts w:cs="Arial"/>
                <w:b/>
                <w:bCs/>
              </w:rPr>
            </w:pPr>
            <w:r>
              <w:rPr>
                <w:rFonts w:cs="Arial"/>
                <w:b/>
                <w:bCs/>
              </w:rPr>
              <w:t>CONFIDENTIAL FORUM BUSINESS – SEE SEPARATE REPORT.</w:t>
            </w:r>
          </w:p>
          <w:p w14:paraId="69539515" w14:textId="77777777" w:rsidR="004F4D23" w:rsidRPr="00D12FB2" w:rsidRDefault="004F4D23">
            <w:pPr>
              <w:rPr>
                <w:rFonts w:cs="Arial"/>
                <w:b/>
                <w:bCs/>
              </w:rPr>
            </w:pPr>
          </w:p>
        </w:tc>
      </w:tr>
      <w:tr w:rsidR="004F4D23" w:rsidRPr="008565B8" w14:paraId="5A1F5805" w14:textId="77777777" w:rsidTr="001F380E">
        <w:trPr>
          <w:trHeight w:val="833"/>
        </w:trPr>
        <w:tc>
          <w:tcPr>
            <w:tcW w:w="1276" w:type="dxa"/>
          </w:tcPr>
          <w:p w14:paraId="64CAD1D9" w14:textId="77777777" w:rsidR="004F4D23" w:rsidRPr="008565B8" w:rsidRDefault="004F4D23">
            <w:pPr>
              <w:pStyle w:val="TableContents"/>
              <w:rPr>
                <w:rFonts w:ascii="Arial" w:hAnsi="Arial" w:cs="Arial"/>
                <w:b/>
              </w:rPr>
            </w:pPr>
            <w:r>
              <w:rPr>
                <w:rFonts w:ascii="Arial" w:hAnsi="Arial" w:cs="Arial"/>
                <w:b/>
              </w:rPr>
              <w:t>8.</w:t>
            </w:r>
          </w:p>
        </w:tc>
        <w:tc>
          <w:tcPr>
            <w:tcW w:w="8215" w:type="dxa"/>
          </w:tcPr>
          <w:p w14:paraId="53E153EA" w14:textId="77777777" w:rsidR="004F4D23" w:rsidRPr="008565B8" w:rsidRDefault="004F4D23">
            <w:pPr>
              <w:rPr>
                <w:rFonts w:cs="Arial"/>
                <w:b/>
                <w:bCs/>
              </w:rPr>
            </w:pPr>
            <w:r w:rsidRPr="008565B8">
              <w:rPr>
                <w:rFonts w:cs="Arial"/>
                <w:b/>
                <w:bCs/>
              </w:rPr>
              <w:t>Any other business, feedback from schools through Associations and from Schools Forum representatives on other Bodies.</w:t>
            </w:r>
          </w:p>
          <w:p w14:paraId="065D08EF" w14:textId="77777777" w:rsidR="004F4D23" w:rsidRPr="008565B8" w:rsidRDefault="004F4D23">
            <w:pPr>
              <w:rPr>
                <w:rFonts w:cs="Arial"/>
              </w:rPr>
            </w:pPr>
          </w:p>
          <w:p w14:paraId="3A2C72E5" w14:textId="77777777" w:rsidR="004F4D23" w:rsidRDefault="004F4D23">
            <w:pPr>
              <w:rPr>
                <w:rFonts w:cs="Arial"/>
                <w:b/>
                <w:bCs/>
              </w:rPr>
            </w:pPr>
            <w:r w:rsidRPr="008565B8">
              <w:rPr>
                <w:rFonts w:cs="Arial"/>
                <w:b/>
                <w:bCs/>
              </w:rPr>
              <w:t>ASHE</w:t>
            </w:r>
            <w:r>
              <w:rPr>
                <w:rFonts w:cs="Arial"/>
                <w:b/>
                <w:bCs/>
              </w:rPr>
              <w:t xml:space="preserve">                 </w:t>
            </w:r>
          </w:p>
          <w:p w14:paraId="56408C43" w14:textId="77777777" w:rsidR="004F4D23" w:rsidRDefault="004F4D23">
            <w:pPr>
              <w:rPr>
                <w:rFonts w:cs="Arial"/>
              </w:rPr>
            </w:pPr>
            <w:r>
              <w:rPr>
                <w:rFonts w:cs="Arial"/>
              </w:rPr>
              <w:t xml:space="preserve">CH reported secondary schools are still very embroiled with issues of attendance and behaviour. There have been lots of discussions amongst local groups and the Local Authority about alternative provision and difficulty in capacity there. Also, there has been a lot of discussion about off site direction and managed moves. CH drew attention to the volume of complaints received by schools. The Local Authority has increased its capacity to deal with complaints through the safeguarding team, but schools are very much weighed down by parents knowing how to use systems which is creating a lot of work. </w:t>
            </w:r>
          </w:p>
          <w:p w14:paraId="0551D4B7" w14:textId="77777777" w:rsidR="004F4D23" w:rsidRDefault="004F4D23">
            <w:pPr>
              <w:rPr>
                <w:rFonts w:cs="Arial"/>
              </w:rPr>
            </w:pPr>
          </w:p>
          <w:p w14:paraId="2F5A12F3" w14:textId="77777777" w:rsidR="004F4D23" w:rsidRDefault="004F4D23">
            <w:pPr>
              <w:rPr>
                <w:rFonts w:cs="Arial"/>
              </w:rPr>
            </w:pPr>
            <w:r>
              <w:rPr>
                <w:rFonts w:cs="Arial"/>
              </w:rPr>
              <w:t>Another discussion which is continuing is around curriculum and the introduction of T levels. Many schools are going to have to specialise in T levels are beyond their capacity. This is both with regards to investment and also requirements for work experience. There is a fear for the sector that a group of young people who used to be accommodated in secondary schools with that mixed economy of qualifications, will not have anywhere to go, because the requirements for T levels at college are quite high. There is concern about the disenfranchisement of that group of young people who are not necessarily going to have any qualifications. We could end up with young people who become NEAT because they have not got access to those and vocationally based courses that we used to be able to offer.</w:t>
            </w:r>
          </w:p>
          <w:p w14:paraId="2D95BD09" w14:textId="77777777" w:rsidR="004F4D23" w:rsidRPr="008565B8" w:rsidRDefault="004F4D23">
            <w:pPr>
              <w:rPr>
                <w:rFonts w:cs="Arial"/>
              </w:rPr>
            </w:pPr>
          </w:p>
          <w:p w14:paraId="6481C40E" w14:textId="77777777" w:rsidR="004F4D23" w:rsidRPr="008565B8" w:rsidRDefault="004F4D23">
            <w:pPr>
              <w:rPr>
                <w:rFonts w:cs="Arial"/>
                <w:b/>
                <w:bCs/>
              </w:rPr>
            </w:pPr>
            <w:r w:rsidRPr="008565B8">
              <w:rPr>
                <w:rFonts w:cs="Arial"/>
                <w:b/>
                <w:bCs/>
              </w:rPr>
              <w:t>EPHA</w:t>
            </w:r>
          </w:p>
          <w:p w14:paraId="614B395B" w14:textId="2AF6C408" w:rsidR="004F4D23" w:rsidRDefault="004F4D23">
            <w:pPr>
              <w:rPr>
                <w:rFonts w:cs="Arial"/>
              </w:rPr>
            </w:pPr>
            <w:r>
              <w:rPr>
                <w:rFonts w:cs="Arial"/>
              </w:rPr>
              <w:t xml:space="preserve">HPK mentioned the </w:t>
            </w:r>
            <w:r w:rsidR="008C5D21">
              <w:rPr>
                <w:rFonts w:cs="Arial"/>
              </w:rPr>
              <w:t>teachers’</w:t>
            </w:r>
            <w:r>
              <w:rPr>
                <w:rFonts w:cs="Arial"/>
              </w:rPr>
              <w:t xml:space="preserve"> pay increase still continues to have an impact on school finances and anticipated increase for support staff again, which was very welcomed for schools but does not attract any additional funding. This therefore puts a huge pressure on school budgets, and schools are having to look at ways of balancing the books including reducing staff. There is a strain for both adults and children along with the minimum wage increases, which are likely to have a negative impact on school budgets. </w:t>
            </w:r>
          </w:p>
          <w:p w14:paraId="1DE443F5" w14:textId="77777777" w:rsidR="004F4D23" w:rsidRDefault="004F4D23">
            <w:pPr>
              <w:rPr>
                <w:rFonts w:cs="Arial"/>
              </w:rPr>
            </w:pPr>
          </w:p>
          <w:p w14:paraId="590FD70F" w14:textId="77777777" w:rsidR="004F4D23" w:rsidRDefault="004F4D23">
            <w:pPr>
              <w:rPr>
                <w:rFonts w:cs="Arial"/>
              </w:rPr>
            </w:pPr>
            <w:r>
              <w:rPr>
                <w:rFonts w:cs="Arial"/>
              </w:rPr>
              <w:t>We agree with CH with regards to the volume of complaints received. We are running free training, which includes complaints, training for staff and governors, and subsidies for coaching and counselling where there is a need. PHK expressed thanks to the Education Task Force for funding our recent annual small schools Headteacher Conference which was well attended and appreciated by those Heads. We are looking forward to the details and roll out of the ESSET Outreach offer.</w:t>
            </w:r>
          </w:p>
          <w:p w14:paraId="4FBA381C" w14:textId="77777777" w:rsidR="004F4D23" w:rsidRPr="008565B8" w:rsidRDefault="004F4D23">
            <w:pPr>
              <w:rPr>
                <w:rFonts w:cs="Arial"/>
              </w:rPr>
            </w:pPr>
          </w:p>
          <w:p w14:paraId="360765F6" w14:textId="77777777" w:rsidR="004F4D23" w:rsidRPr="008565B8" w:rsidRDefault="004F4D23">
            <w:pPr>
              <w:rPr>
                <w:rFonts w:cs="Arial"/>
                <w:b/>
                <w:bCs/>
              </w:rPr>
            </w:pPr>
            <w:r w:rsidRPr="008565B8">
              <w:rPr>
                <w:rFonts w:cs="Arial"/>
                <w:b/>
                <w:bCs/>
              </w:rPr>
              <w:t>ESSET</w:t>
            </w:r>
          </w:p>
          <w:p w14:paraId="54DF5566" w14:textId="77777777" w:rsidR="004F4D23" w:rsidRDefault="004F4D23">
            <w:pPr>
              <w:rPr>
                <w:rFonts w:cs="Arial"/>
              </w:rPr>
            </w:pPr>
            <w:r>
              <w:rPr>
                <w:rFonts w:cs="Arial"/>
              </w:rPr>
              <w:t>SW reported for us it is numbers of pupils and the demand and tribunals for places in the school staff recruitment which is becoming more challenging. SW stated Amazon are offering great work experience and supermarkets are offering term time jobs only along with decent discounts. We too have issues with complaints and parental expectations. We also have some issues with support from health for more tricky special needs children.</w:t>
            </w:r>
          </w:p>
          <w:p w14:paraId="16DC0B64" w14:textId="77777777" w:rsidR="004F4D23" w:rsidRDefault="004F4D23">
            <w:pPr>
              <w:rPr>
                <w:rFonts w:cs="Arial"/>
              </w:rPr>
            </w:pPr>
          </w:p>
          <w:p w14:paraId="12ADACEF" w14:textId="77777777" w:rsidR="004F4D23" w:rsidRPr="008565B8" w:rsidRDefault="004F4D23">
            <w:pPr>
              <w:rPr>
                <w:rFonts w:cs="Arial"/>
                <w:b/>
                <w:bCs/>
              </w:rPr>
            </w:pPr>
            <w:r w:rsidRPr="008565B8">
              <w:rPr>
                <w:rFonts w:cs="Arial"/>
                <w:b/>
                <w:bCs/>
              </w:rPr>
              <w:t>PRUs</w:t>
            </w:r>
          </w:p>
          <w:p w14:paraId="2BD009BE" w14:textId="77777777" w:rsidR="004F4D23" w:rsidRDefault="004F4D23">
            <w:pPr>
              <w:rPr>
                <w:rFonts w:cs="Arial"/>
              </w:rPr>
            </w:pPr>
            <w:r>
              <w:rPr>
                <w:rFonts w:cs="Arial"/>
              </w:rPr>
              <w:t>JB informed we have just received a second new build and are operating out of two purpose-built provisions. We are still working through a backlog of permanent exclusions to bring into our centres. In the background we are also working with Ralph Holloway and his team on developing an Outreach offer, and hope that will start in the Spring term.</w:t>
            </w:r>
          </w:p>
          <w:p w14:paraId="67128B59" w14:textId="77777777" w:rsidR="004F4D23" w:rsidRDefault="004F4D23">
            <w:pPr>
              <w:rPr>
                <w:rFonts w:cs="Arial"/>
              </w:rPr>
            </w:pPr>
          </w:p>
          <w:p w14:paraId="4D78C08E" w14:textId="77777777" w:rsidR="004F4D23" w:rsidRDefault="004F4D23">
            <w:pPr>
              <w:rPr>
                <w:rFonts w:cs="Arial"/>
              </w:rPr>
            </w:pPr>
            <w:r>
              <w:rPr>
                <w:rFonts w:cs="Arial"/>
              </w:rPr>
              <w:t xml:space="preserve">PC stated we are very much looking forward to engaging with the Outreach  support work. PC will be pushing to do some work with primary in the North East and Mid. We continue to be oversubscribed and look forward to conversations with PL and CH about how we can reduce permanent exclusions. </w:t>
            </w:r>
          </w:p>
          <w:p w14:paraId="2C7FDEA7" w14:textId="77777777" w:rsidR="004F4D23" w:rsidRPr="008565B8" w:rsidRDefault="004F4D23">
            <w:pPr>
              <w:rPr>
                <w:rFonts w:cs="Arial"/>
              </w:rPr>
            </w:pPr>
          </w:p>
          <w:p w14:paraId="408D890E" w14:textId="77777777" w:rsidR="004F4D23" w:rsidRDefault="004F4D23">
            <w:pPr>
              <w:rPr>
                <w:rFonts w:cs="Arial"/>
              </w:rPr>
            </w:pPr>
            <w:r w:rsidRPr="008565B8">
              <w:rPr>
                <w:rFonts w:cs="Arial"/>
                <w:b/>
                <w:bCs/>
              </w:rPr>
              <w:t>Early Years – Nurseries</w:t>
            </w:r>
            <w:r>
              <w:rPr>
                <w:rFonts w:cs="Arial"/>
                <w:b/>
                <w:bCs/>
              </w:rPr>
              <w:t xml:space="preserve"> - </w:t>
            </w:r>
            <w:r>
              <w:rPr>
                <w:rFonts w:cs="Arial"/>
              </w:rPr>
              <w:t xml:space="preserve"> no report.</w:t>
            </w:r>
          </w:p>
          <w:p w14:paraId="10CFB681" w14:textId="77777777" w:rsidR="004F4D23" w:rsidRPr="00EF2528" w:rsidRDefault="004F4D23">
            <w:pPr>
              <w:rPr>
                <w:rFonts w:cs="Arial"/>
              </w:rPr>
            </w:pPr>
          </w:p>
          <w:p w14:paraId="0B99333B" w14:textId="77777777" w:rsidR="004F4D23" w:rsidRPr="008565B8" w:rsidRDefault="004F4D23">
            <w:pPr>
              <w:rPr>
                <w:rFonts w:cs="Arial"/>
                <w:b/>
                <w:bCs/>
              </w:rPr>
            </w:pPr>
            <w:r w:rsidRPr="008565B8">
              <w:rPr>
                <w:rFonts w:cs="Arial"/>
                <w:b/>
                <w:bCs/>
              </w:rPr>
              <w:t>ESGA</w:t>
            </w:r>
          </w:p>
          <w:p w14:paraId="0F4F1309" w14:textId="77777777" w:rsidR="004F4D23" w:rsidRDefault="004F4D23">
            <w:pPr>
              <w:rPr>
                <w:rFonts w:cs="Arial"/>
              </w:rPr>
            </w:pPr>
            <w:r>
              <w:rPr>
                <w:rFonts w:cs="Arial"/>
              </w:rPr>
              <w:t xml:space="preserve">RB reported we have our meeting with PL on Monday over coffee and a chat. Attendance is looking good. In February we have our Conference, and along with CK have booked Bobby Seagull as our guest speaker and are looking for someone from the NGA as a guest speaker. Concerns are the same. </w:t>
            </w:r>
          </w:p>
          <w:p w14:paraId="679A0760" w14:textId="77777777" w:rsidR="004F4D23" w:rsidRPr="008565B8" w:rsidRDefault="004F4D23">
            <w:pPr>
              <w:rPr>
                <w:rFonts w:cs="Arial"/>
              </w:rPr>
            </w:pPr>
          </w:p>
          <w:p w14:paraId="1B19D62E" w14:textId="77777777" w:rsidR="004F4D23" w:rsidRDefault="004F4D23">
            <w:pPr>
              <w:rPr>
                <w:rFonts w:cs="Arial"/>
                <w:b/>
                <w:bCs/>
              </w:rPr>
            </w:pPr>
            <w:r w:rsidRPr="008565B8">
              <w:rPr>
                <w:rFonts w:cs="Arial"/>
                <w:b/>
                <w:bCs/>
              </w:rPr>
              <w:t>Unions</w:t>
            </w:r>
          </w:p>
          <w:p w14:paraId="493A5031" w14:textId="77777777" w:rsidR="004F4D23" w:rsidRPr="00A65AC8" w:rsidRDefault="004F4D23">
            <w:pPr>
              <w:rPr>
                <w:rFonts w:cs="Arial"/>
              </w:rPr>
            </w:pPr>
            <w:r>
              <w:rPr>
                <w:rFonts w:cs="Arial"/>
              </w:rPr>
              <w:t xml:space="preserve">JF reported the funding situation is not good for the future. There are still a lot of issues and difficulties with staff morale. </w:t>
            </w:r>
          </w:p>
          <w:p w14:paraId="5D234B74" w14:textId="77777777" w:rsidR="004F4D23" w:rsidRDefault="004F4D23">
            <w:pPr>
              <w:rPr>
                <w:rFonts w:cs="Arial"/>
                <w:b/>
                <w:bCs/>
              </w:rPr>
            </w:pPr>
          </w:p>
          <w:p w14:paraId="2E12914F" w14:textId="77777777" w:rsidR="004F4D23" w:rsidRPr="00107160" w:rsidRDefault="004F4D23">
            <w:pPr>
              <w:rPr>
                <w:rFonts w:cs="Arial"/>
                <w:b/>
                <w:bCs/>
              </w:rPr>
            </w:pPr>
            <w:r w:rsidRPr="008565B8">
              <w:rPr>
                <w:rFonts w:cs="Arial"/>
                <w:b/>
                <w:bCs/>
              </w:rPr>
              <w:t>Unison</w:t>
            </w:r>
            <w:r>
              <w:rPr>
                <w:rFonts w:cs="Arial"/>
              </w:rPr>
              <w:t xml:space="preserve"> </w:t>
            </w:r>
          </w:p>
          <w:p w14:paraId="195D5A52" w14:textId="77777777" w:rsidR="004F4D23" w:rsidRDefault="004F4D23">
            <w:pPr>
              <w:rPr>
                <w:rFonts w:cs="Arial"/>
              </w:rPr>
            </w:pPr>
            <w:r>
              <w:rPr>
                <w:rFonts w:cs="Arial"/>
              </w:rPr>
              <w:t>MS reported about staff retention and impact on pupils. There is difficulty when staff are being paid more in the private sector than the public sector. We will be watching with interest on the school meals and impact on that. Concerns are the same as everyone else has said.</w:t>
            </w:r>
          </w:p>
          <w:p w14:paraId="2D5EAE5E" w14:textId="77777777" w:rsidR="004F4D23" w:rsidRDefault="004F4D23">
            <w:pPr>
              <w:rPr>
                <w:rFonts w:cs="Arial"/>
              </w:rPr>
            </w:pPr>
          </w:p>
          <w:p w14:paraId="245416EE" w14:textId="77777777" w:rsidR="004F4D23" w:rsidRPr="008565B8" w:rsidRDefault="004F4D23">
            <w:pPr>
              <w:rPr>
                <w:rFonts w:cs="Arial"/>
                <w:b/>
                <w:bCs/>
              </w:rPr>
            </w:pPr>
            <w:r w:rsidRPr="008565B8">
              <w:rPr>
                <w:rFonts w:cs="Arial"/>
                <w:b/>
                <w:bCs/>
              </w:rPr>
              <w:t xml:space="preserve">Church Rep    </w:t>
            </w:r>
          </w:p>
          <w:p w14:paraId="49006694" w14:textId="77777777" w:rsidR="004F4D23" w:rsidRPr="008565B8" w:rsidRDefault="004F4D23">
            <w:pPr>
              <w:rPr>
                <w:rFonts w:cs="Arial"/>
              </w:rPr>
            </w:pPr>
            <w:r>
              <w:rPr>
                <w:rFonts w:cs="Arial"/>
              </w:rPr>
              <w:t>JS had sent apologies. Charlotte Little was welcomed to her first meeting as the new church representative. Comments have already been circulated about the increase in complaints for our school leaders which has trebled. Also, the wellbeing of our school leaders is a concern when they are trying to manage their situations.</w:t>
            </w:r>
          </w:p>
          <w:p w14:paraId="2F6C057F" w14:textId="77777777" w:rsidR="004F4D23" w:rsidRPr="008565B8" w:rsidRDefault="004F4D23">
            <w:pPr>
              <w:rPr>
                <w:rFonts w:cs="Arial"/>
              </w:rPr>
            </w:pPr>
          </w:p>
          <w:p w14:paraId="5E1BA8C9" w14:textId="77777777" w:rsidR="004F4D23" w:rsidRDefault="004F4D23">
            <w:pPr>
              <w:rPr>
                <w:rFonts w:cs="Arial"/>
              </w:rPr>
            </w:pPr>
            <w:r w:rsidRPr="008565B8">
              <w:rPr>
                <w:rFonts w:cs="Arial"/>
                <w:b/>
                <w:bCs/>
              </w:rPr>
              <w:t xml:space="preserve">High Needs </w:t>
            </w:r>
            <w:r>
              <w:rPr>
                <w:rFonts w:cs="Arial"/>
                <w:b/>
                <w:bCs/>
              </w:rPr>
              <w:t xml:space="preserve">Review </w:t>
            </w:r>
            <w:r w:rsidRPr="008565B8">
              <w:rPr>
                <w:rFonts w:cs="Arial"/>
                <w:b/>
                <w:bCs/>
              </w:rPr>
              <w:t xml:space="preserve">Sub-Group </w:t>
            </w:r>
            <w:r>
              <w:rPr>
                <w:rFonts w:cs="Arial"/>
                <w:b/>
                <w:bCs/>
              </w:rPr>
              <w:t xml:space="preserve"> </w:t>
            </w:r>
          </w:p>
          <w:p w14:paraId="66270414" w14:textId="77777777" w:rsidR="004F4D23" w:rsidRDefault="004F4D23">
            <w:pPr>
              <w:rPr>
                <w:rFonts w:cs="Arial"/>
              </w:rPr>
            </w:pPr>
            <w:r>
              <w:rPr>
                <w:rFonts w:cs="Arial"/>
              </w:rPr>
              <w:t>This group had not met.</w:t>
            </w:r>
          </w:p>
          <w:p w14:paraId="01D46409" w14:textId="77777777" w:rsidR="004F4D23" w:rsidRDefault="004F4D23">
            <w:pPr>
              <w:rPr>
                <w:rFonts w:cs="Arial"/>
              </w:rPr>
            </w:pPr>
          </w:p>
          <w:p w14:paraId="4C0E6EE8" w14:textId="77777777" w:rsidR="004F4D23" w:rsidRPr="000669A7" w:rsidRDefault="004F4D23">
            <w:pPr>
              <w:rPr>
                <w:rFonts w:cs="Arial"/>
              </w:rPr>
            </w:pPr>
            <w:r w:rsidRPr="008565B8">
              <w:rPr>
                <w:rFonts w:cs="Arial"/>
                <w:b/>
                <w:bCs/>
              </w:rPr>
              <w:t>Finance Review Group</w:t>
            </w:r>
            <w:r>
              <w:rPr>
                <w:rFonts w:cs="Arial"/>
                <w:b/>
                <w:bCs/>
              </w:rPr>
              <w:t xml:space="preserve"> </w:t>
            </w:r>
          </w:p>
          <w:p w14:paraId="60C1989E" w14:textId="77777777" w:rsidR="004F4D23" w:rsidRDefault="004F4D23">
            <w:pPr>
              <w:rPr>
                <w:rFonts w:cs="Arial"/>
              </w:rPr>
            </w:pPr>
            <w:r>
              <w:rPr>
                <w:rFonts w:cs="Arial"/>
              </w:rPr>
              <w:t>Meeting was held on 13</w:t>
            </w:r>
            <w:r w:rsidRPr="00393639">
              <w:rPr>
                <w:rFonts w:cs="Arial"/>
                <w:vertAlign w:val="superscript"/>
              </w:rPr>
              <w:t>th</w:t>
            </w:r>
            <w:r>
              <w:rPr>
                <w:rFonts w:cs="Arial"/>
              </w:rPr>
              <w:t xml:space="preserve"> September 2023. </w:t>
            </w:r>
          </w:p>
          <w:p w14:paraId="7E08CA2C" w14:textId="77777777" w:rsidR="004F4D23" w:rsidRDefault="004F4D23">
            <w:pPr>
              <w:rPr>
                <w:rFonts w:cs="Arial"/>
              </w:rPr>
            </w:pPr>
            <w:r>
              <w:rPr>
                <w:rFonts w:cs="Arial"/>
              </w:rPr>
              <w:t>Forum should note Terms of Reference for both HNRG and FRG.</w:t>
            </w:r>
          </w:p>
          <w:p w14:paraId="324105F4" w14:textId="77777777" w:rsidR="004F4D23" w:rsidRDefault="004F4D23">
            <w:pPr>
              <w:rPr>
                <w:rFonts w:cs="Arial"/>
              </w:rPr>
            </w:pPr>
            <w:r>
              <w:rPr>
                <w:rFonts w:cs="Arial"/>
              </w:rPr>
              <w:t xml:space="preserve">Note the Agenda items 3, 4 and 8A. </w:t>
            </w:r>
          </w:p>
          <w:p w14:paraId="038E20CF" w14:textId="77777777" w:rsidR="004F4D23" w:rsidRPr="00CA3384" w:rsidRDefault="004F4D23">
            <w:pPr>
              <w:rPr>
                <w:rFonts w:cs="Arial"/>
              </w:rPr>
            </w:pPr>
            <w:r w:rsidRPr="00CA3384">
              <w:rPr>
                <w:rFonts w:cs="Arial"/>
              </w:rPr>
              <w:t>Minutes at Agenda Item 8a</w:t>
            </w:r>
          </w:p>
          <w:p w14:paraId="7E8D5D64" w14:textId="77777777" w:rsidR="004F4D23" w:rsidRDefault="004F4D23">
            <w:pPr>
              <w:rPr>
                <w:rFonts w:cs="Arial"/>
              </w:rPr>
            </w:pPr>
          </w:p>
          <w:p w14:paraId="1044CE60" w14:textId="77777777" w:rsidR="004F4D23" w:rsidRDefault="004F4D23">
            <w:pPr>
              <w:rPr>
                <w:rFonts w:cs="Arial"/>
              </w:rPr>
            </w:pPr>
            <w:r>
              <w:rPr>
                <w:rFonts w:cs="Arial"/>
              </w:rPr>
              <w:t>All were happy with these.</w:t>
            </w:r>
          </w:p>
          <w:p w14:paraId="3AADF4E5" w14:textId="77777777" w:rsidR="004F4D23" w:rsidRDefault="004F4D23">
            <w:pPr>
              <w:rPr>
                <w:rFonts w:cs="Arial"/>
              </w:rPr>
            </w:pPr>
          </w:p>
          <w:p w14:paraId="3E98BBA0" w14:textId="77777777" w:rsidR="004F4D23" w:rsidRDefault="004F4D23">
            <w:pPr>
              <w:rPr>
                <w:rFonts w:cs="Arial"/>
              </w:rPr>
            </w:pPr>
            <w:r w:rsidRPr="008565B8">
              <w:rPr>
                <w:rFonts w:cs="Arial"/>
                <w:b/>
                <w:bCs/>
              </w:rPr>
              <w:t>Early Years Sub-Group</w:t>
            </w:r>
            <w:r>
              <w:rPr>
                <w:rFonts w:cs="Arial"/>
                <w:b/>
                <w:bCs/>
              </w:rPr>
              <w:t xml:space="preserve"> </w:t>
            </w:r>
            <w:r>
              <w:rPr>
                <w:rFonts w:cs="Arial"/>
              </w:rPr>
              <w:t xml:space="preserve">–  </w:t>
            </w:r>
          </w:p>
          <w:p w14:paraId="0462B914" w14:textId="77777777" w:rsidR="004F4D23" w:rsidRDefault="004F4D23">
            <w:pPr>
              <w:rPr>
                <w:rFonts w:cs="Arial"/>
              </w:rPr>
            </w:pPr>
            <w:r>
              <w:rPr>
                <w:rFonts w:cs="Arial"/>
              </w:rPr>
              <w:t>No minutes available in time for this meeting of 21 September 2023</w:t>
            </w:r>
          </w:p>
          <w:p w14:paraId="5A62E079" w14:textId="77777777" w:rsidR="004F4D23" w:rsidRDefault="004F4D23">
            <w:pPr>
              <w:rPr>
                <w:rFonts w:cs="Arial"/>
              </w:rPr>
            </w:pPr>
          </w:p>
          <w:p w14:paraId="1E4A623E" w14:textId="77777777" w:rsidR="004F4D23" w:rsidRPr="00C37F15" w:rsidRDefault="004F4D23">
            <w:pPr>
              <w:rPr>
                <w:rFonts w:cs="Arial"/>
                <w:b/>
                <w:bCs/>
              </w:rPr>
            </w:pPr>
            <w:r w:rsidRPr="00C37F15">
              <w:rPr>
                <w:rFonts w:cs="Arial"/>
                <w:b/>
                <w:bCs/>
              </w:rPr>
              <w:t>Any Other Business</w:t>
            </w:r>
          </w:p>
          <w:p w14:paraId="26A7A7A9" w14:textId="77777777" w:rsidR="004F4D23" w:rsidRDefault="004F4D23">
            <w:pPr>
              <w:rPr>
                <w:rFonts w:cs="Arial"/>
              </w:rPr>
            </w:pPr>
            <w:r>
              <w:rPr>
                <w:rFonts w:cs="Arial"/>
              </w:rPr>
              <w:t>None.</w:t>
            </w:r>
          </w:p>
          <w:p w14:paraId="08D7CEA5" w14:textId="77777777" w:rsidR="004F4D23" w:rsidRPr="008565B8" w:rsidRDefault="004F4D23">
            <w:pPr>
              <w:rPr>
                <w:rFonts w:cs="Arial"/>
              </w:rPr>
            </w:pPr>
          </w:p>
        </w:tc>
      </w:tr>
      <w:tr w:rsidR="004F4D23" w:rsidRPr="008565B8" w14:paraId="11A1C088" w14:textId="77777777" w:rsidTr="001F380E">
        <w:trPr>
          <w:trHeight w:val="833"/>
        </w:trPr>
        <w:tc>
          <w:tcPr>
            <w:tcW w:w="1276" w:type="dxa"/>
          </w:tcPr>
          <w:p w14:paraId="7F80ADFA" w14:textId="77777777" w:rsidR="004F4D23" w:rsidRPr="008565B8" w:rsidRDefault="004F4D23">
            <w:pPr>
              <w:pStyle w:val="TableContents"/>
              <w:rPr>
                <w:rFonts w:ascii="Arial" w:hAnsi="Arial" w:cs="Arial"/>
                <w:b/>
              </w:rPr>
            </w:pPr>
            <w:r>
              <w:rPr>
                <w:rFonts w:ascii="Arial" w:hAnsi="Arial" w:cs="Arial"/>
                <w:b/>
              </w:rPr>
              <w:t>9.</w:t>
            </w:r>
          </w:p>
        </w:tc>
        <w:tc>
          <w:tcPr>
            <w:tcW w:w="8215" w:type="dxa"/>
          </w:tcPr>
          <w:p w14:paraId="069F3AD2" w14:textId="77777777" w:rsidR="004F4D23" w:rsidRPr="000D794E" w:rsidRDefault="004F4D23">
            <w:pPr>
              <w:rPr>
                <w:rFonts w:cs="Arial"/>
                <w:b/>
                <w:bCs/>
              </w:rPr>
            </w:pPr>
            <w:r w:rsidRPr="000D794E">
              <w:rPr>
                <w:rFonts w:cs="Arial"/>
                <w:b/>
                <w:bCs/>
              </w:rPr>
              <w:t xml:space="preserve">Minutes of </w:t>
            </w:r>
            <w:r>
              <w:rPr>
                <w:rFonts w:cs="Arial"/>
                <w:b/>
                <w:bCs/>
              </w:rPr>
              <w:t>27</w:t>
            </w:r>
            <w:r w:rsidRPr="00D12FB2">
              <w:rPr>
                <w:rFonts w:cs="Arial"/>
                <w:b/>
                <w:bCs/>
                <w:vertAlign w:val="superscript"/>
              </w:rPr>
              <w:t>th</w:t>
            </w:r>
            <w:r>
              <w:rPr>
                <w:rFonts w:cs="Arial"/>
                <w:b/>
                <w:bCs/>
              </w:rPr>
              <w:t xml:space="preserve"> September 2023 (Ruth Bird)</w:t>
            </w:r>
          </w:p>
          <w:p w14:paraId="25A04C74" w14:textId="77777777" w:rsidR="004F4D23" w:rsidRPr="008565B8" w:rsidRDefault="004F4D23">
            <w:pPr>
              <w:rPr>
                <w:rFonts w:cs="Arial"/>
              </w:rPr>
            </w:pPr>
            <w:r>
              <w:rPr>
                <w:rFonts w:cs="Arial"/>
              </w:rPr>
              <w:t>The minutes were accepted as a true record of the discussions held. There were no matters arising.</w:t>
            </w:r>
          </w:p>
        </w:tc>
      </w:tr>
      <w:tr w:rsidR="004F4D23" w:rsidRPr="008565B8" w14:paraId="15064F53" w14:textId="77777777" w:rsidTr="001F380E">
        <w:trPr>
          <w:trHeight w:val="833"/>
        </w:trPr>
        <w:tc>
          <w:tcPr>
            <w:tcW w:w="1276" w:type="dxa"/>
          </w:tcPr>
          <w:p w14:paraId="0563D257" w14:textId="77777777" w:rsidR="004F4D23" w:rsidRPr="008565B8" w:rsidRDefault="004F4D23">
            <w:pPr>
              <w:pStyle w:val="TableContents"/>
              <w:rPr>
                <w:rFonts w:ascii="Arial" w:hAnsi="Arial" w:cs="Arial"/>
                <w:b/>
              </w:rPr>
            </w:pPr>
            <w:r>
              <w:rPr>
                <w:rFonts w:ascii="Arial" w:hAnsi="Arial" w:cs="Arial"/>
                <w:b/>
              </w:rPr>
              <w:t>10.</w:t>
            </w:r>
          </w:p>
        </w:tc>
        <w:tc>
          <w:tcPr>
            <w:tcW w:w="8215" w:type="dxa"/>
          </w:tcPr>
          <w:p w14:paraId="6188F82B" w14:textId="77777777" w:rsidR="004F4D23" w:rsidRPr="008565B8" w:rsidRDefault="004F4D23">
            <w:pPr>
              <w:rPr>
                <w:rFonts w:cs="Arial"/>
                <w:b/>
                <w:bCs/>
              </w:rPr>
            </w:pPr>
            <w:r w:rsidRPr="008565B8">
              <w:rPr>
                <w:rFonts w:cs="Arial"/>
                <w:b/>
                <w:bCs/>
              </w:rPr>
              <w:t>Minutes Action Log</w:t>
            </w:r>
            <w:r>
              <w:rPr>
                <w:rFonts w:cs="Arial"/>
                <w:b/>
                <w:bCs/>
              </w:rPr>
              <w:t xml:space="preserve"> (Yannick Stupples-Whyley)</w:t>
            </w:r>
          </w:p>
          <w:p w14:paraId="5EA57C09" w14:textId="77777777" w:rsidR="004F4D23" w:rsidRDefault="004F4D23">
            <w:pPr>
              <w:rPr>
                <w:rFonts w:cs="Arial"/>
              </w:rPr>
            </w:pPr>
          </w:p>
          <w:p w14:paraId="0D944D20" w14:textId="77777777" w:rsidR="004F4D23" w:rsidRDefault="004F4D23">
            <w:pPr>
              <w:rPr>
                <w:rFonts w:cs="Arial"/>
              </w:rPr>
            </w:pPr>
            <w:r>
              <w:rPr>
                <w:rFonts w:cs="Arial"/>
              </w:rPr>
              <w:t>There are two items:</w:t>
            </w:r>
          </w:p>
          <w:p w14:paraId="0D5F6EAA" w14:textId="77777777" w:rsidR="004F4D23" w:rsidRDefault="004F4D23">
            <w:pPr>
              <w:rPr>
                <w:rFonts w:cs="Arial"/>
              </w:rPr>
            </w:pPr>
          </w:p>
          <w:p w14:paraId="21251F6A" w14:textId="77777777" w:rsidR="004F4D23" w:rsidRDefault="004F4D23">
            <w:pPr>
              <w:rPr>
                <w:rFonts w:cs="Arial"/>
              </w:rPr>
            </w:pPr>
            <w:r>
              <w:rPr>
                <w:rFonts w:cs="Arial"/>
              </w:rPr>
              <w:t>Early Years, Carolyn Terry</w:t>
            </w:r>
          </w:p>
          <w:p w14:paraId="2832ED11" w14:textId="77777777" w:rsidR="004F4D23" w:rsidRPr="00C14326" w:rsidRDefault="004F4D23" w:rsidP="004F4D23">
            <w:pPr>
              <w:pStyle w:val="ListParagraph"/>
              <w:widowControl w:val="0"/>
              <w:numPr>
                <w:ilvl w:val="0"/>
                <w:numId w:val="24"/>
              </w:numPr>
              <w:suppressAutoHyphens/>
              <w:contextualSpacing w:val="0"/>
              <w:rPr>
                <w:rFonts w:cs="Arial"/>
              </w:rPr>
            </w:pPr>
            <w:r w:rsidRPr="00C14326">
              <w:rPr>
                <w:rFonts w:cs="Arial"/>
              </w:rPr>
              <w:t>To bring proposals for allocating the surplus balance to the July / September meeting. YSW stated the Authority is reviewing the final adjustment for 2022/23 and will update Forum at the January meeting. In progress.</w:t>
            </w:r>
          </w:p>
          <w:p w14:paraId="44BD6A8F" w14:textId="77777777" w:rsidR="004F4D23" w:rsidRDefault="004F4D23">
            <w:pPr>
              <w:rPr>
                <w:rFonts w:cs="Arial"/>
              </w:rPr>
            </w:pPr>
          </w:p>
          <w:p w14:paraId="31ADD16F" w14:textId="77777777" w:rsidR="004F4D23" w:rsidRPr="00C14326" w:rsidRDefault="004F4D23" w:rsidP="004F4D23">
            <w:pPr>
              <w:pStyle w:val="ListParagraph"/>
              <w:widowControl w:val="0"/>
              <w:numPr>
                <w:ilvl w:val="0"/>
                <w:numId w:val="24"/>
              </w:numPr>
              <w:suppressAutoHyphens/>
              <w:contextualSpacing w:val="0"/>
              <w:rPr>
                <w:rFonts w:cs="Arial"/>
              </w:rPr>
            </w:pPr>
            <w:r w:rsidRPr="00C14326">
              <w:rPr>
                <w:rFonts w:cs="Arial"/>
              </w:rPr>
              <w:t>Cost benefit analysis of underspend proposals. This is still in progress.</w:t>
            </w:r>
          </w:p>
          <w:p w14:paraId="74484EDC" w14:textId="77777777" w:rsidR="004F4D23" w:rsidRPr="008565B8" w:rsidRDefault="004F4D23">
            <w:pPr>
              <w:rPr>
                <w:rFonts w:cs="Arial"/>
              </w:rPr>
            </w:pPr>
          </w:p>
        </w:tc>
      </w:tr>
      <w:tr w:rsidR="004F4D23" w:rsidRPr="008565B8" w14:paraId="157431B5" w14:textId="77777777" w:rsidTr="001F380E">
        <w:trPr>
          <w:trHeight w:val="833"/>
        </w:trPr>
        <w:tc>
          <w:tcPr>
            <w:tcW w:w="1276" w:type="dxa"/>
          </w:tcPr>
          <w:p w14:paraId="2E1DF14E" w14:textId="77777777" w:rsidR="004F4D23" w:rsidRPr="008565B8" w:rsidRDefault="004F4D23">
            <w:pPr>
              <w:pStyle w:val="TableContents"/>
              <w:rPr>
                <w:rFonts w:ascii="Arial" w:hAnsi="Arial" w:cs="Arial"/>
                <w:b/>
              </w:rPr>
            </w:pPr>
            <w:r>
              <w:rPr>
                <w:rFonts w:ascii="Arial" w:hAnsi="Arial" w:cs="Arial"/>
                <w:b/>
              </w:rPr>
              <w:t>11.</w:t>
            </w:r>
          </w:p>
        </w:tc>
        <w:tc>
          <w:tcPr>
            <w:tcW w:w="8215" w:type="dxa"/>
          </w:tcPr>
          <w:p w14:paraId="4DBF021F" w14:textId="77777777" w:rsidR="004F4D23" w:rsidRDefault="004F4D23">
            <w:pPr>
              <w:rPr>
                <w:rFonts w:cs="Arial"/>
                <w:b/>
                <w:bCs/>
              </w:rPr>
            </w:pPr>
            <w:r w:rsidRPr="0050444B">
              <w:rPr>
                <w:rFonts w:cs="Arial"/>
                <w:b/>
                <w:bCs/>
              </w:rPr>
              <w:t>Forward Plan</w:t>
            </w:r>
            <w:r>
              <w:rPr>
                <w:rFonts w:cs="Arial"/>
                <w:b/>
                <w:bCs/>
              </w:rPr>
              <w:t xml:space="preserve">     </w:t>
            </w:r>
          </w:p>
          <w:p w14:paraId="33C12F5C" w14:textId="77777777" w:rsidR="004F4D23" w:rsidRDefault="004F4D23">
            <w:pPr>
              <w:rPr>
                <w:rFonts w:cs="Arial"/>
                <w:b/>
                <w:bCs/>
              </w:rPr>
            </w:pPr>
          </w:p>
          <w:p w14:paraId="1542BCEF" w14:textId="77777777" w:rsidR="004F4D23" w:rsidRDefault="004F4D23">
            <w:pPr>
              <w:rPr>
                <w:rFonts w:cs="Arial"/>
              </w:rPr>
            </w:pPr>
            <w:r>
              <w:rPr>
                <w:rFonts w:cs="Arial"/>
              </w:rPr>
              <w:t>YSW read this out and confirmed the dates of future meetings.</w:t>
            </w:r>
          </w:p>
          <w:p w14:paraId="3C56CE81" w14:textId="77777777" w:rsidR="004F4D23" w:rsidRDefault="004F4D23">
            <w:pPr>
              <w:rPr>
                <w:rFonts w:cs="Arial"/>
              </w:rPr>
            </w:pPr>
          </w:p>
          <w:p w14:paraId="693CEEBF" w14:textId="77777777" w:rsidR="004F4D23" w:rsidRDefault="004F4D23">
            <w:pPr>
              <w:rPr>
                <w:rFonts w:cs="Arial"/>
              </w:rPr>
            </w:pPr>
            <w:r>
              <w:rPr>
                <w:rFonts w:cs="Arial"/>
              </w:rPr>
              <w:t>Regarding the January 2024 meeting, JF suggested after the report from Early Years, to have an update on funding levels being proposed by the DfE.</w:t>
            </w:r>
          </w:p>
          <w:p w14:paraId="61A004F4" w14:textId="77777777" w:rsidR="004F4D23" w:rsidRDefault="004F4D23">
            <w:pPr>
              <w:rPr>
                <w:rFonts w:cs="Arial"/>
              </w:rPr>
            </w:pPr>
            <w:r>
              <w:rPr>
                <w:rFonts w:cs="Arial"/>
              </w:rPr>
              <w:t>YSW confirmed they will be part of the DSG budget paper in January.</w:t>
            </w:r>
          </w:p>
          <w:p w14:paraId="52EAF03D" w14:textId="77777777" w:rsidR="004F4D23" w:rsidRDefault="004F4D23">
            <w:pPr>
              <w:rPr>
                <w:rFonts w:cs="Arial"/>
              </w:rPr>
            </w:pPr>
          </w:p>
          <w:p w14:paraId="1A0F27B5" w14:textId="77777777" w:rsidR="004F4D23" w:rsidRPr="006D5798" w:rsidRDefault="004F4D23">
            <w:pPr>
              <w:rPr>
                <w:rFonts w:cs="Arial"/>
                <w:b/>
                <w:bCs/>
              </w:rPr>
            </w:pPr>
            <w:r w:rsidRPr="006D5798">
              <w:rPr>
                <w:rFonts w:cs="Arial"/>
                <w:b/>
                <w:bCs/>
              </w:rPr>
              <w:t>Recommendation</w:t>
            </w:r>
          </w:p>
          <w:p w14:paraId="52731289" w14:textId="77777777" w:rsidR="004F4D23" w:rsidRDefault="004F4D23">
            <w:pPr>
              <w:rPr>
                <w:rFonts w:cs="Arial"/>
              </w:rPr>
            </w:pPr>
          </w:p>
          <w:p w14:paraId="239AEC0F" w14:textId="77777777" w:rsidR="004F4D23" w:rsidRPr="000516CE" w:rsidRDefault="004F4D23">
            <w:pPr>
              <w:rPr>
                <w:rFonts w:cs="Arial"/>
              </w:rPr>
            </w:pPr>
            <w:r>
              <w:rPr>
                <w:rFonts w:cs="Arial"/>
              </w:rPr>
              <w:t>The Forum noted the dates of future meetings and that additional items as proposed by Schools Forum are included in the Forward Plan.</w:t>
            </w:r>
          </w:p>
          <w:p w14:paraId="095ED092" w14:textId="77777777" w:rsidR="004F4D23" w:rsidRPr="0050444B" w:rsidRDefault="004F4D23">
            <w:pPr>
              <w:rPr>
                <w:rFonts w:cs="Arial"/>
                <w:b/>
                <w:bCs/>
              </w:rPr>
            </w:pPr>
          </w:p>
        </w:tc>
      </w:tr>
      <w:tr w:rsidR="004F4D23" w:rsidRPr="008565B8" w14:paraId="0B3C35DE" w14:textId="77777777" w:rsidTr="001F380E">
        <w:trPr>
          <w:trHeight w:val="833"/>
        </w:trPr>
        <w:tc>
          <w:tcPr>
            <w:tcW w:w="1276" w:type="dxa"/>
          </w:tcPr>
          <w:p w14:paraId="25A396DE" w14:textId="77777777" w:rsidR="004F4D23" w:rsidRPr="008565B8" w:rsidRDefault="004F4D23">
            <w:pPr>
              <w:pStyle w:val="TableContents"/>
              <w:rPr>
                <w:rFonts w:ascii="Arial" w:hAnsi="Arial" w:cs="Arial"/>
                <w:b/>
              </w:rPr>
            </w:pPr>
            <w:r>
              <w:rPr>
                <w:rFonts w:ascii="Arial" w:hAnsi="Arial" w:cs="Arial"/>
                <w:b/>
              </w:rPr>
              <w:t>12.</w:t>
            </w:r>
          </w:p>
        </w:tc>
        <w:tc>
          <w:tcPr>
            <w:tcW w:w="8215" w:type="dxa"/>
          </w:tcPr>
          <w:p w14:paraId="0FDF7946" w14:textId="77777777" w:rsidR="004F4D23" w:rsidRPr="0050444B" w:rsidRDefault="004F4D23">
            <w:pPr>
              <w:rPr>
                <w:rFonts w:cs="Arial"/>
                <w:b/>
                <w:bCs/>
              </w:rPr>
            </w:pPr>
            <w:r>
              <w:rPr>
                <w:rFonts w:cs="Arial"/>
                <w:b/>
                <w:bCs/>
              </w:rPr>
              <w:t xml:space="preserve">Any Other Business  </w:t>
            </w:r>
            <w:r>
              <w:rPr>
                <w:rFonts w:cs="Arial"/>
              </w:rPr>
              <w:t>- None.</w:t>
            </w:r>
          </w:p>
        </w:tc>
      </w:tr>
      <w:tr w:rsidR="004F4D23" w:rsidRPr="008565B8" w14:paraId="1D4B1CE1" w14:textId="77777777" w:rsidTr="001F380E">
        <w:trPr>
          <w:trHeight w:val="833"/>
        </w:trPr>
        <w:tc>
          <w:tcPr>
            <w:tcW w:w="1276" w:type="dxa"/>
          </w:tcPr>
          <w:p w14:paraId="1FEB4B69" w14:textId="77777777" w:rsidR="004F4D23" w:rsidRPr="008565B8" w:rsidRDefault="004F4D23">
            <w:pPr>
              <w:pStyle w:val="TableContents"/>
              <w:rPr>
                <w:rFonts w:ascii="Arial" w:hAnsi="Arial" w:cs="Arial"/>
                <w:b/>
              </w:rPr>
            </w:pPr>
            <w:r>
              <w:rPr>
                <w:rFonts w:ascii="Arial" w:hAnsi="Arial" w:cs="Arial"/>
                <w:b/>
              </w:rPr>
              <w:t>13.</w:t>
            </w:r>
          </w:p>
        </w:tc>
        <w:tc>
          <w:tcPr>
            <w:tcW w:w="8215" w:type="dxa"/>
          </w:tcPr>
          <w:p w14:paraId="20B8B2BE" w14:textId="77777777" w:rsidR="004F4D23" w:rsidRDefault="004F4D23">
            <w:pPr>
              <w:rPr>
                <w:rFonts w:cs="Arial"/>
                <w:b/>
                <w:bCs/>
              </w:rPr>
            </w:pPr>
            <w:r>
              <w:rPr>
                <w:rFonts w:cs="Arial"/>
                <w:b/>
                <w:bCs/>
              </w:rPr>
              <w:t xml:space="preserve">Chair’s </w:t>
            </w:r>
            <w:r w:rsidRPr="0050444B">
              <w:rPr>
                <w:rFonts w:cs="Arial"/>
                <w:b/>
                <w:bCs/>
              </w:rPr>
              <w:t>Closing Comments</w:t>
            </w:r>
            <w:r>
              <w:rPr>
                <w:rFonts w:cs="Arial"/>
                <w:b/>
                <w:bCs/>
              </w:rPr>
              <w:t xml:space="preserve"> (Ruth Bird)</w:t>
            </w:r>
          </w:p>
          <w:p w14:paraId="68ADF452" w14:textId="77777777" w:rsidR="004F4D23" w:rsidRDefault="004F4D23">
            <w:pPr>
              <w:rPr>
                <w:rFonts w:cs="Arial"/>
                <w:b/>
                <w:bCs/>
              </w:rPr>
            </w:pPr>
          </w:p>
          <w:p w14:paraId="7482CAB2" w14:textId="77777777" w:rsidR="004F4D23" w:rsidRDefault="004F4D23">
            <w:pPr>
              <w:rPr>
                <w:rFonts w:cs="Arial"/>
              </w:rPr>
            </w:pPr>
            <w:r>
              <w:rPr>
                <w:rFonts w:cs="Arial"/>
              </w:rPr>
              <w:t>RB thanked everyone for attending. Have a nice Christmas and see you in January 2024.</w:t>
            </w:r>
          </w:p>
          <w:p w14:paraId="58A717DB" w14:textId="77777777" w:rsidR="004F4D23" w:rsidRPr="00DC58A5" w:rsidRDefault="004F4D23">
            <w:pPr>
              <w:rPr>
                <w:rFonts w:cs="Arial"/>
              </w:rPr>
            </w:pPr>
          </w:p>
        </w:tc>
      </w:tr>
      <w:tr w:rsidR="004F4D23" w:rsidRPr="008565B8" w14:paraId="2BAE3171" w14:textId="77777777" w:rsidTr="001F380E">
        <w:trPr>
          <w:trHeight w:val="833"/>
        </w:trPr>
        <w:tc>
          <w:tcPr>
            <w:tcW w:w="1276" w:type="dxa"/>
          </w:tcPr>
          <w:p w14:paraId="659FA1ED" w14:textId="77777777" w:rsidR="004F4D23" w:rsidRDefault="004F4D23">
            <w:pPr>
              <w:pStyle w:val="TableContents"/>
              <w:rPr>
                <w:rFonts w:ascii="Arial" w:hAnsi="Arial" w:cs="Arial"/>
                <w:b/>
              </w:rPr>
            </w:pPr>
          </w:p>
        </w:tc>
        <w:tc>
          <w:tcPr>
            <w:tcW w:w="8215" w:type="dxa"/>
          </w:tcPr>
          <w:p w14:paraId="3813F829" w14:textId="77777777" w:rsidR="004F4D23" w:rsidRDefault="004F4D23">
            <w:pPr>
              <w:rPr>
                <w:rFonts w:cs="Arial"/>
                <w:b/>
                <w:bCs/>
              </w:rPr>
            </w:pPr>
          </w:p>
          <w:p w14:paraId="7124086B" w14:textId="77777777" w:rsidR="004F4D23" w:rsidRDefault="004F4D23">
            <w:pPr>
              <w:rPr>
                <w:rFonts w:cs="Arial"/>
              </w:rPr>
            </w:pPr>
          </w:p>
          <w:p w14:paraId="0E63F4AC" w14:textId="77777777" w:rsidR="004F4D23" w:rsidRPr="006C3A31" w:rsidRDefault="004F4D23">
            <w:pPr>
              <w:rPr>
                <w:rFonts w:cs="Arial"/>
              </w:rPr>
            </w:pPr>
          </w:p>
        </w:tc>
      </w:tr>
      <w:tr w:rsidR="004F4D23" w:rsidRPr="000E18B9" w14:paraId="42B28F93" w14:textId="77777777" w:rsidTr="001F380E">
        <w:trPr>
          <w:trHeight w:val="833"/>
        </w:trPr>
        <w:tc>
          <w:tcPr>
            <w:tcW w:w="1276" w:type="dxa"/>
          </w:tcPr>
          <w:p w14:paraId="54AB966A" w14:textId="77777777" w:rsidR="004F4D23" w:rsidRPr="008565B8" w:rsidRDefault="004F4D23">
            <w:pPr>
              <w:pStyle w:val="TableContents"/>
              <w:rPr>
                <w:rFonts w:ascii="Arial" w:hAnsi="Arial" w:cs="Arial"/>
                <w:b/>
              </w:rPr>
            </w:pPr>
          </w:p>
        </w:tc>
        <w:tc>
          <w:tcPr>
            <w:tcW w:w="8215" w:type="dxa"/>
          </w:tcPr>
          <w:p w14:paraId="55B63C98" w14:textId="77777777" w:rsidR="004F4D23" w:rsidRPr="008565B8" w:rsidRDefault="004F4D23">
            <w:pPr>
              <w:pStyle w:val="TableContents"/>
              <w:rPr>
                <w:rFonts w:ascii="Arial" w:hAnsi="Arial" w:cs="Arial"/>
              </w:rPr>
            </w:pPr>
          </w:p>
          <w:p w14:paraId="4B3F7620" w14:textId="77777777" w:rsidR="004F4D23" w:rsidRDefault="004F4D23">
            <w:pPr>
              <w:pStyle w:val="TableContents"/>
              <w:rPr>
                <w:rFonts w:ascii="Arial" w:hAnsi="Arial" w:cs="Arial"/>
                <w:b/>
                <w:bCs/>
              </w:rPr>
            </w:pPr>
            <w:r w:rsidRPr="008565B8">
              <w:rPr>
                <w:rFonts w:ascii="Arial" w:hAnsi="Arial" w:cs="Arial"/>
                <w:b/>
                <w:bCs/>
              </w:rPr>
              <w:t>Date of next meeting –</w:t>
            </w:r>
            <w:r>
              <w:rPr>
                <w:rFonts w:ascii="Arial" w:hAnsi="Arial" w:cs="Arial"/>
                <w:b/>
                <w:bCs/>
              </w:rPr>
              <w:t xml:space="preserve"> Remote, via Microsoft Teams.</w:t>
            </w:r>
          </w:p>
          <w:p w14:paraId="5CA37A79" w14:textId="77777777" w:rsidR="004F4D23" w:rsidRDefault="004F4D23">
            <w:pPr>
              <w:pStyle w:val="TableContents"/>
              <w:rPr>
                <w:rFonts w:ascii="Arial" w:hAnsi="Arial" w:cs="Arial"/>
                <w:b/>
                <w:bCs/>
              </w:rPr>
            </w:pPr>
          </w:p>
          <w:p w14:paraId="069E4D6D" w14:textId="77777777" w:rsidR="004F4D23" w:rsidRDefault="004F4D23">
            <w:pPr>
              <w:pStyle w:val="TableContents"/>
              <w:rPr>
                <w:rFonts w:ascii="Arial" w:hAnsi="Arial" w:cs="Arial"/>
                <w:b/>
                <w:bCs/>
              </w:rPr>
            </w:pPr>
            <w:r>
              <w:rPr>
                <w:rFonts w:ascii="Arial" w:hAnsi="Arial" w:cs="Arial"/>
                <w:b/>
                <w:bCs/>
              </w:rPr>
              <w:t>Wednesday, 10</w:t>
            </w:r>
            <w:r w:rsidRPr="00D12FB2">
              <w:rPr>
                <w:rFonts w:ascii="Arial" w:hAnsi="Arial" w:cs="Arial"/>
                <w:b/>
                <w:bCs/>
                <w:vertAlign w:val="superscript"/>
              </w:rPr>
              <w:t>th</w:t>
            </w:r>
            <w:r>
              <w:rPr>
                <w:rFonts w:ascii="Arial" w:hAnsi="Arial" w:cs="Arial"/>
                <w:b/>
                <w:bCs/>
              </w:rPr>
              <w:t xml:space="preserve"> January 2024 at 8.30 am.</w:t>
            </w:r>
          </w:p>
          <w:p w14:paraId="020CFD6F" w14:textId="77777777" w:rsidR="004F4D23" w:rsidRDefault="004F4D23">
            <w:pPr>
              <w:pStyle w:val="TableContents"/>
              <w:rPr>
                <w:rFonts w:ascii="Arial" w:hAnsi="Arial" w:cs="Arial"/>
                <w:b/>
                <w:bCs/>
              </w:rPr>
            </w:pPr>
          </w:p>
          <w:p w14:paraId="47632C98" w14:textId="77777777" w:rsidR="004F4D23" w:rsidRPr="000E18B9" w:rsidRDefault="004F4D23">
            <w:pPr>
              <w:pStyle w:val="TableContents"/>
              <w:rPr>
                <w:rFonts w:ascii="Arial" w:hAnsi="Arial" w:cs="Arial"/>
              </w:rPr>
            </w:pPr>
          </w:p>
        </w:tc>
      </w:tr>
    </w:tbl>
    <w:p w14:paraId="173B35B8" w14:textId="77777777" w:rsidR="004F36C7" w:rsidRDefault="004F36C7" w:rsidP="00B20613"/>
    <w:p w14:paraId="1643D1D8" w14:textId="77777777" w:rsidR="004F4D23" w:rsidRDefault="004F4D23" w:rsidP="00B20613"/>
    <w:p w14:paraId="27E72CF9" w14:textId="77777777" w:rsidR="004F4D23" w:rsidRDefault="004F4D23" w:rsidP="00B20613"/>
    <w:p w14:paraId="41ADAD3D" w14:textId="77777777" w:rsidR="004F4D23" w:rsidRDefault="004F4D23" w:rsidP="00B20613"/>
    <w:p w14:paraId="14523B79" w14:textId="77777777" w:rsidR="004F4D23" w:rsidRDefault="004F4D23" w:rsidP="00B20613"/>
    <w:p w14:paraId="3C161992" w14:textId="77777777" w:rsidR="004F4D23" w:rsidRDefault="004F4D23" w:rsidP="00B20613"/>
    <w:p w14:paraId="3FE6C290" w14:textId="77777777" w:rsidR="004F4D23" w:rsidRDefault="004F4D23" w:rsidP="00B20613"/>
    <w:p w14:paraId="331E8136" w14:textId="77777777" w:rsidR="004F4D23" w:rsidRDefault="004F4D23" w:rsidP="00B20613"/>
    <w:p w14:paraId="72268D67" w14:textId="77777777" w:rsidR="004F4D23" w:rsidRDefault="004F4D23" w:rsidP="00B20613"/>
    <w:p w14:paraId="7217DE22" w14:textId="77777777" w:rsidR="004F4D23" w:rsidRDefault="004F4D23" w:rsidP="00B20613"/>
    <w:p w14:paraId="73615C81" w14:textId="77777777" w:rsidR="004F4D23" w:rsidRDefault="004F4D23" w:rsidP="00B20613"/>
    <w:p w14:paraId="5C093AAE" w14:textId="77777777" w:rsidR="004F4D23" w:rsidRDefault="004F4D23" w:rsidP="00B20613"/>
    <w:p w14:paraId="1C4E3AE9" w14:textId="77777777" w:rsidR="004F4D23" w:rsidRDefault="004F4D23" w:rsidP="00B20613"/>
    <w:p w14:paraId="4D43249B" w14:textId="77777777" w:rsidR="004F4D23" w:rsidRDefault="004F4D23" w:rsidP="00B20613"/>
    <w:p w14:paraId="69C1963D" w14:textId="77777777" w:rsidR="004F4D23" w:rsidRDefault="004F4D23" w:rsidP="00B20613"/>
    <w:p w14:paraId="1965E508" w14:textId="77777777" w:rsidR="004F4D23" w:rsidRDefault="004F4D23" w:rsidP="00B20613"/>
    <w:p w14:paraId="0501E06A" w14:textId="77777777" w:rsidR="004F4D23" w:rsidRDefault="004F4D23" w:rsidP="00B20613"/>
    <w:p w14:paraId="2603F9C5" w14:textId="77777777" w:rsidR="004F4D23" w:rsidRDefault="004F4D23" w:rsidP="00B20613"/>
    <w:p w14:paraId="4ED9D621" w14:textId="77777777" w:rsidR="004F4D23" w:rsidRDefault="004F4D23" w:rsidP="00B20613"/>
    <w:p w14:paraId="7D504A2E" w14:textId="77777777" w:rsidR="004F4D23" w:rsidRDefault="004F4D23" w:rsidP="00B20613"/>
    <w:tbl>
      <w:tblPr>
        <w:tblStyle w:val="TableGridLight"/>
        <w:tblW w:w="9244" w:type="dxa"/>
        <w:tblLayout w:type="fixed"/>
        <w:tblLook w:val="04A0" w:firstRow="1" w:lastRow="0" w:firstColumn="1" w:lastColumn="0" w:noHBand="0" w:noVBand="1"/>
      </w:tblPr>
      <w:tblGrid>
        <w:gridCol w:w="4361"/>
        <w:gridCol w:w="4883"/>
      </w:tblGrid>
      <w:tr w:rsidR="00D20D38" w14:paraId="25941DAB" w14:textId="77777777">
        <w:tc>
          <w:tcPr>
            <w:tcW w:w="4361" w:type="dxa"/>
          </w:tcPr>
          <w:p w14:paraId="0D175476" w14:textId="77777777" w:rsidR="00D20D38" w:rsidRPr="00F9301B" w:rsidRDefault="00D20D38">
            <w:pPr>
              <w:pStyle w:val="TextR"/>
              <w:spacing w:before="80" w:after="80"/>
              <w:rPr>
                <w:rFonts w:cs="Arial"/>
                <w:szCs w:val="24"/>
              </w:rPr>
            </w:pPr>
            <w:r w:rsidRPr="00F9301B">
              <w:rPr>
                <w:rFonts w:cs="Arial"/>
                <w:szCs w:val="24"/>
              </w:rPr>
              <w:t>Schools Forum</w:t>
            </w:r>
          </w:p>
        </w:tc>
        <w:tc>
          <w:tcPr>
            <w:tcW w:w="4883" w:type="dxa"/>
          </w:tcPr>
          <w:p w14:paraId="530FF0C2" w14:textId="77777777" w:rsidR="00D20D38" w:rsidRPr="00F9301B" w:rsidRDefault="00D20D38">
            <w:pPr>
              <w:pStyle w:val="TextR"/>
              <w:spacing w:before="80" w:after="80"/>
              <w:rPr>
                <w:rFonts w:cs="Arial"/>
                <w:b/>
                <w:bCs/>
                <w:sz w:val="60"/>
                <w:szCs w:val="60"/>
              </w:rPr>
            </w:pPr>
            <w:r w:rsidRPr="00F9301B">
              <w:rPr>
                <w:rFonts w:cs="Arial"/>
                <w:b/>
                <w:bCs/>
                <w:sz w:val="60"/>
                <w:szCs w:val="60"/>
              </w:rPr>
              <w:t xml:space="preserve">Agenda Item </w:t>
            </w:r>
            <w:r>
              <w:rPr>
                <w:rFonts w:cs="Arial"/>
                <w:b/>
                <w:bCs/>
                <w:sz w:val="60"/>
                <w:szCs w:val="60"/>
              </w:rPr>
              <w:t>5</w:t>
            </w:r>
          </w:p>
        </w:tc>
      </w:tr>
      <w:tr w:rsidR="00D20D38" w14:paraId="2651B4D5" w14:textId="77777777">
        <w:tc>
          <w:tcPr>
            <w:tcW w:w="4361" w:type="dxa"/>
          </w:tcPr>
          <w:p w14:paraId="3E42DEC5" w14:textId="77777777" w:rsidR="00D20D38" w:rsidRPr="00F9301B" w:rsidRDefault="00D20D38">
            <w:pPr>
              <w:pStyle w:val="TextR"/>
              <w:spacing w:before="80" w:after="80"/>
              <w:rPr>
                <w:rFonts w:cs="Arial"/>
                <w:szCs w:val="24"/>
              </w:rPr>
            </w:pPr>
            <w:r w:rsidRPr="00F9301B">
              <w:rPr>
                <w:rFonts w:cs="Arial"/>
                <w:szCs w:val="24"/>
              </w:rPr>
              <w:t xml:space="preserve">Date: </w:t>
            </w:r>
            <w:r>
              <w:rPr>
                <w:rFonts w:cs="Arial"/>
                <w:szCs w:val="24"/>
              </w:rPr>
              <w:t>10 January 2024</w:t>
            </w:r>
          </w:p>
        </w:tc>
        <w:tc>
          <w:tcPr>
            <w:tcW w:w="4883" w:type="dxa"/>
          </w:tcPr>
          <w:p w14:paraId="26690781" w14:textId="77777777" w:rsidR="00D20D38" w:rsidRDefault="00D20D38">
            <w:pPr>
              <w:pStyle w:val="TextR"/>
            </w:pPr>
          </w:p>
        </w:tc>
      </w:tr>
    </w:tbl>
    <w:p w14:paraId="27932878" w14:textId="77777777" w:rsidR="00D20D38" w:rsidRDefault="00D20D38" w:rsidP="00D20D38">
      <w:pPr>
        <w:pStyle w:val="TextR"/>
      </w:pPr>
    </w:p>
    <w:p w14:paraId="53845C4F" w14:textId="77777777" w:rsidR="00D20D38" w:rsidRDefault="00D20D38" w:rsidP="00D20D38">
      <w:pPr>
        <w:pStyle w:val="TextR"/>
      </w:pPr>
    </w:p>
    <w:p w14:paraId="17D61EF0" w14:textId="77777777" w:rsidR="00D20D38" w:rsidRPr="00A91160" w:rsidRDefault="00D20D38" w:rsidP="00D20D38">
      <w:pPr>
        <w:pStyle w:val="TextR"/>
        <w:rPr>
          <w:rFonts w:cs="Arial"/>
          <w:b/>
          <w:szCs w:val="24"/>
        </w:rPr>
      </w:pPr>
      <w:r w:rsidRPr="00A91160">
        <w:rPr>
          <w:rFonts w:cs="Arial"/>
          <w:b/>
          <w:szCs w:val="24"/>
        </w:rPr>
        <w:t>REPORT TITLE: Minute Action Log</w:t>
      </w:r>
    </w:p>
    <w:p w14:paraId="0C6DA7AB" w14:textId="77777777" w:rsidR="00D20D38" w:rsidRPr="00A91160" w:rsidRDefault="00D20D38" w:rsidP="00D20D38">
      <w:pPr>
        <w:pStyle w:val="TextR"/>
        <w:rPr>
          <w:rFonts w:cs="Arial"/>
          <w:szCs w:val="24"/>
        </w:rPr>
      </w:pPr>
    </w:p>
    <w:p w14:paraId="65C613BA" w14:textId="77777777" w:rsidR="00D20D38" w:rsidRPr="00A91160" w:rsidRDefault="00D20D38" w:rsidP="00D20D38">
      <w:pPr>
        <w:pStyle w:val="TextR"/>
        <w:pBdr>
          <w:bottom w:val="single" w:sz="6" w:space="1" w:color="auto"/>
        </w:pBdr>
        <w:rPr>
          <w:rFonts w:cs="Arial"/>
          <w:szCs w:val="24"/>
        </w:rPr>
      </w:pPr>
      <w:r w:rsidRPr="00A91160">
        <w:rPr>
          <w:rFonts w:cs="Arial"/>
          <w:szCs w:val="24"/>
        </w:rPr>
        <w:t>Report by Yannick Stupples-Whyley</w:t>
      </w:r>
    </w:p>
    <w:p w14:paraId="7AEFA0C8" w14:textId="77777777" w:rsidR="00D20D38" w:rsidRDefault="00D20D38" w:rsidP="00D20D38">
      <w:pPr>
        <w:rPr>
          <w:rStyle w:val="Hyperlink"/>
          <w:rFonts w:cs="Arial"/>
        </w:rPr>
      </w:pPr>
      <w:r w:rsidRPr="00A91160">
        <w:rPr>
          <w:rFonts w:cs="Arial"/>
        </w:rPr>
        <w:t xml:space="preserve">Contact details: Telephone (03330 138464); e-mail: </w:t>
      </w:r>
      <w:hyperlink r:id="rId33" w:history="1">
        <w:r w:rsidRPr="00A91160">
          <w:rPr>
            <w:rStyle w:val="Hyperlink"/>
            <w:rFonts w:cs="Arial"/>
          </w:rPr>
          <w:t>yannick.stupples-whyley@essex.gov.uk</w:t>
        </w:r>
      </w:hyperlink>
    </w:p>
    <w:p w14:paraId="55F80D2B" w14:textId="77777777" w:rsidR="00D20D38" w:rsidRDefault="00D20D38" w:rsidP="00D20D38"/>
    <w:tbl>
      <w:tblPr>
        <w:tblStyle w:val="ListTable3-Accent2"/>
        <w:tblW w:w="0" w:type="auto"/>
        <w:tblLook w:val="04A0" w:firstRow="1" w:lastRow="0" w:firstColumn="1" w:lastColumn="0" w:noHBand="0" w:noVBand="1"/>
      </w:tblPr>
      <w:tblGrid>
        <w:gridCol w:w="1310"/>
        <w:gridCol w:w="1321"/>
        <w:gridCol w:w="1342"/>
        <w:gridCol w:w="1951"/>
        <w:gridCol w:w="1715"/>
        <w:gridCol w:w="1377"/>
      </w:tblGrid>
      <w:tr w:rsidR="00D20D38" w14:paraId="5E7D7B9A"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10" w:type="dxa"/>
            <w:shd w:val="clear" w:color="auto" w:fill="E40037"/>
          </w:tcPr>
          <w:p w14:paraId="281E15D8" w14:textId="77777777" w:rsidR="00D20D38" w:rsidRPr="00F9301B" w:rsidRDefault="00D20D38">
            <w:pPr>
              <w:rPr>
                <w:rFonts w:cs="Arial"/>
              </w:rPr>
            </w:pPr>
            <w:r w:rsidRPr="00F9301B">
              <w:rPr>
                <w:rFonts w:cs="Arial"/>
                <w:bCs w:val="0"/>
              </w:rPr>
              <w:t>Date of Meeting</w:t>
            </w:r>
          </w:p>
        </w:tc>
        <w:tc>
          <w:tcPr>
            <w:tcW w:w="1321" w:type="dxa"/>
            <w:shd w:val="clear" w:color="auto" w:fill="E40037"/>
          </w:tcPr>
          <w:p w14:paraId="2538D68A" w14:textId="77777777" w:rsidR="00D20D38" w:rsidRPr="00F9301B" w:rsidRDefault="00D20D38">
            <w:pPr>
              <w:cnfStyle w:val="100000000000" w:firstRow="1" w:lastRow="0" w:firstColumn="0" w:lastColumn="0" w:oddVBand="0" w:evenVBand="0" w:oddHBand="0" w:evenHBand="0" w:firstRowFirstColumn="0" w:firstRowLastColumn="0" w:lastRowFirstColumn="0" w:lastRowLastColumn="0"/>
              <w:rPr>
                <w:rFonts w:cs="Arial"/>
              </w:rPr>
            </w:pPr>
            <w:r w:rsidRPr="00F9301B">
              <w:rPr>
                <w:rFonts w:cs="Arial"/>
                <w:bCs w:val="0"/>
              </w:rPr>
              <w:t>Report</w:t>
            </w:r>
          </w:p>
        </w:tc>
        <w:tc>
          <w:tcPr>
            <w:tcW w:w="1342" w:type="dxa"/>
            <w:shd w:val="clear" w:color="auto" w:fill="E40037"/>
          </w:tcPr>
          <w:p w14:paraId="108B2229" w14:textId="77777777" w:rsidR="00D20D38" w:rsidRPr="00F9301B" w:rsidRDefault="00D20D38">
            <w:pPr>
              <w:cnfStyle w:val="100000000000" w:firstRow="1" w:lastRow="0" w:firstColumn="0" w:lastColumn="0" w:oddVBand="0" w:evenVBand="0" w:oddHBand="0" w:evenHBand="0" w:firstRowFirstColumn="0" w:firstRowLastColumn="0" w:lastRowFirstColumn="0" w:lastRowLastColumn="0"/>
              <w:rPr>
                <w:rFonts w:cs="Arial"/>
              </w:rPr>
            </w:pPr>
            <w:r w:rsidRPr="00F9301B">
              <w:rPr>
                <w:rFonts w:cs="Arial"/>
                <w:bCs w:val="0"/>
              </w:rPr>
              <w:t>Action Owner</w:t>
            </w:r>
          </w:p>
        </w:tc>
        <w:tc>
          <w:tcPr>
            <w:tcW w:w="1951" w:type="dxa"/>
            <w:shd w:val="clear" w:color="auto" w:fill="E40037"/>
          </w:tcPr>
          <w:p w14:paraId="44AA30F2" w14:textId="77777777" w:rsidR="00D20D38" w:rsidRPr="00F9301B" w:rsidRDefault="00D20D38">
            <w:pPr>
              <w:cnfStyle w:val="100000000000" w:firstRow="1" w:lastRow="0" w:firstColumn="0" w:lastColumn="0" w:oddVBand="0" w:evenVBand="0" w:oddHBand="0" w:evenHBand="0" w:firstRowFirstColumn="0" w:firstRowLastColumn="0" w:lastRowFirstColumn="0" w:lastRowLastColumn="0"/>
              <w:rPr>
                <w:rFonts w:cs="Arial"/>
              </w:rPr>
            </w:pPr>
            <w:r w:rsidRPr="00F9301B">
              <w:rPr>
                <w:rFonts w:cs="Arial"/>
                <w:bCs w:val="0"/>
              </w:rPr>
              <w:t>Action</w:t>
            </w:r>
          </w:p>
        </w:tc>
        <w:tc>
          <w:tcPr>
            <w:tcW w:w="1715" w:type="dxa"/>
            <w:shd w:val="clear" w:color="auto" w:fill="E40037"/>
          </w:tcPr>
          <w:p w14:paraId="50249AA4" w14:textId="77777777" w:rsidR="00D20D38" w:rsidRPr="00F9301B" w:rsidRDefault="00D20D38">
            <w:pPr>
              <w:cnfStyle w:val="100000000000" w:firstRow="1" w:lastRow="0" w:firstColumn="0" w:lastColumn="0" w:oddVBand="0" w:evenVBand="0" w:oddHBand="0" w:evenHBand="0" w:firstRowFirstColumn="0" w:firstRowLastColumn="0" w:lastRowFirstColumn="0" w:lastRowLastColumn="0"/>
              <w:rPr>
                <w:rFonts w:cs="Arial"/>
              </w:rPr>
            </w:pPr>
            <w:r w:rsidRPr="00F9301B">
              <w:rPr>
                <w:rFonts w:cs="Arial"/>
                <w:bCs w:val="0"/>
              </w:rPr>
              <w:t>Response</w:t>
            </w:r>
          </w:p>
        </w:tc>
        <w:tc>
          <w:tcPr>
            <w:tcW w:w="1377" w:type="dxa"/>
            <w:shd w:val="clear" w:color="auto" w:fill="E40037"/>
          </w:tcPr>
          <w:p w14:paraId="274D608B" w14:textId="77777777" w:rsidR="00D20D38" w:rsidRPr="00F9301B" w:rsidRDefault="00D20D38">
            <w:pPr>
              <w:cnfStyle w:val="100000000000" w:firstRow="1" w:lastRow="0" w:firstColumn="0" w:lastColumn="0" w:oddVBand="0" w:evenVBand="0" w:oddHBand="0" w:evenHBand="0" w:firstRowFirstColumn="0" w:firstRowLastColumn="0" w:lastRowFirstColumn="0" w:lastRowLastColumn="0"/>
              <w:rPr>
                <w:rFonts w:cs="Arial"/>
              </w:rPr>
            </w:pPr>
            <w:r w:rsidRPr="00F9301B">
              <w:rPr>
                <w:rFonts w:cs="Arial"/>
                <w:bCs w:val="0"/>
              </w:rPr>
              <w:t>Status</w:t>
            </w:r>
          </w:p>
        </w:tc>
      </w:tr>
      <w:tr w:rsidR="00D20D38" w14:paraId="7CDA85C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dxa"/>
            <w:tcBorders>
              <w:right w:val="single" w:sz="4" w:space="0" w:color="E40037"/>
            </w:tcBorders>
          </w:tcPr>
          <w:p w14:paraId="0EFBAB40" w14:textId="77777777" w:rsidR="00D20D38" w:rsidRPr="00F9301B" w:rsidRDefault="00D20D38">
            <w:pPr>
              <w:rPr>
                <w:rFonts w:cs="Arial"/>
                <w:b w:val="0"/>
                <w:bCs w:val="0"/>
              </w:rPr>
            </w:pPr>
            <w:r>
              <w:rPr>
                <w:rFonts w:cs="Arial"/>
                <w:b w:val="0"/>
                <w:bCs w:val="0"/>
              </w:rPr>
              <w:t>18 May 2022</w:t>
            </w:r>
          </w:p>
        </w:tc>
        <w:tc>
          <w:tcPr>
            <w:tcW w:w="1321" w:type="dxa"/>
            <w:tcBorders>
              <w:left w:val="single" w:sz="4" w:space="0" w:color="E40037"/>
              <w:right w:val="single" w:sz="4" w:space="0" w:color="E40037"/>
            </w:tcBorders>
          </w:tcPr>
          <w:p w14:paraId="67E563BB" w14:textId="77777777" w:rsidR="00D20D38" w:rsidRPr="00F9301B" w:rsidRDefault="00D20D38">
            <w:pPr>
              <w:cnfStyle w:val="000000100000" w:firstRow="0" w:lastRow="0" w:firstColumn="0" w:lastColumn="0" w:oddVBand="0" w:evenVBand="0" w:oddHBand="1" w:evenHBand="0" w:firstRowFirstColumn="0" w:firstRowLastColumn="0" w:lastRowFirstColumn="0" w:lastRowLastColumn="0"/>
              <w:rPr>
                <w:rFonts w:cs="Arial"/>
              </w:rPr>
            </w:pPr>
            <w:r>
              <w:rPr>
                <w:rFonts w:cs="Arial"/>
              </w:rPr>
              <w:t>Agenda Item 9 – Early Years Update</w:t>
            </w:r>
          </w:p>
        </w:tc>
        <w:tc>
          <w:tcPr>
            <w:tcW w:w="1342" w:type="dxa"/>
            <w:tcBorders>
              <w:left w:val="single" w:sz="4" w:space="0" w:color="E40037"/>
              <w:right w:val="single" w:sz="4" w:space="0" w:color="E40037"/>
            </w:tcBorders>
          </w:tcPr>
          <w:p w14:paraId="662FE096" w14:textId="77777777" w:rsidR="00D20D38" w:rsidRPr="00F9301B" w:rsidRDefault="00D20D38">
            <w:pPr>
              <w:cnfStyle w:val="000000100000" w:firstRow="0" w:lastRow="0" w:firstColumn="0" w:lastColumn="0" w:oddVBand="0" w:evenVBand="0" w:oddHBand="1" w:evenHBand="0" w:firstRowFirstColumn="0" w:firstRowLastColumn="0" w:lastRowFirstColumn="0" w:lastRowLastColumn="0"/>
              <w:rPr>
                <w:rFonts w:cs="Arial"/>
              </w:rPr>
            </w:pPr>
            <w:r>
              <w:rPr>
                <w:rFonts w:cs="Arial"/>
              </w:rPr>
              <w:t>Carolyn Terry</w:t>
            </w:r>
          </w:p>
        </w:tc>
        <w:tc>
          <w:tcPr>
            <w:tcW w:w="1951" w:type="dxa"/>
            <w:tcBorders>
              <w:left w:val="single" w:sz="4" w:space="0" w:color="E40037"/>
              <w:right w:val="single" w:sz="4" w:space="0" w:color="E40037"/>
            </w:tcBorders>
          </w:tcPr>
          <w:p w14:paraId="55C7CAA9" w14:textId="77777777" w:rsidR="00D20D38" w:rsidRPr="00F9301B" w:rsidRDefault="00D20D38">
            <w:pPr>
              <w:cnfStyle w:val="000000100000" w:firstRow="0" w:lastRow="0" w:firstColumn="0" w:lastColumn="0" w:oddVBand="0" w:evenVBand="0" w:oddHBand="1" w:evenHBand="0" w:firstRowFirstColumn="0" w:firstRowLastColumn="0" w:lastRowFirstColumn="0" w:lastRowLastColumn="0"/>
              <w:rPr>
                <w:rFonts w:cs="Arial"/>
              </w:rPr>
            </w:pPr>
            <w:r>
              <w:rPr>
                <w:rFonts w:cs="Arial"/>
              </w:rPr>
              <w:t>To bring proposals for allocating the surplus balance to the July / September meeting.</w:t>
            </w:r>
          </w:p>
        </w:tc>
        <w:tc>
          <w:tcPr>
            <w:tcW w:w="1715" w:type="dxa"/>
            <w:tcBorders>
              <w:left w:val="single" w:sz="4" w:space="0" w:color="E40037"/>
              <w:right w:val="single" w:sz="4" w:space="0" w:color="E40037"/>
            </w:tcBorders>
          </w:tcPr>
          <w:p w14:paraId="6CB68C02" w14:textId="77777777" w:rsidR="00D20D38" w:rsidRPr="00F9301B" w:rsidRDefault="00D20D38">
            <w:pPr>
              <w:cnfStyle w:val="000000100000" w:firstRow="0" w:lastRow="0" w:firstColumn="0" w:lastColumn="0" w:oddVBand="0" w:evenVBand="0" w:oddHBand="1" w:evenHBand="0" w:firstRowFirstColumn="0" w:firstRowLastColumn="0" w:lastRowFirstColumn="0" w:lastRowLastColumn="0"/>
              <w:rPr>
                <w:rFonts w:cs="Arial"/>
              </w:rPr>
            </w:pPr>
            <w:r>
              <w:rPr>
                <w:rFonts w:cs="Arial"/>
              </w:rPr>
              <w:t>The Authority is reviewing the final adjustment for 2022/23 and will update Forum at the November meeting.</w:t>
            </w:r>
          </w:p>
        </w:tc>
        <w:tc>
          <w:tcPr>
            <w:tcW w:w="1377" w:type="dxa"/>
            <w:tcBorders>
              <w:left w:val="single" w:sz="4" w:space="0" w:color="E40037"/>
            </w:tcBorders>
          </w:tcPr>
          <w:p w14:paraId="32262808" w14:textId="77777777" w:rsidR="00D20D38" w:rsidRPr="00F9301B" w:rsidRDefault="00D20D38">
            <w:pPr>
              <w:cnfStyle w:val="000000100000" w:firstRow="0" w:lastRow="0" w:firstColumn="0" w:lastColumn="0" w:oddVBand="0" w:evenVBand="0" w:oddHBand="1" w:evenHBand="0" w:firstRowFirstColumn="0" w:firstRowLastColumn="0" w:lastRowFirstColumn="0" w:lastRowLastColumn="0"/>
              <w:rPr>
                <w:rFonts w:cs="Arial"/>
              </w:rPr>
            </w:pPr>
            <w:r>
              <w:rPr>
                <w:rFonts w:cs="Arial"/>
              </w:rPr>
              <w:t>In progress</w:t>
            </w:r>
          </w:p>
        </w:tc>
      </w:tr>
      <w:tr w:rsidR="00D20D38" w14:paraId="6ED2BF43" w14:textId="77777777">
        <w:tc>
          <w:tcPr>
            <w:cnfStyle w:val="001000000000" w:firstRow="0" w:lastRow="0" w:firstColumn="1" w:lastColumn="0" w:oddVBand="0" w:evenVBand="0" w:oddHBand="0" w:evenHBand="0" w:firstRowFirstColumn="0" w:firstRowLastColumn="0" w:lastRowFirstColumn="0" w:lastRowLastColumn="0"/>
            <w:tcW w:w="1310" w:type="dxa"/>
            <w:tcBorders>
              <w:right w:val="single" w:sz="4" w:space="0" w:color="E40037"/>
            </w:tcBorders>
          </w:tcPr>
          <w:p w14:paraId="664A4EEC" w14:textId="77777777" w:rsidR="00D20D38" w:rsidRPr="00D25D4E" w:rsidRDefault="00D20D38">
            <w:pPr>
              <w:rPr>
                <w:rFonts w:cs="Arial"/>
                <w:b w:val="0"/>
                <w:bCs w:val="0"/>
              </w:rPr>
            </w:pPr>
            <w:r>
              <w:rPr>
                <w:rFonts w:cs="Arial"/>
                <w:b w:val="0"/>
                <w:bCs w:val="0"/>
              </w:rPr>
              <w:t>17 May 2023</w:t>
            </w:r>
          </w:p>
        </w:tc>
        <w:tc>
          <w:tcPr>
            <w:tcW w:w="1321" w:type="dxa"/>
            <w:tcBorders>
              <w:left w:val="single" w:sz="4" w:space="0" w:color="E40037"/>
              <w:right w:val="single" w:sz="4" w:space="0" w:color="E40037"/>
            </w:tcBorders>
          </w:tcPr>
          <w:p w14:paraId="4BC29FDB" w14:textId="77777777" w:rsidR="00D20D38" w:rsidRPr="00D25D4E" w:rsidRDefault="00D20D38">
            <w:pPr>
              <w:cnfStyle w:val="000000000000" w:firstRow="0" w:lastRow="0" w:firstColumn="0" w:lastColumn="0" w:oddVBand="0" w:evenVBand="0" w:oddHBand="0" w:evenHBand="0" w:firstRowFirstColumn="0" w:firstRowLastColumn="0" w:lastRowFirstColumn="0" w:lastRowLastColumn="0"/>
              <w:rPr>
                <w:rFonts w:cs="Arial"/>
              </w:rPr>
            </w:pPr>
            <w:r>
              <w:rPr>
                <w:rFonts w:cs="Arial"/>
              </w:rPr>
              <w:t>Agenda Item 2 – Early Years</w:t>
            </w:r>
          </w:p>
        </w:tc>
        <w:tc>
          <w:tcPr>
            <w:tcW w:w="1342" w:type="dxa"/>
            <w:tcBorders>
              <w:left w:val="single" w:sz="4" w:space="0" w:color="E40037"/>
              <w:right w:val="single" w:sz="4" w:space="0" w:color="E40037"/>
            </w:tcBorders>
          </w:tcPr>
          <w:p w14:paraId="047B7286" w14:textId="77777777" w:rsidR="00D20D38" w:rsidRPr="00D25D4E" w:rsidRDefault="00D20D38">
            <w:pPr>
              <w:cnfStyle w:val="000000000000" w:firstRow="0" w:lastRow="0" w:firstColumn="0" w:lastColumn="0" w:oddVBand="0" w:evenVBand="0" w:oddHBand="0" w:evenHBand="0" w:firstRowFirstColumn="0" w:firstRowLastColumn="0" w:lastRowFirstColumn="0" w:lastRowLastColumn="0"/>
              <w:rPr>
                <w:rFonts w:cs="Arial"/>
              </w:rPr>
            </w:pPr>
            <w:r>
              <w:rPr>
                <w:rFonts w:cs="Arial"/>
              </w:rPr>
              <w:t>Carolyn Terry</w:t>
            </w:r>
          </w:p>
        </w:tc>
        <w:tc>
          <w:tcPr>
            <w:tcW w:w="1951" w:type="dxa"/>
            <w:tcBorders>
              <w:left w:val="single" w:sz="4" w:space="0" w:color="E40037"/>
              <w:right w:val="single" w:sz="4" w:space="0" w:color="E40037"/>
            </w:tcBorders>
          </w:tcPr>
          <w:p w14:paraId="0EE5299E" w14:textId="77777777" w:rsidR="00D20D38" w:rsidRPr="00D25D4E" w:rsidRDefault="00D20D38">
            <w:pPr>
              <w:cnfStyle w:val="000000000000" w:firstRow="0" w:lastRow="0" w:firstColumn="0" w:lastColumn="0" w:oddVBand="0" w:evenVBand="0" w:oddHBand="0" w:evenHBand="0" w:firstRowFirstColumn="0" w:firstRowLastColumn="0" w:lastRowFirstColumn="0" w:lastRowLastColumn="0"/>
              <w:rPr>
                <w:rFonts w:cs="Arial"/>
              </w:rPr>
            </w:pPr>
            <w:r>
              <w:rPr>
                <w:rFonts w:cs="Arial"/>
              </w:rPr>
              <w:t>Cost Benefit Analysis of Underspend proposals</w:t>
            </w:r>
          </w:p>
        </w:tc>
        <w:tc>
          <w:tcPr>
            <w:tcW w:w="1715" w:type="dxa"/>
            <w:tcBorders>
              <w:left w:val="single" w:sz="4" w:space="0" w:color="E40037"/>
              <w:right w:val="single" w:sz="4" w:space="0" w:color="E40037"/>
            </w:tcBorders>
          </w:tcPr>
          <w:p w14:paraId="087A48F3" w14:textId="77777777" w:rsidR="00D20D38" w:rsidRPr="00D25D4E" w:rsidRDefault="00D20D38">
            <w:pPr>
              <w:cnfStyle w:val="000000000000" w:firstRow="0" w:lastRow="0" w:firstColumn="0" w:lastColumn="0" w:oddVBand="0" w:evenVBand="0" w:oddHBand="0" w:evenHBand="0" w:firstRowFirstColumn="0" w:firstRowLastColumn="0" w:lastRowFirstColumn="0" w:lastRowLastColumn="0"/>
              <w:rPr>
                <w:rFonts w:cs="Arial"/>
              </w:rPr>
            </w:pPr>
            <w:r>
              <w:rPr>
                <w:rFonts w:cs="Arial"/>
              </w:rPr>
              <w:t>To be brought to a future meeting.</w:t>
            </w:r>
          </w:p>
        </w:tc>
        <w:tc>
          <w:tcPr>
            <w:tcW w:w="1377" w:type="dxa"/>
            <w:tcBorders>
              <w:left w:val="single" w:sz="4" w:space="0" w:color="E40037"/>
            </w:tcBorders>
          </w:tcPr>
          <w:p w14:paraId="564D4EBE" w14:textId="77777777" w:rsidR="00D20D38" w:rsidRPr="00D25D4E" w:rsidRDefault="00D20D38">
            <w:pPr>
              <w:cnfStyle w:val="000000000000" w:firstRow="0" w:lastRow="0" w:firstColumn="0" w:lastColumn="0" w:oddVBand="0" w:evenVBand="0" w:oddHBand="0" w:evenHBand="0" w:firstRowFirstColumn="0" w:firstRowLastColumn="0" w:lastRowFirstColumn="0" w:lastRowLastColumn="0"/>
              <w:rPr>
                <w:rFonts w:cs="Arial"/>
              </w:rPr>
            </w:pPr>
            <w:r>
              <w:rPr>
                <w:rFonts w:cs="Arial"/>
              </w:rPr>
              <w:t>In progress</w:t>
            </w:r>
          </w:p>
        </w:tc>
      </w:tr>
    </w:tbl>
    <w:p w14:paraId="444D0395" w14:textId="77777777" w:rsidR="004F4D23" w:rsidRDefault="004F4D23" w:rsidP="00B20613"/>
    <w:p w14:paraId="614AF0F4" w14:textId="77777777" w:rsidR="004F36C7" w:rsidRDefault="004F36C7" w:rsidP="00B20613"/>
    <w:p w14:paraId="1B61B500" w14:textId="77777777" w:rsidR="004F36C7" w:rsidRDefault="004F36C7" w:rsidP="00B20613"/>
    <w:p w14:paraId="021E7609" w14:textId="77777777" w:rsidR="004F36C7" w:rsidRDefault="004F36C7" w:rsidP="00B20613"/>
    <w:p w14:paraId="6687433D" w14:textId="77777777" w:rsidR="002C0D61" w:rsidRDefault="002C0D61" w:rsidP="00B20613"/>
    <w:p w14:paraId="10C1A328" w14:textId="77777777" w:rsidR="002C0D61" w:rsidRDefault="002C0D61" w:rsidP="00B20613"/>
    <w:p w14:paraId="72393CAC" w14:textId="77777777" w:rsidR="002C0D61" w:rsidRDefault="002C0D61" w:rsidP="00B20613"/>
    <w:p w14:paraId="6A7362FF" w14:textId="77777777" w:rsidR="002C0D61" w:rsidRDefault="002C0D61" w:rsidP="00B20613"/>
    <w:p w14:paraId="77BDC549" w14:textId="77777777" w:rsidR="002C0D61" w:rsidRDefault="002C0D61" w:rsidP="00B20613"/>
    <w:p w14:paraId="175365C2" w14:textId="77777777" w:rsidR="002C0D61" w:rsidRDefault="002C0D61" w:rsidP="00B20613"/>
    <w:p w14:paraId="6884ED5F" w14:textId="77777777" w:rsidR="002C0D61" w:rsidRDefault="002C0D61" w:rsidP="00B20613"/>
    <w:p w14:paraId="046069C3" w14:textId="77777777" w:rsidR="002C0D61" w:rsidRDefault="002C0D61" w:rsidP="00B20613"/>
    <w:p w14:paraId="25682F8D" w14:textId="77777777" w:rsidR="002C0D61" w:rsidRDefault="002C0D61" w:rsidP="00B20613"/>
    <w:p w14:paraId="57555C19" w14:textId="77777777" w:rsidR="002C0D61" w:rsidRDefault="002C0D61" w:rsidP="00B20613"/>
    <w:p w14:paraId="21654729" w14:textId="77777777" w:rsidR="002C0D61" w:rsidRDefault="002C0D61" w:rsidP="00B20613"/>
    <w:p w14:paraId="348BA9D5" w14:textId="77777777" w:rsidR="002C0D61" w:rsidRDefault="002C0D61" w:rsidP="00B20613"/>
    <w:p w14:paraId="12292D5C" w14:textId="77777777" w:rsidR="002C0D61" w:rsidRDefault="002C0D61" w:rsidP="00B20613"/>
    <w:p w14:paraId="1C1FFD1C" w14:textId="77777777" w:rsidR="002C0D61" w:rsidRDefault="002C0D61" w:rsidP="00B20613"/>
    <w:p w14:paraId="6C0A5B7C" w14:textId="77777777" w:rsidR="002C0D61" w:rsidRDefault="002C0D61" w:rsidP="00B20613"/>
    <w:p w14:paraId="0431BAAC" w14:textId="77777777" w:rsidR="002C0D61" w:rsidRDefault="002C0D61" w:rsidP="00B20613"/>
    <w:p w14:paraId="76DA7E63" w14:textId="77777777" w:rsidR="002C0D61" w:rsidRDefault="002C0D61" w:rsidP="00B20613"/>
    <w:p w14:paraId="3878A705" w14:textId="77777777" w:rsidR="002C0D61" w:rsidRDefault="002C0D61" w:rsidP="00B20613"/>
    <w:p w14:paraId="73C7B5BF" w14:textId="77777777" w:rsidR="002C0D61" w:rsidRDefault="002C0D61" w:rsidP="00B20613"/>
    <w:p w14:paraId="0ADCEC16" w14:textId="77777777" w:rsidR="002C0D61" w:rsidRDefault="002C0D61" w:rsidP="00B20613"/>
    <w:tbl>
      <w:tblPr>
        <w:tblStyle w:val="TableGridLight"/>
        <w:tblW w:w="9244" w:type="dxa"/>
        <w:tblLayout w:type="fixed"/>
        <w:tblLook w:val="04A0" w:firstRow="1" w:lastRow="0" w:firstColumn="1" w:lastColumn="0" w:noHBand="0" w:noVBand="1"/>
      </w:tblPr>
      <w:tblGrid>
        <w:gridCol w:w="4361"/>
        <w:gridCol w:w="4883"/>
      </w:tblGrid>
      <w:tr w:rsidR="002C0D61" w:rsidRPr="00F9301B" w14:paraId="182CF4AF" w14:textId="77777777">
        <w:tc>
          <w:tcPr>
            <w:tcW w:w="4361" w:type="dxa"/>
          </w:tcPr>
          <w:p w14:paraId="2A577333" w14:textId="77777777" w:rsidR="002C0D61" w:rsidRPr="00F9301B" w:rsidRDefault="002C0D61">
            <w:pPr>
              <w:pStyle w:val="TextR"/>
              <w:spacing w:before="80" w:after="80"/>
              <w:rPr>
                <w:rFonts w:cs="Arial"/>
                <w:szCs w:val="24"/>
              </w:rPr>
            </w:pPr>
            <w:r w:rsidRPr="00F9301B">
              <w:rPr>
                <w:rFonts w:cs="Arial"/>
                <w:szCs w:val="24"/>
              </w:rPr>
              <w:t>Schools Forum</w:t>
            </w:r>
          </w:p>
        </w:tc>
        <w:tc>
          <w:tcPr>
            <w:tcW w:w="4883" w:type="dxa"/>
          </w:tcPr>
          <w:p w14:paraId="77EB47C3" w14:textId="6BDBC1F9" w:rsidR="002C0D61" w:rsidRPr="00F9301B" w:rsidRDefault="002C0D61">
            <w:pPr>
              <w:pStyle w:val="TextR"/>
              <w:spacing w:before="80" w:after="80"/>
              <w:rPr>
                <w:rFonts w:cs="Arial"/>
                <w:b/>
                <w:bCs/>
                <w:sz w:val="60"/>
                <w:szCs w:val="60"/>
              </w:rPr>
            </w:pPr>
            <w:r w:rsidRPr="00F9301B">
              <w:rPr>
                <w:rFonts w:cs="Arial"/>
                <w:b/>
                <w:bCs/>
                <w:sz w:val="60"/>
                <w:szCs w:val="60"/>
              </w:rPr>
              <w:t xml:space="preserve">Agenda Item </w:t>
            </w:r>
            <w:r>
              <w:rPr>
                <w:rFonts w:cs="Arial"/>
                <w:b/>
                <w:bCs/>
                <w:sz w:val="60"/>
                <w:szCs w:val="60"/>
              </w:rPr>
              <w:t>6</w:t>
            </w:r>
          </w:p>
        </w:tc>
      </w:tr>
      <w:tr w:rsidR="002C0D61" w14:paraId="0BB88208" w14:textId="77777777">
        <w:tc>
          <w:tcPr>
            <w:tcW w:w="4361" w:type="dxa"/>
          </w:tcPr>
          <w:p w14:paraId="0FB3A655" w14:textId="77777777" w:rsidR="002C0D61" w:rsidRPr="00F9301B" w:rsidRDefault="002C0D61">
            <w:pPr>
              <w:pStyle w:val="TextR"/>
              <w:spacing w:before="80" w:after="80"/>
              <w:rPr>
                <w:rFonts w:cs="Arial"/>
                <w:szCs w:val="24"/>
              </w:rPr>
            </w:pPr>
            <w:r w:rsidRPr="00F9301B">
              <w:rPr>
                <w:rFonts w:cs="Arial"/>
                <w:szCs w:val="24"/>
              </w:rPr>
              <w:t xml:space="preserve">Date: </w:t>
            </w:r>
            <w:r>
              <w:rPr>
                <w:rFonts w:cs="Arial"/>
                <w:szCs w:val="24"/>
              </w:rPr>
              <w:t>10 January 2024</w:t>
            </w:r>
          </w:p>
        </w:tc>
        <w:tc>
          <w:tcPr>
            <w:tcW w:w="4883" w:type="dxa"/>
          </w:tcPr>
          <w:p w14:paraId="7A00CCAA" w14:textId="77777777" w:rsidR="002C0D61" w:rsidRDefault="002C0D61">
            <w:pPr>
              <w:pStyle w:val="TextR"/>
            </w:pPr>
          </w:p>
        </w:tc>
      </w:tr>
    </w:tbl>
    <w:p w14:paraId="04BEE4AD" w14:textId="77777777" w:rsidR="002C0D61" w:rsidRDefault="002C0D61" w:rsidP="00B20613"/>
    <w:p w14:paraId="34E6A0A4" w14:textId="691A9964" w:rsidR="004F36C7" w:rsidRDefault="002C0D61" w:rsidP="00B20613">
      <w:r>
        <w:rPr>
          <w:b/>
          <w:bCs/>
        </w:rPr>
        <w:t xml:space="preserve">CONFIDENTIAL MINUTES </w:t>
      </w:r>
      <w:r w:rsidR="00D03BA7">
        <w:rPr>
          <w:b/>
          <w:bCs/>
        </w:rPr>
        <w:t>–</w:t>
      </w:r>
      <w:r>
        <w:rPr>
          <w:b/>
          <w:bCs/>
        </w:rPr>
        <w:t xml:space="preserve"> 29</w:t>
      </w:r>
      <w:r w:rsidR="00D03BA7" w:rsidRPr="00D03BA7">
        <w:rPr>
          <w:b/>
          <w:bCs/>
          <w:vertAlign w:val="superscript"/>
        </w:rPr>
        <w:t>th</w:t>
      </w:r>
      <w:r w:rsidR="00D03BA7">
        <w:rPr>
          <w:b/>
          <w:bCs/>
        </w:rPr>
        <w:t xml:space="preserve"> November 2023</w:t>
      </w:r>
    </w:p>
    <w:p w14:paraId="68CA9FC3" w14:textId="77777777" w:rsidR="00D03BA7" w:rsidRDefault="00D03BA7" w:rsidP="00B20613"/>
    <w:p w14:paraId="39589194" w14:textId="7FEBA44E" w:rsidR="00D03BA7" w:rsidRDefault="00D03BA7" w:rsidP="00B20613">
      <w:r>
        <w:t>Please see separate report.</w:t>
      </w:r>
    </w:p>
    <w:p w14:paraId="5FEFA3B6" w14:textId="77777777" w:rsidR="00D03BA7" w:rsidRDefault="00D03BA7" w:rsidP="00B20613"/>
    <w:p w14:paraId="4A04D95B" w14:textId="77777777" w:rsidR="00D03BA7" w:rsidRDefault="00D03BA7" w:rsidP="00B20613"/>
    <w:p w14:paraId="7AC99B44" w14:textId="77777777" w:rsidR="00D03BA7" w:rsidRDefault="00D03BA7" w:rsidP="00B20613"/>
    <w:p w14:paraId="497B4D56" w14:textId="77777777" w:rsidR="00D03BA7" w:rsidRDefault="00D03BA7" w:rsidP="00B20613"/>
    <w:p w14:paraId="6FB0515D" w14:textId="77777777" w:rsidR="00D03BA7" w:rsidRDefault="00D03BA7" w:rsidP="00B20613"/>
    <w:p w14:paraId="3BAA3603" w14:textId="77777777" w:rsidR="00D03BA7" w:rsidRDefault="00D03BA7" w:rsidP="00B20613"/>
    <w:p w14:paraId="323D3BC0" w14:textId="77777777" w:rsidR="00D03BA7" w:rsidRDefault="00D03BA7" w:rsidP="00B20613"/>
    <w:p w14:paraId="502003D0" w14:textId="77777777" w:rsidR="00D03BA7" w:rsidRDefault="00D03BA7" w:rsidP="00B20613"/>
    <w:p w14:paraId="4EF741A3" w14:textId="77777777" w:rsidR="00D03BA7" w:rsidRDefault="00D03BA7" w:rsidP="00B20613"/>
    <w:p w14:paraId="09AD457D" w14:textId="77777777" w:rsidR="00D03BA7" w:rsidRDefault="00D03BA7" w:rsidP="00B20613"/>
    <w:p w14:paraId="1D7D1513" w14:textId="77777777" w:rsidR="00D03BA7" w:rsidRDefault="00D03BA7" w:rsidP="00B20613"/>
    <w:p w14:paraId="6A59673C" w14:textId="77777777" w:rsidR="00D03BA7" w:rsidRDefault="00D03BA7" w:rsidP="00B20613"/>
    <w:p w14:paraId="0CE19A5F" w14:textId="77777777" w:rsidR="00D03BA7" w:rsidRDefault="00D03BA7" w:rsidP="00B20613"/>
    <w:p w14:paraId="0332E7A2" w14:textId="77777777" w:rsidR="00D03BA7" w:rsidRDefault="00D03BA7" w:rsidP="00B20613"/>
    <w:p w14:paraId="67122313" w14:textId="77777777" w:rsidR="00D03BA7" w:rsidRDefault="00D03BA7" w:rsidP="00B20613"/>
    <w:p w14:paraId="339F6136" w14:textId="77777777" w:rsidR="00D03BA7" w:rsidRDefault="00D03BA7" w:rsidP="00B20613"/>
    <w:p w14:paraId="1F00D306" w14:textId="77777777" w:rsidR="00D03BA7" w:rsidRDefault="00D03BA7" w:rsidP="00B20613"/>
    <w:p w14:paraId="563EA76C" w14:textId="77777777" w:rsidR="00D03BA7" w:rsidRDefault="00D03BA7" w:rsidP="00B20613"/>
    <w:p w14:paraId="5933E31F" w14:textId="77777777" w:rsidR="00D03BA7" w:rsidRDefault="00D03BA7" w:rsidP="00B20613"/>
    <w:p w14:paraId="3DFEDC1A" w14:textId="77777777" w:rsidR="00D03BA7" w:rsidRDefault="00D03BA7" w:rsidP="00B20613"/>
    <w:p w14:paraId="64D76F28" w14:textId="77777777" w:rsidR="00D03BA7" w:rsidRDefault="00D03BA7" w:rsidP="00B20613"/>
    <w:p w14:paraId="4B8685DE" w14:textId="77777777" w:rsidR="00D03BA7" w:rsidRDefault="00D03BA7" w:rsidP="00B20613"/>
    <w:p w14:paraId="2D0C8A19" w14:textId="77777777" w:rsidR="00D03BA7" w:rsidRDefault="00D03BA7" w:rsidP="00B20613"/>
    <w:p w14:paraId="7BEF6A83" w14:textId="77777777" w:rsidR="00D03BA7" w:rsidRDefault="00D03BA7" w:rsidP="00B20613"/>
    <w:p w14:paraId="72F46241" w14:textId="77777777" w:rsidR="00D03BA7" w:rsidRDefault="00D03BA7" w:rsidP="00B20613"/>
    <w:p w14:paraId="1BBE0105" w14:textId="77777777" w:rsidR="00D03BA7" w:rsidRDefault="00D03BA7" w:rsidP="00B20613"/>
    <w:p w14:paraId="40AD08BB" w14:textId="77777777" w:rsidR="00D03BA7" w:rsidRDefault="00D03BA7" w:rsidP="00B20613"/>
    <w:p w14:paraId="08C12A07" w14:textId="77777777" w:rsidR="00D03BA7" w:rsidRDefault="00D03BA7" w:rsidP="00B20613"/>
    <w:p w14:paraId="4C32603D" w14:textId="77777777" w:rsidR="00D03BA7" w:rsidRDefault="00D03BA7" w:rsidP="00B20613"/>
    <w:p w14:paraId="58204F35" w14:textId="77777777" w:rsidR="00D03BA7" w:rsidRDefault="00D03BA7" w:rsidP="00B20613"/>
    <w:p w14:paraId="078A8CB3" w14:textId="77777777" w:rsidR="00D03BA7" w:rsidRDefault="00D03BA7" w:rsidP="00B20613"/>
    <w:p w14:paraId="0177EA09" w14:textId="77777777" w:rsidR="00D03BA7" w:rsidRDefault="00D03BA7" w:rsidP="00B20613"/>
    <w:p w14:paraId="4BA97367" w14:textId="77777777" w:rsidR="00D03BA7" w:rsidRDefault="00D03BA7" w:rsidP="00B20613"/>
    <w:p w14:paraId="75EC083B" w14:textId="77777777" w:rsidR="00D03BA7" w:rsidRDefault="00D03BA7" w:rsidP="00B20613"/>
    <w:p w14:paraId="0101D8EA" w14:textId="77777777" w:rsidR="00D03BA7" w:rsidRDefault="00D03BA7" w:rsidP="00B20613"/>
    <w:p w14:paraId="5F7C89BD" w14:textId="77777777" w:rsidR="00D03BA7" w:rsidRDefault="00D03BA7" w:rsidP="00B20613"/>
    <w:p w14:paraId="38E25225" w14:textId="77777777" w:rsidR="00D03BA7" w:rsidRDefault="00D03BA7" w:rsidP="00B20613"/>
    <w:p w14:paraId="17576D7B" w14:textId="77777777" w:rsidR="00D03BA7" w:rsidRDefault="00D03BA7" w:rsidP="00B20613"/>
    <w:p w14:paraId="491E27F3" w14:textId="77777777" w:rsidR="00D03BA7" w:rsidRDefault="00D03BA7" w:rsidP="00B20613"/>
    <w:p w14:paraId="12C2A9D6" w14:textId="77777777" w:rsidR="00D03BA7" w:rsidRDefault="00D03BA7" w:rsidP="00B20613"/>
    <w:p w14:paraId="2BB62F8A" w14:textId="77777777" w:rsidR="00D03BA7" w:rsidRDefault="00D03BA7" w:rsidP="00B20613"/>
    <w:p w14:paraId="5081DE29" w14:textId="77777777" w:rsidR="00D03BA7" w:rsidRDefault="00D03BA7" w:rsidP="00B20613"/>
    <w:p w14:paraId="7B0DF890" w14:textId="77777777" w:rsidR="00D03BA7" w:rsidRDefault="00D03BA7" w:rsidP="00B20613"/>
    <w:p w14:paraId="0BA75916" w14:textId="77777777" w:rsidR="00D03BA7" w:rsidRDefault="00D03BA7" w:rsidP="00B20613"/>
    <w:p w14:paraId="6808069A" w14:textId="77777777" w:rsidR="00D03BA7" w:rsidRDefault="00D03BA7" w:rsidP="00B20613"/>
    <w:tbl>
      <w:tblPr>
        <w:tblStyle w:val="TableGrid1"/>
        <w:tblW w:w="9244" w:type="dxa"/>
        <w:tblLayout w:type="fixed"/>
        <w:tblLook w:val="0020" w:firstRow="1" w:lastRow="0" w:firstColumn="0" w:lastColumn="0" w:noHBand="0" w:noVBand="0"/>
      </w:tblPr>
      <w:tblGrid>
        <w:gridCol w:w="4361"/>
        <w:gridCol w:w="4883"/>
      </w:tblGrid>
      <w:tr w:rsidR="000F0998" w14:paraId="1131F4D7" w14:textId="77777777">
        <w:tc>
          <w:tcPr>
            <w:tcW w:w="4361" w:type="dxa"/>
          </w:tcPr>
          <w:p w14:paraId="08CD4C89" w14:textId="77777777" w:rsidR="000F0998" w:rsidRDefault="000F0998">
            <w:pPr>
              <w:pStyle w:val="TextR"/>
              <w:spacing w:before="80" w:after="80"/>
            </w:pPr>
            <w:r>
              <w:t>Schools Forum</w:t>
            </w:r>
          </w:p>
        </w:tc>
        <w:tc>
          <w:tcPr>
            <w:tcW w:w="4883" w:type="dxa"/>
          </w:tcPr>
          <w:p w14:paraId="46FDC9C2" w14:textId="77777777" w:rsidR="000F0998" w:rsidRDefault="000F0998">
            <w:pPr>
              <w:pStyle w:val="TextR"/>
              <w:spacing w:before="80" w:after="80"/>
              <w:rPr>
                <w:b/>
                <w:sz w:val="60"/>
              </w:rPr>
            </w:pPr>
            <w:r>
              <w:rPr>
                <w:b/>
                <w:sz w:val="60"/>
              </w:rPr>
              <w:t>Agenda Item 7</w:t>
            </w:r>
          </w:p>
        </w:tc>
      </w:tr>
      <w:tr w:rsidR="000F0998" w14:paraId="7D73F3B5" w14:textId="77777777">
        <w:tc>
          <w:tcPr>
            <w:tcW w:w="4361" w:type="dxa"/>
          </w:tcPr>
          <w:p w14:paraId="448A9C05" w14:textId="77777777" w:rsidR="000F0998" w:rsidRDefault="000F0998">
            <w:pPr>
              <w:pStyle w:val="TextR"/>
              <w:spacing w:before="80" w:after="80"/>
            </w:pPr>
            <w:r>
              <w:t>Date: 10 January 2024</w:t>
            </w:r>
          </w:p>
        </w:tc>
        <w:tc>
          <w:tcPr>
            <w:tcW w:w="4883" w:type="dxa"/>
          </w:tcPr>
          <w:p w14:paraId="14904356" w14:textId="77777777" w:rsidR="000F0998" w:rsidRDefault="000F0998">
            <w:pPr>
              <w:pStyle w:val="TextR"/>
            </w:pPr>
          </w:p>
        </w:tc>
      </w:tr>
    </w:tbl>
    <w:p w14:paraId="6459732B" w14:textId="77777777" w:rsidR="000F0998" w:rsidRDefault="000F0998" w:rsidP="000F0998">
      <w:pPr>
        <w:pStyle w:val="TextR"/>
      </w:pPr>
    </w:p>
    <w:p w14:paraId="56A421BF" w14:textId="77777777" w:rsidR="000F0998" w:rsidRDefault="000F0998" w:rsidP="000F0998">
      <w:pPr>
        <w:pStyle w:val="TextR"/>
      </w:pPr>
    </w:p>
    <w:p w14:paraId="71AF7027" w14:textId="77777777" w:rsidR="000F0998" w:rsidRDefault="000F0998" w:rsidP="000F0998">
      <w:pPr>
        <w:pStyle w:val="TextR"/>
        <w:rPr>
          <w:b/>
        </w:rPr>
      </w:pPr>
      <w:r>
        <w:rPr>
          <w:b/>
        </w:rPr>
        <w:t>REPORT TITLE: SCHOOLS BUDGET &amp; EDUCATION FUNCTIONS FORECAST OUTTURN REPORT Q3 2023/24</w:t>
      </w:r>
    </w:p>
    <w:p w14:paraId="726E8B37" w14:textId="77777777" w:rsidR="000F0998" w:rsidRDefault="000F0998" w:rsidP="000F0998">
      <w:pPr>
        <w:pStyle w:val="TextR"/>
      </w:pPr>
    </w:p>
    <w:p w14:paraId="15DFB159" w14:textId="77777777" w:rsidR="000F0998" w:rsidRDefault="000F0998" w:rsidP="000F0998">
      <w:pPr>
        <w:pStyle w:val="TextR"/>
        <w:pBdr>
          <w:bottom w:val="single" w:sz="6" w:space="1" w:color="auto"/>
        </w:pBdr>
      </w:pPr>
      <w:r>
        <w:t>Report by Yannick Stupples-Whyley</w:t>
      </w:r>
    </w:p>
    <w:p w14:paraId="41A35A41" w14:textId="77777777" w:rsidR="000F0998" w:rsidRDefault="000F0998" w:rsidP="000F0998">
      <w:pPr>
        <w:pStyle w:val="TextR"/>
      </w:pPr>
      <w:r>
        <w:t>Contact details: Telephone (03330 138464); e-mail: yannick.stupples-whyley@essex.gov.uk</w:t>
      </w:r>
    </w:p>
    <w:p w14:paraId="32CA4EEC" w14:textId="77777777" w:rsidR="000F0998" w:rsidRDefault="000F0998" w:rsidP="000F0998">
      <w:pPr>
        <w:pStyle w:val="TextR"/>
      </w:pPr>
    </w:p>
    <w:p w14:paraId="16428F60" w14:textId="77777777" w:rsidR="000F0998" w:rsidRDefault="000F0998" w:rsidP="000F0998">
      <w:pPr>
        <w:ind w:left="540" w:hanging="540"/>
        <w:rPr>
          <w:b/>
        </w:rPr>
      </w:pPr>
      <w:r>
        <w:rPr>
          <w:b/>
        </w:rPr>
        <w:t xml:space="preserve">1. </w:t>
      </w:r>
      <w:r>
        <w:rPr>
          <w:b/>
        </w:rPr>
        <w:tab/>
        <w:t xml:space="preserve">Purpose of report </w:t>
      </w:r>
    </w:p>
    <w:p w14:paraId="12830EF9" w14:textId="77777777" w:rsidR="000F0998" w:rsidRDefault="000F0998" w:rsidP="000F0998">
      <w:pPr>
        <w:jc w:val="both"/>
      </w:pPr>
    </w:p>
    <w:p w14:paraId="48E229AB" w14:textId="77777777" w:rsidR="000F0998" w:rsidRDefault="000F0998" w:rsidP="000F0998">
      <w:pPr>
        <w:ind w:left="567" w:hanging="567"/>
      </w:pPr>
      <w:r>
        <w:t>1.1</w:t>
      </w:r>
      <w:r>
        <w:tab/>
        <w:t>To update Schools Forum on the forecast outturn position for the year-ended 31</w:t>
      </w:r>
      <w:r w:rsidRPr="002351A6">
        <w:rPr>
          <w:vertAlign w:val="superscript"/>
        </w:rPr>
        <w:t>st</w:t>
      </w:r>
      <w:r>
        <w:t xml:space="preserve"> March 2024 for both the Schools Budget and Education Functions.</w:t>
      </w:r>
    </w:p>
    <w:p w14:paraId="27655C57" w14:textId="77777777" w:rsidR="000F0998" w:rsidRDefault="000F0998" w:rsidP="000F0998">
      <w:pPr>
        <w:jc w:val="both"/>
      </w:pPr>
    </w:p>
    <w:p w14:paraId="76943990" w14:textId="77777777" w:rsidR="000F0998" w:rsidRPr="00023A9A" w:rsidRDefault="000F0998" w:rsidP="000F0998">
      <w:pPr>
        <w:ind w:left="540" w:hanging="540"/>
        <w:rPr>
          <w:b/>
        </w:rPr>
      </w:pPr>
      <w:r>
        <w:rPr>
          <w:b/>
        </w:rPr>
        <w:t xml:space="preserve">2. </w:t>
      </w:r>
      <w:r>
        <w:rPr>
          <w:b/>
        </w:rPr>
        <w:tab/>
        <w:t xml:space="preserve">Recommendations </w:t>
      </w:r>
    </w:p>
    <w:p w14:paraId="2F713FDA" w14:textId="77777777" w:rsidR="000F0998" w:rsidRDefault="000F0998" w:rsidP="000F0998">
      <w:pPr>
        <w:pStyle w:val="TextR"/>
      </w:pPr>
    </w:p>
    <w:p w14:paraId="26AB4F76" w14:textId="77777777" w:rsidR="000F0998" w:rsidRDefault="000F0998" w:rsidP="000F0998">
      <w:pPr>
        <w:pStyle w:val="TextR"/>
        <w:ind w:left="567" w:hanging="567"/>
      </w:pPr>
      <w:r>
        <w:t>2.1</w:t>
      </w:r>
      <w:r>
        <w:tab/>
        <w:t>That Forum notes the forecast outturn position for the year ended 31</w:t>
      </w:r>
      <w:r w:rsidRPr="002351A6">
        <w:rPr>
          <w:vertAlign w:val="superscript"/>
        </w:rPr>
        <w:t>st</w:t>
      </w:r>
      <w:r>
        <w:t xml:space="preserve"> March 2024.</w:t>
      </w:r>
    </w:p>
    <w:p w14:paraId="15141D5D" w14:textId="77777777" w:rsidR="000F0998" w:rsidRDefault="000F0998" w:rsidP="000F0998">
      <w:pPr>
        <w:pStyle w:val="TextR"/>
      </w:pPr>
    </w:p>
    <w:p w14:paraId="3FB734CE" w14:textId="77777777" w:rsidR="000F0998" w:rsidRDefault="000F0998" w:rsidP="000F0998">
      <w:pPr>
        <w:pStyle w:val="Heading6"/>
        <w:spacing w:after="0"/>
        <w:ind w:left="540" w:hanging="540"/>
        <w:rPr>
          <w:rFonts w:ascii="Arial" w:hAnsi="Arial"/>
        </w:rPr>
      </w:pPr>
      <w:r>
        <w:rPr>
          <w:rFonts w:ascii="Arial" w:hAnsi="Arial"/>
        </w:rPr>
        <w:t>3</w:t>
      </w:r>
      <w:r w:rsidRPr="00902E12">
        <w:rPr>
          <w:rFonts w:ascii="Arial" w:hAnsi="Arial"/>
        </w:rPr>
        <w:t>.</w:t>
      </w:r>
      <w:r>
        <w:rPr>
          <w:rFonts w:ascii="Arial" w:hAnsi="Arial"/>
          <w:b w:val="0"/>
        </w:rPr>
        <w:t xml:space="preserve"> </w:t>
      </w:r>
      <w:r>
        <w:rPr>
          <w:rFonts w:ascii="Arial" w:hAnsi="Arial"/>
          <w:b w:val="0"/>
        </w:rPr>
        <w:tab/>
      </w:r>
      <w:r>
        <w:rPr>
          <w:rFonts w:ascii="Arial" w:hAnsi="Arial"/>
        </w:rPr>
        <w:t>Relevant Schools Forum Power and Responsibility</w:t>
      </w:r>
    </w:p>
    <w:p w14:paraId="72718944" w14:textId="77777777" w:rsidR="000F0998" w:rsidRDefault="000F0998" w:rsidP="000F0998">
      <w:pPr>
        <w:pStyle w:val="Heading6"/>
        <w:spacing w:after="0"/>
        <w:ind w:left="540" w:hanging="540"/>
        <w:rPr>
          <w:rFonts w:ascii="Arial" w:hAnsi="Arial"/>
        </w:rPr>
      </w:pPr>
    </w:p>
    <w:p w14:paraId="08ABEC05" w14:textId="77777777" w:rsidR="000F0998" w:rsidRPr="001D6309" w:rsidRDefault="000F0998" w:rsidP="000F0998">
      <w:pPr>
        <w:ind w:left="567" w:hanging="567"/>
      </w:pPr>
      <w:r>
        <w:t>3.1</w:t>
      </w:r>
      <w:r>
        <w:tab/>
      </w:r>
      <w:r w:rsidRPr="0061732C">
        <w:rPr>
          <w:b/>
          <w:bCs/>
        </w:rPr>
        <w:t>Table 1</w:t>
      </w:r>
      <w:r>
        <w:t xml:space="preserve"> shows the relevant responsibilities that Forum has in relation to the Schools Budget, which are taken from the Education and Skills Funding Agency’s </w:t>
      </w:r>
      <w:r>
        <w:rPr>
          <w:b/>
          <w:bCs/>
        </w:rPr>
        <w:t>Schools forum powers and responsibilities</w:t>
      </w:r>
      <w:r>
        <w:t xml:space="preserve"> published in September 2018.</w:t>
      </w:r>
      <w:r>
        <w:br/>
      </w:r>
    </w:p>
    <w:tbl>
      <w:tblPr>
        <w:tblStyle w:val="ListTable3-Accent2"/>
        <w:tblW w:w="0" w:type="auto"/>
        <w:tblLook w:val="04A0" w:firstRow="1" w:lastRow="0" w:firstColumn="1" w:lastColumn="0" w:noHBand="0" w:noVBand="1"/>
      </w:tblPr>
      <w:tblGrid>
        <w:gridCol w:w="3227"/>
        <w:gridCol w:w="2126"/>
        <w:gridCol w:w="2936"/>
      </w:tblGrid>
      <w:tr w:rsidR="000F0998" w14:paraId="6E05AC99"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27" w:type="dxa"/>
            <w:shd w:val="clear" w:color="auto" w:fill="E40037"/>
          </w:tcPr>
          <w:p w14:paraId="468A2819" w14:textId="77777777" w:rsidR="000F0998" w:rsidRPr="00445D89" w:rsidRDefault="000F0998">
            <w:pPr>
              <w:jc w:val="center"/>
              <w:rPr>
                <w:b w:val="0"/>
                <w:bCs w:val="0"/>
              </w:rPr>
            </w:pPr>
            <w:r w:rsidRPr="00445D89">
              <w:t>Local Authority</w:t>
            </w:r>
          </w:p>
        </w:tc>
        <w:tc>
          <w:tcPr>
            <w:tcW w:w="2126" w:type="dxa"/>
            <w:shd w:val="clear" w:color="auto" w:fill="E40037"/>
          </w:tcPr>
          <w:p w14:paraId="3D312E55" w14:textId="77777777" w:rsidR="000F0998" w:rsidRPr="00445D89" w:rsidRDefault="000F0998">
            <w:pPr>
              <w:jc w:val="center"/>
              <w:cnfStyle w:val="100000000000" w:firstRow="1" w:lastRow="0" w:firstColumn="0" w:lastColumn="0" w:oddVBand="0" w:evenVBand="0" w:oddHBand="0" w:evenHBand="0" w:firstRowFirstColumn="0" w:firstRowLastColumn="0" w:lastRowFirstColumn="0" w:lastRowLastColumn="0"/>
              <w:rPr>
                <w:b w:val="0"/>
                <w:bCs w:val="0"/>
              </w:rPr>
            </w:pPr>
            <w:r w:rsidRPr="00445D89">
              <w:t>Schools Forum</w:t>
            </w:r>
          </w:p>
        </w:tc>
        <w:tc>
          <w:tcPr>
            <w:tcW w:w="2936" w:type="dxa"/>
            <w:shd w:val="clear" w:color="auto" w:fill="E40037"/>
          </w:tcPr>
          <w:p w14:paraId="22CB5842" w14:textId="77777777" w:rsidR="000F0998" w:rsidRPr="00445D89" w:rsidRDefault="000F0998">
            <w:pPr>
              <w:jc w:val="center"/>
              <w:cnfStyle w:val="100000000000" w:firstRow="1" w:lastRow="0" w:firstColumn="0" w:lastColumn="0" w:oddVBand="0" w:evenVBand="0" w:oddHBand="0" w:evenHBand="0" w:firstRowFirstColumn="0" w:firstRowLastColumn="0" w:lastRowFirstColumn="0" w:lastRowLastColumn="0"/>
              <w:rPr>
                <w:b w:val="0"/>
                <w:bCs w:val="0"/>
              </w:rPr>
            </w:pPr>
            <w:r w:rsidRPr="00445D89">
              <w:t>DfE</w:t>
            </w:r>
          </w:p>
        </w:tc>
      </w:tr>
      <w:tr w:rsidR="000F0998" w14:paraId="38C3C4D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Borders>
              <w:left w:val="single" w:sz="4" w:space="0" w:color="E40037"/>
              <w:right w:val="single" w:sz="4" w:space="0" w:color="E40037"/>
            </w:tcBorders>
          </w:tcPr>
          <w:p w14:paraId="6ABB5481" w14:textId="77777777" w:rsidR="000F0998" w:rsidRPr="006B6248" w:rsidRDefault="000F0998">
            <w:pPr>
              <w:rPr>
                <w:b w:val="0"/>
                <w:bCs w:val="0"/>
              </w:rPr>
            </w:pPr>
            <w:r w:rsidRPr="006B6248">
              <w:rPr>
                <w:b w:val="0"/>
                <w:bCs w:val="0"/>
              </w:rPr>
              <w:t>De-delegation – proposes</w:t>
            </w:r>
          </w:p>
        </w:tc>
        <w:tc>
          <w:tcPr>
            <w:tcW w:w="2126" w:type="dxa"/>
            <w:tcBorders>
              <w:left w:val="single" w:sz="4" w:space="0" w:color="E40037"/>
              <w:bottom w:val="single" w:sz="4" w:space="0" w:color="E40037"/>
              <w:right w:val="single" w:sz="4" w:space="0" w:color="E40037"/>
            </w:tcBorders>
          </w:tcPr>
          <w:p w14:paraId="2FA5BA7F" w14:textId="77777777" w:rsidR="000F0998" w:rsidRDefault="000F0998">
            <w:pPr>
              <w:cnfStyle w:val="000000100000" w:firstRow="0" w:lastRow="0" w:firstColumn="0" w:lastColumn="0" w:oddVBand="0" w:evenVBand="0" w:oddHBand="1" w:evenHBand="0" w:firstRowFirstColumn="0" w:firstRowLastColumn="0" w:lastRowFirstColumn="0" w:lastRowLastColumn="0"/>
            </w:pPr>
            <w:r>
              <w:t>Decides</w:t>
            </w:r>
          </w:p>
        </w:tc>
        <w:tc>
          <w:tcPr>
            <w:tcW w:w="2936" w:type="dxa"/>
            <w:tcBorders>
              <w:left w:val="single" w:sz="4" w:space="0" w:color="E40037"/>
              <w:bottom w:val="single" w:sz="4" w:space="0" w:color="E40037"/>
            </w:tcBorders>
          </w:tcPr>
          <w:p w14:paraId="03F0679E" w14:textId="77777777" w:rsidR="000F0998" w:rsidRDefault="000F0998">
            <w:pPr>
              <w:cnfStyle w:val="000000100000" w:firstRow="0" w:lastRow="0" w:firstColumn="0" w:lastColumn="0" w:oddVBand="0" w:evenVBand="0" w:oddHBand="1" w:evenHBand="0" w:firstRowFirstColumn="0" w:firstRowLastColumn="0" w:lastRowFirstColumn="0" w:lastRowLastColumn="0"/>
            </w:pPr>
            <w:r>
              <w:t>Adjudicates where Forum disagrees with the Authority’s proposals</w:t>
            </w:r>
          </w:p>
        </w:tc>
      </w:tr>
      <w:tr w:rsidR="000F0998" w14:paraId="3C25CC0A" w14:textId="77777777">
        <w:tc>
          <w:tcPr>
            <w:cnfStyle w:val="001000000000" w:firstRow="0" w:lastRow="0" w:firstColumn="1" w:lastColumn="0" w:oddVBand="0" w:evenVBand="0" w:oddHBand="0" w:evenHBand="0" w:firstRowFirstColumn="0" w:firstRowLastColumn="0" w:lastRowFirstColumn="0" w:lastRowLastColumn="0"/>
            <w:tcW w:w="3227" w:type="dxa"/>
            <w:tcBorders>
              <w:left w:val="single" w:sz="4" w:space="0" w:color="E40037"/>
              <w:right w:val="single" w:sz="4" w:space="0" w:color="E40037"/>
            </w:tcBorders>
          </w:tcPr>
          <w:p w14:paraId="4962EE34" w14:textId="77777777" w:rsidR="000F0998" w:rsidRPr="006B6248" w:rsidRDefault="000F0998">
            <w:pPr>
              <w:rPr>
                <w:b w:val="0"/>
                <w:bCs w:val="0"/>
              </w:rPr>
            </w:pPr>
            <w:r w:rsidRPr="006B6248">
              <w:rPr>
                <w:b w:val="0"/>
                <w:bCs w:val="0"/>
              </w:rPr>
              <w:t>General Duties for maintained schools – proposes</w:t>
            </w:r>
          </w:p>
        </w:tc>
        <w:tc>
          <w:tcPr>
            <w:tcW w:w="2126" w:type="dxa"/>
            <w:tcBorders>
              <w:top w:val="single" w:sz="4" w:space="0" w:color="E40037"/>
              <w:left w:val="single" w:sz="4" w:space="0" w:color="E40037"/>
              <w:bottom w:val="single" w:sz="4" w:space="0" w:color="E40037"/>
              <w:right w:val="single" w:sz="4" w:space="0" w:color="E40037"/>
            </w:tcBorders>
          </w:tcPr>
          <w:p w14:paraId="73591E06" w14:textId="77777777" w:rsidR="000F0998" w:rsidRDefault="000F0998">
            <w:pPr>
              <w:cnfStyle w:val="000000000000" w:firstRow="0" w:lastRow="0" w:firstColumn="0" w:lastColumn="0" w:oddVBand="0" w:evenVBand="0" w:oddHBand="0" w:evenHBand="0" w:firstRowFirstColumn="0" w:firstRowLastColumn="0" w:lastRowFirstColumn="0" w:lastRowLastColumn="0"/>
            </w:pPr>
            <w:r>
              <w:t>Decides</w:t>
            </w:r>
          </w:p>
        </w:tc>
        <w:tc>
          <w:tcPr>
            <w:tcW w:w="2936" w:type="dxa"/>
            <w:tcBorders>
              <w:top w:val="single" w:sz="4" w:space="0" w:color="E40037"/>
              <w:left w:val="single" w:sz="4" w:space="0" w:color="E40037"/>
              <w:bottom w:val="single" w:sz="4" w:space="0" w:color="E40037"/>
            </w:tcBorders>
          </w:tcPr>
          <w:p w14:paraId="3CE1C3EA" w14:textId="77777777" w:rsidR="000F0998" w:rsidRDefault="000F0998">
            <w:pPr>
              <w:cnfStyle w:val="000000000000" w:firstRow="0" w:lastRow="0" w:firstColumn="0" w:lastColumn="0" w:oddVBand="0" w:evenVBand="0" w:oddHBand="0" w:evenHBand="0" w:firstRowFirstColumn="0" w:firstRowLastColumn="0" w:lastRowFirstColumn="0" w:lastRowLastColumn="0"/>
            </w:pPr>
            <w:r>
              <w:t>Adjudicates where Forum disagrees with the Authority’s proposals</w:t>
            </w:r>
          </w:p>
        </w:tc>
      </w:tr>
      <w:tr w:rsidR="000F0998" w14:paraId="71384A0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Borders>
              <w:left w:val="single" w:sz="4" w:space="0" w:color="E40037"/>
              <w:right w:val="single" w:sz="4" w:space="0" w:color="E40037"/>
            </w:tcBorders>
          </w:tcPr>
          <w:p w14:paraId="111161EB" w14:textId="77777777" w:rsidR="000F0998" w:rsidRPr="006B6248" w:rsidRDefault="000F0998">
            <w:pPr>
              <w:rPr>
                <w:b w:val="0"/>
                <w:bCs w:val="0"/>
              </w:rPr>
            </w:pPr>
            <w:r w:rsidRPr="006B6248">
              <w:rPr>
                <w:b w:val="0"/>
                <w:bCs w:val="0"/>
              </w:rPr>
              <w:t>Growth Fund and Falling Rolls Fund – proposes</w:t>
            </w:r>
          </w:p>
        </w:tc>
        <w:tc>
          <w:tcPr>
            <w:tcW w:w="2126" w:type="dxa"/>
            <w:tcBorders>
              <w:top w:val="single" w:sz="4" w:space="0" w:color="E40037"/>
              <w:left w:val="single" w:sz="4" w:space="0" w:color="E40037"/>
              <w:bottom w:val="single" w:sz="4" w:space="0" w:color="E40037"/>
              <w:right w:val="single" w:sz="4" w:space="0" w:color="E40037"/>
            </w:tcBorders>
          </w:tcPr>
          <w:p w14:paraId="62E63662" w14:textId="77777777" w:rsidR="000F0998" w:rsidRDefault="000F0998">
            <w:pPr>
              <w:cnfStyle w:val="000000100000" w:firstRow="0" w:lastRow="0" w:firstColumn="0" w:lastColumn="0" w:oddVBand="0" w:evenVBand="0" w:oddHBand="1" w:evenHBand="0" w:firstRowFirstColumn="0" w:firstRowLastColumn="0" w:lastRowFirstColumn="0" w:lastRowLastColumn="0"/>
            </w:pPr>
            <w:r>
              <w:t>Decides</w:t>
            </w:r>
          </w:p>
        </w:tc>
        <w:tc>
          <w:tcPr>
            <w:tcW w:w="2936" w:type="dxa"/>
            <w:tcBorders>
              <w:top w:val="single" w:sz="4" w:space="0" w:color="E40037"/>
              <w:left w:val="single" w:sz="4" w:space="0" w:color="E40037"/>
              <w:bottom w:val="single" w:sz="4" w:space="0" w:color="E40037"/>
            </w:tcBorders>
          </w:tcPr>
          <w:p w14:paraId="34C1286A" w14:textId="77777777" w:rsidR="000F0998" w:rsidRDefault="000F0998">
            <w:pPr>
              <w:cnfStyle w:val="000000100000" w:firstRow="0" w:lastRow="0" w:firstColumn="0" w:lastColumn="0" w:oddVBand="0" w:evenVBand="0" w:oddHBand="1" w:evenHBand="0" w:firstRowFirstColumn="0" w:firstRowLastColumn="0" w:lastRowFirstColumn="0" w:lastRowLastColumn="0"/>
            </w:pPr>
            <w:r>
              <w:t>Adjudicates where Forum disagrees with the Authority’s proposals</w:t>
            </w:r>
          </w:p>
        </w:tc>
      </w:tr>
      <w:tr w:rsidR="000F0998" w14:paraId="16B0AE30" w14:textId="77777777">
        <w:tc>
          <w:tcPr>
            <w:cnfStyle w:val="001000000000" w:firstRow="0" w:lastRow="0" w:firstColumn="1" w:lastColumn="0" w:oddVBand="0" w:evenVBand="0" w:oddHBand="0" w:evenHBand="0" w:firstRowFirstColumn="0" w:firstRowLastColumn="0" w:lastRowFirstColumn="0" w:lastRowLastColumn="0"/>
            <w:tcW w:w="3227" w:type="dxa"/>
            <w:tcBorders>
              <w:left w:val="single" w:sz="4" w:space="0" w:color="E40037"/>
              <w:right w:val="single" w:sz="4" w:space="0" w:color="E40037"/>
            </w:tcBorders>
          </w:tcPr>
          <w:p w14:paraId="177D522E" w14:textId="77777777" w:rsidR="000F0998" w:rsidRPr="006B6248" w:rsidRDefault="000F0998">
            <w:pPr>
              <w:rPr>
                <w:b w:val="0"/>
                <w:bCs w:val="0"/>
              </w:rPr>
            </w:pPr>
            <w:r w:rsidRPr="006B6248">
              <w:rPr>
                <w:b w:val="0"/>
                <w:bCs w:val="0"/>
              </w:rPr>
              <w:t>Central Spend on Early Years and Central School Services – proposes</w:t>
            </w:r>
          </w:p>
        </w:tc>
        <w:tc>
          <w:tcPr>
            <w:tcW w:w="2126" w:type="dxa"/>
            <w:tcBorders>
              <w:top w:val="single" w:sz="4" w:space="0" w:color="E40037"/>
              <w:left w:val="single" w:sz="4" w:space="0" w:color="E40037"/>
              <w:right w:val="single" w:sz="4" w:space="0" w:color="E40037"/>
            </w:tcBorders>
          </w:tcPr>
          <w:p w14:paraId="3DC65B98" w14:textId="77777777" w:rsidR="000F0998" w:rsidRDefault="000F0998">
            <w:pPr>
              <w:cnfStyle w:val="000000000000" w:firstRow="0" w:lastRow="0" w:firstColumn="0" w:lastColumn="0" w:oddVBand="0" w:evenVBand="0" w:oddHBand="0" w:evenHBand="0" w:firstRowFirstColumn="0" w:firstRowLastColumn="0" w:lastRowFirstColumn="0" w:lastRowLastColumn="0"/>
            </w:pPr>
            <w:r>
              <w:t>Decides</w:t>
            </w:r>
          </w:p>
        </w:tc>
        <w:tc>
          <w:tcPr>
            <w:tcW w:w="2936" w:type="dxa"/>
            <w:tcBorders>
              <w:top w:val="single" w:sz="4" w:space="0" w:color="E40037"/>
              <w:left w:val="single" w:sz="4" w:space="0" w:color="E40037"/>
              <w:bottom w:val="single" w:sz="4" w:space="0" w:color="E40037"/>
              <w:right w:val="single" w:sz="4" w:space="0" w:color="E40037"/>
            </w:tcBorders>
          </w:tcPr>
          <w:p w14:paraId="7DB4A87D" w14:textId="77777777" w:rsidR="000F0998" w:rsidRDefault="000F0998">
            <w:pPr>
              <w:cnfStyle w:val="000000000000" w:firstRow="0" w:lastRow="0" w:firstColumn="0" w:lastColumn="0" w:oddVBand="0" w:evenVBand="0" w:oddHBand="0" w:evenHBand="0" w:firstRowFirstColumn="0" w:firstRowLastColumn="0" w:lastRowFirstColumn="0" w:lastRowLastColumn="0"/>
            </w:pPr>
            <w:r>
              <w:t>Adjudicates where Forum disagrees with the Authority’s proposals</w:t>
            </w:r>
          </w:p>
        </w:tc>
      </w:tr>
      <w:tr w:rsidR="000F0998" w14:paraId="5B13E19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Borders>
              <w:left w:val="single" w:sz="4" w:space="0" w:color="E40037"/>
              <w:bottom w:val="single" w:sz="4" w:space="0" w:color="E40037"/>
              <w:right w:val="single" w:sz="4" w:space="0" w:color="E40037"/>
            </w:tcBorders>
          </w:tcPr>
          <w:p w14:paraId="131714C6" w14:textId="77777777" w:rsidR="000F0998" w:rsidRPr="006B6248" w:rsidRDefault="000F0998">
            <w:pPr>
              <w:rPr>
                <w:b w:val="0"/>
                <w:bCs w:val="0"/>
              </w:rPr>
            </w:pPr>
            <w:r w:rsidRPr="006B6248">
              <w:rPr>
                <w:b w:val="0"/>
                <w:bCs w:val="0"/>
              </w:rPr>
              <w:t>Central Spend on High Needs – Decides</w:t>
            </w:r>
          </w:p>
        </w:tc>
        <w:tc>
          <w:tcPr>
            <w:tcW w:w="2126" w:type="dxa"/>
            <w:tcBorders>
              <w:left w:val="single" w:sz="4" w:space="0" w:color="E40037"/>
              <w:bottom w:val="single" w:sz="4" w:space="0" w:color="E40037"/>
              <w:right w:val="single" w:sz="4" w:space="0" w:color="E40037"/>
            </w:tcBorders>
          </w:tcPr>
          <w:p w14:paraId="77849F48" w14:textId="77777777" w:rsidR="000F0998" w:rsidRDefault="000F0998">
            <w:pPr>
              <w:cnfStyle w:val="000000100000" w:firstRow="0" w:lastRow="0" w:firstColumn="0" w:lastColumn="0" w:oddVBand="0" w:evenVBand="0" w:oddHBand="1" w:evenHBand="0" w:firstRowFirstColumn="0" w:firstRowLastColumn="0" w:lastRowFirstColumn="0" w:lastRowLastColumn="0"/>
            </w:pPr>
            <w:r>
              <w:t>None, but good practice to consult.</w:t>
            </w:r>
          </w:p>
        </w:tc>
        <w:tc>
          <w:tcPr>
            <w:tcW w:w="2936" w:type="dxa"/>
            <w:tcBorders>
              <w:top w:val="single" w:sz="4" w:space="0" w:color="E40037"/>
              <w:left w:val="single" w:sz="4" w:space="0" w:color="E40037"/>
              <w:bottom w:val="single" w:sz="4" w:space="0" w:color="E40037"/>
              <w:right w:val="single" w:sz="4" w:space="0" w:color="E40037"/>
            </w:tcBorders>
          </w:tcPr>
          <w:p w14:paraId="35DF8591" w14:textId="77777777" w:rsidR="000F0998" w:rsidRDefault="000F0998">
            <w:pPr>
              <w:cnfStyle w:val="000000100000" w:firstRow="0" w:lastRow="0" w:firstColumn="0" w:lastColumn="0" w:oddVBand="0" w:evenVBand="0" w:oddHBand="1" w:evenHBand="0" w:firstRowFirstColumn="0" w:firstRowLastColumn="0" w:lastRowFirstColumn="0" w:lastRowLastColumn="0"/>
            </w:pPr>
            <w:r>
              <w:t>None</w:t>
            </w:r>
          </w:p>
        </w:tc>
      </w:tr>
    </w:tbl>
    <w:p w14:paraId="24C3515A" w14:textId="77777777" w:rsidR="000F0998" w:rsidRDefault="000F0998" w:rsidP="000F0998">
      <w:pPr>
        <w:ind w:left="567" w:hanging="567"/>
      </w:pPr>
    </w:p>
    <w:p w14:paraId="7414B332" w14:textId="77777777" w:rsidR="000F0998" w:rsidRPr="00CA1C48" w:rsidRDefault="000F0998" w:rsidP="000F0998"/>
    <w:p w14:paraId="592B8CA2" w14:textId="77777777" w:rsidR="000F0998" w:rsidRDefault="000F0998" w:rsidP="000F0998">
      <w:pPr>
        <w:pStyle w:val="Heading6"/>
        <w:spacing w:after="0"/>
        <w:ind w:left="540" w:hanging="540"/>
        <w:rPr>
          <w:rFonts w:ascii="Arial" w:hAnsi="Arial"/>
        </w:rPr>
      </w:pPr>
    </w:p>
    <w:p w14:paraId="76BF0C46" w14:textId="77777777" w:rsidR="000F0998" w:rsidRPr="00023A9A" w:rsidRDefault="000F0998" w:rsidP="000F0998">
      <w:pPr>
        <w:pStyle w:val="Heading6"/>
        <w:spacing w:after="0"/>
        <w:ind w:left="540" w:hanging="540"/>
        <w:rPr>
          <w:rFonts w:ascii="Arial" w:hAnsi="Arial"/>
        </w:rPr>
      </w:pPr>
      <w:r>
        <w:rPr>
          <w:rFonts w:ascii="Arial" w:hAnsi="Arial"/>
        </w:rPr>
        <w:t>4.</w:t>
      </w:r>
      <w:r>
        <w:rPr>
          <w:rFonts w:ascii="Arial" w:hAnsi="Arial"/>
        </w:rPr>
        <w:tab/>
        <w:t>Background</w:t>
      </w:r>
    </w:p>
    <w:p w14:paraId="1A46C913" w14:textId="77777777" w:rsidR="000F0998" w:rsidRDefault="000F0998" w:rsidP="000F0998">
      <w:pPr>
        <w:ind w:left="709" w:hanging="709"/>
      </w:pPr>
    </w:p>
    <w:p w14:paraId="289CAA42" w14:textId="77777777" w:rsidR="000F0998" w:rsidRDefault="000F0998" w:rsidP="000F0998">
      <w:pPr>
        <w:ind w:left="567" w:hanging="567"/>
      </w:pPr>
      <w:r>
        <w:t>4.1</w:t>
      </w:r>
      <w:r>
        <w:tab/>
        <w:t>The forecast outturn for 2023/24 is set out at Annex A.</w:t>
      </w:r>
    </w:p>
    <w:p w14:paraId="1D3C5CFA" w14:textId="77777777" w:rsidR="000F0998" w:rsidRDefault="000F0998" w:rsidP="000F0998">
      <w:pPr>
        <w:ind w:left="567" w:hanging="567"/>
      </w:pPr>
    </w:p>
    <w:p w14:paraId="2FC7A2BC" w14:textId="77777777" w:rsidR="000F0998" w:rsidRDefault="000F0998" w:rsidP="000F0998">
      <w:pPr>
        <w:ind w:left="567" w:hanging="567"/>
      </w:pPr>
      <w:r>
        <w:t>4.2</w:t>
      </w:r>
      <w:r>
        <w:tab/>
        <w:t xml:space="preserve">The total Dedicated Schools Grant (DSG) expected to be received for 2023/24 after academy recoupment is </w:t>
      </w:r>
      <w:r>
        <w:rPr>
          <w:b/>
          <w:bCs/>
        </w:rPr>
        <w:t>£599.3 million</w:t>
      </w:r>
      <w:r>
        <w:t>.</w:t>
      </w:r>
    </w:p>
    <w:p w14:paraId="18BADDD1" w14:textId="77777777" w:rsidR="000F0998" w:rsidRDefault="000F0998" w:rsidP="000F0998">
      <w:pPr>
        <w:ind w:left="567" w:hanging="567"/>
      </w:pPr>
    </w:p>
    <w:p w14:paraId="53DC5465" w14:textId="4D39BB3F" w:rsidR="000F0998" w:rsidRDefault="000F0998" w:rsidP="000F0998">
      <w:pPr>
        <w:ind w:left="567" w:hanging="567"/>
      </w:pPr>
      <w:r>
        <w:t>4.3</w:t>
      </w:r>
      <w:r>
        <w:tab/>
        <w:t>The DSG forecast under</w:t>
      </w:r>
      <w:r w:rsidR="00C64355">
        <w:t xml:space="preserve"> </w:t>
      </w:r>
      <w:r>
        <w:t xml:space="preserve">spend for 2023/24 is </w:t>
      </w:r>
      <w:r>
        <w:rPr>
          <w:b/>
          <w:bCs/>
        </w:rPr>
        <w:t>£3.6 million</w:t>
      </w:r>
      <w:r>
        <w:t xml:space="preserve">, an adverse movement of </w:t>
      </w:r>
      <w:r>
        <w:rPr>
          <w:b/>
          <w:bCs/>
        </w:rPr>
        <w:t>£6.9 million</w:t>
      </w:r>
      <w:r>
        <w:t xml:space="preserve"> since Quarter 2. </w:t>
      </w:r>
      <w:r w:rsidRPr="0061732C">
        <w:rPr>
          <w:b/>
          <w:bCs/>
        </w:rPr>
        <w:t>Table 2</w:t>
      </w:r>
      <w:r>
        <w:t xml:space="preserve"> shows the overall forecast DSG balance at 31</w:t>
      </w:r>
      <w:r w:rsidRPr="008249F5">
        <w:rPr>
          <w:vertAlign w:val="superscript"/>
        </w:rPr>
        <w:t>st</w:t>
      </w:r>
      <w:r>
        <w:t xml:space="preserve"> March 2024.</w:t>
      </w:r>
    </w:p>
    <w:p w14:paraId="469E8CBE" w14:textId="77777777" w:rsidR="000F0998" w:rsidRDefault="000F0998" w:rsidP="000F0998">
      <w:pPr>
        <w:ind w:left="567" w:hanging="567"/>
      </w:pPr>
    </w:p>
    <w:tbl>
      <w:tblPr>
        <w:tblStyle w:val="ListTable3-Accent2"/>
        <w:tblW w:w="0" w:type="auto"/>
        <w:tblLook w:val="04A0" w:firstRow="1" w:lastRow="0" w:firstColumn="1" w:lastColumn="0" w:noHBand="0" w:noVBand="1"/>
      </w:tblPr>
      <w:tblGrid>
        <w:gridCol w:w="3227"/>
        <w:gridCol w:w="1150"/>
        <w:gridCol w:w="1150"/>
        <w:gridCol w:w="937"/>
        <w:gridCol w:w="990"/>
        <w:gridCol w:w="946"/>
      </w:tblGrid>
      <w:tr w:rsidR="000F0998" w14:paraId="0CC87EC4"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27" w:type="dxa"/>
            <w:tcBorders>
              <w:right w:val="single" w:sz="4" w:space="0" w:color="EE0037"/>
            </w:tcBorders>
            <w:shd w:val="clear" w:color="auto" w:fill="E40037"/>
          </w:tcPr>
          <w:p w14:paraId="4B8A3DFF" w14:textId="77777777" w:rsidR="000F0998" w:rsidRDefault="000F0998"/>
        </w:tc>
        <w:tc>
          <w:tcPr>
            <w:tcW w:w="1150" w:type="dxa"/>
            <w:tcBorders>
              <w:left w:val="single" w:sz="4" w:space="0" w:color="EE0037"/>
              <w:right w:val="single" w:sz="4" w:space="0" w:color="EE0037"/>
            </w:tcBorders>
            <w:shd w:val="clear" w:color="auto" w:fill="E40037"/>
          </w:tcPr>
          <w:p w14:paraId="11794BD6" w14:textId="77777777" w:rsidR="000F0998" w:rsidRDefault="000F0998">
            <w:pPr>
              <w:jc w:val="center"/>
              <w:cnfStyle w:val="100000000000" w:firstRow="1" w:lastRow="0" w:firstColumn="0" w:lastColumn="0" w:oddVBand="0" w:evenVBand="0" w:oddHBand="0" w:evenHBand="0" w:firstRowFirstColumn="0" w:firstRowLastColumn="0" w:lastRowFirstColumn="0" w:lastRowLastColumn="0"/>
            </w:pPr>
          </w:p>
          <w:p w14:paraId="755F0F4E" w14:textId="77777777" w:rsidR="000F0998" w:rsidRDefault="000F0998">
            <w:pPr>
              <w:jc w:val="center"/>
              <w:cnfStyle w:val="100000000000" w:firstRow="1" w:lastRow="0" w:firstColumn="0" w:lastColumn="0" w:oddVBand="0" w:evenVBand="0" w:oddHBand="0" w:evenHBand="0" w:firstRowFirstColumn="0" w:firstRowLastColumn="0" w:lastRowFirstColumn="0" w:lastRowLastColumn="0"/>
            </w:pPr>
            <w:r>
              <w:t>Schools</w:t>
            </w:r>
          </w:p>
          <w:p w14:paraId="5ADB16E0" w14:textId="77777777" w:rsidR="000F0998" w:rsidRDefault="000F0998">
            <w:pPr>
              <w:jc w:val="center"/>
              <w:cnfStyle w:val="100000000000" w:firstRow="1" w:lastRow="0" w:firstColumn="0" w:lastColumn="0" w:oddVBand="0" w:evenVBand="0" w:oddHBand="0" w:evenHBand="0" w:firstRowFirstColumn="0" w:firstRowLastColumn="0" w:lastRowFirstColumn="0" w:lastRowLastColumn="0"/>
            </w:pPr>
            <w:r>
              <w:t>Block</w:t>
            </w:r>
          </w:p>
          <w:p w14:paraId="22096CD0" w14:textId="77777777" w:rsidR="000F0998" w:rsidRDefault="000F0998">
            <w:pPr>
              <w:jc w:val="center"/>
              <w:cnfStyle w:val="100000000000" w:firstRow="1" w:lastRow="0" w:firstColumn="0" w:lastColumn="0" w:oddVBand="0" w:evenVBand="0" w:oddHBand="0" w:evenHBand="0" w:firstRowFirstColumn="0" w:firstRowLastColumn="0" w:lastRowFirstColumn="0" w:lastRowLastColumn="0"/>
            </w:pPr>
            <w:r>
              <w:t>£m</w:t>
            </w:r>
          </w:p>
        </w:tc>
        <w:tc>
          <w:tcPr>
            <w:tcW w:w="1150" w:type="dxa"/>
            <w:tcBorders>
              <w:left w:val="single" w:sz="4" w:space="0" w:color="EE0037"/>
              <w:right w:val="single" w:sz="4" w:space="0" w:color="EE0037"/>
            </w:tcBorders>
            <w:shd w:val="clear" w:color="auto" w:fill="E40037"/>
          </w:tcPr>
          <w:p w14:paraId="5EA02E71" w14:textId="77777777" w:rsidR="000F0998" w:rsidRDefault="000F0998">
            <w:pPr>
              <w:jc w:val="center"/>
              <w:cnfStyle w:val="100000000000" w:firstRow="1" w:lastRow="0" w:firstColumn="0" w:lastColumn="0" w:oddVBand="0" w:evenVBand="0" w:oddHBand="0" w:evenHBand="0" w:firstRowFirstColumn="0" w:firstRowLastColumn="0" w:lastRowFirstColumn="0" w:lastRowLastColumn="0"/>
            </w:pPr>
            <w:r>
              <w:t>Central</w:t>
            </w:r>
          </w:p>
          <w:p w14:paraId="42229ECF" w14:textId="77777777" w:rsidR="000F0998" w:rsidRDefault="000F0998">
            <w:pPr>
              <w:jc w:val="center"/>
              <w:cnfStyle w:val="100000000000" w:firstRow="1" w:lastRow="0" w:firstColumn="0" w:lastColumn="0" w:oddVBand="0" w:evenVBand="0" w:oddHBand="0" w:evenHBand="0" w:firstRowFirstColumn="0" w:firstRowLastColumn="0" w:lastRowFirstColumn="0" w:lastRowLastColumn="0"/>
            </w:pPr>
            <w:r>
              <w:t>Schools</w:t>
            </w:r>
          </w:p>
          <w:p w14:paraId="45334B68" w14:textId="77777777" w:rsidR="000F0998" w:rsidRDefault="000F0998">
            <w:pPr>
              <w:jc w:val="center"/>
              <w:cnfStyle w:val="100000000000" w:firstRow="1" w:lastRow="0" w:firstColumn="0" w:lastColumn="0" w:oddVBand="0" w:evenVBand="0" w:oddHBand="0" w:evenHBand="0" w:firstRowFirstColumn="0" w:firstRowLastColumn="0" w:lastRowFirstColumn="0" w:lastRowLastColumn="0"/>
            </w:pPr>
            <w:r>
              <w:t>Block</w:t>
            </w:r>
          </w:p>
          <w:p w14:paraId="5BE0B750" w14:textId="77777777" w:rsidR="000F0998" w:rsidRDefault="000F0998">
            <w:pPr>
              <w:jc w:val="center"/>
              <w:cnfStyle w:val="100000000000" w:firstRow="1" w:lastRow="0" w:firstColumn="0" w:lastColumn="0" w:oddVBand="0" w:evenVBand="0" w:oddHBand="0" w:evenHBand="0" w:firstRowFirstColumn="0" w:firstRowLastColumn="0" w:lastRowFirstColumn="0" w:lastRowLastColumn="0"/>
            </w:pPr>
            <w:r>
              <w:t>£m</w:t>
            </w:r>
          </w:p>
        </w:tc>
        <w:tc>
          <w:tcPr>
            <w:tcW w:w="937" w:type="dxa"/>
            <w:tcBorders>
              <w:left w:val="single" w:sz="4" w:space="0" w:color="EE0037"/>
              <w:right w:val="single" w:sz="4" w:space="0" w:color="EE0037"/>
            </w:tcBorders>
            <w:shd w:val="clear" w:color="auto" w:fill="E40037"/>
          </w:tcPr>
          <w:p w14:paraId="56E54C6E" w14:textId="77777777" w:rsidR="000F0998" w:rsidRDefault="000F0998">
            <w:pPr>
              <w:jc w:val="center"/>
              <w:cnfStyle w:val="100000000000" w:firstRow="1" w:lastRow="0" w:firstColumn="0" w:lastColumn="0" w:oddVBand="0" w:evenVBand="0" w:oddHBand="0" w:evenHBand="0" w:firstRowFirstColumn="0" w:firstRowLastColumn="0" w:lastRowFirstColumn="0" w:lastRowLastColumn="0"/>
            </w:pPr>
            <w:r>
              <w:t>High</w:t>
            </w:r>
          </w:p>
          <w:p w14:paraId="35B20608" w14:textId="77777777" w:rsidR="000F0998" w:rsidRDefault="000F0998">
            <w:pPr>
              <w:jc w:val="center"/>
              <w:cnfStyle w:val="100000000000" w:firstRow="1" w:lastRow="0" w:firstColumn="0" w:lastColumn="0" w:oddVBand="0" w:evenVBand="0" w:oddHBand="0" w:evenHBand="0" w:firstRowFirstColumn="0" w:firstRowLastColumn="0" w:lastRowFirstColumn="0" w:lastRowLastColumn="0"/>
            </w:pPr>
            <w:r>
              <w:t>Needs</w:t>
            </w:r>
          </w:p>
          <w:p w14:paraId="099E343B" w14:textId="77777777" w:rsidR="000F0998" w:rsidRDefault="000F0998">
            <w:pPr>
              <w:jc w:val="center"/>
              <w:cnfStyle w:val="100000000000" w:firstRow="1" w:lastRow="0" w:firstColumn="0" w:lastColumn="0" w:oddVBand="0" w:evenVBand="0" w:oddHBand="0" w:evenHBand="0" w:firstRowFirstColumn="0" w:firstRowLastColumn="0" w:lastRowFirstColumn="0" w:lastRowLastColumn="0"/>
            </w:pPr>
            <w:r>
              <w:t>Block</w:t>
            </w:r>
          </w:p>
          <w:p w14:paraId="15466E50" w14:textId="77777777" w:rsidR="000F0998" w:rsidRDefault="000F0998">
            <w:pPr>
              <w:jc w:val="center"/>
              <w:cnfStyle w:val="100000000000" w:firstRow="1" w:lastRow="0" w:firstColumn="0" w:lastColumn="0" w:oddVBand="0" w:evenVBand="0" w:oddHBand="0" w:evenHBand="0" w:firstRowFirstColumn="0" w:firstRowLastColumn="0" w:lastRowFirstColumn="0" w:lastRowLastColumn="0"/>
            </w:pPr>
            <w:r>
              <w:t>£m</w:t>
            </w:r>
          </w:p>
        </w:tc>
        <w:tc>
          <w:tcPr>
            <w:tcW w:w="990" w:type="dxa"/>
            <w:tcBorders>
              <w:left w:val="single" w:sz="4" w:space="0" w:color="EE0037"/>
              <w:right w:val="single" w:sz="4" w:space="0" w:color="EE0037"/>
            </w:tcBorders>
            <w:shd w:val="clear" w:color="auto" w:fill="E40037"/>
          </w:tcPr>
          <w:p w14:paraId="4A02B35A" w14:textId="77777777" w:rsidR="000F0998" w:rsidRDefault="000F0998">
            <w:pPr>
              <w:jc w:val="center"/>
              <w:cnfStyle w:val="100000000000" w:firstRow="1" w:lastRow="0" w:firstColumn="0" w:lastColumn="0" w:oddVBand="0" w:evenVBand="0" w:oddHBand="0" w:evenHBand="0" w:firstRowFirstColumn="0" w:firstRowLastColumn="0" w:lastRowFirstColumn="0" w:lastRowLastColumn="0"/>
            </w:pPr>
            <w:r>
              <w:t>Early</w:t>
            </w:r>
          </w:p>
          <w:p w14:paraId="64A757B0" w14:textId="77777777" w:rsidR="000F0998" w:rsidRDefault="000F0998">
            <w:pPr>
              <w:jc w:val="center"/>
              <w:cnfStyle w:val="100000000000" w:firstRow="1" w:lastRow="0" w:firstColumn="0" w:lastColumn="0" w:oddVBand="0" w:evenVBand="0" w:oddHBand="0" w:evenHBand="0" w:firstRowFirstColumn="0" w:firstRowLastColumn="0" w:lastRowFirstColumn="0" w:lastRowLastColumn="0"/>
            </w:pPr>
            <w:r>
              <w:t>Years</w:t>
            </w:r>
          </w:p>
          <w:p w14:paraId="02DBEC88" w14:textId="77777777" w:rsidR="000F0998" w:rsidRDefault="000F0998">
            <w:pPr>
              <w:jc w:val="center"/>
              <w:cnfStyle w:val="100000000000" w:firstRow="1" w:lastRow="0" w:firstColumn="0" w:lastColumn="0" w:oddVBand="0" w:evenVBand="0" w:oddHBand="0" w:evenHBand="0" w:firstRowFirstColumn="0" w:firstRowLastColumn="0" w:lastRowFirstColumn="0" w:lastRowLastColumn="0"/>
            </w:pPr>
            <w:r>
              <w:t>Block</w:t>
            </w:r>
          </w:p>
          <w:p w14:paraId="4A0DDEF8" w14:textId="77777777" w:rsidR="000F0998" w:rsidRDefault="000F0998">
            <w:pPr>
              <w:jc w:val="center"/>
              <w:cnfStyle w:val="100000000000" w:firstRow="1" w:lastRow="0" w:firstColumn="0" w:lastColumn="0" w:oddVBand="0" w:evenVBand="0" w:oddHBand="0" w:evenHBand="0" w:firstRowFirstColumn="0" w:firstRowLastColumn="0" w:lastRowFirstColumn="0" w:lastRowLastColumn="0"/>
            </w:pPr>
            <w:r>
              <w:t>£m</w:t>
            </w:r>
          </w:p>
        </w:tc>
        <w:tc>
          <w:tcPr>
            <w:tcW w:w="946" w:type="dxa"/>
            <w:tcBorders>
              <w:left w:val="single" w:sz="4" w:space="0" w:color="EE0037"/>
            </w:tcBorders>
            <w:shd w:val="clear" w:color="auto" w:fill="E40037"/>
          </w:tcPr>
          <w:p w14:paraId="112FA777" w14:textId="77777777" w:rsidR="000F0998" w:rsidRDefault="000F0998">
            <w:pPr>
              <w:jc w:val="center"/>
              <w:cnfStyle w:val="100000000000" w:firstRow="1" w:lastRow="0" w:firstColumn="0" w:lastColumn="0" w:oddVBand="0" w:evenVBand="0" w:oddHBand="0" w:evenHBand="0" w:firstRowFirstColumn="0" w:firstRowLastColumn="0" w:lastRowFirstColumn="0" w:lastRowLastColumn="0"/>
            </w:pPr>
          </w:p>
          <w:p w14:paraId="6C3842C4" w14:textId="77777777" w:rsidR="000F0998" w:rsidRDefault="000F0998">
            <w:pPr>
              <w:jc w:val="center"/>
              <w:cnfStyle w:val="100000000000" w:firstRow="1" w:lastRow="0" w:firstColumn="0" w:lastColumn="0" w:oddVBand="0" w:evenVBand="0" w:oddHBand="0" w:evenHBand="0" w:firstRowFirstColumn="0" w:firstRowLastColumn="0" w:lastRowFirstColumn="0" w:lastRowLastColumn="0"/>
            </w:pPr>
          </w:p>
          <w:p w14:paraId="45663E6E" w14:textId="77777777" w:rsidR="000F0998" w:rsidRDefault="000F0998">
            <w:pPr>
              <w:jc w:val="center"/>
              <w:cnfStyle w:val="100000000000" w:firstRow="1" w:lastRow="0" w:firstColumn="0" w:lastColumn="0" w:oddVBand="0" w:evenVBand="0" w:oddHBand="0" w:evenHBand="0" w:firstRowFirstColumn="0" w:firstRowLastColumn="0" w:lastRowFirstColumn="0" w:lastRowLastColumn="0"/>
            </w:pPr>
            <w:r>
              <w:t>Total</w:t>
            </w:r>
          </w:p>
          <w:p w14:paraId="7E75EB15" w14:textId="77777777" w:rsidR="000F0998" w:rsidRDefault="000F0998">
            <w:pPr>
              <w:jc w:val="center"/>
              <w:cnfStyle w:val="100000000000" w:firstRow="1" w:lastRow="0" w:firstColumn="0" w:lastColumn="0" w:oddVBand="0" w:evenVBand="0" w:oddHBand="0" w:evenHBand="0" w:firstRowFirstColumn="0" w:firstRowLastColumn="0" w:lastRowFirstColumn="0" w:lastRowLastColumn="0"/>
            </w:pPr>
            <w:r>
              <w:t>£m</w:t>
            </w:r>
          </w:p>
        </w:tc>
      </w:tr>
      <w:tr w:rsidR="000F0998" w14:paraId="7998C5B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Borders>
              <w:right w:val="single" w:sz="4" w:space="0" w:color="E40037"/>
            </w:tcBorders>
          </w:tcPr>
          <w:p w14:paraId="02B3DBAE" w14:textId="77777777" w:rsidR="000F0998" w:rsidRPr="006C7DAC" w:rsidRDefault="000F0998">
            <w:r w:rsidRPr="006C7DAC">
              <w:rPr>
                <w:rFonts w:cs="Arial"/>
                <w:sz w:val="22"/>
                <w:szCs w:val="22"/>
              </w:rPr>
              <w:t>Opening balance 2023/24</w:t>
            </w:r>
          </w:p>
        </w:tc>
        <w:tc>
          <w:tcPr>
            <w:tcW w:w="1150" w:type="dxa"/>
            <w:tcBorders>
              <w:left w:val="single" w:sz="4" w:space="0" w:color="E40037"/>
              <w:right w:val="single" w:sz="4" w:space="0" w:color="E40037"/>
            </w:tcBorders>
          </w:tcPr>
          <w:p w14:paraId="48FF57B6" w14:textId="77777777" w:rsidR="000F0998" w:rsidRDefault="000F0998">
            <w:pPr>
              <w:jc w:val="right"/>
              <w:cnfStyle w:val="000000100000" w:firstRow="0" w:lastRow="0" w:firstColumn="0" w:lastColumn="0" w:oddVBand="0" w:evenVBand="0" w:oddHBand="1" w:evenHBand="0" w:firstRowFirstColumn="0" w:firstRowLastColumn="0" w:lastRowFirstColumn="0" w:lastRowLastColumn="0"/>
            </w:pPr>
            <w:r>
              <w:rPr>
                <w:rFonts w:cs="Arial"/>
                <w:b/>
                <w:bCs/>
                <w:sz w:val="22"/>
                <w:szCs w:val="22"/>
              </w:rPr>
              <w:t>(1.4)</w:t>
            </w:r>
          </w:p>
        </w:tc>
        <w:tc>
          <w:tcPr>
            <w:tcW w:w="1150" w:type="dxa"/>
            <w:tcBorders>
              <w:left w:val="single" w:sz="4" w:space="0" w:color="E40037"/>
              <w:right w:val="single" w:sz="4" w:space="0" w:color="E40037"/>
            </w:tcBorders>
          </w:tcPr>
          <w:p w14:paraId="06D4AF20" w14:textId="77777777" w:rsidR="000F0998" w:rsidRPr="009B7D6D" w:rsidRDefault="000F0998">
            <w:pPr>
              <w:jc w:val="right"/>
              <w:cnfStyle w:val="000000100000" w:firstRow="0" w:lastRow="0" w:firstColumn="0" w:lastColumn="0" w:oddVBand="0" w:evenVBand="0" w:oddHBand="1" w:evenHBand="0" w:firstRowFirstColumn="0" w:firstRowLastColumn="0" w:lastRowFirstColumn="0" w:lastRowLastColumn="0"/>
            </w:pPr>
            <w:r>
              <w:rPr>
                <w:rFonts w:cs="Arial"/>
                <w:b/>
                <w:bCs/>
                <w:sz w:val="22"/>
                <w:szCs w:val="22"/>
              </w:rPr>
              <w:t>(2.1)</w:t>
            </w:r>
          </w:p>
        </w:tc>
        <w:tc>
          <w:tcPr>
            <w:tcW w:w="937" w:type="dxa"/>
            <w:tcBorders>
              <w:left w:val="single" w:sz="4" w:space="0" w:color="E40037"/>
              <w:right w:val="single" w:sz="4" w:space="0" w:color="E40037"/>
            </w:tcBorders>
          </w:tcPr>
          <w:p w14:paraId="284F061D" w14:textId="77777777" w:rsidR="000F0998" w:rsidRPr="009B7D6D" w:rsidRDefault="000F0998">
            <w:pPr>
              <w:jc w:val="right"/>
              <w:cnfStyle w:val="000000100000" w:firstRow="0" w:lastRow="0" w:firstColumn="0" w:lastColumn="0" w:oddVBand="0" w:evenVBand="0" w:oddHBand="1" w:evenHBand="0" w:firstRowFirstColumn="0" w:firstRowLastColumn="0" w:lastRowFirstColumn="0" w:lastRowLastColumn="0"/>
            </w:pPr>
            <w:r>
              <w:rPr>
                <w:rFonts w:cs="Arial"/>
                <w:b/>
                <w:bCs/>
                <w:sz w:val="22"/>
                <w:szCs w:val="22"/>
              </w:rPr>
              <w:t>(13.5)</w:t>
            </w:r>
          </w:p>
        </w:tc>
        <w:tc>
          <w:tcPr>
            <w:tcW w:w="990" w:type="dxa"/>
            <w:tcBorders>
              <w:left w:val="single" w:sz="4" w:space="0" w:color="E40037"/>
              <w:right w:val="single" w:sz="4" w:space="0" w:color="E40037"/>
            </w:tcBorders>
          </w:tcPr>
          <w:p w14:paraId="7AAA55CE" w14:textId="77777777" w:rsidR="000F0998" w:rsidRPr="009B7D6D" w:rsidRDefault="000F0998">
            <w:pPr>
              <w:jc w:val="right"/>
              <w:cnfStyle w:val="000000100000" w:firstRow="0" w:lastRow="0" w:firstColumn="0" w:lastColumn="0" w:oddVBand="0" w:evenVBand="0" w:oddHBand="1" w:evenHBand="0" w:firstRowFirstColumn="0" w:firstRowLastColumn="0" w:lastRowFirstColumn="0" w:lastRowLastColumn="0"/>
            </w:pPr>
            <w:r>
              <w:rPr>
                <w:rFonts w:cs="Arial"/>
                <w:b/>
                <w:bCs/>
                <w:sz w:val="22"/>
                <w:szCs w:val="22"/>
              </w:rPr>
              <w:t>(7.3)</w:t>
            </w:r>
          </w:p>
        </w:tc>
        <w:tc>
          <w:tcPr>
            <w:tcW w:w="946" w:type="dxa"/>
            <w:tcBorders>
              <w:left w:val="single" w:sz="4" w:space="0" w:color="E40037"/>
            </w:tcBorders>
          </w:tcPr>
          <w:p w14:paraId="73AAC6C7" w14:textId="77777777" w:rsidR="000F0998" w:rsidRPr="009B7D6D" w:rsidRDefault="000F0998">
            <w:pPr>
              <w:jc w:val="right"/>
              <w:cnfStyle w:val="000000100000" w:firstRow="0" w:lastRow="0" w:firstColumn="0" w:lastColumn="0" w:oddVBand="0" w:evenVBand="0" w:oddHBand="1" w:evenHBand="0" w:firstRowFirstColumn="0" w:firstRowLastColumn="0" w:lastRowFirstColumn="0" w:lastRowLastColumn="0"/>
            </w:pPr>
            <w:r>
              <w:rPr>
                <w:rFonts w:cs="Arial"/>
                <w:b/>
                <w:bCs/>
                <w:sz w:val="22"/>
                <w:szCs w:val="22"/>
              </w:rPr>
              <w:t>(24.3)</w:t>
            </w:r>
          </w:p>
        </w:tc>
      </w:tr>
      <w:tr w:rsidR="000F0998" w14:paraId="5DC44C05" w14:textId="77777777">
        <w:tc>
          <w:tcPr>
            <w:cnfStyle w:val="001000000000" w:firstRow="0" w:lastRow="0" w:firstColumn="1" w:lastColumn="0" w:oddVBand="0" w:evenVBand="0" w:oddHBand="0" w:evenHBand="0" w:firstRowFirstColumn="0" w:firstRowLastColumn="0" w:lastRowFirstColumn="0" w:lastRowLastColumn="0"/>
            <w:tcW w:w="3227" w:type="dxa"/>
            <w:tcBorders>
              <w:right w:val="single" w:sz="4" w:space="0" w:color="E40037"/>
            </w:tcBorders>
          </w:tcPr>
          <w:p w14:paraId="74E6D0D4" w14:textId="77777777" w:rsidR="000F0998" w:rsidRPr="006C7DAC" w:rsidRDefault="000F0998">
            <w:pPr>
              <w:rPr>
                <w:b w:val="0"/>
                <w:bCs w:val="0"/>
              </w:rPr>
            </w:pPr>
            <w:r w:rsidRPr="006C7DAC">
              <w:rPr>
                <w:rFonts w:cs="Arial"/>
                <w:b w:val="0"/>
                <w:bCs w:val="0"/>
                <w:sz w:val="22"/>
                <w:szCs w:val="22"/>
              </w:rPr>
              <w:t xml:space="preserve">2023/24 </w:t>
            </w:r>
            <w:r>
              <w:rPr>
                <w:rFonts w:cs="Arial"/>
                <w:b w:val="0"/>
                <w:bCs w:val="0"/>
                <w:sz w:val="22"/>
                <w:szCs w:val="22"/>
              </w:rPr>
              <w:t>Forecast</w:t>
            </w:r>
            <w:r w:rsidRPr="006C7DAC">
              <w:rPr>
                <w:rFonts w:cs="Arial"/>
                <w:b w:val="0"/>
                <w:bCs w:val="0"/>
                <w:sz w:val="22"/>
                <w:szCs w:val="22"/>
              </w:rPr>
              <w:t xml:space="preserve"> Outturn</w:t>
            </w:r>
          </w:p>
        </w:tc>
        <w:tc>
          <w:tcPr>
            <w:tcW w:w="1150" w:type="dxa"/>
            <w:tcBorders>
              <w:left w:val="single" w:sz="4" w:space="0" w:color="E40037"/>
              <w:right w:val="single" w:sz="4" w:space="0" w:color="E40037"/>
            </w:tcBorders>
          </w:tcPr>
          <w:p w14:paraId="55E647E1" w14:textId="77777777" w:rsidR="000F0998" w:rsidRPr="0067711A" w:rsidRDefault="000F0998">
            <w:pPr>
              <w:jc w:val="right"/>
              <w:cnfStyle w:val="000000000000" w:firstRow="0" w:lastRow="0" w:firstColumn="0" w:lastColumn="0" w:oddVBand="0" w:evenVBand="0" w:oddHBand="0" w:evenHBand="0" w:firstRowFirstColumn="0" w:firstRowLastColumn="0" w:lastRowFirstColumn="0" w:lastRowLastColumn="0"/>
            </w:pPr>
            <w:r>
              <w:rPr>
                <w:rFonts w:cs="Arial"/>
                <w:sz w:val="22"/>
                <w:szCs w:val="22"/>
              </w:rPr>
              <w:t>(1.2)</w:t>
            </w:r>
          </w:p>
        </w:tc>
        <w:tc>
          <w:tcPr>
            <w:tcW w:w="1150" w:type="dxa"/>
            <w:tcBorders>
              <w:left w:val="single" w:sz="4" w:space="0" w:color="E40037"/>
              <w:right w:val="single" w:sz="4" w:space="0" w:color="E40037"/>
            </w:tcBorders>
          </w:tcPr>
          <w:p w14:paraId="7E606E1B" w14:textId="77777777" w:rsidR="000F0998" w:rsidRDefault="000F0998">
            <w:pPr>
              <w:jc w:val="right"/>
              <w:cnfStyle w:val="000000000000" w:firstRow="0" w:lastRow="0" w:firstColumn="0" w:lastColumn="0" w:oddVBand="0" w:evenVBand="0" w:oddHBand="0" w:evenHBand="0" w:firstRowFirstColumn="0" w:firstRowLastColumn="0" w:lastRowFirstColumn="0" w:lastRowLastColumn="0"/>
            </w:pPr>
            <w:r>
              <w:rPr>
                <w:rFonts w:cs="Arial"/>
                <w:sz w:val="22"/>
                <w:szCs w:val="22"/>
              </w:rPr>
              <w:t>0.2</w:t>
            </w:r>
          </w:p>
        </w:tc>
        <w:tc>
          <w:tcPr>
            <w:tcW w:w="937" w:type="dxa"/>
            <w:tcBorders>
              <w:left w:val="single" w:sz="4" w:space="0" w:color="E40037"/>
              <w:right w:val="single" w:sz="4" w:space="0" w:color="E40037"/>
            </w:tcBorders>
          </w:tcPr>
          <w:p w14:paraId="546D0D2D" w14:textId="77777777" w:rsidR="000F0998" w:rsidRPr="009B7D6D" w:rsidRDefault="000F0998">
            <w:pPr>
              <w:jc w:val="right"/>
              <w:cnfStyle w:val="000000000000" w:firstRow="0" w:lastRow="0" w:firstColumn="0" w:lastColumn="0" w:oddVBand="0" w:evenVBand="0" w:oddHBand="0" w:evenHBand="0" w:firstRowFirstColumn="0" w:firstRowLastColumn="0" w:lastRowFirstColumn="0" w:lastRowLastColumn="0"/>
            </w:pPr>
            <w:r>
              <w:rPr>
                <w:rFonts w:cs="Arial"/>
                <w:sz w:val="22"/>
                <w:szCs w:val="22"/>
              </w:rPr>
              <w:t>1.2</w:t>
            </w:r>
          </w:p>
        </w:tc>
        <w:tc>
          <w:tcPr>
            <w:tcW w:w="990" w:type="dxa"/>
            <w:tcBorders>
              <w:left w:val="single" w:sz="4" w:space="0" w:color="E40037"/>
              <w:right w:val="single" w:sz="4" w:space="0" w:color="E40037"/>
            </w:tcBorders>
          </w:tcPr>
          <w:p w14:paraId="769F4B7D" w14:textId="77777777" w:rsidR="000F0998" w:rsidRPr="009B7D6D" w:rsidRDefault="000F0998">
            <w:pPr>
              <w:jc w:val="right"/>
              <w:cnfStyle w:val="000000000000" w:firstRow="0" w:lastRow="0" w:firstColumn="0" w:lastColumn="0" w:oddVBand="0" w:evenVBand="0" w:oddHBand="0" w:evenHBand="0" w:firstRowFirstColumn="0" w:firstRowLastColumn="0" w:lastRowFirstColumn="0" w:lastRowLastColumn="0"/>
            </w:pPr>
            <w:r>
              <w:rPr>
                <w:rFonts w:cs="Arial"/>
                <w:sz w:val="22"/>
                <w:szCs w:val="22"/>
              </w:rPr>
              <w:t>(3.8)</w:t>
            </w:r>
          </w:p>
        </w:tc>
        <w:tc>
          <w:tcPr>
            <w:tcW w:w="946" w:type="dxa"/>
            <w:tcBorders>
              <w:left w:val="single" w:sz="4" w:space="0" w:color="E40037"/>
            </w:tcBorders>
          </w:tcPr>
          <w:p w14:paraId="581FF9F0" w14:textId="77777777" w:rsidR="000F0998" w:rsidRPr="009B7D6D" w:rsidRDefault="000F0998">
            <w:pPr>
              <w:jc w:val="right"/>
              <w:cnfStyle w:val="000000000000" w:firstRow="0" w:lastRow="0" w:firstColumn="0" w:lastColumn="0" w:oddVBand="0" w:evenVBand="0" w:oddHBand="0" w:evenHBand="0" w:firstRowFirstColumn="0" w:firstRowLastColumn="0" w:lastRowFirstColumn="0" w:lastRowLastColumn="0"/>
            </w:pPr>
            <w:r>
              <w:rPr>
                <w:rFonts w:cs="Arial"/>
                <w:sz w:val="22"/>
                <w:szCs w:val="22"/>
              </w:rPr>
              <w:t>(3.6)</w:t>
            </w:r>
          </w:p>
        </w:tc>
      </w:tr>
      <w:tr w:rsidR="000F0998" w:rsidRPr="003145B8" w14:paraId="340C1ED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Borders>
              <w:right w:val="single" w:sz="4" w:space="0" w:color="E40037"/>
            </w:tcBorders>
          </w:tcPr>
          <w:p w14:paraId="4EA541DE" w14:textId="77777777" w:rsidR="000F0998" w:rsidRPr="006C7DAC" w:rsidRDefault="000F0998">
            <w:r>
              <w:rPr>
                <w:rFonts w:cs="Arial"/>
                <w:sz w:val="22"/>
                <w:szCs w:val="22"/>
              </w:rPr>
              <w:t xml:space="preserve">Forecast </w:t>
            </w:r>
            <w:r w:rsidRPr="006C7DAC">
              <w:rPr>
                <w:rFonts w:cs="Arial"/>
                <w:sz w:val="22"/>
                <w:szCs w:val="22"/>
              </w:rPr>
              <w:t>Closing Balance 2023/24</w:t>
            </w:r>
          </w:p>
        </w:tc>
        <w:tc>
          <w:tcPr>
            <w:tcW w:w="1150" w:type="dxa"/>
            <w:tcBorders>
              <w:left w:val="single" w:sz="4" w:space="0" w:color="E40037"/>
              <w:right w:val="single" w:sz="4" w:space="0" w:color="E40037"/>
            </w:tcBorders>
          </w:tcPr>
          <w:p w14:paraId="34DCCAA0" w14:textId="77777777" w:rsidR="000F0998" w:rsidRPr="00A80DE8" w:rsidRDefault="000F0998">
            <w:pPr>
              <w:jc w:val="right"/>
              <w:cnfStyle w:val="000000100000" w:firstRow="0" w:lastRow="0" w:firstColumn="0" w:lastColumn="0" w:oddVBand="0" w:evenVBand="0" w:oddHBand="1" w:evenHBand="0" w:firstRowFirstColumn="0" w:firstRowLastColumn="0" w:lastRowFirstColumn="0" w:lastRowLastColumn="0"/>
              <w:rPr>
                <w:b/>
                <w:bCs/>
              </w:rPr>
            </w:pPr>
            <w:r>
              <w:rPr>
                <w:rFonts w:cs="Arial"/>
                <w:b/>
                <w:bCs/>
                <w:sz w:val="22"/>
                <w:szCs w:val="22"/>
              </w:rPr>
              <w:t>(2.5)</w:t>
            </w:r>
          </w:p>
        </w:tc>
        <w:tc>
          <w:tcPr>
            <w:tcW w:w="1150" w:type="dxa"/>
            <w:tcBorders>
              <w:left w:val="single" w:sz="4" w:space="0" w:color="E40037"/>
              <w:right w:val="single" w:sz="4" w:space="0" w:color="E40037"/>
            </w:tcBorders>
          </w:tcPr>
          <w:p w14:paraId="155621F6" w14:textId="77777777" w:rsidR="000F0998" w:rsidRPr="009B7D6D" w:rsidRDefault="000F0998">
            <w:pPr>
              <w:jc w:val="right"/>
              <w:cnfStyle w:val="000000100000" w:firstRow="0" w:lastRow="0" w:firstColumn="0" w:lastColumn="0" w:oddVBand="0" w:evenVBand="0" w:oddHBand="1" w:evenHBand="0" w:firstRowFirstColumn="0" w:firstRowLastColumn="0" w:lastRowFirstColumn="0" w:lastRowLastColumn="0"/>
              <w:rPr>
                <w:b/>
                <w:bCs/>
              </w:rPr>
            </w:pPr>
            <w:r>
              <w:rPr>
                <w:rFonts w:cs="Arial"/>
                <w:b/>
                <w:bCs/>
                <w:sz w:val="22"/>
                <w:szCs w:val="22"/>
              </w:rPr>
              <w:t>(1.9)</w:t>
            </w:r>
          </w:p>
        </w:tc>
        <w:tc>
          <w:tcPr>
            <w:tcW w:w="937" w:type="dxa"/>
            <w:tcBorders>
              <w:left w:val="single" w:sz="4" w:space="0" w:color="E40037"/>
              <w:right w:val="single" w:sz="4" w:space="0" w:color="E40037"/>
            </w:tcBorders>
          </w:tcPr>
          <w:p w14:paraId="246198EF" w14:textId="77777777" w:rsidR="000F0998" w:rsidRPr="009B7D6D" w:rsidRDefault="000F0998">
            <w:pPr>
              <w:jc w:val="right"/>
              <w:cnfStyle w:val="000000100000" w:firstRow="0" w:lastRow="0" w:firstColumn="0" w:lastColumn="0" w:oddVBand="0" w:evenVBand="0" w:oddHBand="1" w:evenHBand="0" w:firstRowFirstColumn="0" w:firstRowLastColumn="0" w:lastRowFirstColumn="0" w:lastRowLastColumn="0"/>
              <w:rPr>
                <w:b/>
                <w:bCs/>
              </w:rPr>
            </w:pPr>
            <w:r>
              <w:rPr>
                <w:rFonts w:cs="Arial"/>
                <w:b/>
                <w:bCs/>
                <w:sz w:val="22"/>
                <w:szCs w:val="22"/>
              </w:rPr>
              <w:t>(12.4)</w:t>
            </w:r>
          </w:p>
        </w:tc>
        <w:tc>
          <w:tcPr>
            <w:tcW w:w="990" w:type="dxa"/>
            <w:tcBorders>
              <w:left w:val="single" w:sz="4" w:space="0" w:color="E40037"/>
              <w:right w:val="single" w:sz="4" w:space="0" w:color="E40037"/>
            </w:tcBorders>
          </w:tcPr>
          <w:p w14:paraId="4F34D600" w14:textId="77777777" w:rsidR="000F0998" w:rsidRPr="009B7D6D" w:rsidRDefault="000F0998">
            <w:pPr>
              <w:jc w:val="right"/>
              <w:cnfStyle w:val="000000100000" w:firstRow="0" w:lastRow="0" w:firstColumn="0" w:lastColumn="0" w:oddVBand="0" w:evenVBand="0" w:oddHBand="1" w:evenHBand="0" w:firstRowFirstColumn="0" w:firstRowLastColumn="0" w:lastRowFirstColumn="0" w:lastRowLastColumn="0"/>
              <w:rPr>
                <w:b/>
                <w:bCs/>
              </w:rPr>
            </w:pPr>
            <w:r>
              <w:rPr>
                <w:rFonts w:cs="Arial"/>
                <w:b/>
                <w:bCs/>
                <w:sz w:val="22"/>
                <w:szCs w:val="22"/>
              </w:rPr>
              <w:t>(11.1)</w:t>
            </w:r>
          </w:p>
        </w:tc>
        <w:tc>
          <w:tcPr>
            <w:tcW w:w="946" w:type="dxa"/>
            <w:tcBorders>
              <w:left w:val="single" w:sz="4" w:space="0" w:color="E40037"/>
            </w:tcBorders>
          </w:tcPr>
          <w:p w14:paraId="39029B49" w14:textId="77777777" w:rsidR="000F0998" w:rsidRPr="009B7D6D" w:rsidRDefault="000F0998">
            <w:pPr>
              <w:jc w:val="right"/>
              <w:cnfStyle w:val="000000100000" w:firstRow="0" w:lastRow="0" w:firstColumn="0" w:lastColumn="0" w:oddVBand="0" w:evenVBand="0" w:oddHBand="1" w:evenHBand="0" w:firstRowFirstColumn="0" w:firstRowLastColumn="0" w:lastRowFirstColumn="0" w:lastRowLastColumn="0"/>
              <w:rPr>
                <w:b/>
                <w:bCs/>
              </w:rPr>
            </w:pPr>
            <w:r>
              <w:rPr>
                <w:rFonts w:cs="Arial"/>
                <w:b/>
                <w:bCs/>
                <w:sz w:val="22"/>
                <w:szCs w:val="22"/>
              </w:rPr>
              <w:t>(27.9)</w:t>
            </w:r>
          </w:p>
        </w:tc>
      </w:tr>
    </w:tbl>
    <w:p w14:paraId="500786A7" w14:textId="77777777" w:rsidR="000F0998" w:rsidRDefault="000F0998" w:rsidP="000F0998">
      <w:pPr>
        <w:ind w:left="567" w:hanging="567"/>
      </w:pPr>
    </w:p>
    <w:p w14:paraId="4BC59420" w14:textId="77777777" w:rsidR="000F0998" w:rsidRDefault="000F0998" w:rsidP="000F0998">
      <w:pPr>
        <w:ind w:left="567" w:hanging="567"/>
      </w:pPr>
      <w:r>
        <w:t>4.4</w:t>
      </w:r>
      <w:r>
        <w:tab/>
        <w:t>The significant variations contributing to the outturn position are:</w:t>
      </w:r>
      <w:r>
        <w:br/>
      </w:r>
      <w:r>
        <w:br/>
      </w:r>
      <w:r>
        <w:rPr>
          <w:b/>
          <w:bCs/>
        </w:rPr>
        <w:t>Schools Block - £1.2 million under spend – No movement from Quarter 2.</w:t>
      </w:r>
    </w:p>
    <w:p w14:paraId="75D07932" w14:textId="77777777" w:rsidR="000F0998" w:rsidRDefault="000F0998" w:rsidP="000F0998">
      <w:pPr>
        <w:ind w:left="567" w:hanging="567"/>
      </w:pPr>
    </w:p>
    <w:p w14:paraId="59C670BE" w14:textId="4D9B52EE" w:rsidR="000F0998" w:rsidRDefault="000F0998" w:rsidP="000F0998">
      <w:pPr>
        <w:ind w:left="567" w:hanging="567"/>
        <w:rPr>
          <w:color w:val="E40037"/>
        </w:rPr>
      </w:pPr>
      <w:r>
        <w:t>4.5</w:t>
      </w:r>
      <w:r>
        <w:tab/>
        <w:t xml:space="preserve">Forum are aware the Authority is holding a contingency within the Growth Fund for a future year where the allocation from the DfE is insufficient to meet the growth fund requirement. The contingency was set at </w:t>
      </w:r>
      <w:r>
        <w:rPr>
          <w:b/>
          <w:bCs/>
        </w:rPr>
        <w:t xml:space="preserve">£800,000 </w:t>
      </w:r>
      <w:r>
        <w:t>and will be held to minimise top-slicing school budgets for an insufficient growth fund allocation</w:t>
      </w:r>
      <w:r w:rsidR="00ED38C3">
        <w:t>.</w:t>
      </w:r>
      <w:r w:rsidR="006F10B9">
        <w:t xml:space="preserve"> </w:t>
      </w:r>
      <w:r>
        <w:t xml:space="preserve">The remaining </w:t>
      </w:r>
      <w:r>
        <w:rPr>
          <w:b/>
          <w:bCs/>
        </w:rPr>
        <w:t xml:space="preserve">£329,000 </w:t>
      </w:r>
      <w:r>
        <w:t xml:space="preserve">is due to an increase in the growth fund for summer term payments to academies and a forecast under spend on furniture and equipment for new and expanding schools </w:t>
      </w:r>
      <w:r>
        <w:rPr>
          <w:b/>
          <w:bCs/>
        </w:rPr>
        <w:t>£23,000</w:t>
      </w:r>
      <w:r>
        <w:t>.</w:t>
      </w:r>
      <w:r w:rsidR="0061732C">
        <w:t xml:space="preserve"> </w:t>
      </w:r>
    </w:p>
    <w:p w14:paraId="71693573" w14:textId="77777777" w:rsidR="00F11C33" w:rsidRDefault="00F11C33" w:rsidP="000F0998">
      <w:pPr>
        <w:ind w:left="567" w:hanging="567"/>
        <w:rPr>
          <w:color w:val="E40037"/>
        </w:rPr>
      </w:pPr>
    </w:p>
    <w:p w14:paraId="2760649C" w14:textId="77777777" w:rsidR="00D90AD3" w:rsidRDefault="00383C52" w:rsidP="000F0998">
      <w:pPr>
        <w:ind w:left="567" w:hanging="567"/>
      </w:pPr>
      <w:r>
        <w:t>4.6</w:t>
      </w:r>
      <w:r>
        <w:tab/>
        <w:t xml:space="preserve">There are proposals in Agenda Item 2 that will utilise the </w:t>
      </w:r>
      <w:r w:rsidR="00D90AD3">
        <w:t>Growth Fund contingency and the Schools Block Surplus Balance:</w:t>
      </w:r>
    </w:p>
    <w:p w14:paraId="07AD31AC" w14:textId="77777777" w:rsidR="00D90AD3" w:rsidRDefault="00D90AD3" w:rsidP="000F0998">
      <w:pPr>
        <w:ind w:left="567" w:hanging="567"/>
      </w:pPr>
    </w:p>
    <w:p w14:paraId="351DC42C" w14:textId="77777777" w:rsidR="00DE00BF" w:rsidRDefault="000A53A2" w:rsidP="000A53A2">
      <w:pPr>
        <w:pStyle w:val="ListParagraph"/>
        <w:numPr>
          <w:ilvl w:val="0"/>
          <w:numId w:val="25"/>
        </w:numPr>
        <w:ind w:left="1134"/>
      </w:pPr>
      <w:r>
        <w:t>To set the required Growth Fund for 2024/25</w:t>
      </w:r>
      <w:r w:rsidR="00EB5B61">
        <w:t xml:space="preserve"> </w:t>
      </w:r>
      <w:r w:rsidR="00160ACA">
        <w:rPr>
          <w:b/>
          <w:bCs/>
        </w:rPr>
        <w:t xml:space="preserve">£224,000 </w:t>
      </w:r>
      <w:r w:rsidR="00160ACA">
        <w:t xml:space="preserve">of the contingency is required. This will </w:t>
      </w:r>
      <w:r w:rsidR="00DE00BF">
        <w:t xml:space="preserve">reduce the contingency to </w:t>
      </w:r>
      <w:r w:rsidR="00DE00BF">
        <w:rPr>
          <w:b/>
          <w:bCs/>
        </w:rPr>
        <w:t>£576,000</w:t>
      </w:r>
      <w:r w:rsidR="00DE00BF">
        <w:t>.</w:t>
      </w:r>
      <w:r w:rsidR="00DE00BF">
        <w:br/>
      </w:r>
    </w:p>
    <w:p w14:paraId="2CE01359" w14:textId="0085B4E6" w:rsidR="000F0998" w:rsidRDefault="00DD73C0" w:rsidP="006F10B9">
      <w:pPr>
        <w:pStyle w:val="ListParagraph"/>
        <w:numPr>
          <w:ilvl w:val="0"/>
          <w:numId w:val="25"/>
        </w:numPr>
        <w:ind w:left="1134"/>
      </w:pPr>
      <w:r>
        <w:t>To set the required</w:t>
      </w:r>
      <w:r w:rsidR="006C1753">
        <w:t xml:space="preserve"> Falling Rolls for 2024/25</w:t>
      </w:r>
      <w:r>
        <w:t>,</w:t>
      </w:r>
      <w:r w:rsidR="006C1753">
        <w:t xml:space="preserve"> </w:t>
      </w:r>
      <w:r w:rsidR="006C1753">
        <w:rPr>
          <w:b/>
          <w:bCs/>
        </w:rPr>
        <w:t>£</w:t>
      </w:r>
      <w:r>
        <w:rPr>
          <w:b/>
          <w:bCs/>
        </w:rPr>
        <w:t>435,000</w:t>
      </w:r>
      <w:r w:rsidR="006C1753">
        <w:t xml:space="preserve"> </w:t>
      </w:r>
      <w:r>
        <w:t xml:space="preserve">is required from the Schools Block </w:t>
      </w:r>
      <w:r w:rsidR="006F10B9">
        <w:t>surplus balance. Any new schools that qualify for falling rolls funding in 2024/25 will also be funded from the Schools Block surplus balance.</w:t>
      </w:r>
      <w:r w:rsidR="00D90AD3">
        <w:br/>
      </w:r>
    </w:p>
    <w:p w14:paraId="2B530D82" w14:textId="77777777" w:rsidR="000F0998" w:rsidRDefault="000F0998" w:rsidP="000F0998">
      <w:pPr>
        <w:ind w:left="567" w:hanging="567"/>
      </w:pPr>
      <w:r>
        <w:tab/>
      </w:r>
      <w:r>
        <w:rPr>
          <w:b/>
          <w:bCs/>
        </w:rPr>
        <w:t>Central School Services Block - £178,000 over spend – Adverse movement of £42,000 from Quarter 2.</w:t>
      </w:r>
    </w:p>
    <w:p w14:paraId="2C39F557" w14:textId="77777777" w:rsidR="000F0998" w:rsidRDefault="000F0998" w:rsidP="000F0998">
      <w:pPr>
        <w:ind w:left="567" w:hanging="567"/>
      </w:pPr>
    </w:p>
    <w:p w14:paraId="4685DE86" w14:textId="648E0D4E" w:rsidR="000F0998" w:rsidRPr="00F8221F" w:rsidRDefault="000F0998" w:rsidP="000F0998">
      <w:pPr>
        <w:ind w:left="567" w:hanging="567"/>
      </w:pPr>
      <w:r>
        <w:t>4.</w:t>
      </w:r>
      <w:r w:rsidR="006F10B9">
        <w:t>7</w:t>
      </w:r>
      <w:r>
        <w:tab/>
        <w:t xml:space="preserve">The over spend reflects drawing down an agreed carry forward for Strategic Support from 2022/23 to 2023/24 </w:t>
      </w:r>
      <w:r>
        <w:rPr>
          <w:b/>
          <w:bCs/>
        </w:rPr>
        <w:t>£192,000</w:t>
      </w:r>
      <w:r>
        <w:t xml:space="preserve"> offset by vacant posts </w:t>
      </w:r>
      <w:r>
        <w:rPr>
          <w:b/>
          <w:bCs/>
        </w:rPr>
        <w:t>£14,000</w:t>
      </w:r>
      <w:r>
        <w:t>.</w:t>
      </w:r>
    </w:p>
    <w:p w14:paraId="18B6A54E" w14:textId="77777777" w:rsidR="000F0998" w:rsidRDefault="000F0998" w:rsidP="000F0998">
      <w:pPr>
        <w:ind w:left="567" w:hanging="567"/>
      </w:pPr>
    </w:p>
    <w:p w14:paraId="31F06705" w14:textId="77777777" w:rsidR="000F0998" w:rsidRPr="005758DF" w:rsidRDefault="000F0998" w:rsidP="000F0998">
      <w:pPr>
        <w:ind w:left="567" w:hanging="567"/>
        <w:rPr>
          <w:b/>
          <w:bCs/>
        </w:rPr>
      </w:pPr>
      <w:r>
        <w:tab/>
      </w:r>
      <w:r>
        <w:rPr>
          <w:b/>
          <w:bCs/>
        </w:rPr>
        <w:t>High Needs Block - £1.2 million over spend – Adverse movement of £6.9 million from Quarter 2.</w:t>
      </w:r>
    </w:p>
    <w:p w14:paraId="6EAD01CE" w14:textId="77777777" w:rsidR="000F0998" w:rsidRDefault="000F0998" w:rsidP="000F0998">
      <w:pPr>
        <w:ind w:left="567" w:hanging="567"/>
      </w:pPr>
    </w:p>
    <w:p w14:paraId="7E2B379D" w14:textId="1F87E0E1" w:rsidR="000F0998" w:rsidRPr="00DC0DC0" w:rsidRDefault="000F0998" w:rsidP="000F0998">
      <w:pPr>
        <w:ind w:left="567" w:hanging="567"/>
      </w:pPr>
      <w:r>
        <w:t>4.</w:t>
      </w:r>
      <w:r w:rsidR="006F10B9">
        <w:t>8</w:t>
      </w:r>
      <w:r>
        <w:tab/>
        <w:t xml:space="preserve">Top-up funding for maintained schools, academies and free schools is forecasting a </w:t>
      </w:r>
      <w:r>
        <w:rPr>
          <w:b/>
          <w:bCs/>
        </w:rPr>
        <w:t xml:space="preserve">£3.7 million </w:t>
      </w:r>
      <w:r>
        <w:t xml:space="preserve">over spend due to an increase in volume of pupils being awarded Education, Health and Care Plans (EHCPs). This is an adverse movement of </w:t>
      </w:r>
      <w:r>
        <w:rPr>
          <w:b/>
          <w:bCs/>
        </w:rPr>
        <w:t>£3.6 million</w:t>
      </w:r>
      <w:r>
        <w:t xml:space="preserve"> from Quarter 2.</w:t>
      </w:r>
    </w:p>
    <w:p w14:paraId="5B0184EF" w14:textId="77777777" w:rsidR="000F0998" w:rsidRDefault="000F0998" w:rsidP="000F0998">
      <w:pPr>
        <w:ind w:left="567" w:hanging="567"/>
      </w:pPr>
    </w:p>
    <w:p w14:paraId="6455AB40" w14:textId="14A8A334" w:rsidR="000F0998" w:rsidRPr="00E14D33" w:rsidRDefault="000F0998" w:rsidP="000F0998">
      <w:pPr>
        <w:ind w:left="567" w:hanging="567"/>
        <w:rPr>
          <w:b/>
          <w:bCs/>
        </w:rPr>
      </w:pPr>
      <w:r>
        <w:t>4.</w:t>
      </w:r>
      <w:r w:rsidR="006F10B9">
        <w:t>9</w:t>
      </w:r>
      <w:r>
        <w:tab/>
        <w:t xml:space="preserve">Independent special schools are forecasting a </w:t>
      </w:r>
      <w:r>
        <w:rPr>
          <w:b/>
          <w:bCs/>
        </w:rPr>
        <w:t>£4.9 million</w:t>
      </w:r>
      <w:r>
        <w:t xml:space="preserve"> overspend due to an increase in volume and the cost of placements. This is an adverse movement of </w:t>
      </w:r>
      <w:r>
        <w:rPr>
          <w:b/>
          <w:bCs/>
        </w:rPr>
        <w:t>£176,000 from Quarter 2.</w:t>
      </w:r>
    </w:p>
    <w:p w14:paraId="45979BB4" w14:textId="77777777" w:rsidR="000F0998" w:rsidRDefault="000F0998" w:rsidP="000F0998">
      <w:pPr>
        <w:ind w:left="567" w:hanging="567"/>
      </w:pPr>
    </w:p>
    <w:p w14:paraId="643D1FFB" w14:textId="15220396" w:rsidR="000F0998" w:rsidRDefault="000F0998" w:rsidP="000F0998">
      <w:pPr>
        <w:ind w:left="567" w:hanging="567"/>
      </w:pPr>
      <w:r>
        <w:t>4.</w:t>
      </w:r>
      <w:r w:rsidR="006F10B9">
        <w:t>10</w:t>
      </w:r>
      <w:r>
        <w:tab/>
        <w:t xml:space="preserve">SEN Services is forecasting an underspend of </w:t>
      </w:r>
      <w:r>
        <w:rPr>
          <w:b/>
          <w:bCs/>
        </w:rPr>
        <w:t>£10.2 million</w:t>
      </w:r>
      <w:r>
        <w:t xml:space="preserve">. The main cause of the under spend is the HNB contingency </w:t>
      </w:r>
      <w:r>
        <w:rPr>
          <w:b/>
          <w:bCs/>
        </w:rPr>
        <w:t>£9.4</w:t>
      </w:r>
      <w:r w:rsidRPr="00FE59C3">
        <w:rPr>
          <w:b/>
          <w:bCs/>
        </w:rPr>
        <w:t xml:space="preserve"> million</w:t>
      </w:r>
      <w:r>
        <w:t xml:space="preserve"> </w:t>
      </w:r>
      <w:r w:rsidRPr="00FE59C3">
        <w:t>which</w:t>
      </w:r>
      <w:r>
        <w:t xml:space="preserve"> has arisen due to funding increasing faster than expected demand. The Authority has decided not to contribute to the pension deficit in 2023/24 resulting in a </w:t>
      </w:r>
      <w:r>
        <w:rPr>
          <w:b/>
          <w:bCs/>
        </w:rPr>
        <w:t xml:space="preserve">£753,000 </w:t>
      </w:r>
      <w:r>
        <w:t xml:space="preserve">underspend. The remaining </w:t>
      </w:r>
      <w:r>
        <w:rPr>
          <w:b/>
          <w:bCs/>
        </w:rPr>
        <w:t>£66,000</w:t>
      </w:r>
      <w:r>
        <w:t xml:space="preserve"> underspend is due to vacant posts. This is an adverse movement of </w:t>
      </w:r>
      <w:r>
        <w:rPr>
          <w:b/>
          <w:bCs/>
        </w:rPr>
        <w:t xml:space="preserve">£2 million </w:t>
      </w:r>
      <w:r>
        <w:t>since Quarter 2 which is due to the additional place and top-up funding for schools as presented to Schools Forum on 29 November 2023.</w:t>
      </w:r>
    </w:p>
    <w:p w14:paraId="1800C6FD" w14:textId="77777777" w:rsidR="000F0998" w:rsidRDefault="000F0998" w:rsidP="000F0998">
      <w:pPr>
        <w:ind w:left="567" w:hanging="567"/>
      </w:pPr>
    </w:p>
    <w:p w14:paraId="70DE937A" w14:textId="218CC484" w:rsidR="000F0998" w:rsidRDefault="000F0998" w:rsidP="000F0998">
      <w:pPr>
        <w:ind w:left="567" w:hanging="567"/>
      </w:pPr>
      <w:r>
        <w:t>4.1</w:t>
      </w:r>
      <w:r w:rsidR="006F10B9">
        <w:t>1</w:t>
      </w:r>
      <w:r>
        <w:tab/>
        <w:t xml:space="preserve">Other alternative provision services are forecasting a </w:t>
      </w:r>
      <w:r>
        <w:rPr>
          <w:b/>
          <w:bCs/>
        </w:rPr>
        <w:t xml:space="preserve">£2 million </w:t>
      </w:r>
      <w:r>
        <w:t xml:space="preserve">over spend due to an increase in pupils being placed through the IPES contract. This is an adverse movement of </w:t>
      </w:r>
      <w:r>
        <w:rPr>
          <w:b/>
          <w:bCs/>
        </w:rPr>
        <w:t xml:space="preserve">£55,000 </w:t>
      </w:r>
      <w:r>
        <w:t>from Quarter 2.</w:t>
      </w:r>
    </w:p>
    <w:p w14:paraId="25CC98AC" w14:textId="77777777" w:rsidR="000F0998" w:rsidRDefault="000F0998" w:rsidP="000F0998">
      <w:pPr>
        <w:ind w:left="567" w:hanging="567"/>
      </w:pPr>
    </w:p>
    <w:p w14:paraId="3509C0F2" w14:textId="4C179616" w:rsidR="000F0998" w:rsidRDefault="000F0998" w:rsidP="000F0998">
      <w:pPr>
        <w:ind w:left="567" w:hanging="567"/>
      </w:pPr>
      <w:r>
        <w:t>4.1</w:t>
      </w:r>
      <w:r w:rsidR="006F10B9">
        <w:t>2</w:t>
      </w:r>
      <w:r>
        <w:tab/>
        <w:t xml:space="preserve">Support for inclusion is forecasting a </w:t>
      </w:r>
      <w:r>
        <w:rPr>
          <w:b/>
          <w:bCs/>
        </w:rPr>
        <w:t xml:space="preserve">£343,000 </w:t>
      </w:r>
      <w:r>
        <w:t xml:space="preserve">over spend due to increased expenditure through the Inclusion Framework </w:t>
      </w:r>
      <w:r>
        <w:rPr>
          <w:b/>
          <w:bCs/>
        </w:rPr>
        <w:t xml:space="preserve">£857,000 </w:t>
      </w:r>
      <w:r w:rsidRPr="00F00870">
        <w:t>which is offset</w:t>
      </w:r>
      <w:r>
        <w:t xml:space="preserve"> by an under spend in the quadrant SEND teams </w:t>
      </w:r>
      <w:r>
        <w:rPr>
          <w:b/>
          <w:bCs/>
        </w:rPr>
        <w:t>£514,000</w:t>
      </w:r>
      <w:r>
        <w:t xml:space="preserve">, due to vacancies where new posts have yet been recruited to. This is an adverse movement of </w:t>
      </w:r>
      <w:r>
        <w:rPr>
          <w:b/>
          <w:bCs/>
        </w:rPr>
        <w:t>£1.1 million</w:t>
      </w:r>
      <w:r>
        <w:t xml:space="preserve"> since Quarter 2.</w:t>
      </w:r>
    </w:p>
    <w:p w14:paraId="523BE22C" w14:textId="77777777" w:rsidR="000F0998" w:rsidRDefault="000F0998" w:rsidP="000F0998">
      <w:pPr>
        <w:ind w:left="567" w:hanging="567"/>
      </w:pPr>
    </w:p>
    <w:p w14:paraId="5E609F27" w14:textId="65C2AB75" w:rsidR="000F0998" w:rsidRPr="004C63B2" w:rsidRDefault="000F0998" w:rsidP="000F0998">
      <w:pPr>
        <w:ind w:left="567" w:hanging="567"/>
      </w:pPr>
      <w:r>
        <w:t>4.1</w:t>
      </w:r>
      <w:r w:rsidR="006F10B9">
        <w:t>3</w:t>
      </w:r>
      <w:r>
        <w:tab/>
        <w:t xml:space="preserve">Therapies and other health related services are forecasting a </w:t>
      </w:r>
      <w:r>
        <w:rPr>
          <w:b/>
          <w:bCs/>
        </w:rPr>
        <w:t xml:space="preserve">£426,000 </w:t>
      </w:r>
      <w:r>
        <w:t xml:space="preserve">overspend due to an increased use of independent therapists whilst new contracts have been developed. This is a favourable movement of </w:t>
      </w:r>
      <w:r>
        <w:rPr>
          <w:b/>
          <w:bCs/>
        </w:rPr>
        <w:t>£11,000</w:t>
      </w:r>
      <w:r>
        <w:t xml:space="preserve"> from Quarter 2.</w:t>
      </w:r>
    </w:p>
    <w:p w14:paraId="3BC68DF5" w14:textId="77777777" w:rsidR="000F0998" w:rsidRDefault="000F0998" w:rsidP="000F0998">
      <w:pPr>
        <w:ind w:left="567" w:hanging="567"/>
      </w:pPr>
    </w:p>
    <w:p w14:paraId="4B40D455" w14:textId="77777777" w:rsidR="000F0998" w:rsidRPr="00516330" w:rsidRDefault="000F0998" w:rsidP="000F0998">
      <w:pPr>
        <w:ind w:left="567" w:hanging="567"/>
        <w:rPr>
          <w:b/>
          <w:bCs/>
        </w:rPr>
      </w:pPr>
      <w:r>
        <w:tab/>
      </w:r>
      <w:r>
        <w:rPr>
          <w:b/>
          <w:bCs/>
        </w:rPr>
        <w:t>Early Years Block - £3.8 million underspend</w:t>
      </w:r>
    </w:p>
    <w:p w14:paraId="111EA30A" w14:textId="77777777" w:rsidR="000F0998" w:rsidRDefault="000F0998" w:rsidP="000F0998"/>
    <w:p w14:paraId="5F616829" w14:textId="2D422210" w:rsidR="000F0998" w:rsidRPr="0070134E" w:rsidRDefault="000F0998" w:rsidP="000F0998">
      <w:pPr>
        <w:ind w:left="567" w:hanging="567"/>
      </w:pPr>
      <w:r>
        <w:t>4.1</w:t>
      </w:r>
      <w:r w:rsidR="006F10B9">
        <w:t>4</w:t>
      </w:r>
      <w:r>
        <w:tab/>
        <w:t xml:space="preserve">The Authority has received a further </w:t>
      </w:r>
      <w:r>
        <w:rPr>
          <w:b/>
          <w:bCs/>
        </w:rPr>
        <w:t>£3.8 million</w:t>
      </w:r>
      <w:r>
        <w:t xml:space="preserve"> as the final adjustment for 2022/23. The adjustment is higher than expected, so the Authority is undertaking a review to ensure it is correct. An update will be provided in the Early Years Update report at the next meeting.</w:t>
      </w:r>
    </w:p>
    <w:p w14:paraId="36E5C935" w14:textId="77777777" w:rsidR="000F0998" w:rsidRDefault="000F0998" w:rsidP="000F0998"/>
    <w:p w14:paraId="2864C7B4" w14:textId="77777777" w:rsidR="000F0998" w:rsidRDefault="000F0998" w:rsidP="000F0998">
      <w:r>
        <w:rPr>
          <w:b/>
          <w:bCs/>
        </w:rPr>
        <w:t>Education Functions</w:t>
      </w:r>
    </w:p>
    <w:p w14:paraId="3D4E08E0" w14:textId="77777777" w:rsidR="000F0998" w:rsidRDefault="000F0998" w:rsidP="000F0998">
      <w:pPr>
        <w:ind w:left="567" w:hanging="567"/>
      </w:pPr>
    </w:p>
    <w:p w14:paraId="75B753F6" w14:textId="68C09F00" w:rsidR="000F0998" w:rsidRDefault="000F0998" w:rsidP="000F0998">
      <w:pPr>
        <w:ind w:left="567" w:hanging="567"/>
      </w:pPr>
      <w:r>
        <w:t>4.1</w:t>
      </w:r>
      <w:r w:rsidR="006F10B9">
        <w:t>5</w:t>
      </w:r>
      <w:r>
        <w:tab/>
        <w:t>At the meeting of 30</w:t>
      </w:r>
      <w:r w:rsidRPr="00803168">
        <w:rPr>
          <w:vertAlign w:val="superscript"/>
        </w:rPr>
        <w:t>th</w:t>
      </w:r>
      <w:r>
        <w:t xml:space="preserve"> November 2022 Schools Forum approved the authority’s proposals for services provided to all schools, as shown in </w:t>
      </w:r>
      <w:r w:rsidRPr="00EE5B2F">
        <w:rPr>
          <w:b/>
          <w:bCs/>
        </w:rPr>
        <w:t>Table 3</w:t>
      </w:r>
      <w:r>
        <w:t>.</w:t>
      </w:r>
    </w:p>
    <w:p w14:paraId="151CF55D" w14:textId="77777777" w:rsidR="000F0998" w:rsidRDefault="000F0998" w:rsidP="000F0998">
      <w:pPr>
        <w:ind w:left="567" w:hanging="567"/>
      </w:pPr>
    </w:p>
    <w:tbl>
      <w:tblPr>
        <w:tblStyle w:val="ListTable3-Accent2"/>
        <w:tblW w:w="0" w:type="auto"/>
        <w:tblLook w:val="04A0" w:firstRow="1" w:lastRow="0" w:firstColumn="1" w:lastColumn="0" w:noHBand="0" w:noVBand="1"/>
      </w:tblPr>
      <w:tblGrid>
        <w:gridCol w:w="6204"/>
        <w:gridCol w:w="2085"/>
      </w:tblGrid>
      <w:tr w:rsidR="000F0998" w:rsidRPr="004D644D" w14:paraId="6A22C94A"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204" w:type="dxa"/>
            <w:tcBorders>
              <w:right w:val="single" w:sz="4" w:space="0" w:color="E40037"/>
            </w:tcBorders>
            <w:shd w:val="clear" w:color="auto" w:fill="E40037"/>
          </w:tcPr>
          <w:p w14:paraId="12FDA0F8" w14:textId="77777777" w:rsidR="000F0998" w:rsidRPr="004D644D" w:rsidRDefault="000F0998">
            <w:pPr>
              <w:rPr>
                <w:b w:val="0"/>
                <w:bCs w:val="0"/>
              </w:rPr>
            </w:pPr>
            <w:r w:rsidRPr="004D644D">
              <w:t>Education Functions – All Schools</w:t>
            </w:r>
          </w:p>
        </w:tc>
        <w:tc>
          <w:tcPr>
            <w:tcW w:w="2085" w:type="dxa"/>
            <w:tcBorders>
              <w:left w:val="single" w:sz="4" w:space="0" w:color="E40037"/>
            </w:tcBorders>
            <w:shd w:val="clear" w:color="auto" w:fill="E40037"/>
          </w:tcPr>
          <w:p w14:paraId="2714F5B4" w14:textId="77777777" w:rsidR="000F0998" w:rsidRPr="004D644D" w:rsidRDefault="000F0998">
            <w:pPr>
              <w:jc w:val="center"/>
              <w:cnfStyle w:val="100000000000" w:firstRow="1" w:lastRow="0" w:firstColumn="0" w:lastColumn="0" w:oddVBand="0" w:evenVBand="0" w:oddHBand="0" w:evenHBand="0" w:firstRowFirstColumn="0" w:firstRowLastColumn="0" w:lastRowFirstColumn="0" w:lastRowLastColumn="0"/>
              <w:rPr>
                <w:b w:val="0"/>
                <w:bCs w:val="0"/>
              </w:rPr>
            </w:pPr>
            <w:r w:rsidRPr="004D644D">
              <w:t>£’000</w:t>
            </w:r>
          </w:p>
        </w:tc>
      </w:tr>
      <w:tr w:rsidR="000F0998" w14:paraId="6DC4BB2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Borders>
              <w:right w:val="single" w:sz="4" w:space="0" w:color="E40037"/>
            </w:tcBorders>
          </w:tcPr>
          <w:p w14:paraId="5390FFFC" w14:textId="77777777" w:rsidR="000F0998" w:rsidRPr="008B72B5" w:rsidRDefault="000F0998">
            <w:pPr>
              <w:rPr>
                <w:b w:val="0"/>
                <w:bCs w:val="0"/>
              </w:rPr>
            </w:pPr>
            <w:r w:rsidRPr="008B72B5">
              <w:rPr>
                <w:b w:val="0"/>
                <w:bCs w:val="0"/>
              </w:rPr>
              <w:t>Education Welfare</w:t>
            </w:r>
          </w:p>
        </w:tc>
        <w:tc>
          <w:tcPr>
            <w:tcW w:w="2085" w:type="dxa"/>
            <w:tcBorders>
              <w:left w:val="single" w:sz="4" w:space="0" w:color="E40037"/>
            </w:tcBorders>
          </w:tcPr>
          <w:p w14:paraId="7CB95A28" w14:textId="77777777" w:rsidR="000F0998" w:rsidRDefault="000F0998">
            <w:pPr>
              <w:jc w:val="right"/>
              <w:cnfStyle w:val="000000100000" w:firstRow="0" w:lastRow="0" w:firstColumn="0" w:lastColumn="0" w:oddVBand="0" w:evenVBand="0" w:oddHBand="1" w:evenHBand="0" w:firstRowFirstColumn="0" w:firstRowLastColumn="0" w:lastRowFirstColumn="0" w:lastRowLastColumn="0"/>
            </w:pPr>
            <w:r>
              <w:t>1,170</w:t>
            </w:r>
          </w:p>
        </w:tc>
      </w:tr>
      <w:tr w:rsidR="000F0998" w14:paraId="470ACF1C" w14:textId="77777777">
        <w:tc>
          <w:tcPr>
            <w:cnfStyle w:val="001000000000" w:firstRow="0" w:lastRow="0" w:firstColumn="1" w:lastColumn="0" w:oddVBand="0" w:evenVBand="0" w:oddHBand="0" w:evenHBand="0" w:firstRowFirstColumn="0" w:firstRowLastColumn="0" w:lastRowFirstColumn="0" w:lastRowLastColumn="0"/>
            <w:tcW w:w="6204" w:type="dxa"/>
            <w:tcBorders>
              <w:right w:val="single" w:sz="4" w:space="0" w:color="E40037"/>
            </w:tcBorders>
          </w:tcPr>
          <w:p w14:paraId="2F4C7C25" w14:textId="77777777" w:rsidR="000F0998" w:rsidRPr="008B72B5" w:rsidRDefault="000F0998">
            <w:pPr>
              <w:rPr>
                <w:b w:val="0"/>
                <w:bCs w:val="0"/>
              </w:rPr>
            </w:pPr>
            <w:r w:rsidRPr="008B72B5">
              <w:rPr>
                <w:b w:val="0"/>
                <w:bCs w:val="0"/>
              </w:rPr>
              <w:t>Strategic Management</w:t>
            </w:r>
          </w:p>
        </w:tc>
        <w:tc>
          <w:tcPr>
            <w:tcW w:w="2085" w:type="dxa"/>
            <w:tcBorders>
              <w:left w:val="single" w:sz="4" w:space="0" w:color="E40037"/>
            </w:tcBorders>
          </w:tcPr>
          <w:p w14:paraId="24435B1B" w14:textId="77777777" w:rsidR="000F0998" w:rsidRDefault="000F0998">
            <w:pPr>
              <w:jc w:val="right"/>
              <w:cnfStyle w:val="000000000000" w:firstRow="0" w:lastRow="0" w:firstColumn="0" w:lastColumn="0" w:oddVBand="0" w:evenVBand="0" w:oddHBand="0" w:evenHBand="0" w:firstRowFirstColumn="0" w:firstRowLastColumn="0" w:lastRowFirstColumn="0" w:lastRowLastColumn="0"/>
            </w:pPr>
            <w:r>
              <w:t>1,577</w:t>
            </w:r>
          </w:p>
        </w:tc>
      </w:tr>
      <w:tr w:rsidR="000F0998" w14:paraId="40FEBD4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Borders>
              <w:right w:val="single" w:sz="4" w:space="0" w:color="E40037"/>
            </w:tcBorders>
          </w:tcPr>
          <w:p w14:paraId="04B836C6" w14:textId="77777777" w:rsidR="000F0998" w:rsidRPr="008B72B5" w:rsidRDefault="000F0998">
            <w:pPr>
              <w:rPr>
                <w:b w:val="0"/>
                <w:bCs w:val="0"/>
              </w:rPr>
            </w:pPr>
            <w:r w:rsidRPr="008B72B5">
              <w:rPr>
                <w:b w:val="0"/>
                <w:bCs w:val="0"/>
              </w:rPr>
              <w:t>Asset Management</w:t>
            </w:r>
          </w:p>
        </w:tc>
        <w:tc>
          <w:tcPr>
            <w:tcW w:w="2085" w:type="dxa"/>
            <w:tcBorders>
              <w:left w:val="single" w:sz="4" w:space="0" w:color="E40037"/>
            </w:tcBorders>
          </w:tcPr>
          <w:p w14:paraId="2A19F5FD" w14:textId="77777777" w:rsidR="000F0998" w:rsidRDefault="000F0998">
            <w:pPr>
              <w:jc w:val="right"/>
              <w:cnfStyle w:val="000000100000" w:firstRow="0" w:lastRow="0" w:firstColumn="0" w:lastColumn="0" w:oddVBand="0" w:evenVBand="0" w:oddHBand="1" w:evenHBand="0" w:firstRowFirstColumn="0" w:firstRowLastColumn="0" w:lastRowFirstColumn="0" w:lastRowLastColumn="0"/>
            </w:pPr>
            <w:r>
              <w:t>333</w:t>
            </w:r>
          </w:p>
        </w:tc>
      </w:tr>
      <w:tr w:rsidR="000F0998" w:rsidRPr="004D644D" w14:paraId="054DBF14" w14:textId="77777777">
        <w:tc>
          <w:tcPr>
            <w:cnfStyle w:val="001000000000" w:firstRow="0" w:lastRow="0" w:firstColumn="1" w:lastColumn="0" w:oddVBand="0" w:evenVBand="0" w:oddHBand="0" w:evenHBand="0" w:firstRowFirstColumn="0" w:firstRowLastColumn="0" w:lastRowFirstColumn="0" w:lastRowLastColumn="0"/>
            <w:tcW w:w="6204" w:type="dxa"/>
            <w:tcBorders>
              <w:right w:val="single" w:sz="4" w:space="0" w:color="E40037"/>
            </w:tcBorders>
          </w:tcPr>
          <w:p w14:paraId="07AF585C" w14:textId="77777777" w:rsidR="000F0998" w:rsidRDefault="000F0998"/>
        </w:tc>
        <w:tc>
          <w:tcPr>
            <w:tcW w:w="2085" w:type="dxa"/>
            <w:tcBorders>
              <w:left w:val="single" w:sz="4" w:space="0" w:color="E40037"/>
            </w:tcBorders>
          </w:tcPr>
          <w:p w14:paraId="6CDD6A8E" w14:textId="77777777" w:rsidR="000F0998" w:rsidRPr="004D644D" w:rsidRDefault="000F0998">
            <w:pPr>
              <w:jc w:val="right"/>
              <w:cnfStyle w:val="000000000000" w:firstRow="0" w:lastRow="0" w:firstColumn="0" w:lastColumn="0" w:oddVBand="0" w:evenVBand="0" w:oddHBand="0" w:evenHBand="0" w:firstRowFirstColumn="0" w:firstRowLastColumn="0" w:lastRowFirstColumn="0" w:lastRowLastColumn="0"/>
              <w:rPr>
                <w:b/>
                <w:bCs/>
              </w:rPr>
            </w:pPr>
            <w:r w:rsidRPr="004D644D">
              <w:rPr>
                <w:b/>
                <w:bCs/>
              </w:rPr>
              <w:t>3,080</w:t>
            </w:r>
          </w:p>
        </w:tc>
      </w:tr>
    </w:tbl>
    <w:p w14:paraId="12A80E8D" w14:textId="77777777" w:rsidR="000F0998" w:rsidRDefault="000F0998" w:rsidP="000F0998">
      <w:pPr>
        <w:ind w:left="567" w:hanging="567"/>
      </w:pPr>
    </w:p>
    <w:p w14:paraId="5442F81C" w14:textId="6E0C65FF" w:rsidR="000F0998" w:rsidRDefault="000F0998" w:rsidP="000F0998">
      <w:pPr>
        <w:ind w:left="567" w:hanging="567"/>
      </w:pPr>
      <w:r>
        <w:t>4.1</w:t>
      </w:r>
      <w:r w:rsidR="006F10B9">
        <w:t>6</w:t>
      </w:r>
      <w:r>
        <w:tab/>
        <w:t>Also at the meeting of 30</w:t>
      </w:r>
      <w:r w:rsidRPr="00B237F6">
        <w:rPr>
          <w:vertAlign w:val="superscript"/>
        </w:rPr>
        <w:t>th</w:t>
      </w:r>
      <w:r>
        <w:t xml:space="preserve"> November 2022, maintained members of Schools Forum agreed to de-delegate from maintained school £48.10 per pupil to fund the education functions shown in </w:t>
      </w:r>
      <w:r w:rsidRPr="00EE5B2F">
        <w:rPr>
          <w:b/>
          <w:bCs/>
        </w:rPr>
        <w:t>Table 4</w:t>
      </w:r>
      <w:r>
        <w:t>.</w:t>
      </w:r>
    </w:p>
    <w:p w14:paraId="28352F8D" w14:textId="77777777" w:rsidR="000F0998" w:rsidRDefault="000F0998" w:rsidP="000F0998"/>
    <w:tbl>
      <w:tblPr>
        <w:tblStyle w:val="ListTable3-Accent2"/>
        <w:tblW w:w="0" w:type="auto"/>
        <w:tblLook w:val="04A0" w:firstRow="1" w:lastRow="0" w:firstColumn="1" w:lastColumn="0" w:noHBand="0" w:noVBand="1"/>
      </w:tblPr>
      <w:tblGrid>
        <w:gridCol w:w="6204"/>
        <w:gridCol w:w="2085"/>
      </w:tblGrid>
      <w:tr w:rsidR="000F0998" w:rsidRPr="004D644D" w14:paraId="71BA86E2"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204" w:type="dxa"/>
            <w:tcBorders>
              <w:right w:val="single" w:sz="4" w:space="0" w:color="E40037"/>
            </w:tcBorders>
            <w:shd w:val="clear" w:color="auto" w:fill="E40037"/>
          </w:tcPr>
          <w:p w14:paraId="1B6E04D9" w14:textId="77777777" w:rsidR="000F0998" w:rsidRPr="004D644D" w:rsidRDefault="000F0998">
            <w:pPr>
              <w:rPr>
                <w:b w:val="0"/>
                <w:bCs w:val="0"/>
              </w:rPr>
            </w:pPr>
            <w:r w:rsidRPr="004D644D">
              <w:t>Education Functions – Maintained Schools</w:t>
            </w:r>
          </w:p>
        </w:tc>
        <w:tc>
          <w:tcPr>
            <w:tcW w:w="2085" w:type="dxa"/>
            <w:tcBorders>
              <w:left w:val="single" w:sz="4" w:space="0" w:color="E40037"/>
            </w:tcBorders>
            <w:shd w:val="clear" w:color="auto" w:fill="E40037"/>
          </w:tcPr>
          <w:p w14:paraId="66BCBD64" w14:textId="77777777" w:rsidR="000F0998" w:rsidRPr="004D644D" w:rsidRDefault="000F0998">
            <w:pPr>
              <w:jc w:val="center"/>
              <w:cnfStyle w:val="100000000000" w:firstRow="1" w:lastRow="0" w:firstColumn="0" w:lastColumn="0" w:oddVBand="0" w:evenVBand="0" w:oddHBand="0" w:evenHBand="0" w:firstRowFirstColumn="0" w:firstRowLastColumn="0" w:lastRowFirstColumn="0" w:lastRowLastColumn="0"/>
              <w:rPr>
                <w:b w:val="0"/>
                <w:bCs w:val="0"/>
              </w:rPr>
            </w:pPr>
            <w:r w:rsidRPr="004D644D">
              <w:t>£000</w:t>
            </w:r>
          </w:p>
        </w:tc>
      </w:tr>
      <w:tr w:rsidR="000F0998" w14:paraId="6A53743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Borders>
              <w:right w:val="single" w:sz="4" w:space="0" w:color="E40037"/>
            </w:tcBorders>
          </w:tcPr>
          <w:p w14:paraId="1BD578FA" w14:textId="77777777" w:rsidR="000F0998" w:rsidRPr="008B72B5" w:rsidRDefault="000F0998">
            <w:pPr>
              <w:rPr>
                <w:b w:val="0"/>
                <w:bCs w:val="0"/>
              </w:rPr>
            </w:pPr>
            <w:r w:rsidRPr="008B72B5">
              <w:rPr>
                <w:b w:val="0"/>
                <w:bCs w:val="0"/>
              </w:rPr>
              <w:t>Asset Management</w:t>
            </w:r>
          </w:p>
        </w:tc>
        <w:tc>
          <w:tcPr>
            <w:tcW w:w="2085" w:type="dxa"/>
            <w:tcBorders>
              <w:left w:val="single" w:sz="4" w:space="0" w:color="E40037"/>
            </w:tcBorders>
          </w:tcPr>
          <w:p w14:paraId="678EBF72" w14:textId="77777777" w:rsidR="000F0998" w:rsidRDefault="000F0998">
            <w:pPr>
              <w:jc w:val="right"/>
              <w:cnfStyle w:val="000000100000" w:firstRow="0" w:lastRow="0" w:firstColumn="0" w:lastColumn="0" w:oddVBand="0" w:evenVBand="0" w:oddHBand="1" w:evenHBand="0" w:firstRowFirstColumn="0" w:firstRowLastColumn="0" w:lastRowFirstColumn="0" w:lastRowLastColumn="0"/>
            </w:pPr>
            <w:r>
              <w:t>279</w:t>
            </w:r>
          </w:p>
        </w:tc>
      </w:tr>
      <w:tr w:rsidR="000F0998" w14:paraId="2FAD8AB9" w14:textId="77777777">
        <w:tc>
          <w:tcPr>
            <w:cnfStyle w:val="001000000000" w:firstRow="0" w:lastRow="0" w:firstColumn="1" w:lastColumn="0" w:oddVBand="0" w:evenVBand="0" w:oddHBand="0" w:evenHBand="0" w:firstRowFirstColumn="0" w:firstRowLastColumn="0" w:lastRowFirstColumn="0" w:lastRowLastColumn="0"/>
            <w:tcW w:w="6204" w:type="dxa"/>
            <w:tcBorders>
              <w:right w:val="single" w:sz="4" w:space="0" w:color="E40037"/>
            </w:tcBorders>
          </w:tcPr>
          <w:p w14:paraId="1E9D7EB4" w14:textId="77777777" w:rsidR="000F0998" w:rsidRPr="008B72B5" w:rsidRDefault="000F0998">
            <w:pPr>
              <w:rPr>
                <w:b w:val="0"/>
                <w:bCs w:val="0"/>
              </w:rPr>
            </w:pPr>
            <w:r w:rsidRPr="008B72B5">
              <w:rPr>
                <w:b w:val="0"/>
                <w:bCs w:val="0"/>
              </w:rPr>
              <w:t>Statutory &amp; Regulatory Duties</w:t>
            </w:r>
          </w:p>
        </w:tc>
        <w:tc>
          <w:tcPr>
            <w:tcW w:w="2085" w:type="dxa"/>
            <w:tcBorders>
              <w:left w:val="single" w:sz="4" w:space="0" w:color="E40037"/>
            </w:tcBorders>
          </w:tcPr>
          <w:p w14:paraId="1B127F62" w14:textId="77777777" w:rsidR="000F0998" w:rsidRDefault="000F0998">
            <w:pPr>
              <w:jc w:val="right"/>
              <w:cnfStyle w:val="000000000000" w:firstRow="0" w:lastRow="0" w:firstColumn="0" w:lastColumn="0" w:oddVBand="0" w:evenVBand="0" w:oddHBand="0" w:evenHBand="0" w:firstRowFirstColumn="0" w:firstRowLastColumn="0" w:lastRowFirstColumn="0" w:lastRowLastColumn="0"/>
            </w:pPr>
            <w:r>
              <w:t>2,101</w:t>
            </w:r>
          </w:p>
        </w:tc>
      </w:tr>
      <w:tr w:rsidR="000F0998" w14:paraId="1447E69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Borders>
              <w:right w:val="single" w:sz="4" w:space="0" w:color="E40037"/>
            </w:tcBorders>
          </w:tcPr>
          <w:p w14:paraId="2FAFB6EC" w14:textId="77777777" w:rsidR="000F0998" w:rsidRPr="00AE0CBA" w:rsidRDefault="000F0998">
            <w:pPr>
              <w:rPr>
                <w:b w:val="0"/>
                <w:bCs w:val="0"/>
              </w:rPr>
            </w:pPr>
            <w:r>
              <w:rPr>
                <w:b w:val="0"/>
                <w:bCs w:val="0"/>
              </w:rPr>
              <w:t>School Improvement</w:t>
            </w:r>
          </w:p>
        </w:tc>
        <w:tc>
          <w:tcPr>
            <w:tcW w:w="2085" w:type="dxa"/>
            <w:tcBorders>
              <w:left w:val="single" w:sz="4" w:space="0" w:color="E40037"/>
            </w:tcBorders>
          </w:tcPr>
          <w:p w14:paraId="03093BCD" w14:textId="77777777" w:rsidR="000F0998" w:rsidRDefault="000F0998">
            <w:pPr>
              <w:jc w:val="right"/>
              <w:cnfStyle w:val="000000100000" w:firstRow="0" w:lastRow="0" w:firstColumn="0" w:lastColumn="0" w:oddVBand="0" w:evenVBand="0" w:oddHBand="1" w:evenHBand="0" w:firstRowFirstColumn="0" w:firstRowLastColumn="0" w:lastRowFirstColumn="0" w:lastRowLastColumn="0"/>
            </w:pPr>
            <w:r>
              <w:t>437</w:t>
            </w:r>
          </w:p>
        </w:tc>
      </w:tr>
      <w:tr w:rsidR="000F0998" w:rsidRPr="004D644D" w14:paraId="3B926213" w14:textId="77777777">
        <w:tc>
          <w:tcPr>
            <w:cnfStyle w:val="001000000000" w:firstRow="0" w:lastRow="0" w:firstColumn="1" w:lastColumn="0" w:oddVBand="0" w:evenVBand="0" w:oddHBand="0" w:evenHBand="0" w:firstRowFirstColumn="0" w:firstRowLastColumn="0" w:lastRowFirstColumn="0" w:lastRowLastColumn="0"/>
            <w:tcW w:w="6204" w:type="dxa"/>
            <w:tcBorders>
              <w:right w:val="single" w:sz="4" w:space="0" w:color="E40037"/>
            </w:tcBorders>
          </w:tcPr>
          <w:p w14:paraId="2564F9E8" w14:textId="77777777" w:rsidR="000F0998" w:rsidRDefault="000F0998"/>
        </w:tc>
        <w:tc>
          <w:tcPr>
            <w:tcW w:w="2085" w:type="dxa"/>
            <w:tcBorders>
              <w:left w:val="single" w:sz="4" w:space="0" w:color="E40037"/>
            </w:tcBorders>
          </w:tcPr>
          <w:p w14:paraId="2DD410B9" w14:textId="77777777" w:rsidR="000F0998" w:rsidRPr="004D644D" w:rsidRDefault="000F0998">
            <w:pPr>
              <w:jc w:val="right"/>
              <w:cnfStyle w:val="000000000000" w:firstRow="0" w:lastRow="0" w:firstColumn="0" w:lastColumn="0" w:oddVBand="0" w:evenVBand="0" w:oddHBand="0" w:evenHBand="0" w:firstRowFirstColumn="0" w:firstRowLastColumn="0" w:lastRowFirstColumn="0" w:lastRowLastColumn="0"/>
              <w:rPr>
                <w:b/>
                <w:bCs/>
              </w:rPr>
            </w:pPr>
            <w:r>
              <w:rPr>
                <w:b/>
                <w:bCs/>
              </w:rPr>
              <w:t>2,817</w:t>
            </w:r>
          </w:p>
        </w:tc>
      </w:tr>
    </w:tbl>
    <w:p w14:paraId="79C936B6" w14:textId="77777777" w:rsidR="000F0998" w:rsidRDefault="000F0998" w:rsidP="000F0998">
      <w:pPr>
        <w:ind w:left="567" w:hanging="567"/>
      </w:pPr>
    </w:p>
    <w:p w14:paraId="3744CCB8" w14:textId="7F6B7C9C" w:rsidR="000F0998" w:rsidRDefault="000F0998" w:rsidP="000F0998">
      <w:pPr>
        <w:ind w:left="567" w:hanging="567"/>
      </w:pPr>
      <w:r>
        <w:t>4.1</w:t>
      </w:r>
      <w:r w:rsidR="006F10B9">
        <w:t>7</w:t>
      </w:r>
      <w:r>
        <w:tab/>
        <w:t xml:space="preserve">The budgets in Table 4 are subject to recoupment each time a school converts to an academy. </w:t>
      </w:r>
      <w:r w:rsidRPr="002E08E8">
        <w:rPr>
          <w:b/>
          <w:bCs/>
        </w:rPr>
        <w:t>Table 5</w:t>
      </w:r>
      <w:r>
        <w:t xml:space="preserve"> reflects schools that have converted to academies since Quarter 2.</w:t>
      </w:r>
    </w:p>
    <w:p w14:paraId="656E7832" w14:textId="77777777" w:rsidR="000F0998" w:rsidRDefault="000F0998" w:rsidP="000F0998">
      <w:pPr>
        <w:ind w:left="567" w:hanging="567"/>
      </w:pPr>
    </w:p>
    <w:tbl>
      <w:tblPr>
        <w:tblStyle w:val="ListTable3-Accent2"/>
        <w:tblW w:w="0" w:type="auto"/>
        <w:tblLook w:val="04A0" w:firstRow="1" w:lastRow="0" w:firstColumn="1" w:lastColumn="0" w:noHBand="0" w:noVBand="1"/>
      </w:tblPr>
      <w:tblGrid>
        <w:gridCol w:w="2157"/>
        <w:gridCol w:w="2157"/>
        <w:gridCol w:w="2158"/>
        <w:gridCol w:w="2158"/>
      </w:tblGrid>
      <w:tr w:rsidR="000F0998" w14:paraId="41E3E6F6"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57" w:type="dxa"/>
            <w:tcBorders>
              <w:right w:val="single" w:sz="4" w:space="0" w:color="EE0037"/>
            </w:tcBorders>
            <w:shd w:val="clear" w:color="auto" w:fill="EE0037"/>
          </w:tcPr>
          <w:p w14:paraId="5A060FB2" w14:textId="77777777" w:rsidR="000F0998" w:rsidRDefault="000F0998"/>
        </w:tc>
        <w:tc>
          <w:tcPr>
            <w:tcW w:w="2157" w:type="dxa"/>
            <w:tcBorders>
              <w:left w:val="single" w:sz="4" w:space="0" w:color="EE0037"/>
              <w:right w:val="single" w:sz="4" w:space="0" w:color="EE0037"/>
            </w:tcBorders>
            <w:shd w:val="clear" w:color="auto" w:fill="EE0037"/>
          </w:tcPr>
          <w:p w14:paraId="35951155" w14:textId="77777777" w:rsidR="000F0998" w:rsidRPr="00317F70" w:rsidRDefault="000F0998">
            <w:pPr>
              <w:jc w:val="center"/>
              <w:cnfStyle w:val="100000000000" w:firstRow="1" w:lastRow="0" w:firstColumn="0" w:lastColumn="0" w:oddVBand="0" w:evenVBand="0" w:oddHBand="0" w:evenHBand="0" w:firstRowFirstColumn="0" w:firstRowLastColumn="0" w:lastRowFirstColumn="0" w:lastRowLastColumn="0"/>
            </w:pPr>
            <w:r w:rsidRPr="00317F70">
              <w:t>Asset Management</w:t>
            </w:r>
          </w:p>
          <w:p w14:paraId="32C6B269" w14:textId="77777777" w:rsidR="000F0998" w:rsidRPr="00317F70" w:rsidRDefault="000F0998">
            <w:pPr>
              <w:jc w:val="center"/>
              <w:cnfStyle w:val="100000000000" w:firstRow="1" w:lastRow="0" w:firstColumn="0" w:lastColumn="0" w:oddVBand="0" w:evenVBand="0" w:oddHBand="0" w:evenHBand="0" w:firstRowFirstColumn="0" w:firstRowLastColumn="0" w:lastRowFirstColumn="0" w:lastRowLastColumn="0"/>
            </w:pPr>
            <w:r w:rsidRPr="00317F70">
              <w:t>£000</w:t>
            </w:r>
          </w:p>
        </w:tc>
        <w:tc>
          <w:tcPr>
            <w:tcW w:w="2158" w:type="dxa"/>
            <w:tcBorders>
              <w:left w:val="single" w:sz="4" w:space="0" w:color="EE0037"/>
              <w:right w:val="single" w:sz="4" w:space="0" w:color="EE0037"/>
            </w:tcBorders>
            <w:shd w:val="clear" w:color="auto" w:fill="EE0037"/>
          </w:tcPr>
          <w:p w14:paraId="0BB73965" w14:textId="77777777" w:rsidR="000F0998" w:rsidRPr="00317F70" w:rsidRDefault="000F0998">
            <w:pPr>
              <w:jc w:val="center"/>
              <w:cnfStyle w:val="100000000000" w:firstRow="1" w:lastRow="0" w:firstColumn="0" w:lastColumn="0" w:oddVBand="0" w:evenVBand="0" w:oddHBand="0" w:evenHBand="0" w:firstRowFirstColumn="0" w:firstRowLastColumn="0" w:lastRowFirstColumn="0" w:lastRowLastColumn="0"/>
            </w:pPr>
            <w:r w:rsidRPr="00317F70">
              <w:t>Statutory &amp; Regulatory</w:t>
            </w:r>
          </w:p>
          <w:p w14:paraId="0F21839A" w14:textId="77777777" w:rsidR="000F0998" w:rsidRPr="00317F70" w:rsidRDefault="000F0998">
            <w:pPr>
              <w:jc w:val="center"/>
              <w:cnfStyle w:val="100000000000" w:firstRow="1" w:lastRow="0" w:firstColumn="0" w:lastColumn="0" w:oddVBand="0" w:evenVBand="0" w:oddHBand="0" w:evenHBand="0" w:firstRowFirstColumn="0" w:firstRowLastColumn="0" w:lastRowFirstColumn="0" w:lastRowLastColumn="0"/>
            </w:pPr>
            <w:r w:rsidRPr="00317F70">
              <w:t>£000</w:t>
            </w:r>
          </w:p>
        </w:tc>
        <w:tc>
          <w:tcPr>
            <w:tcW w:w="2158" w:type="dxa"/>
            <w:tcBorders>
              <w:left w:val="single" w:sz="4" w:space="0" w:color="EE0037"/>
            </w:tcBorders>
            <w:shd w:val="clear" w:color="auto" w:fill="EE0037"/>
          </w:tcPr>
          <w:p w14:paraId="13C26F5C" w14:textId="77777777" w:rsidR="000F0998" w:rsidRPr="00317F70" w:rsidRDefault="000F0998">
            <w:pPr>
              <w:jc w:val="center"/>
              <w:cnfStyle w:val="100000000000" w:firstRow="1" w:lastRow="0" w:firstColumn="0" w:lastColumn="0" w:oddVBand="0" w:evenVBand="0" w:oddHBand="0" w:evenHBand="0" w:firstRowFirstColumn="0" w:firstRowLastColumn="0" w:lastRowFirstColumn="0" w:lastRowLastColumn="0"/>
            </w:pPr>
            <w:r w:rsidRPr="00317F70">
              <w:t>School Improvement</w:t>
            </w:r>
          </w:p>
          <w:p w14:paraId="2536C9AE" w14:textId="77777777" w:rsidR="000F0998" w:rsidRPr="00317F70" w:rsidRDefault="000F0998">
            <w:pPr>
              <w:jc w:val="center"/>
              <w:cnfStyle w:val="100000000000" w:firstRow="1" w:lastRow="0" w:firstColumn="0" w:lastColumn="0" w:oddVBand="0" w:evenVBand="0" w:oddHBand="0" w:evenHBand="0" w:firstRowFirstColumn="0" w:firstRowLastColumn="0" w:lastRowFirstColumn="0" w:lastRowLastColumn="0"/>
            </w:pPr>
            <w:r w:rsidRPr="00317F70">
              <w:t>£000</w:t>
            </w:r>
          </w:p>
        </w:tc>
      </w:tr>
      <w:tr w:rsidR="000F0998" w14:paraId="39DBE8E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Borders>
              <w:right w:val="single" w:sz="4" w:space="0" w:color="EE0037"/>
            </w:tcBorders>
          </w:tcPr>
          <w:p w14:paraId="5F204188" w14:textId="77777777" w:rsidR="000F0998" w:rsidRPr="00A7469E" w:rsidRDefault="000F0998">
            <w:pPr>
              <w:rPr>
                <w:b w:val="0"/>
                <w:bCs w:val="0"/>
              </w:rPr>
            </w:pPr>
            <w:r>
              <w:rPr>
                <w:b w:val="0"/>
                <w:bCs w:val="0"/>
              </w:rPr>
              <w:t>Original Budget</w:t>
            </w:r>
          </w:p>
        </w:tc>
        <w:tc>
          <w:tcPr>
            <w:tcW w:w="2157" w:type="dxa"/>
            <w:tcBorders>
              <w:left w:val="single" w:sz="4" w:space="0" w:color="EE0037"/>
              <w:right w:val="single" w:sz="4" w:space="0" w:color="EE0037"/>
            </w:tcBorders>
          </w:tcPr>
          <w:p w14:paraId="737EFA43" w14:textId="77777777" w:rsidR="000F0998" w:rsidRDefault="000F0998">
            <w:pPr>
              <w:jc w:val="right"/>
              <w:cnfStyle w:val="000000100000" w:firstRow="0" w:lastRow="0" w:firstColumn="0" w:lastColumn="0" w:oddVBand="0" w:evenVBand="0" w:oddHBand="1" w:evenHBand="0" w:firstRowFirstColumn="0" w:firstRowLastColumn="0" w:lastRowFirstColumn="0" w:lastRowLastColumn="0"/>
            </w:pPr>
            <w:r>
              <w:t>278</w:t>
            </w:r>
          </w:p>
        </w:tc>
        <w:tc>
          <w:tcPr>
            <w:tcW w:w="2158" w:type="dxa"/>
            <w:tcBorders>
              <w:left w:val="single" w:sz="4" w:space="0" w:color="EE0037"/>
              <w:right w:val="single" w:sz="4" w:space="0" w:color="EE0037"/>
            </w:tcBorders>
          </w:tcPr>
          <w:p w14:paraId="6953BFD8" w14:textId="77777777" w:rsidR="000F0998" w:rsidRDefault="000F0998">
            <w:pPr>
              <w:jc w:val="right"/>
              <w:cnfStyle w:val="000000100000" w:firstRow="0" w:lastRow="0" w:firstColumn="0" w:lastColumn="0" w:oddVBand="0" w:evenVBand="0" w:oddHBand="1" w:evenHBand="0" w:firstRowFirstColumn="0" w:firstRowLastColumn="0" w:lastRowFirstColumn="0" w:lastRowLastColumn="0"/>
            </w:pPr>
            <w:r>
              <w:t>2,101</w:t>
            </w:r>
          </w:p>
        </w:tc>
        <w:tc>
          <w:tcPr>
            <w:tcW w:w="2158" w:type="dxa"/>
            <w:tcBorders>
              <w:left w:val="single" w:sz="4" w:space="0" w:color="EE0037"/>
            </w:tcBorders>
          </w:tcPr>
          <w:p w14:paraId="4CF3A3B3" w14:textId="77777777" w:rsidR="000F0998" w:rsidRDefault="000F0998">
            <w:pPr>
              <w:jc w:val="right"/>
              <w:cnfStyle w:val="000000100000" w:firstRow="0" w:lastRow="0" w:firstColumn="0" w:lastColumn="0" w:oddVBand="0" w:evenVBand="0" w:oddHBand="1" w:evenHBand="0" w:firstRowFirstColumn="0" w:firstRowLastColumn="0" w:lastRowFirstColumn="0" w:lastRowLastColumn="0"/>
            </w:pPr>
            <w:r>
              <w:t>437</w:t>
            </w:r>
          </w:p>
        </w:tc>
      </w:tr>
      <w:tr w:rsidR="000F0998" w14:paraId="1AEC7443" w14:textId="77777777">
        <w:tc>
          <w:tcPr>
            <w:cnfStyle w:val="001000000000" w:firstRow="0" w:lastRow="0" w:firstColumn="1" w:lastColumn="0" w:oddVBand="0" w:evenVBand="0" w:oddHBand="0" w:evenHBand="0" w:firstRowFirstColumn="0" w:firstRowLastColumn="0" w:lastRowFirstColumn="0" w:lastRowLastColumn="0"/>
            <w:tcW w:w="2157" w:type="dxa"/>
            <w:tcBorders>
              <w:right w:val="single" w:sz="4" w:space="0" w:color="EE0037"/>
            </w:tcBorders>
          </w:tcPr>
          <w:p w14:paraId="448224A8" w14:textId="77777777" w:rsidR="000F0998" w:rsidRDefault="000F0998">
            <w:pPr>
              <w:rPr>
                <w:b w:val="0"/>
                <w:bCs w:val="0"/>
              </w:rPr>
            </w:pPr>
            <w:r>
              <w:rPr>
                <w:b w:val="0"/>
                <w:bCs w:val="0"/>
              </w:rPr>
              <w:t>Recoupment</w:t>
            </w:r>
          </w:p>
        </w:tc>
        <w:tc>
          <w:tcPr>
            <w:tcW w:w="2157" w:type="dxa"/>
            <w:tcBorders>
              <w:left w:val="single" w:sz="4" w:space="0" w:color="EE0037"/>
              <w:right w:val="single" w:sz="4" w:space="0" w:color="EE0037"/>
            </w:tcBorders>
          </w:tcPr>
          <w:p w14:paraId="4FC512DA" w14:textId="77777777" w:rsidR="000F0998" w:rsidRDefault="000F0998">
            <w:pPr>
              <w:jc w:val="right"/>
              <w:cnfStyle w:val="000000000000" w:firstRow="0" w:lastRow="0" w:firstColumn="0" w:lastColumn="0" w:oddVBand="0" w:evenVBand="0" w:oddHBand="0" w:evenHBand="0" w:firstRowFirstColumn="0" w:firstRowLastColumn="0" w:lastRowFirstColumn="0" w:lastRowLastColumn="0"/>
            </w:pPr>
            <w:r>
              <w:t>(1)</w:t>
            </w:r>
          </w:p>
        </w:tc>
        <w:tc>
          <w:tcPr>
            <w:tcW w:w="2158" w:type="dxa"/>
            <w:tcBorders>
              <w:left w:val="single" w:sz="4" w:space="0" w:color="EE0037"/>
              <w:right w:val="single" w:sz="4" w:space="0" w:color="EE0037"/>
            </w:tcBorders>
          </w:tcPr>
          <w:p w14:paraId="56711C85" w14:textId="77777777" w:rsidR="000F0998" w:rsidRDefault="000F0998">
            <w:pPr>
              <w:jc w:val="right"/>
              <w:cnfStyle w:val="000000000000" w:firstRow="0" w:lastRow="0" w:firstColumn="0" w:lastColumn="0" w:oddVBand="0" w:evenVBand="0" w:oddHBand="0" w:evenHBand="0" w:firstRowFirstColumn="0" w:firstRowLastColumn="0" w:lastRowFirstColumn="0" w:lastRowLastColumn="0"/>
            </w:pPr>
            <w:r>
              <w:t>(6)</w:t>
            </w:r>
          </w:p>
        </w:tc>
        <w:tc>
          <w:tcPr>
            <w:tcW w:w="2158" w:type="dxa"/>
            <w:tcBorders>
              <w:left w:val="single" w:sz="4" w:space="0" w:color="EE0037"/>
            </w:tcBorders>
          </w:tcPr>
          <w:p w14:paraId="4C6006AA" w14:textId="77777777" w:rsidR="000F0998" w:rsidRDefault="000F0998">
            <w:pPr>
              <w:jc w:val="right"/>
              <w:cnfStyle w:val="000000000000" w:firstRow="0" w:lastRow="0" w:firstColumn="0" w:lastColumn="0" w:oddVBand="0" w:evenVBand="0" w:oddHBand="0" w:evenHBand="0" w:firstRowFirstColumn="0" w:firstRowLastColumn="0" w:lastRowFirstColumn="0" w:lastRowLastColumn="0"/>
            </w:pPr>
            <w:r>
              <w:t>(2)</w:t>
            </w:r>
          </w:p>
        </w:tc>
      </w:tr>
      <w:tr w:rsidR="000F0998" w:rsidRPr="00206485" w14:paraId="7FA6303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Borders>
              <w:right w:val="single" w:sz="4" w:space="0" w:color="EE0037"/>
            </w:tcBorders>
          </w:tcPr>
          <w:p w14:paraId="7C34F345" w14:textId="77777777" w:rsidR="000F0998" w:rsidRPr="005D4109" w:rsidRDefault="000F0998">
            <w:r>
              <w:t>Revised Budget</w:t>
            </w:r>
          </w:p>
        </w:tc>
        <w:tc>
          <w:tcPr>
            <w:tcW w:w="2157" w:type="dxa"/>
            <w:tcBorders>
              <w:left w:val="single" w:sz="4" w:space="0" w:color="EE0037"/>
              <w:right w:val="single" w:sz="4" w:space="0" w:color="EE0037"/>
            </w:tcBorders>
          </w:tcPr>
          <w:p w14:paraId="1665A278" w14:textId="77777777" w:rsidR="000F0998" w:rsidRPr="005D4109" w:rsidRDefault="000F0998">
            <w:pPr>
              <w:jc w:val="right"/>
              <w:cnfStyle w:val="000000100000" w:firstRow="0" w:lastRow="0" w:firstColumn="0" w:lastColumn="0" w:oddVBand="0" w:evenVBand="0" w:oddHBand="1" w:evenHBand="0" w:firstRowFirstColumn="0" w:firstRowLastColumn="0" w:lastRowFirstColumn="0" w:lastRowLastColumn="0"/>
              <w:rPr>
                <w:b/>
                <w:bCs/>
              </w:rPr>
            </w:pPr>
            <w:r>
              <w:rPr>
                <w:b/>
                <w:bCs/>
              </w:rPr>
              <w:t>277</w:t>
            </w:r>
          </w:p>
        </w:tc>
        <w:tc>
          <w:tcPr>
            <w:tcW w:w="2158" w:type="dxa"/>
            <w:tcBorders>
              <w:left w:val="single" w:sz="4" w:space="0" w:color="EE0037"/>
              <w:right w:val="single" w:sz="4" w:space="0" w:color="EE0037"/>
            </w:tcBorders>
          </w:tcPr>
          <w:p w14:paraId="54168792" w14:textId="77777777" w:rsidR="000F0998" w:rsidRPr="00206485" w:rsidRDefault="000F0998">
            <w:pPr>
              <w:jc w:val="right"/>
              <w:cnfStyle w:val="000000100000" w:firstRow="0" w:lastRow="0" w:firstColumn="0" w:lastColumn="0" w:oddVBand="0" w:evenVBand="0" w:oddHBand="1" w:evenHBand="0" w:firstRowFirstColumn="0" w:firstRowLastColumn="0" w:lastRowFirstColumn="0" w:lastRowLastColumn="0"/>
              <w:rPr>
                <w:b/>
                <w:bCs/>
              </w:rPr>
            </w:pPr>
            <w:r>
              <w:rPr>
                <w:b/>
                <w:bCs/>
              </w:rPr>
              <w:t>2,095</w:t>
            </w:r>
          </w:p>
        </w:tc>
        <w:tc>
          <w:tcPr>
            <w:tcW w:w="2158" w:type="dxa"/>
            <w:tcBorders>
              <w:left w:val="single" w:sz="4" w:space="0" w:color="EE0037"/>
            </w:tcBorders>
          </w:tcPr>
          <w:p w14:paraId="7F5BCBCB" w14:textId="77777777" w:rsidR="000F0998" w:rsidRPr="00206485" w:rsidRDefault="000F0998">
            <w:pPr>
              <w:jc w:val="right"/>
              <w:cnfStyle w:val="000000100000" w:firstRow="0" w:lastRow="0" w:firstColumn="0" w:lastColumn="0" w:oddVBand="0" w:evenVBand="0" w:oddHBand="1" w:evenHBand="0" w:firstRowFirstColumn="0" w:firstRowLastColumn="0" w:lastRowFirstColumn="0" w:lastRowLastColumn="0"/>
              <w:rPr>
                <w:b/>
                <w:bCs/>
              </w:rPr>
            </w:pPr>
            <w:r>
              <w:rPr>
                <w:b/>
                <w:bCs/>
              </w:rPr>
              <w:t>435</w:t>
            </w:r>
          </w:p>
        </w:tc>
      </w:tr>
    </w:tbl>
    <w:p w14:paraId="2593B4F9" w14:textId="77777777" w:rsidR="000F0998" w:rsidRDefault="000F0998" w:rsidP="000F0998">
      <w:pPr>
        <w:ind w:left="567" w:hanging="567"/>
      </w:pPr>
    </w:p>
    <w:p w14:paraId="2E9280F6" w14:textId="77777777" w:rsidR="000F0998" w:rsidRDefault="000F0998" w:rsidP="000F0998">
      <w:pPr>
        <w:ind w:left="567" w:hanging="567"/>
      </w:pPr>
    </w:p>
    <w:p w14:paraId="456A224D" w14:textId="45623878" w:rsidR="000F0998" w:rsidRPr="00520AEB" w:rsidRDefault="000F0998" w:rsidP="000F0998">
      <w:pPr>
        <w:ind w:left="567" w:hanging="567"/>
      </w:pPr>
      <w:r>
        <w:t>4.1</w:t>
      </w:r>
      <w:r w:rsidR="006F10B9">
        <w:t>8</w:t>
      </w:r>
      <w:r>
        <w:tab/>
        <w:t xml:space="preserve">Table 5 shows the forecast outturn position for Education Functions 2023/24 which forecasts a </w:t>
      </w:r>
      <w:r>
        <w:rPr>
          <w:b/>
          <w:bCs/>
        </w:rPr>
        <w:t>£123,000</w:t>
      </w:r>
      <w:r>
        <w:t xml:space="preserve"> over spend.</w:t>
      </w:r>
    </w:p>
    <w:p w14:paraId="13B2C203" w14:textId="77777777" w:rsidR="000F0998" w:rsidRDefault="000F0998" w:rsidP="000F0998">
      <w:pPr>
        <w:tabs>
          <w:tab w:val="left" w:pos="2070"/>
        </w:tabs>
        <w:ind w:left="709" w:hanging="709"/>
      </w:pPr>
      <w:r>
        <w:tab/>
      </w:r>
      <w:r>
        <w:tab/>
      </w:r>
    </w:p>
    <w:tbl>
      <w:tblPr>
        <w:tblStyle w:val="ListTable3-Accent2"/>
        <w:tblW w:w="0" w:type="auto"/>
        <w:tblLook w:val="04A0" w:firstRow="1" w:lastRow="0" w:firstColumn="1" w:lastColumn="0" w:noHBand="0" w:noVBand="1"/>
      </w:tblPr>
      <w:tblGrid>
        <w:gridCol w:w="4786"/>
        <w:gridCol w:w="1043"/>
        <w:gridCol w:w="1276"/>
        <w:gridCol w:w="1235"/>
      </w:tblGrid>
      <w:tr w:rsidR="000F0998" w:rsidRPr="004D644D" w14:paraId="4E9BCC1A"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786" w:type="dxa"/>
            <w:tcBorders>
              <w:right w:val="single" w:sz="4" w:space="0" w:color="E40037"/>
            </w:tcBorders>
            <w:shd w:val="clear" w:color="auto" w:fill="E40037"/>
          </w:tcPr>
          <w:p w14:paraId="4BC99EFE" w14:textId="77777777" w:rsidR="000F0998" w:rsidRPr="004D644D" w:rsidRDefault="000F0998">
            <w:pPr>
              <w:rPr>
                <w:b w:val="0"/>
                <w:bCs w:val="0"/>
              </w:rPr>
            </w:pPr>
          </w:p>
          <w:p w14:paraId="10E54F11" w14:textId="77777777" w:rsidR="000F0998" w:rsidRPr="004D644D" w:rsidRDefault="000F0998">
            <w:pPr>
              <w:rPr>
                <w:b w:val="0"/>
                <w:bCs w:val="0"/>
              </w:rPr>
            </w:pPr>
          </w:p>
          <w:p w14:paraId="4816FC04" w14:textId="77777777" w:rsidR="000F0998" w:rsidRPr="004D644D" w:rsidRDefault="000F0998">
            <w:pPr>
              <w:rPr>
                <w:b w:val="0"/>
                <w:bCs w:val="0"/>
              </w:rPr>
            </w:pPr>
            <w:r w:rsidRPr="004D644D">
              <w:t>Education Functions</w:t>
            </w:r>
          </w:p>
        </w:tc>
        <w:tc>
          <w:tcPr>
            <w:tcW w:w="1043" w:type="dxa"/>
            <w:tcBorders>
              <w:left w:val="single" w:sz="4" w:space="0" w:color="E40037"/>
              <w:right w:val="single" w:sz="4" w:space="0" w:color="E40037"/>
            </w:tcBorders>
            <w:shd w:val="clear" w:color="auto" w:fill="E40037"/>
          </w:tcPr>
          <w:p w14:paraId="34CF122D" w14:textId="77777777" w:rsidR="000F0998" w:rsidRPr="004D644D" w:rsidRDefault="000F0998">
            <w:pPr>
              <w:jc w:val="center"/>
              <w:cnfStyle w:val="100000000000" w:firstRow="1" w:lastRow="0" w:firstColumn="0" w:lastColumn="0" w:oddVBand="0" w:evenVBand="0" w:oddHBand="0" w:evenHBand="0" w:firstRowFirstColumn="0" w:firstRowLastColumn="0" w:lastRowFirstColumn="0" w:lastRowLastColumn="0"/>
              <w:rPr>
                <w:b w:val="0"/>
                <w:bCs w:val="0"/>
              </w:rPr>
            </w:pPr>
          </w:p>
          <w:p w14:paraId="06F91155" w14:textId="77777777" w:rsidR="000F0998" w:rsidRPr="004D644D" w:rsidRDefault="000F0998">
            <w:pPr>
              <w:jc w:val="center"/>
              <w:cnfStyle w:val="100000000000" w:firstRow="1" w:lastRow="0" w:firstColumn="0" w:lastColumn="0" w:oddVBand="0" w:evenVBand="0" w:oddHBand="0" w:evenHBand="0" w:firstRowFirstColumn="0" w:firstRowLastColumn="0" w:lastRowFirstColumn="0" w:lastRowLastColumn="0"/>
              <w:rPr>
                <w:b w:val="0"/>
                <w:bCs w:val="0"/>
              </w:rPr>
            </w:pPr>
            <w:r w:rsidRPr="004D644D">
              <w:t>Budget</w:t>
            </w:r>
          </w:p>
          <w:p w14:paraId="1C1A9A36" w14:textId="77777777" w:rsidR="000F0998" w:rsidRPr="004D644D" w:rsidRDefault="000F0998">
            <w:pPr>
              <w:jc w:val="center"/>
              <w:cnfStyle w:val="100000000000" w:firstRow="1" w:lastRow="0" w:firstColumn="0" w:lastColumn="0" w:oddVBand="0" w:evenVBand="0" w:oddHBand="0" w:evenHBand="0" w:firstRowFirstColumn="0" w:firstRowLastColumn="0" w:lastRowFirstColumn="0" w:lastRowLastColumn="0"/>
              <w:rPr>
                <w:b w:val="0"/>
                <w:bCs w:val="0"/>
              </w:rPr>
            </w:pPr>
            <w:r w:rsidRPr="004D644D">
              <w:t>£000</w:t>
            </w:r>
          </w:p>
        </w:tc>
        <w:tc>
          <w:tcPr>
            <w:tcW w:w="1276" w:type="dxa"/>
            <w:tcBorders>
              <w:left w:val="single" w:sz="4" w:space="0" w:color="E40037"/>
              <w:right w:val="single" w:sz="4" w:space="0" w:color="E40037"/>
            </w:tcBorders>
            <w:shd w:val="clear" w:color="auto" w:fill="E40037"/>
          </w:tcPr>
          <w:p w14:paraId="439AC32A" w14:textId="77777777" w:rsidR="000F0998" w:rsidRPr="004D644D" w:rsidRDefault="000F0998">
            <w:pPr>
              <w:jc w:val="center"/>
              <w:cnfStyle w:val="100000000000" w:firstRow="1" w:lastRow="0" w:firstColumn="0" w:lastColumn="0" w:oddVBand="0" w:evenVBand="0" w:oddHBand="0" w:evenHBand="0" w:firstRowFirstColumn="0" w:firstRowLastColumn="0" w:lastRowFirstColumn="0" w:lastRowLastColumn="0"/>
              <w:rPr>
                <w:b w:val="0"/>
                <w:bCs w:val="0"/>
              </w:rPr>
            </w:pPr>
            <w:r>
              <w:t>Forecast</w:t>
            </w:r>
          </w:p>
          <w:p w14:paraId="233DE8EB" w14:textId="77777777" w:rsidR="000F0998" w:rsidRPr="004D644D" w:rsidRDefault="000F0998">
            <w:pPr>
              <w:jc w:val="center"/>
              <w:cnfStyle w:val="100000000000" w:firstRow="1" w:lastRow="0" w:firstColumn="0" w:lastColumn="0" w:oddVBand="0" w:evenVBand="0" w:oddHBand="0" w:evenHBand="0" w:firstRowFirstColumn="0" w:firstRowLastColumn="0" w:lastRowFirstColumn="0" w:lastRowLastColumn="0"/>
              <w:rPr>
                <w:b w:val="0"/>
                <w:bCs w:val="0"/>
              </w:rPr>
            </w:pPr>
            <w:r w:rsidRPr="004D644D">
              <w:t>Outturn</w:t>
            </w:r>
          </w:p>
          <w:p w14:paraId="191D3DDD" w14:textId="77777777" w:rsidR="000F0998" w:rsidRPr="004D644D" w:rsidRDefault="000F0998">
            <w:pPr>
              <w:jc w:val="center"/>
              <w:cnfStyle w:val="100000000000" w:firstRow="1" w:lastRow="0" w:firstColumn="0" w:lastColumn="0" w:oddVBand="0" w:evenVBand="0" w:oddHBand="0" w:evenHBand="0" w:firstRowFirstColumn="0" w:firstRowLastColumn="0" w:lastRowFirstColumn="0" w:lastRowLastColumn="0"/>
              <w:rPr>
                <w:b w:val="0"/>
                <w:bCs w:val="0"/>
              </w:rPr>
            </w:pPr>
            <w:r w:rsidRPr="004D644D">
              <w:t>£000</w:t>
            </w:r>
          </w:p>
        </w:tc>
        <w:tc>
          <w:tcPr>
            <w:tcW w:w="1235" w:type="dxa"/>
            <w:tcBorders>
              <w:left w:val="single" w:sz="4" w:space="0" w:color="E40037"/>
            </w:tcBorders>
            <w:shd w:val="clear" w:color="auto" w:fill="E40037"/>
          </w:tcPr>
          <w:p w14:paraId="11DB0D7F" w14:textId="77777777" w:rsidR="000F0998" w:rsidRPr="004D644D" w:rsidRDefault="000F0998">
            <w:pPr>
              <w:jc w:val="center"/>
              <w:cnfStyle w:val="100000000000" w:firstRow="1" w:lastRow="0" w:firstColumn="0" w:lastColumn="0" w:oddVBand="0" w:evenVBand="0" w:oddHBand="0" w:evenHBand="0" w:firstRowFirstColumn="0" w:firstRowLastColumn="0" w:lastRowFirstColumn="0" w:lastRowLastColumn="0"/>
              <w:rPr>
                <w:b w:val="0"/>
                <w:bCs w:val="0"/>
              </w:rPr>
            </w:pPr>
          </w:p>
          <w:p w14:paraId="1BA17C2F" w14:textId="77777777" w:rsidR="000F0998" w:rsidRPr="004D644D" w:rsidRDefault="000F0998">
            <w:pPr>
              <w:jc w:val="center"/>
              <w:cnfStyle w:val="100000000000" w:firstRow="1" w:lastRow="0" w:firstColumn="0" w:lastColumn="0" w:oddVBand="0" w:evenVBand="0" w:oddHBand="0" w:evenHBand="0" w:firstRowFirstColumn="0" w:firstRowLastColumn="0" w:lastRowFirstColumn="0" w:lastRowLastColumn="0"/>
              <w:rPr>
                <w:b w:val="0"/>
                <w:bCs w:val="0"/>
              </w:rPr>
            </w:pPr>
            <w:r w:rsidRPr="004D644D">
              <w:t>Variance</w:t>
            </w:r>
          </w:p>
          <w:p w14:paraId="1D25CFA6" w14:textId="77777777" w:rsidR="000F0998" w:rsidRPr="004D644D" w:rsidRDefault="000F0998">
            <w:pPr>
              <w:jc w:val="center"/>
              <w:cnfStyle w:val="100000000000" w:firstRow="1" w:lastRow="0" w:firstColumn="0" w:lastColumn="0" w:oddVBand="0" w:evenVBand="0" w:oddHBand="0" w:evenHBand="0" w:firstRowFirstColumn="0" w:firstRowLastColumn="0" w:lastRowFirstColumn="0" w:lastRowLastColumn="0"/>
              <w:rPr>
                <w:b w:val="0"/>
                <w:bCs w:val="0"/>
              </w:rPr>
            </w:pPr>
            <w:r w:rsidRPr="004D644D">
              <w:t>£000</w:t>
            </w:r>
          </w:p>
        </w:tc>
      </w:tr>
      <w:tr w:rsidR="000F0998" w14:paraId="01DA6A8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Borders>
              <w:bottom w:val="single" w:sz="4" w:space="0" w:color="E40037"/>
            </w:tcBorders>
          </w:tcPr>
          <w:p w14:paraId="49F1CF25" w14:textId="77777777" w:rsidR="000F0998" w:rsidRPr="00CF5EFB" w:rsidRDefault="000F0998">
            <w:pPr>
              <w:rPr>
                <w:b w:val="0"/>
                <w:bCs w:val="0"/>
              </w:rPr>
            </w:pPr>
            <w:r w:rsidRPr="00CF5EFB">
              <w:rPr>
                <w:b w:val="0"/>
                <w:bCs w:val="0"/>
              </w:rPr>
              <w:t>Education Welfare</w:t>
            </w:r>
          </w:p>
        </w:tc>
        <w:tc>
          <w:tcPr>
            <w:tcW w:w="1043" w:type="dxa"/>
            <w:tcBorders>
              <w:right w:val="single" w:sz="4" w:space="0" w:color="E40037"/>
            </w:tcBorders>
          </w:tcPr>
          <w:p w14:paraId="5CA4A624" w14:textId="77777777" w:rsidR="000F0998" w:rsidRDefault="000F0998">
            <w:pPr>
              <w:jc w:val="right"/>
              <w:cnfStyle w:val="000000100000" w:firstRow="0" w:lastRow="0" w:firstColumn="0" w:lastColumn="0" w:oddVBand="0" w:evenVBand="0" w:oddHBand="1" w:evenHBand="0" w:firstRowFirstColumn="0" w:firstRowLastColumn="0" w:lastRowFirstColumn="0" w:lastRowLastColumn="0"/>
            </w:pPr>
            <w:r>
              <w:t>1,170</w:t>
            </w:r>
          </w:p>
        </w:tc>
        <w:tc>
          <w:tcPr>
            <w:tcW w:w="1276" w:type="dxa"/>
            <w:tcBorders>
              <w:left w:val="single" w:sz="4" w:space="0" w:color="E40037"/>
              <w:right w:val="single" w:sz="4" w:space="0" w:color="E40037"/>
            </w:tcBorders>
          </w:tcPr>
          <w:p w14:paraId="33869BE7" w14:textId="77777777" w:rsidR="000F0998" w:rsidRDefault="000F0998">
            <w:pPr>
              <w:jc w:val="right"/>
              <w:cnfStyle w:val="000000100000" w:firstRow="0" w:lastRow="0" w:firstColumn="0" w:lastColumn="0" w:oddVBand="0" w:evenVBand="0" w:oddHBand="1" w:evenHBand="0" w:firstRowFirstColumn="0" w:firstRowLastColumn="0" w:lastRowFirstColumn="0" w:lastRowLastColumn="0"/>
            </w:pPr>
            <w:r>
              <w:t>1,170</w:t>
            </w:r>
          </w:p>
        </w:tc>
        <w:tc>
          <w:tcPr>
            <w:tcW w:w="1235" w:type="dxa"/>
            <w:tcBorders>
              <w:left w:val="single" w:sz="4" w:space="0" w:color="E40037"/>
            </w:tcBorders>
          </w:tcPr>
          <w:p w14:paraId="4E17CB2D" w14:textId="77777777" w:rsidR="000F0998" w:rsidRDefault="000F0998">
            <w:pPr>
              <w:jc w:val="right"/>
              <w:cnfStyle w:val="000000100000" w:firstRow="0" w:lastRow="0" w:firstColumn="0" w:lastColumn="0" w:oddVBand="0" w:evenVBand="0" w:oddHBand="1" w:evenHBand="0" w:firstRowFirstColumn="0" w:firstRowLastColumn="0" w:lastRowFirstColumn="0" w:lastRowLastColumn="0"/>
            </w:pPr>
            <w:r>
              <w:t>0</w:t>
            </w:r>
          </w:p>
        </w:tc>
      </w:tr>
      <w:tr w:rsidR="000F0998" w14:paraId="14A656BE" w14:textId="77777777">
        <w:tc>
          <w:tcPr>
            <w:cnfStyle w:val="001000000000" w:firstRow="0" w:lastRow="0" w:firstColumn="1" w:lastColumn="0" w:oddVBand="0" w:evenVBand="0" w:oddHBand="0" w:evenHBand="0" w:firstRowFirstColumn="0" w:firstRowLastColumn="0" w:lastRowFirstColumn="0" w:lastRowLastColumn="0"/>
            <w:tcW w:w="4786" w:type="dxa"/>
            <w:tcBorders>
              <w:top w:val="single" w:sz="4" w:space="0" w:color="E40037"/>
              <w:right w:val="single" w:sz="4" w:space="0" w:color="E40037"/>
            </w:tcBorders>
          </w:tcPr>
          <w:p w14:paraId="33353CBF" w14:textId="77777777" w:rsidR="000F0998" w:rsidRPr="00CF5EFB" w:rsidRDefault="000F0998">
            <w:pPr>
              <w:rPr>
                <w:b w:val="0"/>
                <w:bCs w:val="0"/>
              </w:rPr>
            </w:pPr>
            <w:r w:rsidRPr="00CF5EFB">
              <w:rPr>
                <w:b w:val="0"/>
                <w:bCs w:val="0"/>
              </w:rPr>
              <w:t>Strategic Management</w:t>
            </w:r>
          </w:p>
        </w:tc>
        <w:tc>
          <w:tcPr>
            <w:tcW w:w="1043" w:type="dxa"/>
            <w:tcBorders>
              <w:left w:val="single" w:sz="4" w:space="0" w:color="E40037"/>
              <w:right w:val="single" w:sz="4" w:space="0" w:color="E40037"/>
            </w:tcBorders>
          </w:tcPr>
          <w:p w14:paraId="1C68295B" w14:textId="77777777" w:rsidR="000F0998" w:rsidRDefault="000F0998">
            <w:pPr>
              <w:jc w:val="right"/>
              <w:cnfStyle w:val="000000000000" w:firstRow="0" w:lastRow="0" w:firstColumn="0" w:lastColumn="0" w:oddVBand="0" w:evenVBand="0" w:oddHBand="0" w:evenHBand="0" w:firstRowFirstColumn="0" w:firstRowLastColumn="0" w:lastRowFirstColumn="0" w:lastRowLastColumn="0"/>
            </w:pPr>
            <w:r>
              <w:t>1,577</w:t>
            </w:r>
          </w:p>
        </w:tc>
        <w:tc>
          <w:tcPr>
            <w:tcW w:w="1276" w:type="dxa"/>
            <w:tcBorders>
              <w:left w:val="single" w:sz="4" w:space="0" w:color="E40037"/>
              <w:right w:val="single" w:sz="4" w:space="0" w:color="E40037"/>
            </w:tcBorders>
          </w:tcPr>
          <w:p w14:paraId="63075ADA" w14:textId="77777777" w:rsidR="000F0998" w:rsidRDefault="000F0998">
            <w:pPr>
              <w:jc w:val="right"/>
              <w:cnfStyle w:val="000000000000" w:firstRow="0" w:lastRow="0" w:firstColumn="0" w:lastColumn="0" w:oddVBand="0" w:evenVBand="0" w:oddHBand="0" w:evenHBand="0" w:firstRowFirstColumn="0" w:firstRowLastColumn="0" w:lastRowFirstColumn="0" w:lastRowLastColumn="0"/>
            </w:pPr>
            <w:r>
              <w:t>1,736</w:t>
            </w:r>
          </w:p>
        </w:tc>
        <w:tc>
          <w:tcPr>
            <w:tcW w:w="1235" w:type="dxa"/>
            <w:tcBorders>
              <w:left w:val="single" w:sz="4" w:space="0" w:color="E40037"/>
            </w:tcBorders>
          </w:tcPr>
          <w:p w14:paraId="2C355262" w14:textId="77777777" w:rsidR="000F0998" w:rsidRDefault="000F0998">
            <w:pPr>
              <w:jc w:val="right"/>
              <w:cnfStyle w:val="000000000000" w:firstRow="0" w:lastRow="0" w:firstColumn="0" w:lastColumn="0" w:oddVBand="0" w:evenVBand="0" w:oddHBand="0" w:evenHBand="0" w:firstRowFirstColumn="0" w:firstRowLastColumn="0" w:lastRowFirstColumn="0" w:lastRowLastColumn="0"/>
            </w:pPr>
            <w:r>
              <w:t>159</w:t>
            </w:r>
          </w:p>
        </w:tc>
      </w:tr>
      <w:tr w:rsidR="000F0998" w14:paraId="79FFB08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Borders>
              <w:right w:val="single" w:sz="4" w:space="0" w:color="E40037"/>
            </w:tcBorders>
          </w:tcPr>
          <w:p w14:paraId="4C5A6208" w14:textId="77777777" w:rsidR="000F0998" w:rsidRPr="00CF5EFB" w:rsidRDefault="000F0998">
            <w:pPr>
              <w:rPr>
                <w:b w:val="0"/>
                <w:bCs w:val="0"/>
              </w:rPr>
            </w:pPr>
            <w:r w:rsidRPr="00CF5EFB">
              <w:rPr>
                <w:b w:val="0"/>
                <w:bCs w:val="0"/>
              </w:rPr>
              <w:t>Asset Management – all schools</w:t>
            </w:r>
          </w:p>
        </w:tc>
        <w:tc>
          <w:tcPr>
            <w:tcW w:w="1043" w:type="dxa"/>
            <w:tcBorders>
              <w:left w:val="single" w:sz="4" w:space="0" w:color="E40037"/>
              <w:right w:val="single" w:sz="4" w:space="0" w:color="E40037"/>
            </w:tcBorders>
          </w:tcPr>
          <w:p w14:paraId="426FB0C9" w14:textId="77777777" w:rsidR="000F0998" w:rsidRDefault="000F0998">
            <w:pPr>
              <w:jc w:val="right"/>
              <w:cnfStyle w:val="000000100000" w:firstRow="0" w:lastRow="0" w:firstColumn="0" w:lastColumn="0" w:oddVBand="0" w:evenVBand="0" w:oddHBand="1" w:evenHBand="0" w:firstRowFirstColumn="0" w:firstRowLastColumn="0" w:lastRowFirstColumn="0" w:lastRowLastColumn="0"/>
            </w:pPr>
            <w:r>
              <w:t>333</w:t>
            </w:r>
          </w:p>
        </w:tc>
        <w:tc>
          <w:tcPr>
            <w:tcW w:w="1276" w:type="dxa"/>
            <w:tcBorders>
              <w:left w:val="single" w:sz="4" w:space="0" w:color="E40037"/>
              <w:right w:val="single" w:sz="4" w:space="0" w:color="E40037"/>
            </w:tcBorders>
          </w:tcPr>
          <w:p w14:paraId="51DDEDBA" w14:textId="77777777" w:rsidR="000F0998" w:rsidRDefault="000F0998">
            <w:pPr>
              <w:jc w:val="right"/>
              <w:cnfStyle w:val="000000100000" w:firstRow="0" w:lastRow="0" w:firstColumn="0" w:lastColumn="0" w:oddVBand="0" w:evenVBand="0" w:oddHBand="1" w:evenHBand="0" w:firstRowFirstColumn="0" w:firstRowLastColumn="0" w:lastRowFirstColumn="0" w:lastRowLastColumn="0"/>
            </w:pPr>
            <w:r>
              <w:t>333</w:t>
            </w:r>
          </w:p>
        </w:tc>
        <w:tc>
          <w:tcPr>
            <w:tcW w:w="1235" w:type="dxa"/>
            <w:tcBorders>
              <w:left w:val="single" w:sz="4" w:space="0" w:color="E40037"/>
            </w:tcBorders>
          </w:tcPr>
          <w:p w14:paraId="49F5E930" w14:textId="77777777" w:rsidR="000F0998" w:rsidRDefault="000F0998">
            <w:pPr>
              <w:jc w:val="right"/>
              <w:cnfStyle w:val="000000100000" w:firstRow="0" w:lastRow="0" w:firstColumn="0" w:lastColumn="0" w:oddVBand="0" w:evenVBand="0" w:oddHBand="1" w:evenHBand="0" w:firstRowFirstColumn="0" w:firstRowLastColumn="0" w:lastRowFirstColumn="0" w:lastRowLastColumn="0"/>
            </w:pPr>
            <w:r>
              <w:t>0</w:t>
            </w:r>
          </w:p>
        </w:tc>
      </w:tr>
      <w:tr w:rsidR="000F0998" w14:paraId="484763A8" w14:textId="77777777">
        <w:tc>
          <w:tcPr>
            <w:cnfStyle w:val="001000000000" w:firstRow="0" w:lastRow="0" w:firstColumn="1" w:lastColumn="0" w:oddVBand="0" w:evenVBand="0" w:oddHBand="0" w:evenHBand="0" w:firstRowFirstColumn="0" w:firstRowLastColumn="0" w:lastRowFirstColumn="0" w:lastRowLastColumn="0"/>
            <w:tcW w:w="4786" w:type="dxa"/>
            <w:tcBorders>
              <w:right w:val="single" w:sz="4" w:space="0" w:color="E40037"/>
            </w:tcBorders>
          </w:tcPr>
          <w:p w14:paraId="61230513" w14:textId="77777777" w:rsidR="000F0998" w:rsidRPr="00CF5EFB" w:rsidRDefault="000F0998">
            <w:pPr>
              <w:rPr>
                <w:b w:val="0"/>
                <w:bCs w:val="0"/>
              </w:rPr>
            </w:pPr>
            <w:r w:rsidRPr="00CF5EFB">
              <w:rPr>
                <w:b w:val="0"/>
                <w:bCs w:val="0"/>
              </w:rPr>
              <w:t>Asset Management – maintained schools</w:t>
            </w:r>
          </w:p>
        </w:tc>
        <w:tc>
          <w:tcPr>
            <w:tcW w:w="1043" w:type="dxa"/>
            <w:tcBorders>
              <w:left w:val="single" w:sz="4" w:space="0" w:color="E40037"/>
              <w:right w:val="single" w:sz="4" w:space="0" w:color="E40037"/>
            </w:tcBorders>
          </w:tcPr>
          <w:p w14:paraId="17869D5F" w14:textId="77777777" w:rsidR="000F0998" w:rsidRDefault="000F0998">
            <w:pPr>
              <w:jc w:val="right"/>
              <w:cnfStyle w:val="000000000000" w:firstRow="0" w:lastRow="0" w:firstColumn="0" w:lastColumn="0" w:oddVBand="0" w:evenVBand="0" w:oddHBand="0" w:evenHBand="0" w:firstRowFirstColumn="0" w:firstRowLastColumn="0" w:lastRowFirstColumn="0" w:lastRowLastColumn="0"/>
            </w:pPr>
            <w:r>
              <w:t>277</w:t>
            </w:r>
          </w:p>
        </w:tc>
        <w:tc>
          <w:tcPr>
            <w:tcW w:w="1276" w:type="dxa"/>
            <w:tcBorders>
              <w:left w:val="single" w:sz="4" w:space="0" w:color="E40037"/>
              <w:right w:val="single" w:sz="4" w:space="0" w:color="E40037"/>
            </w:tcBorders>
          </w:tcPr>
          <w:p w14:paraId="224FF578" w14:textId="77777777" w:rsidR="000F0998" w:rsidRDefault="000F0998">
            <w:pPr>
              <w:jc w:val="right"/>
              <w:cnfStyle w:val="000000000000" w:firstRow="0" w:lastRow="0" w:firstColumn="0" w:lastColumn="0" w:oddVBand="0" w:evenVBand="0" w:oddHBand="0" w:evenHBand="0" w:firstRowFirstColumn="0" w:firstRowLastColumn="0" w:lastRowFirstColumn="0" w:lastRowLastColumn="0"/>
            </w:pPr>
            <w:r>
              <w:t>277</w:t>
            </w:r>
          </w:p>
        </w:tc>
        <w:tc>
          <w:tcPr>
            <w:tcW w:w="1235" w:type="dxa"/>
            <w:tcBorders>
              <w:left w:val="single" w:sz="4" w:space="0" w:color="E40037"/>
            </w:tcBorders>
          </w:tcPr>
          <w:p w14:paraId="7088B9A8" w14:textId="77777777" w:rsidR="000F0998" w:rsidRDefault="000F0998">
            <w:pPr>
              <w:jc w:val="right"/>
              <w:cnfStyle w:val="000000000000" w:firstRow="0" w:lastRow="0" w:firstColumn="0" w:lastColumn="0" w:oddVBand="0" w:evenVBand="0" w:oddHBand="0" w:evenHBand="0" w:firstRowFirstColumn="0" w:firstRowLastColumn="0" w:lastRowFirstColumn="0" w:lastRowLastColumn="0"/>
            </w:pPr>
            <w:r>
              <w:t>0</w:t>
            </w:r>
          </w:p>
        </w:tc>
      </w:tr>
      <w:tr w:rsidR="000F0998" w14:paraId="7DC6502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Borders>
              <w:right w:val="single" w:sz="4" w:space="0" w:color="E40037"/>
            </w:tcBorders>
          </w:tcPr>
          <w:p w14:paraId="75C70729" w14:textId="77777777" w:rsidR="000F0998" w:rsidRPr="00CF5EFB" w:rsidRDefault="000F0998">
            <w:pPr>
              <w:rPr>
                <w:b w:val="0"/>
                <w:bCs w:val="0"/>
              </w:rPr>
            </w:pPr>
            <w:r w:rsidRPr="00CF5EFB">
              <w:rPr>
                <w:b w:val="0"/>
                <w:bCs w:val="0"/>
              </w:rPr>
              <w:t>Statutory &amp; Regulatory Duties</w:t>
            </w:r>
          </w:p>
        </w:tc>
        <w:tc>
          <w:tcPr>
            <w:tcW w:w="1043" w:type="dxa"/>
            <w:tcBorders>
              <w:left w:val="single" w:sz="4" w:space="0" w:color="E40037"/>
              <w:right w:val="single" w:sz="4" w:space="0" w:color="E40037"/>
            </w:tcBorders>
          </w:tcPr>
          <w:p w14:paraId="6F6A95A5" w14:textId="77777777" w:rsidR="000F0998" w:rsidRDefault="000F0998">
            <w:pPr>
              <w:jc w:val="right"/>
              <w:cnfStyle w:val="000000100000" w:firstRow="0" w:lastRow="0" w:firstColumn="0" w:lastColumn="0" w:oddVBand="0" w:evenVBand="0" w:oddHBand="1" w:evenHBand="0" w:firstRowFirstColumn="0" w:firstRowLastColumn="0" w:lastRowFirstColumn="0" w:lastRowLastColumn="0"/>
            </w:pPr>
            <w:r>
              <w:t>2,095</w:t>
            </w:r>
          </w:p>
        </w:tc>
        <w:tc>
          <w:tcPr>
            <w:tcW w:w="1276" w:type="dxa"/>
            <w:tcBorders>
              <w:left w:val="single" w:sz="4" w:space="0" w:color="E40037"/>
              <w:right w:val="single" w:sz="4" w:space="0" w:color="E40037"/>
            </w:tcBorders>
          </w:tcPr>
          <w:p w14:paraId="66FBCE8E" w14:textId="77777777" w:rsidR="000F0998" w:rsidRDefault="000F0998">
            <w:pPr>
              <w:jc w:val="right"/>
              <w:cnfStyle w:val="000000100000" w:firstRow="0" w:lastRow="0" w:firstColumn="0" w:lastColumn="0" w:oddVBand="0" w:evenVBand="0" w:oddHBand="1" w:evenHBand="0" w:firstRowFirstColumn="0" w:firstRowLastColumn="0" w:lastRowFirstColumn="0" w:lastRowLastColumn="0"/>
            </w:pPr>
            <w:r>
              <w:t>2,058</w:t>
            </w:r>
          </w:p>
        </w:tc>
        <w:tc>
          <w:tcPr>
            <w:tcW w:w="1235" w:type="dxa"/>
            <w:tcBorders>
              <w:left w:val="single" w:sz="4" w:space="0" w:color="E40037"/>
            </w:tcBorders>
          </w:tcPr>
          <w:p w14:paraId="653001EA" w14:textId="77777777" w:rsidR="000F0998" w:rsidRDefault="000F0998">
            <w:pPr>
              <w:jc w:val="right"/>
              <w:cnfStyle w:val="000000100000" w:firstRow="0" w:lastRow="0" w:firstColumn="0" w:lastColumn="0" w:oddVBand="0" w:evenVBand="0" w:oddHBand="1" w:evenHBand="0" w:firstRowFirstColumn="0" w:firstRowLastColumn="0" w:lastRowFirstColumn="0" w:lastRowLastColumn="0"/>
            </w:pPr>
            <w:r>
              <w:t>(37)</w:t>
            </w:r>
          </w:p>
        </w:tc>
      </w:tr>
      <w:tr w:rsidR="000F0998" w14:paraId="40D127B8" w14:textId="77777777">
        <w:tc>
          <w:tcPr>
            <w:cnfStyle w:val="001000000000" w:firstRow="0" w:lastRow="0" w:firstColumn="1" w:lastColumn="0" w:oddVBand="0" w:evenVBand="0" w:oddHBand="0" w:evenHBand="0" w:firstRowFirstColumn="0" w:firstRowLastColumn="0" w:lastRowFirstColumn="0" w:lastRowLastColumn="0"/>
            <w:tcW w:w="4786" w:type="dxa"/>
            <w:tcBorders>
              <w:bottom w:val="single" w:sz="4" w:space="0" w:color="E40037"/>
            </w:tcBorders>
          </w:tcPr>
          <w:p w14:paraId="3BFE3326" w14:textId="77777777" w:rsidR="000F0998" w:rsidRPr="00FD7FDA" w:rsidRDefault="000F0998">
            <w:pPr>
              <w:rPr>
                <w:b w:val="0"/>
                <w:bCs w:val="0"/>
              </w:rPr>
            </w:pPr>
            <w:r>
              <w:rPr>
                <w:b w:val="0"/>
                <w:bCs w:val="0"/>
              </w:rPr>
              <w:t>School Improvement</w:t>
            </w:r>
          </w:p>
        </w:tc>
        <w:tc>
          <w:tcPr>
            <w:tcW w:w="1043" w:type="dxa"/>
            <w:tcBorders>
              <w:right w:val="single" w:sz="4" w:space="0" w:color="E40037"/>
            </w:tcBorders>
          </w:tcPr>
          <w:p w14:paraId="21FD1532" w14:textId="77777777" w:rsidR="000F0998" w:rsidRDefault="000F0998">
            <w:pPr>
              <w:jc w:val="right"/>
              <w:cnfStyle w:val="000000000000" w:firstRow="0" w:lastRow="0" w:firstColumn="0" w:lastColumn="0" w:oddVBand="0" w:evenVBand="0" w:oddHBand="0" w:evenHBand="0" w:firstRowFirstColumn="0" w:firstRowLastColumn="0" w:lastRowFirstColumn="0" w:lastRowLastColumn="0"/>
            </w:pPr>
            <w:r>
              <w:t>435</w:t>
            </w:r>
          </w:p>
        </w:tc>
        <w:tc>
          <w:tcPr>
            <w:tcW w:w="1276" w:type="dxa"/>
            <w:tcBorders>
              <w:left w:val="single" w:sz="4" w:space="0" w:color="E40037"/>
              <w:right w:val="single" w:sz="4" w:space="0" w:color="E40037"/>
            </w:tcBorders>
          </w:tcPr>
          <w:p w14:paraId="0522D138" w14:textId="77777777" w:rsidR="000F0998" w:rsidRDefault="000F0998">
            <w:pPr>
              <w:jc w:val="right"/>
              <w:cnfStyle w:val="000000000000" w:firstRow="0" w:lastRow="0" w:firstColumn="0" w:lastColumn="0" w:oddVBand="0" w:evenVBand="0" w:oddHBand="0" w:evenHBand="0" w:firstRowFirstColumn="0" w:firstRowLastColumn="0" w:lastRowFirstColumn="0" w:lastRowLastColumn="0"/>
            </w:pPr>
            <w:r>
              <w:t>436</w:t>
            </w:r>
          </w:p>
        </w:tc>
        <w:tc>
          <w:tcPr>
            <w:tcW w:w="1235" w:type="dxa"/>
            <w:tcBorders>
              <w:left w:val="single" w:sz="4" w:space="0" w:color="E40037"/>
            </w:tcBorders>
          </w:tcPr>
          <w:p w14:paraId="23C111B6" w14:textId="77777777" w:rsidR="000F0998" w:rsidRDefault="000F0998">
            <w:pPr>
              <w:jc w:val="right"/>
              <w:cnfStyle w:val="000000000000" w:firstRow="0" w:lastRow="0" w:firstColumn="0" w:lastColumn="0" w:oddVBand="0" w:evenVBand="0" w:oddHBand="0" w:evenHBand="0" w:firstRowFirstColumn="0" w:firstRowLastColumn="0" w:lastRowFirstColumn="0" w:lastRowLastColumn="0"/>
            </w:pPr>
            <w:r>
              <w:t>1</w:t>
            </w:r>
          </w:p>
        </w:tc>
      </w:tr>
      <w:tr w:rsidR="000F0998" w:rsidRPr="004D644D" w14:paraId="08A23B5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Borders>
              <w:top w:val="single" w:sz="4" w:space="0" w:color="E40037"/>
              <w:right w:val="single" w:sz="4" w:space="0" w:color="E40037"/>
            </w:tcBorders>
          </w:tcPr>
          <w:p w14:paraId="32ED84F4" w14:textId="77777777" w:rsidR="000F0998" w:rsidRPr="004D644D" w:rsidRDefault="000F0998">
            <w:pPr>
              <w:rPr>
                <w:b w:val="0"/>
                <w:bCs w:val="0"/>
              </w:rPr>
            </w:pPr>
            <w:r w:rsidRPr="004D644D">
              <w:t>Total</w:t>
            </w:r>
          </w:p>
        </w:tc>
        <w:tc>
          <w:tcPr>
            <w:tcW w:w="1043" w:type="dxa"/>
            <w:tcBorders>
              <w:left w:val="single" w:sz="4" w:space="0" w:color="E40037"/>
              <w:right w:val="single" w:sz="4" w:space="0" w:color="E40037"/>
            </w:tcBorders>
          </w:tcPr>
          <w:p w14:paraId="5D124693" w14:textId="77777777" w:rsidR="000F0998" w:rsidRPr="004D644D" w:rsidRDefault="000F0998">
            <w:pPr>
              <w:jc w:val="right"/>
              <w:cnfStyle w:val="000000100000" w:firstRow="0" w:lastRow="0" w:firstColumn="0" w:lastColumn="0" w:oddVBand="0" w:evenVBand="0" w:oddHBand="1" w:evenHBand="0" w:firstRowFirstColumn="0" w:firstRowLastColumn="0" w:lastRowFirstColumn="0" w:lastRowLastColumn="0"/>
              <w:rPr>
                <w:b/>
                <w:bCs/>
              </w:rPr>
            </w:pPr>
            <w:r>
              <w:rPr>
                <w:b/>
                <w:bCs/>
              </w:rPr>
              <w:t>5,887</w:t>
            </w:r>
          </w:p>
        </w:tc>
        <w:tc>
          <w:tcPr>
            <w:tcW w:w="1276" w:type="dxa"/>
            <w:tcBorders>
              <w:left w:val="single" w:sz="4" w:space="0" w:color="E40037"/>
              <w:right w:val="single" w:sz="4" w:space="0" w:color="E40037"/>
            </w:tcBorders>
          </w:tcPr>
          <w:p w14:paraId="212A6F9D" w14:textId="77777777" w:rsidR="000F0998" w:rsidRPr="004D644D" w:rsidRDefault="000F0998">
            <w:pPr>
              <w:jc w:val="right"/>
              <w:cnfStyle w:val="000000100000" w:firstRow="0" w:lastRow="0" w:firstColumn="0" w:lastColumn="0" w:oddVBand="0" w:evenVBand="0" w:oddHBand="1" w:evenHBand="0" w:firstRowFirstColumn="0" w:firstRowLastColumn="0" w:lastRowFirstColumn="0" w:lastRowLastColumn="0"/>
              <w:rPr>
                <w:b/>
                <w:bCs/>
              </w:rPr>
            </w:pPr>
            <w:r>
              <w:rPr>
                <w:b/>
                <w:bCs/>
              </w:rPr>
              <w:t>6,010</w:t>
            </w:r>
          </w:p>
        </w:tc>
        <w:tc>
          <w:tcPr>
            <w:tcW w:w="1235" w:type="dxa"/>
            <w:tcBorders>
              <w:left w:val="single" w:sz="4" w:space="0" w:color="E40037"/>
            </w:tcBorders>
          </w:tcPr>
          <w:p w14:paraId="74089753" w14:textId="77777777" w:rsidR="000F0998" w:rsidRPr="004D644D" w:rsidRDefault="000F0998">
            <w:pPr>
              <w:jc w:val="right"/>
              <w:cnfStyle w:val="000000100000" w:firstRow="0" w:lastRow="0" w:firstColumn="0" w:lastColumn="0" w:oddVBand="0" w:evenVBand="0" w:oddHBand="1" w:evenHBand="0" w:firstRowFirstColumn="0" w:firstRowLastColumn="0" w:lastRowFirstColumn="0" w:lastRowLastColumn="0"/>
              <w:rPr>
                <w:b/>
                <w:bCs/>
              </w:rPr>
            </w:pPr>
            <w:r>
              <w:rPr>
                <w:b/>
                <w:bCs/>
              </w:rPr>
              <w:t>123</w:t>
            </w:r>
          </w:p>
        </w:tc>
      </w:tr>
    </w:tbl>
    <w:p w14:paraId="52CA8F7B" w14:textId="77777777" w:rsidR="000F0998" w:rsidRDefault="000F0998" w:rsidP="000F0998"/>
    <w:p w14:paraId="3FEF4198" w14:textId="4FAF5E1F" w:rsidR="000F0998" w:rsidRDefault="000F0998" w:rsidP="000F0998">
      <w:pPr>
        <w:ind w:left="567" w:hanging="567"/>
      </w:pPr>
      <w:r>
        <w:t>4.1</w:t>
      </w:r>
      <w:r w:rsidR="006F10B9">
        <w:t>9</w:t>
      </w:r>
      <w:r>
        <w:tab/>
        <w:t>The significant cause of the over spend in Strategic Management is due to increased expenditure resulting from the SEND action plan following the last Ofsted inspection.</w:t>
      </w:r>
    </w:p>
    <w:p w14:paraId="58B42AE0" w14:textId="77777777" w:rsidR="000F0998" w:rsidRPr="006F1575" w:rsidRDefault="000F0998" w:rsidP="000F0998"/>
    <w:p w14:paraId="12DDB83B" w14:textId="77777777" w:rsidR="000F0998" w:rsidRPr="00F10B9E" w:rsidRDefault="000F0998" w:rsidP="000F0998">
      <w:pPr>
        <w:ind w:left="567" w:hanging="567"/>
        <w:rPr>
          <w:b/>
        </w:rPr>
      </w:pPr>
      <w:r>
        <w:rPr>
          <w:b/>
        </w:rPr>
        <w:t>5.</w:t>
      </w:r>
      <w:r>
        <w:rPr>
          <w:b/>
        </w:rPr>
        <w:tab/>
        <w:t>Other Resource Implications</w:t>
      </w:r>
    </w:p>
    <w:p w14:paraId="5EF175A4" w14:textId="77777777" w:rsidR="000F0998" w:rsidRDefault="000F0998" w:rsidP="000F0998">
      <w:pPr>
        <w:pStyle w:val="NoSpacing"/>
        <w:ind w:left="567" w:hanging="567"/>
        <w:rPr>
          <w:sz w:val="24"/>
          <w:szCs w:val="24"/>
        </w:rPr>
      </w:pPr>
    </w:p>
    <w:p w14:paraId="703AF5FB" w14:textId="77777777" w:rsidR="000F0998" w:rsidRDefault="000F0998" w:rsidP="000F0998">
      <w:pPr>
        <w:pStyle w:val="NoSpacing"/>
        <w:ind w:left="567" w:hanging="567"/>
        <w:rPr>
          <w:sz w:val="24"/>
          <w:szCs w:val="24"/>
        </w:rPr>
      </w:pPr>
      <w:r>
        <w:rPr>
          <w:sz w:val="24"/>
          <w:szCs w:val="24"/>
        </w:rPr>
        <w:t>5.1</w:t>
      </w:r>
      <w:r>
        <w:rPr>
          <w:sz w:val="24"/>
          <w:szCs w:val="24"/>
        </w:rPr>
        <w:tab/>
      </w:r>
      <w:r w:rsidRPr="002E08E8">
        <w:rPr>
          <w:b/>
          <w:bCs/>
          <w:sz w:val="24"/>
          <w:szCs w:val="24"/>
        </w:rPr>
        <w:t>Table 6</w:t>
      </w:r>
      <w:r>
        <w:rPr>
          <w:sz w:val="24"/>
          <w:szCs w:val="24"/>
        </w:rPr>
        <w:t xml:space="preserve"> shows the risks that may impact the Outturn position by 31 March 2024.</w:t>
      </w:r>
    </w:p>
    <w:p w14:paraId="5665B78F" w14:textId="77777777" w:rsidR="000F0998" w:rsidRDefault="000F0998" w:rsidP="002E08E8">
      <w:pPr>
        <w:pStyle w:val="NoSpacing"/>
        <w:rPr>
          <w:sz w:val="24"/>
          <w:szCs w:val="24"/>
        </w:rPr>
      </w:pPr>
    </w:p>
    <w:tbl>
      <w:tblPr>
        <w:tblStyle w:val="ListTable3-Accent2"/>
        <w:tblW w:w="0" w:type="auto"/>
        <w:tblLook w:val="04A0" w:firstRow="1" w:lastRow="0" w:firstColumn="1" w:lastColumn="0" w:noHBand="0" w:noVBand="1"/>
      </w:tblPr>
      <w:tblGrid>
        <w:gridCol w:w="2972"/>
        <w:gridCol w:w="5658"/>
      </w:tblGrid>
      <w:tr w:rsidR="000F0998" w14:paraId="39751631"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2" w:type="dxa"/>
            <w:shd w:val="clear" w:color="auto" w:fill="E40037"/>
          </w:tcPr>
          <w:p w14:paraId="173FBB73" w14:textId="77777777" w:rsidR="000F0998" w:rsidRDefault="000F0998">
            <w:pPr>
              <w:pStyle w:val="NoSpacing"/>
              <w:rPr>
                <w:sz w:val="24"/>
                <w:szCs w:val="24"/>
              </w:rPr>
            </w:pPr>
            <w:r>
              <w:rPr>
                <w:sz w:val="24"/>
                <w:szCs w:val="24"/>
              </w:rPr>
              <w:t>Risks</w:t>
            </w:r>
          </w:p>
        </w:tc>
        <w:tc>
          <w:tcPr>
            <w:tcW w:w="5658" w:type="dxa"/>
            <w:shd w:val="clear" w:color="auto" w:fill="E40037"/>
          </w:tcPr>
          <w:p w14:paraId="0306DDBC" w14:textId="77777777" w:rsidR="000F0998" w:rsidRDefault="000F0998">
            <w:pPr>
              <w:pStyle w:val="NoSpacing"/>
              <w:cnfStyle w:val="100000000000" w:firstRow="1" w:lastRow="0" w:firstColumn="0" w:lastColumn="0" w:oddVBand="0" w:evenVBand="0" w:oddHBand="0" w:evenHBand="0" w:firstRowFirstColumn="0" w:firstRowLastColumn="0" w:lastRowFirstColumn="0" w:lastRowLastColumn="0"/>
              <w:rPr>
                <w:sz w:val="24"/>
                <w:szCs w:val="24"/>
              </w:rPr>
            </w:pPr>
          </w:p>
        </w:tc>
      </w:tr>
      <w:tr w:rsidR="000F0998" w14:paraId="32087D7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BE125AD" w14:textId="77777777" w:rsidR="000F0998" w:rsidRPr="00C26C61" w:rsidRDefault="000F0998">
            <w:pPr>
              <w:pStyle w:val="NoSpacing"/>
              <w:rPr>
                <w:b w:val="0"/>
                <w:bCs w:val="0"/>
                <w:sz w:val="24"/>
                <w:szCs w:val="24"/>
              </w:rPr>
            </w:pPr>
            <w:r>
              <w:rPr>
                <w:b w:val="0"/>
                <w:bCs w:val="0"/>
                <w:sz w:val="24"/>
                <w:szCs w:val="24"/>
              </w:rPr>
              <w:t>Post 16 FE</w:t>
            </w:r>
          </w:p>
        </w:tc>
        <w:tc>
          <w:tcPr>
            <w:tcW w:w="5658" w:type="dxa"/>
          </w:tcPr>
          <w:p w14:paraId="676F4074" w14:textId="77777777" w:rsidR="000F0998" w:rsidRDefault="000F0998">
            <w:pPr>
              <w:pStyle w:val="NoSpacing"/>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Indication of enrolment numbers for the Autumn Term are higher than forecasted. It will be a couple of months before the financial impact can be refined.</w:t>
            </w:r>
          </w:p>
        </w:tc>
      </w:tr>
      <w:tr w:rsidR="000F0998" w14:paraId="270B038F" w14:textId="77777777">
        <w:tc>
          <w:tcPr>
            <w:cnfStyle w:val="001000000000" w:firstRow="0" w:lastRow="0" w:firstColumn="1" w:lastColumn="0" w:oddVBand="0" w:evenVBand="0" w:oddHBand="0" w:evenHBand="0" w:firstRowFirstColumn="0" w:firstRowLastColumn="0" w:lastRowFirstColumn="0" w:lastRowLastColumn="0"/>
            <w:tcW w:w="2972" w:type="dxa"/>
          </w:tcPr>
          <w:p w14:paraId="0AC29B46" w14:textId="77777777" w:rsidR="000F0998" w:rsidRDefault="000F0998">
            <w:pPr>
              <w:pStyle w:val="NoSpacing"/>
              <w:rPr>
                <w:b w:val="0"/>
                <w:bCs w:val="0"/>
                <w:sz w:val="24"/>
                <w:szCs w:val="24"/>
              </w:rPr>
            </w:pPr>
            <w:r>
              <w:rPr>
                <w:b w:val="0"/>
                <w:bCs w:val="0"/>
                <w:sz w:val="24"/>
                <w:szCs w:val="24"/>
              </w:rPr>
              <w:t>Individual Packages of Education Support (IPES)</w:t>
            </w:r>
          </w:p>
        </w:tc>
        <w:tc>
          <w:tcPr>
            <w:tcW w:w="5658" w:type="dxa"/>
          </w:tcPr>
          <w:p w14:paraId="66CB79C2" w14:textId="77777777" w:rsidR="000F0998" w:rsidRDefault="000F0998">
            <w:pPr>
              <w:pStyle w:val="NoSpacing"/>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The volume of pupils accessing packages has significantly increased and could exceed forecasts.</w:t>
            </w:r>
          </w:p>
        </w:tc>
      </w:tr>
      <w:tr w:rsidR="000F0998" w14:paraId="7E6916F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C9456FE" w14:textId="77777777" w:rsidR="000F0998" w:rsidRDefault="000F0998">
            <w:pPr>
              <w:pStyle w:val="NoSpacing"/>
              <w:rPr>
                <w:b w:val="0"/>
                <w:bCs w:val="0"/>
                <w:sz w:val="24"/>
                <w:szCs w:val="24"/>
              </w:rPr>
            </w:pPr>
            <w:r>
              <w:rPr>
                <w:b w:val="0"/>
                <w:bCs w:val="0"/>
                <w:sz w:val="24"/>
                <w:szCs w:val="24"/>
              </w:rPr>
              <w:t>Education Health and Care Plans (EHCPs)</w:t>
            </w:r>
          </w:p>
        </w:tc>
        <w:tc>
          <w:tcPr>
            <w:tcW w:w="5658" w:type="dxa"/>
          </w:tcPr>
          <w:p w14:paraId="11DA4A82" w14:textId="77777777" w:rsidR="000F0998" w:rsidRDefault="000F0998">
            <w:pPr>
              <w:pStyle w:val="NoSpacing"/>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Volumes are continuing to increase on a monthly basis.</w:t>
            </w:r>
          </w:p>
        </w:tc>
      </w:tr>
      <w:tr w:rsidR="000F0998" w14:paraId="2CB33FE4" w14:textId="77777777">
        <w:tc>
          <w:tcPr>
            <w:cnfStyle w:val="001000000000" w:firstRow="0" w:lastRow="0" w:firstColumn="1" w:lastColumn="0" w:oddVBand="0" w:evenVBand="0" w:oddHBand="0" w:evenHBand="0" w:firstRowFirstColumn="0" w:firstRowLastColumn="0" w:lastRowFirstColumn="0" w:lastRowLastColumn="0"/>
            <w:tcW w:w="2972" w:type="dxa"/>
          </w:tcPr>
          <w:p w14:paraId="20A41034" w14:textId="77777777" w:rsidR="000F0998" w:rsidRDefault="000F0998">
            <w:pPr>
              <w:pStyle w:val="NoSpacing"/>
              <w:rPr>
                <w:b w:val="0"/>
                <w:bCs w:val="0"/>
                <w:sz w:val="24"/>
                <w:szCs w:val="24"/>
              </w:rPr>
            </w:pPr>
            <w:r>
              <w:rPr>
                <w:b w:val="0"/>
                <w:bCs w:val="0"/>
                <w:sz w:val="24"/>
                <w:szCs w:val="24"/>
              </w:rPr>
              <w:t>Reinforced autoclaved aerated concrete (RAAC)</w:t>
            </w:r>
          </w:p>
        </w:tc>
        <w:tc>
          <w:tcPr>
            <w:tcW w:w="5658" w:type="dxa"/>
          </w:tcPr>
          <w:p w14:paraId="510E4D2B" w14:textId="77777777" w:rsidR="000F0998" w:rsidRDefault="000F0998">
            <w:pPr>
              <w:pStyle w:val="NoSpacing"/>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Whilst the Government has stated capital costs can be reclaimed there may be some revenue costs that will not be funded.</w:t>
            </w:r>
          </w:p>
        </w:tc>
      </w:tr>
    </w:tbl>
    <w:p w14:paraId="73A6DC6D" w14:textId="77777777" w:rsidR="000F0998" w:rsidRPr="00E463CF" w:rsidRDefault="000F0998" w:rsidP="000F0998">
      <w:pPr>
        <w:pStyle w:val="NoSpacing"/>
        <w:ind w:left="567" w:hanging="567"/>
        <w:rPr>
          <w:sz w:val="24"/>
          <w:szCs w:val="24"/>
        </w:rPr>
      </w:pPr>
    </w:p>
    <w:p w14:paraId="63633031" w14:textId="77777777" w:rsidR="000F0998" w:rsidRPr="00E463CF" w:rsidRDefault="000F0998" w:rsidP="000F0998">
      <w:pPr>
        <w:pStyle w:val="TextR"/>
        <w:ind w:left="567" w:hanging="567"/>
        <w:rPr>
          <w:b/>
        </w:rPr>
      </w:pPr>
      <w:r>
        <w:rPr>
          <w:b/>
        </w:rPr>
        <w:t xml:space="preserve">6. </w:t>
      </w:r>
      <w:r>
        <w:rPr>
          <w:b/>
        </w:rPr>
        <w:tab/>
        <w:t>Consultation with stakeholders</w:t>
      </w:r>
      <w:r>
        <w:br/>
      </w:r>
    </w:p>
    <w:p w14:paraId="6F3CA589" w14:textId="77777777" w:rsidR="000F0998" w:rsidRDefault="000F0998" w:rsidP="000F0998">
      <w:pPr>
        <w:pStyle w:val="TextR"/>
        <w:ind w:left="567" w:hanging="567"/>
        <w:rPr>
          <w:b/>
        </w:rPr>
      </w:pPr>
      <w:r>
        <w:rPr>
          <w:b/>
        </w:rPr>
        <w:t xml:space="preserve">7. </w:t>
      </w:r>
      <w:r>
        <w:rPr>
          <w:b/>
        </w:rPr>
        <w:tab/>
        <w:t>Background / Supporting papers.</w:t>
      </w:r>
    </w:p>
    <w:p w14:paraId="04A75B87" w14:textId="77777777" w:rsidR="000F0998" w:rsidRDefault="000F0998" w:rsidP="000F0998"/>
    <w:p w14:paraId="236F0D1B" w14:textId="77777777" w:rsidR="000F0998" w:rsidRDefault="000F0998" w:rsidP="000F0998">
      <w:pPr>
        <w:ind w:left="567" w:hanging="567"/>
      </w:pPr>
      <w:r>
        <w:t>7.1</w:t>
      </w:r>
      <w:r>
        <w:tab/>
        <w:t>Annex A – Schools Budget Forecast Outturn Q3 2023/24</w:t>
      </w:r>
    </w:p>
    <w:p w14:paraId="78F98CE5" w14:textId="77777777" w:rsidR="000F0998" w:rsidRDefault="000F0998" w:rsidP="000F0998"/>
    <w:p w14:paraId="7ECF26FE" w14:textId="77777777" w:rsidR="000F0998" w:rsidRDefault="000F0998" w:rsidP="000F0998">
      <w:pPr>
        <w:rPr>
          <w:b/>
          <w:bCs/>
        </w:rPr>
      </w:pPr>
      <w:r>
        <w:rPr>
          <w:b/>
          <w:bCs/>
        </w:rPr>
        <w:t>Agenda Item 7 – Annex A</w:t>
      </w:r>
    </w:p>
    <w:p w14:paraId="6C17E3C1" w14:textId="77777777" w:rsidR="000F0998" w:rsidRDefault="000F0998" w:rsidP="000F0998">
      <w:pPr>
        <w:ind w:left="567" w:hanging="567"/>
        <w:rPr>
          <w:b/>
          <w:bCs/>
        </w:rPr>
      </w:pPr>
    </w:p>
    <w:p w14:paraId="6B8966E9" w14:textId="77777777" w:rsidR="000F0998" w:rsidRPr="00395AA6" w:rsidRDefault="000F0998" w:rsidP="000F0998">
      <w:pPr>
        <w:ind w:left="567" w:hanging="567"/>
        <w:rPr>
          <w:b/>
          <w:bCs/>
        </w:rPr>
      </w:pPr>
      <w:r w:rsidRPr="00EB63C5">
        <w:rPr>
          <w:noProof/>
        </w:rPr>
        <w:drawing>
          <wp:inline distT="0" distB="0" distL="0" distR="0" wp14:anchorId="113DE5F8" wp14:editId="175A4BF2">
            <wp:extent cx="6145869" cy="5391150"/>
            <wp:effectExtent l="0" t="0" r="762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58611" cy="5402327"/>
                    </a:xfrm>
                    <a:prstGeom prst="rect">
                      <a:avLst/>
                    </a:prstGeom>
                    <a:noFill/>
                    <a:ln>
                      <a:noFill/>
                    </a:ln>
                  </pic:spPr>
                </pic:pic>
              </a:graphicData>
            </a:graphic>
          </wp:inline>
        </w:drawing>
      </w:r>
    </w:p>
    <w:p w14:paraId="0D558EE3" w14:textId="77777777" w:rsidR="00D03BA7" w:rsidRPr="00D03BA7" w:rsidRDefault="00D03BA7" w:rsidP="00B20613"/>
    <w:p w14:paraId="32539C57" w14:textId="77777777" w:rsidR="004F36C7" w:rsidRDefault="004F36C7" w:rsidP="00B20613"/>
    <w:p w14:paraId="2C07FFC0" w14:textId="77777777" w:rsidR="000F0998" w:rsidRDefault="000F0998" w:rsidP="00B20613"/>
    <w:p w14:paraId="5E83ADC3" w14:textId="77777777" w:rsidR="000F0998" w:rsidRDefault="000F0998" w:rsidP="00B20613"/>
    <w:p w14:paraId="3AA3FC70" w14:textId="77777777" w:rsidR="000F0998" w:rsidRDefault="000F0998" w:rsidP="00B20613"/>
    <w:p w14:paraId="7C0B33B6" w14:textId="77777777" w:rsidR="000F0998" w:rsidRDefault="000F0998" w:rsidP="00B20613"/>
    <w:p w14:paraId="26D8F3D6" w14:textId="77777777" w:rsidR="000F0998" w:rsidRDefault="000F0998" w:rsidP="00B20613"/>
    <w:p w14:paraId="1948E707" w14:textId="77777777" w:rsidR="000F0998" w:rsidRDefault="000F0998" w:rsidP="00B20613"/>
    <w:p w14:paraId="7E85B9CC" w14:textId="77777777" w:rsidR="000F0998" w:rsidRDefault="000F0998" w:rsidP="00B20613"/>
    <w:p w14:paraId="0793EC2D" w14:textId="77777777" w:rsidR="000F0998" w:rsidRDefault="000F0998" w:rsidP="00B20613"/>
    <w:p w14:paraId="12D56D22" w14:textId="77777777" w:rsidR="000F0998" w:rsidRDefault="000F0998" w:rsidP="00B20613"/>
    <w:p w14:paraId="461844ED" w14:textId="77777777" w:rsidR="000F0998" w:rsidRDefault="000F0998" w:rsidP="00B20613"/>
    <w:p w14:paraId="56A44EF3" w14:textId="77777777" w:rsidR="000F0998" w:rsidRDefault="000F0998" w:rsidP="00B20613"/>
    <w:p w14:paraId="51A94DF3" w14:textId="77777777" w:rsidR="000F0998" w:rsidRDefault="000F0998" w:rsidP="00B20613"/>
    <w:p w14:paraId="5D64DC15" w14:textId="77777777" w:rsidR="000F0998" w:rsidRDefault="000F0998" w:rsidP="00B20613"/>
    <w:p w14:paraId="413F4B6B" w14:textId="77777777" w:rsidR="000F0998" w:rsidRDefault="000F0998" w:rsidP="00B20613"/>
    <w:p w14:paraId="268E33EA" w14:textId="77777777" w:rsidR="000F0998" w:rsidRDefault="000F0998" w:rsidP="00B20613"/>
    <w:p w14:paraId="617CBE9B" w14:textId="77777777" w:rsidR="000F0998" w:rsidRDefault="000F0998" w:rsidP="00B20613"/>
    <w:p w14:paraId="37D2D02D" w14:textId="77777777" w:rsidR="000F0998" w:rsidRDefault="000F0998" w:rsidP="00B20613"/>
    <w:p w14:paraId="7F7346A7" w14:textId="77777777" w:rsidR="000F0998" w:rsidRDefault="000F0998" w:rsidP="00B20613"/>
    <w:p w14:paraId="0251C95A" w14:textId="77777777" w:rsidR="000F0998" w:rsidRDefault="000F0998" w:rsidP="00B20613"/>
    <w:p w14:paraId="0263BE60" w14:textId="77777777" w:rsidR="000F0998" w:rsidRDefault="000F0998" w:rsidP="00B20613"/>
    <w:tbl>
      <w:tblPr>
        <w:tblStyle w:val="TableGridLight"/>
        <w:tblW w:w="9244" w:type="dxa"/>
        <w:tblLayout w:type="fixed"/>
        <w:tblLook w:val="04A0" w:firstRow="1" w:lastRow="0" w:firstColumn="1" w:lastColumn="0" w:noHBand="0" w:noVBand="1"/>
      </w:tblPr>
      <w:tblGrid>
        <w:gridCol w:w="4361"/>
        <w:gridCol w:w="4883"/>
      </w:tblGrid>
      <w:tr w:rsidR="00045F2B" w14:paraId="152DDC47" w14:textId="77777777">
        <w:tc>
          <w:tcPr>
            <w:tcW w:w="4361" w:type="dxa"/>
          </w:tcPr>
          <w:p w14:paraId="5B433234" w14:textId="77777777" w:rsidR="00045F2B" w:rsidRDefault="00045F2B">
            <w:pPr>
              <w:pStyle w:val="TextR"/>
              <w:spacing w:before="80" w:after="80"/>
            </w:pPr>
            <w:r>
              <w:t>Schools Forum</w:t>
            </w:r>
          </w:p>
        </w:tc>
        <w:tc>
          <w:tcPr>
            <w:tcW w:w="4883" w:type="dxa"/>
          </w:tcPr>
          <w:p w14:paraId="3BE9D8C5" w14:textId="77777777" w:rsidR="00045F2B" w:rsidRDefault="00045F2B">
            <w:pPr>
              <w:pStyle w:val="TextR"/>
              <w:spacing w:before="80" w:after="80"/>
              <w:rPr>
                <w:b/>
                <w:sz w:val="60"/>
              </w:rPr>
            </w:pPr>
            <w:r>
              <w:rPr>
                <w:b/>
                <w:sz w:val="60"/>
              </w:rPr>
              <w:t>Agenda Item 8</w:t>
            </w:r>
          </w:p>
        </w:tc>
      </w:tr>
      <w:tr w:rsidR="00045F2B" w14:paraId="51740DCF" w14:textId="77777777">
        <w:tc>
          <w:tcPr>
            <w:tcW w:w="4361" w:type="dxa"/>
          </w:tcPr>
          <w:p w14:paraId="1B685A0D" w14:textId="77777777" w:rsidR="00045F2B" w:rsidRDefault="00045F2B">
            <w:pPr>
              <w:pStyle w:val="TextR"/>
              <w:spacing w:before="80" w:after="80"/>
            </w:pPr>
            <w:r>
              <w:t>Date: 10 January 2024</w:t>
            </w:r>
          </w:p>
        </w:tc>
        <w:tc>
          <w:tcPr>
            <w:tcW w:w="4883" w:type="dxa"/>
          </w:tcPr>
          <w:p w14:paraId="0D53586D" w14:textId="77777777" w:rsidR="00045F2B" w:rsidRDefault="00045F2B">
            <w:pPr>
              <w:pStyle w:val="TextR"/>
            </w:pPr>
          </w:p>
        </w:tc>
      </w:tr>
    </w:tbl>
    <w:p w14:paraId="6C42B196" w14:textId="77777777" w:rsidR="00045F2B" w:rsidRDefault="00045F2B" w:rsidP="00045F2B">
      <w:pPr>
        <w:pStyle w:val="TextR"/>
      </w:pPr>
    </w:p>
    <w:p w14:paraId="55A3BD34" w14:textId="77777777" w:rsidR="00045F2B" w:rsidRDefault="00045F2B" w:rsidP="00045F2B">
      <w:pPr>
        <w:pStyle w:val="TextR"/>
      </w:pPr>
    </w:p>
    <w:p w14:paraId="059E5B85" w14:textId="77777777" w:rsidR="00045F2B" w:rsidRDefault="00045F2B" w:rsidP="00045F2B">
      <w:pPr>
        <w:pStyle w:val="TextR"/>
        <w:rPr>
          <w:b/>
        </w:rPr>
      </w:pPr>
      <w:r>
        <w:rPr>
          <w:b/>
        </w:rPr>
        <w:t>REPORT TITLE: Forward Plan</w:t>
      </w:r>
    </w:p>
    <w:p w14:paraId="2729B8D0" w14:textId="77777777" w:rsidR="00045F2B" w:rsidRDefault="00045F2B" w:rsidP="00045F2B">
      <w:pPr>
        <w:pStyle w:val="TextR"/>
      </w:pPr>
    </w:p>
    <w:p w14:paraId="06A3BF95" w14:textId="77777777" w:rsidR="00045F2B" w:rsidRDefault="00045F2B" w:rsidP="00045F2B">
      <w:pPr>
        <w:pStyle w:val="TextR"/>
        <w:pBdr>
          <w:bottom w:val="single" w:sz="6" w:space="1" w:color="auto"/>
        </w:pBdr>
      </w:pPr>
      <w:r>
        <w:t>Report by Yannick Stupples-Whyley</w:t>
      </w:r>
    </w:p>
    <w:p w14:paraId="52F97D90" w14:textId="77777777" w:rsidR="00045F2B" w:rsidRDefault="00045F2B" w:rsidP="00045F2B">
      <w:pPr>
        <w:pStyle w:val="TextR"/>
      </w:pPr>
      <w:r>
        <w:t xml:space="preserve">Contact details: Telephone (03330 138464); e-mail: </w:t>
      </w:r>
      <w:hyperlink r:id="rId35" w:history="1">
        <w:r w:rsidRPr="00C27B78">
          <w:rPr>
            <w:rStyle w:val="Hyperlink"/>
          </w:rPr>
          <w:t>yannick.stupples-whyley@essex.gov.uk</w:t>
        </w:r>
      </w:hyperlink>
      <w:r>
        <w:t xml:space="preserve"> </w:t>
      </w:r>
    </w:p>
    <w:p w14:paraId="4852CD43" w14:textId="77777777" w:rsidR="00045F2B" w:rsidRDefault="00045F2B" w:rsidP="00045F2B">
      <w:pPr>
        <w:pStyle w:val="TextR"/>
      </w:pPr>
    </w:p>
    <w:p w14:paraId="2B9955EA" w14:textId="77777777" w:rsidR="00045F2B" w:rsidRDefault="00045F2B" w:rsidP="00045F2B">
      <w:pPr>
        <w:ind w:left="540" w:hanging="540"/>
        <w:rPr>
          <w:b/>
        </w:rPr>
      </w:pPr>
      <w:r>
        <w:rPr>
          <w:b/>
        </w:rPr>
        <w:t xml:space="preserve">1. </w:t>
      </w:r>
      <w:r>
        <w:rPr>
          <w:b/>
        </w:rPr>
        <w:tab/>
        <w:t xml:space="preserve">Purpose of report </w:t>
      </w:r>
    </w:p>
    <w:p w14:paraId="3481ABEE" w14:textId="77777777" w:rsidR="00045F2B" w:rsidRDefault="00045F2B" w:rsidP="00045F2B">
      <w:pPr>
        <w:jc w:val="both"/>
      </w:pPr>
    </w:p>
    <w:p w14:paraId="6DAD8C98" w14:textId="77777777" w:rsidR="00045F2B" w:rsidRDefault="00045F2B" w:rsidP="00045F2B">
      <w:pPr>
        <w:ind w:left="540" w:hanging="540"/>
        <w:jc w:val="both"/>
      </w:pPr>
      <w:r>
        <w:t>1.1</w:t>
      </w:r>
      <w:r>
        <w:tab/>
        <w:t>To bring the Schools Forum Forward Plan and confirm the dates of future meetings.</w:t>
      </w:r>
    </w:p>
    <w:p w14:paraId="35F799D5" w14:textId="77777777" w:rsidR="00045F2B" w:rsidRDefault="00045F2B" w:rsidP="00045F2B">
      <w:pPr>
        <w:jc w:val="both"/>
      </w:pPr>
    </w:p>
    <w:p w14:paraId="76D54888" w14:textId="77777777" w:rsidR="00045F2B" w:rsidRPr="00023A9A" w:rsidRDefault="00045F2B" w:rsidP="00045F2B">
      <w:pPr>
        <w:ind w:left="540" w:hanging="540"/>
        <w:rPr>
          <w:b/>
        </w:rPr>
      </w:pPr>
      <w:r>
        <w:rPr>
          <w:b/>
        </w:rPr>
        <w:t xml:space="preserve">2. </w:t>
      </w:r>
      <w:r>
        <w:rPr>
          <w:b/>
        </w:rPr>
        <w:tab/>
        <w:t xml:space="preserve">Recommendations </w:t>
      </w:r>
    </w:p>
    <w:p w14:paraId="6F4C8689" w14:textId="77777777" w:rsidR="00045F2B" w:rsidRDefault="00045F2B" w:rsidP="00045F2B">
      <w:pPr>
        <w:pStyle w:val="TextR"/>
      </w:pPr>
    </w:p>
    <w:p w14:paraId="65D21CCB" w14:textId="77777777" w:rsidR="00045F2B" w:rsidRDefault="00045F2B" w:rsidP="00045F2B">
      <w:pPr>
        <w:ind w:left="540" w:hanging="540"/>
        <w:jc w:val="both"/>
      </w:pPr>
      <w:r>
        <w:t>2.1</w:t>
      </w:r>
      <w:r>
        <w:rPr>
          <w:b/>
        </w:rPr>
        <w:t xml:space="preserve"> </w:t>
      </w:r>
      <w:r>
        <w:rPr>
          <w:b/>
        </w:rPr>
        <w:tab/>
      </w:r>
      <w:r>
        <w:t>That the Forum notes the dates of future meetings.</w:t>
      </w:r>
    </w:p>
    <w:p w14:paraId="48A78EA8" w14:textId="77777777" w:rsidR="00045F2B" w:rsidRDefault="00045F2B" w:rsidP="00045F2B">
      <w:pPr>
        <w:ind w:left="360" w:hanging="360"/>
        <w:jc w:val="both"/>
      </w:pPr>
    </w:p>
    <w:p w14:paraId="5F18A6FC" w14:textId="77777777" w:rsidR="00045F2B" w:rsidRDefault="00045F2B" w:rsidP="00045F2B">
      <w:pPr>
        <w:ind w:left="540" w:hanging="540"/>
        <w:jc w:val="both"/>
      </w:pPr>
      <w:r>
        <w:t>2.2</w:t>
      </w:r>
      <w:r>
        <w:tab/>
        <w:t>That additional items as proposed by Schools Forum are included in the   Forward Plan</w:t>
      </w:r>
    </w:p>
    <w:p w14:paraId="4FCAF739" w14:textId="77777777" w:rsidR="00045F2B" w:rsidRDefault="00045F2B" w:rsidP="00045F2B">
      <w:pPr>
        <w:pStyle w:val="TextR"/>
      </w:pPr>
    </w:p>
    <w:p w14:paraId="387B3234" w14:textId="77777777" w:rsidR="00045F2B" w:rsidRPr="00023A9A" w:rsidRDefault="00045F2B" w:rsidP="00045F2B">
      <w:pPr>
        <w:pStyle w:val="Heading6"/>
        <w:spacing w:after="0"/>
        <w:ind w:left="540" w:hanging="540"/>
        <w:rPr>
          <w:rFonts w:ascii="Arial" w:hAnsi="Arial"/>
        </w:rPr>
      </w:pPr>
      <w:r>
        <w:rPr>
          <w:rFonts w:ascii="Arial" w:hAnsi="Arial"/>
        </w:rPr>
        <w:t>3</w:t>
      </w:r>
      <w:r w:rsidRPr="00902E12">
        <w:rPr>
          <w:rFonts w:ascii="Arial" w:hAnsi="Arial"/>
        </w:rPr>
        <w:t>.</w:t>
      </w:r>
      <w:r>
        <w:rPr>
          <w:rFonts w:ascii="Arial" w:hAnsi="Arial"/>
          <w:b w:val="0"/>
        </w:rPr>
        <w:t xml:space="preserve"> </w:t>
      </w:r>
      <w:r>
        <w:rPr>
          <w:rFonts w:ascii="Arial" w:hAnsi="Arial"/>
          <w:b w:val="0"/>
        </w:rPr>
        <w:tab/>
      </w:r>
      <w:r>
        <w:rPr>
          <w:rFonts w:ascii="Arial" w:hAnsi="Arial"/>
        </w:rPr>
        <w:t>Background</w:t>
      </w:r>
    </w:p>
    <w:p w14:paraId="6941CF54" w14:textId="77777777" w:rsidR="00045F2B" w:rsidRDefault="00045F2B" w:rsidP="00045F2B">
      <w:pPr>
        <w:ind w:left="709" w:hanging="709"/>
      </w:pPr>
    </w:p>
    <w:p w14:paraId="1CBBAC93" w14:textId="280557BE" w:rsidR="00045F2B" w:rsidRDefault="00045F2B" w:rsidP="00045F2B">
      <w:pPr>
        <w:ind w:left="540" w:hanging="540"/>
        <w:jc w:val="both"/>
      </w:pPr>
      <w:r>
        <w:t>3.</w:t>
      </w:r>
      <w:r w:rsidRPr="00E8082A">
        <w:t>1</w:t>
      </w:r>
      <w:r>
        <w:rPr>
          <w:b/>
        </w:rPr>
        <w:tab/>
      </w:r>
      <w:r w:rsidRPr="00A53827">
        <w:t>Following a</w:t>
      </w:r>
      <w:r>
        <w:t xml:space="preserve"> review of School Forum Agendas a Forward Plan has been created</w:t>
      </w:r>
      <w:r w:rsidR="008C4491">
        <w:t xml:space="preserve">. </w:t>
      </w:r>
      <w:r>
        <w:t>The items included are as follows:</w:t>
      </w:r>
    </w:p>
    <w:p w14:paraId="66D83BD2" w14:textId="77777777" w:rsidR="00045F2B" w:rsidRDefault="00045F2B" w:rsidP="00045F2B">
      <w:pPr>
        <w:ind w:left="720" w:hanging="720"/>
        <w:jc w:val="both"/>
      </w:pPr>
    </w:p>
    <w:tbl>
      <w:tblPr>
        <w:tblStyle w:val="TableGridLight"/>
        <w:tblW w:w="0" w:type="auto"/>
        <w:tblLook w:val="01E0" w:firstRow="1" w:lastRow="1" w:firstColumn="1" w:lastColumn="1" w:noHBand="0" w:noVBand="0"/>
      </w:tblPr>
      <w:tblGrid>
        <w:gridCol w:w="7920"/>
      </w:tblGrid>
      <w:tr w:rsidR="00045F2B" w:rsidRPr="003C4A86" w14:paraId="6465C360" w14:textId="77777777">
        <w:tc>
          <w:tcPr>
            <w:tcW w:w="7920" w:type="dxa"/>
          </w:tcPr>
          <w:p w14:paraId="107BDEE1" w14:textId="77777777" w:rsidR="00045F2B" w:rsidRPr="003C4A86" w:rsidRDefault="00045F2B">
            <w:pPr>
              <w:ind w:left="720" w:hanging="720"/>
              <w:jc w:val="both"/>
              <w:rPr>
                <w:b/>
              </w:rPr>
            </w:pPr>
            <w:r w:rsidRPr="003C4A86">
              <w:rPr>
                <w:b/>
              </w:rPr>
              <w:t>Regular and Administrative items</w:t>
            </w:r>
          </w:p>
          <w:p w14:paraId="7B220D51" w14:textId="77777777" w:rsidR="00045F2B" w:rsidRPr="003C4A86" w:rsidRDefault="00045F2B">
            <w:pPr>
              <w:jc w:val="both"/>
              <w:rPr>
                <w:b/>
              </w:rPr>
            </w:pPr>
          </w:p>
        </w:tc>
      </w:tr>
      <w:tr w:rsidR="00045F2B" w14:paraId="7424FEDE" w14:textId="77777777">
        <w:tc>
          <w:tcPr>
            <w:tcW w:w="7920" w:type="dxa"/>
          </w:tcPr>
          <w:p w14:paraId="2F0529E5" w14:textId="77777777" w:rsidR="00045F2B" w:rsidRDefault="00045F2B">
            <w:pPr>
              <w:jc w:val="both"/>
            </w:pPr>
            <w:r>
              <w:t xml:space="preserve">Apologies </w:t>
            </w:r>
          </w:p>
        </w:tc>
      </w:tr>
      <w:tr w:rsidR="00045F2B" w14:paraId="5CBF5244" w14:textId="77777777">
        <w:tc>
          <w:tcPr>
            <w:tcW w:w="7920" w:type="dxa"/>
          </w:tcPr>
          <w:p w14:paraId="4A529232" w14:textId="77777777" w:rsidR="00045F2B" w:rsidRDefault="00045F2B">
            <w:pPr>
              <w:jc w:val="both"/>
            </w:pPr>
            <w:r>
              <w:t>Any other business and f</w:t>
            </w:r>
            <w:r w:rsidRPr="00F86779">
              <w:t>eedback from schools through Associations</w:t>
            </w:r>
          </w:p>
        </w:tc>
      </w:tr>
      <w:tr w:rsidR="00045F2B" w14:paraId="216F5F9F" w14:textId="77777777">
        <w:tc>
          <w:tcPr>
            <w:tcW w:w="7920" w:type="dxa"/>
          </w:tcPr>
          <w:p w14:paraId="32C3ED32" w14:textId="77777777" w:rsidR="00045F2B" w:rsidRDefault="00045F2B">
            <w:pPr>
              <w:jc w:val="both"/>
            </w:pPr>
            <w:r>
              <w:t>Feedback from Schools Forum representatives on other bodies</w:t>
            </w:r>
          </w:p>
        </w:tc>
      </w:tr>
      <w:tr w:rsidR="00045F2B" w14:paraId="41B10D06" w14:textId="77777777">
        <w:tc>
          <w:tcPr>
            <w:tcW w:w="7920" w:type="dxa"/>
          </w:tcPr>
          <w:p w14:paraId="48B4230A" w14:textId="77777777" w:rsidR="00045F2B" w:rsidRDefault="00045F2B">
            <w:pPr>
              <w:jc w:val="both"/>
            </w:pPr>
            <w:r>
              <w:t>Minutes from previous meetings</w:t>
            </w:r>
          </w:p>
        </w:tc>
      </w:tr>
      <w:tr w:rsidR="00E03AD3" w14:paraId="0ADA0AD9" w14:textId="77777777">
        <w:tc>
          <w:tcPr>
            <w:tcW w:w="7920" w:type="dxa"/>
          </w:tcPr>
          <w:p w14:paraId="5E840C55" w14:textId="1C34CE9F" w:rsidR="00E03AD3" w:rsidRDefault="00E03AD3">
            <w:pPr>
              <w:jc w:val="both"/>
            </w:pPr>
            <w:r>
              <w:t xml:space="preserve">Minute Action </w:t>
            </w:r>
            <w:r w:rsidR="00DF5F34">
              <w:t>Log</w:t>
            </w:r>
          </w:p>
        </w:tc>
      </w:tr>
      <w:tr w:rsidR="00045F2B" w14:paraId="79A3C9E7" w14:textId="77777777">
        <w:tc>
          <w:tcPr>
            <w:tcW w:w="7920" w:type="dxa"/>
          </w:tcPr>
          <w:p w14:paraId="404D8994" w14:textId="77777777" w:rsidR="00045F2B" w:rsidRDefault="00045F2B">
            <w:pPr>
              <w:jc w:val="both"/>
            </w:pPr>
            <w:r>
              <w:t xml:space="preserve">Forward Plan and dates of next meetings </w:t>
            </w:r>
          </w:p>
        </w:tc>
      </w:tr>
      <w:tr w:rsidR="00045F2B" w14:paraId="723CBDA8" w14:textId="77777777">
        <w:tc>
          <w:tcPr>
            <w:tcW w:w="7920" w:type="dxa"/>
          </w:tcPr>
          <w:p w14:paraId="1B85ACA4" w14:textId="77777777" w:rsidR="00045F2B" w:rsidRDefault="00045F2B">
            <w:pPr>
              <w:jc w:val="both"/>
            </w:pPr>
            <w:r>
              <w:t>Sub Group updates (HNRG, Early Years, FRG)</w:t>
            </w:r>
          </w:p>
        </w:tc>
      </w:tr>
    </w:tbl>
    <w:p w14:paraId="1F44CB12" w14:textId="77777777" w:rsidR="00045F2B" w:rsidRDefault="00045F2B" w:rsidP="00045F2B">
      <w:pPr>
        <w:ind w:left="709" w:hanging="709"/>
      </w:pPr>
    </w:p>
    <w:p w14:paraId="2D2F40E4" w14:textId="77777777" w:rsidR="00045F2B" w:rsidRDefault="00045F2B" w:rsidP="00045F2B">
      <w:pPr>
        <w:ind w:left="709" w:hanging="709"/>
      </w:pPr>
    </w:p>
    <w:p w14:paraId="08D92C05" w14:textId="77777777" w:rsidR="00045F2B" w:rsidRDefault="00045F2B" w:rsidP="00045F2B">
      <w:pPr>
        <w:ind w:left="709" w:hanging="709"/>
      </w:pPr>
    </w:p>
    <w:p w14:paraId="0E7A7058" w14:textId="77777777" w:rsidR="00045F2B" w:rsidRDefault="00045F2B" w:rsidP="00045F2B">
      <w:pPr>
        <w:ind w:left="709" w:hanging="709"/>
      </w:pPr>
    </w:p>
    <w:p w14:paraId="0A34A01C" w14:textId="77777777" w:rsidR="00045F2B" w:rsidRDefault="00045F2B" w:rsidP="00045F2B">
      <w:pPr>
        <w:ind w:left="709" w:hanging="709"/>
      </w:pPr>
    </w:p>
    <w:p w14:paraId="1FEF183B" w14:textId="77777777" w:rsidR="00045F2B" w:rsidRDefault="00045F2B" w:rsidP="00045F2B">
      <w:pPr>
        <w:ind w:left="709" w:hanging="709"/>
      </w:pPr>
    </w:p>
    <w:p w14:paraId="328162E8" w14:textId="77777777" w:rsidR="00045F2B" w:rsidRDefault="00045F2B" w:rsidP="00045F2B">
      <w:pPr>
        <w:ind w:left="709" w:hanging="709"/>
      </w:pPr>
    </w:p>
    <w:p w14:paraId="28BC1F19" w14:textId="77777777" w:rsidR="00045F2B" w:rsidRDefault="00045F2B" w:rsidP="00045F2B">
      <w:pPr>
        <w:ind w:left="709" w:hanging="709"/>
      </w:pPr>
    </w:p>
    <w:p w14:paraId="5401BA21" w14:textId="77777777" w:rsidR="00045F2B" w:rsidRDefault="00045F2B" w:rsidP="00045F2B">
      <w:pPr>
        <w:ind w:left="709" w:hanging="709"/>
      </w:pPr>
    </w:p>
    <w:p w14:paraId="614E58BB" w14:textId="77777777" w:rsidR="00045F2B" w:rsidRDefault="00045F2B" w:rsidP="00045F2B">
      <w:pPr>
        <w:ind w:left="709" w:hanging="709"/>
      </w:pPr>
    </w:p>
    <w:p w14:paraId="15AEE87C" w14:textId="77777777" w:rsidR="00045F2B" w:rsidRDefault="00045F2B" w:rsidP="00045F2B">
      <w:pPr>
        <w:ind w:left="709" w:hanging="709"/>
      </w:pPr>
    </w:p>
    <w:p w14:paraId="72199BC2" w14:textId="77777777" w:rsidR="00045F2B" w:rsidRDefault="00045F2B" w:rsidP="00045F2B">
      <w:pPr>
        <w:ind w:left="709" w:hanging="709"/>
      </w:pPr>
      <w:r>
        <w:tab/>
      </w:r>
    </w:p>
    <w:p w14:paraId="296C2C88" w14:textId="77777777" w:rsidR="00045F2B" w:rsidRDefault="00045F2B" w:rsidP="00045F2B">
      <w:pPr>
        <w:ind w:left="709" w:hanging="709"/>
      </w:pPr>
    </w:p>
    <w:p w14:paraId="16A9735C" w14:textId="77777777" w:rsidR="00045F2B" w:rsidRDefault="00045F2B" w:rsidP="00045F2B">
      <w:pPr>
        <w:ind w:left="709" w:hanging="709"/>
      </w:pPr>
    </w:p>
    <w:p w14:paraId="180B337C" w14:textId="77777777" w:rsidR="00045F2B" w:rsidRDefault="00045F2B" w:rsidP="00045F2B">
      <w:pPr>
        <w:ind w:left="709" w:hanging="709"/>
      </w:pPr>
    </w:p>
    <w:p w14:paraId="4B97A540" w14:textId="77777777" w:rsidR="00045F2B" w:rsidRDefault="00045F2B" w:rsidP="00045F2B">
      <w:pPr>
        <w:ind w:left="709" w:hanging="709"/>
      </w:pPr>
    </w:p>
    <w:p w14:paraId="30213207" w14:textId="77777777" w:rsidR="00045F2B" w:rsidRDefault="00045F2B" w:rsidP="00045F2B">
      <w:pPr>
        <w:ind w:left="709" w:hanging="709"/>
      </w:pPr>
    </w:p>
    <w:tbl>
      <w:tblPr>
        <w:tblStyle w:val="TableGridLight"/>
        <w:tblW w:w="9108" w:type="dxa"/>
        <w:tblLook w:val="01E0" w:firstRow="1" w:lastRow="1" w:firstColumn="1" w:lastColumn="1" w:noHBand="0" w:noVBand="0"/>
      </w:tblPr>
      <w:tblGrid>
        <w:gridCol w:w="3794"/>
        <w:gridCol w:w="5314"/>
      </w:tblGrid>
      <w:tr w:rsidR="00045F2B" w:rsidRPr="003C4A86" w14:paraId="5EBEBCA1" w14:textId="77777777">
        <w:tc>
          <w:tcPr>
            <w:tcW w:w="3794" w:type="dxa"/>
          </w:tcPr>
          <w:p w14:paraId="5B7962F4" w14:textId="77777777" w:rsidR="00045F2B" w:rsidRPr="003C4A86" w:rsidRDefault="00045F2B">
            <w:pPr>
              <w:jc w:val="both"/>
              <w:rPr>
                <w:b/>
              </w:rPr>
            </w:pPr>
            <w:r w:rsidRPr="003C4A86">
              <w:rPr>
                <w:b/>
              </w:rPr>
              <w:t>Date of Schools Forum</w:t>
            </w:r>
          </w:p>
        </w:tc>
        <w:tc>
          <w:tcPr>
            <w:tcW w:w="5314" w:type="dxa"/>
          </w:tcPr>
          <w:p w14:paraId="5AD5FFAF" w14:textId="77777777" w:rsidR="00045F2B" w:rsidRPr="003C4A86" w:rsidRDefault="00045F2B">
            <w:pPr>
              <w:jc w:val="both"/>
              <w:rPr>
                <w:b/>
              </w:rPr>
            </w:pPr>
            <w:r w:rsidRPr="003C4A86">
              <w:rPr>
                <w:b/>
              </w:rPr>
              <w:t>Agenda Items</w:t>
            </w:r>
          </w:p>
        </w:tc>
      </w:tr>
      <w:tr w:rsidR="00045F2B" w14:paraId="11859C81" w14:textId="77777777">
        <w:tc>
          <w:tcPr>
            <w:tcW w:w="3794" w:type="dxa"/>
          </w:tcPr>
          <w:p w14:paraId="56576772" w14:textId="77777777" w:rsidR="00045F2B" w:rsidRDefault="00045F2B">
            <w:r>
              <w:t>Extraordinary Schools Forum - tbc</w:t>
            </w:r>
          </w:p>
        </w:tc>
        <w:tc>
          <w:tcPr>
            <w:tcW w:w="5314" w:type="dxa"/>
          </w:tcPr>
          <w:p w14:paraId="72285D06" w14:textId="77777777" w:rsidR="00045F2B" w:rsidRDefault="00045F2B">
            <w:r>
              <w:t>High Needs Funding Review</w:t>
            </w:r>
          </w:p>
        </w:tc>
      </w:tr>
      <w:tr w:rsidR="00045F2B" w14:paraId="73BBAF4E" w14:textId="77777777">
        <w:tc>
          <w:tcPr>
            <w:tcW w:w="3794" w:type="dxa"/>
          </w:tcPr>
          <w:p w14:paraId="4DD1B4F0" w14:textId="77777777" w:rsidR="00045F2B" w:rsidRDefault="00045F2B">
            <w:r>
              <w:t>(Microsoft Teams)</w:t>
            </w:r>
          </w:p>
        </w:tc>
        <w:tc>
          <w:tcPr>
            <w:tcW w:w="5314" w:type="dxa"/>
          </w:tcPr>
          <w:p w14:paraId="01173E3F" w14:textId="77777777" w:rsidR="00045F2B" w:rsidRDefault="00045F2B">
            <w:r>
              <w:t>SEND Sufficiency Plan</w:t>
            </w:r>
          </w:p>
        </w:tc>
      </w:tr>
      <w:tr w:rsidR="00045F2B" w14:paraId="57FE90E2" w14:textId="77777777">
        <w:tc>
          <w:tcPr>
            <w:tcW w:w="3794" w:type="dxa"/>
          </w:tcPr>
          <w:p w14:paraId="02413AED" w14:textId="77777777" w:rsidR="00045F2B" w:rsidRDefault="00045F2B"/>
        </w:tc>
        <w:tc>
          <w:tcPr>
            <w:tcW w:w="5314" w:type="dxa"/>
          </w:tcPr>
          <w:p w14:paraId="1B7E5138" w14:textId="77777777" w:rsidR="00045F2B" w:rsidRDefault="00045F2B">
            <w:r>
              <w:t>Sustainability and Investment</w:t>
            </w:r>
          </w:p>
        </w:tc>
      </w:tr>
      <w:tr w:rsidR="00045F2B" w14:paraId="086F50C9" w14:textId="77777777">
        <w:tc>
          <w:tcPr>
            <w:tcW w:w="3794" w:type="dxa"/>
          </w:tcPr>
          <w:p w14:paraId="5C092024" w14:textId="77777777" w:rsidR="00045F2B" w:rsidRDefault="00045F2B"/>
        </w:tc>
        <w:tc>
          <w:tcPr>
            <w:tcW w:w="5314" w:type="dxa"/>
          </w:tcPr>
          <w:p w14:paraId="6522F073" w14:textId="77777777" w:rsidR="00045F2B" w:rsidRDefault="00045F2B">
            <w:r>
              <w:t>SEND &amp; PRU Capital Programme Update</w:t>
            </w:r>
          </w:p>
        </w:tc>
      </w:tr>
      <w:tr w:rsidR="00045F2B" w14:paraId="2361B5E6" w14:textId="77777777">
        <w:tc>
          <w:tcPr>
            <w:tcW w:w="3794" w:type="dxa"/>
          </w:tcPr>
          <w:p w14:paraId="317ADCCD" w14:textId="77777777" w:rsidR="00045F2B" w:rsidRDefault="00045F2B"/>
        </w:tc>
        <w:tc>
          <w:tcPr>
            <w:tcW w:w="5314" w:type="dxa"/>
          </w:tcPr>
          <w:p w14:paraId="51757DA3" w14:textId="77777777" w:rsidR="00045F2B" w:rsidRDefault="00045F2B"/>
        </w:tc>
      </w:tr>
      <w:tr w:rsidR="00045F2B" w14:paraId="1D6B0BC4" w14:textId="77777777">
        <w:tc>
          <w:tcPr>
            <w:tcW w:w="3794" w:type="dxa"/>
          </w:tcPr>
          <w:p w14:paraId="768C10AB" w14:textId="4CD0E0BF" w:rsidR="00045F2B" w:rsidRDefault="00045F2B">
            <w:r>
              <w:t>Wednesday 22</w:t>
            </w:r>
            <w:r w:rsidRPr="004213D7">
              <w:rPr>
                <w:vertAlign w:val="superscript"/>
              </w:rPr>
              <w:t>nd</w:t>
            </w:r>
            <w:r>
              <w:t xml:space="preserve"> May 2024</w:t>
            </w:r>
            <w:r w:rsidR="00DF2223">
              <w:t xml:space="preserve"> 8.30am</w:t>
            </w:r>
          </w:p>
        </w:tc>
        <w:tc>
          <w:tcPr>
            <w:tcW w:w="5314" w:type="dxa"/>
          </w:tcPr>
          <w:p w14:paraId="76686156" w14:textId="77777777" w:rsidR="00045F2B" w:rsidRDefault="00045F2B">
            <w:r>
              <w:t>Falling Rolls Fund (D/I)</w:t>
            </w:r>
          </w:p>
        </w:tc>
      </w:tr>
      <w:tr w:rsidR="00045F2B" w14:paraId="1093DFC2" w14:textId="77777777">
        <w:tc>
          <w:tcPr>
            <w:tcW w:w="3794" w:type="dxa"/>
          </w:tcPr>
          <w:p w14:paraId="2EAF2ADB" w14:textId="77777777" w:rsidR="00045F2B" w:rsidRDefault="00045F2B">
            <w:r>
              <w:t>(In-Person – Hamptons Sports and Leisure, Chelmsford)</w:t>
            </w:r>
          </w:p>
        </w:tc>
        <w:tc>
          <w:tcPr>
            <w:tcW w:w="5314" w:type="dxa"/>
          </w:tcPr>
          <w:p w14:paraId="110BE66F" w14:textId="780C5CD6" w:rsidR="00045F2B" w:rsidRDefault="00045F2B">
            <w:r>
              <w:t>Schools Budget &amp; Education Functions Draft Outturn Report 202</w:t>
            </w:r>
            <w:r w:rsidR="00FC24D6">
              <w:t>3</w:t>
            </w:r>
            <w:r>
              <w:t>/2</w:t>
            </w:r>
            <w:r w:rsidR="00FC24D6">
              <w:t>4</w:t>
            </w:r>
            <w:r>
              <w:t xml:space="preserve"> (I)</w:t>
            </w:r>
          </w:p>
        </w:tc>
      </w:tr>
      <w:tr w:rsidR="00045F2B" w14:paraId="5EE6EBA7" w14:textId="77777777">
        <w:tc>
          <w:tcPr>
            <w:tcW w:w="3794" w:type="dxa"/>
          </w:tcPr>
          <w:p w14:paraId="13FBC822" w14:textId="77777777" w:rsidR="00045F2B" w:rsidRDefault="00045F2B"/>
        </w:tc>
        <w:tc>
          <w:tcPr>
            <w:tcW w:w="5314" w:type="dxa"/>
          </w:tcPr>
          <w:p w14:paraId="3D396BBC" w14:textId="77777777" w:rsidR="00045F2B" w:rsidRDefault="00045F2B">
            <w:r>
              <w:t>Constitution and Membership of Schools Forum (D /I)</w:t>
            </w:r>
          </w:p>
        </w:tc>
      </w:tr>
      <w:tr w:rsidR="00045F2B" w14:paraId="327B4EED" w14:textId="77777777">
        <w:tc>
          <w:tcPr>
            <w:tcW w:w="3794" w:type="dxa"/>
          </w:tcPr>
          <w:p w14:paraId="5BEB5622" w14:textId="77777777" w:rsidR="00045F2B" w:rsidRDefault="00045F2B"/>
        </w:tc>
        <w:tc>
          <w:tcPr>
            <w:tcW w:w="5314" w:type="dxa"/>
          </w:tcPr>
          <w:p w14:paraId="6E5448D7" w14:textId="77777777" w:rsidR="00045F2B" w:rsidRDefault="00045F2B">
            <w:r>
              <w:t>Early Years and Childcare Update (I)</w:t>
            </w:r>
          </w:p>
        </w:tc>
      </w:tr>
      <w:tr w:rsidR="00123341" w14:paraId="4F8B18E5" w14:textId="77777777">
        <w:tc>
          <w:tcPr>
            <w:tcW w:w="3794" w:type="dxa"/>
          </w:tcPr>
          <w:p w14:paraId="5D082A45" w14:textId="77777777" w:rsidR="00123341" w:rsidRDefault="00123341"/>
        </w:tc>
        <w:tc>
          <w:tcPr>
            <w:tcW w:w="5314" w:type="dxa"/>
          </w:tcPr>
          <w:p w14:paraId="1D4A8989" w14:textId="6DD875F8" w:rsidR="00123341" w:rsidRDefault="00583836">
            <w:r>
              <w:t>Update on School Meals Service</w:t>
            </w:r>
          </w:p>
        </w:tc>
      </w:tr>
      <w:tr w:rsidR="00583836" w14:paraId="5A98E242" w14:textId="77777777">
        <w:tc>
          <w:tcPr>
            <w:tcW w:w="3794" w:type="dxa"/>
          </w:tcPr>
          <w:p w14:paraId="3EA124F6" w14:textId="77777777" w:rsidR="00583836" w:rsidRDefault="00583836"/>
        </w:tc>
        <w:tc>
          <w:tcPr>
            <w:tcW w:w="5314" w:type="dxa"/>
          </w:tcPr>
          <w:p w14:paraId="4713B879" w14:textId="1CC3FAC7" w:rsidR="00583836" w:rsidRDefault="00583836">
            <w:r>
              <w:t>School Balances Review</w:t>
            </w:r>
          </w:p>
        </w:tc>
      </w:tr>
      <w:tr w:rsidR="00583836" w14:paraId="408CB32D" w14:textId="77777777">
        <w:tc>
          <w:tcPr>
            <w:tcW w:w="3794" w:type="dxa"/>
          </w:tcPr>
          <w:p w14:paraId="00F19AC5" w14:textId="77777777" w:rsidR="00583836" w:rsidRDefault="00583836"/>
        </w:tc>
        <w:tc>
          <w:tcPr>
            <w:tcW w:w="5314" w:type="dxa"/>
          </w:tcPr>
          <w:p w14:paraId="4FCB2D11" w14:textId="54DAAB06" w:rsidR="00583836" w:rsidRDefault="00583836">
            <w:r>
              <w:t>Impact of Early Invention Strategies</w:t>
            </w:r>
          </w:p>
        </w:tc>
      </w:tr>
      <w:tr w:rsidR="00FC24D6" w14:paraId="4967E0CA" w14:textId="77777777">
        <w:tc>
          <w:tcPr>
            <w:tcW w:w="3794" w:type="dxa"/>
          </w:tcPr>
          <w:p w14:paraId="3F25FCC0" w14:textId="77777777" w:rsidR="00FC24D6" w:rsidRDefault="00FC24D6"/>
        </w:tc>
        <w:tc>
          <w:tcPr>
            <w:tcW w:w="5314" w:type="dxa"/>
          </w:tcPr>
          <w:p w14:paraId="2F5E22C0" w14:textId="4CFE4566" w:rsidR="00FC24D6" w:rsidRDefault="00FC24D6">
            <w:r>
              <w:t>DSG Funding Benchmarking</w:t>
            </w:r>
          </w:p>
        </w:tc>
      </w:tr>
      <w:tr w:rsidR="00045F2B" w14:paraId="3C0E8FFE" w14:textId="77777777">
        <w:tc>
          <w:tcPr>
            <w:tcW w:w="3794" w:type="dxa"/>
          </w:tcPr>
          <w:p w14:paraId="3F8FA673" w14:textId="77777777" w:rsidR="00045F2B" w:rsidRDefault="00045F2B"/>
        </w:tc>
        <w:tc>
          <w:tcPr>
            <w:tcW w:w="5314" w:type="dxa"/>
          </w:tcPr>
          <w:p w14:paraId="04F16724" w14:textId="77777777" w:rsidR="00045F2B" w:rsidRDefault="00045F2B"/>
        </w:tc>
      </w:tr>
      <w:tr w:rsidR="00045F2B" w14:paraId="12C2BF09" w14:textId="77777777">
        <w:tc>
          <w:tcPr>
            <w:tcW w:w="3794" w:type="dxa"/>
          </w:tcPr>
          <w:p w14:paraId="15B6DACB" w14:textId="21AF4D9D" w:rsidR="00045F2B" w:rsidRDefault="00045F2B">
            <w:r>
              <w:t>Wednesday 10</w:t>
            </w:r>
            <w:r w:rsidRPr="00B21516">
              <w:rPr>
                <w:vertAlign w:val="superscript"/>
              </w:rPr>
              <w:t>th</w:t>
            </w:r>
            <w:r>
              <w:t xml:space="preserve"> July 2024</w:t>
            </w:r>
            <w:r w:rsidR="00DF2223">
              <w:t xml:space="preserve"> 8.30am</w:t>
            </w:r>
          </w:p>
        </w:tc>
        <w:tc>
          <w:tcPr>
            <w:tcW w:w="5314" w:type="dxa"/>
          </w:tcPr>
          <w:p w14:paraId="22F45738" w14:textId="77777777" w:rsidR="00045F2B" w:rsidRDefault="00045F2B">
            <w:r>
              <w:t>Falling Rolls Fund (D/I)</w:t>
            </w:r>
          </w:p>
        </w:tc>
      </w:tr>
      <w:tr w:rsidR="00045F2B" w14:paraId="245BDAC1" w14:textId="77777777">
        <w:tc>
          <w:tcPr>
            <w:tcW w:w="3794" w:type="dxa"/>
          </w:tcPr>
          <w:p w14:paraId="54277EE1" w14:textId="77777777" w:rsidR="00045F2B" w:rsidRDefault="00045F2B">
            <w:r>
              <w:t>(Microsoft Teams)</w:t>
            </w:r>
          </w:p>
        </w:tc>
        <w:tc>
          <w:tcPr>
            <w:tcW w:w="5314" w:type="dxa"/>
          </w:tcPr>
          <w:p w14:paraId="0A3B69F0" w14:textId="77777777" w:rsidR="00045F2B" w:rsidRDefault="00045F2B">
            <w:r>
              <w:t>Schools Budget and Education Functions Q1 Update 2024/25 (I)</w:t>
            </w:r>
          </w:p>
        </w:tc>
      </w:tr>
      <w:tr w:rsidR="00045F2B" w14:paraId="4F717801" w14:textId="77777777">
        <w:tc>
          <w:tcPr>
            <w:tcW w:w="3794" w:type="dxa"/>
          </w:tcPr>
          <w:p w14:paraId="72E3EB49" w14:textId="77777777" w:rsidR="00045F2B" w:rsidRDefault="00045F2B"/>
        </w:tc>
        <w:tc>
          <w:tcPr>
            <w:tcW w:w="5314" w:type="dxa"/>
          </w:tcPr>
          <w:p w14:paraId="2CC6532C" w14:textId="77777777" w:rsidR="00045F2B" w:rsidRDefault="00045F2B">
            <w:r>
              <w:t>School and Academy Balances (I)</w:t>
            </w:r>
          </w:p>
        </w:tc>
      </w:tr>
      <w:tr w:rsidR="00045F2B" w14:paraId="5821D6E9" w14:textId="77777777">
        <w:tc>
          <w:tcPr>
            <w:tcW w:w="3794" w:type="dxa"/>
          </w:tcPr>
          <w:p w14:paraId="4F15A0F8" w14:textId="77777777" w:rsidR="00045F2B" w:rsidRDefault="00045F2B"/>
        </w:tc>
        <w:tc>
          <w:tcPr>
            <w:tcW w:w="5314" w:type="dxa"/>
          </w:tcPr>
          <w:p w14:paraId="0BCD256F" w14:textId="77777777" w:rsidR="00045F2B" w:rsidRDefault="00045F2B"/>
        </w:tc>
      </w:tr>
      <w:tr w:rsidR="00045F2B" w14:paraId="2E34A133" w14:textId="77777777">
        <w:tc>
          <w:tcPr>
            <w:tcW w:w="3794" w:type="dxa"/>
          </w:tcPr>
          <w:p w14:paraId="253E7C57" w14:textId="32D6DF19" w:rsidR="00045F2B" w:rsidRDefault="00045F2B">
            <w:r>
              <w:t>Wednesday 25</w:t>
            </w:r>
            <w:r w:rsidRPr="00BF7436">
              <w:rPr>
                <w:vertAlign w:val="superscript"/>
              </w:rPr>
              <w:t>th</w:t>
            </w:r>
            <w:r>
              <w:t xml:space="preserve"> September 2024</w:t>
            </w:r>
            <w:r w:rsidR="00DF2223">
              <w:t xml:space="preserve"> 8.30am</w:t>
            </w:r>
          </w:p>
        </w:tc>
        <w:tc>
          <w:tcPr>
            <w:tcW w:w="5314" w:type="dxa"/>
          </w:tcPr>
          <w:p w14:paraId="6934EB52" w14:textId="77777777" w:rsidR="00045F2B" w:rsidRDefault="00045F2B">
            <w:r>
              <w:t>Half Year Budget &amp; Education Functions Update 2024/25 (I)</w:t>
            </w:r>
          </w:p>
        </w:tc>
      </w:tr>
      <w:tr w:rsidR="00045F2B" w14:paraId="3B946379" w14:textId="77777777">
        <w:tc>
          <w:tcPr>
            <w:tcW w:w="3794" w:type="dxa"/>
          </w:tcPr>
          <w:p w14:paraId="3418F765" w14:textId="77777777" w:rsidR="00045F2B" w:rsidRDefault="00045F2B">
            <w:r>
              <w:t>(In-Person – Hamptons Sports and Leisure, Chelmsford)</w:t>
            </w:r>
          </w:p>
        </w:tc>
        <w:tc>
          <w:tcPr>
            <w:tcW w:w="5314" w:type="dxa"/>
          </w:tcPr>
          <w:p w14:paraId="3CD7BDAD" w14:textId="77777777" w:rsidR="00045F2B" w:rsidRDefault="00045F2B">
            <w:r>
              <w:t>Scheme for Financing Schools (D)</w:t>
            </w:r>
          </w:p>
        </w:tc>
      </w:tr>
      <w:tr w:rsidR="00045F2B" w14:paraId="2BCDD8FD" w14:textId="77777777">
        <w:tc>
          <w:tcPr>
            <w:tcW w:w="3794" w:type="dxa"/>
          </w:tcPr>
          <w:p w14:paraId="46B8F9B0" w14:textId="77777777" w:rsidR="00045F2B" w:rsidRDefault="00045F2B"/>
        </w:tc>
        <w:tc>
          <w:tcPr>
            <w:tcW w:w="5314" w:type="dxa"/>
          </w:tcPr>
          <w:p w14:paraId="414FC1E2" w14:textId="77777777" w:rsidR="00045F2B" w:rsidRDefault="00045F2B">
            <w:r>
              <w:t>High Needs Funding 2025/26 (D/I)</w:t>
            </w:r>
          </w:p>
        </w:tc>
      </w:tr>
      <w:tr w:rsidR="00045F2B" w14:paraId="004A9743" w14:textId="77777777">
        <w:tc>
          <w:tcPr>
            <w:tcW w:w="3794" w:type="dxa"/>
          </w:tcPr>
          <w:p w14:paraId="130A2C3E" w14:textId="77777777" w:rsidR="00045F2B" w:rsidRDefault="00045F2B"/>
        </w:tc>
        <w:tc>
          <w:tcPr>
            <w:tcW w:w="5314" w:type="dxa"/>
          </w:tcPr>
          <w:p w14:paraId="08500132" w14:textId="77777777" w:rsidR="00045F2B" w:rsidRDefault="00045F2B">
            <w:r>
              <w:t>School Funding 2025/26 including school funding consultation (D)</w:t>
            </w:r>
          </w:p>
        </w:tc>
      </w:tr>
      <w:tr w:rsidR="00045F2B" w14:paraId="53863A82" w14:textId="77777777">
        <w:tc>
          <w:tcPr>
            <w:tcW w:w="3794" w:type="dxa"/>
          </w:tcPr>
          <w:p w14:paraId="48998C61" w14:textId="77777777" w:rsidR="00045F2B" w:rsidRDefault="00045F2B"/>
        </w:tc>
        <w:tc>
          <w:tcPr>
            <w:tcW w:w="5314" w:type="dxa"/>
          </w:tcPr>
          <w:p w14:paraId="45AB3111" w14:textId="77777777" w:rsidR="00045F2B" w:rsidRDefault="00045F2B">
            <w:r>
              <w:t>High Needs Funding Review (I)</w:t>
            </w:r>
          </w:p>
        </w:tc>
      </w:tr>
      <w:tr w:rsidR="00045F2B" w14:paraId="55C2AEF4" w14:textId="77777777">
        <w:tc>
          <w:tcPr>
            <w:tcW w:w="3794" w:type="dxa"/>
          </w:tcPr>
          <w:p w14:paraId="5F7F6531" w14:textId="77777777" w:rsidR="00045F2B" w:rsidRDefault="00045F2B"/>
        </w:tc>
        <w:tc>
          <w:tcPr>
            <w:tcW w:w="5314" w:type="dxa"/>
          </w:tcPr>
          <w:p w14:paraId="3559EC15" w14:textId="77777777" w:rsidR="00045F2B" w:rsidRDefault="00045F2B">
            <w:r>
              <w:t>De-Delegation 2025/26 (D)</w:t>
            </w:r>
          </w:p>
        </w:tc>
      </w:tr>
      <w:tr w:rsidR="00045F2B" w14:paraId="22905316" w14:textId="77777777">
        <w:tc>
          <w:tcPr>
            <w:tcW w:w="3794" w:type="dxa"/>
          </w:tcPr>
          <w:p w14:paraId="28BEB1DD" w14:textId="77777777" w:rsidR="00045F2B" w:rsidRDefault="00045F2B"/>
        </w:tc>
        <w:tc>
          <w:tcPr>
            <w:tcW w:w="5314" w:type="dxa"/>
          </w:tcPr>
          <w:p w14:paraId="36BA425A" w14:textId="77777777" w:rsidR="00045F2B" w:rsidRDefault="00045F2B">
            <w:r>
              <w:t>Falling Rolls Fund |(D)</w:t>
            </w:r>
          </w:p>
        </w:tc>
      </w:tr>
      <w:tr w:rsidR="00273F2F" w14:paraId="4C405FBE" w14:textId="77777777">
        <w:tc>
          <w:tcPr>
            <w:tcW w:w="3794" w:type="dxa"/>
          </w:tcPr>
          <w:p w14:paraId="4EE293CB" w14:textId="77777777" w:rsidR="00273F2F" w:rsidRDefault="00273F2F"/>
        </w:tc>
        <w:tc>
          <w:tcPr>
            <w:tcW w:w="5314" w:type="dxa"/>
          </w:tcPr>
          <w:p w14:paraId="654CBECB" w14:textId="02E61F4F" w:rsidR="00273F2F" w:rsidRDefault="000A3672">
            <w:r>
              <w:t>Schools Block Transfer (D</w:t>
            </w:r>
            <w:r w:rsidR="00236785">
              <w:t>/I</w:t>
            </w:r>
            <w:r>
              <w:t>)</w:t>
            </w:r>
          </w:p>
        </w:tc>
      </w:tr>
      <w:tr w:rsidR="00045F2B" w14:paraId="7EF77D2B" w14:textId="77777777">
        <w:tc>
          <w:tcPr>
            <w:tcW w:w="3794" w:type="dxa"/>
          </w:tcPr>
          <w:p w14:paraId="15D0250C" w14:textId="77777777" w:rsidR="00045F2B" w:rsidRDefault="00045F2B"/>
        </w:tc>
        <w:tc>
          <w:tcPr>
            <w:tcW w:w="5314" w:type="dxa"/>
          </w:tcPr>
          <w:p w14:paraId="6D29FDB8" w14:textId="77777777" w:rsidR="00045F2B" w:rsidRDefault="00045F2B"/>
        </w:tc>
      </w:tr>
      <w:tr w:rsidR="00045F2B" w14:paraId="05D86E9B" w14:textId="77777777">
        <w:tc>
          <w:tcPr>
            <w:tcW w:w="3794" w:type="dxa"/>
          </w:tcPr>
          <w:p w14:paraId="7789C83D" w14:textId="68C11101" w:rsidR="00045F2B" w:rsidRDefault="00045F2B">
            <w:r>
              <w:t>Wednesday 27</w:t>
            </w:r>
            <w:r w:rsidRPr="00712388">
              <w:rPr>
                <w:vertAlign w:val="superscript"/>
              </w:rPr>
              <w:t>th</w:t>
            </w:r>
            <w:r>
              <w:t xml:space="preserve"> November 2024</w:t>
            </w:r>
            <w:r w:rsidR="00DF2223">
              <w:t xml:space="preserve"> 8.30am</w:t>
            </w:r>
          </w:p>
        </w:tc>
        <w:tc>
          <w:tcPr>
            <w:tcW w:w="5314" w:type="dxa"/>
          </w:tcPr>
          <w:p w14:paraId="7BD3C278" w14:textId="77777777" w:rsidR="00045F2B" w:rsidRDefault="00045F2B">
            <w:r>
              <w:t>Early Years and Childcare Update (I)</w:t>
            </w:r>
          </w:p>
        </w:tc>
      </w:tr>
      <w:tr w:rsidR="00045F2B" w14:paraId="683B3F02" w14:textId="77777777">
        <w:tc>
          <w:tcPr>
            <w:tcW w:w="3794" w:type="dxa"/>
          </w:tcPr>
          <w:p w14:paraId="5B17F145" w14:textId="77777777" w:rsidR="00045F2B" w:rsidRDefault="00045F2B">
            <w:r>
              <w:t>(Microsoft Teams)</w:t>
            </w:r>
          </w:p>
        </w:tc>
        <w:tc>
          <w:tcPr>
            <w:tcW w:w="5314" w:type="dxa"/>
          </w:tcPr>
          <w:p w14:paraId="408FD06A" w14:textId="77777777" w:rsidR="00045F2B" w:rsidRDefault="00045F2B">
            <w:r>
              <w:t>School Funding Consultation Final Proposal (D)</w:t>
            </w:r>
          </w:p>
        </w:tc>
      </w:tr>
      <w:tr w:rsidR="00045F2B" w14:paraId="01467D40" w14:textId="77777777">
        <w:tc>
          <w:tcPr>
            <w:tcW w:w="3794" w:type="dxa"/>
          </w:tcPr>
          <w:p w14:paraId="43ED1B06" w14:textId="77777777" w:rsidR="00045F2B" w:rsidRDefault="00045F2B"/>
        </w:tc>
        <w:tc>
          <w:tcPr>
            <w:tcW w:w="5314" w:type="dxa"/>
          </w:tcPr>
          <w:p w14:paraId="7A329336" w14:textId="77777777" w:rsidR="00045F2B" w:rsidRDefault="00045F2B">
            <w:r>
              <w:t>Scheme for Financing Schools (D/I)</w:t>
            </w:r>
          </w:p>
        </w:tc>
      </w:tr>
      <w:tr w:rsidR="00045F2B" w14:paraId="660210B9" w14:textId="77777777">
        <w:tc>
          <w:tcPr>
            <w:tcW w:w="3794" w:type="dxa"/>
          </w:tcPr>
          <w:p w14:paraId="083FB2D5" w14:textId="77777777" w:rsidR="00045F2B" w:rsidRDefault="00045F2B"/>
        </w:tc>
        <w:tc>
          <w:tcPr>
            <w:tcW w:w="5314" w:type="dxa"/>
          </w:tcPr>
          <w:p w14:paraId="0EBC39CC" w14:textId="77777777" w:rsidR="00045F2B" w:rsidRDefault="00045F2B">
            <w:r>
              <w:t>Constitution and Membership of Schools Forum (D / I)</w:t>
            </w:r>
          </w:p>
        </w:tc>
      </w:tr>
      <w:tr w:rsidR="00045F2B" w14:paraId="00337484" w14:textId="77777777">
        <w:tc>
          <w:tcPr>
            <w:tcW w:w="3794" w:type="dxa"/>
          </w:tcPr>
          <w:p w14:paraId="784887F2" w14:textId="77777777" w:rsidR="00045F2B" w:rsidRDefault="00045F2B"/>
        </w:tc>
        <w:tc>
          <w:tcPr>
            <w:tcW w:w="5314" w:type="dxa"/>
          </w:tcPr>
          <w:p w14:paraId="1194454E" w14:textId="77777777" w:rsidR="00045F2B" w:rsidRDefault="00045F2B">
            <w:r>
              <w:t>School Balances Review (D/I)</w:t>
            </w:r>
          </w:p>
        </w:tc>
      </w:tr>
      <w:tr w:rsidR="00045F2B" w14:paraId="04AFD13E" w14:textId="77777777">
        <w:tc>
          <w:tcPr>
            <w:tcW w:w="3794" w:type="dxa"/>
          </w:tcPr>
          <w:p w14:paraId="5109A1C0" w14:textId="77777777" w:rsidR="00045F2B" w:rsidRDefault="00045F2B"/>
        </w:tc>
        <w:tc>
          <w:tcPr>
            <w:tcW w:w="5314" w:type="dxa"/>
          </w:tcPr>
          <w:p w14:paraId="798F2C9F" w14:textId="77777777" w:rsidR="00045F2B" w:rsidRDefault="00045F2B"/>
        </w:tc>
      </w:tr>
      <w:tr w:rsidR="00045F2B" w14:paraId="7CBB96DE" w14:textId="77777777">
        <w:tc>
          <w:tcPr>
            <w:tcW w:w="3794" w:type="dxa"/>
          </w:tcPr>
          <w:p w14:paraId="67FAE634" w14:textId="05178068" w:rsidR="00045F2B" w:rsidRDefault="00045F2B">
            <w:r>
              <w:t>Wednesday 15</w:t>
            </w:r>
            <w:r w:rsidRPr="002C62B6">
              <w:rPr>
                <w:vertAlign w:val="superscript"/>
              </w:rPr>
              <w:t>th</w:t>
            </w:r>
            <w:r>
              <w:t xml:space="preserve"> January 2025</w:t>
            </w:r>
            <w:r w:rsidR="00DF2223">
              <w:t xml:space="preserve"> </w:t>
            </w:r>
            <w:r w:rsidR="00273F2F">
              <w:t>8.30am</w:t>
            </w:r>
          </w:p>
        </w:tc>
        <w:tc>
          <w:tcPr>
            <w:tcW w:w="5314" w:type="dxa"/>
          </w:tcPr>
          <w:p w14:paraId="1F5E38F3" w14:textId="77777777" w:rsidR="00045F2B" w:rsidRDefault="00045F2B">
            <w:r>
              <w:t>DSG Budget 2025/26 (D)</w:t>
            </w:r>
          </w:p>
        </w:tc>
      </w:tr>
      <w:tr w:rsidR="00045F2B" w14:paraId="05AAC9FF" w14:textId="77777777">
        <w:tc>
          <w:tcPr>
            <w:tcW w:w="3794" w:type="dxa"/>
          </w:tcPr>
          <w:p w14:paraId="4397C5A0" w14:textId="77777777" w:rsidR="00045F2B" w:rsidRDefault="00045F2B">
            <w:r>
              <w:t>(Microsoft Teams)</w:t>
            </w:r>
          </w:p>
        </w:tc>
        <w:tc>
          <w:tcPr>
            <w:tcW w:w="5314" w:type="dxa"/>
          </w:tcPr>
          <w:p w14:paraId="30855215" w14:textId="77777777" w:rsidR="00045F2B" w:rsidRDefault="00045F2B">
            <w:r>
              <w:t>Third Quarter Budget Update 2024/25 (I)</w:t>
            </w:r>
          </w:p>
        </w:tc>
      </w:tr>
      <w:tr w:rsidR="00045F2B" w14:paraId="24E71C5D" w14:textId="77777777">
        <w:tc>
          <w:tcPr>
            <w:tcW w:w="3794" w:type="dxa"/>
          </w:tcPr>
          <w:p w14:paraId="0413F15D" w14:textId="77777777" w:rsidR="00045F2B" w:rsidRDefault="00045F2B"/>
        </w:tc>
        <w:tc>
          <w:tcPr>
            <w:tcW w:w="5314" w:type="dxa"/>
          </w:tcPr>
          <w:p w14:paraId="0C1F3955" w14:textId="77777777" w:rsidR="00045F2B" w:rsidRDefault="00045F2B">
            <w:r>
              <w:t>School Balances Review (D/I)</w:t>
            </w:r>
          </w:p>
        </w:tc>
      </w:tr>
    </w:tbl>
    <w:p w14:paraId="68F848E6" w14:textId="77777777" w:rsidR="004F36C7" w:rsidRDefault="004F36C7" w:rsidP="00B20613"/>
    <w:sectPr w:rsidR="004F36C7" w:rsidSect="00B20613">
      <w:pgSz w:w="11907" w:h="16840" w:code="9"/>
      <w:pgMar w:top="737" w:right="1134" w:bottom="36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D38D8" w14:textId="77777777" w:rsidR="00BD0445" w:rsidRDefault="00BD0445">
      <w:r>
        <w:separator/>
      </w:r>
    </w:p>
  </w:endnote>
  <w:endnote w:type="continuationSeparator" w:id="0">
    <w:p w14:paraId="4AB2F65C" w14:textId="77777777" w:rsidR="00BD0445" w:rsidRDefault="00BD0445">
      <w:r>
        <w:continuationSeparator/>
      </w:r>
    </w:p>
  </w:endnote>
  <w:endnote w:type="continuationNotice" w:id="1">
    <w:p w14:paraId="36932A79" w14:textId="77777777" w:rsidR="00BD0445" w:rsidRDefault="00BD04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9C416" w14:textId="77777777" w:rsidR="00011F10" w:rsidRDefault="00011F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646BAA" w14:textId="77777777" w:rsidR="00011F10" w:rsidRDefault="00011F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2C816" w14:textId="77777777" w:rsidR="00011F10" w:rsidRDefault="00011F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AD2F518" w14:textId="77777777" w:rsidR="00011F10" w:rsidRDefault="00011F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7E1F2" w14:textId="77777777" w:rsidR="00011F10" w:rsidRDefault="00011F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D8838" w14:textId="77777777" w:rsidR="00BD0445" w:rsidRDefault="00BD0445">
      <w:r>
        <w:separator/>
      </w:r>
    </w:p>
  </w:footnote>
  <w:footnote w:type="continuationSeparator" w:id="0">
    <w:p w14:paraId="7DBD83B8" w14:textId="77777777" w:rsidR="00BD0445" w:rsidRDefault="00BD0445">
      <w:r>
        <w:continuationSeparator/>
      </w:r>
    </w:p>
  </w:footnote>
  <w:footnote w:type="continuationNotice" w:id="1">
    <w:p w14:paraId="603EE346" w14:textId="77777777" w:rsidR="00BD0445" w:rsidRDefault="00BD04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F0887" w14:textId="77777777" w:rsidR="00011F10" w:rsidRDefault="00011F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D0B09" w14:textId="77777777" w:rsidR="00011F10" w:rsidRDefault="00011F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A28D2" w14:textId="77777777" w:rsidR="00011F10" w:rsidRDefault="00011F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43CB4C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0910C6"/>
    <w:multiLevelType w:val="hybridMultilevel"/>
    <w:tmpl w:val="41363C72"/>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 w15:restartNumberingAfterBreak="0">
    <w:nsid w:val="0A9D64E8"/>
    <w:multiLevelType w:val="hybridMultilevel"/>
    <w:tmpl w:val="B01A63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C5C446B"/>
    <w:multiLevelType w:val="multilevel"/>
    <w:tmpl w:val="131C58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DC02F5C"/>
    <w:multiLevelType w:val="multilevel"/>
    <w:tmpl w:val="565C8B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59D6077"/>
    <w:multiLevelType w:val="hybridMultilevel"/>
    <w:tmpl w:val="09CE662E"/>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6" w15:restartNumberingAfterBreak="0">
    <w:nsid w:val="174E301A"/>
    <w:multiLevelType w:val="hybridMultilevel"/>
    <w:tmpl w:val="055CF672"/>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7" w15:restartNumberingAfterBreak="0">
    <w:nsid w:val="19FE4B11"/>
    <w:multiLevelType w:val="hybridMultilevel"/>
    <w:tmpl w:val="0448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8926C0"/>
    <w:multiLevelType w:val="hybridMultilevel"/>
    <w:tmpl w:val="D86E78B6"/>
    <w:lvl w:ilvl="0" w:tplc="AC0857E2">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9" w15:restartNumberingAfterBreak="0">
    <w:nsid w:val="1B084453"/>
    <w:multiLevelType w:val="hybridMultilevel"/>
    <w:tmpl w:val="78B658AA"/>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0" w15:restartNumberingAfterBreak="0">
    <w:nsid w:val="320A56EE"/>
    <w:multiLevelType w:val="hybridMultilevel"/>
    <w:tmpl w:val="5CDA87E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F32E85"/>
    <w:multiLevelType w:val="multilevel"/>
    <w:tmpl w:val="C9A694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D987395"/>
    <w:multiLevelType w:val="multilevel"/>
    <w:tmpl w:val="EF02A89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E5B434F"/>
    <w:multiLevelType w:val="hybridMultilevel"/>
    <w:tmpl w:val="034CF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2B7D06"/>
    <w:multiLevelType w:val="hybridMultilevel"/>
    <w:tmpl w:val="2D22B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172FAC"/>
    <w:multiLevelType w:val="multilevel"/>
    <w:tmpl w:val="22A8C8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393711D"/>
    <w:multiLevelType w:val="hybridMultilevel"/>
    <w:tmpl w:val="6EFC4E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ADC00FD"/>
    <w:multiLevelType w:val="multilevel"/>
    <w:tmpl w:val="4ECA14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9011616"/>
    <w:multiLevelType w:val="multilevel"/>
    <w:tmpl w:val="D9F402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9F06A89"/>
    <w:multiLevelType w:val="multilevel"/>
    <w:tmpl w:val="9C505A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B347DF6"/>
    <w:multiLevelType w:val="multilevel"/>
    <w:tmpl w:val="573052E6"/>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1D37D36"/>
    <w:multiLevelType w:val="hybridMultilevel"/>
    <w:tmpl w:val="8D9E69D8"/>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2" w15:restartNumberingAfterBreak="0">
    <w:nsid w:val="7C6F03D5"/>
    <w:multiLevelType w:val="hybridMultilevel"/>
    <w:tmpl w:val="80583518"/>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3" w15:restartNumberingAfterBreak="0">
    <w:nsid w:val="7E3C2599"/>
    <w:multiLevelType w:val="hybridMultilevel"/>
    <w:tmpl w:val="4C2C9ADE"/>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4" w15:restartNumberingAfterBreak="0">
    <w:nsid w:val="7EA72001"/>
    <w:multiLevelType w:val="multilevel"/>
    <w:tmpl w:val="109C91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056806418">
    <w:abstractNumId w:val="13"/>
  </w:num>
  <w:num w:numId="2" w16cid:durableId="1731424091">
    <w:abstractNumId w:val="20"/>
  </w:num>
  <w:num w:numId="3" w16cid:durableId="859046041">
    <w:abstractNumId w:val="12"/>
  </w:num>
  <w:num w:numId="4" w16cid:durableId="788403027">
    <w:abstractNumId w:val="3"/>
  </w:num>
  <w:num w:numId="5" w16cid:durableId="308635681">
    <w:abstractNumId w:val="4"/>
  </w:num>
  <w:num w:numId="6" w16cid:durableId="2096439865">
    <w:abstractNumId w:val="11"/>
  </w:num>
  <w:num w:numId="7" w16cid:durableId="422191535">
    <w:abstractNumId w:val="15"/>
  </w:num>
  <w:num w:numId="8" w16cid:durableId="2021155066">
    <w:abstractNumId w:val="17"/>
  </w:num>
  <w:num w:numId="9" w16cid:durableId="278411328">
    <w:abstractNumId w:val="24"/>
  </w:num>
  <w:num w:numId="10" w16cid:durableId="745955545">
    <w:abstractNumId w:val="19"/>
  </w:num>
  <w:num w:numId="11" w16cid:durableId="527110010">
    <w:abstractNumId w:val="18"/>
  </w:num>
  <w:num w:numId="12" w16cid:durableId="1981883791">
    <w:abstractNumId w:val="23"/>
  </w:num>
  <w:num w:numId="13" w16cid:durableId="149098113">
    <w:abstractNumId w:val="6"/>
  </w:num>
  <w:num w:numId="14" w16cid:durableId="762190922">
    <w:abstractNumId w:val="9"/>
  </w:num>
  <w:num w:numId="15" w16cid:durableId="2027781188">
    <w:abstractNumId w:val="2"/>
  </w:num>
  <w:num w:numId="16" w16cid:durableId="399253966">
    <w:abstractNumId w:val="1"/>
  </w:num>
  <w:num w:numId="17" w16cid:durableId="18364137">
    <w:abstractNumId w:val="8"/>
  </w:num>
  <w:num w:numId="18" w16cid:durableId="918099031">
    <w:abstractNumId w:val="16"/>
  </w:num>
  <w:num w:numId="19" w16cid:durableId="1869101202">
    <w:abstractNumId w:val="21"/>
  </w:num>
  <w:num w:numId="20" w16cid:durableId="48506134">
    <w:abstractNumId w:val="22"/>
  </w:num>
  <w:num w:numId="21" w16cid:durableId="1984775925">
    <w:abstractNumId w:val="7"/>
  </w:num>
  <w:num w:numId="22" w16cid:durableId="1612977473">
    <w:abstractNumId w:val="5"/>
  </w:num>
  <w:num w:numId="23" w16cid:durableId="2039037350">
    <w:abstractNumId w:val="0"/>
  </w:num>
  <w:num w:numId="24" w16cid:durableId="1292205776">
    <w:abstractNumId w:val="10"/>
  </w:num>
  <w:num w:numId="25" w16cid:durableId="3996423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88C"/>
    <w:rsid w:val="00003DE5"/>
    <w:rsid w:val="00011F10"/>
    <w:rsid w:val="000158F6"/>
    <w:rsid w:val="00015EC0"/>
    <w:rsid w:val="000177A5"/>
    <w:rsid w:val="00026E0C"/>
    <w:rsid w:val="0003188C"/>
    <w:rsid w:val="00032E62"/>
    <w:rsid w:val="000337A4"/>
    <w:rsid w:val="00033B26"/>
    <w:rsid w:val="00040715"/>
    <w:rsid w:val="000423DC"/>
    <w:rsid w:val="00044588"/>
    <w:rsid w:val="00045F2B"/>
    <w:rsid w:val="00046C8B"/>
    <w:rsid w:val="00047BC1"/>
    <w:rsid w:val="0005208A"/>
    <w:rsid w:val="00053FBD"/>
    <w:rsid w:val="00055575"/>
    <w:rsid w:val="00056D50"/>
    <w:rsid w:val="00064EB9"/>
    <w:rsid w:val="000653B1"/>
    <w:rsid w:val="00070E81"/>
    <w:rsid w:val="00073A94"/>
    <w:rsid w:val="0007443C"/>
    <w:rsid w:val="000851D4"/>
    <w:rsid w:val="00090E9E"/>
    <w:rsid w:val="00091597"/>
    <w:rsid w:val="000954EF"/>
    <w:rsid w:val="000A3672"/>
    <w:rsid w:val="000A40A3"/>
    <w:rsid w:val="000A4DFD"/>
    <w:rsid w:val="000A4E06"/>
    <w:rsid w:val="000A53A2"/>
    <w:rsid w:val="000A6F97"/>
    <w:rsid w:val="000A7554"/>
    <w:rsid w:val="000A7E63"/>
    <w:rsid w:val="000B60F6"/>
    <w:rsid w:val="000C2C98"/>
    <w:rsid w:val="000C32A6"/>
    <w:rsid w:val="000D1FFE"/>
    <w:rsid w:val="000D61DF"/>
    <w:rsid w:val="000D65B7"/>
    <w:rsid w:val="000E076E"/>
    <w:rsid w:val="000E4609"/>
    <w:rsid w:val="000F0998"/>
    <w:rsid w:val="000F3EF6"/>
    <w:rsid w:val="000F4555"/>
    <w:rsid w:val="000F4BFE"/>
    <w:rsid w:val="000F4E60"/>
    <w:rsid w:val="000F64B2"/>
    <w:rsid w:val="000F783C"/>
    <w:rsid w:val="00102BBC"/>
    <w:rsid w:val="00106DD6"/>
    <w:rsid w:val="00110AF8"/>
    <w:rsid w:val="0011676B"/>
    <w:rsid w:val="00116E86"/>
    <w:rsid w:val="00117441"/>
    <w:rsid w:val="00120ADD"/>
    <w:rsid w:val="00123341"/>
    <w:rsid w:val="0012387B"/>
    <w:rsid w:val="001279B1"/>
    <w:rsid w:val="001315DE"/>
    <w:rsid w:val="00131D8F"/>
    <w:rsid w:val="001334F3"/>
    <w:rsid w:val="0013751B"/>
    <w:rsid w:val="00141C97"/>
    <w:rsid w:val="00143258"/>
    <w:rsid w:val="00156418"/>
    <w:rsid w:val="00156B41"/>
    <w:rsid w:val="00160ACA"/>
    <w:rsid w:val="00163B80"/>
    <w:rsid w:val="00167D90"/>
    <w:rsid w:val="0017456B"/>
    <w:rsid w:val="00177111"/>
    <w:rsid w:val="0018397C"/>
    <w:rsid w:val="00185E0D"/>
    <w:rsid w:val="00190A7F"/>
    <w:rsid w:val="001949D0"/>
    <w:rsid w:val="00197B0D"/>
    <w:rsid w:val="001A4E60"/>
    <w:rsid w:val="001A549E"/>
    <w:rsid w:val="001B013D"/>
    <w:rsid w:val="001B0A48"/>
    <w:rsid w:val="001B2A8B"/>
    <w:rsid w:val="001B7353"/>
    <w:rsid w:val="001C08EF"/>
    <w:rsid w:val="001C15A7"/>
    <w:rsid w:val="001C5487"/>
    <w:rsid w:val="001C7E3E"/>
    <w:rsid w:val="001D1575"/>
    <w:rsid w:val="001F380E"/>
    <w:rsid w:val="001F5D7C"/>
    <w:rsid w:val="001F6DC7"/>
    <w:rsid w:val="001F72C3"/>
    <w:rsid w:val="00200996"/>
    <w:rsid w:val="00202954"/>
    <w:rsid w:val="00202E99"/>
    <w:rsid w:val="0021405B"/>
    <w:rsid w:val="00214E3E"/>
    <w:rsid w:val="00216839"/>
    <w:rsid w:val="00220E71"/>
    <w:rsid w:val="002217A5"/>
    <w:rsid w:val="002254BF"/>
    <w:rsid w:val="002259FA"/>
    <w:rsid w:val="00225A1C"/>
    <w:rsid w:val="00227185"/>
    <w:rsid w:val="00235333"/>
    <w:rsid w:val="00235800"/>
    <w:rsid w:val="00235C17"/>
    <w:rsid w:val="00236785"/>
    <w:rsid w:val="00242220"/>
    <w:rsid w:val="00242DFB"/>
    <w:rsid w:val="00243E8F"/>
    <w:rsid w:val="00252773"/>
    <w:rsid w:val="00254F99"/>
    <w:rsid w:val="00255AB8"/>
    <w:rsid w:val="00256B0B"/>
    <w:rsid w:val="00257209"/>
    <w:rsid w:val="00261D58"/>
    <w:rsid w:val="00272EE2"/>
    <w:rsid w:val="00273F2F"/>
    <w:rsid w:val="00275A4F"/>
    <w:rsid w:val="002920DC"/>
    <w:rsid w:val="00293186"/>
    <w:rsid w:val="0029549C"/>
    <w:rsid w:val="0029691B"/>
    <w:rsid w:val="002B1D52"/>
    <w:rsid w:val="002B59E6"/>
    <w:rsid w:val="002C0D61"/>
    <w:rsid w:val="002C45B3"/>
    <w:rsid w:val="002C4B51"/>
    <w:rsid w:val="002D51C4"/>
    <w:rsid w:val="002D6B48"/>
    <w:rsid w:val="002D6E8F"/>
    <w:rsid w:val="002E08E8"/>
    <w:rsid w:val="002E2F7C"/>
    <w:rsid w:val="002E3DC2"/>
    <w:rsid w:val="002E49CF"/>
    <w:rsid w:val="002F2457"/>
    <w:rsid w:val="002F284F"/>
    <w:rsid w:val="002F7CA3"/>
    <w:rsid w:val="003023D4"/>
    <w:rsid w:val="003027EF"/>
    <w:rsid w:val="00302A36"/>
    <w:rsid w:val="00304C59"/>
    <w:rsid w:val="003140A2"/>
    <w:rsid w:val="00317F70"/>
    <w:rsid w:val="00326D3F"/>
    <w:rsid w:val="00327A29"/>
    <w:rsid w:val="00332338"/>
    <w:rsid w:val="00342D6F"/>
    <w:rsid w:val="003463A4"/>
    <w:rsid w:val="0034658E"/>
    <w:rsid w:val="0035100E"/>
    <w:rsid w:val="0035293C"/>
    <w:rsid w:val="00356509"/>
    <w:rsid w:val="00362C19"/>
    <w:rsid w:val="00363A4B"/>
    <w:rsid w:val="00373A42"/>
    <w:rsid w:val="00375F7E"/>
    <w:rsid w:val="00377C03"/>
    <w:rsid w:val="00383C52"/>
    <w:rsid w:val="00384006"/>
    <w:rsid w:val="003A04F1"/>
    <w:rsid w:val="003A3C39"/>
    <w:rsid w:val="003A4E4E"/>
    <w:rsid w:val="003A5ACF"/>
    <w:rsid w:val="003B14FC"/>
    <w:rsid w:val="003B5B1F"/>
    <w:rsid w:val="003B5F06"/>
    <w:rsid w:val="003B7F20"/>
    <w:rsid w:val="003C0975"/>
    <w:rsid w:val="003C156E"/>
    <w:rsid w:val="003C4410"/>
    <w:rsid w:val="003C5D12"/>
    <w:rsid w:val="003D1F4D"/>
    <w:rsid w:val="003D2023"/>
    <w:rsid w:val="003E2B69"/>
    <w:rsid w:val="003E6B78"/>
    <w:rsid w:val="003F0403"/>
    <w:rsid w:val="003F0610"/>
    <w:rsid w:val="003F1B6E"/>
    <w:rsid w:val="003F3470"/>
    <w:rsid w:val="003F7033"/>
    <w:rsid w:val="0040246E"/>
    <w:rsid w:val="004024E8"/>
    <w:rsid w:val="00403D05"/>
    <w:rsid w:val="0041024A"/>
    <w:rsid w:val="004124D3"/>
    <w:rsid w:val="00412EAF"/>
    <w:rsid w:val="0041454A"/>
    <w:rsid w:val="00414621"/>
    <w:rsid w:val="00414A5B"/>
    <w:rsid w:val="00416952"/>
    <w:rsid w:val="00420007"/>
    <w:rsid w:val="00421FCF"/>
    <w:rsid w:val="00423DA2"/>
    <w:rsid w:val="004243FC"/>
    <w:rsid w:val="004249F7"/>
    <w:rsid w:val="00424C79"/>
    <w:rsid w:val="00431F61"/>
    <w:rsid w:val="00436B93"/>
    <w:rsid w:val="00437DC9"/>
    <w:rsid w:val="004422B7"/>
    <w:rsid w:val="00443590"/>
    <w:rsid w:val="004459A1"/>
    <w:rsid w:val="00450DD1"/>
    <w:rsid w:val="00453D89"/>
    <w:rsid w:val="00453F06"/>
    <w:rsid w:val="0045492A"/>
    <w:rsid w:val="00456466"/>
    <w:rsid w:val="0047238F"/>
    <w:rsid w:val="00472E6D"/>
    <w:rsid w:val="0048669B"/>
    <w:rsid w:val="004877DA"/>
    <w:rsid w:val="00487AC1"/>
    <w:rsid w:val="004925F2"/>
    <w:rsid w:val="00492933"/>
    <w:rsid w:val="00496056"/>
    <w:rsid w:val="004A6E4E"/>
    <w:rsid w:val="004B05D3"/>
    <w:rsid w:val="004C013D"/>
    <w:rsid w:val="004C12E4"/>
    <w:rsid w:val="004C7EBC"/>
    <w:rsid w:val="004E1568"/>
    <w:rsid w:val="004E33D1"/>
    <w:rsid w:val="004E5358"/>
    <w:rsid w:val="004E5D3A"/>
    <w:rsid w:val="004F36C7"/>
    <w:rsid w:val="004F4D23"/>
    <w:rsid w:val="00503427"/>
    <w:rsid w:val="00506EF2"/>
    <w:rsid w:val="00506F47"/>
    <w:rsid w:val="00510F5D"/>
    <w:rsid w:val="00517E08"/>
    <w:rsid w:val="00525535"/>
    <w:rsid w:val="005321B7"/>
    <w:rsid w:val="00532689"/>
    <w:rsid w:val="00533DF4"/>
    <w:rsid w:val="005352CD"/>
    <w:rsid w:val="005353F7"/>
    <w:rsid w:val="00537EA9"/>
    <w:rsid w:val="005400E8"/>
    <w:rsid w:val="00541542"/>
    <w:rsid w:val="0054350B"/>
    <w:rsid w:val="00546DF9"/>
    <w:rsid w:val="00555B3F"/>
    <w:rsid w:val="00556F33"/>
    <w:rsid w:val="00565622"/>
    <w:rsid w:val="00565676"/>
    <w:rsid w:val="0058293F"/>
    <w:rsid w:val="00583836"/>
    <w:rsid w:val="00583CD2"/>
    <w:rsid w:val="00590C7E"/>
    <w:rsid w:val="0059162D"/>
    <w:rsid w:val="005951CC"/>
    <w:rsid w:val="005A6028"/>
    <w:rsid w:val="005B0F86"/>
    <w:rsid w:val="005B131F"/>
    <w:rsid w:val="005B5FD2"/>
    <w:rsid w:val="005B7868"/>
    <w:rsid w:val="005C6178"/>
    <w:rsid w:val="005D028A"/>
    <w:rsid w:val="005D24F4"/>
    <w:rsid w:val="005D2F4B"/>
    <w:rsid w:val="005D3F5C"/>
    <w:rsid w:val="005D700C"/>
    <w:rsid w:val="005E0254"/>
    <w:rsid w:val="005E4C8A"/>
    <w:rsid w:val="005E6F12"/>
    <w:rsid w:val="005F04FE"/>
    <w:rsid w:val="005F6557"/>
    <w:rsid w:val="00600A0B"/>
    <w:rsid w:val="00601073"/>
    <w:rsid w:val="00604288"/>
    <w:rsid w:val="00605323"/>
    <w:rsid w:val="00606CDE"/>
    <w:rsid w:val="00610045"/>
    <w:rsid w:val="006106D8"/>
    <w:rsid w:val="0061275B"/>
    <w:rsid w:val="00613531"/>
    <w:rsid w:val="0061732C"/>
    <w:rsid w:val="00651B75"/>
    <w:rsid w:val="00653F9F"/>
    <w:rsid w:val="00655E39"/>
    <w:rsid w:val="0066159E"/>
    <w:rsid w:val="00661B99"/>
    <w:rsid w:val="0067178E"/>
    <w:rsid w:val="00674B25"/>
    <w:rsid w:val="0067787C"/>
    <w:rsid w:val="00677ED4"/>
    <w:rsid w:val="006864D9"/>
    <w:rsid w:val="00693322"/>
    <w:rsid w:val="00693F86"/>
    <w:rsid w:val="006965E0"/>
    <w:rsid w:val="00696A81"/>
    <w:rsid w:val="006A1BD1"/>
    <w:rsid w:val="006A32D7"/>
    <w:rsid w:val="006A71B9"/>
    <w:rsid w:val="006B011F"/>
    <w:rsid w:val="006B0A67"/>
    <w:rsid w:val="006B4C1F"/>
    <w:rsid w:val="006B585B"/>
    <w:rsid w:val="006C03F6"/>
    <w:rsid w:val="006C0464"/>
    <w:rsid w:val="006C1753"/>
    <w:rsid w:val="006C1A41"/>
    <w:rsid w:val="006C1D89"/>
    <w:rsid w:val="006D05DB"/>
    <w:rsid w:val="006D6986"/>
    <w:rsid w:val="006D6D1B"/>
    <w:rsid w:val="006E4E30"/>
    <w:rsid w:val="006E4FA8"/>
    <w:rsid w:val="006F10B9"/>
    <w:rsid w:val="006F1B92"/>
    <w:rsid w:val="006F3FCB"/>
    <w:rsid w:val="006F4DF5"/>
    <w:rsid w:val="006F4F3A"/>
    <w:rsid w:val="006F5CAB"/>
    <w:rsid w:val="00705391"/>
    <w:rsid w:val="00705E95"/>
    <w:rsid w:val="00707396"/>
    <w:rsid w:val="00711A32"/>
    <w:rsid w:val="007136CE"/>
    <w:rsid w:val="00715731"/>
    <w:rsid w:val="00726A19"/>
    <w:rsid w:val="007277EC"/>
    <w:rsid w:val="00732925"/>
    <w:rsid w:val="0073552A"/>
    <w:rsid w:val="00735913"/>
    <w:rsid w:val="007455DE"/>
    <w:rsid w:val="00754102"/>
    <w:rsid w:val="007757BF"/>
    <w:rsid w:val="00775BA1"/>
    <w:rsid w:val="007779A5"/>
    <w:rsid w:val="00781BED"/>
    <w:rsid w:val="007909DB"/>
    <w:rsid w:val="0079321E"/>
    <w:rsid w:val="00794FA3"/>
    <w:rsid w:val="00797305"/>
    <w:rsid w:val="00797EC0"/>
    <w:rsid w:val="007A18B8"/>
    <w:rsid w:val="007A3115"/>
    <w:rsid w:val="007A7D61"/>
    <w:rsid w:val="007B4952"/>
    <w:rsid w:val="007C5B70"/>
    <w:rsid w:val="007C7799"/>
    <w:rsid w:val="007D079A"/>
    <w:rsid w:val="007D1D44"/>
    <w:rsid w:val="007E2A0E"/>
    <w:rsid w:val="007E3EBD"/>
    <w:rsid w:val="007F1E4E"/>
    <w:rsid w:val="007F6473"/>
    <w:rsid w:val="00801570"/>
    <w:rsid w:val="00805130"/>
    <w:rsid w:val="00813B02"/>
    <w:rsid w:val="00822346"/>
    <w:rsid w:val="0082356D"/>
    <w:rsid w:val="0082369E"/>
    <w:rsid w:val="00830E9B"/>
    <w:rsid w:val="00833A9B"/>
    <w:rsid w:val="00834DD2"/>
    <w:rsid w:val="00836E52"/>
    <w:rsid w:val="00837003"/>
    <w:rsid w:val="00845C64"/>
    <w:rsid w:val="00852990"/>
    <w:rsid w:val="00853FD0"/>
    <w:rsid w:val="00854BAA"/>
    <w:rsid w:val="00860EB3"/>
    <w:rsid w:val="00860FF5"/>
    <w:rsid w:val="00861E6B"/>
    <w:rsid w:val="0087105A"/>
    <w:rsid w:val="00874DD7"/>
    <w:rsid w:val="008752D0"/>
    <w:rsid w:val="00875398"/>
    <w:rsid w:val="00875F97"/>
    <w:rsid w:val="00877611"/>
    <w:rsid w:val="008810A3"/>
    <w:rsid w:val="008823BC"/>
    <w:rsid w:val="00884B7E"/>
    <w:rsid w:val="00884F9D"/>
    <w:rsid w:val="00891FA9"/>
    <w:rsid w:val="00894EA2"/>
    <w:rsid w:val="0089679D"/>
    <w:rsid w:val="008A1548"/>
    <w:rsid w:val="008A6151"/>
    <w:rsid w:val="008B09C8"/>
    <w:rsid w:val="008B3392"/>
    <w:rsid w:val="008B3836"/>
    <w:rsid w:val="008B756C"/>
    <w:rsid w:val="008C395F"/>
    <w:rsid w:val="008C3C30"/>
    <w:rsid w:val="008C4491"/>
    <w:rsid w:val="008C5D21"/>
    <w:rsid w:val="008D18F8"/>
    <w:rsid w:val="008D227E"/>
    <w:rsid w:val="008D4F58"/>
    <w:rsid w:val="008D73F2"/>
    <w:rsid w:val="008E2A61"/>
    <w:rsid w:val="008E3B10"/>
    <w:rsid w:val="008E633E"/>
    <w:rsid w:val="008E7AF3"/>
    <w:rsid w:val="008F25AE"/>
    <w:rsid w:val="008F3F4B"/>
    <w:rsid w:val="008F6BDC"/>
    <w:rsid w:val="00900D18"/>
    <w:rsid w:val="009058A9"/>
    <w:rsid w:val="009118D6"/>
    <w:rsid w:val="00911E0C"/>
    <w:rsid w:val="00911FE2"/>
    <w:rsid w:val="00914AE2"/>
    <w:rsid w:val="00915D97"/>
    <w:rsid w:val="00917E38"/>
    <w:rsid w:val="009312B3"/>
    <w:rsid w:val="00933653"/>
    <w:rsid w:val="00933D2F"/>
    <w:rsid w:val="009361DE"/>
    <w:rsid w:val="0093695E"/>
    <w:rsid w:val="00940662"/>
    <w:rsid w:val="00942760"/>
    <w:rsid w:val="00946BBA"/>
    <w:rsid w:val="009474C2"/>
    <w:rsid w:val="00953F73"/>
    <w:rsid w:val="0095401E"/>
    <w:rsid w:val="0096001B"/>
    <w:rsid w:val="00963071"/>
    <w:rsid w:val="0096758C"/>
    <w:rsid w:val="00976622"/>
    <w:rsid w:val="009804DD"/>
    <w:rsid w:val="00981A1F"/>
    <w:rsid w:val="009864D5"/>
    <w:rsid w:val="009947F7"/>
    <w:rsid w:val="00997571"/>
    <w:rsid w:val="009A0E71"/>
    <w:rsid w:val="009A20E9"/>
    <w:rsid w:val="009A213B"/>
    <w:rsid w:val="009A26EE"/>
    <w:rsid w:val="009A4E04"/>
    <w:rsid w:val="009A5D75"/>
    <w:rsid w:val="009B29F5"/>
    <w:rsid w:val="009B2F97"/>
    <w:rsid w:val="009B6A35"/>
    <w:rsid w:val="009B7232"/>
    <w:rsid w:val="009C108A"/>
    <w:rsid w:val="009C3206"/>
    <w:rsid w:val="009C476E"/>
    <w:rsid w:val="009C7DBB"/>
    <w:rsid w:val="009D4113"/>
    <w:rsid w:val="009D608B"/>
    <w:rsid w:val="009E2250"/>
    <w:rsid w:val="009E2A4D"/>
    <w:rsid w:val="009E679F"/>
    <w:rsid w:val="009F0BF5"/>
    <w:rsid w:val="009F6278"/>
    <w:rsid w:val="009F6992"/>
    <w:rsid w:val="009F7136"/>
    <w:rsid w:val="009F7F20"/>
    <w:rsid w:val="00A02EBE"/>
    <w:rsid w:val="00A03520"/>
    <w:rsid w:val="00A0720D"/>
    <w:rsid w:val="00A103EC"/>
    <w:rsid w:val="00A108D7"/>
    <w:rsid w:val="00A10DA0"/>
    <w:rsid w:val="00A159E0"/>
    <w:rsid w:val="00A16C69"/>
    <w:rsid w:val="00A20E49"/>
    <w:rsid w:val="00A21B09"/>
    <w:rsid w:val="00A22237"/>
    <w:rsid w:val="00A2610C"/>
    <w:rsid w:val="00A30547"/>
    <w:rsid w:val="00A34EC9"/>
    <w:rsid w:val="00A37378"/>
    <w:rsid w:val="00A400AC"/>
    <w:rsid w:val="00A4396E"/>
    <w:rsid w:val="00A45038"/>
    <w:rsid w:val="00A466D9"/>
    <w:rsid w:val="00A52456"/>
    <w:rsid w:val="00A53554"/>
    <w:rsid w:val="00A5395E"/>
    <w:rsid w:val="00A629BE"/>
    <w:rsid w:val="00A674A7"/>
    <w:rsid w:val="00A71AA2"/>
    <w:rsid w:val="00A72188"/>
    <w:rsid w:val="00A72E91"/>
    <w:rsid w:val="00A73410"/>
    <w:rsid w:val="00A74E65"/>
    <w:rsid w:val="00A87E48"/>
    <w:rsid w:val="00A90406"/>
    <w:rsid w:val="00AB1F26"/>
    <w:rsid w:val="00AB293A"/>
    <w:rsid w:val="00AB73FB"/>
    <w:rsid w:val="00AC6321"/>
    <w:rsid w:val="00AC67A6"/>
    <w:rsid w:val="00AE1AA3"/>
    <w:rsid w:val="00AE1E86"/>
    <w:rsid w:val="00AE20AE"/>
    <w:rsid w:val="00AE4D6E"/>
    <w:rsid w:val="00AE6CAC"/>
    <w:rsid w:val="00AE6F7C"/>
    <w:rsid w:val="00AE745E"/>
    <w:rsid w:val="00AE753A"/>
    <w:rsid w:val="00AF2A86"/>
    <w:rsid w:val="00AF6177"/>
    <w:rsid w:val="00B04A5E"/>
    <w:rsid w:val="00B04E73"/>
    <w:rsid w:val="00B06F50"/>
    <w:rsid w:val="00B07A17"/>
    <w:rsid w:val="00B20613"/>
    <w:rsid w:val="00B20B41"/>
    <w:rsid w:val="00B21945"/>
    <w:rsid w:val="00B243E4"/>
    <w:rsid w:val="00B314C4"/>
    <w:rsid w:val="00B346AB"/>
    <w:rsid w:val="00B44D81"/>
    <w:rsid w:val="00B529CB"/>
    <w:rsid w:val="00B55C2F"/>
    <w:rsid w:val="00B64E25"/>
    <w:rsid w:val="00B659BB"/>
    <w:rsid w:val="00B774FC"/>
    <w:rsid w:val="00B82FA6"/>
    <w:rsid w:val="00B84DCB"/>
    <w:rsid w:val="00B851A4"/>
    <w:rsid w:val="00B86A06"/>
    <w:rsid w:val="00B86A8B"/>
    <w:rsid w:val="00B93773"/>
    <w:rsid w:val="00B9420E"/>
    <w:rsid w:val="00B952A6"/>
    <w:rsid w:val="00B96CAC"/>
    <w:rsid w:val="00BA0957"/>
    <w:rsid w:val="00BA10D1"/>
    <w:rsid w:val="00BB2C93"/>
    <w:rsid w:val="00BB473F"/>
    <w:rsid w:val="00BB5637"/>
    <w:rsid w:val="00BB7B6A"/>
    <w:rsid w:val="00BC2242"/>
    <w:rsid w:val="00BC3662"/>
    <w:rsid w:val="00BC36EA"/>
    <w:rsid w:val="00BC4009"/>
    <w:rsid w:val="00BD0445"/>
    <w:rsid w:val="00BD2B1E"/>
    <w:rsid w:val="00BD7D64"/>
    <w:rsid w:val="00BE3BAE"/>
    <w:rsid w:val="00BE42D2"/>
    <w:rsid w:val="00BE67F7"/>
    <w:rsid w:val="00BE6BA4"/>
    <w:rsid w:val="00BF0015"/>
    <w:rsid w:val="00BF2D2A"/>
    <w:rsid w:val="00BF66DC"/>
    <w:rsid w:val="00BF6A23"/>
    <w:rsid w:val="00C0562F"/>
    <w:rsid w:val="00C077AD"/>
    <w:rsid w:val="00C136B4"/>
    <w:rsid w:val="00C13E15"/>
    <w:rsid w:val="00C164D0"/>
    <w:rsid w:val="00C23268"/>
    <w:rsid w:val="00C26A44"/>
    <w:rsid w:val="00C34B2A"/>
    <w:rsid w:val="00C43930"/>
    <w:rsid w:val="00C47F82"/>
    <w:rsid w:val="00C526AF"/>
    <w:rsid w:val="00C576E2"/>
    <w:rsid w:val="00C61F4F"/>
    <w:rsid w:val="00C64355"/>
    <w:rsid w:val="00C66246"/>
    <w:rsid w:val="00C73872"/>
    <w:rsid w:val="00C74EE4"/>
    <w:rsid w:val="00C84C33"/>
    <w:rsid w:val="00C851F9"/>
    <w:rsid w:val="00C85AA9"/>
    <w:rsid w:val="00C877FC"/>
    <w:rsid w:val="00C91A81"/>
    <w:rsid w:val="00C921CB"/>
    <w:rsid w:val="00C92510"/>
    <w:rsid w:val="00C95F5D"/>
    <w:rsid w:val="00CA0D29"/>
    <w:rsid w:val="00CA1DEE"/>
    <w:rsid w:val="00CB5334"/>
    <w:rsid w:val="00CB5D74"/>
    <w:rsid w:val="00CC0725"/>
    <w:rsid w:val="00CC3996"/>
    <w:rsid w:val="00CC53CB"/>
    <w:rsid w:val="00CE06E6"/>
    <w:rsid w:val="00CE26B9"/>
    <w:rsid w:val="00CE647C"/>
    <w:rsid w:val="00CF319D"/>
    <w:rsid w:val="00CF71B5"/>
    <w:rsid w:val="00D03BA7"/>
    <w:rsid w:val="00D0478E"/>
    <w:rsid w:val="00D04C88"/>
    <w:rsid w:val="00D111E9"/>
    <w:rsid w:val="00D128C8"/>
    <w:rsid w:val="00D16880"/>
    <w:rsid w:val="00D20D38"/>
    <w:rsid w:val="00D251EB"/>
    <w:rsid w:val="00D25763"/>
    <w:rsid w:val="00D25F3B"/>
    <w:rsid w:val="00D26783"/>
    <w:rsid w:val="00D355DB"/>
    <w:rsid w:val="00D3582A"/>
    <w:rsid w:val="00D40A26"/>
    <w:rsid w:val="00D43880"/>
    <w:rsid w:val="00D44DEA"/>
    <w:rsid w:val="00D45A2B"/>
    <w:rsid w:val="00D4678A"/>
    <w:rsid w:val="00D46812"/>
    <w:rsid w:val="00D50946"/>
    <w:rsid w:val="00D60712"/>
    <w:rsid w:val="00D677F1"/>
    <w:rsid w:val="00D7466A"/>
    <w:rsid w:val="00D74B4A"/>
    <w:rsid w:val="00D77C16"/>
    <w:rsid w:val="00D839C4"/>
    <w:rsid w:val="00D86A2A"/>
    <w:rsid w:val="00D90AD3"/>
    <w:rsid w:val="00D92163"/>
    <w:rsid w:val="00DA3B2D"/>
    <w:rsid w:val="00DA722C"/>
    <w:rsid w:val="00DB09DF"/>
    <w:rsid w:val="00DB1B49"/>
    <w:rsid w:val="00DB2B39"/>
    <w:rsid w:val="00DB352B"/>
    <w:rsid w:val="00DC199F"/>
    <w:rsid w:val="00DC3392"/>
    <w:rsid w:val="00DD401F"/>
    <w:rsid w:val="00DD5413"/>
    <w:rsid w:val="00DD5AC5"/>
    <w:rsid w:val="00DD73B7"/>
    <w:rsid w:val="00DD73C0"/>
    <w:rsid w:val="00DE00BF"/>
    <w:rsid w:val="00DE191E"/>
    <w:rsid w:val="00DE24A8"/>
    <w:rsid w:val="00DE5E15"/>
    <w:rsid w:val="00DF00FA"/>
    <w:rsid w:val="00DF2223"/>
    <w:rsid w:val="00DF2A95"/>
    <w:rsid w:val="00DF3132"/>
    <w:rsid w:val="00DF5F34"/>
    <w:rsid w:val="00E03AD3"/>
    <w:rsid w:val="00E04185"/>
    <w:rsid w:val="00E057D5"/>
    <w:rsid w:val="00E05F3B"/>
    <w:rsid w:val="00E0693D"/>
    <w:rsid w:val="00E10DE8"/>
    <w:rsid w:val="00E120E3"/>
    <w:rsid w:val="00E14079"/>
    <w:rsid w:val="00E16FEF"/>
    <w:rsid w:val="00E20110"/>
    <w:rsid w:val="00E201F1"/>
    <w:rsid w:val="00E21683"/>
    <w:rsid w:val="00E3654E"/>
    <w:rsid w:val="00E41CCE"/>
    <w:rsid w:val="00E42CE9"/>
    <w:rsid w:val="00E43AC7"/>
    <w:rsid w:val="00E44264"/>
    <w:rsid w:val="00E47978"/>
    <w:rsid w:val="00E502C7"/>
    <w:rsid w:val="00E50656"/>
    <w:rsid w:val="00E54215"/>
    <w:rsid w:val="00E56794"/>
    <w:rsid w:val="00E57900"/>
    <w:rsid w:val="00E674D9"/>
    <w:rsid w:val="00E729D6"/>
    <w:rsid w:val="00E74B03"/>
    <w:rsid w:val="00EA0368"/>
    <w:rsid w:val="00EA7764"/>
    <w:rsid w:val="00EB1C71"/>
    <w:rsid w:val="00EB5B61"/>
    <w:rsid w:val="00EB7CA1"/>
    <w:rsid w:val="00EB7D80"/>
    <w:rsid w:val="00EC71EE"/>
    <w:rsid w:val="00ED1A42"/>
    <w:rsid w:val="00ED26A3"/>
    <w:rsid w:val="00ED2786"/>
    <w:rsid w:val="00ED38C3"/>
    <w:rsid w:val="00ED3CB0"/>
    <w:rsid w:val="00ED532D"/>
    <w:rsid w:val="00ED718D"/>
    <w:rsid w:val="00EE5839"/>
    <w:rsid w:val="00EE5B2F"/>
    <w:rsid w:val="00EF07AA"/>
    <w:rsid w:val="00EF61F0"/>
    <w:rsid w:val="00F0349F"/>
    <w:rsid w:val="00F1071F"/>
    <w:rsid w:val="00F11C33"/>
    <w:rsid w:val="00F125C5"/>
    <w:rsid w:val="00F15653"/>
    <w:rsid w:val="00F15C29"/>
    <w:rsid w:val="00F16E67"/>
    <w:rsid w:val="00F1777B"/>
    <w:rsid w:val="00F204B4"/>
    <w:rsid w:val="00F20911"/>
    <w:rsid w:val="00F20C29"/>
    <w:rsid w:val="00F22CAF"/>
    <w:rsid w:val="00F24A92"/>
    <w:rsid w:val="00F27AB3"/>
    <w:rsid w:val="00F3391D"/>
    <w:rsid w:val="00F34D32"/>
    <w:rsid w:val="00F359AF"/>
    <w:rsid w:val="00F368D0"/>
    <w:rsid w:val="00F369B2"/>
    <w:rsid w:val="00F41948"/>
    <w:rsid w:val="00F423CE"/>
    <w:rsid w:val="00F42DA2"/>
    <w:rsid w:val="00F47012"/>
    <w:rsid w:val="00F47805"/>
    <w:rsid w:val="00F51C40"/>
    <w:rsid w:val="00F55244"/>
    <w:rsid w:val="00F558C5"/>
    <w:rsid w:val="00F6639B"/>
    <w:rsid w:val="00F729F4"/>
    <w:rsid w:val="00F7495B"/>
    <w:rsid w:val="00F75ADA"/>
    <w:rsid w:val="00F8176F"/>
    <w:rsid w:val="00F860F5"/>
    <w:rsid w:val="00F9105D"/>
    <w:rsid w:val="00F958A6"/>
    <w:rsid w:val="00F95DB1"/>
    <w:rsid w:val="00FA1FF4"/>
    <w:rsid w:val="00FA4678"/>
    <w:rsid w:val="00FB25A0"/>
    <w:rsid w:val="00FB2B95"/>
    <w:rsid w:val="00FB43D7"/>
    <w:rsid w:val="00FB4916"/>
    <w:rsid w:val="00FC24D6"/>
    <w:rsid w:val="00FC47D8"/>
    <w:rsid w:val="00FD1254"/>
    <w:rsid w:val="00FE169D"/>
    <w:rsid w:val="00FF7E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193D19"/>
  <w15:chartTrackingRefBased/>
  <w15:docId w15:val="{C1CB3049-E511-43AC-981C-256DD0101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188C"/>
    <w:rPr>
      <w:rFonts w:ascii="Arial" w:hAnsi="Arial"/>
      <w:sz w:val="24"/>
      <w:szCs w:val="24"/>
    </w:rPr>
  </w:style>
  <w:style w:type="paragraph" w:styleId="Heading6">
    <w:name w:val="heading 6"/>
    <w:basedOn w:val="Normal"/>
    <w:next w:val="Normal"/>
    <w:link w:val="Heading6Char"/>
    <w:qFormat/>
    <w:rsid w:val="00011F10"/>
    <w:pPr>
      <w:keepNext/>
      <w:overflowPunct w:val="0"/>
      <w:autoSpaceDE w:val="0"/>
      <w:autoSpaceDN w:val="0"/>
      <w:adjustRightInd w:val="0"/>
      <w:spacing w:after="160"/>
      <w:textAlignment w:val="baseline"/>
      <w:outlineLvl w:val="5"/>
    </w:pPr>
    <w:rPr>
      <w:rFonts w:ascii="Times New Roman" w:hAnsi="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1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03188C"/>
    <w:rPr>
      <w:b/>
      <w:bCs/>
    </w:rPr>
  </w:style>
  <w:style w:type="paragraph" w:customStyle="1" w:styleId="TextR">
    <w:name w:val="TextR"/>
    <w:basedOn w:val="Normal"/>
    <w:rsid w:val="002C45B3"/>
    <w:pPr>
      <w:overflowPunct w:val="0"/>
      <w:autoSpaceDE w:val="0"/>
      <w:autoSpaceDN w:val="0"/>
      <w:adjustRightInd w:val="0"/>
      <w:textAlignment w:val="baseline"/>
    </w:pPr>
    <w:rPr>
      <w:szCs w:val="20"/>
    </w:rPr>
  </w:style>
  <w:style w:type="paragraph" w:styleId="BalloonText">
    <w:name w:val="Balloon Text"/>
    <w:basedOn w:val="Normal"/>
    <w:link w:val="BalloonTextChar"/>
    <w:rsid w:val="00D128C8"/>
    <w:rPr>
      <w:rFonts w:ascii="Tahoma" w:hAnsi="Tahoma" w:cs="Tahoma"/>
      <w:sz w:val="16"/>
      <w:szCs w:val="16"/>
    </w:rPr>
  </w:style>
  <w:style w:type="character" w:customStyle="1" w:styleId="BalloonTextChar">
    <w:name w:val="Balloon Text Char"/>
    <w:link w:val="BalloonText"/>
    <w:rsid w:val="00D128C8"/>
    <w:rPr>
      <w:rFonts w:ascii="Tahoma" w:hAnsi="Tahoma" w:cs="Tahoma"/>
      <w:sz w:val="16"/>
      <w:szCs w:val="16"/>
    </w:rPr>
  </w:style>
  <w:style w:type="table" w:styleId="TableGrid1">
    <w:name w:val="Table Grid 1"/>
    <w:basedOn w:val="TableNormal"/>
    <w:rsid w:val="00537EA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uiPriority w:val="34"/>
    <w:qFormat/>
    <w:rsid w:val="004243FC"/>
    <w:pPr>
      <w:ind w:left="720"/>
      <w:contextualSpacing/>
    </w:pPr>
  </w:style>
  <w:style w:type="character" w:customStyle="1" w:styleId="Heading6Char">
    <w:name w:val="Heading 6 Char"/>
    <w:basedOn w:val="DefaultParagraphFont"/>
    <w:link w:val="Heading6"/>
    <w:rsid w:val="00011F10"/>
    <w:rPr>
      <w:b/>
      <w:sz w:val="24"/>
    </w:rPr>
  </w:style>
  <w:style w:type="paragraph" w:styleId="Header">
    <w:name w:val="header"/>
    <w:basedOn w:val="Normal"/>
    <w:link w:val="HeaderChar"/>
    <w:rsid w:val="00011F10"/>
    <w:pPr>
      <w:tabs>
        <w:tab w:val="center" w:pos="4320"/>
        <w:tab w:val="right" w:pos="8640"/>
      </w:tabs>
    </w:pPr>
  </w:style>
  <w:style w:type="character" w:customStyle="1" w:styleId="HeaderChar">
    <w:name w:val="Header Char"/>
    <w:basedOn w:val="DefaultParagraphFont"/>
    <w:link w:val="Header"/>
    <w:rsid w:val="00011F10"/>
    <w:rPr>
      <w:rFonts w:ascii="Arial" w:hAnsi="Arial"/>
      <w:sz w:val="24"/>
      <w:szCs w:val="24"/>
    </w:rPr>
  </w:style>
  <w:style w:type="paragraph" w:styleId="Footer">
    <w:name w:val="footer"/>
    <w:basedOn w:val="Normal"/>
    <w:link w:val="FooterChar"/>
    <w:rsid w:val="00011F10"/>
    <w:pPr>
      <w:tabs>
        <w:tab w:val="center" w:pos="4320"/>
        <w:tab w:val="right" w:pos="8640"/>
      </w:tabs>
    </w:pPr>
  </w:style>
  <w:style w:type="character" w:customStyle="1" w:styleId="FooterChar">
    <w:name w:val="Footer Char"/>
    <w:basedOn w:val="DefaultParagraphFont"/>
    <w:link w:val="Footer"/>
    <w:rsid w:val="00011F10"/>
    <w:rPr>
      <w:rFonts w:ascii="Arial" w:hAnsi="Arial"/>
      <w:sz w:val="24"/>
      <w:szCs w:val="24"/>
    </w:rPr>
  </w:style>
  <w:style w:type="character" w:styleId="Hyperlink">
    <w:name w:val="Hyperlink"/>
    <w:rsid w:val="00011F10"/>
    <w:rPr>
      <w:color w:val="0000FF"/>
      <w:u w:val="single"/>
    </w:rPr>
  </w:style>
  <w:style w:type="character" w:styleId="PageNumber">
    <w:name w:val="page number"/>
    <w:basedOn w:val="DefaultParagraphFont"/>
    <w:rsid w:val="00011F10"/>
  </w:style>
  <w:style w:type="paragraph" w:styleId="NoSpacing">
    <w:name w:val="No Spacing"/>
    <w:uiPriority w:val="1"/>
    <w:qFormat/>
    <w:rsid w:val="00011F10"/>
    <w:rPr>
      <w:rFonts w:ascii="Arial" w:eastAsia="Arial" w:hAnsi="Arial"/>
      <w:sz w:val="22"/>
      <w:szCs w:val="22"/>
      <w:lang w:eastAsia="en-US"/>
    </w:rPr>
  </w:style>
  <w:style w:type="table" w:styleId="GridTable5Dark-Accent5">
    <w:name w:val="Grid Table 5 Dark Accent 5"/>
    <w:basedOn w:val="TableNormal"/>
    <w:uiPriority w:val="50"/>
    <w:rsid w:val="00011F1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ListTable4-Accent1">
    <w:name w:val="List Table 4 Accent 1"/>
    <w:basedOn w:val="TableNormal"/>
    <w:uiPriority w:val="49"/>
    <w:rsid w:val="00011F10"/>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011F10"/>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CommentReference">
    <w:name w:val="annotation reference"/>
    <w:basedOn w:val="DefaultParagraphFont"/>
    <w:rsid w:val="00011F10"/>
    <w:rPr>
      <w:sz w:val="16"/>
      <w:szCs w:val="16"/>
    </w:rPr>
  </w:style>
  <w:style w:type="paragraph" w:styleId="CommentText">
    <w:name w:val="annotation text"/>
    <w:basedOn w:val="Normal"/>
    <w:link w:val="CommentTextChar"/>
    <w:rsid w:val="00011F10"/>
    <w:rPr>
      <w:sz w:val="20"/>
      <w:szCs w:val="20"/>
    </w:rPr>
  </w:style>
  <w:style w:type="character" w:customStyle="1" w:styleId="CommentTextChar">
    <w:name w:val="Comment Text Char"/>
    <w:basedOn w:val="DefaultParagraphFont"/>
    <w:link w:val="CommentText"/>
    <w:rsid w:val="00011F10"/>
    <w:rPr>
      <w:rFonts w:ascii="Arial" w:hAnsi="Arial"/>
    </w:rPr>
  </w:style>
  <w:style w:type="paragraph" w:styleId="CommentSubject">
    <w:name w:val="annotation subject"/>
    <w:basedOn w:val="CommentText"/>
    <w:next w:val="CommentText"/>
    <w:link w:val="CommentSubjectChar"/>
    <w:rsid w:val="00011F10"/>
    <w:rPr>
      <w:b/>
      <w:bCs/>
    </w:rPr>
  </w:style>
  <w:style w:type="character" w:customStyle="1" w:styleId="CommentSubjectChar">
    <w:name w:val="Comment Subject Char"/>
    <w:basedOn w:val="CommentTextChar"/>
    <w:link w:val="CommentSubject"/>
    <w:rsid w:val="00011F10"/>
    <w:rPr>
      <w:rFonts w:ascii="Arial" w:hAnsi="Arial"/>
      <w:b/>
      <w:bCs/>
    </w:rPr>
  </w:style>
  <w:style w:type="table" w:styleId="GridTable4-Accent2">
    <w:name w:val="Grid Table 4 Accent 2"/>
    <w:basedOn w:val="TableNormal"/>
    <w:uiPriority w:val="49"/>
    <w:rsid w:val="00011F1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3-Accent2">
    <w:name w:val="List Table 3 Accent 2"/>
    <w:basedOn w:val="TableNormal"/>
    <w:uiPriority w:val="48"/>
    <w:rsid w:val="00011F10"/>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styleId="Mention">
    <w:name w:val="Mention"/>
    <w:basedOn w:val="DefaultParagraphFont"/>
    <w:uiPriority w:val="99"/>
    <w:unhideWhenUsed/>
    <w:rsid w:val="00011F10"/>
    <w:rPr>
      <w:color w:val="2B579A"/>
      <w:shd w:val="clear" w:color="auto" w:fill="E1DFDD"/>
    </w:rPr>
  </w:style>
  <w:style w:type="paragraph" w:customStyle="1" w:styleId="TableContents">
    <w:name w:val="Table Contents"/>
    <w:basedOn w:val="Normal"/>
    <w:rsid w:val="004F4D23"/>
    <w:pPr>
      <w:widowControl w:val="0"/>
      <w:suppressLineNumbers/>
      <w:suppressAutoHyphens/>
    </w:pPr>
    <w:rPr>
      <w:rFonts w:ascii="Times New Roman" w:eastAsia="Lucida Sans Unicode" w:hAnsi="Times New Roman" w:cs="Mangal"/>
      <w:kern w:val="1"/>
      <w:lang w:eastAsia="hi-IN" w:bidi="hi-IN"/>
    </w:rPr>
  </w:style>
  <w:style w:type="paragraph" w:styleId="ListBullet">
    <w:name w:val="List Bullet"/>
    <w:basedOn w:val="Normal"/>
    <w:rsid w:val="004F4D23"/>
    <w:pPr>
      <w:widowControl w:val="0"/>
      <w:numPr>
        <w:numId w:val="23"/>
      </w:numPr>
      <w:suppressAutoHyphens/>
      <w:contextualSpacing/>
    </w:pPr>
    <w:rPr>
      <w:rFonts w:ascii="Times New Roman" w:eastAsia="Lucida Sans Unicode" w:hAnsi="Times New Roman" w:cs="Mangal"/>
      <w:kern w:val="1"/>
      <w:szCs w:val="21"/>
      <w:lang w:eastAsia="hi-IN" w:bidi="hi-IN"/>
    </w:rPr>
  </w:style>
  <w:style w:type="character" w:customStyle="1" w:styleId="normaltextrun">
    <w:name w:val="normaltextrun"/>
    <w:basedOn w:val="DefaultParagraphFont"/>
    <w:rsid w:val="004F4D23"/>
  </w:style>
  <w:style w:type="paragraph" w:customStyle="1" w:styleId="paragraph">
    <w:name w:val="paragraph"/>
    <w:basedOn w:val="Normal"/>
    <w:rsid w:val="004F4D23"/>
    <w:pPr>
      <w:spacing w:before="100" w:beforeAutospacing="1" w:after="100" w:afterAutospacing="1"/>
    </w:pPr>
    <w:rPr>
      <w:rFonts w:ascii="Times New Roman" w:hAnsi="Times New Roman"/>
    </w:rPr>
  </w:style>
  <w:style w:type="character" w:customStyle="1" w:styleId="eop">
    <w:name w:val="eop"/>
    <w:basedOn w:val="DefaultParagraphFont"/>
    <w:rsid w:val="004F4D23"/>
  </w:style>
  <w:style w:type="character" w:customStyle="1" w:styleId="scxw14544879">
    <w:name w:val="scxw14544879"/>
    <w:basedOn w:val="DefaultParagraphFont"/>
    <w:rsid w:val="004F4D23"/>
  </w:style>
  <w:style w:type="table" w:styleId="TableGridLight">
    <w:name w:val="Grid Table Light"/>
    <w:basedOn w:val="TableNormal"/>
    <w:uiPriority w:val="40"/>
    <w:rsid w:val="00D20D3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microsoft.com/office/2007/relationships/diagramDrawing" Target="diagrams/drawing3.xml"/><Relationship Id="rId3" Type="http://schemas.openxmlformats.org/officeDocument/2006/relationships/customXml" Target="../customXml/item3.xml"/><Relationship Id="rId21" Type="http://schemas.openxmlformats.org/officeDocument/2006/relationships/image" Target="media/image1.png"/><Relationship Id="rId34" Type="http://schemas.openxmlformats.org/officeDocument/2006/relationships/image" Target="media/image2.emf"/><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diagramColors" Target="diagrams/colors3.xml"/><Relationship Id="rId33" Type="http://schemas.openxmlformats.org/officeDocument/2006/relationships/hyperlink" Target="mailto:yannick.stupples-whyley@essex.gov.uk" TargetMode="External"/><Relationship Id="rId2" Type="http://schemas.openxmlformats.org/officeDocument/2006/relationships/customXml" Target="../customXml/item2.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diagramQuickStyle" Target="diagrams/quickStyle3.xml"/><Relationship Id="rId32" Type="http://schemas.openxmlformats.org/officeDocument/2006/relationships/footer" Target="footer3.xml"/><Relationship Id="rId37" Type="http://schemas.openxmlformats.org/officeDocument/2006/relationships/theme" Target="theme/theme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diagramLayout" Target="diagrams/layout3.xml"/><Relationship Id="rId28" Type="http://schemas.openxmlformats.org/officeDocument/2006/relationships/header" Target="header2.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Colors" Target="diagrams/colors2.xm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diagramData" Target="diagrams/data3.xm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hyperlink" Target="mailto:yannick.stupples-whyley@essex.gov.uk"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B87D37F-912F-4D76-8F28-2782DFAD92A2}" type="doc">
      <dgm:prSet loTypeId="urn:microsoft.com/office/officeart/2005/8/layout/equation1" loCatId="process" qsTypeId="urn:microsoft.com/office/officeart/2005/8/quickstyle/simple1" qsCatId="simple" csTypeId="urn:microsoft.com/office/officeart/2005/8/colors/accent1_2" csCatId="accent1" phldr="1"/>
      <dgm:spPr/>
    </dgm:pt>
    <dgm:pt modelId="{4A5A7566-DC8D-460C-9359-CC6C687C6E4F}">
      <dgm:prSet phldrT="[Text]"/>
      <dgm:spPr>
        <a:solidFill>
          <a:srgbClr val="E40037"/>
        </a:solidFill>
      </dgm:spPr>
      <dgm:t>
        <a:bodyPr/>
        <a:lstStyle/>
        <a:p>
          <a:r>
            <a:rPr lang="en-GB" b="1"/>
            <a:t>PUF &amp; SUF * Oct 23 Census</a:t>
          </a:r>
        </a:p>
      </dgm:t>
    </dgm:pt>
    <dgm:pt modelId="{299CE870-5EA4-4FFB-A95D-4101479533FC}" type="parTrans" cxnId="{D952F587-2CE4-4A71-9337-DB4AC919C5D0}">
      <dgm:prSet/>
      <dgm:spPr/>
      <dgm:t>
        <a:bodyPr/>
        <a:lstStyle/>
        <a:p>
          <a:endParaRPr lang="en-GB"/>
        </a:p>
      </dgm:t>
    </dgm:pt>
    <dgm:pt modelId="{15CBF9CB-88F8-48ED-8362-3EC539C3D9BF}" type="sibTrans" cxnId="{D952F587-2CE4-4A71-9337-DB4AC919C5D0}">
      <dgm:prSet/>
      <dgm:spPr>
        <a:solidFill>
          <a:srgbClr val="E40037"/>
        </a:solidFill>
      </dgm:spPr>
      <dgm:t>
        <a:bodyPr/>
        <a:lstStyle/>
        <a:p>
          <a:endParaRPr lang="en-GB"/>
        </a:p>
      </dgm:t>
    </dgm:pt>
    <dgm:pt modelId="{6296A453-7789-4696-BDC7-191577B90BBF}">
      <dgm:prSet phldrT="[Text]"/>
      <dgm:spPr>
        <a:solidFill>
          <a:srgbClr val="E40037"/>
        </a:solidFill>
      </dgm:spPr>
      <dgm:t>
        <a:bodyPr/>
        <a:lstStyle/>
        <a:p>
          <a:r>
            <a:rPr lang="en-GB" b="1"/>
            <a:t>Premises Funding</a:t>
          </a:r>
        </a:p>
      </dgm:t>
    </dgm:pt>
    <dgm:pt modelId="{6D098990-E7F2-480E-B175-3A8BD490E236}" type="parTrans" cxnId="{CD745D5B-C379-4219-B1AD-EC7785B4E936}">
      <dgm:prSet/>
      <dgm:spPr/>
      <dgm:t>
        <a:bodyPr/>
        <a:lstStyle/>
        <a:p>
          <a:endParaRPr lang="en-GB"/>
        </a:p>
      </dgm:t>
    </dgm:pt>
    <dgm:pt modelId="{660E9D87-5C42-48EE-9997-DF14F01016E7}" type="sibTrans" cxnId="{CD745D5B-C379-4219-B1AD-EC7785B4E936}">
      <dgm:prSet/>
      <dgm:spPr>
        <a:solidFill>
          <a:srgbClr val="E40037"/>
        </a:solidFill>
      </dgm:spPr>
      <dgm:t>
        <a:bodyPr/>
        <a:lstStyle/>
        <a:p>
          <a:endParaRPr lang="en-GB"/>
        </a:p>
      </dgm:t>
    </dgm:pt>
    <dgm:pt modelId="{5D5FA414-C79C-498E-B07F-78812700B497}">
      <dgm:prSet phldrT="[Text]"/>
      <dgm:spPr>
        <a:solidFill>
          <a:srgbClr val="E40037"/>
        </a:solidFill>
      </dgm:spPr>
      <dgm:t>
        <a:bodyPr/>
        <a:lstStyle/>
        <a:p>
          <a:r>
            <a:rPr lang="en-GB" b="1"/>
            <a:t>Total Schools Block</a:t>
          </a:r>
        </a:p>
      </dgm:t>
    </dgm:pt>
    <dgm:pt modelId="{353025DC-F1DC-458B-A226-58543EB85C52}" type="parTrans" cxnId="{6DAC794A-2759-4AB4-B5D1-1DD7058BF0CD}">
      <dgm:prSet/>
      <dgm:spPr/>
      <dgm:t>
        <a:bodyPr/>
        <a:lstStyle/>
        <a:p>
          <a:endParaRPr lang="en-GB"/>
        </a:p>
      </dgm:t>
    </dgm:pt>
    <dgm:pt modelId="{32EF5DB2-EC59-42D6-8788-AAA203EF792B}" type="sibTrans" cxnId="{6DAC794A-2759-4AB4-B5D1-1DD7058BF0CD}">
      <dgm:prSet/>
      <dgm:spPr/>
      <dgm:t>
        <a:bodyPr/>
        <a:lstStyle/>
        <a:p>
          <a:endParaRPr lang="en-GB"/>
        </a:p>
      </dgm:t>
    </dgm:pt>
    <dgm:pt modelId="{305052FB-E903-493F-9015-B3CAA9EBB8CB}">
      <dgm:prSet phldrT="[Text]"/>
      <dgm:spPr>
        <a:solidFill>
          <a:srgbClr val="E40037"/>
        </a:solidFill>
      </dgm:spPr>
      <dgm:t>
        <a:bodyPr/>
        <a:lstStyle/>
        <a:p>
          <a:r>
            <a:rPr lang="en-GB" b="1"/>
            <a:t>Growth Fund</a:t>
          </a:r>
        </a:p>
      </dgm:t>
    </dgm:pt>
    <dgm:pt modelId="{F57BA1DD-84AE-4173-90AD-CA40A21C2943}" type="parTrans" cxnId="{D2E68EE1-3EE1-42A0-AF80-92B4EFBEB094}">
      <dgm:prSet/>
      <dgm:spPr/>
      <dgm:t>
        <a:bodyPr/>
        <a:lstStyle/>
        <a:p>
          <a:endParaRPr lang="en-GB"/>
        </a:p>
      </dgm:t>
    </dgm:pt>
    <dgm:pt modelId="{FEBA0C43-FC49-4D57-A033-492E324708AE}" type="sibTrans" cxnId="{D2E68EE1-3EE1-42A0-AF80-92B4EFBEB094}">
      <dgm:prSet/>
      <dgm:spPr>
        <a:solidFill>
          <a:srgbClr val="E40037"/>
        </a:solidFill>
      </dgm:spPr>
      <dgm:t>
        <a:bodyPr/>
        <a:lstStyle/>
        <a:p>
          <a:endParaRPr lang="en-GB"/>
        </a:p>
      </dgm:t>
    </dgm:pt>
    <dgm:pt modelId="{D11392CB-FACB-491B-AE36-CDC65B6C5E1B}">
      <dgm:prSet phldrT="[Text]"/>
      <dgm:spPr>
        <a:solidFill>
          <a:srgbClr val="E40037"/>
        </a:solidFill>
      </dgm:spPr>
      <dgm:t>
        <a:bodyPr/>
        <a:lstStyle/>
        <a:p>
          <a:r>
            <a:rPr lang="en-GB" b="1"/>
            <a:t>Falling Rolls Fund</a:t>
          </a:r>
        </a:p>
      </dgm:t>
    </dgm:pt>
    <dgm:pt modelId="{5EE3D546-3CEA-4C4E-A05B-732F2963C3D2}" type="parTrans" cxnId="{05DF5D4F-D514-4623-B57B-99361597ADFA}">
      <dgm:prSet/>
      <dgm:spPr/>
      <dgm:t>
        <a:bodyPr/>
        <a:lstStyle/>
        <a:p>
          <a:endParaRPr lang="en-GB"/>
        </a:p>
      </dgm:t>
    </dgm:pt>
    <dgm:pt modelId="{4C4A8169-A771-4CB7-8CBB-02681D2FE4FA}" type="sibTrans" cxnId="{05DF5D4F-D514-4623-B57B-99361597ADFA}">
      <dgm:prSet/>
      <dgm:spPr>
        <a:solidFill>
          <a:srgbClr val="E40037"/>
        </a:solidFill>
      </dgm:spPr>
      <dgm:t>
        <a:bodyPr/>
        <a:lstStyle/>
        <a:p>
          <a:endParaRPr lang="en-GB"/>
        </a:p>
      </dgm:t>
    </dgm:pt>
    <dgm:pt modelId="{7D135530-B36D-4046-AC37-F461E22F122C}" type="pres">
      <dgm:prSet presAssocID="{EB87D37F-912F-4D76-8F28-2782DFAD92A2}" presName="linearFlow" presStyleCnt="0">
        <dgm:presLayoutVars>
          <dgm:dir/>
          <dgm:resizeHandles val="exact"/>
        </dgm:presLayoutVars>
      </dgm:prSet>
      <dgm:spPr/>
    </dgm:pt>
    <dgm:pt modelId="{E481E4C0-83E1-4F57-B0A9-364AC8581742}" type="pres">
      <dgm:prSet presAssocID="{4A5A7566-DC8D-460C-9359-CC6C687C6E4F}" presName="node" presStyleLbl="node1" presStyleIdx="0" presStyleCnt="5">
        <dgm:presLayoutVars>
          <dgm:bulletEnabled val="1"/>
        </dgm:presLayoutVars>
      </dgm:prSet>
      <dgm:spPr/>
    </dgm:pt>
    <dgm:pt modelId="{D29129BA-69D0-45FE-850D-EA101347CF2A}" type="pres">
      <dgm:prSet presAssocID="{15CBF9CB-88F8-48ED-8362-3EC539C3D9BF}" presName="spacerL" presStyleCnt="0"/>
      <dgm:spPr/>
    </dgm:pt>
    <dgm:pt modelId="{0ED5604D-0B14-47CD-9CFD-BAFBB4469126}" type="pres">
      <dgm:prSet presAssocID="{15CBF9CB-88F8-48ED-8362-3EC539C3D9BF}" presName="sibTrans" presStyleLbl="sibTrans2D1" presStyleIdx="0" presStyleCnt="4"/>
      <dgm:spPr/>
    </dgm:pt>
    <dgm:pt modelId="{22D81407-AFCE-442F-86B9-2D5D5FDFF59A}" type="pres">
      <dgm:prSet presAssocID="{15CBF9CB-88F8-48ED-8362-3EC539C3D9BF}" presName="spacerR" presStyleCnt="0"/>
      <dgm:spPr/>
    </dgm:pt>
    <dgm:pt modelId="{D52EF628-3917-4FD9-B6D1-62E3E7A012B2}" type="pres">
      <dgm:prSet presAssocID="{6296A453-7789-4696-BDC7-191577B90BBF}" presName="node" presStyleLbl="node1" presStyleIdx="1" presStyleCnt="5">
        <dgm:presLayoutVars>
          <dgm:bulletEnabled val="1"/>
        </dgm:presLayoutVars>
      </dgm:prSet>
      <dgm:spPr/>
    </dgm:pt>
    <dgm:pt modelId="{B32EDC82-E4E3-4473-BDC6-CFA1F7036139}" type="pres">
      <dgm:prSet presAssocID="{660E9D87-5C42-48EE-9997-DF14F01016E7}" presName="spacerL" presStyleCnt="0"/>
      <dgm:spPr/>
    </dgm:pt>
    <dgm:pt modelId="{5938F080-EE26-4B81-9D8F-9E9075BCCC63}" type="pres">
      <dgm:prSet presAssocID="{660E9D87-5C42-48EE-9997-DF14F01016E7}" presName="sibTrans" presStyleLbl="sibTrans2D1" presStyleIdx="1" presStyleCnt="4"/>
      <dgm:spPr/>
    </dgm:pt>
    <dgm:pt modelId="{19F7D94D-9A58-41C1-A1D1-52767FD8C5A5}" type="pres">
      <dgm:prSet presAssocID="{660E9D87-5C42-48EE-9997-DF14F01016E7}" presName="spacerR" presStyleCnt="0"/>
      <dgm:spPr/>
    </dgm:pt>
    <dgm:pt modelId="{34CBA708-89F3-4AE3-B064-EB84C22802CE}" type="pres">
      <dgm:prSet presAssocID="{305052FB-E903-493F-9015-B3CAA9EBB8CB}" presName="node" presStyleLbl="node1" presStyleIdx="2" presStyleCnt="5">
        <dgm:presLayoutVars>
          <dgm:bulletEnabled val="1"/>
        </dgm:presLayoutVars>
      </dgm:prSet>
      <dgm:spPr/>
    </dgm:pt>
    <dgm:pt modelId="{64A8843A-AE7F-4A37-9C3D-6A6B9C43D181}" type="pres">
      <dgm:prSet presAssocID="{FEBA0C43-FC49-4D57-A033-492E324708AE}" presName="spacerL" presStyleCnt="0"/>
      <dgm:spPr/>
    </dgm:pt>
    <dgm:pt modelId="{56523B66-3497-4CDE-A3EE-3598150513CB}" type="pres">
      <dgm:prSet presAssocID="{FEBA0C43-FC49-4D57-A033-492E324708AE}" presName="sibTrans" presStyleLbl="sibTrans2D1" presStyleIdx="2" presStyleCnt="4"/>
      <dgm:spPr/>
    </dgm:pt>
    <dgm:pt modelId="{E23FF1A7-DC98-4890-B397-FA2F8992CD1B}" type="pres">
      <dgm:prSet presAssocID="{FEBA0C43-FC49-4D57-A033-492E324708AE}" presName="spacerR" presStyleCnt="0"/>
      <dgm:spPr/>
    </dgm:pt>
    <dgm:pt modelId="{2DCA2AED-544C-4957-8204-3EC94DBF9A70}" type="pres">
      <dgm:prSet presAssocID="{D11392CB-FACB-491B-AE36-CDC65B6C5E1B}" presName="node" presStyleLbl="node1" presStyleIdx="3" presStyleCnt="5">
        <dgm:presLayoutVars>
          <dgm:bulletEnabled val="1"/>
        </dgm:presLayoutVars>
      </dgm:prSet>
      <dgm:spPr/>
    </dgm:pt>
    <dgm:pt modelId="{A0F3FB85-DDDD-46AD-A944-0E50120EC1A1}" type="pres">
      <dgm:prSet presAssocID="{4C4A8169-A771-4CB7-8CBB-02681D2FE4FA}" presName="spacerL" presStyleCnt="0"/>
      <dgm:spPr/>
    </dgm:pt>
    <dgm:pt modelId="{3975C71F-F878-4E70-A4A7-0934776E772C}" type="pres">
      <dgm:prSet presAssocID="{4C4A8169-A771-4CB7-8CBB-02681D2FE4FA}" presName="sibTrans" presStyleLbl="sibTrans2D1" presStyleIdx="3" presStyleCnt="4"/>
      <dgm:spPr/>
    </dgm:pt>
    <dgm:pt modelId="{0713A8C0-EF0A-43BE-87BC-5928C4E40AD2}" type="pres">
      <dgm:prSet presAssocID="{4C4A8169-A771-4CB7-8CBB-02681D2FE4FA}" presName="spacerR" presStyleCnt="0"/>
      <dgm:spPr/>
    </dgm:pt>
    <dgm:pt modelId="{BA7B976B-1314-42A9-8416-8909B357FE51}" type="pres">
      <dgm:prSet presAssocID="{5D5FA414-C79C-498E-B07F-78812700B497}" presName="node" presStyleLbl="node1" presStyleIdx="4" presStyleCnt="5">
        <dgm:presLayoutVars>
          <dgm:bulletEnabled val="1"/>
        </dgm:presLayoutVars>
      </dgm:prSet>
      <dgm:spPr/>
    </dgm:pt>
  </dgm:ptLst>
  <dgm:cxnLst>
    <dgm:cxn modelId="{3D70C504-1211-4432-996E-2741F42BDBA0}" type="presOf" srcId="{15CBF9CB-88F8-48ED-8362-3EC539C3D9BF}" destId="{0ED5604D-0B14-47CD-9CFD-BAFBB4469126}" srcOrd="0" destOrd="0" presId="urn:microsoft.com/office/officeart/2005/8/layout/equation1"/>
    <dgm:cxn modelId="{B1DF861C-253A-4883-96B5-E39BB6CED324}" type="presOf" srcId="{D11392CB-FACB-491B-AE36-CDC65B6C5E1B}" destId="{2DCA2AED-544C-4957-8204-3EC94DBF9A70}" srcOrd="0" destOrd="0" presId="urn:microsoft.com/office/officeart/2005/8/layout/equation1"/>
    <dgm:cxn modelId="{CD745D5B-C379-4219-B1AD-EC7785B4E936}" srcId="{EB87D37F-912F-4D76-8F28-2782DFAD92A2}" destId="{6296A453-7789-4696-BDC7-191577B90BBF}" srcOrd="1" destOrd="0" parTransId="{6D098990-E7F2-480E-B175-3A8BD490E236}" sibTransId="{660E9D87-5C42-48EE-9997-DF14F01016E7}"/>
    <dgm:cxn modelId="{E4CE1942-26CE-415E-8EFA-ECFC3ED62536}" type="presOf" srcId="{EB87D37F-912F-4D76-8F28-2782DFAD92A2}" destId="{7D135530-B36D-4046-AC37-F461E22F122C}" srcOrd="0" destOrd="0" presId="urn:microsoft.com/office/officeart/2005/8/layout/equation1"/>
    <dgm:cxn modelId="{ACE0EF43-618D-4F80-82D6-D723A089A30C}" type="presOf" srcId="{4A5A7566-DC8D-460C-9359-CC6C687C6E4F}" destId="{E481E4C0-83E1-4F57-B0A9-364AC8581742}" srcOrd="0" destOrd="0" presId="urn:microsoft.com/office/officeart/2005/8/layout/equation1"/>
    <dgm:cxn modelId="{6DAC794A-2759-4AB4-B5D1-1DD7058BF0CD}" srcId="{EB87D37F-912F-4D76-8F28-2782DFAD92A2}" destId="{5D5FA414-C79C-498E-B07F-78812700B497}" srcOrd="4" destOrd="0" parTransId="{353025DC-F1DC-458B-A226-58543EB85C52}" sibTransId="{32EF5DB2-EC59-42D6-8788-AAA203EF792B}"/>
    <dgm:cxn modelId="{071FAD4C-1960-4062-BDD4-D0231527D3A0}" type="presOf" srcId="{4C4A8169-A771-4CB7-8CBB-02681D2FE4FA}" destId="{3975C71F-F878-4E70-A4A7-0934776E772C}" srcOrd="0" destOrd="0" presId="urn:microsoft.com/office/officeart/2005/8/layout/equation1"/>
    <dgm:cxn modelId="{05DF5D4F-D514-4623-B57B-99361597ADFA}" srcId="{EB87D37F-912F-4D76-8F28-2782DFAD92A2}" destId="{D11392CB-FACB-491B-AE36-CDC65B6C5E1B}" srcOrd="3" destOrd="0" parTransId="{5EE3D546-3CEA-4C4E-A05B-732F2963C3D2}" sibTransId="{4C4A8169-A771-4CB7-8CBB-02681D2FE4FA}"/>
    <dgm:cxn modelId="{D952F587-2CE4-4A71-9337-DB4AC919C5D0}" srcId="{EB87D37F-912F-4D76-8F28-2782DFAD92A2}" destId="{4A5A7566-DC8D-460C-9359-CC6C687C6E4F}" srcOrd="0" destOrd="0" parTransId="{299CE870-5EA4-4FFB-A95D-4101479533FC}" sibTransId="{15CBF9CB-88F8-48ED-8362-3EC539C3D9BF}"/>
    <dgm:cxn modelId="{80163C98-18DA-4D10-94AB-7FFEB75D3CC0}" type="presOf" srcId="{305052FB-E903-493F-9015-B3CAA9EBB8CB}" destId="{34CBA708-89F3-4AE3-B064-EB84C22802CE}" srcOrd="0" destOrd="0" presId="urn:microsoft.com/office/officeart/2005/8/layout/equation1"/>
    <dgm:cxn modelId="{44F384B5-43C0-4EAB-9023-621729AC8F93}" type="presOf" srcId="{FEBA0C43-FC49-4D57-A033-492E324708AE}" destId="{56523B66-3497-4CDE-A3EE-3598150513CB}" srcOrd="0" destOrd="0" presId="urn:microsoft.com/office/officeart/2005/8/layout/equation1"/>
    <dgm:cxn modelId="{55C49ED0-90AA-453C-8B5F-CE9DE42B8C81}" type="presOf" srcId="{6296A453-7789-4696-BDC7-191577B90BBF}" destId="{D52EF628-3917-4FD9-B6D1-62E3E7A012B2}" srcOrd="0" destOrd="0" presId="urn:microsoft.com/office/officeart/2005/8/layout/equation1"/>
    <dgm:cxn modelId="{D2E68EE1-3EE1-42A0-AF80-92B4EFBEB094}" srcId="{EB87D37F-912F-4D76-8F28-2782DFAD92A2}" destId="{305052FB-E903-493F-9015-B3CAA9EBB8CB}" srcOrd="2" destOrd="0" parTransId="{F57BA1DD-84AE-4173-90AD-CA40A21C2943}" sibTransId="{FEBA0C43-FC49-4D57-A033-492E324708AE}"/>
    <dgm:cxn modelId="{A0CD68F0-4B97-4E89-B230-D98E33F3FD0B}" type="presOf" srcId="{660E9D87-5C42-48EE-9997-DF14F01016E7}" destId="{5938F080-EE26-4B81-9D8F-9E9075BCCC63}" srcOrd="0" destOrd="0" presId="urn:microsoft.com/office/officeart/2005/8/layout/equation1"/>
    <dgm:cxn modelId="{12CBB0FE-D86E-40C4-B341-97C4A054960D}" type="presOf" srcId="{5D5FA414-C79C-498E-B07F-78812700B497}" destId="{BA7B976B-1314-42A9-8416-8909B357FE51}" srcOrd="0" destOrd="0" presId="urn:microsoft.com/office/officeart/2005/8/layout/equation1"/>
    <dgm:cxn modelId="{0C4F9037-0BAF-42B2-913A-ED328D28F440}" type="presParOf" srcId="{7D135530-B36D-4046-AC37-F461E22F122C}" destId="{E481E4C0-83E1-4F57-B0A9-364AC8581742}" srcOrd="0" destOrd="0" presId="urn:microsoft.com/office/officeart/2005/8/layout/equation1"/>
    <dgm:cxn modelId="{1DB029E6-FE31-46D9-B7C7-E658EE61166C}" type="presParOf" srcId="{7D135530-B36D-4046-AC37-F461E22F122C}" destId="{D29129BA-69D0-45FE-850D-EA101347CF2A}" srcOrd="1" destOrd="0" presId="urn:microsoft.com/office/officeart/2005/8/layout/equation1"/>
    <dgm:cxn modelId="{A3F1293F-CCEB-4577-A06D-0033DE66057D}" type="presParOf" srcId="{7D135530-B36D-4046-AC37-F461E22F122C}" destId="{0ED5604D-0B14-47CD-9CFD-BAFBB4469126}" srcOrd="2" destOrd="0" presId="urn:microsoft.com/office/officeart/2005/8/layout/equation1"/>
    <dgm:cxn modelId="{F3FE4B2B-58CC-4280-8429-1E0DB1ADF008}" type="presParOf" srcId="{7D135530-B36D-4046-AC37-F461E22F122C}" destId="{22D81407-AFCE-442F-86B9-2D5D5FDFF59A}" srcOrd="3" destOrd="0" presId="urn:microsoft.com/office/officeart/2005/8/layout/equation1"/>
    <dgm:cxn modelId="{07189DC1-501F-404C-8CB6-0AC89378841F}" type="presParOf" srcId="{7D135530-B36D-4046-AC37-F461E22F122C}" destId="{D52EF628-3917-4FD9-B6D1-62E3E7A012B2}" srcOrd="4" destOrd="0" presId="urn:microsoft.com/office/officeart/2005/8/layout/equation1"/>
    <dgm:cxn modelId="{E4A616AF-BB83-4211-A5CA-A06A9E9C9468}" type="presParOf" srcId="{7D135530-B36D-4046-AC37-F461E22F122C}" destId="{B32EDC82-E4E3-4473-BDC6-CFA1F7036139}" srcOrd="5" destOrd="0" presId="urn:microsoft.com/office/officeart/2005/8/layout/equation1"/>
    <dgm:cxn modelId="{9B7AA87F-6A63-4774-9492-4A1357DDDEE7}" type="presParOf" srcId="{7D135530-B36D-4046-AC37-F461E22F122C}" destId="{5938F080-EE26-4B81-9D8F-9E9075BCCC63}" srcOrd="6" destOrd="0" presId="urn:microsoft.com/office/officeart/2005/8/layout/equation1"/>
    <dgm:cxn modelId="{2E743950-C137-4DDE-B4C7-55292DB7BAAA}" type="presParOf" srcId="{7D135530-B36D-4046-AC37-F461E22F122C}" destId="{19F7D94D-9A58-41C1-A1D1-52767FD8C5A5}" srcOrd="7" destOrd="0" presId="urn:microsoft.com/office/officeart/2005/8/layout/equation1"/>
    <dgm:cxn modelId="{2A180770-651C-4881-8A7F-CDAC8EB5BC52}" type="presParOf" srcId="{7D135530-B36D-4046-AC37-F461E22F122C}" destId="{34CBA708-89F3-4AE3-B064-EB84C22802CE}" srcOrd="8" destOrd="0" presId="urn:microsoft.com/office/officeart/2005/8/layout/equation1"/>
    <dgm:cxn modelId="{81638EF6-4924-4323-ADF3-0C4F1E832941}" type="presParOf" srcId="{7D135530-B36D-4046-AC37-F461E22F122C}" destId="{64A8843A-AE7F-4A37-9C3D-6A6B9C43D181}" srcOrd="9" destOrd="0" presId="urn:microsoft.com/office/officeart/2005/8/layout/equation1"/>
    <dgm:cxn modelId="{F820192B-22E3-42EC-A143-3C9CEC8B4F45}" type="presParOf" srcId="{7D135530-B36D-4046-AC37-F461E22F122C}" destId="{56523B66-3497-4CDE-A3EE-3598150513CB}" srcOrd="10" destOrd="0" presId="urn:microsoft.com/office/officeart/2005/8/layout/equation1"/>
    <dgm:cxn modelId="{760CF9A4-0D30-4294-8AD0-D9C355A237D2}" type="presParOf" srcId="{7D135530-B36D-4046-AC37-F461E22F122C}" destId="{E23FF1A7-DC98-4890-B397-FA2F8992CD1B}" srcOrd="11" destOrd="0" presId="urn:microsoft.com/office/officeart/2005/8/layout/equation1"/>
    <dgm:cxn modelId="{C8734EA9-F29C-4981-9255-84ACC27FF08E}" type="presParOf" srcId="{7D135530-B36D-4046-AC37-F461E22F122C}" destId="{2DCA2AED-544C-4957-8204-3EC94DBF9A70}" srcOrd="12" destOrd="0" presId="urn:microsoft.com/office/officeart/2005/8/layout/equation1"/>
    <dgm:cxn modelId="{7BBF1450-1B10-486C-B3FE-5741CA3F9F48}" type="presParOf" srcId="{7D135530-B36D-4046-AC37-F461E22F122C}" destId="{A0F3FB85-DDDD-46AD-A944-0E50120EC1A1}" srcOrd="13" destOrd="0" presId="urn:microsoft.com/office/officeart/2005/8/layout/equation1"/>
    <dgm:cxn modelId="{1262B2CA-0DD2-4B87-8A73-BBFD026112C7}" type="presParOf" srcId="{7D135530-B36D-4046-AC37-F461E22F122C}" destId="{3975C71F-F878-4E70-A4A7-0934776E772C}" srcOrd="14" destOrd="0" presId="urn:microsoft.com/office/officeart/2005/8/layout/equation1"/>
    <dgm:cxn modelId="{902DD5B3-8587-48F6-AF06-B29567D746BF}" type="presParOf" srcId="{7D135530-B36D-4046-AC37-F461E22F122C}" destId="{0713A8C0-EF0A-43BE-87BC-5928C4E40AD2}" srcOrd="15" destOrd="0" presId="urn:microsoft.com/office/officeart/2005/8/layout/equation1"/>
    <dgm:cxn modelId="{E26FE9EA-3BC9-47CB-9412-4A7D869B8F94}" type="presParOf" srcId="{7D135530-B36D-4046-AC37-F461E22F122C}" destId="{BA7B976B-1314-42A9-8416-8909B357FE51}" srcOrd="16" destOrd="0" presId="urn:microsoft.com/office/officeart/2005/8/layout/equation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3E10080-BDBC-4F02-9386-643B9AC335BD}" type="doc">
      <dgm:prSet loTypeId="urn:microsoft.com/office/officeart/2005/8/layout/equation1" loCatId="process" qsTypeId="urn:microsoft.com/office/officeart/2005/8/quickstyle/simple1" qsCatId="simple" csTypeId="urn:microsoft.com/office/officeart/2005/8/colors/accent1_2" csCatId="accent1" phldr="1"/>
      <dgm:spPr/>
    </dgm:pt>
    <dgm:pt modelId="{2F6256CA-36E1-49C2-A58B-BFAB59381AF4}">
      <dgm:prSet phldrT="[Text]"/>
      <dgm:spPr>
        <a:solidFill>
          <a:srgbClr val="E40037"/>
        </a:solidFill>
      </dgm:spPr>
      <dgm:t>
        <a:bodyPr/>
        <a:lstStyle/>
        <a:p>
          <a:r>
            <a:rPr lang="en-GB" b="1"/>
            <a:t>Ongoing Responsibilities</a:t>
          </a:r>
        </a:p>
      </dgm:t>
    </dgm:pt>
    <dgm:pt modelId="{E4CA92DF-F2B1-4AF3-9481-448C3A2BE094}" type="parTrans" cxnId="{38CAB6C6-E319-47E6-815E-2AFD4682BFC2}">
      <dgm:prSet/>
      <dgm:spPr/>
      <dgm:t>
        <a:bodyPr/>
        <a:lstStyle/>
        <a:p>
          <a:endParaRPr lang="en-GB"/>
        </a:p>
      </dgm:t>
    </dgm:pt>
    <dgm:pt modelId="{B242A87E-2EBF-49CE-9249-D884AC095840}" type="sibTrans" cxnId="{38CAB6C6-E319-47E6-815E-2AFD4682BFC2}">
      <dgm:prSet/>
      <dgm:spPr>
        <a:solidFill>
          <a:srgbClr val="E40037"/>
        </a:solidFill>
      </dgm:spPr>
      <dgm:t>
        <a:bodyPr/>
        <a:lstStyle/>
        <a:p>
          <a:endParaRPr lang="en-GB"/>
        </a:p>
      </dgm:t>
    </dgm:pt>
    <dgm:pt modelId="{044F71F0-2CBE-4D31-8E76-4B3FCA8FDD6E}">
      <dgm:prSet phldrT="[Text]"/>
      <dgm:spPr>
        <a:solidFill>
          <a:srgbClr val="E40037"/>
        </a:solidFill>
      </dgm:spPr>
      <dgm:t>
        <a:bodyPr/>
        <a:lstStyle/>
        <a:p>
          <a:r>
            <a:rPr lang="en-GB" b="1"/>
            <a:t>Historic Commitments</a:t>
          </a:r>
        </a:p>
      </dgm:t>
    </dgm:pt>
    <dgm:pt modelId="{741C2410-E00C-4C3C-B263-D183C4B728B8}" type="parTrans" cxnId="{3A6375DF-EABC-4000-8AB1-AB0EDA082D38}">
      <dgm:prSet/>
      <dgm:spPr/>
      <dgm:t>
        <a:bodyPr/>
        <a:lstStyle/>
        <a:p>
          <a:endParaRPr lang="en-GB"/>
        </a:p>
      </dgm:t>
    </dgm:pt>
    <dgm:pt modelId="{50AE8609-8FD8-49D4-BCDA-F2D315323538}" type="sibTrans" cxnId="{3A6375DF-EABC-4000-8AB1-AB0EDA082D38}">
      <dgm:prSet/>
      <dgm:spPr>
        <a:solidFill>
          <a:srgbClr val="E40037"/>
        </a:solidFill>
      </dgm:spPr>
      <dgm:t>
        <a:bodyPr/>
        <a:lstStyle/>
        <a:p>
          <a:endParaRPr lang="en-GB"/>
        </a:p>
      </dgm:t>
    </dgm:pt>
    <dgm:pt modelId="{44CF3AC3-E920-45BD-93FE-DFFA20378681}">
      <dgm:prSet phldrT="[Text]"/>
      <dgm:spPr>
        <a:solidFill>
          <a:srgbClr val="E40037"/>
        </a:solidFill>
      </dgm:spPr>
      <dgm:t>
        <a:bodyPr/>
        <a:lstStyle/>
        <a:p>
          <a:r>
            <a:rPr lang="en-GB" b="1"/>
            <a:t>Total CSSB</a:t>
          </a:r>
        </a:p>
      </dgm:t>
    </dgm:pt>
    <dgm:pt modelId="{B695E539-CF42-4F64-BBF3-8DB22B4D5304}" type="parTrans" cxnId="{DC12B41F-0A5F-4C1B-A11C-7CF969C1FC07}">
      <dgm:prSet/>
      <dgm:spPr/>
      <dgm:t>
        <a:bodyPr/>
        <a:lstStyle/>
        <a:p>
          <a:endParaRPr lang="en-GB"/>
        </a:p>
      </dgm:t>
    </dgm:pt>
    <dgm:pt modelId="{92F12E24-FB31-4F5B-ABB8-ABD81745A54C}" type="sibTrans" cxnId="{DC12B41F-0A5F-4C1B-A11C-7CF969C1FC07}">
      <dgm:prSet/>
      <dgm:spPr/>
      <dgm:t>
        <a:bodyPr/>
        <a:lstStyle/>
        <a:p>
          <a:endParaRPr lang="en-GB"/>
        </a:p>
      </dgm:t>
    </dgm:pt>
    <dgm:pt modelId="{0ECE03F0-538E-448A-BFD8-16DC3485B19E}" type="pres">
      <dgm:prSet presAssocID="{C3E10080-BDBC-4F02-9386-643B9AC335BD}" presName="linearFlow" presStyleCnt="0">
        <dgm:presLayoutVars>
          <dgm:dir/>
          <dgm:resizeHandles val="exact"/>
        </dgm:presLayoutVars>
      </dgm:prSet>
      <dgm:spPr/>
    </dgm:pt>
    <dgm:pt modelId="{7CA67CF2-2459-4EE1-B58E-B363C2FD7C10}" type="pres">
      <dgm:prSet presAssocID="{2F6256CA-36E1-49C2-A58B-BFAB59381AF4}" presName="node" presStyleLbl="node1" presStyleIdx="0" presStyleCnt="3">
        <dgm:presLayoutVars>
          <dgm:bulletEnabled val="1"/>
        </dgm:presLayoutVars>
      </dgm:prSet>
      <dgm:spPr/>
    </dgm:pt>
    <dgm:pt modelId="{AD23ADFA-6EB1-4614-9E53-B110667EA58A}" type="pres">
      <dgm:prSet presAssocID="{B242A87E-2EBF-49CE-9249-D884AC095840}" presName="spacerL" presStyleCnt="0"/>
      <dgm:spPr/>
    </dgm:pt>
    <dgm:pt modelId="{58823EBF-B36C-4559-A14B-3B21F8372A65}" type="pres">
      <dgm:prSet presAssocID="{B242A87E-2EBF-49CE-9249-D884AC095840}" presName="sibTrans" presStyleLbl="sibTrans2D1" presStyleIdx="0" presStyleCnt="2"/>
      <dgm:spPr/>
    </dgm:pt>
    <dgm:pt modelId="{C2C34577-AD4C-4FC5-BE6C-18072ADD7F47}" type="pres">
      <dgm:prSet presAssocID="{B242A87E-2EBF-49CE-9249-D884AC095840}" presName="spacerR" presStyleCnt="0"/>
      <dgm:spPr/>
    </dgm:pt>
    <dgm:pt modelId="{8C746C30-F615-4CD6-A7FC-C2DF894F265A}" type="pres">
      <dgm:prSet presAssocID="{044F71F0-2CBE-4D31-8E76-4B3FCA8FDD6E}" presName="node" presStyleLbl="node1" presStyleIdx="1" presStyleCnt="3">
        <dgm:presLayoutVars>
          <dgm:bulletEnabled val="1"/>
        </dgm:presLayoutVars>
      </dgm:prSet>
      <dgm:spPr/>
    </dgm:pt>
    <dgm:pt modelId="{645A30A3-D38F-4C20-A40A-F77A5265FDD8}" type="pres">
      <dgm:prSet presAssocID="{50AE8609-8FD8-49D4-BCDA-F2D315323538}" presName="spacerL" presStyleCnt="0"/>
      <dgm:spPr/>
    </dgm:pt>
    <dgm:pt modelId="{24337361-6CDF-4762-9FF5-7A379EF5A09C}" type="pres">
      <dgm:prSet presAssocID="{50AE8609-8FD8-49D4-BCDA-F2D315323538}" presName="sibTrans" presStyleLbl="sibTrans2D1" presStyleIdx="1" presStyleCnt="2"/>
      <dgm:spPr/>
    </dgm:pt>
    <dgm:pt modelId="{3D6A475D-F795-443A-81D1-60635FC38960}" type="pres">
      <dgm:prSet presAssocID="{50AE8609-8FD8-49D4-BCDA-F2D315323538}" presName="spacerR" presStyleCnt="0"/>
      <dgm:spPr/>
    </dgm:pt>
    <dgm:pt modelId="{D98481F2-032D-43A0-B526-F73A4FC4A933}" type="pres">
      <dgm:prSet presAssocID="{44CF3AC3-E920-45BD-93FE-DFFA20378681}" presName="node" presStyleLbl="node1" presStyleIdx="2" presStyleCnt="3">
        <dgm:presLayoutVars>
          <dgm:bulletEnabled val="1"/>
        </dgm:presLayoutVars>
      </dgm:prSet>
      <dgm:spPr/>
    </dgm:pt>
  </dgm:ptLst>
  <dgm:cxnLst>
    <dgm:cxn modelId="{A4020213-5152-41A4-AD8C-58741373257B}" type="presOf" srcId="{44CF3AC3-E920-45BD-93FE-DFFA20378681}" destId="{D98481F2-032D-43A0-B526-F73A4FC4A933}" srcOrd="0" destOrd="0" presId="urn:microsoft.com/office/officeart/2005/8/layout/equation1"/>
    <dgm:cxn modelId="{DC12B41F-0A5F-4C1B-A11C-7CF969C1FC07}" srcId="{C3E10080-BDBC-4F02-9386-643B9AC335BD}" destId="{44CF3AC3-E920-45BD-93FE-DFFA20378681}" srcOrd="2" destOrd="0" parTransId="{B695E539-CF42-4F64-BBF3-8DB22B4D5304}" sibTransId="{92F12E24-FB31-4F5B-ABB8-ABD81745A54C}"/>
    <dgm:cxn modelId="{D5B19B2C-3492-41B0-9F7D-A67BD021D8B3}" type="presOf" srcId="{C3E10080-BDBC-4F02-9386-643B9AC335BD}" destId="{0ECE03F0-538E-448A-BFD8-16DC3485B19E}" srcOrd="0" destOrd="0" presId="urn:microsoft.com/office/officeart/2005/8/layout/equation1"/>
    <dgm:cxn modelId="{808B0953-D292-4C25-8D08-D4F9BF3A5CAC}" type="presOf" srcId="{50AE8609-8FD8-49D4-BCDA-F2D315323538}" destId="{24337361-6CDF-4762-9FF5-7A379EF5A09C}" srcOrd="0" destOrd="0" presId="urn:microsoft.com/office/officeart/2005/8/layout/equation1"/>
    <dgm:cxn modelId="{4F253C8F-F018-44B9-8CFA-EDFAF4D3F87C}" type="presOf" srcId="{B242A87E-2EBF-49CE-9249-D884AC095840}" destId="{58823EBF-B36C-4559-A14B-3B21F8372A65}" srcOrd="0" destOrd="0" presId="urn:microsoft.com/office/officeart/2005/8/layout/equation1"/>
    <dgm:cxn modelId="{38CAB6C6-E319-47E6-815E-2AFD4682BFC2}" srcId="{C3E10080-BDBC-4F02-9386-643B9AC335BD}" destId="{2F6256CA-36E1-49C2-A58B-BFAB59381AF4}" srcOrd="0" destOrd="0" parTransId="{E4CA92DF-F2B1-4AF3-9481-448C3A2BE094}" sibTransId="{B242A87E-2EBF-49CE-9249-D884AC095840}"/>
    <dgm:cxn modelId="{3A6375DF-EABC-4000-8AB1-AB0EDA082D38}" srcId="{C3E10080-BDBC-4F02-9386-643B9AC335BD}" destId="{044F71F0-2CBE-4D31-8E76-4B3FCA8FDD6E}" srcOrd="1" destOrd="0" parTransId="{741C2410-E00C-4C3C-B263-D183C4B728B8}" sibTransId="{50AE8609-8FD8-49D4-BCDA-F2D315323538}"/>
    <dgm:cxn modelId="{075F11E0-569F-4A4C-807F-14599F5DBD9A}" type="presOf" srcId="{2F6256CA-36E1-49C2-A58B-BFAB59381AF4}" destId="{7CA67CF2-2459-4EE1-B58E-B363C2FD7C10}" srcOrd="0" destOrd="0" presId="urn:microsoft.com/office/officeart/2005/8/layout/equation1"/>
    <dgm:cxn modelId="{EF71AAE5-F366-4CF9-B237-8EE93C9EB4B9}" type="presOf" srcId="{044F71F0-2CBE-4D31-8E76-4B3FCA8FDD6E}" destId="{8C746C30-F615-4CD6-A7FC-C2DF894F265A}" srcOrd="0" destOrd="0" presId="urn:microsoft.com/office/officeart/2005/8/layout/equation1"/>
    <dgm:cxn modelId="{9A6BCAD8-3A7A-4704-874B-74B7F51C6A21}" type="presParOf" srcId="{0ECE03F0-538E-448A-BFD8-16DC3485B19E}" destId="{7CA67CF2-2459-4EE1-B58E-B363C2FD7C10}" srcOrd="0" destOrd="0" presId="urn:microsoft.com/office/officeart/2005/8/layout/equation1"/>
    <dgm:cxn modelId="{F0BF2E17-2775-4801-9832-7004BB113C35}" type="presParOf" srcId="{0ECE03F0-538E-448A-BFD8-16DC3485B19E}" destId="{AD23ADFA-6EB1-4614-9E53-B110667EA58A}" srcOrd="1" destOrd="0" presId="urn:microsoft.com/office/officeart/2005/8/layout/equation1"/>
    <dgm:cxn modelId="{23FDA0D4-8197-4693-B32D-0B14CF6F7E2C}" type="presParOf" srcId="{0ECE03F0-538E-448A-BFD8-16DC3485B19E}" destId="{58823EBF-B36C-4559-A14B-3B21F8372A65}" srcOrd="2" destOrd="0" presId="urn:microsoft.com/office/officeart/2005/8/layout/equation1"/>
    <dgm:cxn modelId="{C4C47947-CFC1-4F3B-A8DD-691B5B96C2A0}" type="presParOf" srcId="{0ECE03F0-538E-448A-BFD8-16DC3485B19E}" destId="{C2C34577-AD4C-4FC5-BE6C-18072ADD7F47}" srcOrd="3" destOrd="0" presId="urn:microsoft.com/office/officeart/2005/8/layout/equation1"/>
    <dgm:cxn modelId="{14170DEF-13E1-49F0-AE14-5C27A86419DF}" type="presParOf" srcId="{0ECE03F0-538E-448A-BFD8-16DC3485B19E}" destId="{8C746C30-F615-4CD6-A7FC-C2DF894F265A}" srcOrd="4" destOrd="0" presId="urn:microsoft.com/office/officeart/2005/8/layout/equation1"/>
    <dgm:cxn modelId="{30AE64D7-5C7A-4886-812B-5BC41DC0993B}" type="presParOf" srcId="{0ECE03F0-538E-448A-BFD8-16DC3485B19E}" destId="{645A30A3-D38F-4C20-A40A-F77A5265FDD8}" srcOrd="5" destOrd="0" presId="urn:microsoft.com/office/officeart/2005/8/layout/equation1"/>
    <dgm:cxn modelId="{1B824525-ECED-45A5-A5DE-A204295124DA}" type="presParOf" srcId="{0ECE03F0-538E-448A-BFD8-16DC3485B19E}" destId="{24337361-6CDF-4762-9FF5-7A379EF5A09C}" srcOrd="6" destOrd="0" presId="urn:microsoft.com/office/officeart/2005/8/layout/equation1"/>
    <dgm:cxn modelId="{6DB1D2A4-03C0-46F7-8831-22B4AEC1C708}" type="presParOf" srcId="{0ECE03F0-538E-448A-BFD8-16DC3485B19E}" destId="{3D6A475D-F795-443A-81D1-60635FC38960}" srcOrd="7" destOrd="0" presId="urn:microsoft.com/office/officeart/2005/8/layout/equation1"/>
    <dgm:cxn modelId="{0CE1EEC0-59A4-4AF9-9461-5E40AD320FCB}" type="presParOf" srcId="{0ECE03F0-538E-448A-BFD8-16DC3485B19E}" destId="{D98481F2-032D-43A0-B526-F73A4FC4A933}" srcOrd="8" destOrd="0" presId="urn:microsoft.com/office/officeart/2005/8/layout/equation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DB2FE86-64C1-4C22-A4DB-B7C67CE7834A}" type="doc">
      <dgm:prSet loTypeId="urn:microsoft.com/office/officeart/2011/layout/HexagonRadial" loCatId="officeonline" qsTypeId="urn:microsoft.com/office/officeart/2005/8/quickstyle/simple1" qsCatId="simple" csTypeId="urn:microsoft.com/office/officeart/2005/8/colors/accent1_2" csCatId="accent1" phldr="1"/>
      <dgm:spPr/>
      <dgm:t>
        <a:bodyPr/>
        <a:lstStyle/>
        <a:p>
          <a:endParaRPr lang="en-GB"/>
        </a:p>
      </dgm:t>
    </dgm:pt>
    <dgm:pt modelId="{0D9EE238-8F27-43A5-919C-A3939A5BA661}">
      <dgm:prSet phldrT="[Text]"/>
      <dgm:spPr>
        <a:solidFill>
          <a:srgbClr val="E40037"/>
        </a:solidFill>
      </dgm:spPr>
      <dgm:t>
        <a:bodyPr/>
        <a:lstStyle/>
        <a:p>
          <a:r>
            <a:rPr lang="en-GB"/>
            <a:t>Early Years Block</a:t>
          </a:r>
        </a:p>
      </dgm:t>
    </dgm:pt>
    <dgm:pt modelId="{5894537C-F043-4AF6-8576-ED749E33A953}" type="parTrans" cxnId="{5849BD7D-2DAE-4C59-AA1E-4AF8205A1C9A}">
      <dgm:prSet/>
      <dgm:spPr/>
      <dgm:t>
        <a:bodyPr/>
        <a:lstStyle/>
        <a:p>
          <a:endParaRPr lang="en-GB"/>
        </a:p>
      </dgm:t>
    </dgm:pt>
    <dgm:pt modelId="{1B4CE48F-BCF1-4938-A28B-8BA976AFA459}" type="sibTrans" cxnId="{5849BD7D-2DAE-4C59-AA1E-4AF8205A1C9A}">
      <dgm:prSet/>
      <dgm:spPr/>
      <dgm:t>
        <a:bodyPr/>
        <a:lstStyle/>
        <a:p>
          <a:endParaRPr lang="en-GB"/>
        </a:p>
      </dgm:t>
    </dgm:pt>
    <dgm:pt modelId="{060A399E-20C2-4305-AE9E-95C5F727CDC6}">
      <dgm:prSet phldrT="[Text]"/>
      <dgm:spPr>
        <a:solidFill>
          <a:srgbClr val="E40037"/>
        </a:solidFill>
      </dgm:spPr>
      <dgm:t>
        <a:bodyPr/>
        <a:lstStyle/>
        <a:p>
          <a:r>
            <a:rPr lang="en-GB"/>
            <a:t>2 year Olds</a:t>
          </a:r>
        </a:p>
      </dgm:t>
    </dgm:pt>
    <dgm:pt modelId="{4658CD57-B7BD-4F81-B70F-662DA87B7EF2}" type="parTrans" cxnId="{2B4E0FAF-E53B-4C37-9585-A9EC0D161CE0}">
      <dgm:prSet/>
      <dgm:spPr/>
      <dgm:t>
        <a:bodyPr/>
        <a:lstStyle/>
        <a:p>
          <a:endParaRPr lang="en-GB"/>
        </a:p>
      </dgm:t>
    </dgm:pt>
    <dgm:pt modelId="{97B9FD91-1142-479B-9AAB-7F45C2E1EFC5}" type="sibTrans" cxnId="{2B4E0FAF-E53B-4C37-9585-A9EC0D161CE0}">
      <dgm:prSet/>
      <dgm:spPr/>
      <dgm:t>
        <a:bodyPr/>
        <a:lstStyle/>
        <a:p>
          <a:endParaRPr lang="en-GB"/>
        </a:p>
      </dgm:t>
    </dgm:pt>
    <dgm:pt modelId="{AB3AE106-AC0D-4828-896B-68F4BCD77BC3}">
      <dgm:prSet phldrT="[Text]"/>
      <dgm:spPr>
        <a:solidFill>
          <a:srgbClr val="E40037"/>
        </a:solidFill>
      </dgm:spPr>
      <dgm:t>
        <a:bodyPr/>
        <a:lstStyle/>
        <a:p>
          <a:r>
            <a:rPr lang="en-GB"/>
            <a:t>3&amp;4yo Universal</a:t>
          </a:r>
        </a:p>
      </dgm:t>
    </dgm:pt>
    <dgm:pt modelId="{EB90E22E-60C5-400A-A139-5A775D55773A}" type="parTrans" cxnId="{FE669260-0EE0-4BD1-9F2B-FDCBF755B998}">
      <dgm:prSet/>
      <dgm:spPr/>
      <dgm:t>
        <a:bodyPr/>
        <a:lstStyle/>
        <a:p>
          <a:endParaRPr lang="en-GB"/>
        </a:p>
      </dgm:t>
    </dgm:pt>
    <dgm:pt modelId="{A04D30FB-55AB-4863-B360-78F6461012CC}" type="sibTrans" cxnId="{FE669260-0EE0-4BD1-9F2B-FDCBF755B998}">
      <dgm:prSet/>
      <dgm:spPr/>
      <dgm:t>
        <a:bodyPr/>
        <a:lstStyle/>
        <a:p>
          <a:endParaRPr lang="en-GB"/>
        </a:p>
      </dgm:t>
    </dgm:pt>
    <dgm:pt modelId="{D61BA75E-B3CD-4DDF-AE54-55155DC6D620}">
      <dgm:prSet phldrT="[Text]"/>
      <dgm:spPr>
        <a:solidFill>
          <a:srgbClr val="E40037"/>
        </a:solidFill>
      </dgm:spPr>
      <dgm:t>
        <a:bodyPr/>
        <a:lstStyle/>
        <a:p>
          <a:r>
            <a:rPr lang="en-GB"/>
            <a:t>3 &amp; 4 yo Additional</a:t>
          </a:r>
        </a:p>
      </dgm:t>
    </dgm:pt>
    <dgm:pt modelId="{8C9ADC13-2287-4594-B0F6-80E0595AD341}" type="parTrans" cxnId="{361F478A-5DF6-46E2-889A-6B11A16E14BA}">
      <dgm:prSet/>
      <dgm:spPr/>
      <dgm:t>
        <a:bodyPr/>
        <a:lstStyle/>
        <a:p>
          <a:endParaRPr lang="en-GB"/>
        </a:p>
      </dgm:t>
    </dgm:pt>
    <dgm:pt modelId="{E32CC725-1763-4DED-8FED-AD5868A54466}" type="sibTrans" cxnId="{361F478A-5DF6-46E2-889A-6B11A16E14BA}">
      <dgm:prSet/>
      <dgm:spPr/>
      <dgm:t>
        <a:bodyPr/>
        <a:lstStyle/>
        <a:p>
          <a:endParaRPr lang="en-GB"/>
        </a:p>
      </dgm:t>
    </dgm:pt>
    <dgm:pt modelId="{BE90A821-30CF-48DB-B11D-57E93E0277AF}">
      <dgm:prSet phldrT="[Text]"/>
      <dgm:spPr>
        <a:solidFill>
          <a:srgbClr val="E40037"/>
        </a:solidFill>
      </dgm:spPr>
      <dgm:t>
        <a:bodyPr/>
        <a:lstStyle/>
        <a:p>
          <a:r>
            <a:rPr lang="en-GB"/>
            <a:t>EY Pupil Premium</a:t>
          </a:r>
        </a:p>
      </dgm:t>
    </dgm:pt>
    <dgm:pt modelId="{39E17E0F-B3D5-4DF2-BBB3-3321EBA438E5}" type="parTrans" cxnId="{969FDE2A-DC00-44E7-8E4B-1EAA481CD217}">
      <dgm:prSet/>
      <dgm:spPr/>
      <dgm:t>
        <a:bodyPr/>
        <a:lstStyle/>
        <a:p>
          <a:endParaRPr lang="en-GB"/>
        </a:p>
      </dgm:t>
    </dgm:pt>
    <dgm:pt modelId="{71C919B4-A56E-499F-8B80-BD80C8D8FA05}" type="sibTrans" cxnId="{969FDE2A-DC00-44E7-8E4B-1EAA481CD217}">
      <dgm:prSet/>
      <dgm:spPr/>
      <dgm:t>
        <a:bodyPr/>
        <a:lstStyle/>
        <a:p>
          <a:endParaRPr lang="en-GB"/>
        </a:p>
      </dgm:t>
    </dgm:pt>
    <dgm:pt modelId="{8B17F8E8-555A-4D47-8884-0D761BF13107}">
      <dgm:prSet phldrT="[Text]"/>
      <dgm:spPr>
        <a:solidFill>
          <a:srgbClr val="E40037"/>
        </a:solidFill>
      </dgm:spPr>
      <dgm:t>
        <a:bodyPr/>
        <a:lstStyle/>
        <a:p>
          <a:r>
            <a:rPr lang="en-GB"/>
            <a:t>Disability Access Fund</a:t>
          </a:r>
        </a:p>
      </dgm:t>
    </dgm:pt>
    <dgm:pt modelId="{ABE4D72E-9E87-456B-B98C-A65678C131B1}" type="parTrans" cxnId="{80CE57F7-CEC1-4AC4-99AB-185130450C8F}">
      <dgm:prSet/>
      <dgm:spPr/>
      <dgm:t>
        <a:bodyPr/>
        <a:lstStyle/>
        <a:p>
          <a:endParaRPr lang="en-GB"/>
        </a:p>
      </dgm:t>
    </dgm:pt>
    <dgm:pt modelId="{C831E06C-45E6-4AE5-B106-762F1C88578D}" type="sibTrans" cxnId="{80CE57F7-CEC1-4AC4-99AB-185130450C8F}">
      <dgm:prSet/>
      <dgm:spPr/>
      <dgm:t>
        <a:bodyPr/>
        <a:lstStyle/>
        <a:p>
          <a:endParaRPr lang="en-GB"/>
        </a:p>
      </dgm:t>
    </dgm:pt>
    <dgm:pt modelId="{7465F615-8E37-459C-82EC-79DBFDE12EC8}">
      <dgm:prSet phldrT="[Text]"/>
      <dgm:spPr/>
      <dgm:t>
        <a:bodyPr/>
        <a:lstStyle/>
        <a:p>
          <a:endParaRPr lang="en-GB"/>
        </a:p>
      </dgm:t>
    </dgm:pt>
    <dgm:pt modelId="{327077D6-649C-4113-890C-9C71F62545A2}" type="parTrans" cxnId="{407C1D6F-7120-4AE5-9C9F-2B5BD0298983}">
      <dgm:prSet/>
      <dgm:spPr/>
      <dgm:t>
        <a:bodyPr/>
        <a:lstStyle/>
        <a:p>
          <a:endParaRPr lang="en-GB"/>
        </a:p>
      </dgm:t>
    </dgm:pt>
    <dgm:pt modelId="{4238D809-9A30-43A6-A7A5-FFF0BDB031D8}" type="sibTrans" cxnId="{407C1D6F-7120-4AE5-9C9F-2B5BD0298983}">
      <dgm:prSet/>
      <dgm:spPr/>
      <dgm:t>
        <a:bodyPr/>
        <a:lstStyle/>
        <a:p>
          <a:endParaRPr lang="en-GB"/>
        </a:p>
      </dgm:t>
    </dgm:pt>
    <dgm:pt modelId="{591CAA75-7BB9-4249-805C-2D883176AEE3}">
      <dgm:prSet phldrT="[Text]"/>
      <dgm:spPr>
        <a:solidFill>
          <a:srgbClr val="E40037"/>
        </a:solidFill>
      </dgm:spPr>
      <dgm:t>
        <a:bodyPr/>
        <a:lstStyle/>
        <a:p>
          <a:r>
            <a:rPr lang="en-GB"/>
            <a:t>Under 2s</a:t>
          </a:r>
        </a:p>
      </dgm:t>
    </dgm:pt>
    <dgm:pt modelId="{83A49DCD-7F3D-4B0E-B621-2DD36EF36E5D}" type="parTrans" cxnId="{DFB808E8-AD3F-4EC9-82ED-8361924C3BD8}">
      <dgm:prSet/>
      <dgm:spPr/>
      <dgm:t>
        <a:bodyPr/>
        <a:lstStyle/>
        <a:p>
          <a:endParaRPr lang="en-GB"/>
        </a:p>
      </dgm:t>
    </dgm:pt>
    <dgm:pt modelId="{6FEAF09F-BE84-450B-9F85-183C8ADDC521}" type="sibTrans" cxnId="{DFB808E8-AD3F-4EC9-82ED-8361924C3BD8}">
      <dgm:prSet/>
      <dgm:spPr/>
      <dgm:t>
        <a:bodyPr/>
        <a:lstStyle/>
        <a:p>
          <a:endParaRPr lang="en-GB"/>
        </a:p>
      </dgm:t>
    </dgm:pt>
    <dgm:pt modelId="{63F5A1D0-6CF7-45A5-B5D8-06CA7D5FC97C}" type="pres">
      <dgm:prSet presAssocID="{8DB2FE86-64C1-4C22-A4DB-B7C67CE7834A}" presName="Name0" presStyleCnt="0">
        <dgm:presLayoutVars>
          <dgm:chMax val="1"/>
          <dgm:chPref val="1"/>
          <dgm:dir/>
          <dgm:animOne val="branch"/>
          <dgm:animLvl val="lvl"/>
        </dgm:presLayoutVars>
      </dgm:prSet>
      <dgm:spPr/>
    </dgm:pt>
    <dgm:pt modelId="{2FD8E52A-846E-4A58-9FEA-3225AEE47FD7}" type="pres">
      <dgm:prSet presAssocID="{0D9EE238-8F27-43A5-919C-A3939A5BA661}" presName="Parent" presStyleLbl="node0" presStyleIdx="0" presStyleCnt="1">
        <dgm:presLayoutVars>
          <dgm:chMax val="6"/>
          <dgm:chPref val="6"/>
        </dgm:presLayoutVars>
      </dgm:prSet>
      <dgm:spPr/>
    </dgm:pt>
    <dgm:pt modelId="{FF6EAF78-5D19-4751-ADD4-BE64513F7000}" type="pres">
      <dgm:prSet presAssocID="{591CAA75-7BB9-4249-805C-2D883176AEE3}" presName="Accent1" presStyleCnt="0"/>
      <dgm:spPr/>
    </dgm:pt>
    <dgm:pt modelId="{B99D958E-976B-46B6-8830-C90AEBB33C0A}" type="pres">
      <dgm:prSet presAssocID="{591CAA75-7BB9-4249-805C-2D883176AEE3}" presName="Accent" presStyleLbl="bgShp" presStyleIdx="0" presStyleCnt="6"/>
      <dgm:spPr/>
    </dgm:pt>
    <dgm:pt modelId="{96925700-8972-4E41-8A71-98C6B99D98E6}" type="pres">
      <dgm:prSet presAssocID="{591CAA75-7BB9-4249-805C-2D883176AEE3}" presName="Child1" presStyleLbl="node1" presStyleIdx="0" presStyleCnt="6">
        <dgm:presLayoutVars>
          <dgm:chMax val="0"/>
          <dgm:chPref val="0"/>
          <dgm:bulletEnabled val="1"/>
        </dgm:presLayoutVars>
      </dgm:prSet>
      <dgm:spPr/>
    </dgm:pt>
    <dgm:pt modelId="{6A94E774-93A0-4195-8C99-A4E2EFAF3E14}" type="pres">
      <dgm:prSet presAssocID="{060A399E-20C2-4305-AE9E-95C5F727CDC6}" presName="Accent2" presStyleCnt="0"/>
      <dgm:spPr/>
    </dgm:pt>
    <dgm:pt modelId="{C49028A5-80FF-4079-8D6A-2B866FC33241}" type="pres">
      <dgm:prSet presAssocID="{060A399E-20C2-4305-AE9E-95C5F727CDC6}" presName="Accent" presStyleLbl="bgShp" presStyleIdx="1" presStyleCnt="6"/>
      <dgm:spPr>
        <a:solidFill>
          <a:srgbClr val="FFCCFF"/>
        </a:solidFill>
      </dgm:spPr>
    </dgm:pt>
    <dgm:pt modelId="{DBB29E5B-A204-41FD-8824-A5BE94FC21FF}" type="pres">
      <dgm:prSet presAssocID="{060A399E-20C2-4305-AE9E-95C5F727CDC6}" presName="Child2" presStyleLbl="node1" presStyleIdx="1" presStyleCnt="6">
        <dgm:presLayoutVars>
          <dgm:chMax val="0"/>
          <dgm:chPref val="0"/>
          <dgm:bulletEnabled val="1"/>
        </dgm:presLayoutVars>
      </dgm:prSet>
      <dgm:spPr/>
    </dgm:pt>
    <dgm:pt modelId="{0E5F9030-F9AF-4492-BFC0-1C4CAF61CEA3}" type="pres">
      <dgm:prSet presAssocID="{AB3AE106-AC0D-4828-896B-68F4BCD77BC3}" presName="Accent3" presStyleCnt="0"/>
      <dgm:spPr/>
    </dgm:pt>
    <dgm:pt modelId="{40CDD577-E943-463F-AF2F-9EA9E26EC85D}" type="pres">
      <dgm:prSet presAssocID="{AB3AE106-AC0D-4828-896B-68F4BCD77BC3}" presName="Accent" presStyleLbl="bgShp" presStyleIdx="2" presStyleCnt="6"/>
      <dgm:spPr>
        <a:solidFill>
          <a:srgbClr val="FFCCFF"/>
        </a:solidFill>
      </dgm:spPr>
    </dgm:pt>
    <dgm:pt modelId="{3E503BEC-F696-40EF-894F-51093DC07ECD}" type="pres">
      <dgm:prSet presAssocID="{AB3AE106-AC0D-4828-896B-68F4BCD77BC3}" presName="Child3" presStyleLbl="node1" presStyleIdx="2" presStyleCnt="6">
        <dgm:presLayoutVars>
          <dgm:chMax val="0"/>
          <dgm:chPref val="0"/>
          <dgm:bulletEnabled val="1"/>
        </dgm:presLayoutVars>
      </dgm:prSet>
      <dgm:spPr/>
    </dgm:pt>
    <dgm:pt modelId="{74AB354C-0F57-44C0-BA09-9635DA455C71}" type="pres">
      <dgm:prSet presAssocID="{D61BA75E-B3CD-4DDF-AE54-55155DC6D620}" presName="Accent4" presStyleCnt="0"/>
      <dgm:spPr/>
    </dgm:pt>
    <dgm:pt modelId="{E3749807-1059-4C1B-86C1-4311081F1258}" type="pres">
      <dgm:prSet presAssocID="{D61BA75E-B3CD-4DDF-AE54-55155DC6D620}" presName="Accent" presStyleLbl="bgShp" presStyleIdx="3" presStyleCnt="6"/>
      <dgm:spPr>
        <a:solidFill>
          <a:srgbClr val="FFCCFF"/>
        </a:solidFill>
      </dgm:spPr>
    </dgm:pt>
    <dgm:pt modelId="{260B83B9-5DB3-428C-A051-22AD696998AE}" type="pres">
      <dgm:prSet presAssocID="{D61BA75E-B3CD-4DDF-AE54-55155DC6D620}" presName="Child4" presStyleLbl="node1" presStyleIdx="3" presStyleCnt="6">
        <dgm:presLayoutVars>
          <dgm:chMax val="0"/>
          <dgm:chPref val="0"/>
          <dgm:bulletEnabled val="1"/>
        </dgm:presLayoutVars>
      </dgm:prSet>
      <dgm:spPr/>
    </dgm:pt>
    <dgm:pt modelId="{4EF823F8-F539-4546-92A8-36CD6F2685D9}" type="pres">
      <dgm:prSet presAssocID="{BE90A821-30CF-48DB-B11D-57E93E0277AF}" presName="Accent5" presStyleCnt="0"/>
      <dgm:spPr/>
    </dgm:pt>
    <dgm:pt modelId="{8770F20C-3480-4DF4-AD93-8E11BE2722F8}" type="pres">
      <dgm:prSet presAssocID="{BE90A821-30CF-48DB-B11D-57E93E0277AF}" presName="Accent" presStyleLbl="bgShp" presStyleIdx="4" presStyleCnt="6"/>
      <dgm:spPr>
        <a:solidFill>
          <a:srgbClr val="FFCCFF"/>
        </a:solidFill>
      </dgm:spPr>
    </dgm:pt>
    <dgm:pt modelId="{0B013F25-F9FF-49C7-93A8-2CEED2408D3C}" type="pres">
      <dgm:prSet presAssocID="{BE90A821-30CF-48DB-B11D-57E93E0277AF}" presName="Child5" presStyleLbl="node1" presStyleIdx="4" presStyleCnt="6">
        <dgm:presLayoutVars>
          <dgm:chMax val="0"/>
          <dgm:chPref val="0"/>
          <dgm:bulletEnabled val="1"/>
        </dgm:presLayoutVars>
      </dgm:prSet>
      <dgm:spPr/>
    </dgm:pt>
    <dgm:pt modelId="{55BE8DB8-9392-41C2-95B6-FEE2E5ECAE1C}" type="pres">
      <dgm:prSet presAssocID="{8B17F8E8-555A-4D47-8884-0D761BF13107}" presName="Accent6" presStyleCnt="0"/>
      <dgm:spPr/>
    </dgm:pt>
    <dgm:pt modelId="{CAF22989-3CC2-41B3-9033-2D2C5CD97164}" type="pres">
      <dgm:prSet presAssocID="{8B17F8E8-555A-4D47-8884-0D761BF13107}" presName="Accent" presStyleLbl="bgShp" presStyleIdx="5" presStyleCnt="6"/>
      <dgm:spPr>
        <a:solidFill>
          <a:srgbClr val="FFCCFF"/>
        </a:solidFill>
      </dgm:spPr>
    </dgm:pt>
    <dgm:pt modelId="{8F0DCC53-087D-4340-AE89-37FD1B0AF580}" type="pres">
      <dgm:prSet presAssocID="{8B17F8E8-555A-4D47-8884-0D761BF13107}" presName="Child6" presStyleLbl="node1" presStyleIdx="5" presStyleCnt="6">
        <dgm:presLayoutVars>
          <dgm:chMax val="0"/>
          <dgm:chPref val="0"/>
          <dgm:bulletEnabled val="1"/>
        </dgm:presLayoutVars>
      </dgm:prSet>
      <dgm:spPr/>
    </dgm:pt>
  </dgm:ptLst>
  <dgm:cxnLst>
    <dgm:cxn modelId="{CE5F9A25-EB82-410D-9A49-196DC999A961}" type="presOf" srcId="{8B17F8E8-555A-4D47-8884-0D761BF13107}" destId="{8F0DCC53-087D-4340-AE89-37FD1B0AF580}" srcOrd="0" destOrd="0" presId="urn:microsoft.com/office/officeart/2011/layout/HexagonRadial"/>
    <dgm:cxn modelId="{969FDE2A-DC00-44E7-8E4B-1EAA481CD217}" srcId="{0D9EE238-8F27-43A5-919C-A3939A5BA661}" destId="{BE90A821-30CF-48DB-B11D-57E93E0277AF}" srcOrd="4" destOrd="0" parTransId="{39E17E0F-B3D5-4DF2-BBB3-3321EBA438E5}" sibTransId="{71C919B4-A56E-499F-8B80-BD80C8D8FA05}"/>
    <dgm:cxn modelId="{FE669260-0EE0-4BD1-9F2B-FDCBF755B998}" srcId="{0D9EE238-8F27-43A5-919C-A3939A5BA661}" destId="{AB3AE106-AC0D-4828-896B-68F4BCD77BC3}" srcOrd="2" destOrd="0" parTransId="{EB90E22E-60C5-400A-A139-5A775D55773A}" sibTransId="{A04D30FB-55AB-4863-B360-78F6461012CC}"/>
    <dgm:cxn modelId="{A282A96E-AC29-4D23-BD94-16FEA677BBC9}" type="presOf" srcId="{8DB2FE86-64C1-4C22-A4DB-B7C67CE7834A}" destId="{63F5A1D0-6CF7-45A5-B5D8-06CA7D5FC97C}" srcOrd="0" destOrd="0" presId="urn:microsoft.com/office/officeart/2011/layout/HexagonRadial"/>
    <dgm:cxn modelId="{407C1D6F-7120-4AE5-9C9F-2B5BD0298983}" srcId="{0D9EE238-8F27-43A5-919C-A3939A5BA661}" destId="{7465F615-8E37-459C-82EC-79DBFDE12EC8}" srcOrd="6" destOrd="0" parTransId="{327077D6-649C-4113-890C-9C71F62545A2}" sibTransId="{4238D809-9A30-43A6-A7A5-FFF0BDB031D8}"/>
    <dgm:cxn modelId="{5849BD7D-2DAE-4C59-AA1E-4AF8205A1C9A}" srcId="{8DB2FE86-64C1-4C22-A4DB-B7C67CE7834A}" destId="{0D9EE238-8F27-43A5-919C-A3939A5BA661}" srcOrd="0" destOrd="0" parTransId="{5894537C-F043-4AF6-8576-ED749E33A953}" sibTransId="{1B4CE48F-BCF1-4938-A28B-8BA976AFA459}"/>
    <dgm:cxn modelId="{361F478A-5DF6-46E2-889A-6B11A16E14BA}" srcId="{0D9EE238-8F27-43A5-919C-A3939A5BA661}" destId="{D61BA75E-B3CD-4DDF-AE54-55155DC6D620}" srcOrd="3" destOrd="0" parTransId="{8C9ADC13-2287-4594-B0F6-80E0595AD341}" sibTransId="{E32CC725-1763-4DED-8FED-AD5868A54466}"/>
    <dgm:cxn modelId="{60511DA7-EAB1-4474-9292-BF38B931E37E}" type="presOf" srcId="{060A399E-20C2-4305-AE9E-95C5F727CDC6}" destId="{DBB29E5B-A204-41FD-8824-A5BE94FC21FF}" srcOrd="0" destOrd="0" presId="urn:microsoft.com/office/officeart/2011/layout/HexagonRadial"/>
    <dgm:cxn modelId="{2B4E0FAF-E53B-4C37-9585-A9EC0D161CE0}" srcId="{0D9EE238-8F27-43A5-919C-A3939A5BA661}" destId="{060A399E-20C2-4305-AE9E-95C5F727CDC6}" srcOrd="1" destOrd="0" parTransId="{4658CD57-B7BD-4F81-B70F-662DA87B7EF2}" sibTransId="{97B9FD91-1142-479B-9AAB-7F45C2E1EFC5}"/>
    <dgm:cxn modelId="{4A1D99BC-1B8C-433A-A7EC-11E616A1492B}" type="presOf" srcId="{591CAA75-7BB9-4249-805C-2D883176AEE3}" destId="{96925700-8972-4E41-8A71-98C6B99D98E6}" srcOrd="0" destOrd="0" presId="urn:microsoft.com/office/officeart/2011/layout/HexagonRadial"/>
    <dgm:cxn modelId="{AE5203BF-07B4-4091-8A55-B67510D76A13}" type="presOf" srcId="{0D9EE238-8F27-43A5-919C-A3939A5BA661}" destId="{2FD8E52A-846E-4A58-9FEA-3225AEE47FD7}" srcOrd="0" destOrd="0" presId="urn:microsoft.com/office/officeart/2011/layout/HexagonRadial"/>
    <dgm:cxn modelId="{D96DA4D6-0BA0-44D3-9663-37021B812260}" type="presOf" srcId="{D61BA75E-B3CD-4DDF-AE54-55155DC6D620}" destId="{260B83B9-5DB3-428C-A051-22AD696998AE}" srcOrd="0" destOrd="0" presId="urn:microsoft.com/office/officeart/2011/layout/HexagonRadial"/>
    <dgm:cxn modelId="{121B11E4-D128-4DE2-9BE4-8FA60A59CC7F}" type="presOf" srcId="{AB3AE106-AC0D-4828-896B-68F4BCD77BC3}" destId="{3E503BEC-F696-40EF-894F-51093DC07ECD}" srcOrd="0" destOrd="0" presId="urn:microsoft.com/office/officeart/2011/layout/HexagonRadial"/>
    <dgm:cxn modelId="{DFB808E8-AD3F-4EC9-82ED-8361924C3BD8}" srcId="{0D9EE238-8F27-43A5-919C-A3939A5BA661}" destId="{591CAA75-7BB9-4249-805C-2D883176AEE3}" srcOrd="0" destOrd="0" parTransId="{83A49DCD-7F3D-4B0E-B621-2DD36EF36E5D}" sibTransId="{6FEAF09F-BE84-450B-9F85-183C8ADDC521}"/>
    <dgm:cxn modelId="{D1C141F2-57CD-4F5B-8F2A-B4B90D7D2FCE}" type="presOf" srcId="{BE90A821-30CF-48DB-B11D-57E93E0277AF}" destId="{0B013F25-F9FF-49C7-93A8-2CEED2408D3C}" srcOrd="0" destOrd="0" presId="urn:microsoft.com/office/officeart/2011/layout/HexagonRadial"/>
    <dgm:cxn modelId="{80CE57F7-CEC1-4AC4-99AB-185130450C8F}" srcId="{0D9EE238-8F27-43A5-919C-A3939A5BA661}" destId="{8B17F8E8-555A-4D47-8884-0D761BF13107}" srcOrd="5" destOrd="0" parTransId="{ABE4D72E-9E87-456B-B98C-A65678C131B1}" sibTransId="{C831E06C-45E6-4AE5-B106-762F1C88578D}"/>
    <dgm:cxn modelId="{37130702-FECD-4407-B894-8B91F9EF1BAB}" type="presParOf" srcId="{63F5A1D0-6CF7-45A5-B5D8-06CA7D5FC97C}" destId="{2FD8E52A-846E-4A58-9FEA-3225AEE47FD7}" srcOrd="0" destOrd="0" presId="urn:microsoft.com/office/officeart/2011/layout/HexagonRadial"/>
    <dgm:cxn modelId="{458BD089-104C-4FFF-9A22-4E4A5867B7E9}" type="presParOf" srcId="{63F5A1D0-6CF7-45A5-B5D8-06CA7D5FC97C}" destId="{FF6EAF78-5D19-4751-ADD4-BE64513F7000}" srcOrd="1" destOrd="0" presId="urn:microsoft.com/office/officeart/2011/layout/HexagonRadial"/>
    <dgm:cxn modelId="{06C04063-E693-4A07-A135-A42B7D7B0101}" type="presParOf" srcId="{FF6EAF78-5D19-4751-ADD4-BE64513F7000}" destId="{B99D958E-976B-46B6-8830-C90AEBB33C0A}" srcOrd="0" destOrd="0" presId="urn:microsoft.com/office/officeart/2011/layout/HexagonRadial"/>
    <dgm:cxn modelId="{D57DCD99-25FE-4B10-B631-6CDB24AA2124}" type="presParOf" srcId="{63F5A1D0-6CF7-45A5-B5D8-06CA7D5FC97C}" destId="{96925700-8972-4E41-8A71-98C6B99D98E6}" srcOrd="2" destOrd="0" presId="urn:microsoft.com/office/officeart/2011/layout/HexagonRadial"/>
    <dgm:cxn modelId="{7087EB4E-3096-451F-AE77-E7EF25424665}" type="presParOf" srcId="{63F5A1D0-6CF7-45A5-B5D8-06CA7D5FC97C}" destId="{6A94E774-93A0-4195-8C99-A4E2EFAF3E14}" srcOrd="3" destOrd="0" presId="urn:microsoft.com/office/officeart/2011/layout/HexagonRadial"/>
    <dgm:cxn modelId="{AEA60DCF-C8CE-41D2-9485-62A8D5C55BB2}" type="presParOf" srcId="{6A94E774-93A0-4195-8C99-A4E2EFAF3E14}" destId="{C49028A5-80FF-4079-8D6A-2B866FC33241}" srcOrd="0" destOrd="0" presId="urn:microsoft.com/office/officeart/2011/layout/HexagonRadial"/>
    <dgm:cxn modelId="{500957D4-5972-4D50-9E3B-875EB1319B83}" type="presParOf" srcId="{63F5A1D0-6CF7-45A5-B5D8-06CA7D5FC97C}" destId="{DBB29E5B-A204-41FD-8824-A5BE94FC21FF}" srcOrd="4" destOrd="0" presId="urn:microsoft.com/office/officeart/2011/layout/HexagonRadial"/>
    <dgm:cxn modelId="{4ACAE229-1E74-472C-8803-F1DF34E1E7C3}" type="presParOf" srcId="{63F5A1D0-6CF7-45A5-B5D8-06CA7D5FC97C}" destId="{0E5F9030-F9AF-4492-BFC0-1C4CAF61CEA3}" srcOrd="5" destOrd="0" presId="urn:microsoft.com/office/officeart/2011/layout/HexagonRadial"/>
    <dgm:cxn modelId="{B22C4849-67A9-4C9C-8FDA-D929C5B94221}" type="presParOf" srcId="{0E5F9030-F9AF-4492-BFC0-1C4CAF61CEA3}" destId="{40CDD577-E943-463F-AF2F-9EA9E26EC85D}" srcOrd="0" destOrd="0" presId="urn:microsoft.com/office/officeart/2011/layout/HexagonRadial"/>
    <dgm:cxn modelId="{F962CF4A-61A6-4CBD-9650-A78FE9DF6A75}" type="presParOf" srcId="{63F5A1D0-6CF7-45A5-B5D8-06CA7D5FC97C}" destId="{3E503BEC-F696-40EF-894F-51093DC07ECD}" srcOrd="6" destOrd="0" presId="urn:microsoft.com/office/officeart/2011/layout/HexagonRadial"/>
    <dgm:cxn modelId="{2A487E0F-6D8E-4D85-8EF1-D061DA4BCCE7}" type="presParOf" srcId="{63F5A1D0-6CF7-45A5-B5D8-06CA7D5FC97C}" destId="{74AB354C-0F57-44C0-BA09-9635DA455C71}" srcOrd="7" destOrd="0" presId="urn:microsoft.com/office/officeart/2011/layout/HexagonRadial"/>
    <dgm:cxn modelId="{8776E7FD-88E4-4CFA-A999-4DBCD9AA23F7}" type="presParOf" srcId="{74AB354C-0F57-44C0-BA09-9635DA455C71}" destId="{E3749807-1059-4C1B-86C1-4311081F1258}" srcOrd="0" destOrd="0" presId="urn:microsoft.com/office/officeart/2011/layout/HexagonRadial"/>
    <dgm:cxn modelId="{9BE8D8C7-2C21-4531-BDDC-6CFC7699C075}" type="presParOf" srcId="{63F5A1D0-6CF7-45A5-B5D8-06CA7D5FC97C}" destId="{260B83B9-5DB3-428C-A051-22AD696998AE}" srcOrd="8" destOrd="0" presId="urn:microsoft.com/office/officeart/2011/layout/HexagonRadial"/>
    <dgm:cxn modelId="{2BD01BA0-076E-41EA-ACA2-E48C63683131}" type="presParOf" srcId="{63F5A1D0-6CF7-45A5-B5D8-06CA7D5FC97C}" destId="{4EF823F8-F539-4546-92A8-36CD6F2685D9}" srcOrd="9" destOrd="0" presId="urn:microsoft.com/office/officeart/2011/layout/HexagonRadial"/>
    <dgm:cxn modelId="{11FE011E-FE25-45E0-9E6F-F45AF020970C}" type="presParOf" srcId="{4EF823F8-F539-4546-92A8-36CD6F2685D9}" destId="{8770F20C-3480-4DF4-AD93-8E11BE2722F8}" srcOrd="0" destOrd="0" presId="urn:microsoft.com/office/officeart/2011/layout/HexagonRadial"/>
    <dgm:cxn modelId="{7C78CA14-03CF-41A1-B44D-74B87E88C1AB}" type="presParOf" srcId="{63F5A1D0-6CF7-45A5-B5D8-06CA7D5FC97C}" destId="{0B013F25-F9FF-49C7-93A8-2CEED2408D3C}" srcOrd="10" destOrd="0" presId="urn:microsoft.com/office/officeart/2011/layout/HexagonRadial"/>
    <dgm:cxn modelId="{60E93235-407A-43AA-9BF7-71B2671505F7}" type="presParOf" srcId="{63F5A1D0-6CF7-45A5-B5D8-06CA7D5FC97C}" destId="{55BE8DB8-9392-41C2-95B6-FEE2E5ECAE1C}" srcOrd="11" destOrd="0" presId="urn:microsoft.com/office/officeart/2011/layout/HexagonRadial"/>
    <dgm:cxn modelId="{086CD202-7D52-461B-BB85-810A8EC96555}" type="presParOf" srcId="{55BE8DB8-9392-41C2-95B6-FEE2E5ECAE1C}" destId="{CAF22989-3CC2-41B3-9033-2D2C5CD97164}" srcOrd="0" destOrd="0" presId="urn:microsoft.com/office/officeart/2011/layout/HexagonRadial"/>
    <dgm:cxn modelId="{5AE46A4E-729D-42D5-BCFE-C7E5F35F05B5}" type="presParOf" srcId="{63F5A1D0-6CF7-45A5-B5D8-06CA7D5FC97C}" destId="{8F0DCC53-087D-4340-AE89-37FD1B0AF580}" srcOrd="12" destOrd="0" presId="urn:microsoft.com/office/officeart/2011/layout/HexagonRadial"/>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81E4C0-83E1-4F57-B0A9-364AC8581742}">
      <dsp:nvSpPr>
        <dsp:cNvPr id="0" name=""/>
        <dsp:cNvSpPr/>
      </dsp:nvSpPr>
      <dsp:spPr>
        <a:xfrm>
          <a:off x="5024" y="146380"/>
          <a:ext cx="678788" cy="678788"/>
        </a:xfrm>
        <a:prstGeom prst="ellipse">
          <a:avLst/>
        </a:prstGeom>
        <a:solidFill>
          <a:srgbClr val="E4003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b="1" kern="1200"/>
            <a:t>PUF &amp; SUF * Oct 23 Census</a:t>
          </a:r>
        </a:p>
      </dsp:txBody>
      <dsp:txXfrm>
        <a:off x="104430" y="245786"/>
        <a:ext cx="479976" cy="479976"/>
      </dsp:txXfrm>
    </dsp:sp>
    <dsp:sp modelId="{0ED5604D-0B14-47CD-9CFD-BAFBB4469126}">
      <dsp:nvSpPr>
        <dsp:cNvPr id="0" name=""/>
        <dsp:cNvSpPr/>
      </dsp:nvSpPr>
      <dsp:spPr>
        <a:xfrm>
          <a:off x="738931" y="288926"/>
          <a:ext cx="393697" cy="393697"/>
        </a:xfrm>
        <a:prstGeom prst="mathPlus">
          <a:avLst/>
        </a:prstGeom>
        <a:solidFill>
          <a:srgbClr val="E40037"/>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791116" y="439476"/>
        <a:ext cx="289327" cy="92597"/>
      </dsp:txXfrm>
    </dsp:sp>
    <dsp:sp modelId="{D52EF628-3917-4FD9-B6D1-62E3E7A012B2}">
      <dsp:nvSpPr>
        <dsp:cNvPr id="0" name=""/>
        <dsp:cNvSpPr/>
      </dsp:nvSpPr>
      <dsp:spPr>
        <a:xfrm>
          <a:off x="1187746" y="146380"/>
          <a:ext cx="678788" cy="678788"/>
        </a:xfrm>
        <a:prstGeom prst="ellipse">
          <a:avLst/>
        </a:prstGeom>
        <a:solidFill>
          <a:srgbClr val="E4003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b="1" kern="1200"/>
            <a:t>Premises Funding</a:t>
          </a:r>
        </a:p>
      </dsp:txBody>
      <dsp:txXfrm>
        <a:off x="1287152" y="245786"/>
        <a:ext cx="479976" cy="479976"/>
      </dsp:txXfrm>
    </dsp:sp>
    <dsp:sp modelId="{5938F080-EE26-4B81-9D8F-9E9075BCCC63}">
      <dsp:nvSpPr>
        <dsp:cNvPr id="0" name=""/>
        <dsp:cNvSpPr/>
      </dsp:nvSpPr>
      <dsp:spPr>
        <a:xfrm>
          <a:off x="1921652" y="288926"/>
          <a:ext cx="393697" cy="393697"/>
        </a:xfrm>
        <a:prstGeom prst="mathPlus">
          <a:avLst/>
        </a:prstGeom>
        <a:solidFill>
          <a:srgbClr val="E40037"/>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1973837" y="439476"/>
        <a:ext cx="289327" cy="92597"/>
      </dsp:txXfrm>
    </dsp:sp>
    <dsp:sp modelId="{34CBA708-89F3-4AE3-B064-EB84C22802CE}">
      <dsp:nvSpPr>
        <dsp:cNvPr id="0" name=""/>
        <dsp:cNvSpPr/>
      </dsp:nvSpPr>
      <dsp:spPr>
        <a:xfrm>
          <a:off x="2370468" y="146380"/>
          <a:ext cx="678788" cy="678788"/>
        </a:xfrm>
        <a:prstGeom prst="ellipse">
          <a:avLst/>
        </a:prstGeom>
        <a:solidFill>
          <a:srgbClr val="E4003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b="1" kern="1200"/>
            <a:t>Growth Fund</a:t>
          </a:r>
        </a:p>
      </dsp:txBody>
      <dsp:txXfrm>
        <a:off x="2469874" y="245786"/>
        <a:ext cx="479976" cy="479976"/>
      </dsp:txXfrm>
    </dsp:sp>
    <dsp:sp modelId="{56523B66-3497-4CDE-A3EE-3598150513CB}">
      <dsp:nvSpPr>
        <dsp:cNvPr id="0" name=""/>
        <dsp:cNvSpPr/>
      </dsp:nvSpPr>
      <dsp:spPr>
        <a:xfrm>
          <a:off x="3104374" y="288926"/>
          <a:ext cx="393697" cy="393697"/>
        </a:xfrm>
        <a:prstGeom prst="mathPlus">
          <a:avLst/>
        </a:prstGeom>
        <a:solidFill>
          <a:srgbClr val="E40037"/>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3156559" y="439476"/>
        <a:ext cx="289327" cy="92597"/>
      </dsp:txXfrm>
    </dsp:sp>
    <dsp:sp modelId="{2DCA2AED-544C-4957-8204-3EC94DBF9A70}">
      <dsp:nvSpPr>
        <dsp:cNvPr id="0" name=""/>
        <dsp:cNvSpPr/>
      </dsp:nvSpPr>
      <dsp:spPr>
        <a:xfrm>
          <a:off x="3553189" y="146380"/>
          <a:ext cx="678788" cy="678788"/>
        </a:xfrm>
        <a:prstGeom prst="ellipse">
          <a:avLst/>
        </a:prstGeom>
        <a:solidFill>
          <a:srgbClr val="E4003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b="1" kern="1200"/>
            <a:t>Falling Rolls Fund</a:t>
          </a:r>
        </a:p>
      </dsp:txBody>
      <dsp:txXfrm>
        <a:off x="3652595" y="245786"/>
        <a:ext cx="479976" cy="479976"/>
      </dsp:txXfrm>
    </dsp:sp>
    <dsp:sp modelId="{3975C71F-F878-4E70-A4A7-0934776E772C}">
      <dsp:nvSpPr>
        <dsp:cNvPr id="0" name=""/>
        <dsp:cNvSpPr/>
      </dsp:nvSpPr>
      <dsp:spPr>
        <a:xfrm>
          <a:off x="4287096" y="288926"/>
          <a:ext cx="393697" cy="393697"/>
        </a:xfrm>
        <a:prstGeom prst="mathEqual">
          <a:avLst/>
        </a:prstGeom>
        <a:solidFill>
          <a:srgbClr val="E40037"/>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4339281" y="370028"/>
        <a:ext cx="289327" cy="231493"/>
      </dsp:txXfrm>
    </dsp:sp>
    <dsp:sp modelId="{BA7B976B-1314-42A9-8416-8909B357FE51}">
      <dsp:nvSpPr>
        <dsp:cNvPr id="0" name=""/>
        <dsp:cNvSpPr/>
      </dsp:nvSpPr>
      <dsp:spPr>
        <a:xfrm>
          <a:off x="4735911" y="146380"/>
          <a:ext cx="678788" cy="678788"/>
        </a:xfrm>
        <a:prstGeom prst="ellipse">
          <a:avLst/>
        </a:prstGeom>
        <a:solidFill>
          <a:srgbClr val="E4003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b="1" kern="1200"/>
            <a:t>Total Schools Block</a:t>
          </a:r>
        </a:p>
      </dsp:txBody>
      <dsp:txXfrm>
        <a:off x="4835317" y="245786"/>
        <a:ext cx="479976" cy="47997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A67CF2-2459-4EE1-B58E-B363C2FD7C10}">
      <dsp:nvSpPr>
        <dsp:cNvPr id="0" name=""/>
        <dsp:cNvSpPr/>
      </dsp:nvSpPr>
      <dsp:spPr>
        <a:xfrm>
          <a:off x="464960" y="116"/>
          <a:ext cx="952267" cy="952267"/>
        </a:xfrm>
        <a:prstGeom prst="ellipse">
          <a:avLst/>
        </a:prstGeom>
        <a:solidFill>
          <a:srgbClr val="E4003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GB" sz="700" b="1" kern="1200"/>
            <a:t>Ongoing Responsibilities</a:t>
          </a:r>
        </a:p>
      </dsp:txBody>
      <dsp:txXfrm>
        <a:off x="604416" y="139572"/>
        <a:ext cx="673355" cy="673355"/>
      </dsp:txXfrm>
    </dsp:sp>
    <dsp:sp modelId="{58823EBF-B36C-4559-A14B-3B21F8372A65}">
      <dsp:nvSpPr>
        <dsp:cNvPr id="0" name=""/>
        <dsp:cNvSpPr/>
      </dsp:nvSpPr>
      <dsp:spPr>
        <a:xfrm>
          <a:off x="1494552" y="200092"/>
          <a:ext cx="552315" cy="552315"/>
        </a:xfrm>
        <a:prstGeom prst="mathPlus">
          <a:avLst/>
        </a:prstGeom>
        <a:solidFill>
          <a:srgbClr val="E40037"/>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1567761" y="411297"/>
        <a:ext cx="405897" cy="129905"/>
      </dsp:txXfrm>
    </dsp:sp>
    <dsp:sp modelId="{8C746C30-F615-4CD6-A7FC-C2DF894F265A}">
      <dsp:nvSpPr>
        <dsp:cNvPr id="0" name=""/>
        <dsp:cNvSpPr/>
      </dsp:nvSpPr>
      <dsp:spPr>
        <a:xfrm>
          <a:off x="2124191" y="116"/>
          <a:ext cx="952267" cy="952267"/>
        </a:xfrm>
        <a:prstGeom prst="ellipse">
          <a:avLst/>
        </a:prstGeom>
        <a:solidFill>
          <a:srgbClr val="E4003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GB" sz="700" b="1" kern="1200"/>
            <a:t>Historic Commitments</a:t>
          </a:r>
        </a:p>
      </dsp:txBody>
      <dsp:txXfrm>
        <a:off x="2263647" y="139572"/>
        <a:ext cx="673355" cy="673355"/>
      </dsp:txXfrm>
    </dsp:sp>
    <dsp:sp modelId="{24337361-6CDF-4762-9FF5-7A379EF5A09C}">
      <dsp:nvSpPr>
        <dsp:cNvPr id="0" name=""/>
        <dsp:cNvSpPr/>
      </dsp:nvSpPr>
      <dsp:spPr>
        <a:xfrm>
          <a:off x="3153782" y="200092"/>
          <a:ext cx="552315" cy="552315"/>
        </a:xfrm>
        <a:prstGeom prst="mathEqual">
          <a:avLst/>
        </a:prstGeom>
        <a:solidFill>
          <a:srgbClr val="E40037"/>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3226991" y="313869"/>
        <a:ext cx="405897" cy="324761"/>
      </dsp:txXfrm>
    </dsp:sp>
    <dsp:sp modelId="{D98481F2-032D-43A0-B526-F73A4FC4A933}">
      <dsp:nvSpPr>
        <dsp:cNvPr id="0" name=""/>
        <dsp:cNvSpPr/>
      </dsp:nvSpPr>
      <dsp:spPr>
        <a:xfrm>
          <a:off x="3783422" y="116"/>
          <a:ext cx="952267" cy="952267"/>
        </a:xfrm>
        <a:prstGeom prst="ellipse">
          <a:avLst/>
        </a:prstGeom>
        <a:solidFill>
          <a:srgbClr val="E4003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GB" sz="700" b="1" kern="1200"/>
            <a:t>Total CSSB</a:t>
          </a:r>
        </a:p>
      </dsp:txBody>
      <dsp:txXfrm>
        <a:off x="3922878" y="139572"/>
        <a:ext cx="673355" cy="67335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D8E52A-846E-4A58-9FEA-3225AEE47FD7}">
      <dsp:nvSpPr>
        <dsp:cNvPr id="0" name=""/>
        <dsp:cNvSpPr/>
      </dsp:nvSpPr>
      <dsp:spPr>
        <a:xfrm>
          <a:off x="2086903" y="1032449"/>
          <a:ext cx="1312287" cy="1135181"/>
        </a:xfrm>
        <a:prstGeom prst="hexagon">
          <a:avLst>
            <a:gd name="adj" fmla="val 28570"/>
            <a:gd name="vf" fmla="val 115470"/>
          </a:avLst>
        </a:prstGeom>
        <a:solidFill>
          <a:srgbClr val="E4003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t>Early Years Block</a:t>
          </a:r>
        </a:p>
      </dsp:txBody>
      <dsp:txXfrm>
        <a:off x="2304367" y="1220564"/>
        <a:ext cx="877359" cy="758951"/>
      </dsp:txXfrm>
    </dsp:sp>
    <dsp:sp modelId="{C49028A5-80FF-4079-8D6A-2B866FC33241}">
      <dsp:nvSpPr>
        <dsp:cNvPr id="0" name=""/>
        <dsp:cNvSpPr/>
      </dsp:nvSpPr>
      <dsp:spPr>
        <a:xfrm>
          <a:off x="2908647" y="489341"/>
          <a:ext cx="495122" cy="426613"/>
        </a:xfrm>
        <a:prstGeom prst="hexagon">
          <a:avLst>
            <a:gd name="adj" fmla="val 28900"/>
            <a:gd name="vf" fmla="val 115470"/>
          </a:avLst>
        </a:prstGeom>
        <a:solidFill>
          <a:srgbClr val="FFCCFF"/>
        </a:solidFill>
        <a:ln>
          <a:noFill/>
        </a:ln>
        <a:effectLst/>
      </dsp:spPr>
      <dsp:style>
        <a:lnRef idx="0">
          <a:scrgbClr r="0" g="0" b="0"/>
        </a:lnRef>
        <a:fillRef idx="1">
          <a:scrgbClr r="0" g="0" b="0"/>
        </a:fillRef>
        <a:effectRef idx="0">
          <a:scrgbClr r="0" g="0" b="0"/>
        </a:effectRef>
        <a:fontRef idx="minor"/>
      </dsp:style>
    </dsp:sp>
    <dsp:sp modelId="{96925700-8972-4E41-8A71-98C6B99D98E6}">
      <dsp:nvSpPr>
        <dsp:cNvPr id="0" name=""/>
        <dsp:cNvSpPr/>
      </dsp:nvSpPr>
      <dsp:spPr>
        <a:xfrm>
          <a:off x="2207784" y="0"/>
          <a:ext cx="1075410" cy="930356"/>
        </a:xfrm>
        <a:prstGeom prst="hexagon">
          <a:avLst>
            <a:gd name="adj" fmla="val 28570"/>
            <a:gd name="vf" fmla="val 115470"/>
          </a:avLst>
        </a:prstGeom>
        <a:solidFill>
          <a:srgbClr val="E4003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t>Under 2s</a:t>
          </a:r>
        </a:p>
      </dsp:txBody>
      <dsp:txXfrm>
        <a:off x="2386002" y="154180"/>
        <a:ext cx="718974" cy="621996"/>
      </dsp:txXfrm>
    </dsp:sp>
    <dsp:sp modelId="{40CDD577-E943-463F-AF2F-9EA9E26EC85D}">
      <dsp:nvSpPr>
        <dsp:cNvPr id="0" name=""/>
        <dsp:cNvSpPr/>
      </dsp:nvSpPr>
      <dsp:spPr>
        <a:xfrm>
          <a:off x="3486493" y="1286880"/>
          <a:ext cx="495122" cy="426613"/>
        </a:xfrm>
        <a:prstGeom prst="hexagon">
          <a:avLst>
            <a:gd name="adj" fmla="val 28900"/>
            <a:gd name="vf" fmla="val 115470"/>
          </a:avLst>
        </a:prstGeom>
        <a:solidFill>
          <a:srgbClr val="FFCCFF"/>
        </a:solidFill>
        <a:ln>
          <a:noFill/>
        </a:ln>
        <a:effectLst/>
      </dsp:spPr>
      <dsp:style>
        <a:lnRef idx="0">
          <a:scrgbClr r="0" g="0" b="0"/>
        </a:lnRef>
        <a:fillRef idx="1">
          <a:scrgbClr r="0" g="0" b="0"/>
        </a:fillRef>
        <a:effectRef idx="0">
          <a:scrgbClr r="0" g="0" b="0"/>
        </a:effectRef>
        <a:fontRef idx="minor"/>
      </dsp:style>
    </dsp:sp>
    <dsp:sp modelId="{DBB29E5B-A204-41FD-8824-A5BE94FC21FF}">
      <dsp:nvSpPr>
        <dsp:cNvPr id="0" name=""/>
        <dsp:cNvSpPr/>
      </dsp:nvSpPr>
      <dsp:spPr>
        <a:xfrm>
          <a:off x="3194060" y="572231"/>
          <a:ext cx="1075410" cy="930356"/>
        </a:xfrm>
        <a:prstGeom prst="hexagon">
          <a:avLst>
            <a:gd name="adj" fmla="val 28570"/>
            <a:gd name="vf" fmla="val 115470"/>
          </a:avLst>
        </a:prstGeom>
        <a:solidFill>
          <a:srgbClr val="E4003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t>2 year Olds</a:t>
          </a:r>
        </a:p>
      </dsp:txBody>
      <dsp:txXfrm>
        <a:off x="3372278" y="726411"/>
        <a:ext cx="718974" cy="621996"/>
      </dsp:txXfrm>
    </dsp:sp>
    <dsp:sp modelId="{E3749807-1059-4C1B-86C1-4311081F1258}">
      <dsp:nvSpPr>
        <dsp:cNvPr id="0" name=""/>
        <dsp:cNvSpPr/>
      </dsp:nvSpPr>
      <dsp:spPr>
        <a:xfrm>
          <a:off x="3085084" y="2187153"/>
          <a:ext cx="495122" cy="426613"/>
        </a:xfrm>
        <a:prstGeom prst="hexagon">
          <a:avLst>
            <a:gd name="adj" fmla="val 28900"/>
            <a:gd name="vf" fmla="val 115470"/>
          </a:avLst>
        </a:prstGeom>
        <a:solidFill>
          <a:srgbClr val="FFCCFF"/>
        </a:solidFill>
        <a:ln>
          <a:noFill/>
        </a:ln>
        <a:effectLst/>
      </dsp:spPr>
      <dsp:style>
        <a:lnRef idx="0">
          <a:scrgbClr r="0" g="0" b="0"/>
        </a:lnRef>
        <a:fillRef idx="1">
          <a:scrgbClr r="0" g="0" b="0"/>
        </a:fillRef>
        <a:effectRef idx="0">
          <a:scrgbClr r="0" g="0" b="0"/>
        </a:effectRef>
        <a:fontRef idx="minor"/>
      </dsp:style>
    </dsp:sp>
    <dsp:sp modelId="{3E503BEC-F696-40EF-894F-51093DC07ECD}">
      <dsp:nvSpPr>
        <dsp:cNvPr id="0" name=""/>
        <dsp:cNvSpPr/>
      </dsp:nvSpPr>
      <dsp:spPr>
        <a:xfrm>
          <a:off x="3194060" y="1697172"/>
          <a:ext cx="1075410" cy="930356"/>
        </a:xfrm>
        <a:prstGeom prst="hexagon">
          <a:avLst>
            <a:gd name="adj" fmla="val 28570"/>
            <a:gd name="vf" fmla="val 115470"/>
          </a:avLst>
        </a:prstGeom>
        <a:solidFill>
          <a:srgbClr val="E4003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t>3&amp;4yo Universal</a:t>
          </a:r>
        </a:p>
      </dsp:txBody>
      <dsp:txXfrm>
        <a:off x="3372278" y="1851352"/>
        <a:ext cx="718974" cy="621996"/>
      </dsp:txXfrm>
    </dsp:sp>
    <dsp:sp modelId="{8770F20C-3480-4DF4-AD93-8E11BE2722F8}">
      <dsp:nvSpPr>
        <dsp:cNvPr id="0" name=""/>
        <dsp:cNvSpPr/>
      </dsp:nvSpPr>
      <dsp:spPr>
        <a:xfrm>
          <a:off x="2089345" y="2280605"/>
          <a:ext cx="495122" cy="426613"/>
        </a:xfrm>
        <a:prstGeom prst="hexagon">
          <a:avLst>
            <a:gd name="adj" fmla="val 28900"/>
            <a:gd name="vf" fmla="val 115470"/>
          </a:avLst>
        </a:prstGeom>
        <a:solidFill>
          <a:srgbClr val="FFCCFF"/>
        </a:solidFill>
        <a:ln>
          <a:noFill/>
        </a:ln>
        <a:effectLst/>
      </dsp:spPr>
      <dsp:style>
        <a:lnRef idx="0">
          <a:scrgbClr r="0" g="0" b="0"/>
        </a:lnRef>
        <a:fillRef idx="1">
          <a:scrgbClr r="0" g="0" b="0"/>
        </a:fillRef>
        <a:effectRef idx="0">
          <a:scrgbClr r="0" g="0" b="0"/>
        </a:effectRef>
        <a:fontRef idx="minor"/>
      </dsp:style>
    </dsp:sp>
    <dsp:sp modelId="{260B83B9-5DB3-428C-A051-22AD696998AE}">
      <dsp:nvSpPr>
        <dsp:cNvPr id="0" name=""/>
        <dsp:cNvSpPr/>
      </dsp:nvSpPr>
      <dsp:spPr>
        <a:xfrm>
          <a:off x="2207784" y="2270043"/>
          <a:ext cx="1075410" cy="930356"/>
        </a:xfrm>
        <a:prstGeom prst="hexagon">
          <a:avLst>
            <a:gd name="adj" fmla="val 28570"/>
            <a:gd name="vf" fmla="val 115470"/>
          </a:avLst>
        </a:prstGeom>
        <a:solidFill>
          <a:srgbClr val="E4003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t>3 &amp; 4 yo Additional</a:t>
          </a:r>
        </a:p>
      </dsp:txBody>
      <dsp:txXfrm>
        <a:off x="2386002" y="2424223"/>
        <a:ext cx="718974" cy="621996"/>
      </dsp:txXfrm>
    </dsp:sp>
    <dsp:sp modelId="{CAF22989-3CC2-41B3-9033-2D2C5CD97164}">
      <dsp:nvSpPr>
        <dsp:cNvPr id="0" name=""/>
        <dsp:cNvSpPr/>
      </dsp:nvSpPr>
      <dsp:spPr>
        <a:xfrm>
          <a:off x="1502036" y="1483385"/>
          <a:ext cx="495122" cy="426613"/>
        </a:xfrm>
        <a:prstGeom prst="hexagon">
          <a:avLst>
            <a:gd name="adj" fmla="val 28900"/>
            <a:gd name="vf" fmla="val 115470"/>
          </a:avLst>
        </a:prstGeom>
        <a:solidFill>
          <a:srgbClr val="FFCCFF"/>
        </a:solidFill>
        <a:ln>
          <a:noFill/>
        </a:ln>
        <a:effectLst/>
      </dsp:spPr>
      <dsp:style>
        <a:lnRef idx="0">
          <a:scrgbClr r="0" g="0" b="0"/>
        </a:lnRef>
        <a:fillRef idx="1">
          <a:scrgbClr r="0" g="0" b="0"/>
        </a:fillRef>
        <a:effectRef idx="0">
          <a:scrgbClr r="0" g="0" b="0"/>
        </a:effectRef>
        <a:fontRef idx="minor"/>
      </dsp:style>
    </dsp:sp>
    <dsp:sp modelId="{0B013F25-F9FF-49C7-93A8-2CEED2408D3C}">
      <dsp:nvSpPr>
        <dsp:cNvPr id="0" name=""/>
        <dsp:cNvSpPr/>
      </dsp:nvSpPr>
      <dsp:spPr>
        <a:xfrm>
          <a:off x="1216929" y="1697812"/>
          <a:ext cx="1075410" cy="930356"/>
        </a:xfrm>
        <a:prstGeom prst="hexagon">
          <a:avLst>
            <a:gd name="adj" fmla="val 28570"/>
            <a:gd name="vf" fmla="val 115470"/>
          </a:avLst>
        </a:prstGeom>
        <a:solidFill>
          <a:srgbClr val="E4003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t>EY Pupil Premium</a:t>
          </a:r>
        </a:p>
      </dsp:txBody>
      <dsp:txXfrm>
        <a:off x="1395147" y="1851992"/>
        <a:ext cx="718974" cy="621996"/>
      </dsp:txXfrm>
    </dsp:sp>
    <dsp:sp modelId="{8F0DCC53-087D-4340-AE89-37FD1B0AF580}">
      <dsp:nvSpPr>
        <dsp:cNvPr id="0" name=""/>
        <dsp:cNvSpPr/>
      </dsp:nvSpPr>
      <dsp:spPr>
        <a:xfrm>
          <a:off x="1216929" y="570951"/>
          <a:ext cx="1075410" cy="930356"/>
        </a:xfrm>
        <a:prstGeom prst="hexagon">
          <a:avLst>
            <a:gd name="adj" fmla="val 28570"/>
            <a:gd name="vf" fmla="val 115470"/>
          </a:avLst>
        </a:prstGeom>
        <a:solidFill>
          <a:srgbClr val="E4003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t>Disability Access Fund</a:t>
          </a:r>
        </a:p>
      </dsp:txBody>
      <dsp:txXfrm>
        <a:off x="1395147" y="725131"/>
        <a:ext cx="718974" cy="621996"/>
      </dsp:txXfrm>
    </dsp:sp>
  </dsp:spTree>
</dsp:drawing>
</file>

<file path=word/diagrams/layout1.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0B48836D690C4AAC168C8448D2F721" ma:contentTypeVersion="3" ma:contentTypeDescription="Create a new document." ma:contentTypeScope="" ma:versionID="3c875ef21e689190717eaed2a37c2c3b">
  <xsd:schema xmlns:xsd="http://www.w3.org/2001/XMLSchema" xmlns:xs="http://www.w3.org/2001/XMLSchema" xmlns:p="http://schemas.microsoft.com/office/2006/metadata/properties" xmlns:ns1="http://schemas.microsoft.com/sharepoint/v3" xmlns:ns3="a5b7c433-9aa9-429c-ab64-277417faf551" targetNamespace="http://schemas.microsoft.com/office/2006/metadata/properties" ma:root="true" ma:fieldsID="1babdf99cd6754776f33f11ff93bbdd4" ns1:_="" ns3:_="">
    <xsd:import namespace="http://schemas.microsoft.com/sharepoint/v3"/>
    <xsd:import namespace="a5b7c433-9aa9-429c-ab64-277417faf551"/>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b7c433-9aa9-429c-ab64-277417faf551"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5D9D5A-A529-4301-8814-0F07B8B071D3}"/>
</file>

<file path=customXml/itemProps2.xml><?xml version="1.0" encoding="utf-8"?>
<ds:datastoreItem xmlns:ds="http://schemas.openxmlformats.org/officeDocument/2006/customXml" ds:itemID="{DE6B9E02-FF73-41EB-BC6F-2C4BABAE0A65}">
  <ds:schemaRefs>
    <ds:schemaRef ds:uri="http://schemas.openxmlformats.org/officeDocument/2006/bibliography"/>
  </ds:schemaRefs>
</ds:datastoreItem>
</file>

<file path=customXml/itemProps3.xml><?xml version="1.0" encoding="utf-8"?>
<ds:datastoreItem xmlns:ds="http://schemas.openxmlformats.org/officeDocument/2006/customXml" ds:itemID="{CD0A56C2-A8D7-4043-B1CD-591E5C0B8F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EB093ED-5211-44B8-9A9D-FB371DE3BE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44</Pages>
  <Words>10342</Words>
  <Characters>58953</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Schools Forum Agenda</vt:lpstr>
    </vt:vector>
  </TitlesOfParts>
  <Company>ECC</Company>
  <LinksUpToDate>false</LinksUpToDate>
  <CharactersWithSpaces>69157</CharactersWithSpaces>
  <SharedDoc>false</SharedDoc>
  <HLinks>
    <vt:vector size="24" baseType="variant">
      <vt:variant>
        <vt:i4>4063297</vt:i4>
      </vt:variant>
      <vt:variant>
        <vt:i4>9</vt:i4>
      </vt:variant>
      <vt:variant>
        <vt:i4>0</vt:i4>
      </vt:variant>
      <vt:variant>
        <vt:i4>5</vt:i4>
      </vt:variant>
      <vt:variant>
        <vt:lpwstr>mailto:yannick.stupples-whyley@essex.gov.uk</vt:lpwstr>
      </vt:variant>
      <vt:variant>
        <vt:lpwstr/>
      </vt:variant>
      <vt:variant>
        <vt:i4>4063297</vt:i4>
      </vt:variant>
      <vt:variant>
        <vt:i4>6</vt:i4>
      </vt:variant>
      <vt:variant>
        <vt:i4>0</vt:i4>
      </vt:variant>
      <vt:variant>
        <vt:i4>5</vt:i4>
      </vt:variant>
      <vt:variant>
        <vt:lpwstr>mailto:yannick.stupples-whyley@essex.gov.uk</vt:lpwstr>
      </vt:variant>
      <vt:variant>
        <vt:lpwstr/>
      </vt:variant>
      <vt:variant>
        <vt:i4>6357066</vt:i4>
      </vt:variant>
      <vt:variant>
        <vt:i4>3</vt:i4>
      </vt:variant>
      <vt:variant>
        <vt:i4>0</vt:i4>
      </vt:variant>
      <vt:variant>
        <vt:i4>5</vt:i4>
      </vt:variant>
      <vt:variant>
        <vt:lpwstr/>
      </vt:variant>
      <vt:variant>
        <vt:lpwstr>_Falling_rolls_fund</vt:lpwstr>
      </vt:variant>
      <vt:variant>
        <vt:i4>3276858</vt:i4>
      </vt:variant>
      <vt:variant>
        <vt:i4>0</vt:i4>
      </vt:variant>
      <vt:variant>
        <vt:i4>0</vt:i4>
      </vt:variant>
      <vt:variant>
        <vt:i4>5</vt:i4>
      </vt:variant>
      <vt:variant>
        <vt:lpwstr/>
      </vt:variant>
      <vt:variant>
        <vt:lpwstr>_Growth_Fund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Forum Agenda</dc:title>
  <dc:subject/>
  <dc:creator>Essex County Council</dc:creator>
  <cp:keywords/>
  <dc:description/>
  <cp:lastModifiedBy>Yannick Stupples-Whyley - Senior Finance Business Partner</cp:lastModifiedBy>
  <cp:revision>121</cp:revision>
  <cp:lastPrinted>2019-05-09T16:18:00Z</cp:lastPrinted>
  <dcterms:created xsi:type="dcterms:W3CDTF">2024-01-04T18:39:00Z</dcterms:created>
  <dcterms:modified xsi:type="dcterms:W3CDTF">2024-01-10T07:16:00Z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2020-09-18T11:50:24Z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6083f44b-cb74-41ae-9e66-000026df5627</vt:lpwstr>
  </property>
  <property fmtid="{D5CDD505-2E9C-101B-9397-08002B2CF9AE}" pid="8" name="MSIP_Label_39d8be9e-c8d9-4b9c-bd40-2c27cc7ea2e6_ContentBits">
    <vt:lpwstr>0</vt:lpwstr>
  </property>
  <property fmtid="{D5CDD505-2E9C-101B-9397-08002B2CF9AE}" pid="9" name="ContentTypeId">
    <vt:lpwstr>0x0101004A0B48836D690C4AAC168C8448D2F721</vt:lpwstr>
  </property>
</Properties>
</file>