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A0CB" w14:textId="77777777" w:rsidR="0003188C" w:rsidRPr="00A03059" w:rsidRDefault="00D355DB" w:rsidP="0003188C">
      <w:pPr>
        <w:rPr>
          <w:sz w:val="16"/>
          <w:szCs w:val="16"/>
        </w:rPr>
      </w:pPr>
      <w:r>
        <w:rPr>
          <w:b/>
        </w:rPr>
        <w:t xml:space="preserve">Schools Forum </w:t>
      </w:r>
      <w:r w:rsidR="0003188C">
        <w:rPr>
          <w:b/>
        </w:rPr>
        <w:t>Agenda</w:t>
      </w:r>
      <w:r w:rsidR="0003188C" w:rsidRPr="00F86779">
        <w:rPr>
          <w:b/>
        </w:rPr>
        <w:t xml:space="preserve"> </w:t>
      </w:r>
    </w:p>
    <w:p w14:paraId="169488A8" w14:textId="16A995B1" w:rsidR="0003188C" w:rsidRDefault="00C164D0" w:rsidP="0003188C">
      <w:r>
        <w:t>Wednesday</w:t>
      </w:r>
      <w:r w:rsidR="00D25763">
        <w:t xml:space="preserve"> </w:t>
      </w:r>
      <w:r w:rsidR="001279B1">
        <w:t>1</w:t>
      </w:r>
      <w:r w:rsidR="007D58F9">
        <w:t>3</w:t>
      </w:r>
      <w:r w:rsidR="001279B1" w:rsidRPr="001279B1">
        <w:rPr>
          <w:vertAlign w:val="superscript"/>
        </w:rPr>
        <w:t>th</w:t>
      </w:r>
      <w:r w:rsidR="001279B1">
        <w:t xml:space="preserve"> </w:t>
      </w:r>
      <w:r w:rsidR="00DA12AD">
        <w:t>July</w:t>
      </w:r>
      <w:r w:rsidR="001279B1">
        <w:t xml:space="preserve"> 2022</w:t>
      </w:r>
      <w:r w:rsidR="0003188C" w:rsidRPr="00EE7B9B">
        <w:rPr>
          <w:rFonts w:cs="Arial"/>
        </w:rPr>
        <w:t xml:space="preserve">, </w:t>
      </w:r>
      <w:r w:rsidR="00B346AB">
        <w:rPr>
          <w:rFonts w:cs="Arial"/>
          <w:b/>
        </w:rPr>
        <w:t>Microsoft Teams Meeting</w:t>
      </w:r>
    </w:p>
    <w:p w14:paraId="5B4B40B7" w14:textId="07CFCBB7" w:rsidR="0003188C" w:rsidRDefault="0003188C" w:rsidP="0003188C">
      <w:r>
        <w:t>8.</w:t>
      </w:r>
      <w:r w:rsidR="00B86A8B">
        <w:t>20</w:t>
      </w:r>
      <w:r>
        <w:t xml:space="preserve">am for an </w:t>
      </w:r>
      <w:r w:rsidRPr="00117A59">
        <w:rPr>
          <w:b/>
        </w:rPr>
        <w:t>8.</w:t>
      </w:r>
      <w:r>
        <w:rPr>
          <w:b/>
        </w:rPr>
        <w:t>30</w:t>
      </w:r>
      <w:r w:rsidRPr="00117A59">
        <w:rPr>
          <w:b/>
        </w:rPr>
        <w:t>am start</w:t>
      </w:r>
      <w:r>
        <w:t xml:space="preserve">; </w:t>
      </w:r>
      <w:r w:rsidRPr="00605323">
        <w:t xml:space="preserve">finish </w:t>
      </w:r>
      <w:r w:rsidR="006A71B9" w:rsidRPr="00605323">
        <w:t>b</w:t>
      </w:r>
      <w:r w:rsidR="00B44D81">
        <w:t xml:space="preserve">y </w:t>
      </w:r>
      <w:r w:rsidR="000F59B9">
        <w:rPr>
          <w:b/>
        </w:rPr>
        <w:t>10</w:t>
      </w:r>
      <w:r w:rsidR="00202398">
        <w:rPr>
          <w:b/>
        </w:rPr>
        <w:t>.</w:t>
      </w:r>
      <w:r w:rsidR="00680EE5">
        <w:rPr>
          <w:b/>
        </w:rPr>
        <w:t>30</w:t>
      </w:r>
      <w:r w:rsidR="006B0A67">
        <w:rPr>
          <w:b/>
        </w:rPr>
        <w:t>am</w:t>
      </w:r>
      <w:r w:rsidR="00156418">
        <w:t>.</w:t>
      </w:r>
    </w:p>
    <w:p w14:paraId="1ED79503" w14:textId="5F844C15" w:rsidR="00450DD1" w:rsidRDefault="0003188C" w:rsidP="0003188C">
      <w:r>
        <w:t xml:space="preserve">                                                              </w:t>
      </w:r>
      <w:r w:rsidR="00B06F50">
        <w:t xml:space="preserve">           </w:t>
      </w:r>
      <w:r w:rsidR="00BB2C93">
        <w:t xml:space="preserve">  </w:t>
      </w:r>
      <w:r>
        <w:t xml:space="preserve">              </w:t>
      </w:r>
      <w:r w:rsidR="00356509">
        <w:rPr>
          <w:sz w:val="16"/>
          <w:szCs w:val="16"/>
        </w:rPr>
        <w:t xml:space="preserve">                   </w:t>
      </w:r>
      <w:r>
        <w:rPr>
          <w:sz w:val="16"/>
          <w:szCs w:val="16"/>
        </w:rPr>
        <w:t xml:space="preserve">                             </w:t>
      </w:r>
      <w:r w:rsidR="00202E99">
        <w:rPr>
          <w:sz w:val="16"/>
          <w:szCs w:val="16"/>
        </w:rPr>
        <w:t xml:space="preserve">                        </w:t>
      </w:r>
      <w:r>
        <w:rPr>
          <w:sz w:val="16"/>
          <w:szCs w:val="16"/>
        </w:rPr>
        <w:t xml:space="preserve">           </w:t>
      </w:r>
      <w:r w:rsidR="00356509">
        <w:rPr>
          <w:sz w:val="16"/>
          <w:szCs w:val="16"/>
        </w:rPr>
        <w:t xml:space="preserve">                           </w:t>
      </w:r>
      <w:r>
        <w:rPr>
          <w:sz w:val="16"/>
          <w:szCs w:val="16"/>
        </w:rPr>
        <w:t xml:space="preserve">     </w:t>
      </w:r>
      <w:r w:rsidR="00356509">
        <w:rPr>
          <w:sz w:val="16"/>
          <w:szCs w:val="16"/>
        </w:rPr>
        <w:t xml:space="preserve">                           </w:t>
      </w:r>
      <w:r>
        <w:rPr>
          <w:sz w:val="16"/>
          <w:szCs w:val="16"/>
        </w:rPr>
        <w:t xml:space="preserve">                                  </w:t>
      </w:r>
    </w:p>
    <w:tbl>
      <w:tblPr>
        <w:tblStyle w:val="TableGrid1"/>
        <w:tblW w:w="9915" w:type="dxa"/>
        <w:tblLook w:val="04A0" w:firstRow="1" w:lastRow="0" w:firstColumn="1" w:lastColumn="0" w:noHBand="0" w:noVBand="1"/>
      </w:tblPr>
      <w:tblGrid>
        <w:gridCol w:w="618"/>
        <w:gridCol w:w="4336"/>
        <w:gridCol w:w="2268"/>
        <w:gridCol w:w="1417"/>
        <w:gridCol w:w="1276"/>
      </w:tblGrid>
      <w:tr w:rsidR="00610045" w:rsidRPr="00537EA9" w14:paraId="7A16F7CB" w14:textId="77777777" w:rsidTr="00814C94">
        <w:trPr>
          <w:trHeight w:val="446"/>
        </w:trPr>
        <w:tc>
          <w:tcPr>
            <w:tcW w:w="618" w:type="dxa"/>
          </w:tcPr>
          <w:p w14:paraId="318A27AA" w14:textId="702BFC8E" w:rsidR="00610045" w:rsidRPr="00DB352B" w:rsidRDefault="00610045" w:rsidP="00610045"/>
        </w:tc>
        <w:tc>
          <w:tcPr>
            <w:tcW w:w="4336" w:type="dxa"/>
          </w:tcPr>
          <w:p w14:paraId="1C20827F" w14:textId="6284D044" w:rsidR="00610045" w:rsidRPr="00DB352B" w:rsidRDefault="00610045" w:rsidP="00610045"/>
        </w:tc>
        <w:tc>
          <w:tcPr>
            <w:tcW w:w="2268" w:type="dxa"/>
          </w:tcPr>
          <w:p w14:paraId="7743879C" w14:textId="77777777" w:rsidR="00610045" w:rsidRDefault="00610045" w:rsidP="00610045">
            <w:pPr>
              <w:jc w:val="center"/>
            </w:pPr>
          </w:p>
          <w:p w14:paraId="263AFE88" w14:textId="74B67503" w:rsidR="00610045" w:rsidRPr="00DB352B" w:rsidRDefault="00610045" w:rsidP="00610045">
            <w:r>
              <w:t>Author</w:t>
            </w:r>
          </w:p>
        </w:tc>
        <w:tc>
          <w:tcPr>
            <w:tcW w:w="1417" w:type="dxa"/>
          </w:tcPr>
          <w:p w14:paraId="40436A51" w14:textId="1064F65C" w:rsidR="00610045" w:rsidRPr="00583CD2" w:rsidRDefault="00610045" w:rsidP="00610045">
            <w:r w:rsidRPr="00537EA9">
              <w:t>Voting / Relevance</w:t>
            </w:r>
          </w:p>
        </w:tc>
        <w:tc>
          <w:tcPr>
            <w:tcW w:w="1276" w:type="dxa"/>
          </w:tcPr>
          <w:p w14:paraId="0C4BD97A" w14:textId="77777777" w:rsidR="00610045" w:rsidRDefault="00610045" w:rsidP="00D45C80">
            <w:pPr>
              <w:jc w:val="center"/>
            </w:pPr>
          </w:p>
          <w:p w14:paraId="75528721" w14:textId="54E2DDAF" w:rsidR="00610045" w:rsidRPr="00537EA9" w:rsidRDefault="00610045" w:rsidP="00D45C80">
            <w:pPr>
              <w:jc w:val="center"/>
            </w:pPr>
            <w:r>
              <w:t>Page</w:t>
            </w:r>
          </w:p>
        </w:tc>
      </w:tr>
      <w:tr w:rsidR="00610045" w:rsidRPr="00E05F3B" w14:paraId="0D6FA130" w14:textId="77777777" w:rsidTr="00814C94">
        <w:tblPrEx>
          <w:tblLook w:val="01E0" w:firstRow="1" w:lastRow="1" w:firstColumn="1" w:lastColumn="1" w:noHBand="0" w:noVBand="0"/>
        </w:tblPrEx>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E2D1BDC" w14:textId="4B943E3D" w:rsidR="00610045" w:rsidRPr="00E05F3B" w:rsidRDefault="00610045" w:rsidP="00610045">
            <w:pPr>
              <w:rPr>
                <w:rFonts w:cs="Arial"/>
              </w:rPr>
            </w:pPr>
            <w:r w:rsidRPr="00537EA9">
              <w:rPr>
                <w:i w:val="0"/>
                <w:iCs w:val="0"/>
              </w:rPr>
              <w:t>1</w:t>
            </w:r>
          </w:p>
        </w:tc>
        <w:tc>
          <w:tcPr>
            <w:tcW w:w="4336" w:type="dxa"/>
          </w:tcPr>
          <w:p w14:paraId="43138CB6" w14:textId="77777777" w:rsidR="00610045" w:rsidRPr="00537EA9" w:rsidRDefault="00610045" w:rsidP="00610045">
            <w:pPr>
              <w:rPr>
                <w:i w:val="0"/>
                <w:iCs w:val="0"/>
              </w:rPr>
            </w:pPr>
            <w:r w:rsidRPr="00537EA9">
              <w:rPr>
                <w:i w:val="0"/>
                <w:iCs w:val="0"/>
              </w:rPr>
              <w:t xml:space="preserve">Apologies for Absence (and substitute notices) </w:t>
            </w:r>
          </w:p>
          <w:p w14:paraId="03929D2B" w14:textId="11249277" w:rsidR="00610045" w:rsidRPr="00E05F3B" w:rsidRDefault="00610045" w:rsidP="00610045">
            <w:pPr>
              <w:pStyle w:val="TextR"/>
            </w:pPr>
          </w:p>
        </w:tc>
        <w:tc>
          <w:tcPr>
            <w:tcW w:w="2268" w:type="dxa"/>
          </w:tcPr>
          <w:p w14:paraId="2AA430B9" w14:textId="7B8C46BB" w:rsidR="00610045" w:rsidRPr="00E05F3B" w:rsidRDefault="00610045" w:rsidP="00610045">
            <w:pPr>
              <w:rPr>
                <w:rFonts w:cs="Arial"/>
              </w:rPr>
            </w:pPr>
            <w:r w:rsidRPr="00537EA9">
              <w:rPr>
                <w:i w:val="0"/>
                <w:iCs w:val="0"/>
              </w:rPr>
              <w:t>Chair</w:t>
            </w:r>
          </w:p>
        </w:tc>
        <w:tc>
          <w:tcPr>
            <w:tcW w:w="1417" w:type="dxa"/>
          </w:tcPr>
          <w:p w14:paraId="77EDE239" w14:textId="4F8270EA" w:rsidR="00610045" w:rsidRPr="001334F3" w:rsidRDefault="00610045" w:rsidP="00610045">
            <w:pPr>
              <w:rPr>
                <w:rFonts w:cs="Arial"/>
              </w:rPr>
            </w:pPr>
          </w:p>
        </w:tc>
        <w:tc>
          <w:tcPr>
            <w:cnfStyle w:val="000100000000" w:firstRow="0" w:lastRow="0" w:firstColumn="0" w:lastColumn="1" w:oddVBand="0" w:evenVBand="0" w:oddHBand="0" w:evenHBand="0" w:firstRowFirstColumn="0" w:firstRowLastColumn="0" w:lastRowFirstColumn="0" w:lastRowLastColumn="0"/>
            <w:tcW w:w="1276" w:type="dxa"/>
          </w:tcPr>
          <w:p w14:paraId="7C0CADAC" w14:textId="5FA9138C" w:rsidR="00610045" w:rsidRPr="00E05F3B" w:rsidRDefault="00D45C80" w:rsidP="00D45C80">
            <w:pPr>
              <w:jc w:val="center"/>
              <w:rPr>
                <w:rFonts w:cs="Arial"/>
                <w:i w:val="0"/>
                <w:iCs w:val="0"/>
              </w:rPr>
            </w:pPr>
            <w:r>
              <w:rPr>
                <w:rFonts w:cs="Arial"/>
                <w:i w:val="0"/>
                <w:iCs w:val="0"/>
              </w:rPr>
              <w:t>2</w:t>
            </w:r>
          </w:p>
        </w:tc>
      </w:tr>
    </w:tbl>
    <w:p w14:paraId="52055505" w14:textId="77777777" w:rsidR="00610045" w:rsidRDefault="00610045" w:rsidP="0003188C"/>
    <w:p w14:paraId="4F7C5F64" w14:textId="0159FF30" w:rsidR="00510F5D" w:rsidRDefault="00510F5D" w:rsidP="0003188C">
      <w:pPr>
        <w:rPr>
          <w:b/>
        </w:rPr>
      </w:pPr>
      <w:r w:rsidRPr="007757BF">
        <w:rPr>
          <w:b/>
        </w:rPr>
        <w:t>Decision Papers</w:t>
      </w:r>
    </w:p>
    <w:tbl>
      <w:tblPr>
        <w:tblStyle w:val="TableGrid1"/>
        <w:tblW w:w="9915" w:type="dxa"/>
        <w:tblLook w:val="01E0" w:firstRow="1" w:lastRow="1" w:firstColumn="1" w:lastColumn="1" w:noHBand="0" w:noVBand="0"/>
      </w:tblPr>
      <w:tblGrid>
        <w:gridCol w:w="618"/>
        <w:gridCol w:w="4336"/>
        <w:gridCol w:w="2268"/>
        <w:gridCol w:w="1417"/>
        <w:gridCol w:w="1276"/>
      </w:tblGrid>
      <w:tr w:rsidR="00F81B0F" w:rsidRPr="00BC4009" w14:paraId="6F317E04" w14:textId="77777777" w:rsidTr="007909DB">
        <w:trPr>
          <w:trHeight w:val="285"/>
        </w:trPr>
        <w:tc>
          <w:tcPr>
            <w:tcW w:w="618" w:type="dxa"/>
          </w:tcPr>
          <w:p w14:paraId="13AAC111" w14:textId="58BC50AB" w:rsidR="00F81B0F" w:rsidRPr="00BE6432" w:rsidRDefault="00F81B0F" w:rsidP="00650877">
            <w:pPr>
              <w:rPr>
                <w:rFonts w:cs="Arial"/>
              </w:rPr>
            </w:pPr>
            <w:r>
              <w:rPr>
                <w:rFonts w:cs="Arial"/>
              </w:rPr>
              <w:t>2</w:t>
            </w:r>
          </w:p>
        </w:tc>
        <w:tc>
          <w:tcPr>
            <w:tcW w:w="4336" w:type="dxa"/>
          </w:tcPr>
          <w:p w14:paraId="18BD67D2" w14:textId="3ABD1006" w:rsidR="00F81B0F" w:rsidRPr="00BE6432" w:rsidRDefault="00F81B0F" w:rsidP="00650877">
            <w:pPr>
              <w:pStyle w:val="TextR"/>
            </w:pPr>
            <w:r>
              <w:t xml:space="preserve">Early Years </w:t>
            </w:r>
            <w:r w:rsidR="004A4C2D">
              <w:t xml:space="preserve">- </w:t>
            </w:r>
            <w:r w:rsidR="001B036E">
              <w:t>O</w:t>
            </w:r>
            <w:r w:rsidR="00E65ED2">
              <w:t xml:space="preserve">ptions for </w:t>
            </w:r>
            <w:r w:rsidR="004A4C2D">
              <w:t>A</w:t>
            </w:r>
            <w:r w:rsidR="00E65ED2">
              <w:t xml:space="preserve">llocating the </w:t>
            </w:r>
            <w:r w:rsidR="00FB1F8E">
              <w:t>Surplus Balance</w:t>
            </w:r>
          </w:p>
        </w:tc>
        <w:tc>
          <w:tcPr>
            <w:tcW w:w="2268" w:type="dxa"/>
          </w:tcPr>
          <w:p w14:paraId="35449112" w14:textId="15E1B1F8" w:rsidR="00F81B0F" w:rsidRPr="00BE6432" w:rsidRDefault="00FB1F8E" w:rsidP="00650877">
            <w:pPr>
              <w:rPr>
                <w:rFonts w:cs="Arial"/>
              </w:rPr>
            </w:pPr>
            <w:r>
              <w:rPr>
                <w:rFonts w:cs="Arial"/>
              </w:rPr>
              <w:t>Yannick Stupples-Whyley</w:t>
            </w:r>
          </w:p>
        </w:tc>
        <w:tc>
          <w:tcPr>
            <w:tcW w:w="1417" w:type="dxa"/>
          </w:tcPr>
          <w:p w14:paraId="227E38B5" w14:textId="60A8C513" w:rsidR="00F81B0F" w:rsidRPr="00BE6432" w:rsidRDefault="00FB1F8E" w:rsidP="00650877">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5F523113" w14:textId="0CD205CC" w:rsidR="00F81B0F" w:rsidRPr="00BE6432" w:rsidRDefault="00832737" w:rsidP="00D45C80">
            <w:pPr>
              <w:jc w:val="center"/>
              <w:rPr>
                <w:rFonts w:cs="Arial"/>
                <w:i w:val="0"/>
                <w:iCs w:val="0"/>
              </w:rPr>
            </w:pPr>
            <w:r>
              <w:rPr>
                <w:rFonts w:cs="Arial"/>
                <w:i w:val="0"/>
                <w:iCs w:val="0"/>
              </w:rPr>
              <w:t>3</w:t>
            </w:r>
          </w:p>
        </w:tc>
      </w:tr>
      <w:tr w:rsidR="00650877" w:rsidRPr="00BC4009" w14:paraId="4F92B8D2" w14:textId="77777777" w:rsidTr="007909DB">
        <w:trPr>
          <w:trHeight w:val="285"/>
        </w:trPr>
        <w:tc>
          <w:tcPr>
            <w:tcW w:w="618" w:type="dxa"/>
          </w:tcPr>
          <w:p w14:paraId="5189E8BE" w14:textId="416431D8" w:rsidR="00650877" w:rsidRPr="00BE6432" w:rsidRDefault="00FB1F8E" w:rsidP="00650877">
            <w:pPr>
              <w:rPr>
                <w:rFonts w:cs="Arial"/>
                <w:i/>
                <w:iCs/>
              </w:rPr>
            </w:pPr>
            <w:r>
              <w:rPr>
                <w:rFonts w:cs="Arial"/>
              </w:rPr>
              <w:t>3</w:t>
            </w:r>
          </w:p>
        </w:tc>
        <w:tc>
          <w:tcPr>
            <w:tcW w:w="4336" w:type="dxa"/>
          </w:tcPr>
          <w:p w14:paraId="32B2A355" w14:textId="0D0328F7" w:rsidR="00650877" w:rsidRPr="00BE6432" w:rsidRDefault="000B1532" w:rsidP="00650877">
            <w:pPr>
              <w:pStyle w:val="TextR"/>
              <w:rPr>
                <w:i/>
                <w:iCs/>
              </w:rPr>
            </w:pPr>
            <w:r w:rsidRPr="00BE6432">
              <w:t xml:space="preserve">Implementing the Direct National </w:t>
            </w:r>
            <w:r w:rsidR="00751E7A" w:rsidRPr="00BE6432">
              <w:t>Funding Formula</w:t>
            </w:r>
          </w:p>
        </w:tc>
        <w:tc>
          <w:tcPr>
            <w:tcW w:w="2268" w:type="dxa"/>
          </w:tcPr>
          <w:p w14:paraId="0A30B359" w14:textId="75247347" w:rsidR="00650877" w:rsidRPr="00BE6432" w:rsidRDefault="00751E7A" w:rsidP="00650877">
            <w:pPr>
              <w:rPr>
                <w:rFonts w:cs="Arial"/>
                <w:i/>
                <w:iCs/>
              </w:rPr>
            </w:pPr>
            <w:r w:rsidRPr="00BE6432">
              <w:rPr>
                <w:rFonts w:cs="Arial"/>
              </w:rPr>
              <w:t>Yannick Stupples-Whyley</w:t>
            </w:r>
          </w:p>
        </w:tc>
        <w:tc>
          <w:tcPr>
            <w:tcW w:w="1417" w:type="dxa"/>
          </w:tcPr>
          <w:p w14:paraId="095D0B0B" w14:textId="44A6C6E1" w:rsidR="00650877" w:rsidRPr="00BE6432" w:rsidRDefault="00650877" w:rsidP="00650877">
            <w:pPr>
              <w:rPr>
                <w:rFonts w:cs="Arial"/>
                <w:i/>
                <w:iCs/>
              </w:rPr>
            </w:pPr>
            <w:r w:rsidRPr="00BE6432">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517D50D4" w14:textId="43F5900B" w:rsidR="00650877" w:rsidRPr="00BE6432" w:rsidRDefault="00A54C2C" w:rsidP="00A54C2C">
            <w:pPr>
              <w:jc w:val="center"/>
              <w:rPr>
                <w:rFonts w:cs="Arial"/>
                <w:i w:val="0"/>
                <w:iCs w:val="0"/>
              </w:rPr>
            </w:pPr>
            <w:r>
              <w:rPr>
                <w:rFonts w:cs="Arial"/>
                <w:i w:val="0"/>
                <w:iCs w:val="0"/>
              </w:rPr>
              <w:t>6</w:t>
            </w:r>
          </w:p>
        </w:tc>
      </w:tr>
      <w:tr w:rsidR="00282C12" w:rsidRPr="00BC4009" w14:paraId="3F00E1F2" w14:textId="77777777" w:rsidTr="007909DB">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466ED49B" w14:textId="1FE8DAFB" w:rsidR="00282C12" w:rsidRPr="00282C12" w:rsidRDefault="00282C12" w:rsidP="00650877">
            <w:pPr>
              <w:rPr>
                <w:rFonts w:cs="Arial"/>
                <w:i w:val="0"/>
                <w:iCs w:val="0"/>
              </w:rPr>
            </w:pPr>
            <w:r>
              <w:rPr>
                <w:rFonts w:cs="Arial"/>
                <w:i w:val="0"/>
                <w:iCs w:val="0"/>
              </w:rPr>
              <w:t>4</w:t>
            </w:r>
          </w:p>
        </w:tc>
        <w:tc>
          <w:tcPr>
            <w:tcW w:w="4336" w:type="dxa"/>
          </w:tcPr>
          <w:p w14:paraId="24DF141A" w14:textId="2E174ECC" w:rsidR="00282C12" w:rsidRPr="00282C12" w:rsidRDefault="00282C12" w:rsidP="00650877">
            <w:pPr>
              <w:pStyle w:val="TextR"/>
              <w:rPr>
                <w:i w:val="0"/>
                <w:iCs w:val="0"/>
              </w:rPr>
            </w:pPr>
            <w:r>
              <w:rPr>
                <w:i w:val="0"/>
                <w:iCs w:val="0"/>
              </w:rPr>
              <w:t>Early Years Funding Formulae Consultation</w:t>
            </w:r>
          </w:p>
        </w:tc>
        <w:tc>
          <w:tcPr>
            <w:tcW w:w="2268" w:type="dxa"/>
          </w:tcPr>
          <w:p w14:paraId="1D130276" w14:textId="4BC63E12" w:rsidR="00282C12" w:rsidRPr="00282C12" w:rsidRDefault="00282C12" w:rsidP="00650877">
            <w:pPr>
              <w:rPr>
                <w:rFonts w:cs="Arial"/>
                <w:i w:val="0"/>
                <w:iCs w:val="0"/>
              </w:rPr>
            </w:pPr>
            <w:r>
              <w:rPr>
                <w:rFonts w:cs="Arial"/>
                <w:i w:val="0"/>
                <w:iCs w:val="0"/>
              </w:rPr>
              <w:t>Yannick Stupples-Whyley</w:t>
            </w:r>
          </w:p>
        </w:tc>
        <w:tc>
          <w:tcPr>
            <w:tcW w:w="1417" w:type="dxa"/>
          </w:tcPr>
          <w:p w14:paraId="7D523A9C" w14:textId="3568C65C" w:rsidR="00282C12" w:rsidRPr="00282C12" w:rsidRDefault="00282C12" w:rsidP="00650877">
            <w:pPr>
              <w:rPr>
                <w:rFonts w:cs="Arial"/>
                <w:i w:val="0"/>
                <w:iCs w:val="0"/>
              </w:rPr>
            </w:pPr>
            <w:r>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569F7964" w14:textId="238E1C84" w:rsidR="00282C12" w:rsidRPr="00282C12" w:rsidRDefault="00680EE5" w:rsidP="00A54C2C">
            <w:pPr>
              <w:jc w:val="center"/>
              <w:rPr>
                <w:rFonts w:cs="Arial"/>
                <w:i w:val="0"/>
                <w:iCs w:val="0"/>
              </w:rPr>
            </w:pPr>
            <w:r>
              <w:rPr>
                <w:rFonts w:cs="Arial"/>
                <w:i w:val="0"/>
                <w:iCs w:val="0"/>
              </w:rPr>
              <w:t>26</w:t>
            </w:r>
          </w:p>
        </w:tc>
      </w:tr>
    </w:tbl>
    <w:p w14:paraId="7ED17036" w14:textId="77777777" w:rsidR="000954EF" w:rsidRPr="003E6B78" w:rsidRDefault="000954EF" w:rsidP="0003188C">
      <w:pPr>
        <w:rPr>
          <w:b/>
        </w:rPr>
      </w:pPr>
    </w:p>
    <w:p w14:paraId="43CAD53B" w14:textId="63BA19EC" w:rsidR="0003188C" w:rsidRDefault="0003188C" w:rsidP="0003188C">
      <w:pPr>
        <w:rPr>
          <w:b/>
        </w:rPr>
      </w:pPr>
      <w:r w:rsidRPr="007757BF">
        <w:rPr>
          <w:b/>
        </w:rPr>
        <w:t>Forum Business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B6AF11B" w14:textId="77777777" w:rsidTr="00814C94">
        <w:trPr>
          <w:trHeight w:val="285"/>
        </w:trPr>
        <w:tc>
          <w:tcPr>
            <w:tcW w:w="618" w:type="dxa"/>
          </w:tcPr>
          <w:p w14:paraId="49D8F4C8" w14:textId="69E09A99" w:rsidR="00040715" w:rsidRPr="00F75ADA" w:rsidRDefault="00282C12" w:rsidP="00040715">
            <w:pPr>
              <w:rPr>
                <w:rFonts w:cs="Arial"/>
              </w:rPr>
            </w:pPr>
            <w:r>
              <w:rPr>
                <w:rFonts w:cs="Arial"/>
              </w:rPr>
              <w:t>5</w:t>
            </w:r>
          </w:p>
        </w:tc>
        <w:tc>
          <w:tcPr>
            <w:tcW w:w="4336" w:type="dxa"/>
          </w:tcPr>
          <w:p w14:paraId="2CC88FD1" w14:textId="0AC0AE0B" w:rsidR="00040715" w:rsidRPr="006F4DF5" w:rsidRDefault="00040715" w:rsidP="00040715">
            <w:r w:rsidRPr="00537EA9">
              <w:t>Any other business</w:t>
            </w:r>
            <w:r w:rsidR="00026E0C">
              <w:t>,</w:t>
            </w:r>
            <w:r w:rsidRPr="00537EA9">
              <w:t xml:space="preserve"> feedback from schools through Associations</w:t>
            </w:r>
            <w:r w:rsidR="006F4DF5">
              <w:t xml:space="preserve"> and </w:t>
            </w:r>
            <w:r w:rsidRPr="00537EA9">
              <w:rPr>
                <w:rFonts w:cs="Arial"/>
              </w:rPr>
              <w:t>from Schools Forum representatives on other Bodies</w:t>
            </w:r>
          </w:p>
          <w:p w14:paraId="23337F90" w14:textId="77777777" w:rsidR="00040715" w:rsidRPr="006F4DF5" w:rsidRDefault="00040715" w:rsidP="00040715">
            <w:pPr>
              <w:pStyle w:val="TextR"/>
              <w:rPr>
                <w:color w:val="FF0000"/>
              </w:rPr>
            </w:pPr>
          </w:p>
        </w:tc>
        <w:tc>
          <w:tcPr>
            <w:tcW w:w="2268" w:type="dxa"/>
          </w:tcPr>
          <w:p w14:paraId="25420C69" w14:textId="77777777" w:rsidR="00040715" w:rsidRPr="00537EA9" w:rsidRDefault="00040715" w:rsidP="00040715">
            <w:r w:rsidRPr="00537EA9">
              <w:t>Chair</w:t>
            </w:r>
          </w:p>
          <w:p w14:paraId="71E2D68F" w14:textId="77777777" w:rsidR="00040715" w:rsidRPr="00537EA9" w:rsidRDefault="00040715" w:rsidP="00040715"/>
          <w:p w14:paraId="264E118E" w14:textId="77777777" w:rsidR="00040715" w:rsidRPr="00537EA9" w:rsidRDefault="00040715" w:rsidP="00040715"/>
          <w:p w14:paraId="1C0433C1" w14:textId="77777777" w:rsidR="00040715" w:rsidRPr="00537EA9" w:rsidRDefault="00040715" w:rsidP="00040715"/>
          <w:p w14:paraId="09B1882A" w14:textId="77777777" w:rsidR="00040715" w:rsidRPr="00537EA9" w:rsidRDefault="00040715" w:rsidP="00040715">
            <w:pPr>
              <w:rPr>
                <w:rFonts w:cs="Arial"/>
                <w:i/>
                <w:iCs/>
              </w:rPr>
            </w:pPr>
          </w:p>
        </w:tc>
        <w:tc>
          <w:tcPr>
            <w:tcW w:w="1417" w:type="dxa"/>
          </w:tcPr>
          <w:p w14:paraId="7AC1665B" w14:textId="68422B4F"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880AC9D" w14:textId="5529D9F3" w:rsidR="00040715" w:rsidRPr="00AE6CAC" w:rsidRDefault="00680EE5" w:rsidP="00A54C2C">
            <w:pPr>
              <w:jc w:val="center"/>
              <w:rPr>
                <w:rFonts w:cs="Arial"/>
                <w:i w:val="0"/>
                <w:iCs w:val="0"/>
              </w:rPr>
            </w:pPr>
            <w:r>
              <w:rPr>
                <w:rFonts w:cs="Arial"/>
                <w:i w:val="0"/>
                <w:iCs w:val="0"/>
              </w:rPr>
              <w:t>32</w:t>
            </w:r>
          </w:p>
        </w:tc>
      </w:tr>
      <w:tr w:rsidR="00040715" w:rsidRPr="00537EA9" w14:paraId="39E56D0A" w14:textId="77777777" w:rsidTr="00814C94">
        <w:trPr>
          <w:trHeight w:val="285"/>
        </w:trPr>
        <w:tc>
          <w:tcPr>
            <w:tcW w:w="618" w:type="dxa"/>
          </w:tcPr>
          <w:p w14:paraId="5E65CD04" w14:textId="2320CE56" w:rsidR="00040715" w:rsidRPr="00AE6CAC" w:rsidRDefault="00282C12" w:rsidP="00040715">
            <w:pPr>
              <w:rPr>
                <w:rFonts w:cs="Arial"/>
              </w:rPr>
            </w:pPr>
            <w:r>
              <w:rPr>
                <w:rFonts w:cs="Arial"/>
              </w:rPr>
              <w:t>6</w:t>
            </w:r>
          </w:p>
        </w:tc>
        <w:tc>
          <w:tcPr>
            <w:tcW w:w="4336" w:type="dxa"/>
          </w:tcPr>
          <w:p w14:paraId="693F638B" w14:textId="06387291" w:rsidR="00040715" w:rsidRPr="00537EA9" w:rsidRDefault="00040715" w:rsidP="00040715">
            <w:r w:rsidRPr="00537EA9">
              <w:t xml:space="preserve">Minutes of </w:t>
            </w:r>
            <w:r w:rsidR="00CE2221">
              <w:t>1</w:t>
            </w:r>
            <w:r w:rsidR="00295268">
              <w:t>8</w:t>
            </w:r>
            <w:r w:rsidR="00804311" w:rsidRPr="00804311">
              <w:rPr>
                <w:vertAlign w:val="superscript"/>
              </w:rPr>
              <w:t>th</w:t>
            </w:r>
            <w:r w:rsidR="00804311">
              <w:t xml:space="preserve"> </w:t>
            </w:r>
            <w:r w:rsidR="00295268">
              <w:t>May</w:t>
            </w:r>
            <w:r w:rsidR="0029691B">
              <w:t xml:space="preserve"> 202</w:t>
            </w:r>
            <w:r w:rsidR="00804311">
              <w:t>2</w:t>
            </w:r>
          </w:p>
          <w:p w14:paraId="02770AB8" w14:textId="77777777" w:rsidR="00040715" w:rsidRPr="00537EA9" w:rsidRDefault="00040715" w:rsidP="00040715">
            <w:pPr>
              <w:pStyle w:val="TextR"/>
              <w:rPr>
                <w:i/>
                <w:iCs/>
                <w:color w:val="FF0000"/>
              </w:rPr>
            </w:pPr>
          </w:p>
        </w:tc>
        <w:tc>
          <w:tcPr>
            <w:tcW w:w="2268" w:type="dxa"/>
          </w:tcPr>
          <w:p w14:paraId="2BE2D66A" w14:textId="3FDAB153" w:rsidR="00040715" w:rsidRPr="00537EA9" w:rsidRDefault="00040715" w:rsidP="00040715">
            <w:pPr>
              <w:rPr>
                <w:rFonts w:cs="Arial"/>
                <w:i/>
                <w:iCs/>
              </w:rPr>
            </w:pPr>
            <w:r w:rsidRPr="00537EA9">
              <w:t>Chair</w:t>
            </w:r>
          </w:p>
        </w:tc>
        <w:tc>
          <w:tcPr>
            <w:tcW w:w="1417" w:type="dxa"/>
          </w:tcPr>
          <w:p w14:paraId="3848625F" w14:textId="43D19139"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BF2BA64" w14:textId="4A6F2732" w:rsidR="00040715" w:rsidRPr="00AE6CAC" w:rsidRDefault="00680EE5" w:rsidP="00745E76">
            <w:pPr>
              <w:jc w:val="center"/>
              <w:rPr>
                <w:rFonts w:cs="Arial"/>
                <w:i w:val="0"/>
                <w:iCs w:val="0"/>
              </w:rPr>
            </w:pPr>
            <w:r>
              <w:rPr>
                <w:rFonts w:cs="Arial"/>
                <w:i w:val="0"/>
                <w:iCs w:val="0"/>
              </w:rPr>
              <w:t>42</w:t>
            </w:r>
          </w:p>
        </w:tc>
      </w:tr>
      <w:tr w:rsidR="00040715" w:rsidRPr="00537EA9" w14:paraId="411B3F5D"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A78EE7C" w14:textId="3F3C18C2" w:rsidR="00040715" w:rsidRDefault="00282C12" w:rsidP="00040715">
            <w:pPr>
              <w:rPr>
                <w:rFonts w:cs="Arial"/>
                <w:i w:val="0"/>
                <w:iCs w:val="0"/>
              </w:rPr>
            </w:pPr>
            <w:r>
              <w:rPr>
                <w:rFonts w:cs="Arial"/>
                <w:i w:val="0"/>
                <w:iCs w:val="0"/>
              </w:rPr>
              <w:t>7</w:t>
            </w:r>
          </w:p>
        </w:tc>
        <w:tc>
          <w:tcPr>
            <w:tcW w:w="4336" w:type="dxa"/>
          </w:tcPr>
          <w:p w14:paraId="6C61FCED" w14:textId="4431C6B9" w:rsidR="00040715" w:rsidRPr="00537EA9" w:rsidRDefault="00040715" w:rsidP="00040715">
            <w:pPr>
              <w:pStyle w:val="TextR"/>
              <w:rPr>
                <w:i w:val="0"/>
                <w:iCs w:val="0"/>
                <w:color w:val="FF0000"/>
              </w:rPr>
            </w:pPr>
            <w:r w:rsidRPr="00537EA9">
              <w:rPr>
                <w:i w:val="0"/>
                <w:iCs w:val="0"/>
              </w:rPr>
              <w:t>Minutes Action Log</w:t>
            </w:r>
          </w:p>
        </w:tc>
        <w:tc>
          <w:tcPr>
            <w:tcW w:w="2268" w:type="dxa"/>
          </w:tcPr>
          <w:p w14:paraId="0631049D" w14:textId="278FEBD1" w:rsidR="00040715" w:rsidRPr="00537EA9" w:rsidRDefault="00C34597" w:rsidP="00040715">
            <w:pPr>
              <w:rPr>
                <w:rFonts w:cs="Arial"/>
                <w:i w:val="0"/>
                <w:iCs w:val="0"/>
              </w:rPr>
            </w:pPr>
            <w:r>
              <w:rPr>
                <w:i w:val="0"/>
                <w:iCs w:val="0"/>
              </w:rPr>
              <w:t>Yannick Stupples-Whyley</w:t>
            </w:r>
          </w:p>
        </w:tc>
        <w:tc>
          <w:tcPr>
            <w:tcW w:w="1417" w:type="dxa"/>
          </w:tcPr>
          <w:p w14:paraId="218ABFE5" w14:textId="028FFEA8" w:rsidR="00040715" w:rsidRPr="00537EA9" w:rsidRDefault="00040715" w:rsidP="00040715">
            <w:pPr>
              <w:rPr>
                <w:rFonts w:cs="Arial"/>
                <w:i w:val="0"/>
                <w:iCs w:val="0"/>
              </w:rPr>
            </w:pPr>
            <w:r w:rsidRPr="00537EA9">
              <w:rPr>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2F08B42" w14:textId="0F5FBA8C" w:rsidR="00040715" w:rsidRPr="00AE6CAC" w:rsidRDefault="00680EE5" w:rsidP="00745E76">
            <w:pPr>
              <w:jc w:val="center"/>
              <w:rPr>
                <w:rFonts w:cs="Arial"/>
                <w:i w:val="0"/>
                <w:iCs w:val="0"/>
              </w:rPr>
            </w:pPr>
            <w:r>
              <w:rPr>
                <w:rFonts w:cs="Arial"/>
                <w:i w:val="0"/>
                <w:iCs w:val="0"/>
              </w:rPr>
              <w:t>55</w:t>
            </w:r>
          </w:p>
        </w:tc>
      </w:tr>
    </w:tbl>
    <w:p w14:paraId="18A3219A" w14:textId="540CEC09" w:rsidR="0029549C" w:rsidRDefault="00040715" w:rsidP="0003188C">
      <w:pPr>
        <w:rPr>
          <w:b/>
        </w:rPr>
      </w:pPr>
      <w:r>
        <w:rPr>
          <w:b/>
        </w:rPr>
        <w:tab/>
      </w:r>
    </w:p>
    <w:p w14:paraId="454CC2EC" w14:textId="77777777" w:rsidR="0003188C" w:rsidRPr="007757BF" w:rsidRDefault="0003188C" w:rsidP="0003188C">
      <w:pPr>
        <w:rPr>
          <w:b/>
        </w:rPr>
      </w:pPr>
      <w:r w:rsidRPr="007757BF">
        <w:rPr>
          <w:b/>
        </w:rPr>
        <w:t>Information Papers</w:t>
      </w:r>
      <w:r w:rsidR="00F9105D" w:rsidRPr="007757BF">
        <w:rPr>
          <w:b/>
        </w:rPr>
        <w:t xml:space="preserve"> for Discussion</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A1FD29B" w14:textId="77777777" w:rsidTr="00814C94">
        <w:trPr>
          <w:trHeight w:val="285"/>
        </w:trPr>
        <w:tc>
          <w:tcPr>
            <w:tcW w:w="618" w:type="dxa"/>
          </w:tcPr>
          <w:p w14:paraId="213171BA" w14:textId="1BA1E75D" w:rsidR="00040715" w:rsidRPr="0040246E" w:rsidRDefault="00282C12" w:rsidP="00814C94">
            <w:pPr>
              <w:rPr>
                <w:rFonts w:cs="Arial"/>
              </w:rPr>
            </w:pPr>
            <w:r>
              <w:rPr>
                <w:rFonts w:cs="Arial"/>
              </w:rPr>
              <w:t>8</w:t>
            </w:r>
          </w:p>
        </w:tc>
        <w:tc>
          <w:tcPr>
            <w:tcW w:w="4336" w:type="dxa"/>
          </w:tcPr>
          <w:p w14:paraId="00E4B1E2" w14:textId="1FD52383" w:rsidR="00040715" w:rsidRPr="00443590" w:rsidRDefault="004A52DB" w:rsidP="00814C94">
            <w:pPr>
              <w:pStyle w:val="TextR"/>
            </w:pPr>
            <w:r>
              <w:t xml:space="preserve">School Balances </w:t>
            </w:r>
            <w:r w:rsidR="00A66CBD">
              <w:t>Update</w:t>
            </w:r>
          </w:p>
        </w:tc>
        <w:tc>
          <w:tcPr>
            <w:tcW w:w="2268" w:type="dxa"/>
          </w:tcPr>
          <w:p w14:paraId="6088DF40" w14:textId="4E489A23" w:rsidR="00040715" w:rsidRPr="00E43AC7" w:rsidRDefault="00A66CBD" w:rsidP="00814C94">
            <w:pPr>
              <w:rPr>
                <w:rFonts w:cs="Arial"/>
              </w:rPr>
            </w:pPr>
            <w:r>
              <w:rPr>
                <w:rFonts w:cs="Arial"/>
              </w:rPr>
              <w:t>Yannick Stupples-Whyley</w:t>
            </w:r>
          </w:p>
        </w:tc>
        <w:tc>
          <w:tcPr>
            <w:tcW w:w="1417" w:type="dxa"/>
          </w:tcPr>
          <w:p w14:paraId="7DE98445" w14:textId="42F0C75C" w:rsidR="00040715" w:rsidRPr="00A66CBD" w:rsidRDefault="00A66CBD" w:rsidP="00814C94">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02845790" w14:textId="6C1BC9BA" w:rsidR="00040715" w:rsidRPr="001334F3" w:rsidRDefault="00680EE5" w:rsidP="00745E76">
            <w:pPr>
              <w:jc w:val="center"/>
              <w:rPr>
                <w:rFonts w:cs="Arial"/>
                <w:i w:val="0"/>
                <w:iCs w:val="0"/>
              </w:rPr>
            </w:pPr>
            <w:r>
              <w:rPr>
                <w:rFonts w:cs="Arial"/>
                <w:i w:val="0"/>
                <w:iCs w:val="0"/>
              </w:rPr>
              <w:t>56</w:t>
            </w:r>
          </w:p>
        </w:tc>
      </w:tr>
      <w:tr w:rsidR="00363A4B" w:rsidRPr="00537EA9" w14:paraId="4BEF0B6E" w14:textId="77777777" w:rsidTr="00814C94">
        <w:trPr>
          <w:trHeight w:val="285"/>
        </w:trPr>
        <w:tc>
          <w:tcPr>
            <w:tcW w:w="618" w:type="dxa"/>
          </w:tcPr>
          <w:p w14:paraId="2B5A3DF7" w14:textId="7B5769BB" w:rsidR="00363A4B" w:rsidRDefault="00282C12" w:rsidP="00814C94">
            <w:pPr>
              <w:rPr>
                <w:rFonts w:cs="Arial"/>
              </w:rPr>
            </w:pPr>
            <w:r>
              <w:rPr>
                <w:rFonts w:cs="Arial"/>
              </w:rPr>
              <w:t>9</w:t>
            </w:r>
          </w:p>
        </w:tc>
        <w:tc>
          <w:tcPr>
            <w:tcW w:w="4336" w:type="dxa"/>
          </w:tcPr>
          <w:p w14:paraId="4007F363" w14:textId="4532832C" w:rsidR="00363A4B" w:rsidRDefault="0009259C" w:rsidP="00814C94">
            <w:pPr>
              <w:pStyle w:val="TextR"/>
            </w:pPr>
            <w:r>
              <w:t xml:space="preserve">Schools Budget and Education Functions </w:t>
            </w:r>
            <w:r w:rsidR="00C03AA5">
              <w:t>Quarter 1 Budget Update</w:t>
            </w:r>
          </w:p>
        </w:tc>
        <w:tc>
          <w:tcPr>
            <w:tcW w:w="2268" w:type="dxa"/>
          </w:tcPr>
          <w:p w14:paraId="0C1101D2" w14:textId="11D32F18" w:rsidR="00363A4B" w:rsidRDefault="00C03AA5" w:rsidP="00814C94">
            <w:pPr>
              <w:rPr>
                <w:rFonts w:cs="Arial"/>
              </w:rPr>
            </w:pPr>
            <w:r>
              <w:rPr>
                <w:rFonts w:cs="Arial"/>
              </w:rPr>
              <w:t>Yannick Stupples-Whyley</w:t>
            </w:r>
          </w:p>
        </w:tc>
        <w:tc>
          <w:tcPr>
            <w:tcW w:w="1417" w:type="dxa"/>
          </w:tcPr>
          <w:p w14:paraId="037F9B80" w14:textId="43F5E3F4" w:rsidR="00363A4B" w:rsidRDefault="00C03AA5" w:rsidP="00814C94">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517D388B" w14:textId="126C5192" w:rsidR="00363A4B" w:rsidRPr="001334F3" w:rsidRDefault="00680EE5" w:rsidP="00745E76">
            <w:pPr>
              <w:jc w:val="center"/>
              <w:rPr>
                <w:rFonts w:cs="Arial"/>
                <w:i w:val="0"/>
                <w:iCs w:val="0"/>
              </w:rPr>
            </w:pPr>
            <w:r>
              <w:rPr>
                <w:rFonts w:cs="Arial"/>
                <w:i w:val="0"/>
                <w:iCs w:val="0"/>
              </w:rPr>
              <w:t>62</w:t>
            </w:r>
          </w:p>
        </w:tc>
      </w:tr>
      <w:tr w:rsidR="00FE57C5" w:rsidRPr="00537EA9" w14:paraId="41948262"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1E8FB5C9" w14:textId="6F631FE2" w:rsidR="00FE57C5" w:rsidRPr="009F3816" w:rsidRDefault="00282C12" w:rsidP="00FE57C5">
            <w:pPr>
              <w:rPr>
                <w:rFonts w:cs="Arial"/>
                <w:i w:val="0"/>
                <w:iCs w:val="0"/>
              </w:rPr>
            </w:pPr>
            <w:r>
              <w:rPr>
                <w:rFonts w:cs="Arial"/>
                <w:i w:val="0"/>
                <w:iCs w:val="0"/>
              </w:rPr>
              <w:t>10</w:t>
            </w:r>
          </w:p>
        </w:tc>
        <w:tc>
          <w:tcPr>
            <w:tcW w:w="4336" w:type="dxa"/>
          </w:tcPr>
          <w:p w14:paraId="0A3DA495" w14:textId="735B32ED" w:rsidR="00FE57C5" w:rsidRDefault="00FE57C5" w:rsidP="00FE57C5">
            <w:pPr>
              <w:pStyle w:val="TextR"/>
            </w:pPr>
            <w:r>
              <w:rPr>
                <w:i w:val="0"/>
                <w:iCs w:val="0"/>
              </w:rPr>
              <w:t>Forward Plan</w:t>
            </w:r>
          </w:p>
        </w:tc>
        <w:tc>
          <w:tcPr>
            <w:tcW w:w="2268" w:type="dxa"/>
          </w:tcPr>
          <w:p w14:paraId="79DFA352" w14:textId="0CBDA29D" w:rsidR="00FE57C5" w:rsidRDefault="00FE57C5" w:rsidP="00FE57C5">
            <w:pPr>
              <w:rPr>
                <w:rFonts w:cs="Arial"/>
              </w:rPr>
            </w:pPr>
            <w:r>
              <w:rPr>
                <w:rFonts w:cs="Arial"/>
                <w:i w:val="0"/>
                <w:iCs w:val="0"/>
              </w:rPr>
              <w:t>Yannick Stupples-Whyley</w:t>
            </w:r>
          </w:p>
        </w:tc>
        <w:tc>
          <w:tcPr>
            <w:tcW w:w="1417" w:type="dxa"/>
          </w:tcPr>
          <w:p w14:paraId="13896DAA" w14:textId="621425E4" w:rsidR="00FE57C5" w:rsidRDefault="00FE57C5" w:rsidP="00FE57C5">
            <w:pPr>
              <w:rPr>
                <w:rFonts w:cs="Arial"/>
              </w:rPr>
            </w:pPr>
            <w:r>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1A40C364" w14:textId="130B32A2" w:rsidR="00FE57C5" w:rsidRPr="001334F3" w:rsidRDefault="00680EE5" w:rsidP="00745E76">
            <w:pPr>
              <w:jc w:val="center"/>
              <w:rPr>
                <w:rFonts w:cs="Arial"/>
                <w:i w:val="0"/>
                <w:iCs w:val="0"/>
              </w:rPr>
            </w:pPr>
            <w:r>
              <w:rPr>
                <w:rFonts w:cs="Arial"/>
                <w:i w:val="0"/>
                <w:iCs w:val="0"/>
              </w:rPr>
              <w:t>69</w:t>
            </w:r>
          </w:p>
        </w:tc>
      </w:tr>
    </w:tbl>
    <w:p w14:paraId="25671B2F" w14:textId="35F18BCE" w:rsidR="0095401E" w:rsidRDefault="0095401E" w:rsidP="00B20613"/>
    <w:p w14:paraId="44F35D57" w14:textId="7143A75A" w:rsidR="00A02EBE" w:rsidRPr="0047238F" w:rsidRDefault="0047238F" w:rsidP="00B20613">
      <w:pPr>
        <w:rPr>
          <w:b/>
          <w:bCs/>
        </w:rPr>
      </w:pPr>
      <w:r w:rsidRPr="0047238F">
        <w:rPr>
          <w:b/>
          <w:bCs/>
        </w:rPr>
        <w:t>Closing Comments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2462FE7"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161EBA39" w14:textId="2EEFB6F4" w:rsidR="00040715" w:rsidRDefault="00FB1F8E" w:rsidP="00040715">
            <w:pPr>
              <w:rPr>
                <w:rFonts w:cs="Arial"/>
                <w:i w:val="0"/>
                <w:iCs w:val="0"/>
              </w:rPr>
            </w:pPr>
            <w:r>
              <w:rPr>
                <w:rFonts w:cs="Arial"/>
                <w:i w:val="0"/>
                <w:iCs w:val="0"/>
              </w:rPr>
              <w:t>1</w:t>
            </w:r>
            <w:r w:rsidR="00282C12">
              <w:rPr>
                <w:rFonts w:cs="Arial"/>
                <w:i w:val="0"/>
                <w:iCs w:val="0"/>
              </w:rPr>
              <w:t>1</w:t>
            </w:r>
          </w:p>
        </w:tc>
        <w:tc>
          <w:tcPr>
            <w:tcW w:w="4336" w:type="dxa"/>
          </w:tcPr>
          <w:p w14:paraId="33DAEA8F" w14:textId="0856A9EF" w:rsidR="00040715" w:rsidRPr="00537EA9" w:rsidRDefault="00040715" w:rsidP="00040715">
            <w:pPr>
              <w:pStyle w:val="TextR"/>
              <w:rPr>
                <w:i w:val="0"/>
                <w:iCs w:val="0"/>
                <w:color w:val="FF0000"/>
              </w:rPr>
            </w:pPr>
            <w:r w:rsidRPr="00537EA9">
              <w:rPr>
                <w:i w:val="0"/>
                <w:iCs w:val="0"/>
              </w:rPr>
              <w:t>Closing Comments</w:t>
            </w:r>
          </w:p>
        </w:tc>
        <w:tc>
          <w:tcPr>
            <w:tcW w:w="2268" w:type="dxa"/>
          </w:tcPr>
          <w:p w14:paraId="70653F39" w14:textId="4D28A042" w:rsidR="00040715" w:rsidRPr="00537EA9" w:rsidRDefault="00040715" w:rsidP="00040715">
            <w:pPr>
              <w:rPr>
                <w:rFonts w:cs="Arial"/>
                <w:i w:val="0"/>
                <w:iCs w:val="0"/>
              </w:rPr>
            </w:pPr>
            <w:r w:rsidRPr="00537EA9">
              <w:rPr>
                <w:i w:val="0"/>
                <w:iCs w:val="0"/>
              </w:rPr>
              <w:t>Chair</w:t>
            </w:r>
          </w:p>
        </w:tc>
        <w:tc>
          <w:tcPr>
            <w:tcW w:w="1417" w:type="dxa"/>
          </w:tcPr>
          <w:p w14:paraId="77374E49" w14:textId="136897AB" w:rsidR="00040715" w:rsidRPr="00537EA9" w:rsidRDefault="00040715" w:rsidP="00040715">
            <w:pPr>
              <w:rPr>
                <w:rFonts w:cs="Arial"/>
                <w:i w:val="0"/>
                <w:iCs w:val="0"/>
              </w:rPr>
            </w:pPr>
          </w:p>
        </w:tc>
        <w:tc>
          <w:tcPr>
            <w:cnfStyle w:val="000100000000" w:firstRow="0" w:lastRow="0" w:firstColumn="0" w:lastColumn="1" w:oddVBand="0" w:evenVBand="0" w:oddHBand="0" w:evenHBand="0" w:firstRowFirstColumn="0" w:firstRowLastColumn="0" w:lastRowFirstColumn="0" w:lastRowLastColumn="0"/>
            <w:tcW w:w="1276" w:type="dxa"/>
          </w:tcPr>
          <w:p w14:paraId="1FC34BF8" w14:textId="77777777" w:rsidR="00040715" w:rsidRPr="00537EA9" w:rsidRDefault="00040715" w:rsidP="00040715">
            <w:pPr>
              <w:rPr>
                <w:rFonts w:cs="Arial"/>
              </w:rPr>
            </w:pPr>
          </w:p>
        </w:tc>
      </w:tr>
    </w:tbl>
    <w:p w14:paraId="6B437650" w14:textId="77777777" w:rsidR="00040715" w:rsidRDefault="00040715" w:rsidP="00B20613"/>
    <w:p w14:paraId="3FC684E6" w14:textId="261A1E8D" w:rsidR="00E502C7" w:rsidRDefault="00E502C7" w:rsidP="00B20613"/>
    <w:p w14:paraId="40FE297C" w14:textId="77777777" w:rsidR="0081400F" w:rsidRDefault="0081400F" w:rsidP="00B20613"/>
    <w:p w14:paraId="61179046" w14:textId="77777777" w:rsidR="0081400F" w:rsidRDefault="0081400F" w:rsidP="00B20613"/>
    <w:p w14:paraId="7F6A98C3" w14:textId="77777777" w:rsidR="0081400F" w:rsidRDefault="0081400F" w:rsidP="00B20613"/>
    <w:p w14:paraId="62CA447B" w14:textId="77777777" w:rsidR="0081400F" w:rsidRDefault="0081400F" w:rsidP="00B20613"/>
    <w:p w14:paraId="40AF131D" w14:textId="77777777" w:rsidR="0081400F" w:rsidRDefault="0081400F" w:rsidP="00B20613"/>
    <w:p w14:paraId="32270D5F" w14:textId="77777777" w:rsidR="0081400F" w:rsidRDefault="0081400F" w:rsidP="00B20613"/>
    <w:p w14:paraId="5FFEF24F" w14:textId="77777777" w:rsidR="0081400F" w:rsidRDefault="0081400F" w:rsidP="00B20613"/>
    <w:p w14:paraId="43688DCC" w14:textId="77777777" w:rsidR="0081400F" w:rsidRDefault="0081400F" w:rsidP="00B20613"/>
    <w:p w14:paraId="3A11C695" w14:textId="77777777" w:rsidR="0081400F" w:rsidRDefault="0081400F" w:rsidP="00B20613"/>
    <w:p w14:paraId="71C21C6A" w14:textId="77777777" w:rsidR="0081400F" w:rsidRDefault="0081400F" w:rsidP="00B20613"/>
    <w:tbl>
      <w:tblPr>
        <w:tblStyle w:val="TableGrid1"/>
        <w:tblW w:w="9244" w:type="dxa"/>
        <w:tblLayout w:type="fixed"/>
        <w:tblLook w:val="0020" w:firstRow="1" w:lastRow="0" w:firstColumn="0" w:lastColumn="0" w:noHBand="0" w:noVBand="0"/>
      </w:tblPr>
      <w:tblGrid>
        <w:gridCol w:w="4361"/>
        <w:gridCol w:w="4883"/>
      </w:tblGrid>
      <w:tr w:rsidR="00D45C80" w14:paraId="6C463237" w14:textId="77777777" w:rsidTr="00420B46">
        <w:tc>
          <w:tcPr>
            <w:tcW w:w="4361" w:type="dxa"/>
          </w:tcPr>
          <w:p w14:paraId="7FEB30A4" w14:textId="77777777" w:rsidR="00D45C80" w:rsidRDefault="00D45C80" w:rsidP="00420B46">
            <w:pPr>
              <w:pStyle w:val="TextR"/>
              <w:spacing w:before="80" w:after="80"/>
            </w:pPr>
            <w:r>
              <w:lastRenderedPageBreak/>
              <w:t>Schools Forum</w:t>
            </w:r>
          </w:p>
        </w:tc>
        <w:tc>
          <w:tcPr>
            <w:tcW w:w="4883" w:type="dxa"/>
          </w:tcPr>
          <w:p w14:paraId="7CB5FA09" w14:textId="77777777" w:rsidR="00D45C80" w:rsidRDefault="00D45C80" w:rsidP="00420B46">
            <w:pPr>
              <w:pStyle w:val="TextR"/>
              <w:spacing w:before="80" w:after="80"/>
              <w:rPr>
                <w:b/>
                <w:sz w:val="60"/>
              </w:rPr>
            </w:pPr>
            <w:r>
              <w:rPr>
                <w:b/>
                <w:sz w:val="60"/>
              </w:rPr>
              <w:t>Agenda Item 1</w:t>
            </w:r>
          </w:p>
        </w:tc>
      </w:tr>
      <w:tr w:rsidR="00D45C80" w14:paraId="5D5B18F9" w14:textId="77777777" w:rsidTr="00420B46">
        <w:tc>
          <w:tcPr>
            <w:tcW w:w="4361" w:type="dxa"/>
          </w:tcPr>
          <w:p w14:paraId="5C014710" w14:textId="4403C4FE" w:rsidR="00D45C80" w:rsidRDefault="00D45C80" w:rsidP="00420B46">
            <w:pPr>
              <w:pStyle w:val="TextR"/>
              <w:spacing w:before="80" w:after="80"/>
            </w:pPr>
            <w:r>
              <w:t>Date: 13 July 2022</w:t>
            </w:r>
          </w:p>
        </w:tc>
        <w:tc>
          <w:tcPr>
            <w:tcW w:w="4883" w:type="dxa"/>
          </w:tcPr>
          <w:p w14:paraId="38101DFC" w14:textId="77777777" w:rsidR="00D45C80" w:rsidRDefault="00D45C80" w:rsidP="00420B46">
            <w:pPr>
              <w:pStyle w:val="TextR"/>
            </w:pPr>
          </w:p>
        </w:tc>
      </w:tr>
    </w:tbl>
    <w:p w14:paraId="0AD9ECCA" w14:textId="77777777" w:rsidR="00D45C80" w:rsidRDefault="00D45C80" w:rsidP="00D45C80"/>
    <w:p w14:paraId="655DBD2C" w14:textId="77777777" w:rsidR="00D45C80" w:rsidRDefault="00D45C80" w:rsidP="00D45C80">
      <w:r>
        <w:t>Apologies for Absence</w:t>
      </w:r>
    </w:p>
    <w:p w14:paraId="582F3F3D" w14:textId="77777777" w:rsidR="00D45C80" w:rsidRDefault="00D45C80" w:rsidP="00D45C80"/>
    <w:p w14:paraId="2799E379" w14:textId="77777777" w:rsidR="00D45C80" w:rsidRPr="00827E0C" w:rsidRDefault="00D45C80" w:rsidP="00D45C80">
      <w:pPr>
        <w:rPr>
          <w:rFonts w:cs="Arial"/>
        </w:rPr>
      </w:pPr>
      <w:r w:rsidRPr="00827E0C">
        <w:rPr>
          <w:rFonts w:cs="Arial"/>
        </w:rPr>
        <w:t>Please remember to mute your microphone when you are not speaking.</w:t>
      </w:r>
    </w:p>
    <w:p w14:paraId="55B86A67" w14:textId="77777777" w:rsidR="00D45C80" w:rsidRDefault="00D45C80" w:rsidP="00D45C80">
      <w:pPr>
        <w:rPr>
          <w:rFonts w:cs="Arial"/>
        </w:rPr>
      </w:pPr>
    </w:p>
    <w:p w14:paraId="1ED6DC45" w14:textId="77777777" w:rsidR="00D45C80" w:rsidRDefault="00D45C80" w:rsidP="00D45C80">
      <w:pPr>
        <w:rPr>
          <w:rFonts w:cs="Arial"/>
        </w:rPr>
      </w:pPr>
      <w:r>
        <w:rPr>
          <w:rFonts w:cs="Arial"/>
        </w:rPr>
        <w:t>Anyone attending Schools Forum as an observer must stay silent throughout the meeting.</w:t>
      </w:r>
    </w:p>
    <w:p w14:paraId="33CCF74B" w14:textId="77777777" w:rsidR="00D45C80" w:rsidRDefault="00D45C80" w:rsidP="00D45C80">
      <w:pPr>
        <w:rPr>
          <w:rFonts w:cs="Arial"/>
        </w:rPr>
      </w:pPr>
    </w:p>
    <w:p w14:paraId="5937C2E0" w14:textId="77777777" w:rsidR="00D45C80" w:rsidRDefault="00D45C80" w:rsidP="00D45C80">
      <w:pPr>
        <w:rPr>
          <w:rFonts w:cs="Arial"/>
        </w:rPr>
      </w:pPr>
      <w:r>
        <w:rPr>
          <w:rFonts w:cs="Arial"/>
        </w:rPr>
        <w:t>The professional headteacher representatives for EPHA, ASHE or ESSET are observers unless they are substituting for a headteacher or governor who cannot attend. Whilst observing they can only ask a question via a Forum member.</w:t>
      </w:r>
    </w:p>
    <w:p w14:paraId="4B3BE1EB" w14:textId="77777777" w:rsidR="00D45C80" w:rsidRPr="00827E0C" w:rsidRDefault="00D45C80" w:rsidP="00D45C80">
      <w:pPr>
        <w:rPr>
          <w:rFonts w:cs="Arial"/>
        </w:rPr>
      </w:pPr>
    </w:p>
    <w:p w14:paraId="5356C657" w14:textId="77777777" w:rsidR="00D45C80" w:rsidRPr="00827E0C" w:rsidRDefault="00D45C80" w:rsidP="00D45C80">
      <w:pPr>
        <w:rPr>
          <w:rFonts w:cs="Arial"/>
        </w:rPr>
      </w:pPr>
      <w:r w:rsidRPr="00827E0C">
        <w:rPr>
          <w:rFonts w:cs="Arial"/>
        </w:rPr>
        <w:t>To ask a question or to comment on a paper please use the raise hand function. If you cannot use this function, please use the meeting chat.</w:t>
      </w:r>
    </w:p>
    <w:p w14:paraId="4303ECDE" w14:textId="77777777" w:rsidR="00D45C80" w:rsidRPr="00827E0C" w:rsidRDefault="00D45C80" w:rsidP="00D45C80">
      <w:pPr>
        <w:rPr>
          <w:rFonts w:cs="Arial"/>
        </w:rPr>
      </w:pPr>
    </w:p>
    <w:p w14:paraId="08A2E4C2" w14:textId="77777777" w:rsidR="00D45C80" w:rsidRPr="00827E0C" w:rsidRDefault="00D45C80" w:rsidP="00D45C80">
      <w:pPr>
        <w:rPr>
          <w:rFonts w:cs="Arial"/>
        </w:rPr>
      </w:pPr>
      <w:r w:rsidRPr="00827E0C">
        <w:rPr>
          <w:rFonts w:cs="Arial"/>
        </w:rPr>
        <w:t>The meeting chat will also be used for voting purposes. Please type:</w:t>
      </w:r>
    </w:p>
    <w:p w14:paraId="6C2E8D5D" w14:textId="77777777" w:rsidR="00D45C80" w:rsidRPr="00827E0C" w:rsidRDefault="00D45C80" w:rsidP="00314E9C">
      <w:pPr>
        <w:numPr>
          <w:ilvl w:val="0"/>
          <w:numId w:val="1"/>
        </w:numPr>
        <w:rPr>
          <w:rFonts w:cs="Arial"/>
        </w:rPr>
      </w:pPr>
      <w:r w:rsidRPr="00827E0C">
        <w:rPr>
          <w:rFonts w:cs="Arial"/>
        </w:rPr>
        <w:t xml:space="preserve">Yes, if you agree the recommendation, </w:t>
      </w:r>
    </w:p>
    <w:p w14:paraId="50F20D0A" w14:textId="77777777" w:rsidR="00D45C80" w:rsidRPr="00827E0C" w:rsidRDefault="00D45C80" w:rsidP="00314E9C">
      <w:pPr>
        <w:numPr>
          <w:ilvl w:val="0"/>
          <w:numId w:val="1"/>
        </w:numPr>
        <w:rPr>
          <w:rFonts w:cs="Arial"/>
        </w:rPr>
      </w:pPr>
      <w:r w:rsidRPr="00827E0C">
        <w:rPr>
          <w:rFonts w:cs="Arial"/>
        </w:rPr>
        <w:t>No, if you do not agree the recommendation</w:t>
      </w:r>
    </w:p>
    <w:p w14:paraId="70EB13F8" w14:textId="77777777" w:rsidR="00D45C80" w:rsidRPr="00827E0C" w:rsidRDefault="00D45C80" w:rsidP="00314E9C">
      <w:pPr>
        <w:numPr>
          <w:ilvl w:val="0"/>
          <w:numId w:val="1"/>
        </w:numPr>
        <w:rPr>
          <w:rFonts w:cs="Arial"/>
        </w:rPr>
      </w:pPr>
      <w:r w:rsidRPr="00827E0C">
        <w:rPr>
          <w:rFonts w:cs="Arial"/>
        </w:rPr>
        <w:t>Abstain, if you do not wish to vote</w:t>
      </w:r>
    </w:p>
    <w:p w14:paraId="0569FB0C" w14:textId="77777777" w:rsidR="00D45C80" w:rsidRPr="00827E0C" w:rsidRDefault="00D45C80" w:rsidP="00D45C80">
      <w:pPr>
        <w:rPr>
          <w:rFonts w:cs="Arial"/>
        </w:rPr>
      </w:pPr>
    </w:p>
    <w:p w14:paraId="4DD0A8D7" w14:textId="77777777" w:rsidR="00D45C80" w:rsidRDefault="00D45C80" w:rsidP="00D45C80">
      <w:pPr>
        <w:rPr>
          <w:rFonts w:cs="Arial"/>
        </w:rPr>
      </w:pPr>
      <w:r w:rsidRPr="00827E0C">
        <w:rPr>
          <w:rFonts w:cs="Arial"/>
        </w:rPr>
        <w:t>The agenda and papers will not be shared on screen.</w:t>
      </w:r>
    </w:p>
    <w:p w14:paraId="42EA066B" w14:textId="77777777" w:rsidR="0081400F" w:rsidRDefault="0081400F" w:rsidP="00B20613"/>
    <w:p w14:paraId="3572F015" w14:textId="77777777" w:rsidR="00DD187B" w:rsidRDefault="00DD187B" w:rsidP="00B20613"/>
    <w:p w14:paraId="2E122FFD" w14:textId="77777777" w:rsidR="00DD187B" w:rsidRDefault="00DD187B" w:rsidP="00B20613"/>
    <w:p w14:paraId="2D614E20" w14:textId="77777777" w:rsidR="00DD187B" w:rsidRDefault="00DD187B" w:rsidP="00B20613"/>
    <w:p w14:paraId="362A969F" w14:textId="77777777" w:rsidR="00DD187B" w:rsidRDefault="00DD187B" w:rsidP="00B20613"/>
    <w:p w14:paraId="4C46D9A0" w14:textId="77777777" w:rsidR="00DD187B" w:rsidRDefault="00DD187B" w:rsidP="00B20613"/>
    <w:p w14:paraId="06E806D9" w14:textId="77777777" w:rsidR="00DD187B" w:rsidRDefault="00DD187B" w:rsidP="00B20613"/>
    <w:p w14:paraId="6276A19F" w14:textId="77777777" w:rsidR="00DD187B" w:rsidRDefault="00DD187B" w:rsidP="00B20613"/>
    <w:p w14:paraId="6E11B180" w14:textId="77777777" w:rsidR="00DD187B" w:rsidRDefault="00DD187B" w:rsidP="00B20613"/>
    <w:p w14:paraId="450FD33A" w14:textId="77777777" w:rsidR="00DD187B" w:rsidRDefault="00DD187B" w:rsidP="00B20613"/>
    <w:p w14:paraId="79C0E8AB" w14:textId="77777777" w:rsidR="00DD187B" w:rsidRDefault="00DD187B" w:rsidP="00B20613"/>
    <w:p w14:paraId="4C77CE50" w14:textId="77777777" w:rsidR="00DD187B" w:rsidRDefault="00DD187B" w:rsidP="00B20613"/>
    <w:p w14:paraId="553947E5" w14:textId="77777777" w:rsidR="00DD187B" w:rsidRDefault="00DD187B" w:rsidP="00B20613"/>
    <w:p w14:paraId="29EA8C14" w14:textId="77777777" w:rsidR="00DD187B" w:rsidRDefault="00DD187B" w:rsidP="00B20613"/>
    <w:p w14:paraId="4C81CD0A" w14:textId="77777777" w:rsidR="00DD187B" w:rsidRDefault="00DD187B" w:rsidP="00B20613"/>
    <w:p w14:paraId="67DA1421" w14:textId="77777777" w:rsidR="00DD187B" w:rsidRDefault="00DD187B" w:rsidP="00B20613"/>
    <w:p w14:paraId="0FAB5CAF" w14:textId="77777777" w:rsidR="00DD187B" w:rsidRDefault="00DD187B" w:rsidP="00B20613"/>
    <w:p w14:paraId="3753314E" w14:textId="77777777" w:rsidR="00DD187B" w:rsidRDefault="00DD187B" w:rsidP="00B20613"/>
    <w:p w14:paraId="002C3FB7" w14:textId="77777777" w:rsidR="00DD187B" w:rsidRDefault="00DD187B" w:rsidP="00B20613"/>
    <w:p w14:paraId="3CA1F70A" w14:textId="77777777" w:rsidR="00DD187B" w:rsidRDefault="00DD187B" w:rsidP="00B20613"/>
    <w:p w14:paraId="3DAF4D13" w14:textId="77777777" w:rsidR="00E73EDD" w:rsidRDefault="00E73EDD" w:rsidP="00B20613"/>
    <w:p w14:paraId="0650CBCF" w14:textId="77777777" w:rsidR="00DD187B" w:rsidRDefault="00DD187B" w:rsidP="00B20613"/>
    <w:p w14:paraId="06314A56" w14:textId="77777777" w:rsidR="00DD187B" w:rsidRDefault="00DD187B" w:rsidP="00B20613"/>
    <w:tbl>
      <w:tblPr>
        <w:tblStyle w:val="TableGridLight"/>
        <w:tblpPr w:leftFromText="180" w:rightFromText="180" w:vertAnchor="text" w:horzAnchor="margin" w:tblpY="-19"/>
        <w:tblW w:w="9773" w:type="dxa"/>
        <w:tblLayout w:type="fixed"/>
        <w:tblLook w:val="0020" w:firstRow="1" w:lastRow="0" w:firstColumn="0" w:lastColumn="0" w:noHBand="0" w:noVBand="0"/>
      </w:tblPr>
      <w:tblGrid>
        <w:gridCol w:w="4077"/>
        <w:gridCol w:w="5696"/>
      </w:tblGrid>
      <w:tr w:rsidR="008027B6" w14:paraId="4E7C8FCA" w14:textId="77777777" w:rsidTr="008464DF">
        <w:tc>
          <w:tcPr>
            <w:tcW w:w="4077" w:type="dxa"/>
          </w:tcPr>
          <w:p w14:paraId="03CEC08B" w14:textId="77777777" w:rsidR="008027B6" w:rsidRDefault="008027B6" w:rsidP="00420B46">
            <w:pPr>
              <w:pStyle w:val="TextR"/>
              <w:spacing w:before="80" w:after="80"/>
            </w:pPr>
            <w:r>
              <w:t>Schools Forum</w:t>
            </w:r>
          </w:p>
        </w:tc>
        <w:tc>
          <w:tcPr>
            <w:tcW w:w="5696" w:type="dxa"/>
          </w:tcPr>
          <w:p w14:paraId="2DBD33E4" w14:textId="77777777" w:rsidR="008027B6" w:rsidRDefault="008027B6" w:rsidP="00420B46">
            <w:pPr>
              <w:pStyle w:val="TextR"/>
              <w:spacing w:before="80" w:after="80"/>
              <w:rPr>
                <w:b/>
                <w:sz w:val="60"/>
              </w:rPr>
            </w:pPr>
            <w:r>
              <w:rPr>
                <w:b/>
                <w:sz w:val="60"/>
              </w:rPr>
              <w:t>Agenda Item 2</w:t>
            </w:r>
          </w:p>
        </w:tc>
      </w:tr>
      <w:tr w:rsidR="008027B6" w14:paraId="030FC919" w14:textId="77777777" w:rsidTr="008464DF">
        <w:tc>
          <w:tcPr>
            <w:tcW w:w="4077" w:type="dxa"/>
          </w:tcPr>
          <w:p w14:paraId="1BA509AF" w14:textId="77777777" w:rsidR="008027B6" w:rsidRDefault="008027B6" w:rsidP="00420B46">
            <w:pPr>
              <w:pStyle w:val="TextR"/>
              <w:spacing w:before="80" w:after="80"/>
            </w:pPr>
            <w:r>
              <w:t>Date: 13 July 2022</w:t>
            </w:r>
          </w:p>
        </w:tc>
        <w:tc>
          <w:tcPr>
            <w:tcW w:w="5696" w:type="dxa"/>
          </w:tcPr>
          <w:p w14:paraId="25713520" w14:textId="77777777" w:rsidR="008027B6" w:rsidRDefault="008027B6" w:rsidP="00420B46">
            <w:pPr>
              <w:pStyle w:val="TextR"/>
            </w:pPr>
          </w:p>
        </w:tc>
      </w:tr>
    </w:tbl>
    <w:p w14:paraId="0FA2679A" w14:textId="77777777" w:rsidR="008027B6" w:rsidRDefault="008027B6" w:rsidP="008027B6">
      <w:pPr>
        <w:pStyle w:val="TextR"/>
      </w:pPr>
    </w:p>
    <w:p w14:paraId="646D362B" w14:textId="3904D58D" w:rsidR="008027B6" w:rsidRDefault="008027B6" w:rsidP="008027B6">
      <w:pPr>
        <w:pStyle w:val="TextR"/>
        <w:rPr>
          <w:b/>
        </w:rPr>
      </w:pPr>
      <w:r>
        <w:rPr>
          <w:b/>
        </w:rPr>
        <w:t xml:space="preserve">REPORT TITLE:  </w:t>
      </w:r>
      <w:r>
        <w:t xml:space="preserve">Early Years </w:t>
      </w:r>
      <w:r w:rsidR="004A4C2D">
        <w:t>– Options for Allocating the Surplus Balance</w:t>
      </w:r>
      <w:r>
        <w:t xml:space="preserve"> </w:t>
      </w:r>
    </w:p>
    <w:p w14:paraId="4CC3FB71" w14:textId="77777777" w:rsidR="008027B6" w:rsidRDefault="008027B6" w:rsidP="008027B6">
      <w:pPr>
        <w:pStyle w:val="TextR"/>
      </w:pPr>
    </w:p>
    <w:p w14:paraId="15920681" w14:textId="77777777" w:rsidR="008027B6" w:rsidRDefault="008027B6" w:rsidP="008027B6">
      <w:pPr>
        <w:pStyle w:val="TextR"/>
        <w:pBdr>
          <w:bottom w:val="single" w:sz="6" w:space="1" w:color="auto"/>
        </w:pBdr>
      </w:pPr>
      <w:r>
        <w:t>Report by: Early Years &amp; Childcare Sufficiency &amp; Sustainability</w:t>
      </w:r>
    </w:p>
    <w:p w14:paraId="1E103E49" w14:textId="77777777" w:rsidR="008027B6" w:rsidRDefault="008027B6" w:rsidP="008027B6">
      <w:pPr>
        <w:pStyle w:val="TextR"/>
      </w:pPr>
      <w:r>
        <w:t xml:space="preserve">Contact details: </w:t>
      </w:r>
      <w:hyperlink r:id="rId11" w:history="1">
        <w:r w:rsidRPr="00060060">
          <w:rPr>
            <w:rStyle w:val="Hyperlink"/>
          </w:rPr>
          <w:t>carolyn.terry@essex.gov.uk</w:t>
        </w:r>
      </w:hyperlink>
      <w:r>
        <w:t xml:space="preserve"> </w:t>
      </w:r>
    </w:p>
    <w:p w14:paraId="70322B91" w14:textId="77777777" w:rsidR="008027B6" w:rsidRDefault="008027B6" w:rsidP="008027B6"/>
    <w:p w14:paraId="4FBE4A98" w14:textId="77777777" w:rsidR="008027B6" w:rsidRDefault="008027B6" w:rsidP="00314E9C">
      <w:pPr>
        <w:numPr>
          <w:ilvl w:val="0"/>
          <w:numId w:val="2"/>
        </w:numPr>
        <w:ind w:left="567" w:hanging="567"/>
        <w:rPr>
          <w:b/>
        </w:rPr>
      </w:pPr>
      <w:r>
        <w:rPr>
          <w:b/>
        </w:rPr>
        <w:t xml:space="preserve">Purpose of report </w:t>
      </w:r>
    </w:p>
    <w:p w14:paraId="524078DE" w14:textId="77777777" w:rsidR="008027B6" w:rsidRDefault="008027B6" w:rsidP="00314E9C">
      <w:pPr>
        <w:numPr>
          <w:ilvl w:val="1"/>
          <w:numId w:val="2"/>
        </w:numPr>
        <w:spacing w:before="120"/>
        <w:ind w:left="567" w:hanging="567"/>
        <w:jc w:val="both"/>
      </w:pPr>
      <w:r>
        <w:t xml:space="preserve">To update Forum on the proposals to allocate </w:t>
      </w:r>
      <w:r>
        <w:rPr>
          <w:b/>
          <w:bCs/>
        </w:rPr>
        <w:t>£1.5 million</w:t>
      </w:r>
      <w:r>
        <w:t xml:space="preserve"> of the Early Years Block underspend </w:t>
      </w:r>
    </w:p>
    <w:p w14:paraId="0E69B9B6" w14:textId="77777777" w:rsidR="008027B6" w:rsidRPr="00C70963" w:rsidRDefault="008027B6" w:rsidP="008027B6">
      <w:pPr>
        <w:spacing w:before="120"/>
        <w:ind w:left="567"/>
        <w:jc w:val="both"/>
      </w:pPr>
    </w:p>
    <w:p w14:paraId="09064586" w14:textId="77777777" w:rsidR="008027B6" w:rsidRPr="00B04EE4" w:rsidRDefault="008027B6" w:rsidP="00314E9C">
      <w:pPr>
        <w:pStyle w:val="TextR"/>
        <w:numPr>
          <w:ilvl w:val="0"/>
          <w:numId w:val="2"/>
        </w:numPr>
        <w:ind w:left="567" w:hanging="567"/>
        <w:rPr>
          <w:b/>
        </w:rPr>
      </w:pPr>
      <w:r>
        <w:rPr>
          <w:b/>
        </w:rPr>
        <w:t>Recommendations</w:t>
      </w:r>
    </w:p>
    <w:p w14:paraId="50A5E751" w14:textId="77777777" w:rsidR="008027B6" w:rsidRDefault="008027B6" w:rsidP="00314E9C">
      <w:pPr>
        <w:numPr>
          <w:ilvl w:val="1"/>
          <w:numId w:val="2"/>
        </w:numPr>
        <w:spacing w:before="120"/>
        <w:ind w:left="567" w:hanging="567"/>
        <w:jc w:val="both"/>
      </w:pPr>
      <w:r>
        <w:t>That Forum notes and agrees the Early Years Block underspend proposals.</w:t>
      </w:r>
    </w:p>
    <w:p w14:paraId="07A7ECC4" w14:textId="77777777" w:rsidR="008027B6" w:rsidRDefault="008027B6" w:rsidP="008027B6">
      <w:pPr>
        <w:spacing w:before="120"/>
        <w:ind w:left="567"/>
        <w:jc w:val="both"/>
      </w:pPr>
    </w:p>
    <w:p w14:paraId="5032C29D" w14:textId="77777777" w:rsidR="008027B6" w:rsidRPr="00023A9A" w:rsidRDefault="008027B6" w:rsidP="00314E9C">
      <w:pPr>
        <w:pStyle w:val="Heading6"/>
        <w:numPr>
          <w:ilvl w:val="0"/>
          <w:numId w:val="2"/>
        </w:numPr>
        <w:tabs>
          <w:tab w:val="num" w:pos="360"/>
        </w:tabs>
        <w:spacing w:after="0"/>
        <w:ind w:left="567" w:hanging="567"/>
        <w:rPr>
          <w:rFonts w:ascii="Arial" w:hAnsi="Arial"/>
        </w:rPr>
      </w:pPr>
      <w:r>
        <w:rPr>
          <w:rFonts w:ascii="Arial" w:hAnsi="Arial"/>
        </w:rPr>
        <w:t>Relevant Schools Forum Power and Responsibility</w:t>
      </w:r>
    </w:p>
    <w:p w14:paraId="4660EFB4" w14:textId="77777777" w:rsidR="008027B6" w:rsidRDefault="008027B6" w:rsidP="008027B6">
      <w:pPr>
        <w:ind w:left="709" w:hanging="709"/>
      </w:pPr>
    </w:p>
    <w:p w14:paraId="0FD8B119" w14:textId="77777777" w:rsidR="008027B6" w:rsidRPr="008033E6" w:rsidRDefault="008027B6" w:rsidP="008027B6">
      <w:pPr>
        <w:ind w:left="567" w:hanging="567"/>
      </w:pPr>
      <w:r>
        <w:t>3.1</w:t>
      </w:r>
      <w:r>
        <w:tab/>
        <w:t xml:space="preserve">Table 1 shows the relevant responsibilities in relation to Early Years which is taken from the Education and Skills Funding Agency’s </w:t>
      </w:r>
      <w:bookmarkStart w:id="0" w:name="_Toc414626298"/>
      <w:bookmarkStart w:id="1" w:name="_Toc338168035"/>
      <w:r w:rsidRPr="008033E6">
        <w:rPr>
          <w:b/>
        </w:rPr>
        <w:t>Schools forum powers and responsibilities</w:t>
      </w:r>
      <w:bookmarkEnd w:id="0"/>
      <w:bookmarkEnd w:id="1"/>
      <w:r>
        <w:t xml:space="preserve"> published in September 2018.</w:t>
      </w:r>
    </w:p>
    <w:p w14:paraId="070EC45B" w14:textId="77777777" w:rsidR="008027B6" w:rsidRDefault="008027B6" w:rsidP="008027B6">
      <w:pPr>
        <w:ind w:left="567" w:hanging="567"/>
      </w:pPr>
    </w:p>
    <w:tbl>
      <w:tblPr>
        <w:tblStyle w:val="TableGridLight"/>
        <w:tblW w:w="0" w:type="auto"/>
        <w:tblLook w:val="04A0" w:firstRow="1" w:lastRow="0" w:firstColumn="1" w:lastColumn="0" w:noHBand="0" w:noVBand="1"/>
      </w:tblPr>
      <w:tblGrid>
        <w:gridCol w:w="2952"/>
        <w:gridCol w:w="2952"/>
        <w:gridCol w:w="2952"/>
      </w:tblGrid>
      <w:tr w:rsidR="008027B6" w:rsidRPr="003E3D57" w14:paraId="1C071310" w14:textId="77777777" w:rsidTr="00405C87">
        <w:tc>
          <w:tcPr>
            <w:tcW w:w="2952" w:type="dxa"/>
          </w:tcPr>
          <w:p w14:paraId="5C8F9A58" w14:textId="77777777" w:rsidR="008027B6" w:rsidRPr="003E3D57" w:rsidRDefault="008027B6" w:rsidP="00420B46">
            <w:pPr>
              <w:jc w:val="center"/>
              <w:rPr>
                <w:b/>
              </w:rPr>
            </w:pPr>
            <w:r w:rsidRPr="003E3D57">
              <w:rPr>
                <w:b/>
              </w:rPr>
              <w:t>Local Authority</w:t>
            </w:r>
          </w:p>
        </w:tc>
        <w:tc>
          <w:tcPr>
            <w:tcW w:w="2952" w:type="dxa"/>
          </w:tcPr>
          <w:p w14:paraId="0C210028" w14:textId="77777777" w:rsidR="008027B6" w:rsidRPr="003E3D57" w:rsidRDefault="008027B6" w:rsidP="00420B46">
            <w:pPr>
              <w:jc w:val="center"/>
              <w:rPr>
                <w:b/>
              </w:rPr>
            </w:pPr>
            <w:r w:rsidRPr="003E3D57">
              <w:rPr>
                <w:b/>
              </w:rPr>
              <w:t>Schools Forum</w:t>
            </w:r>
          </w:p>
        </w:tc>
        <w:tc>
          <w:tcPr>
            <w:tcW w:w="2952" w:type="dxa"/>
          </w:tcPr>
          <w:p w14:paraId="690FBE5E" w14:textId="77777777" w:rsidR="008027B6" w:rsidRPr="003E3D57" w:rsidRDefault="008027B6" w:rsidP="00420B46">
            <w:pPr>
              <w:jc w:val="center"/>
              <w:rPr>
                <w:b/>
              </w:rPr>
            </w:pPr>
            <w:r w:rsidRPr="003E3D57">
              <w:rPr>
                <w:b/>
              </w:rPr>
              <w:t>DfE</w:t>
            </w:r>
          </w:p>
        </w:tc>
      </w:tr>
      <w:tr w:rsidR="008027B6" w14:paraId="50E2586B" w14:textId="77777777" w:rsidTr="00405C87">
        <w:tc>
          <w:tcPr>
            <w:tcW w:w="2952" w:type="dxa"/>
          </w:tcPr>
          <w:p w14:paraId="56730A67" w14:textId="77777777" w:rsidR="008027B6" w:rsidRDefault="008027B6" w:rsidP="00420B46">
            <w:r>
              <w:t>Early Years Funding Formula – Proposes and Decides</w:t>
            </w:r>
          </w:p>
        </w:tc>
        <w:tc>
          <w:tcPr>
            <w:tcW w:w="2952" w:type="dxa"/>
          </w:tcPr>
          <w:p w14:paraId="1662F719" w14:textId="77777777" w:rsidR="008027B6" w:rsidRDefault="008027B6" w:rsidP="00420B46">
            <w:r>
              <w:t>Must be consulted</w:t>
            </w:r>
          </w:p>
        </w:tc>
        <w:tc>
          <w:tcPr>
            <w:tcW w:w="2952" w:type="dxa"/>
          </w:tcPr>
          <w:p w14:paraId="6DAE4036" w14:textId="77777777" w:rsidR="008027B6" w:rsidRDefault="008027B6" w:rsidP="00420B46">
            <w:r>
              <w:t>Checks compliance with regulations.</w:t>
            </w:r>
          </w:p>
        </w:tc>
      </w:tr>
      <w:tr w:rsidR="008027B6" w14:paraId="43F4690B" w14:textId="77777777" w:rsidTr="00405C87">
        <w:tc>
          <w:tcPr>
            <w:tcW w:w="2952" w:type="dxa"/>
          </w:tcPr>
          <w:p w14:paraId="1666E401" w14:textId="77777777" w:rsidR="008027B6" w:rsidRDefault="008027B6" w:rsidP="00420B46">
            <w:r>
              <w:t>Retained Expenditure - Proposes</w:t>
            </w:r>
          </w:p>
        </w:tc>
        <w:tc>
          <w:tcPr>
            <w:tcW w:w="2952" w:type="dxa"/>
          </w:tcPr>
          <w:p w14:paraId="0445B9C2" w14:textId="77777777" w:rsidR="008027B6" w:rsidRDefault="008027B6" w:rsidP="00420B46">
            <w:r>
              <w:t>Decides</w:t>
            </w:r>
          </w:p>
        </w:tc>
        <w:tc>
          <w:tcPr>
            <w:tcW w:w="2952" w:type="dxa"/>
          </w:tcPr>
          <w:p w14:paraId="01F3EE38" w14:textId="77777777" w:rsidR="008027B6" w:rsidRDefault="008027B6" w:rsidP="00420B46">
            <w:r>
              <w:t>Adjudicates where Schools Forum does not agree local authority proposal.</w:t>
            </w:r>
          </w:p>
          <w:p w14:paraId="06068A4D" w14:textId="77777777" w:rsidR="008027B6" w:rsidRDefault="008027B6" w:rsidP="00420B46"/>
        </w:tc>
      </w:tr>
    </w:tbl>
    <w:p w14:paraId="126E96E4" w14:textId="77777777" w:rsidR="008027B6" w:rsidRDefault="008027B6" w:rsidP="008027B6">
      <w:pPr>
        <w:rPr>
          <w:b/>
          <w:szCs w:val="20"/>
        </w:rPr>
      </w:pPr>
    </w:p>
    <w:p w14:paraId="379F7375" w14:textId="77777777" w:rsidR="008027B6" w:rsidRDefault="008027B6" w:rsidP="00314E9C">
      <w:pPr>
        <w:pStyle w:val="TextR"/>
        <w:numPr>
          <w:ilvl w:val="0"/>
          <w:numId w:val="2"/>
        </w:numPr>
        <w:ind w:left="567" w:hanging="709"/>
        <w:rPr>
          <w:b/>
        </w:rPr>
      </w:pPr>
      <w:r w:rsidRPr="00700B98">
        <w:rPr>
          <w:b/>
        </w:rPr>
        <w:t>Background</w:t>
      </w:r>
    </w:p>
    <w:p w14:paraId="7B1D260B" w14:textId="77777777" w:rsidR="008027B6" w:rsidRDefault="008027B6" w:rsidP="008027B6">
      <w:pPr>
        <w:pStyle w:val="TextR"/>
        <w:ind w:left="567"/>
        <w:rPr>
          <w:b/>
        </w:rPr>
      </w:pPr>
    </w:p>
    <w:p w14:paraId="28496C55" w14:textId="77777777" w:rsidR="008027B6" w:rsidRDefault="008027B6" w:rsidP="00314E9C">
      <w:pPr>
        <w:pStyle w:val="TextR"/>
        <w:numPr>
          <w:ilvl w:val="1"/>
          <w:numId w:val="2"/>
        </w:numPr>
        <w:spacing w:before="120" w:after="240"/>
        <w:ind w:left="567" w:hanging="709"/>
        <w:jc w:val="both"/>
        <w:rPr>
          <w:rFonts w:cs="Arial"/>
          <w:lang w:val="en"/>
        </w:rPr>
      </w:pPr>
      <w:r>
        <w:rPr>
          <w:rFonts w:cs="Arial"/>
          <w:lang w:val="en"/>
        </w:rPr>
        <w:t xml:space="preserve">The Early Years Block underspend has been reported regularly to SF, with the intention to produce proposals to allocate this underspend once the budget position was finalised by the DfE. </w:t>
      </w:r>
    </w:p>
    <w:p w14:paraId="23CDC7EE" w14:textId="77777777" w:rsidR="008027B6" w:rsidRDefault="008027B6" w:rsidP="00314E9C">
      <w:pPr>
        <w:pStyle w:val="TextR"/>
        <w:numPr>
          <w:ilvl w:val="1"/>
          <w:numId w:val="2"/>
        </w:numPr>
        <w:spacing w:before="120" w:after="240"/>
        <w:ind w:left="567" w:hanging="709"/>
        <w:jc w:val="both"/>
        <w:rPr>
          <w:rFonts w:cs="Arial"/>
          <w:lang w:val="en"/>
        </w:rPr>
      </w:pPr>
      <w:r>
        <w:rPr>
          <w:rFonts w:cs="Arial"/>
          <w:lang w:val="en"/>
        </w:rPr>
        <w:t>The following suggestions have previously been included in reports to SF: -</w:t>
      </w:r>
    </w:p>
    <w:p w14:paraId="287BC124" w14:textId="77777777" w:rsidR="008027B6" w:rsidRPr="00FA0E2A" w:rsidRDefault="008027B6" w:rsidP="00314E9C">
      <w:pPr>
        <w:pStyle w:val="TextR"/>
        <w:numPr>
          <w:ilvl w:val="2"/>
          <w:numId w:val="2"/>
        </w:numPr>
        <w:spacing w:before="120" w:after="240"/>
        <w:ind w:left="1418" w:hanging="698"/>
        <w:jc w:val="both"/>
        <w:rPr>
          <w:rFonts w:cs="Arial"/>
          <w:lang w:val="en"/>
        </w:rPr>
      </w:pPr>
      <w:r w:rsidRPr="00FA0E2A">
        <w:rPr>
          <w:rFonts w:cs="Arial"/>
          <w:color w:val="000000"/>
          <w:shd w:val="clear" w:color="auto" w:fill="FFFFFF"/>
        </w:rPr>
        <w:t>A one of payment to all early years and childcare providers offering the Funded Early Education Entitlement funding proportionate to the level of funded hours provided7</w:t>
      </w:r>
    </w:p>
    <w:p w14:paraId="2EAD4717" w14:textId="77777777" w:rsidR="008027B6" w:rsidRPr="00FA0E2A" w:rsidRDefault="008027B6" w:rsidP="00314E9C">
      <w:pPr>
        <w:pStyle w:val="TextR"/>
        <w:numPr>
          <w:ilvl w:val="2"/>
          <w:numId w:val="2"/>
        </w:numPr>
        <w:spacing w:before="120" w:after="240"/>
        <w:ind w:left="1418" w:hanging="698"/>
        <w:jc w:val="both"/>
        <w:rPr>
          <w:rFonts w:cs="Arial"/>
          <w:lang w:val="en"/>
        </w:rPr>
      </w:pPr>
      <w:r w:rsidRPr="00FA0E2A">
        <w:rPr>
          <w:rFonts w:cs="Arial"/>
          <w:color w:val="000000"/>
          <w:shd w:val="clear" w:color="auto" w:fill="FFFFFF"/>
        </w:rPr>
        <w:t xml:space="preserve">Additional resource to support providers with the increasing needs of children </w:t>
      </w:r>
    </w:p>
    <w:p w14:paraId="488CFBFF" w14:textId="77777777" w:rsidR="008027B6" w:rsidRPr="00FA0E2A" w:rsidRDefault="008027B6" w:rsidP="00314E9C">
      <w:pPr>
        <w:pStyle w:val="TextR"/>
        <w:numPr>
          <w:ilvl w:val="2"/>
          <w:numId w:val="2"/>
        </w:numPr>
        <w:spacing w:before="120" w:after="240"/>
        <w:ind w:left="1418" w:hanging="709"/>
        <w:jc w:val="both"/>
        <w:rPr>
          <w:rFonts w:cs="Arial"/>
          <w:lang w:val="en"/>
        </w:rPr>
      </w:pPr>
      <w:r w:rsidRPr="00FA0E2A">
        <w:rPr>
          <w:rFonts w:cs="Arial"/>
          <w:color w:val="000000" w:themeColor="text1"/>
        </w:rPr>
        <w:t xml:space="preserve">A sufficiency grant to support any providers in areas where there is already a lack of sufficient childcare. </w:t>
      </w:r>
      <w:r w:rsidRPr="00FA0E2A">
        <w:rPr>
          <w:rFonts w:cs="Arial"/>
          <w:color w:val="000000"/>
          <w:shd w:val="clear" w:color="auto" w:fill="FFFFFF"/>
        </w:rPr>
        <w:t xml:space="preserve">Any grant will prioritise support to areas where there are concerns that providers closing will lead to a shortfall of early years and childcare places and will only be considered after all other options have been considered. </w:t>
      </w:r>
    </w:p>
    <w:p w14:paraId="63AC39C8" w14:textId="77777777" w:rsidR="008027B6" w:rsidRDefault="008027B6" w:rsidP="00314E9C">
      <w:pPr>
        <w:pStyle w:val="TextR"/>
        <w:numPr>
          <w:ilvl w:val="1"/>
          <w:numId w:val="2"/>
        </w:numPr>
        <w:spacing w:before="120" w:after="240"/>
        <w:ind w:left="567" w:hanging="709"/>
        <w:jc w:val="both"/>
        <w:rPr>
          <w:rFonts w:cs="Arial"/>
          <w:lang w:val="en"/>
        </w:rPr>
      </w:pPr>
      <w:r>
        <w:rPr>
          <w:rFonts w:cs="Arial"/>
          <w:lang w:val="en"/>
        </w:rPr>
        <w:t xml:space="preserve">As confirmed in the May SF Early Years paper, it is now possible to agree proposals to allocate </w:t>
      </w:r>
      <w:r w:rsidRPr="00E3244E">
        <w:rPr>
          <w:rFonts w:cs="Arial"/>
          <w:b/>
          <w:bCs/>
          <w:lang w:val="en"/>
        </w:rPr>
        <w:t>£1.5</w:t>
      </w:r>
      <w:r>
        <w:rPr>
          <w:rFonts w:cs="Arial"/>
          <w:b/>
          <w:bCs/>
          <w:lang w:val="en"/>
        </w:rPr>
        <w:t xml:space="preserve"> million</w:t>
      </w:r>
      <w:r>
        <w:rPr>
          <w:rFonts w:cs="Arial"/>
          <w:lang w:val="en"/>
        </w:rPr>
        <w:t xml:space="preserve"> of the Early Years Block underspend.</w:t>
      </w:r>
    </w:p>
    <w:p w14:paraId="613186D2" w14:textId="77777777" w:rsidR="008027B6" w:rsidRDefault="008027B6" w:rsidP="00314E9C">
      <w:pPr>
        <w:pStyle w:val="TextR"/>
        <w:numPr>
          <w:ilvl w:val="1"/>
          <w:numId w:val="2"/>
        </w:numPr>
        <w:spacing w:before="120" w:after="240"/>
        <w:ind w:left="567" w:hanging="709"/>
        <w:jc w:val="both"/>
        <w:rPr>
          <w:rFonts w:cs="Arial"/>
          <w:lang w:val="en"/>
        </w:rPr>
      </w:pPr>
      <w:r>
        <w:rPr>
          <w:rFonts w:cs="Arial"/>
          <w:lang w:val="en"/>
        </w:rPr>
        <w:t xml:space="preserve">In discussion with the SF Early Years Reference group, it is proposed that </w:t>
      </w:r>
      <w:r>
        <w:rPr>
          <w:rFonts w:cs="Arial"/>
          <w:b/>
          <w:bCs/>
          <w:lang w:val="en"/>
        </w:rPr>
        <w:t>£1 million</w:t>
      </w:r>
      <w:r>
        <w:rPr>
          <w:rFonts w:cs="Arial"/>
          <w:lang w:val="en"/>
        </w:rPr>
        <w:t xml:space="preserve"> of the Early Years Block underspend would be allocated as a one-off payment to the sector, in line with the suggestion in 4.2.1 above.</w:t>
      </w:r>
    </w:p>
    <w:p w14:paraId="440E05F9" w14:textId="77777777" w:rsidR="008027B6" w:rsidRDefault="008027B6" w:rsidP="00314E9C">
      <w:pPr>
        <w:pStyle w:val="TextR"/>
        <w:numPr>
          <w:ilvl w:val="2"/>
          <w:numId w:val="2"/>
        </w:numPr>
        <w:spacing w:before="120" w:after="240"/>
        <w:ind w:left="1418" w:hanging="698"/>
        <w:jc w:val="both"/>
        <w:rPr>
          <w:rFonts w:cs="Arial"/>
          <w:lang w:val="en"/>
        </w:rPr>
      </w:pPr>
      <w:r>
        <w:rPr>
          <w:rFonts w:cs="Arial"/>
          <w:lang w:val="en"/>
        </w:rPr>
        <w:t>To ensure this is distributed in a fair and equitable way, the proposal is to provide a one-off payment based on the number of funded hours received by individual childcare settings or childminders that offer the funded entitlement for the full 2021 / 2022 financial year</w:t>
      </w:r>
    </w:p>
    <w:p w14:paraId="6907F992" w14:textId="77777777" w:rsidR="008027B6" w:rsidRDefault="008027B6" w:rsidP="00314E9C">
      <w:pPr>
        <w:pStyle w:val="TextR"/>
        <w:numPr>
          <w:ilvl w:val="2"/>
          <w:numId w:val="2"/>
        </w:numPr>
        <w:spacing w:before="120" w:after="240"/>
        <w:ind w:left="1418" w:hanging="698"/>
        <w:jc w:val="both"/>
        <w:rPr>
          <w:rFonts w:cs="Arial"/>
          <w:lang w:val="en"/>
        </w:rPr>
      </w:pPr>
      <w:r>
        <w:rPr>
          <w:rFonts w:cs="Arial"/>
          <w:lang w:val="en"/>
        </w:rPr>
        <w:t>This calculation will include both the universal and extended entitlement for 3- and 4-year-old and for eligible two-year-</w:t>
      </w:r>
      <w:proofErr w:type="spellStart"/>
      <w:r>
        <w:rPr>
          <w:rFonts w:cs="Arial"/>
          <w:lang w:val="en"/>
        </w:rPr>
        <w:t>olds</w:t>
      </w:r>
      <w:proofErr w:type="spellEnd"/>
      <w:r>
        <w:rPr>
          <w:rFonts w:cs="Arial"/>
          <w:lang w:val="en"/>
        </w:rPr>
        <w:t xml:space="preserve"> and will equate to a payment of </w:t>
      </w:r>
      <w:r w:rsidRPr="00E3244E">
        <w:rPr>
          <w:rFonts w:cs="Arial"/>
          <w:b/>
          <w:bCs/>
          <w:lang w:val="en"/>
        </w:rPr>
        <w:t>£0.056</w:t>
      </w:r>
      <w:r>
        <w:rPr>
          <w:rFonts w:cs="Arial"/>
          <w:lang w:val="en"/>
        </w:rPr>
        <w:t xml:space="preserve"> being made per funded hour. Please see the breakdown of this calculation in 5.2.</w:t>
      </w:r>
    </w:p>
    <w:p w14:paraId="71FE4741" w14:textId="77777777" w:rsidR="008027B6" w:rsidRDefault="008027B6" w:rsidP="00314E9C">
      <w:pPr>
        <w:pStyle w:val="TextR"/>
        <w:numPr>
          <w:ilvl w:val="2"/>
          <w:numId w:val="2"/>
        </w:numPr>
        <w:spacing w:before="120" w:after="240"/>
        <w:ind w:left="1418" w:hanging="698"/>
        <w:jc w:val="both"/>
        <w:rPr>
          <w:rFonts w:cs="Arial"/>
          <w:lang w:val="en"/>
        </w:rPr>
      </w:pPr>
      <w:r>
        <w:rPr>
          <w:rFonts w:cs="Arial"/>
          <w:lang w:val="en"/>
        </w:rPr>
        <w:t xml:space="preserve">This equates to the equivalent of a payment of </w:t>
      </w:r>
      <w:r w:rsidRPr="00E3244E">
        <w:rPr>
          <w:rFonts w:cs="Arial"/>
          <w:b/>
          <w:bCs/>
          <w:lang w:val="en"/>
        </w:rPr>
        <w:t>£31.92</w:t>
      </w:r>
      <w:r>
        <w:rPr>
          <w:rFonts w:cs="Arial"/>
          <w:lang w:val="en"/>
        </w:rPr>
        <w:t xml:space="preserve"> for each 15-hour funded place, and payments will be made based on the actual number of hours claimed for each funded child</w:t>
      </w:r>
    </w:p>
    <w:p w14:paraId="43007410" w14:textId="77777777" w:rsidR="008027B6" w:rsidRPr="00796651" w:rsidRDefault="008027B6" w:rsidP="00314E9C">
      <w:pPr>
        <w:pStyle w:val="TextR"/>
        <w:numPr>
          <w:ilvl w:val="1"/>
          <w:numId w:val="2"/>
        </w:numPr>
        <w:spacing w:before="120" w:after="240"/>
        <w:ind w:left="567" w:hanging="709"/>
        <w:jc w:val="both"/>
        <w:rPr>
          <w:rFonts w:cs="Arial"/>
          <w:lang w:val="en"/>
        </w:rPr>
      </w:pPr>
      <w:r>
        <w:rPr>
          <w:rFonts w:cs="Arial"/>
          <w:lang w:val="en"/>
        </w:rPr>
        <w:t xml:space="preserve">Proposals are in the process of being developed for the remaining </w:t>
      </w:r>
      <w:r>
        <w:rPr>
          <w:rFonts w:cs="Arial"/>
          <w:b/>
          <w:bCs/>
          <w:lang w:val="en"/>
        </w:rPr>
        <w:t>£500,000</w:t>
      </w:r>
      <w:r>
        <w:rPr>
          <w:rFonts w:cs="Arial"/>
          <w:lang w:val="en"/>
        </w:rPr>
        <w:t xml:space="preserve"> to provide intensive interventions to support children’s school readiness that will be targeted at both early </w:t>
      </w:r>
      <w:proofErr w:type="gramStart"/>
      <w:r>
        <w:rPr>
          <w:rFonts w:cs="Arial"/>
          <w:lang w:val="en"/>
        </w:rPr>
        <w:t>years</w:t>
      </w:r>
      <w:proofErr w:type="gramEnd"/>
      <w:r>
        <w:rPr>
          <w:rFonts w:cs="Arial"/>
          <w:lang w:val="en"/>
        </w:rPr>
        <w:t xml:space="preserve"> providers and parents, in line with 4.2.2. These proposals are in the process of being finalised and will be brought to the September 2022 SF meeting for approval. </w:t>
      </w:r>
    </w:p>
    <w:p w14:paraId="03714F93" w14:textId="77777777" w:rsidR="008027B6" w:rsidRDefault="008027B6" w:rsidP="008027B6">
      <w:pPr>
        <w:pStyle w:val="NoSpacing"/>
        <w:ind w:left="567" w:hanging="567"/>
      </w:pPr>
      <w:r>
        <w:rPr>
          <w:b/>
          <w:bCs/>
        </w:rPr>
        <w:t>5.</w:t>
      </w:r>
      <w:r>
        <w:rPr>
          <w:b/>
          <w:bCs/>
        </w:rPr>
        <w:tab/>
      </w:r>
      <w:r w:rsidRPr="00AA663A">
        <w:rPr>
          <w:b/>
          <w:bCs/>
        </w:rPr>
        <w:t>Financial Implications</w:t>
      </w:r>
    </w:p>
    <w:p w14:paraId="2D067200" w14:textId="77777777" w:rsidR="008027B6" w:rsidRPr="00AA663A" w:rsidRDefault="008027B6" w:rsidP="008027B6">
      <w:pPr>
        <w:pStyle w:val="NoSpacing"/>
      </w:pPr>
    </w:p>
    <w:p w14:paraId="6B503B4B" w14:textId="77777777" w:rsidR="008027B6" w:rsidRDefault="008027B6" w:rsidP="008027B6">
      <w:pPr>
        <w:pStyle w:val="NoSpacing"/>
        <w:ind w:left="567" w:hanging="567"/>
      </w:pPr>
      <w:r>
        <w:t>5.1</w:t>
      </w:r>
      <w:r>
        <w:tab/>
        <w:t>The Early Block surplus balance at 1</w:t>
      </w:r>
      <w:r w:rsidRPr="008635D2">
        <w:rPr>
          <w:vertAlign w:val="superscript"/>
        </w:rPr>
        <w:t>st</w:t>
      </w:r>
      <w:r>
        <w:t xml:space="preserve"> April 2022 is </w:t>
      </w:r>
      <w:r>
        <w:rPr>
          <w:b/>
        </w:rPr>
        <w:t>£2.5 million</w:t>
      </w:r>
      <w:r>
        <w:t>.</w:t>
      </w:r>
    </w:p>
    <w:p w14:paraId="7FFFAF84" w14:textId="77777777" w:rsidR="008027B6" w:rsidRDefault="008027B6" w:rsidP="008027B6">
      <w:pPr>
        <w:pStyle w:val="NoSpacing"/>
      </w:pPr>
    </w:p>
    <w:p w14:paraId="0EFD6426" w14:textId="77777777" w:rsidR="008027B6" w:rsidRPr="00D05C68" w:rsidRDefault="008027B6" w:rsidP="008027B6">
      <w:pPr>
        <w:pStyle w:val="NoSpacing"/>
        <w:ind w:left="567" w:hanging="567"/>
      </w:pPr>
      <w:r>
        <w:t>5.2</w:t>
      </w:r>
      <w:r>
        <w:tab/>
        <w:t>Table 2 below shows the calculation of the funding per hour</w:t>
      </w:r>
    </w:p>
    <w:p w14:paraId="3BC22B75" w14:textId="77777777" w:rsidR="008027B6" w:rsidRPr="00186240" w:rsidRDefault="008027B6" w:rsidP="008027B6">
      <w:pPr>
        <w:pStyle w:val="TextR"/>
        <w:spacing w:after="120"/>
        <w:jc w:val="both"/>
        <w:rPr>
          <w:b/>
        </w:rPr>
      </w:pPr>
    </w:p>
    <w:tbl>
      <w:tblPr>
        <w:tblStyle w:val="TableGridLight"/>
        <w:tblW w:w="6379" w:type="dxa"/>
        <w:tblLook w:val="04A0" w:firstRow="1" w:lastRow="0" w:firstColumn="1" w:lastColumn="0" w:noHBand="0" w:noVBand="1"/>
      </w:tblPr>
      <w:tblGrid>
        <w:gridCol w:w="4678"/>
        <w:gridCol w:w="1701"/>
      </w:tblGrid>
      <w:tr w:rsidR="008027B6" w:rsidRPr="00FE6DBF" w14:paraId="35C5796E" w14:textId="77777777" w:rsidTr="00405C87">
        <w:trPr>
          <w:trHeight w:val="310"/>
        </w:trPr>
        <w:tc>
          <w:tcPr>
            <w:tcW w:w="4678" w:type="dxa"/>
            <w:noWrap/>
            <w:hideMark/>
          </w:tcPr>
          <w:p w14:paraId="2309EF36" w14:textId="77777777" w:rsidR="008027B6" w:rsidRPr="00FE6DBF" w:rsidRDefault="008027B6" w:rsidP="00420B46">
            <w:pPr>
              <w:rPr>
                <w:rFonts w:cs="Arial"/>
                <w:color w:val="000000"/>
                <w:sz w:val="22"/>
                <w:szCs w:val="22"/>
              </w:rPr>
            </w:pPr>
            <w:r w:rsidRPr="00FE6DBF">
              <w:rPr>
                <w:rFonts w:cs="Arial"/>
                <w:color w:val="000000"/>
                <w:sz w:val="22"/>
                <w:szCs w:val="22"/>
              </w:rPr>
              <w:t> </w:t>
            </w:r>
            <w:r w:rsidRPr="00FE6DBF">
              <w:rPr>
                <w:rFonts w:cs="Arial"/>
                <w:b/>
                <w:bCs/>
                <w:color w:val="000000"/>
                <w:sz w:val="22"/>
                <w:szCs w:val="22"/>
              </w:rPr>
              <w:t>2021/2022 Full Year Funded Hours</w:t>
            </w:r>
          </w:p>
        </w:tc>
        <w:tc>
          <w:tcPr>
            <w:tcW w:w="1701" w:type="dxa"/>
            <w:noWrap/>
            <w:hideMark/>
          </w:tcPr>
          <w:p w14:paraId="4F2ABDF0" w14:textId="77777777" w:rsidR="008027B6" w:rsidRPr="00FE6DBF" w:rsidRDefault="008027B6" w:rsidP="00420B46">
            <w:pPr>
              <w:jc w:val="center"/>
              <w:rPr>
                <w:rFonts w:cs="Arial"/>
                <w:color w:val="000000"/>
                <w:sz w:val="22"/>
                <w:szCs w:val="22"/>
              </w:rPr>
            </w:pPr>
          </w:p>
        </w:tc>
      </w:tr>
      <w:tr w:rsidR="008027B6" w:rsidRPr="00FE6DBF" w14:paraId="77C09430" w14:textId="77777777" w:rsidTr="00405C87">
        <w:trPr>
          <w:trHeight w:val="310"/>
        </w:trPr>
        <w:tc>
          <w:tcPr>
            <w:tcW w:w="4678" w:type="dxa"/>
            <w:noWrap/>
            <w:hideMark/>
          </w:tcPr>
          <w:p w14:paraId="73D0313F" w14:textId="77777777" w:rsidR="008027B6" w:rsidRPr="00FE6DBF" w:rsidRDefault="008027B6" w:rsidP="00420B46">
            <w:pPr>
              <w:rPr>
                <w:rFonts w:cs="Arial"/>
                <w:color w:val="000000"/>
                <w:sz w:val="22"/>
                <w:szCs w:val="22"/>
              </w:rPr>
            </w:pPr>
            <w:r w:rsidRPr="00FE6DBF">
              <w:rPr>
                <w:rFonts w:cs="Arial"/>
                <w:color w:val="000000"/>
                <w:sz w:val="22"/>
                <w:szCs w:val="22"/>
              </w:rPr>
              <w:t>FEEE3&amp;4</w:t>
            </w:r>
            <w:r w:rsidRPr="00796651">
              <w:rPr>
                <w:rFonts w:cs="Arial"/>
                <w:color w:val="000000"/>
                <w:sz w:val="22"/>
                <w:szCs w:val="22"/>
              </w:rPr>
              <w:t xml:space="preserve"> funded hours</w:t>
            </w:r>
          </w:p>
        </w:tc>
        <w:tc>
          <w:tcPr>
            <w:tcW w:w="1701" w:type="dxa"/>
            <w:noWrap/>
            <w:hideMark/>
          </w:tcPr>
          <w:p w14:paraId="14FE383F" w14:textId="77777777" w:rsidR="008027B6" w:rsidRPr="00FE6DBF" w:rsidRDefault="008027B6" w:rsidP="00420B46">
            <w:pPr>
              <w:jc w:val="right"/>
              <w:rPr>
                <w:rFonts w:cs="Arial"/>
                <w:color w:val="000000"/>
                <w:sz w:val="22"/>
                <w:szCs w:val="22"/>
              </w:rPr>
            </w:pPr>
            <w:r w:rsidRPr="00FE6DBF">
              <w:rPr>
                <w:rFonts w:cs="Arial"/>
                <w:color w:val="000000"/>
                <w:sz w:val="22"/>
                <w:szCs w:val="22"/>
              </w:rPr>
              <w:t xml:space="preserve">       16,143,108 </w:t>
            </w:r>
          </w:p>
        </w:tc>
      </w:tr>
      <w:tr w:rsidR="008027B6" w:rsidRPr="00FE6DBF" w14:paraId="038AF1E6" w14:textId="77777777" w:rsidTr="00405C87">
        <w:trPr>
          <w:trHeight w:val="310"/>
        </w:trPr>
        <w:tc>
          <w:tcPr>
            <w:tcW w:w="4678" w:type="dxa"/>
            <w:noWrap/>
            <w:hideMark/>
          </w:tcPr>
          <w:p w14:paraId="3201E455" w14:textId="77777777" w:rsidR="008027B6" w:rsidRPr="00FE6DBF" w:rsidRDefault="008027B6" w:rsidP="00420B46">
            <w:pPr>
              <w:rPr>
                <w:rFonts w:cs="Arial"/>
                <w:color w:val="000000"/>
                <w:sz w:val="22"/>
                <w:szCs w:val="22"/>
              </w:rPr>
            </w:pPr>
            <w:r w:rsidRPr="00FE6DBF">
              <w:rPr>
                <w:rFonts w:cs="Arial"/>
                <w:color w:val="000000"/>
                <w:sz w:val="22"/>
                <w:szCs w:val="22"/>
              </w:rPr>
              <w:t>FEEE2</w:t>
            </w:r>
            <w:r w:rsidRPr="00796651">
              <w:rPr>
                <w:rFonts w:cs="Arial"/>
                <w:color w:val="000000"/>
                <w:sz w:val="22"/>
                <w:szCs w:val="22"/>
              </w:rPr>
              <w:t xml:space="preserve"> funded hours</w:t>
            </w:r>
          </w:p>
        </w:tc>
        <w:tc>
          <w:tcPr>
            <w:tcW w:w="1701" w:type="dxa"/>
            <w:noWrap/>
            <w:hideMark/>
          </w:tcPr>
          <w:p w14:paraId="0DA16421" w14:textId="77777777" w:rsidR="008027B6" w:rsidRPr="00FE6DBF" w:rsidRDefault="008027B6" w:rsidP="00420B46">
            <w:pPr>
              <w:jc w:val="right"/>
              <w:rPr>
                <w:rFonts w:cs="Arial"/>
                <w:color w:val="000000"/>
                <w:sz w:val="22"/>
                <w:szCs w:val="22"/>
              </w:rPr>
            </w:pPr>
            <w:r w:rsidRPr="00FE6DBF">
              <w:rPr>
                <w:rFonts w:cs="Arial"/>
                <w:color w:val="000000"/>
                <w:sz w:val="22"/>
                <w:szCs w:val="22"/>
              </w:rPr>
              <w:t xml:space="preserve">         1,768,427 </w:t>
            </w:r>
          </w:p>
        </w:tc>
      </w:tr>
      <w:tr w:rsidR="008027B6" w:rsidRPr="00FE6DBF" w14:paraId="5EC26E72" w14:textId="77777777" w:rsidTr="00405C87">
        <w:trPr>
          <w:trHeight w:val="290"/>
        </w:trPr>
        <w:tc>
          <w:tcPr>
            <w:tcW w:w="4678" w:type="dxa"/>
            <w:noWrap/>
            <w:hideMark/>
          </w:tcPr>
          <w:p w14:paraId="046EC8F8" w14:textId="77777777" w:rsidR="008027B6" w:rsidRPr="00FE6DBF" w:rsidRDefault="008027B6" w:rsidP="00420B46">
            <w:pPr>
              <w:rPr>
                <w:rFonts w:cs="Arial"/>
                <w:color w:val="000000"/>
                <w:sz w:val="22"/>
                <w:szCs w:val="22"/>
              </w:rPr>
            </w:pPr>
            <w:r w:rsidRPr="00FE6DBF">
              <w:rPr>
                <w:rFonts w:cs="Arial"/>
                <w:color w:val="000000"/>
                <w:sz w:val="22"/>
                <w:szCs w:val="22"/>
              </w:rPr>
              <w:t>Overall total</w:t>
            </w:r>
            <w:r w:rsidRPr="00796651">
              <w:rPr>
                <w:rFonts w:cs="Arial"/>
                <w:color w:val="000000"/>
                <w:sz w:val="22"/>
                <w:szCs w:val="22"/>
              </w:rPr>
              <w:t xml:space="preserve"> funded hours</w:t>
            </w:r>
          </w:p>
        </w:tc>
        <w:tc>
          <w:tcPr>
            <w:tcW w:w="1701" w:type="dxa"/>
            <w:noWrap/>
            <w:hideMark/>
          </w:tcPr>
          <w:p w14:paraId="29207F5A" w14:textId="77777777" w:rsidR="008027B6" w:rsidRPr="00FE6DBF" w:rsidRDefault="008027B6" w:rsidP="00420B46">
            <w:pPr>
              <w:jc w:val="right"/>
              <w:rPr>
                <w:rFonts w:cs="Arial"/>
                <w:color w:val="000000"/>
                <w:sz w:val="22"/>
                <w:szCs w:val="22"/>
              </w:rPr>
            </w:pPr>
            <w:r w:rsidRPr="00FE6DBF">
              <w:rPr>
                <w:rFonts w:cs="Arial"/>
                <w:color w:val="000000"/>
                <w:sz w:val="22"/>
                <w:szCs w:val="22"/>
              </w:rPr>
              <w:t xml:space="preserve">       17,911,535 </w:t>
            </w:r>
          </w:p>
        </w:tc>
      </w:tr>
      <w:tr w:rsidR="008027B6" w:rsidRPr="00FE6DBF" w14:paraId="4EB94544" w14:textId="77777777" w:rsidTr="00405C87">
        <w:trPr>
          <w:trHeight w:val="97"/>
        </w:trPr>
        <w:tc>
          <w:tcPr>
            <w:tcW w:w="4678" w:type="dxa"/>
            <w:noWrap/>
          </w:tcPr>
          <w:p w14:paraId="6413E194" w14:textId="77777777" w:rsidR="008027B6" w:rsidRPr="00186240" w:rsidRDefault="008027B6" w:rsidP="00420B46">
            <w:pPr>
              <w:rPr>
                <w:rFonts w:cs="Arial"/>
                <w:color w:val="000000"/>
                <w:sz w:val="10"/>
                <w:szCs w:val="10"/>
              </w:rPr>
            </w:pPr>
          </w:p>
        </w:tc>
        <w:tc>
          <w:tcPr>
            <w:tcW w:w="1701" w:type="dxa"/>
            <w:noWrap/>
          </w:tcPr>
          <w:p w14:paraId="69C1E69F" w14:textId="77777777" w:rsidR="008027B6" w:rsidRPr="00FE6DBF" w:rsidRDefault="008027B6" w:rsidP="00420B46">
            <w:pPr>
              <w:jc w:val="right"/>
              <w:rPr>
                <w:rFonts w:cs="Arial"/>
                <w:color w:val="000000"/>
                <w:sz w:val="22"/>
                <w:szCs w:val="22"/>
              </w:rPr>
            </w:pPr>
          </w:p>
        </w:tc>
      </w:tr>
      <w:tr w:rsidR="008027B6" w:rsidRPr="00FE6DBF" w14:paraId="17BE1FC5" w14:textId="77777777" w:rsidTr="00405C87">
        <w:trPr>
          <w:trHeight w:val="290"/>
        </w:trPr>
        <w:tc>
          <w:tcPr>
            <w:tcW w:w="4678" w:type="dxa"/>
            <w:noWrap/>
            <w:hideMark/>
          </w:tcPr>
          <w:p w14:paraId="34A323EF" w14:textId="77777777" w:rsidR="008027B6" w:rsidRPr="00FE6DBF" w:rsidRDefault="008027B6" w:rsidP="00420B46">
            <w:pPr>
              <w:rPr>
                <w:rFonts w:cs="Arial"/>
                <w:color w:val="000000"/>
                <w:sz w:val="22"/>
                <w:szCs w:val="22"/>
              </w:rPr>
            </w:pPr>
            <w:r w:rsidRPr="00FE6DBF">
              <w:rPr>
                <w:rFonts w:cs="Arial"/>
                <w:color w:val="000000"/>
                <w:sz w:val="22"/>
                <w:szCs w:val="22"/>
              </w:rPr>
              <w:t>Budget</w:t>
            </w:r>
            <w:r w:rsidRPr="00796651">
              <w:rPr>
                <w:rFonts w:cs="Arial"/>
                <w:color w:val="000000"/>
                <w:sz w:val="22"/>
                <w:szCs w:val="22"/>
              </w:rPr>
              <w:t xml:space="preserve"> allocated </w:t>
            </w:r>
          </w:p>
        </w:tc>
        <w:tc>
          <w:tcPr>
            <w:tcW w:w="1701" w:type="dxa"/>
            <w:noWrap/>
            <w:hideMark/>
          </w:tcPr>
          <w:p w14:paraId="71A666AE" w14:textId="77777777" w:rsidR="008027B6" w:rsidRPr="00FE6DBF" w:rsidRDefault="008027B6" w:rsidP="00420B46">
            <w:pPr>
              <w:jc w:val="right"/>
              <w:rPr>
                <w:rFonts w:cs="Arial"/>
                <w:color w:val="000000"/>
                <w:sz w:val="22"/>
                <w:szCs w:val="22"/>
              </w:rPr>
            </w:pPr>
            <w:r w:rsidRPr="00FE6DBF">
              <w:rPr>
                <w:rFonts w:cs="Arial"/>
                <w:color w:val="000000"/>
                <w:sz w:val="22"/>
                <w:szCs w:val="22"/>
              </w:rPr>
              <w:t xml:space="preserve">         1,000,000 </w:t>
            </w:r>
          </w:p>
        </w:tc>
      </w:tr>
      <w:tr w:rsidR="008027B6" w:rsidRPr="00FE6DBF" w14:paraId="7F143819" w14:textId="77777777" w:rsidTr="00405C87">
        <w:trPr>
          <w:trHeight w:val="290"/>
        </w:trPr>
        <w:tc>
          <w:tcPr>
            <w:tcW w:w="4678" w:type="dxa"/>
            <w:noWrap/>
            <w:hideMark/>
          </w:tcPr>
          <w:p w14:paraId="73D57419" w14:textId="77777777" w:rsidR="008027B6" w:rsidRPr="00FE6DBF" w:rsidRDefault="008027B6" w:rsidP="00420B46">
            <w:pPr>
              <w:rPr>
                <w:rFonts w:cs="Arial"/>
                <w:color w:val="000000"/>
                <w:sz w:val="22"/>
                <w:szCs w:val="22"/>
              </w:rPr>
            </w:pPr>
            <w:r w:rsidRPr="00796651">
              <w:rPr>
                <w:rFonts w:cs="Arial"/>
                <w:color w:val="000000"/>
                <w:sz w:val="22"/>
                <w:szCs w:val="22"/>
              </w:rPr>
              <w:t xml:space="preserve">Divided </w:t>
            </w:r>
            <w:r w:rsidRPr="00FE6DBF">
              <w:rPr>
                <w:rFonts w:cs="Arial"/>
                <w:color w:val="000000"/>
                <w:sz w:val="22"/>
                <w:szCs w:val="22"/>
              </w:rPr>
              <w:t xml:space="preserve">by </w:t>
            </w:r>
            <w:r w:rsidRPr="00796651">
              <w:rPr>
                <w:rFonts w:cs="Arial"/>
                <w:color w:val="000000"/>
                <w:sz w:val="22"/>
                <w:szCs w:val="22"/>
              </w:rPr>
              <w:t>total f</w:t>
            </w:r>
            <w:r w:rsidRPr="00FE6DBF">
              <w:rPr>
                <w:rFonts w:cs="Arial"/>
                <w:color w:val="000000"/>
                <w:sz w:val="22"/>
                <w:szCs w:val="22"/>
              </w:rPr>
              <w:t>unded hours</w:t>
            </w:r>
          </w:p>
        </w:tc>
        <w:tc>
          <w:tcPr>
            <w:tcW w:w="1701" w:type="dxa"/>
            <w:noWrap/>
            <w:hideMark/>
          </w:tcPr>
          <w:p w14:paraId="5ED3D160" w14:textId="77777777" w:rsidR="008027B6" w:rsidRPr="00FE6DBF" w:rsidRDefault="008027B6" w:rsidP="00420B46">
            <w:pPr>
              <w:jc w:val="right"/>
              <w:rPr>
                <w:rFonts w:cs="Arial"/>
                <w:color w:val="000000"/>
                <w:sz w:val="22"/>
                <w:szCs w:val="22"/>
              </w:rPr>
            </w:pPr>
            <w:r w:rsidRPr="00FE6DBF">
              <w:rPr>
                <w:rFonts w:cs="Arial"/>
                <w:color w:val="000000"/>
                <w:sz w:val="22"/>
                <w:szCs w:val="22"/>
              </w:rPr>
              <w:t xml:space="preserve">       17,911,535 </w:t>
            </w:r>
          </w:p>
        </w:tc>
      </w:tr>
      <w:tr w:rsidR="008027B6" w:rsidRPr="00FE6DBF" w14:paraId="013FEADA" w14:textId="77777777" w:rsidTr="00405C87">
        <w:trPr>
          <w:trHeight w:val="290"/>
        </w:trPr>
        <w:tc>
          <w:tcPr>
            <w:tcW w:w="4678" w:type="dxa"/>
            <w:noWrap/>
            <w:hideMark/>
          </w:tcPr>
          <w:p w14:paraId="45B90A52" w14:textId="77777777" w:rsidR="008027B6" w:rsidRPr="00FE6DBF" w:rsidRDefault="008027B6" w:rsidP="00420B46">
            <w:pPr>
              <w:rPr>
                <w:rFonts w:cs="Arial"/>
                <w:color w:val="000000"/>
                <w:sz w:val="22"/>
                <w:szCs w:val="22"/>
              </w:rPr>
            </w:pPr>
            <w:r w:rsidRPr="00FE6DBF">
              <w:rPr>
                <w:rFonts w:cs="Arial"/>
                <w:color w:val="000000"/>
                <w:sz w:val="22"/>
                <w:szCs w:val="22"/>
              </w:rPr>
              <w:t xml:space="preserve">Pence </w:t>
            </w:r>
            <w:r w:rsidRPr="00796651">
              <w:rPr>
                <w:rFonts w:cs="Arial"/>
                <w:color w:val="000000"/>
                <w:sz w:val="22"/>
                <w:szCs w:val="22"/>
              </w:rPr>
              <w:t xml:space="preserve">to be paid per </w:t>
            </w:r>
            <w:r w:rsidRPr="00FE6DBF">
              <w:rPr>
                <w:rFonts w:cs="Arial"/>
                <w:color w:val="000000"/>
                <w:sz w:val="22"/>
                <w:szCs w:val="22"/>
              </w:rPr>
              <w:t>funded hour</w:t>
            </w:r>
          </w:p>
        </w:tc>
        <w:tc>
          <w:tcPr>
            <w:tcW w:w="1701" w:type="dxa"/>
            <w:noWrap/>
            <w:hideMark/>
          </w:tcPr>
          <w:p w14:paraId="66CDD3B6" w14:textId="77777777" w:rsidR="008027B6" w:rsidRPr="00FE6DBF" w:rsidRDefault="008027B6" w:rsidP="00420B46">
            <w:pPr>
              <w:jc w:val="right"/>
              <w:rPr>
                <w:rFonts w:cs="Arial"/>
                <w:color w:val="000000"/>
                <w:sz w:val="22"/>
                <w:szCs w:val="22"/>
              </w:rPr>
            </w:pPr>
            <w:r w:rsidRPr="00FE6DBF">
              <w:rPr>
                <w:rFonts w:cs="Arial"/>
                <w:color w:val="000000"/>
                <w:sz w:val="22"/>
                <w:szCs w:val="22"/>
              </w:rPr>
              <w:t xml:space="preserve">                 0.056 </w:t>
            </w:r>
          </w:p>
        </w:tc>
      </w:tr>
      <w:tr w:rsidR="008027B6" w:rsidRPr="00796651" w14:paraId="5394A303" w14:textId="77777777" w:rsidTr="00405C87">
        <w:trPr>
          <w:trHeight w:val="290"/>
        </w:trPr>
        <w:tc>
          <w:tcPr>
            <w:tcW w:w="4678" w:type="dxa"/>
            <w:noWrap/>
          </w:tcPr>
          <w:p w14:paraId="0C2158BB" w14:textId="77777777" w:rsidR="008027B6" w:rsidRPr="00796651" w:rsidRDefault="008027B6" w:rsidP="00420B46">
            <w:pPr>
              <w:rPr>
                <w:rFonts w:cs="Arial"/>
                <w:color w:val="000000"/>
                <w:sz w:val="22"/>
                <w:szCs w:val="22"/>
              </w:rPr>
            </w:pPr>
          </w:p>
        </w:tc>
        <w:tc>
          <w:tcPr>
            <w:tcW w:w="1701" w:type="dxa"/>
            <w:noWrap/>
          </w:tcPr>
          <w:p w14:paraId="7655C5DD" w14:textId="77777777" w:rsidR="008027B6" w:rsidRPr="00796651" w:rsidRDefault="008027B6" w:rsidP="00420B46">
            <w:pPr>
              <w:jc w:val="right"/>
              <w:rPr>
                <w:rFonts w:cs="Arial"/>
                <w:color w:val="000000"/>
                <w:sz w:val="22"/>
                <w:szCs w:val="22"/>
              </w:rPr>
            </w:pPr>
          </w:p>
        </w:tc>
      </w:tr>
      <w:tr w:rsidR="008027B6" w:rsidRPr="00796651" w14:paraId="617CC61D" w14:textId="77777777" w:rsidTr="00405C87">
        <w:trPr>
          <w:trHeight w:val="290"/>
        </w:trPr>
        <w:tc>
          <w:tcPr>
            <w:tcW w:w="4678" w:type="dxa"/>
            <w:noWrap/>
          </w:tcPr>
          <w:p w14:paraId="083E85BB" w14:textId="77777777" w:rsidR="008027B6" w:rsidRPr="00796651" w:rsidRDefault="008027B6" w:rsidP="00420B46">
            <w:pPr>
              <w:rPr>
                <w:rFonts w:cs="Arial"/>
                <w:b/>
                <w:bCs/>
                <w:color w:val="000000"/>
                <w:sz w:val="22"/>
                <w:szCs w:val="22"/>
              </w:rPr>
            </w:pPr>
            <w:r w:rsidRPr="00796651">
              <w:rPr>
                <w:rFonts w:cs="Arial"/>
                <w:b/>
                <w:bCs/>
                <w:color w:val="000000"/>
                <w:sz w:val="22"/>
                <w:szCs w:val="22"/>
              </w:rPr>
              <w:t>Total to be allocated</w:t>
            </w:r>
          </w:p>
        </w:tc>
        <w:tc>
          <w:tcPr>
            <w:tcW w:w="1701" w:type="dxa"/>
            <w:noWrap/>
          </w:tcPr>
          <w:p w14:paraId="619D1007" w14:textId="77777777" w:rsidR="008027B6" w:rsidRPr="00796651" w:rsidRDefault="008027B6" w:rsidP="00420B46">
            <w:pPr>
              <w:jc w:val="right"/>
              <w:rPr>
                <w:rFonts w:cs="Arial"/>
                <w:b/>
                <w:bCs/>
                <w:color w:val="000000"/>
                <w:sz w:val="22"/>
                <w:szCs w:val="22"/>
              </w:rPr>
            </w:pPr>
            <w:r w:rsidRPr="00796651">
              <w:rPr>
                <w:rFonts w:cs="Arial"/>
                <w:b/>
                <w:bCs/>
                <w:color w:val="000000"/>
                <w:sz w:val="22"/>
                <w:szCs w:val="22"/>
              </w:rPr>
              <w:t>£1,003,046</w:t>
            </w:r>
          </w:p>
        </w:tc>
      </w:tr>
    </w:tbl>
    <w:p w14:paraId="0AC9441E" w14:textId="77777777" w:rsidR="008027B6" w:rsidRDefault="008027B6" w:rsidP="008027B6">
      <w:pPr>
        <w:pStyle w:val="NoSpacing"/>
      </w:pPr>
    </w:p>
    <w:p w14:paraId="6646F6DB" w14:textId="77777777" w:rsidR="008027B6" w:rsidRDefault="008027B6" w:rsidP="008027B6">
      <w:pPr>
        <w:pStyle w:val="NoSpacing"/>
        <w:ind w:left="567" w:hanging="567"/>
      </w:pPr>
      <w:r>
        <w:t>5.3</w:t>
      </w:r>
      <w:r>
        <w:tab/>
        <w:t xml:space="preserve">The final early years block allocation for 2021/22 is expected to be announced this month. The Authority is forecasting an increase of </w:t>
      </w:r>
      <w:r>
        <w:rPr>
          <w:b/>
          <w:bCs/>
        </w:rPr>
        <w:t>£1 million</w:t>
      </w:r>
      <w:r>
        <w:t xml:space="preserve"> based on the January 2022 census.</w:t>
      </w:r>
    </w:p>
    <w:p w14:paraId="4B792618" w14:textId="77777777" w:rsidR="008027B6" w:rsidRDefault="008027B6" w:rsidP="008027B6">
      <w:pPr>
        <w:pStyle w:val="NoSpacing"/>
        <w:ind w:left="567" w:hanging="567"/>
      </w:pPr>
    </w:p>
    <w:p w14:paraId="01B74E33" w14:textId="77777777" w:rsidR="008027B6" w:rsidRPr="00DF0C91" w:rsidRDefault="008027B6" w:rsidP="008027B6">
      <w:pPr>
        <w:pStyle w:val="NoSpacing"/>
        <w:ind w:left="567" w:hanging="567"/>
      </w:pPr>
      <w:r>
        <w:t>5.4</w:t>
      </w:r>
      <w:r>
        <w:tab/>
        <w:t xml:space="preserve">As reported to Forum is May 2022 the Authority will retain a surplus of </w:t>
      </w:r>
      <w:r>
        <w:rPr>
          <w:b/>
          <w:bCs/>
        </w:rPr>
        <w:t>£1 million</w:t>
      </w:r>
      <w:r>
        <w:t xml:space="preserve"> due to the volatility of funding.</w:t>
      </w:r>
    </w:p>
    <w:p w14:paraId="35C7FF9F" w14:textId="77777777" w:rsidR="00DD187B" w:rsidRDefault="00DD187B" w:rsidP="00B20613"/>
    <w:p w14:paraId="6A5D2358" w14:textId="77777777" w:rsidR="00F23758" w:rsidRDefault="00F23758" w:rsidP="00B20613"/>
    <w:p w14:paraId="34BAADB1" w14:textId="77777777" w:rsidR="00F23758" w:rsidRDefault="00F23758" w:rsidP="00B20613"/>
    <w:p w14:paraId="183EF60B" w14:textId="77777777" w:rsidR="00F23758" w:rsidRDefault="00F23758" w:rsidP="00B20613"/>
    <w:p w14:paraId="2044E6DF" w14:textId="77777777" w:rsidR="00F23758" w:rsidRDefault="00F23758" w:rsidP="00B20613"/>
    <w:p w14:paraId="245A2522" w14:textId="77777777" w:rsidR="00F23758" w:rsidRDefault="00F23758" w:rsidP="00B20613"/>
    <w:p w14:paraId="48955A69" w14:textId="77777777" w:rsidR="00F23758" w:rsidRDefault="00F23758" w:rsidP="00B20613"/>
    <w:p w14:paraId="1A0F18B8" w14:textId="77777777" w:rsidR="00F23758" w:rsidRDefault="00F23758" w:rsidP="00B20613"/>
    <w:p w14:paraId="7A0BAF47" w14:textId="77777777" w:rsidR="00F23758" w:rsidRDefault="00F23758" w:rsidP="00B20613"/>
    <w:p w14:paraId="7B20D1F2" w14:textId="77777777" w:rsidR="00F23758" w:rsidRDefault="00F23758" w:rsidP="00B20613"/>
    <w:p w14:paraId="23427083" w14:textId="77777777" w:rsidR="00F23758" w:rsidRDefault="00F23758" w:rsidP="00B20613"/>
    <w:p w14:paraId="0F1245AB" w14:textId="77777777" w:rsidR="00F23758" w:rsidRDefault="00F23758" w:rsidP="00B20613"/>
    <w:p w14:paraId="77BEDB53" w14:textId="77777777" w:rsidR="00F23758" w:rsidRDefault="00F23758" w:rsidP="00B20613"/>
    <w:p w14:paraId="0C2AB041" w14:textId="77777777" w:rsidR="00F23758" w:rsidRDefault="00F23758" w:rsidP="00B20613"/>
    <w:p w14:paraId="28887FFF" w14:textId="77777777" w:rsidR="00F23758" w:rsidRDefault="00F23758" w:rsidP="00B20613"/>
    <w:p w14:paraId="65F89AAB" w14:textId="77777777" w:rsidR="00F23758" w:rsidRDefault="00F23758" w:rsidP="00B20613"/>
    <w:p w14:paraId="332ED28D" w14:textId="77777777" w:rsidR="00F23758" w:rsidRDefault="00F23758" w:rsidP="00B20613"/>
    <w:p w14:paraId="6E03A4AD" w14:textId="77777777" w:rsidR="00F23758" w:rsidRDefault="00F23758" w:rsidP="00B20613"/>
    <w:p w14:paraId="28E6C8C9" w14:textId="77777777" w:rsidR="00F23758" w:rsidRDefault="00F23758" w:rsidP="00B20613"/>
    <w:p w14:paraId="1075151B" w14:textId="77777777" w:rsidR="00F23758" w:rsidRDefault="00F23758" w:rsidP="00B20613"/>
    <w:p w14:paraId="771D5DD9" w14:textId="77777777" w:rsidR="00F23758" w:rsidRDefault="00F23758" w:rsidP="00B20613"/>
    <w:p w14:paraId="51ED0DF3" w14:textId="77777777" w:rsidR="00F23758" w:rsidRDefault="00F23758" w:rsidP="00B20613"/>
    <w:p w14:paraId="5445DF64" w14:textId="77777777" w:rsidR="00F23758" w:rsidRDefault="00F23758" w:rsidP="00B20613"/>
    <w:p w14:paraId="366D8410" w14:textId="77777777" w:rsidR="00F23758" w:rsidRDefault="00F23758" w:rsidP="00B20613"/>
    <w:p w14:paraId="441E8EFD" w14:textId="77777777" w:rsidR="00F23758" w:rsidRDefault="00F23758" w:rsidP="00B20613"/>
    <w:p w14:paraId="024BCD55" w14:textId="77777777" w:rsidR="00F23758" w:rsidRDefault="00F23758" w:rsidP="00B20613"/>
    <w:p w14:paraId="6F56CAEE" w14:textId="77777777" w:rsidR="00F23758" w:rsidRDefault="00F23758" w:rsidP="00B20613"/>
    <w:p w14:paraId="689EAFC7" w14:textId="77777777" w:rsidR="00F23758" w:rsidRDefault="00F23758" w:rsidP="00B20613"/>
    <w:p w14:paraId="31E987B5" w14:textId="77777777" w:rsidR="00F23758" w:rsidRDefault="00F23758" w:rsidP="00B20613"/>
    <w:p w14:paraId="3640F3F3" w14:textId="77777777" w:rsidR="00F23758" w:rsidRDefault="00F23758" w:rsidP="00B20613"/>
    <w:p w14:paraId="222D7556" w14:textId="77777777" w:rsidR="00F23758" w:rsidRDefault="00F23758" w:rsidP="00B20613"/>
    <w:p w14:paraId="71DAA7B8" w14:textId="77777777" w:rsidR="00F23758" w:rsidRDefault="00F23758" w:rsidP="00B20613"/>
    <w:p w14:paraId="651E1793" w14:textId="77777777" w:rsidR="00F23758" w:rsidRDefault="00F23758" w:rsidP="00B20613"/>
    <w:p w14:paraId="43823373" w14:textId="77777777" w:rsidR="00E73EDD" w:rsidRDefault="00E73EDD" w:rsidP="00B20613"/>
    <w:p w14:paraId="1BAF1873" w14:textId="77777777" w:rsidR="00E73EDD" w:rsidRDefault="00E73EDD" w:rsidP="00B20613"/>
    <w:p w14:paraId="52A497A0" w14:textId="77777777" w:rsidR="00E73EDD" w:rsidRDefault="00E73EDD" w:rsidP="00B20613"/>
    <w:p w14:paraId="7FBF3E35" w14:textId="77777777" w:rsidR="00E73EDD" w:rsidRDefault="00E73EDD" w:rsidP="00B20613"/>
    <w:p w14:paraId="4D9B932E" w14:textId="77777777" w:rsidR="00E73EDD" w:rsidRDefault="00E73EDD" w:rsidP="00B20613"/>
    <w:p w14:paraId="59C76605" w14:textId="77777777" w:rsidR="00E73EDD" w:rsidRDefault="00E73EDD" w:rsidP="00B20613"/>
    <w:p w14:paraId="42A97E31" w14:textId="77777777" w:rsidR="00E73EDD" w:rsidRDefault="00E73EDD" w:rsidP="00B20613"/>
    <w:p w14:paraId="6E50A3ED" w14:textId="77777777" w:rsidR="00E73EDD" w:rsidRDefault="00E73EDD" w:rsidP="00B20613"/>
    <w:p w14:paraId="6EE3AE27" w14:textId="77777777" w:rsidR="00E73EDD" w:rsidRDefault="00E73EDD" w:rsidP="00B20613"/>
    <w:p w14:paraId="34F59E70" w14:textId="77777777" w:rsidR="00E73EDD" w:rsidRDefault="00E73EDD" w:rsidP="00B20613"/>
    <w:p w14:paraId="32824081" w14:textId="77777777" w:rsidR="00775027" w:rsidRDefault="00775027" w:rsidP="00775027">
      <w:pPr>
        <w:pStyle w:val="TextR"/>
      </w:pPr>
    </w:p>
    <w:tbl>
      <w:tblPr>
        <w:tblStyle w:val="TableGrid1"/>
        <w:tblW w:w="9244" w:type="dxa"/>
        <w:tblLayout w:type="fixed"/>
        <w:tblLook w:val="0020" w:firstRow="1" w:lastRow="0" w:firstColumn="0" w:lastColumn="0" w:noHBand="0" w:noVBand="0"/>
      </w:tblPr>
      <w:tblGrid>
        <w:gridCol w:w="4361"/>
        <w:gridCol w:w="4883"/>
      </w:tblGrid>
      <w:tr w:rsidR="00775027" w14:paraId="15E62C79" w14:textId="77777777" w:rsidTr="00420B46">
        <w:tc>
          <w:tcPr>
            <w:tcW w:w="4361" w:type="dxa"/>
          </w:tcPr>
          <w:p w14:paraId="49F1755F" w14:textId="77777777" w:rsidR="00775027" w:rsidRDefault="00775027" w:rsidP="00420B46">
            <w:pPr>
              <w:pStyle w:val="TextR"/>
              <w:spacing w:before="80" w:after="80"/>
            </w:pPr>
            <w:r>
              <w:t>Schools Forum</w:t>
            </w:r>
          </w:p>
        </w:tc>
        <w:tc>
          <w:tcPr>
            <w:tcW w:w="4883" w:type="dxa"/>
          </w:tcPr>
          <w:p w14:paraId="4F30958D" w14:textId="77777777" w:rsidR="00775027" w:rsidRDefault="00775027" w:rsidP="00420B46">
            <w:pPr>
              <w:pStyle w:val="TextR"/>
              <w:spacing w:before="80" w:after="80"/>
              <w:rPr>
                <w:b/>
                <w:sz w:val="60"/>
              </w:rPr>
            </w:pPr>
            <w:r>
              <w:rPr>
                <w:b/>
                <w:sz w:val="60"/>
              </w:rPr>
              <w:t>Agenda Item 3</w:t>
            </w:r>
          </w:p>
        </w:tc>
      </w:tr>
      <w:tr w:rsidR="00775027" w14:paraId="3D10E452" w14:textId="77777777" w:rsidTr="00420B46">
        <w:tc>
          <w:tcPr>
            <w:tcW w:w="4361" w:type="dxa"/>
          </w:tcPr>
          <w:p w14:paraId="3A44E72A" w14:textId="77777777" w:rsidR="00775027" w:rsidRDefault="00775027" w:rsidP="00420B46">
            <w:pPr>
              <w:pStyle w:val="TextR"/>
              <w:spacing w:before="80" w:after="80"/>
            </w:pPr>
            <w:r>
              <w:t>Date: 13 July 2022</w:t>
            </w:r>
          </w:p>
        </w:tc>
        <w:tc>
          <w:tcPr>
            <w:tcW w:w="4883" w:type="dxa"/>
          </w:tcPr>
          <w:p w14:paraId="0064FB7F" w14:textId="77777777" w:rsidR="00775027" w:rsidRDefault="00775027" w:rsidP="00420B46">
            <w:pPr>
              <w:pStyle w:val="TextR"/>
            </w:pPr>
          </w:p>
        </w:tc>
      </w:tr>
    </w:tbl>
    <w:p w14:paraId="4C13E592" w14:textId="77777777" w:rsidR="00775027" w:rsidRDefault="00775027" w:rsidP="00775027">
      <w:pPr>
        <w:pStyle w:val="TextR"/>
      </w:pPr>
    </w:p>
    <w:p w14:paraId="325AFAB7" w14:textId="77777777" w:rsidR="00775027" w:rsidRDefault="00775027" w:rsidP="00775027">
      <w:pPr>
        <w:pStyle w:val="TextR"/>
      </w:pPr>
    </w:p>
    <w:p w14:paraId="67510ECD" w14:textId="77777777" w:rsidR="00775027" w:rsidRDefault="00775027" w:rsidP="00775027">
      <w:pPr>
        <w:pStyle w:val="TextR"/>
        <w:rPr>
          <w:b/>
        </w:rPr>
      </w:pPr>
      <w:r>
        <w:rPr>
          <w:b/>
        </w:rPr>
        <w:t>REPORT TITLE: IMPLEMENTING THE SCHOOLS NATIONAL FUNDING FORMULA</w:t>
      </w:r>
    </w:p>
    <w:p w14:paraId="2BB1C3E3" w14:textId="77777777" w:rsidR="00775027" w:rsidRDefault="00775027" w:rsidP="00775027">
      <w:pPr>
        <w:pStyle w:val="TextR"/>
      </w:pPr>
    </w:p>
    <w:p w14:paraId="5DB4A724" w14:textId="77777777" w:rsidR="00775027" w:rsidRDefault="00775027" w:rsidP="00775027">
      <w:pPr>
        <w:pStyle w:val="TextR"/>
        <w:pBdr>
          <w:bottom w:val="single" w:sz="6" w:space="1" w:color="auto"/>
        </w:pBdr>
      </w:pPr>
      <w:r>
        <w:t>Report by Yannick Stupples-Whyley</w:t>
      </w:r>
    </w:p>
    <w:p w14:paraId="767CFB73" w14:textId="77777777" w:rsidR="00775027" w:rsidRDefault="00775027" w:rsidP="00775027">
      <w:pPr>
        <w:pStyle w:val="TextR"/>
      </w:pPr>
      <w:r>
        <w:t>Contact details: Telephone (03330 138464); e-mail: yannick.stupples-whyley@essex.gov.uk</w:t>
      </w:r>
    </w:p>
    <w:p w14:paraId="33C74FC8" w14:textId="77777777" w:rsidR="00775027" w:rsidRDefault="00775027" w:rsidP="00775027">
      <w:pPr>
        <w:pStyle w:val="TextR"/>
      </w:pPr>
    </w:p>
    <w:p w14:paraId="004C7FCE" w14:textId="77777777" w:rsidR="00775027" w:rsidRDefault="00775027" w:rsidP="00775027">
      <w:pPr>
        <w:ind w:left="540" w:hanging="540"/>
        <w:rPr>
          <w:b/>
        </w:rPr>
      </w:pPr>
      <w:r>
        <w:rPr>
          <w:b/>
        </w:rPr>
        <w:t xml:space="preserve">1. </w:t>
      </w:r>
      <w:r>
        <w:rPr>
          <w:b/>
        </w:rPr>
        <w:tab/>
        <w:t xml:space="preserve">Purpose of report </w:t>
      </w:r>
    </w:p>
    <w:p w14:paraId="11CFB4A4" w14:textId="77777777" w:rsidR="00775027" w:rsidRDefault="00775027" w:rsidP="00775027">
      <w:pPr>
        <w:jc w:val="both"/>
      </w:pPr>
    </w:p>
    <w:p w14:paraId="6851B0E6" w14:textId="77777777" w:rsidR="00775027" w:rsidRDefault="00775027" w:rsidP="00775027">
      <w:pPr>
        <w:ind w:left="567" w:hanging="567"/>
      </w:pPr>
      <w:r>
        <w:t>1.1</w:t>
      </w:r>
      <w:r>
        <w:tab/>
        <w:t>To update Forum on the latest DfE consultation on implementing the direct national funding formula (NFF).</w:t>
      </w:r>
    </w:p>
    <w:p w14:paraId="20FC4E0A" w14:textId="77777777" w:rsidR="00775027" w:rsidRDefault="00775027" w:rsidP="00775027">
      <w:pPr>
        <w:jc w:val="both"/>
      </w:pPr>
    </w:p>
    <w:p w14:paraId="0A4AA390" w14:textId="77777777" w:rsidR="00775027" w:rsidRPr="00023A9A" w:rsidRDefault="00775027" w:rsidP="00775027">
      <w:pPr>
        <w:ind w:left="540" w:hanging="540"/>
        <w:rPr>
          <w:b/>
        </w:rPr>
      </w:pPr>
      <w:r>
        <w:rPr>
          <w:b/>
        </w:rPr>
        <w:t xml:space="preserve">2. </w:t>
      </w:r>
      <w:r>
        <w:rPr>
          <w:b/>
        </w:rPr>
        <w:tab/>
        <w:t xml:space="preserve">Recommendations </w:t>
      </w:r>
    </w:p>
    <w:p w14:paraId="6C717B30" w14:textId="77777777" w:rsidR="00775027" w:rsidRDefault="00775027" w:rsidP="00775027">
      <w:pPr>
        <w:pStyle w:val="TextR"/>
      </w:pPr>
    </w:p>
    <w:p w14:paraId="588FE343" w14:textId="77777777" w:rsidR="00775027" w:rsidRDefault="00775027" w:rsidP="00775027">
      <w:pPr>
        <w:pStyle w:val="TextR"/>
        <w:ind w:left="567" w:hanging="567"/>
      </w:pPr>
      <w:r>
        <w:t>2.1</w:t>
      </w:r>
      <w:r>
        <w:tab/>
        <w:t>To note the consultation.</w:t>
      </w:r>
    </w:p>
    <w:p w14:paraId="230E60E0" w14:textId="77777777" w:rsidR="00775027" w:rsidRDefault="00775027" w:rsidP="00775027">
      <w:pPr>
        <w:pStyle w:val="TextR"/>
        <w:ind w:left="567" w:hanging="567"/>
      </w:pPr>
    </w:p>
    <w:p w14:paraId="79A73B8D" w14:textId="77777777" w:rsidR="00775027" w:rsidRDefault="00775027" w:rsidP="00775027">
      <w:pPr>
        <w:pStyle w:val="TextR"/>
        <w:ind w:left="567" w:hanging="567"/>
      </w:pPr>
      <w:r>
        <w:t>2.2</w:t>
      </w:r>
      <w:r>
        <w:tab/>
        <w:t>To agree that Forum submits a response to the consultation.</w:t>
      </w:r>
    </w:p>
    <w:p w14:paraId="1FA489AF" w14:textId="77777777" w:rsidR="00775027" w:rsidRDefault="00775027" w:rsidP="00775027">
      <w:pPr>
        <w:pStyle w:val="TextR"/>
        <w:ind w:left="567" w:hanging="567"/>
      </w:pPr>
    </w:p>
    <w:p w14:paraId="0642C2FD" w14:textId="77777777" w:rsidR="00775027" w:rsidRDefault="00775027" w:rsidP="00775027">
      <w:pPr>
        <w:pStyle w:val="TextR"/>
        <w:ind w:left="567" w:hanging="567"/>
      </w:pPr>
      <w:r>
        <w:t>2.3</w:t>
      </w:r>
      <w:r>
        <w:tab/>
        <w:t>To agree that the Finance Review Group formulates and submits a response on behalf of Forum.</w:t>
      </w:r>
    </w:p>
    <w:p w14:paraId="4A3F112B" w14:textId="77777777" w:rsidR="00775027" w:rsidRDefault="00775027" w:rsidP="00775027">
      <w:pPr>
        <w:pStyle w:val="TextR"/>
      </w:pPr>
    </w:p>
    <w:p w14:paraId="70826D5E" w14:textId="77777777" w:rsidR="00775027" w:rsidRDefault="00775027" w:rsidP="00775027">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56AAABAE" w14:textId="77777777" w:rsidR="00775027" w:rsidRDefault="00775027" w:rsidP="00775027">
      <w:pPr>
        <w:pStyle w:val="Heading6"/>
        <w:spacing w:after="0"/>
        <w:ind w:left="540" w:hanging="540"/>
        <w:rPr>
          <w:rFonts w:ascii="Arial" w:hAnsi="Arial"/>
        </w:rPr>
      </w:pPr>
    </w:p>
    <w:p w14:paraId="6C8907DA" w14:textId="77777777" w:rsidR="00775027" w:rsidRDefault="00775027" w:rsidP="00775027">
      <w:pPr>
        <w:ind w:left="567" w:hanging="567"/>
      </w:pPr>
      <w:r>
        <w:t>3.1</w:t>
      </w:r>
      <w:r>
        <w:tab/>
        <w:t>There are no Schools Forum powers or responsibilities in relation to DfE consultations.</w:t>
      </w:r>
    </w:p>
    <w:p w14:paraId="5FFF27A3" w14:textId="77777777" w:rsidR="00775027" w:rsidRPr="00CA1C48" w:rsidRDefault="00775027" w:rsidP="00775027"/>
    <w:p w14:paraId="5AA0725A" w14:textId="77777777" w:rsidR="00775027" w:rsidRPr="00023A9A" w:rsidRDefault="00775027" w:rsidP="00775027">
      <w:pPr>
        <w:pStyle w:val="Heading6"/>
        <w:spacing w:after="0"/>
        <w:ind w:left="540" w:hanging="540"/>
        <w:rPr>
          <w:rFonts w:ascii="Arial" w:hAnsi="Arial"/>
        </w:rPr>
      </w:pPr>
      <w:r>
        <w:rPr>
          <w:rFonts w:ascii="Arial" w:hAnsi="Arial"/>
        </w:rPr>
        <w:t>4.</w:t>
      </w:r>
      <w:r>
        <w:rPr>
          <w:rFonts w:ascii="Arial" w:hAnsi="Arial"/>
        </w:rPr>
        <w:tab/>
        <w:t>Background</w:t>
      </w:r>
    </w:p>
    <w:p w14:paraId="584FD43D" w14:textId="77777777" w:rsidR="00775027" w:rsidRDefault="00775027" w:rsidP="00775027">
      <w:pPr>
        <w:ind w:left="567" w:hanging="567"/>
      </w:pPr>
      <w:r>
        <w:tab/>
      </w:r>
    </w:p>
    <w:p w14:paraId="098E176F" w14:textId="77777777" w:rsidR="00775027" w:rsidRDefault="00775027" w:rsidP="00775027">
      <w:pPr>
        <w:ind w:left="567" w:hanging="567"/>
      </w:pPr>
      <w:r>
        <w:t>4.1</w:t>
      </w:r>
      <w:r>
        <w:tab/>
        <w:t>The consultation was announced on 7</w:t>
      </w:r>
      <w:r w:rsidRPr="00F416CC">
        <w:rPr>
          <w:vertAlign w:val="superscript"/>
        </w:rPr>
        <w:t>th</w:t>
      </w:r>
      <w:r>
        <w:t xml:space="preserve"> June 2022 and forms the DfE’s next stage in moving to the direct NFF. The consultation closes on 9</w:t>
      </w:r>
      <w:r w:rsidRPr="00D41964">
        <w:rPr>
          <w:vertAlign w:val="superscript"/>
        </w:rPr>
        <w:t>th</w:t>
      </w:r>
      <w:r>
        <w:t xml:space="preserve"> September 2022.</w:t>
      </w:r>
    </w:p>
    <w:p w14:paraId="2B25A6B0" w14:textId="77777777" w:rsidR="00775027" w:rsidRDefault="00775027" w:rsidP="00775027">
      <w:pPr>
        <w:ind w:left="567" w:hanging="567"/>
      </w:pPr>
    </w:p>
    <w:p w14:paraId="5E786B9A" w14:textId="77777777" w:rsidR="00775027" w:rsidRDefault="00775027" w:rsidP="00775027">
      <w:pPr>
        <w:ind w:left="567" w:hanging="567"/>
      </w:pPr>
      <w:r>
        <w:t>4.2</w:t>
      </w:r>
      <w:r>
        <w:tab/>
        <w:t>Moving to a direct NFF requires a change in legislation in order to allow the Secretary of State to determine schools’ funding allocations directly. This forms part of the Schools Bill introduced in Parliament on 11 May 2022. The legislation proposed reflects the conclusions of the consultation undertaken last year.</w:t>
      </w:r>
    </w:p>
    <w:p w14:paraId="4CC4DF97" w14:textId="77777777" w:rsidR="00775027" w:rsidRDefault="00775027" w:rsidP="00775027">
      <w:pPr>
        <w:ind w:left="567" w:hanging="567"/>
      </w:pPr>
    </w:p>
    <w:p w14:paraId="37C28C3B" w14:textId="77777777" w:rsidR="00775027" w:rsidRDefault="00775027" w:rsidP="00775027">
      <w:pPr>
        <w:ind w:left="567" w:hanging="567"/>
      </w:pPr>
      <w:r>
        <w:t>4.3</w:t>
      </w:r>
      <w:r>
        <w:tab/>
        <w:t>The consultation follows on from the Fair Funding For All consultation in 2021 and covers:</w:t>
      </w:r>
    </w:p>
    <w:p w14:paraId="077FE66D" w14:textId="77777777" w:rsidR="00775027" w:rsidRDefault="00775027" w:rsidP="00775027">
      <w:pPr>
        <w:ind w:left="567" w:hanging="567"/>
      </w:pPr>
    </w:p>
    <w:p w14:paraId="50B7876A" w14:textId="77777777" w:rsidR="00775027" w:rsidRDefault="00775027" w:rsidP="00314E9C">
      <w:pPr>
        <w:pStyle w:val="ListParagraph"/>
        <w:numPr>
          <w:ilvl w:val="0"/>
          <w:numId w:val="3"/>
        </w:numPr>
      </w:pPr>
      <w:r>
        <w:t>The interaction between the Schools NFF and funding for high needs</w:t>
      </w:r>
      <w:r>
        <w:br/>
      </w:r>
    </w:p>
    <w:p w14:paraId="2BD2C09B" w14:textId="77777777" w:rsidR="00775027" w:rsidRDefault="00775027" w:rsidP="00314E9C">
      <w:pPr>
        <w:pStyle w:val="ListParagraph"/>
        <w:numPr>
          <w:ilvl w:val="0"/>
          <w:numId w:val="3"/>
        </w:numPr>
      </w:pPr>
      <w:r>
        <w:t>Growth and Falling Rolls Fund</w:t>
      </w:r>
      <w:r>
        <w:br/>
      </w:r>
    </w:p>
    <w:p w14:paraId="4F33BEA5" w14:textId="77777777" w:rsidR="00775027" w:rsidRDefault="00775027" w:rsidP="00314E9C">
      <w:pPr>
        <w:pStyle w:val="ListParagraph"/>
        <w:numPr>
          <w:ilvl w:val="0"/>
          <w:numId w:val="3"/>
        </w:numPr>
      </w:pPr>
      <w:r>
        <w:t>Premises Funding</w:t>
      </w:r>
      <w:r>
        <w:br/>
      </w:r>
    </w:p>
    <w:p w14:paraId="0F258C99" w14:textId="77777777" w:rsidR="00775027" w:rsidRDefault="00775027" w:rsidP="00314E9C">
      <w:pPr>
        <w:pStyle w:val="ListParagraph"/>
        <w:numPr>
          <w:ilvl w:val="0"/>
          <w:numId w:val="3"/>
        </w:numPr>
      </w:pPr>
      <w:r>
        <w:t>Minimum Funding Guarantee</w:t>
      </w:r>
    </w:p>
    <w:p w14:paraId="2E8F7617" w14:textId="77777777" w:rsidR="00775027" w:rsidRDefault="00775027" w:rsidP="00775027"/>
    <w:p w14:paraId="50B22626" w14:textId="77777777" w:rsidR="00775027" w:rsidRPr="00C526A5" w:rsidRDefault="00775027" w:rsidP="00775027">
      <w:pPr>
        <w:ind w:left="567" w:hanging="567"/>
        <w:rPr>
          <w:b/>
          <w:bCs/>
        </w:rPr>
      </w:pPr>
      <w:r>
        <w:rPr>
          <w:b/>
          <w:bCs/>
        </w:rPr>
        <w:t>5.</w:t>
      </w:r>
      <w:r>
        <w:rPr>
          <w:b/>
          <w:bCs/>
        </w:rPr>
        <w:tab/>
        <w:t>The Interaction Between the Schools NFF and Funding for High Needs</w:t>
      </w:r>
    </w:p>
    <w:p w14:paraId="5D6E58D1" w14:textId="77777777" w:rsidR="00775027" w:rsidRDefault="00775027" w:rsidP="00775027">
      <w:pPr>
        <w:ind w:left="567" w:hanging="567"/>
      </w:pPr>
    </w:p>
    <w:p w14:paraId="6D524209" w14:textId="77777777" w:rsidR="00775027" w:rsidRDefault="00775027" w:rsidP="00775027">
      <w:pPr>
        <w:ind w:left="567" w:hanging="567"/>
      </w:pPr>
      <w:r>
        <w:t>5.1</w:t>
      </w:r>
      <w:r>
        <w:tab/>
        <w:t>The consultation focuses on two elements of the high needs funding system, the flexibility to transfer funding to local authorities’ high needs budgets and proposals on the continuation of notional SEN budgets in the direct NFF.</w:t>
      </w:r>
    </w:p>
    <w:p w14:paraId="07BC33A2" w14:textId="77777777" w:rsidR="00775027" w:rsidRDefault="00775027" w:rsidP="00775027">
      <w:pPr>
        <w:ind w:left="567" w:hanging="567"/>
      </w:pPr>
    </w:p>
    <w:p w14:paraId="5A1571BE" w14:textId="77777777" w:rsidR="00775027" w:rsidRDefault="00775027" w:rsidP="00775027">
      <w:pPr>
        <w:ind w:left="567" w:hanging="567"/>
      </w:pPr>
      <w:r>
        <w:t>5.2</w:t>
      </w:r>
      <w:r>
        <w:tab/>
        <w:t>Local authorities will continue to be able to submit applications to the Secretary of State for funding to be transferred to their high needs budgets via an adjustment to the NFF allocations for mainstream schools in their area. The applications would include the amount of transfer requested, the period over which the transfer is requested, the reason for the transfer request and how and which mainstream school allocations would be affected. The final decision is made by the Secretary of State to ensure that decisions are taken on a consistent basis.</w:t>
      </w:r>
    </w:p>
    <w:p w14:paraId="03B96017" w14:textId="77777777" w:rsidR="00775027" w:rsidRDefault="00775027" w:rsidP="00775027">
      <w:pPr>
        <w:ind w:left="567" w:hanging="567"/>
      </w:pPr>
    </w:p>
    <w:p w14:paraId="79A81291" w14:textId="77777777" w:rsidR="00775027" w:rsidRDefault="00775027" w:rsidP="00775027">
      <w:pPr>
        <w:ind w:left="567" w:hanging="567"/>
      </w:pPr>
      <w:r>
        <w:t>5.3</w:t>
      </w:r>
      <w:r>
        <w:tab/>
        <w:t>The Secretary of State will have the discretion to modify the amount of funding requested. In some cases, it will be appropriate to agree a multi-year funding transfer, with an annual review, for example for local authorities in the Safety Valve programme.</w:t>
      </w:r>
    </w:p>
    <w:p w14:paraId="3FDD3811" w14:textId="77777777" w:rsidR="00775027" w:rsidRDefault="00775027" w:rsidP="00775027"/>
    <w:p w14:paraId="24BCB387" w14:textId="77777777" w:rsidR="00775027" w:rsidRDefault="00775027" w:rsidP="00775027">
      <w:pPr>
        <w:ind w:left="567" w:hanging="567"/>
      </w:pPr>
      <w:r>
        <w:t>5.4</w:t>
      </w:r>
      <w:r>
        <w:tab/>
        <w:t>Further detail on the criteria for assessing funding transfer applications will be set out at a later stage, however, the DfE expect to continue to use the following criteria.</w:t>
      </w:r>
    </w:p>
    <w:p w14:paraId="7640033A" w14:textId="77777777" w:rsidR="00775027" w:rsidRDefault="00775027" w:rsidP="00775027"/>
    <w:p w14:paraId="10C8C953" w14:textId="77777777" w:rsidR="00775027" w:rsidRDefault="00775027" w:rsidP="00314E9C">
      <w:pPr>
        <w:pStyle w:val="ListParagraph"/>
        <w:numPr>
          <w:ilvl w:val="0"/>
          <w:numId w:val="4"/>
        </w:numPr>
        <w:spacing w:line="259" w:lineRule="auto"/>
      </w:pPr>
      <w:r>
        <w:t>Strong evidence that a transfer is necessary to address significant cost pressures on high needs.</w:t>
      </w:r>
      <w:r>
        <w:br/>
      </w:r>
    </w:p>
    <w:p w14:paraId="01E0355F" w14:textId="77777777" w:rsidR="00775027" w:rsidRDefault="00775027" w:rsidP="00314E9C">
      <w:pPr>
        <w:pStyle w:val="ListParagraph"/>
        <w:numPr>
          <w:ilvl w:val="0"/>
          <w:numId w:val="4"/>
        </w:numPr>
        <w:spacing w:line="259" w:lineRule="auto"/>
      </w:pPr>
      <w:r>
        <w:t>Specific and detailed plans which demonstrate that the transferred funding would contribute to addressing cost pressures in a sustainable way.</w:t>
      </w:r>
      <w:r>
        <w:br/>
      </w:r>
    </w:p>
    <w:p w14:paraId="116C242E" w14:textId="77777777" w:rsidR="00775027" w:rsidRDefault="00775027" w:rsidP="00314E9C">
      <w:pPr>
        <w:pStyle w:val="ListParagraph"/>
        <w:numPr>
          <w:ilvl w:val="0"/>
          <w:numId w:val="4"/>
        </w:numPr>
        <w:spacing w:line="259" w:lineRule="auto"/>
      </w:pPr>
      <w:r>
        <w:t>Strong evidence of a transfer of financial responsibility for children with high needs from mainstream schools’ NFF funding to the local authority’s high needs budget – such as a significant increase in the proportion of children with education, health, and care plans placed in specialist settings rather than mainstream schools, or an increase in the costs met by high needs top-up funding for pupils with EHCPs in mainstream schools.</w:t>
      </w:r>
    </w:p>
    <w:p w14:paraId="3F8FBE3E" w14:textId="77777777" w:rsidR="00775027" w:rsidRDefault="00775027" w:rsidP="00775027">
      <w:pPr>
        <w:ind w:left="567" w:hanging="567"/>
      </w:pPr>
    </w:p>
    <w:p w14:paraId="08821875" w14:textId="77777777" w:rsidR="00775027" w:rsidRDefault="00775027" w:rsidP="00775027">
      <w:pPr>
        <w:ind w:left="567" w:hanging="567"/>
      </w:pPr>
      <w:r>
        <w:t>5.5</w:t>
      </w:r>
      <w:r>
        <w:tab/>
        <w:t>To make the application more straightforward at a local level and to support consistency in decision making it is proposed to provide local authorities with a short “menu” of options on how the adjustment to mainstream school NFF allocations could be made. This flexibility will also allow the requests to address particular local issues. The DfE envisage the short list of options will include:</w:t>
      </w:r>
    </w:p>
    <w:p w14:paraId="01F1025F" w14:textId="77777777" w:rsidR="00775027" w:rsidRDefault="00775027" w:rsidP="00775027"/>
    <w:p w14:paraId="15F49D07" w14:textId="77777777" w:rsidR="00775027" w:rsidRDefault="00775027" w:rsidP="00314E9C">
      <w:pPr>
        <w:pStyle w:val="ListParagraph"/>
        <w:numPr>
          <w:ilvl w:val="0"/>
          <w:numId w:val="5"/>
        </w:numPr>
        <w:spacing w:line="259" w:lineRule="auto"/>
      </w:pPr>
      <w:r>
        <w:t xml:space="preserve">A percentage reduction in all mainstream schools’ NFF allocation.  </w:t>
      </w:r>
      <w:r>
        <w:br/>
      </w:r>
    </w:p>
    <w:p w14:paraId="6438D6F5" w14:textId="77777777" w:rsidR="00775027" w:rsidRDefault="00775027" w:rsidP="00314E9C">
      <w:pPr>
        <w:pStyle w:val="ListParagraph"/>
        <w:numPr>
          <w:ilvl w:val="0"/>
          <w:numId w:val="5"/>
        </w:numPr>
        <w:spacing w:line="259" w:lineRule="auto"/>
      </w:pPr>
      <w:r>
        <w:t>A percentage reduction in the NFF funding that mainstream schools attract through the basic entitlement factor (rather than additional needs factors) – this would be of relative benefit to schools with high proportions of pupils with additional needs.</w:t>
      </w:r>
      <w:r>
        <w:br/>
      </w:r>
    </w:p>
    <w:p w14:paraId="739B556F" w14:textId="77777777" w:rsidR="00775027" w:rsidRDefault="00775027" w:rsidP="00314E9C">
      <w:pPr>
        <w:pStyle w:val="ListParagraph"/>
        <w:numPr>
          <w:ilvl w:val="0"/>
          <w:numId w:val="5"/>
        </w:numPr>
        <w:spacing w:line="259" w:lineRule="auto"/>
      </w:pPr>
      <w:r>
        <w:t>A percentage reduction in the NFF funding that schools attract through additional needs factors.</w:t>
      </w:r>
    </w:p>
    <w:p w14:paraId="29297AC3" w14:textId="77777777" w:rsidR="00775027" w:rsidRDefault="00775027" w:rsidP="00775027">
      <w:pPr>
        <w:ind w:left="567" w:hanging="567"/>
      </w:pPr>
    </w:p>
    <w:p w14:paraId="375752FF" w14:textId="77777777" w:rsidR="00775027" w:rsidRDefault="00775027" w:rsidP="00775027">
      <w:pPr>
        <w:ind w:left="567" w:hanging="567"/>
      </w:pPr>
      <w:r>
        <w:t>5.6</w:t>
      </w:r>
      <w:r>
        <w:tab/>
        <w:t xml:space="preserve">Within these options, the Secretary of State would then also take into account local authorities’ views on whether to:  </w:t>
      </w:r>
    </w:p>
    <w:p w14:paraId="2C17D768" w14:textId="77777777" w:rsidR="00775027" w:rsidRDefault="00775027" w:rsidP="00775027">
      <w:pPr>
        <w:ind w:left="709" w:hanging="709"/>
      </w:pPr>
    </w:p>
    <w:p w14:paraId="29AF714C" w14:textId="77777777" w:rsidR="00775027" w:rsidRDefault="00775027" w:rsidP="00314E9C">
      <w:pPr>
        <w:pStyle w:val="ListParagraph"/>
        <w:numPr>
          <w:ilvl w:val="0"/>
          <w:numId w:val="6"/>
        </w:numPr>
        <w:spacing w:line="259" w:lineRule="auto"/>
      </w:pPr>
      <w:r>
        <w:t xml:space="preserve">Include primary or secondary schools, or both, in the adjustment of allocations. </w:t>
      </w:r>
      <w:r>
        <w:br/>
      </w:r>
    </w:p>
    <w:p w14:paraId="4A9A3325" w14:textId="77777777" w:rsidR="00775027" w:rsidRDefault="00775027" w:rsidP="00314E9C">
      <w:pPr>
        <w:pStyle w:val="ListParagraph"/>
        <w:numPr>
          <w:ilvl w:val="0"/>
          <w:numId w:val="6"/>
        </w:numPr>
      </w:pPr>
      <w:r>
        <w:t xml:space="preserve">Include schools on minimum per-pupil funding levels (MPPLs) in the adjustment of allocations. </w:t>
      </w:r>
      <w:r>
        <w:br/>
      </w:r>
    </w:p>
    <w:p w14:paraId="18A8F7AC" w14:textId="77777777" w:rsidR="00775027" w:rsidRDefault="00775027" w:rsidP="00314E9C">
      <w:pPr>
        <w:pStyle w:val="ListParagraph"/>
        <w:numPr>
          <w:ilvl w:val="0"/>
          <w:numId w:val="6"/>
        </w:numPr>
      </w:pPr>
      <w:r>
        <w:t>Include schools on the minimum funding guarantee (MFG) in the adjustment of allocations.</w:t>
      </w:r>
    </w:p>
    <w:p w14:paraId="2532442C" w14:textId="77777777" w:rsidR="00775027" w:rsidRDefault="00775027" w:rsidP="00775027">
      <w:pPr>
        <w:ind w:left="567" w:hanging="567"/>
      </w:pPr>
    </w:p>
    <w:p w14:paraId="146E18CA" w14:textId="77777777" w:rsidR="00775027" w:rsidRDefault="00775027" w:rsidP="00775027">
      <w:pPr>
        <w:ind w:left="567" w:hanging="567"/>
      </w:pPr>
      <w:r>
        <w:t>5.7</w:t>
      </w:r>
      <w:r>
        <w:tab/>
        <w:t>Local authorities will need to submit applications informed by the provisional high needs allocations that are published in July each year. Consultation with schools will still be required.</w:t>
      </w:r>
    </w:p>
    <w:p w14:paraId="5EB9B7D3" w14:textId="77777777" w:rsidR="00775027" w:rsidRDefault="00775027" w:rsidP="00775027">
      <w:pPr>
        <w:ind w:left="567" w:hanging="567"/>
      </w:pPr>
    </w:p>
    <w:p w14:paraId="1CEB4D71" w14:textId="42A93272" w:rsidR="00775027" w:rsidRDefault="00775027" w:rsidP="00775027">
      <w:pPr>
        <w:ind w:left="567" w:hanging="567"/>
      </w:pPr>
      <w:r>
        <w:t>5.8</w:t>
      </w:r>
      <w:r>
        <w:tab/>
        <w:t>As now, the direct NFF will include a number of factors that act as a proxy for the incidence of SEN in mainstream schools. Following the SEND and alternative provision green paper consultation, the DfE will also look at whether to use more than one threshold to capture pupils with low attainment in their previous phase of education (i.e., a further tier to reflect those with the lowest levels of attainment), and the feasibility of introducing new factors.</w:t>
      </w:r>
      <w:r w:rsidRPr="00E279C8">
        <w:t xml:space="preserve"> </w:t>
      </w:r>
      <w:r>
        <w:t xml:space="preserve">The DfE will issue guidance to local authorities on how they can calculate their schools’ notional SEN budget for 2023-24 using local formula factors. This guidance will help to bring greater consistency and help with creating the right incentives across the current system. </w:t>
      </w:r>
    </w:p>
    <w:p w14:paraId="0A06B2C2" w14:textId="77777777" w:rsidR="00775027" w:rsidRDefault="00775027" w:rsidP="00775027">
      <w:pPr>
        <w:ind w:left="567" w:hanging="567"/>
      </w:pPr>
    </w:p>
    <w:p w14:paraId="3E0473A0" w14:textId="77777777" w:rsidR="00775027" w:rsidRDefault="00775027" w:rsidP="00775027">
      <w:pPr>
        <w:ind w:left="567" w:hanging="567"/>
      </w:pPr>
      <w:r>
        <w:t>5.9</w:t>
      </w:r>
      <w:r>
        <w:tab/>
        <w:t>Subject to the green paper consultation, the DfE will consult on the detailed calculation of an indicative budget for SEND support within the direct NFF, as part of the wider consideration of the funding changes that the green paper reforms will require. The DfE will also consider and consult on whether a different financial threshold or alternative approach would be more appropriate, consistent with the responsibilities that will sit with mainstream schools under the new national standards.</w:t>
      </w:r>
      <w:r>
        <w:br/>
      </w:r>
    </w:p>
    <w:p w14:paraId="4BD48EFA" w14:textId="77777777" w:rsidR="00775027" w:rsidRDefault="00775027" w:rsidP="00775027">
      <w:pPr>
        <w:ind w:left="567" w:hanging="567"/>
      </w:pPr>
      <w:r>
        <w:t>5.10</w:t>
      </w:r>
      <w:r>
        <w:tab/>
        <w:t xml:space="preserve">Prior to the development of those national standards, the DfE think it is important to maintain the clarity that the £6,000 high needs threshold offers in the system. This reflects that it remains appropriate for mainstream schools to contribute to the costs of supporting their pupils with SEND before seeking additional high needs funding. </w:t>
      </w:r>
    </w:p>
    <w:p w14:paraId="347DDC18" w14:textId="77777777" w:rsidR="00775027" w:rsidRDefault="00775027" w:rsidP="00775027">
      <w:pPr>
        <w:ind w:left="567" w:hanging="567"/>
      </w:pPr>
    </w:p>
    <w:p w14:paraId="5B71654D" w14:textId="77777777" w:rsidR="00775027" w:rsidRDefault="00775027" w:rsidP="00775027">
      <w:pPr>
        <w:ind w:left="567" w:hanging="567"/>
      </w:pPr>
      <w:r>
        <w:t>5.11</w:t>
      </w:r>
      <w:r>
        <w:tab/>
        <w:t xml:space="preserve">The DfE will issue guidance to local authorities on how they can calculate their schools’ notional SEN budget for 2023-24 using local formula factors. This guidance will help to bring greater consistency and help with creating the right incentives across the current system. </w:t>
      </w:r>
    </w:p>
    <w:p w14:paraId="284819FC" w14:textId="77777777" w:rsidR="00775027" w:rsidRDefault="00775027" w:rsidP="00775027">
      <w:pPr>
        <w:ind w:left="567" w:hanging="567"/>
      </w:pPr>
    </w:p>
    <w:p w14:paraId="7119984F" w14:textId="77777777" w:rsidR="00775027" w:rsidRDefault="00775027" w:rsidP="00775027">
      <w:pPr>
        <w:ind w:left="567" w:hanging="567"/>
        <w:rPr>
          <w:b/>
          <w:bCs/>
        </w:rPr>
      </w:pPr>
      <w:r>
        <w:rPr>
          <w:b/>
          <w:bCs/>
        </w:rPr>
        <w:t>6.</w:t>
      </w:r>
      <w:r>
        <w:rPr>
          <w:b/>
          <w:bCs/>
        </w:rPr>
        <w:tab/>
        <w:t>Growth and Falling Rolls Funding</w:t>
      </w:r>
    </w:p>
    <w:p w14:paraId="7DF4FEA3" w14:textId="77777777" w:rsidR="00775027" w:rsidRDefault="00775027" w:rsidP="00775027">
      <w:pPr>
        <w:ind w:left="567" w:hanging="567"/>
        <w:rPr>
          <w:b/>
          <w:bCs/>
        </w:rPr>
      </w:pPr>
    </w:p>
    <w:p w14:paraId="3AD9C1CE" w14:textId="77777777" w:rsidR="00775027" w:rsidRDefault="00775027" w:rsidP="00775027">
      <w:pPr>
        <w:ind w:left="567" w:hanging="567"/>
      </w:pPr>
      <w:r>
        <w:t>6.1</w:t>
      </w:r>
      <w:r>
        <w:tab/>
        <w:t xml:space="preserve">The consultation sets out the proposals on how revenue funding for schools experiencing significant growth or significant decline in pupils numbers would operate under the direct NFF. </w:t>
      </w:r>
    </w:p>
    <w:p w14:paraId="4EECC8C9" w14:textId="77777777" w:rsidR="00775027" w:rsidRDefault="00775027" w:rsidP="00775027">
      <w:pPr>
        <w:ind w:left="567" w:hanging="567"/>
      </w:pPr>
    </w:p>
    <w:p w14:paraId="6CDFB5C3" w14:textId="77777777" w:rsidR="00775027" w:rsidRDefault="00775027" w:rsidP="00775027">
      <w:pPr>
        <w:ind w:left="567" w:hanging="567"/>
      </w:pPr>
      <w:r>
        <w:t>6.2</w:t>
      </w:r>
      <w:r w:rsidRPr="00F267B9">
        <w:t xml:space="preserve"> </w:t>
      </w:r>
      <w:r>
        <w:tab/>
        <w:t>Local authorities have a statutory responsibility to ensure there are enough school places available in their area for every child aged 5 to 16 needing one, as set out under section 14 of the 1996 Education Act. The DfE will also expect local authorities – in fulfilling their place planning function – to reduce or find alternative uses for school buildings where there are high levels of spare places, in order to avoid detriment to the educational offer or the financial position of schools.</w:t>
      </w:r>
    </w:p>
    <w:p w14:paraId="5D4CE583" w14:textId="77777777" w:rsidR="00775027" w:rsidRDefault="00775027" w:rsidP="00775027">
      <w:pPr>
        <w:ind w:left="567" w:hanging="567"/>
      </w:pPr>
    </w:p>
    <w:p w14:paraId="6A0DAD2D" w14:textId="77777777" w:rsidR="00775027" w:rsidRDefault="00775027" w:rsidP="00775027">
      <w:pPr>
        <w:ind w:left="567" w:hanging="567"/>
      </w:pPr>
      <w:r>
        <w:t>6.3</w:t>
      </w:r>
      <w:r w:rsidRPr="00C01CF2">
        <w:t xml:space="preserve"> </w:t>
      </w:r>
      <w:r>
        <w:tab/>
        <w:t xml:space="preserve">The Department expects all schools and academy trusts to work collaboratively with local authorities, dioceses and other schools in the area, to ensure that there is a co-ordinated approach to place planning and delivery. The Department expects local partners to support local authorities to meet their sufficiency duty by providing additional places where they are needed and work with them to reduce the number of places offered where they are surplus to requirements. </w:t>
      </w:r>
    </w:p>
    <w:p w14:paraId="29B98857" w14:textId="77777777" w:rsidR="00775027" w:rsidRDefault="00775027" w:rsidP="00775027">
      <w:pPr>
        <w:ind w:left="567" w:hanging="567"/>
      </w:pPr>
    </w:p>
    <w:p w14:paraId="4DB04826" w14:textId="77777777" w:rsidR="00775027" w:rsidRDefault="00775027" w:rsidP="00775027">
      <w:pPr>
        <w:ind w:left="567" w:hanging="567"/>
      </w:pPr>
      <w:r>
        <w:t>6.4</w:t>
      </w:r>
      <w:r w:rsidRPr="009A68B3">
        <w:t xml:space="preserve"> </w:t>
      </w:r>
      <w:r>
        <w:tab/>
        <w:t xml:space="preserve">Local authorities currently have discretion as to whether or not to operate a growth and/or falling rolls fund. If they do, it must be used only to: </w:t>
      </w:r>
    </w:p>
    <w:p w14:paraId="7ECCABC6" w14:textId="77777777" w:rsidR="00775027" w:rsidRDefault="00775027" w:rsidP="00775027"/>
    <w:p w14:paraId="0CE6C032" w14:textId="77777777" w:rsidR="00775027" w:rsidRDefault="00775027" w:rsidP="00314E9C">
      <w:pPr>
        <w:pStyle w:val="ListParagraph"/>
        <w:numPr>
          <w:ilvl w:val="0"/>
          <w:numId w:val="7"/>
        </w:numPr>
        <w:spacing w:line="259" w:lineRule="auto"/>
      </w:pPr>
      <w:r>
        <w:t xml:space="preserve">Meet the revenue costs associated with new and expanding schools. This funding is allocated to schools agreeing to expand in response to a proposal by the local authority and to fund the development of new schools. The costs of new schools will include lead-in costs, for example to fund the appointment of staff and the purchase of any goods or services necessary in advance of admitting pupils. </w:t>
      </w:r>
      <w:r>
        <w:br/>
      </w:r>
    </w:p>
    <w:p w14:paraId="0B67FBFC" w14:textId="77777777" w:rsidR="00775027" w:rsidRDefault="00775027" w:rsidP="00314E9C">
      <w:pPr>
        <w:pStyle w:val="ListParagraph"/>
        <w:numPr>
          <w:ilvl w:val="0"/>
          <w:numId w:val="7"/>
        </w:numPr>
        <w:spacing w:line="259" w:lineRule="auto"/>
      </w:pPr>
      <w:r>
        <w:t xml:space="preserve">Support growth in pre-16 pupil numbers to meet basic need. This can be necessary to help schools meet the additional costs that they incur as a result of growth in pupil numbers, for example in establishing an extra class (either as a bulge class or an ongoing commitment), before these additional pupils lead to schools receiving greater core allocations in the following year under the lagged revenue funding system. </w:t>
      </w:r>
      <w:r>
        <w:br/>
      </w:r>
    </w:p>
    <w:p w14:paraId="2F3AA068" w14:textId="77777777" w:rsidR="00775027" w:rsidRDefault="00775027" w:rsidP="00314E9C">
      <w:pPr>
        <w:pStyle w:val="ListParagraph"/>
        <w:numPr>
          <w:ilvl w:val="0"/>
          <w:numId w:val="7"/>
        </w:numPr>
        <w:spacing w:line="259" w:lineRule="auto"/>
      </w:pPr>
      <w:r>
        <w:t xml:space="preserve">Support additional classes needed to meet the infant class size regulation. Local authorities can provide additional funding to schools where an infant class exceeds 30 pupils and therefore the school must cover the costs of opening another class or employing an additional teacher to meet this regulation. </w:t>
      </w:r>
      <w:r>
        <w:br/>
      </w:r>
    </w:p>
    <w:p w14:paraId="77286F8C" w14:textId="77777777" w:rsidR="00775027" w:rsidRDefault="00775027" w:rsidP="00314E9C">
      <w:pPr>
        <w:pStyle w:val="ListParagraph"/>
        <w:numPr>
          <w:ilvl w:val="0"/>
          <w:numId w:val="7"/>
        </w:numPr>
      </w:pPr>
      <w:r>
        <w:t>Support falling rolls where places will be needed in future. Local authorities can support good and outstanding schools with falling rolls, where local planning data shows that the currently surplus places will be needed within the next three to five financial years. This was introduced because a pupil-led funding system can cause difficulties where local authorities identify that the number of places required will increase in the near future and therefore want to ensure that the schools and places that will be needed remain viable in the short term.</w:t>
      </w:r>
    </w:p>
    <w:p w14:paraId="654C4FC8" w14:textId="77777777" w:rsidR="00775027" w:rsidRDefault="00775027" w:rsidP="00775027">
      <w:pPr>
        <w:ind w:left="567" w:hanging="567"/>
      </w:pPr>
    </w:p>
    <w:p w14:paraId="3B9DAAA9" w14:textId="77777777" w:rsidR="00775027" w:rsidRDefault="00775027" w:rsidP="00775027">
      <w:pPr>
        <w:ind w:left="567" w:hanging="567"/>
      </w:pPr>
      <w:r>
        <w:t>6.5</w:t>
      </w:r>
      <w:r>
        <w:tab/>
        <w:t>The consultation outlines two options for growth funding under the direct NFF. The first option would allow some continuing local flexibility in how growth funding is distributed to schools, but with significantly greater consistency than in the current system. The second option is a national, standardised system without local flexibility, where we allocate growth funding directly to schools as part of their allocations based on information provided by local authorities.</w:t>
      </w:r>
      <w:r>
        <w:br/>
      </w:r>
      <w:r>
        <w:br/>
        <w:t>Option 1 – Local Flexibility</w:t>
      </w:r>
    </w:p>
    <w:p w14:paraId="2AA8EAAA" w14:textId="77777777" w:rsidR="00775027" w:rsidRDefault="00775027" w:rsidP="00775027">
      <w:pPr>
        <w:ind w:left="567" w:hanging="567"/>
      </w:pPr>
    </w:p>
    <w:p w14:paraId="2D3F4A5C" w14:textId="77777777" w:rsidR="00775027" w:rsidRDefault="00775027" w:rsidP="00775027">
      <w:pPr>
        <w:ind w:left="567" w:hanging="567"/>
      </w:pPr>
      <w:r>
        <w:t>6.6</w:t>
      </w:r>
      <w:r>
        <w:tab/>
        <w:t xml:space="preserve">This approach would retain some local flexibility for local authorities as they respond to the pupil place planning needs of their areas. Implementing this approach in the transition to the direct NFF would require the following: </w:t>
      </w:r>
    </w:p>
    <w:p w14:paraId="701473A6" w14:textId="77777777" w:rsidR="00775027" w:rsidRDefault="00775027" w:rsidP="00775027"/>
    <w:p w14:paraId="5BA5AB67" w14:textId="77777777" w:rsidR="00775027" w:rsidRDefault="00775027" w:rsidP="00314E9C">
      <w:pPr>
        <w:pStyle w:val="ListParagraph"/>
        <w:numPr>
          <w:ilvl w:val="0"/>
          <w:numId w:val="8"/>
        </w:numPr>
        <w:spacing w:line="259" w:lineRule="auto"/>
      </w:pPr>
      <w:r>
        <w:t xml:space="preserve">Restrictions will be placed in the School and Early Years Finance Regulations and/or in the DSG conditions of grant on how local authorities use growth and falling rolls funding. </w:t>
      </w:r>
      <w:r>
        <w:br/>
      </w:r>
    </w:p>
    <w:p w14:paraId="7DAD713F" w14:textId="77777777" w:rsidR="00775027" w:rsidRDefault="00775027" w:rsidP="00314E9C">
      <w:pPr>
        <w:pStyle w:val="ListParagraph"/>
        <w:numPr>
          <w:ilvl w:val="0"/>
          <w:numId w:val="8"/>
        </w:numPr>
        <w:spacing w:line="259" w:lineRule="auto"/>
      </w:pPr>
      <w:r>
        <w:t xml:space="preserve">In particular, in order to meet the principles of the direct NFF the DfE will: </w:t>
      </w:r>
    </w:p>
    <w:p w14:paraId="01DE6E22" w14:textId="77777777" w:rsidR="00775027" w:rsidRDefault="00775027" w:rsidP="00775027">
      <w:pPr>
        <w:pStyle w:val="ListParagraph"/>
      </w:pPr>
      <w:r>
        <w:br/>
        <w:t xml:space="preserve">(a) place additional requirements on local authorities to increase the consistency and predictability of funding in relation to how local authorities operate growth funding; </w:t>
      </w:r>
      <w:r>
        <w:br/>
      </w:r>
      <w:r>
        <w:br/>
        <w:t xml:space="preserve">(b) similarly, place additional requirement on how local authorities operate falling rolls funding; </w:t>
      </w:r>
      <w:r>
        <w:br/>
      </w:r>
      <w:r>
        <w:br/>
        <w:t xml:space="preserve">(c) refine the allocation methodology of growth and falling rolls funding within the DSG; and </w:t>
      </w:r>
      <w:r>
        <w:br/>
      </w:r>
      <w:r>
        <w:br/>
        <w:t xml:space="preserve">(d) explicitly allow local authorities to spend growth and falling rolls funding on repurposing and removing surplus places. These are considered in turn below. </w:t>
      </w:r>
    </w:p>
    <w:p w14:paraId="4D33C5B9" w14:textId="77777777" w:rsidR="00775027" w:rsidRDefault="00775027" w:rsidP="00775027">
      <w:pPr>
        <w:pStyle w:val="ListParagraph"/>
      </w:pPr>
    </w:p>
    <w:p w14:paraId="56352CF7" w14:textId="77777777" w:rsidR="00775027" w:rsidRDefault="00775027" w:rsidP="00314E9C">
      <w:pPr>
        <w:pStyle w:val="ListParagraph"/>
        <w:numPr>
          <w:ilvl w:val="0"/>
          <w:numId w:val="8"/>
        </w:numPr>
      </w:pPr>
      <w:r>
        <w:t>Local authorities would continue to be required to submit their local growth criteria for scrutiny by the ESFA. The DfE will also publish data on the growth criteria which local authorities were adopting in order to increase transparency of the approaches taken.</w:t>
      </w:r>
    </w:p>
    <w:p w14:paraId="510AD9A5" w14:textId="77777777" w:rsidR="00775027" w:rsidRDefault="00775027" w:rsidP="00775027"/>
    <w:p w14:paraId="284C6795" w14:textId="77777777" w:rsidR="00775027" w:rsidRDefault="00775027" w:rsidP="00775027">
      <w:pPr>
        <w:pStyle w:val="ListParagraph"/>
        <w:ind w:left="567" w:hanging="567"/>
      </w:pPr>
      <w:r>
        <w:t>6.7</w:t>
      </w:r>
      <w:r>
        <w:tab/>
        <w:t xml:space="preserve">These proposals could be implemented in 2024-25, in the second transitional year of the introduction of the direct NFF. Once the direct NFF is in operation, growth and falling rolls funding would remain as part of local authorities’ funding allocations, alongside other elements of DSG, such as Early Years and High Needs, with proposals on changes to the allocation methodology included below. </w:t>
      </w:r>
    </w:p>
    <w:p w14:paraId="162E9466" w14:textId="77777777" w:rsidR="00775027" w:rsidRDefault="00775027" w:rsidP="00775027">
      <w:pPr>
        <w:pStyle w:val="ListParagraph"/>
        <w:ind w:left="567" w:hanging="567"/>
      </w:pPr>
    </w:p>
    <w:p w14:paraId="13FFDBA8" w14:textId="77777777" w:rsidR="00775027" w:rsidRDefault="00775027" w:rsidP="00775027">
      <w:pPr>
        <w:pStyle w:val="ListParagraph"/>
        <w:ind w:left="567" w:hanging="567"/>
      </w:pPr>
      <w:r>
        <w:t>6.8</w:t>
      </w:r>
      <w:r>
        <w:tab/>
        <w:t>The DfE will</w:t>
      </w:r>
      <w:r w:rsidRPr="00FC2133">
        <w:t xml:space="preserve"> </w:t>
      </w:r>
      <w:r>
        <w:t xml:space="preserve">place a number of requirements on how local authorities could use and spend their growth funding in order to make the funding allocated more consistent. This will also bring about simpler and more transparent funding allocations, including: </w:t>
      </w:r>
    </w:p>
    <w:p w14:paraId="599A8443" w14:textId="77777777" w:rsidR="00775027" w:rsidRDefault="00775027" w:rsidP="00775027">
      <w:pPr>
        <w:pStyle w:val="ListParagraph"/>
        <w:ind w:left="0"/>
      </w:pPr>
    </w:p>
    <w:p w14:paraId="17D0DC14" w14:textId="77777777" w:rsidR="00775027" w:rsidRDefault="00775027" w:rsidP="00314E9C">
      <w:pPr>
        <w:pStyle w:val="ListParagraph"/>
        <w:numPr>
          <w:ilvl w:val="0"/>
          <w:numId w:val="8"/>
        </w:numPr>
        <w:spacing w:line="259" w:lineRule="auto"/>
      </w:pPr>
      <w:r>
        <w:t xml:space="preserve">Requiring local authorities to use a standard formulation for their growth criteria, which is transparent to all schools/academy trusts in their area. This would ensure local authority growth criteria can easily be understood and compared, and the Department would publish data on the growth criteria. This formulation would allow local authorities to exercise some flexibility over the structure of growth funding (e.g., the use of per pupil values or a lump-sum, or both) and the factor values used, for a defined number of situations where growth funding may be applicable (e.g., a temporary bulge class). This would have the effect of simplifying the number of approaches which local authorities can take, although retaining some local discretion. </w:t>
      </w:r>
      <w:r>
        <w:br/>
      </w:r>
    </w:p>
    <w:p w14:paraId="4297A7A8" w14:textId="77777777" w:rsidR="00775027" w:rsidRDefault="00775027" w:rsidP="00314E9C">
      <w:pPr>
        <w:pStyle w:val="ListParagraph"/>
        <w:numPr>
          <w:ilvl w:val="0"/>
          <w:numId w:val="8"/>
        </w:numPr>
        <w:spacing w:line="259" w:lineRule="auto"/>
      </w:pPr>
      <w:r>
        <w:t xml:space="preserve">Place minimum requirements on local authorities’ growth criteria to ensure schools can be assured of a basic level of funding as and when they agree to take on additional pupils. We could, for example, mirror the existing minima that apply to basic entitlement funding in local funding formula – £2,000 per primary school pupil and £3,000 for secondary pupil (or an equivalent lump sum). </w:t>
      </w:r>
      <w:r>
        <w:br/>
      </w:r>
    </w:p>
    <w:p w14:paraId="4F07C14E" w14:textId="77777777" w:rsidR="00775027" w:rsidRDefault="00775027" w:rsidP="00314E9C">
      <w:pPr>
        <w:pStyle w:val="ListParagraph"/>
        <w:numPr>
          <w:ilvl w:val="0"/>
          <w:numId w:val="8"/>
        </w:numPr>
        <w:spacing w:line="259" w:lineRule="auto"/>
      </w:pPr>
      <w:r>
        <w:t xml:space="preserve">The Department could also place minimum expectations on the circumstances in which local authorities would be required to provide growth funding - for example that support would be provided for any school creating an additional class of 30 pupils. In the example above, this would mean all primary schools would have the security of being guaranteed to receive at least £60,000 for an additional bulge class of 30 pupils. </w:t>
      </w:r>
      <w:r>
        <w:br/>
      </w:r>
    </w:p>
    <w:p w14:paraId="5AA3F6EE" w14:textId="478E8556" w:rsidR="00775027" w:rsidRDefault="00775027" w:rsidP="0092673D">
      <w:pPr>
        <w:pStyle w:val="ListParagraph"/>
        <w:numPr>
          <w:ilvl w:val="0"/>
          <w:numId w:val="8"/>
        </w:numPr>
        <w:spacing w:line="259" w:lineRule="auto"/>
      </w:pPr>
      <w:r>
        <w:t>Requiring local authorities to retain funding centrally for the use of growth and falling rolls funding. Under a direct NFF, local authorities would be unable to use this funding to top-up their local schools budget since these would be provided directly by the NFF. If local authorities did not spend their full allocation of funding on growth funding, this would either revert to form part of their DSG balance (as currently), or revert back to the Department.</w:t>
      </w:r>
    </w:p>
    <w:p w14:paraId="5F44E0A6" w14:textId="77777777" w:rsidR="00775027" w:rsidRDefault="00775027" w:rsidP="00775027"/>
    <w:p w14:paraId="706B387D" w14:textId="6D7BDB75" w:rsidR="00775027" w:rsidRDefault="00775027" w:rsidP="00775027">
      <w:pPr>
        <w:ind w:left="567" w:hanging="567"/>
      </w:pPr>
      <w:r>
        <w:t>6.</w:t>
      </w:r>
      <w:r w:rsidR="0092673D">
        <w:t>9</w:t>
      </w:r>
      <w:r>
        <w:tab/>
        <w:t>Similarly, the DfE will</w:t>
      </w:r>
      <w:r w:rsidRPr="00CA66B6">
        <w:t xml:space="preserve"> </w:t>
      </w:r>
      <w:r>
        <w:t xml:space="preserve">place a number of requirements on how local authorities could use and spend funding for schools on falling rolls, in order to make the funding allocated more consistent. We propose to: </w:t>
      </w:r>
    </w:p>
    <w:p w14:paraId="5C62FABC" w14:textId="77777777" w:rsidR="00775027" w:rsidRDefault="00775027" w:rsidP="00775027"/>
    <w:p w14:paraId="5C39EAB7" w14:textId="77777777" w:rsidR="00775027" w:rsidRDefault="00775027" w:rsidP="00314E9C">
      <w:pPr>
        <w:pStyle w:val="ListParagraph"/>
        <w:numPr>
          <w:ilvl w:val="0"/>
          <w:numId w:val="9"/>
        </w:numPr>
        <w:spacing w:line="259" w:lineRule="auto"/>
      </w:pPr>
      <w:r>
        <w:t xml:space="preserve">Standardise the allowable eligibility criteria and funding methodology for local authorities using a falling rolls fund. This would include a minimum threshold for a school’s decline in pupil numbers, in order for it to be eligible for funding, and a standard calculation methodology for funding based on the expected future increases in pupil numbers. This would take account of the difference between the current number on roll and expected future capacity. </w:t>
      </w:r>
      <w:r>
        <w:br/>
      </w:r>
    </w:p>
    <w:p w14:paraId="34EE6851" w14:textId="77777777" w:rsidR="00775027" w:rsidRDefault="00775027" w:rsidP="00314E9C">
      <w:pPr>
        <w:pStyle w:val="ListParagraph"/>
        <w:numPr>
          <w:ilvl w:val="0"/>
          <w:numId w:val="9"/>
        </w:numPr>
        <w:spacing w:line="259" w:lineRule="auto"/>
      </w:pPr>
      <w:r>
        <w:t>Require local authorities to use their School Capacity Survey (SCAP) data to assess whether school places will be required in the next three to five years, replacing the current requirement to use local planning assessments. This will ensure that allocations of falling rolls funding are based on a consistent measure of forecasting future school places.</w:t>
      </w:r>
    </w:p>
    <w:p w14:paraId="3924AC3D" w14:textId="77777777" w:rsidR="00775027" w:rsidRDefault="00775027" w:rsidP="00775027"/>
    <w:p w14:paraId="4EF07E92" w14:textId="5078B2FC" w:rsidR="00775027" w:rsidRDefault="00775027" w:rsidP="00775027">
      <w:pPr>
        <w:pStyle w:val="ListParagraph"/>
        <w:ind w:left="567" w:hanging="567"/>
      </w:pPr>
      <w:r>
        <w:t>6.1</w:t>
      </w:r>
      <w:r w:rsidR="0092673D">
        <w:t>0</w:t>
      </w:r>
      <w:r>
        <w:tab/>
        <w:t>The DfE are considering whether or not to retain the restriction that only schools that are judged to be ‘good’ or ‘outstanding’ by Ofsted are eligible for falling rolls funding. Feedback to our first consultation was that the requirement can cause difficulties in some local authorities’ ability to ensure the viability of places that will be needed in future. Moreover, the use of SCAP data in allocating this funding should provide improved assurance that places will be required.</w:t>
      </w:r>
    </w:p>
    <w:p w14:paraId="7B347BC8" w14:textId="77777777" w:rsidR="00775027" w:rsidRDefault="00775027" w:rsidP="00775027">
      <w:pPr>
        <w:pStyle w:val="ListParagraph"/>
        <w:ind w:left="567" w:hanging="567"/>
      </w:pPr>
    </w:p>
    <w:p w14:paraId="277D9235" w14:textId="19DD5CEA" w:rsidR="00775027" w:rsidRDefault="00775027" w:rsidP="00775027">
      <w:pPr>
        <w:ind w:left="567" w:hanging="567"/>
      </w:pPr>
      <w:r>
        <w:t>6.1</w:t>
      </w:r>
      <w:r w:rsidR="0092673D">
        <w:t>1</w:t>
      </w:r>
      <w:r>
        <w:tab/>
        <w:t xml:space="preserve">It is proposed to reform the allocation of growth and falling rolls funding in order to better suit the current needs of local authorities through: </w:t>
      </w:r>
    </w:p>
    <w:p w14:paraId="175EBA1F" w14:textId="77777777" w:rsidR="00775027" w:rsidRDefault="00775027" w:rsidP="00775027"/>
    <w:p w14:paraId="2816F9F3" w14:textId="77777777" w:rsidR="00775027" w:rsidRDefault="00775027" w:rsidP="00314E9C">
      <w:pPr>
        <w:pStyle w:val="ListParagraph"/>
        <w:numPr>
          <w:ilvl w:val="0"/>
          <w:numId w:val="10"/>
        </w:numPr>
        <w:spacing w:line="259" w:lineRule="auto"/>
      </w:pPr>
      <w:r>
        <w:t xml:space="preserve">Re-baselining the total amount of growth funding, nationally, to better reflect current spending patterns. The current amount of funding is based on spend levels in 2018-19; we would re-set the national total on the basis of the 2023-24 spend. </w:t>
      </w:r>
      <w:r>
        <w:br/>
      </w:r>
    </w:p>
    <w:p w14:paraId="147FAC15" w14:textId="77777777" w:rsidR="00775027" w:rsidRDefault="00775027" w:rsidP="00314E9C">
      <w:pPr>
        <w:pStyle w:val="ListParagraph"/>
        <w:numPr>
          <w:ilvl w:val="0"/>
          <w:numId w:val="10"/>
        </w:numPr>
        <w:spacing w:line="259" w:lineRule="auto"/>
      </w:pPr>
      <w:r>
        <w:t>Allocating funding between local authorities on the basis of both growth and falling rolls by calculating local authorities’ allocation on the basis of areas (MSOAs, within local authority areas) which have either seen growth or (significant) declines in pupil numbers. This is a departure from the current system whereby only MSOA-level data on pupil growth, and not declines, is used to calculate authorities’ growth/falling rolls funding allocations.</w:t>
      </w:r>
    </w:p>
    <w:p w14:paraId="00F95C14" w14:textId="77777777" w:rsidR="00775027" w:rsidRDefault="00775027" w:rsidP="00775027">
      <w:pPr>
        <w:spacing w:line="259" w:lineRule="auto"/>
      </w:pPr>
    </w:p>
    <w:p w14:paraId="794E1273" w14:textId="71F49A99" w:rsidR="00775027" w:rsidRDefault="00775027" w:rsidP="00775027">
      <w:pPr>
        <w:ind w:left="567" w:hanging="567"/>
      </w:pPr>
      <w:r>
        <w:t>6.1</w:t>
      </w:r>
      <w:r w:rsidR="0092673D">
        <w:t>2</w:t>
      </w:r>
      <w:r>
        <w:tab/>
        <w:t xml:space="preserve">There is a strong case to extend the scope of how growth and falling rolls funding may be used by local authorities. It is prudent for local authorities to retain some spare capacity in the system, in order to respond to and manage shifting demand including unexpected changes, provide for parental choice and support the effective management of the admissions system; but it is also important that local school estates are managed efficiently to ensure they remain financially viable. </w:t>
      </w:r>
    </w:p>
    <w:p w14:paraId="4326C5E8" w14:textId="77777777" w:rsidR="00775027" w:rsidRDefault="00775027" w:rsidP="00775027">
      <w:pPr>
        <w:ind w:left="567" w:hanging="567"/>
      </w:pPr>
    </w:p>
    <w:p w14:paraId="41832B86" w14:textId="3C9BA804" w:rsidR="00775027" w:rsidRDefault="00775027" w:rsidP="00775027">
      <w:pPr>
        <w:ind w:left="567" w:hanging="567"/>
      </w:pPr>
      <w:r>
        <w:t>6.1</w:t>
      </w:r>
      <w:r w:rsidR="0092673D">
        <w:t>3</w:t>
      </w:r>
      <w:r>
        <w:tab/>
        <w:t>The DfE believes it would be helpful if growth and falling rolls funding could be used to support local authorities to facilitate this process, which will become more common in future, as pupil numbers start to decline nationally. The DfE could permit local authorities to spend growth and falling rolls funding on the revenue costs associated with repurposing or reducing school places.</w:t>
      </w:r>
    </w:p>
    <w:p w14:paraId="60299024" w14:textId="77777777" w:rsidR="00775027" w:rsidRDefault="00775027" w:rsidP="00775027">
      <w:pPr>
        <w:ind w:left="567" w:hanging="567"/>
      </w:pPr>
    </w:p>
    <w:p w14:paraId="358B9476" w14:textId="77777777" w:rsidR="00775027" w:rsidRDefault="00775027" w:rsidP="00775027">
      <w:pPr>
        <w:ind w:left="567" w:hanging="567"/>
      </w:pPr>
      <w:r>
        <w:tab/>
        <w:t>Option 2 – National Standardised System</w:t>
      </w:r>
    </w:p>
    <w:p w14:paraId="46CB5579" w14:textId="77777777" w:rsidR="00775027" w:rsidRDefault="00775027" w:rsidP="00775027">
      <w:pPr>
        <w:ind w:left="567" w:hanging="567"/>
      </w:pPr>
    </w:p>
    <w:p w14:paraId="019ADE4C" w14:textId="44D07A80" w:rsidR="00775027" w:rsidRDefault="00775027" w:rsidP="00775027">
      <w:pPr>
        <w:ind w:left="567" w:hanging="567"/>
      </w:pPr>
      <w:r>
        <w:t>6.1</w:t>
      </w:r>
      <w:r w:rsidR="0092673D">
        <w:t>4</w:t>
      </w:r>
      <w:r>
        <w:tab/>
        <w:t>This section provides more detail on an alternative approach – for a fully standardised system to growth funding, without local flexibility. The DfE prefer Option 1  which would allow some continued local flexibility. However, more details are provided on how a fully standardised alternative approach, to allow respondents to this consultation to make an informed preference between the two options.</w:t>
      </w:r>
    </w:p>
    <w:p w14:paraId="2D4ECD32" w14:textId="77777777" w:rsidR="00775027" w:rsidRDefault="00775027" w:rsidP="00775027">
      <w:pPr>
        <w:ind w:left="567" w:hanging="567"/>
      </w:pPr>
    </w:p>
    <w:p w14:paraId="4322CADC" w14:textId="2D1EFF41" w:rsidR="00775027" w:rsidRDefault="00775027" w:rsidP="00775027">
      <w:pPr>
        <w:ind w:left="567" w:hanging="567"/>
      </w:pPr>
      <w:r>
        <w:t>6.1</w:t>
      </w:r>
      <w:r w:rsidR="0092673D">
        <w:t>5</w:t>
      </w:r>
      <w:r>
        <w:tab/>
        <w:t>DfE would publish the national eligibility criteria which will be used to determine whether forecast growth (or decline) would be sufficiently “significant” to merit funding being allocated, and ask local authorities to submit the relevant data.</w:t>
      </w:r>
    </w:p>
    <w:p w14:paraId="28CD3B25" w14:textId="77777777" w:rsidR="00775027" w:rsidRDefault="00775027" w:rsidP="00775027">
      <w:pPr>
        <w:ind w:left="567" w:hanging="567"/>
      </w:pPr>
    </w:p>
    <w:p w14:paraId="6462B4BC" w14:textId="5CE06B1D" w:rsidR="00775027" w:rsidRDefault="00775027" w:rsidP="00775027">
      <w:pPr>
        <w:ind w:left="567" w:hanging="567"/>
      </w:pPr>
      <w:r>
        <w:t>6.1</w:t>
      </w:r>
      <w:r w:rsidR="0092673D">
        <w:t>6</w:t>
      </w:r>
      <w:r>
        <w:tab/>
        <w:t xml:space="preserve">The DfE would also set standardised funding amounts for schools’ growth or falling rolls funding allocations. In order to be consistent with the wider NFF, it is proposed that funding provided for schools who see pupil growth is the basic entitlement rate for each additional pupil, adjusted by the area cost adjustment (ACA). This is consistent with the most common current approach taken by local authorities. This would also align with the funding provided by the NFF due to local authorities who amend a school’s pupil numbers as part of the new data collection. </w:t>
      </w:r>
    </w:p>
    <w:p w14:paraId="39BC7646" w14:textId="77777777" w:rsidR="00775027" w:rsidRDefault="00775027" w:rsidP="00775027">
      <w:pPr>
        <w:ind w:left="567" w:hanging="567"/>
      </w:pPr>
    </w:p>
    <w:p w14:paraId="0E123D70" w14:textId="703B278D" w:rsidR="00775027" w:rsidRDefault="00775027" w:rsidP="00775027">
      <w:pPr>
        <w:ind w:left="567" w:hanging="567"/>
      </w:pPr>
      <w:r>
        <w:t>6.1</w:t>
      </w:r>
      <w:r w:rsidR="0092673D">
        <w:t>7</w:t>
      </w:r>
      <w:r>
        <w:tab/>
        <w:t xml:space="preserve">In order to implement a national standardised system, the DfE would need to define the threshold for a “significant” growth in pupil numbers, such that growth above this threshold would attract additional funding. The suggested criterion for significant growth is broadly based on the idea of stepped costs, where the increase of costs is associated with the provision of additional classes and will affect schools differently depending on their size. This is based on analysis of local authority growth criteria where the most common threshold is around an additional class of 30. </w:t>
      </w:r>
    </w:p>
    <w:p w14:paraId="6CCBBBA4" w14:textId="77777777" w:rsidR="00775027" w:rsidRDefault="00775027" w:rsidP="00775027">
      <w:pPr>
        <w:ind w:left="567" w:hanging="567"/>
      </w:pPr>
    </w:p>
    <w:p w14:paraId="5EEA6721" w14:textId="672D8B61" w:rsidR="00775027" w:rsidRDefault="00775027" w:rsidP="00775027">
      <w:pPr>
        <w:ind w:left="567" w:hanging="567"/>
      </w:pPr>
      <w:r>
        <w:t>6.1</w:t>
      </w:r>
      <w:r w:rsidR="0092673D">
        <w:t>8</w:t>
      </w:r>
      <w:r>
        <w:tab/>
        <w:t xml:space="preserve">Significant growth would be defined as increases in the number of pupils which mirror the following: </w:t>
      </w:r>
    </w:p>
    <w:p w14:paraId="5F37E6DB" w14:textId="77777777" w:rsidR="0092673D" w:rsidRDefault="0092673D" w:rsidP="00775027">
      <w:pPr>
        <w:ind w:left="567" w:hanging="567"/>
      </w:pPr>
    </w:p>
    <w:p w14:paraId="61835433" w14:textId="77777777" w:rsidR="00775027" w:rsidRDefault="00775027" w:rsidP="00775027"/>
    <w:tbl>
      <w:tblPr>
        <w:tblStyle w:val="ListTable4-Accent1"/>
        <w:tblW w:w="0" w:type="auto"/>
        <w:tblLook w:val="04A0" w:firstRow="1" w:lastRow="0" w:firstColumn="1" w:lastColumn="0" w:noHBand="0" w:noVBand="1"/>
      </w:tblPr>
      <w:tblGrid>
        <w:gridCol w:w="4508"/>
        <w:gridCol w:w="4508"/>
      </w:tblGrid>
      <w:tr w:rsidR="00775027" w14:paraId="6E29BD39" w14:textId="77777777" w:rsidTr="004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002060"/>
          </w:tcPr>
          <w:p w14:paraId="064201FF" w14:textId="77777777" w:rsidR="00775027" w:rsidRDefault="00775027" w:rsidP="00420B46">
            <w:r>
              <w:t>School Size</w:t>
            </w:r>
          </w:p>
        </w:tc>
        <w:tc>
          <w:tcPr>
            <w:tcW w:w="4508" w:type="dxa"/>
            <w:shd w:val="clear" w:color="auto" w:fill="002060"/>
          </w:tcPr>
          <w:p w14:paraId="2D534278" w14:textId="77777777" w:rsidR="00775027" w:rsidRDefault="00775027" w:rsidP="00420B46">
            <w:pPr>
              <w:cnfStyle w:val="100000000000" w:firstRow="1" w:lastRow="0" w:firstColumn="0" w:lastColumn="0" w:oddVBand="0" w:evenVBand="0" w:oddHBand="0" w:evenHBand="0" w:firstRowFirstColumn="0" w:firstRowLastColumn="0" w:lastRowFirstColumn="0" w:lastRowLastColumn="0"/>
            </w:pPr>
            <w:r>
              <w:t>Threshold for Significant Growth</w:t>
            </w:r>
          </w:p>
        </w:tc>
      </w:tr>
      <w:tr w:rsidR="00775027" w14:paraId="321CBF5E"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24D266C" w14:textId="77777777" w:rsidR="00775027" w:rsidRPr="006B1D33" w:rsidRDefault="00775027" w:rsidP="00420B46">
            <w:pPr>
              <w:rPr>
                <w:b w:val="0"/>
                <w:bCs w:val="0"/>
              </w:rPr>
            </w:pPr>
            <w:r>
              <w:rPr>
                <w:b w:val="0"/>
                <w:bCs w:val="0"/>
              </w:rPr>
              <w:t>Fewer than 300 pupils</w:t>
            </w:r>
          </w:p>
        </w:tc>
        <w:tc>
          <w:tcPr>
            <w:tcW w:w="4508" w:type="dxa"/>
          </w:tcPr>
          <w:p w14:paraId="74C7DAAB" w14:textId="77777777" w:rsidR="00775027" w:rsidRDefault="00775027" w:rsidP="00420B46">
            <w:pPr>
              <w:cnfStyle w:val="000000100000" w:firstRow="0" w:lastRow="0" w:firstColumn="0" w:lastColumn="0" w:oddVBand="0" w:evenVBand="0" w:oddHBand="1" w:evenHBand="0" w:firstRowFirstColumn="0" w:firstRowLastColumn="0" w:lastRowFirstColumn="0" w:lastRowLastColumn="0"/>
            </w:pPr>
            <w:r>
              <w:t>15 pupils</w:t>
            </w:r>
          </w:p>
        </w:tc>
      </w:tr>
      <w:tr w:rsidR="00775027" w14:paraId="2D98BFB4" w14:textId="77777777" w:rsidTr="00420B46">
        <w:tc>
          <w:tcPr>
            <w:cnfStyle w:val="001000000000" w:firstRow="0" w:lastRow="0" w:firstColumn="1" w:lastColumn="0" w:oddVBand="0" w:evenVBand="0" w:oddHBand="0" w:evenHBand="0" w:firstRowFirstColumn="0" w:firstRowLastColumn="0" w:lastRowFirstColumn="0" w:lastRowLastColumn="0"/>
            <w:tcW w:w="4508" w:type="dxa"/>
          </w:tcPr>
          <w:p w14:paraId="13E64CB2" w14:textId="77777777" w:rsidR="00775027" w:rsidRPr="006B1D33" w:rsidRDefault="00775027" w:rsidP="00420B46">
            <w:pPr>
              <w:rPr>
                <w:b w:val="0"/>
                <w:bCs w:val="0"/>
              </w:rPr>
            </w:pPr>
            <w:r>
              <w:rPr>
                <w:b w:val="0"/>
                <w:bCs w:val="0"/>
              </w:rPr>
              <w:t>Between 300 and 600 pupils</w:t>
            </w:r>
          </w:p>
        </w:tc>
        <w:tc>
          <w:tcPr>
            <w:tcW w:w="4508" w:type="dxa"/>
          </w:tcPr>
          <w:p w14:paraId="05191073" w14:textId="77777777" w:rsidR="00775027" w:rsidRDefault="00775027" w:rsidP="00420B46">
            <w:pPr>
              <w:cnfStyle w:val="000000000000" w:firstRow="0" w:lastRow="0" w:firstColumn="0" w:lastColumn="0" w:oddVBand="0" w:evenVBand="0" w:oddHBand="0" w:evenHBand="0" w:firstRowFirstColumn="0" w:firstRowLastColumn="0" w:lastRowFirstColumn="0" w:lastRowLastColumn="0"/>
            </w:pPr>
            <w:r>
              <w:t>5% increase in NOR</w:t>
            </w:r>
          </w:p>
        </w:tc>
      </w:tr>
      <w:tr w:rsidR="00775027" w14:paraId="51F0A116"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7FF3182" w14:textId="77777777" w:rsidR="00775027" w:rsidRPr="006B1D33" w:rsidRDefault="00775027" w:rsidP="00420B46">
            <w:pPr>
              <w:rPr>
                <w:b w:val="0"/>
                <w:bCs w:val="0"/>
              </w:rPr>
            </w:pPr>
            <w:r>
              <w:rPr>
                <w:b w:val="0"/>
                <w:bCs w:val="0"/>
              </w:rPr>
              <w:t>Greater than 600 pupils</w:t>
            </w:r>
          </w:p>
        </w:tc>
        <w:tc>
          <w:tcPr>
            <w:tcW w:w="4508" w:type="dxa"/>
          </w:tcPr>
          <w:p w14:paraId="741B2F40" w14:textId="77777777" w:rsidR="00775027" w:rsidRDefault="00775027" w:rsidP="00420B46">
            <w:pPr>
              <w:cnfStyle w:val="000000100000" w:firstRow="0" w:lastRow="0" w:firstColumn="0" w:lastColumn="0" w:oddVBand="0" w:evenVBand="0" w:oddHBand="1" w:evenHBand="0" w:firstRowFirstColumn="0" w:firstRowLastColumn="0" w:lastRowFirstColumn="0" w:lastRowLastColumn="0"/>
            </w:pPr>
            <w:r>
              <w:t>30 pupils</w:t>
            </w:r>
          </w:p>
        </w:tc>
      </w:tr>
    </w:tbl>
    <w:p w14:paraId="1760A621" w14:textId="77777777" w:rsidR="00775027" w:rsidRDefault="00775027" w:rsidP="00775027">
      <w:pPr>
        <w:ind w:left="567" w:hanging="567"/>
      </w:pPr>
    </w:p>
    <w:p w14:paraId="71D2115C" w14:textId="412719A9" w:rsidR="00775027" w:rsidRDefault="00775027" w:rsidP="00775027">
      <w:pPr>
        <w:ind w:left="567" w:hanging="567"/>
      </w:pPr>
      <w:r>
        <w:t>6.</w:t>
      </w:r>
      <w:r w:rsidR="0092673D">
        <w:t>19</w:t>
      </w:r>
      <w:r>
        <w:tab/>
        <w:t xml:space="preserve">Not all growth in schools is to meet demographic need. Growth can also occur where a school becomes more popular with parents and children locally. </w:t>
      </w:r>
      <w:r w:rsidR="002A5969">
        <w:t>The DfE</w:t>
      </w:r>
      <w:r>
        <w:t xml:space="preserve"> currently make funding available for academies with significant forecast growth to reflect their increased costs. Academies that are entitled to this funding provide us with an estimate for their number of pupils in the coming year, which we provide funding for subject to an adjustment process based on the actual, in-year autumn census. Agreements are made on a case-by-case application basis at academy trust level. </w:t>
      </w:r>
    </w:p>
    <w:p w14:paraId="22F0DA4E" w14:textId="77777777" w:rsidR="00775027" w:rsidRDefault="00775027" w:rsidP="00775027">
      <w:pPr>
        <w:ind w:left="567" w:hanging="567"/>
      </w:pPr>
    </w:p>
    <w:p w14:paraId="0CF39AC3" w14:textId="3A10AACC" w:rsidR="00775027" w:rsidRDefault="00775027" w:rsidP="00775027">
      <w:pPr>
        <w:ind w:left="567" w:hanging="567"/>
      </w:pPr>
      <w:r>
        <w:t>6.2</w:t>
      </w:r>
      <w:r w:rsidR="0092673D">
        <w:t>0</w:t>
      </w:r>
      <w:r>
        <w:tab/>
        <w:t>As proposed in the first-stage consultation, and confirmed in the first stage consultation response, the DfE will retain a system of popular growth for academies which have seen an increase in popularity, after being recently sponsored by a multi-academy trust which has improved the school’s performance.</w:t>
      </w:r>
      <w:r w:rsidRPr="000859DC">
        <w:t xml:space="preserve"> </w:t>
      </w:r>
    </w:p>
    <w:p w14:paraId="7884D5B2" w14:textId="77777777" w:rsidR="00775027" w:rsidRDefault="00775027" w:rsidP="00775027">
      <w:pPr>
        <w:ind w:left="567" w:hanging="567"/>
      </w:pPr>
    </w:p>
    <w:p w14:paraId="1B0709F9" w14:textId="23BEB3FD" w:rsidR="00775027" w:rsidRDefault="00775027" w:rsidP="00775027">
      <w:pPr>
        <w:ind w:left="567" w:hanging="567"/>
      </w:pPr>
      <w:r>
        <w:t>6.2</w:t>
      </w:r>
      <w:r w:rsidR="0092673D">
        <w:t>1</w:t>
      </w:r>
      <w:r>
        <w:tab/>
        <w:t>The DfE recognises that a number of respondents raised concerns about “popular growth” being available only to academies, and not local authority maintained schools. However, in order to address these concerns, they are consulting on whether maintained schools should also be able to access popular growth funding by basing their funding allocation on estimates.</w:t>
      </w:r>
    </w:p>
    <w:p w14:paraId="7816561E" w14:textId="77777777" w:rsidR="00775027" w:rsidRDefault="00775027" w:rsidP="00775027">
      <w:pPr>
        <w:ind w:left="567" w:hanging="567"/>
      </w:pPr>
    </w:p>
    <w:p w14:paraId="0BF2B3BD" w14:textId="77777777" w:rsidR="00775027" w:rsidRDefault="00775027" w:rsidP="00775027">
      <w:pPr>
        <w:ind w:left="567" w:hanging="567"/>
      </w:pPr>
      <w:r>
        <w:rPr>
          <w:b/>
          <w:bCs/>
        </w:rPr>
        <w:t>7.</w:t>
      </w:r>
      <w:r>
        <w:rPr>
          <w:b/>
          <w:bCs/>
        </w:rPr>
        <w:tab/>
        <w:t>Premises Funding</w:t>
      </w:r>
      <w:r>
        <w:br/>
      </w:r>
    </w:p>
    <w:p w14:paraId="78E6106E" w14:textId="77777777" w:rsidR="00775027" w:rsidRDefault="00775027" w:rsidP="00775027">
      <w:pPr>
        <w:ind w:left="567" w:hanging="567"/>
      </w:pPr>
      <w:r>
        <w:t>7.1</w:t>
      </w:r>
      <w:r>
        <w:tab/>
        <w:t>Currently, premises funding is based on historic spending at local authority level, rather than up-to-date data on costs and needs. Relying on historic spending leads to anomalies within the patterns of funding allocated to different local areas, and would become progressively less appropriate as a funding methodology in a direct NFF, given the underlying principles of fairness and consistency in funding between local areas.</w:t>
      </w:r>
    </w:p>
    <w:p w14:paraId="2D1143B3" w14:textId="77777777" w:rsidR="00775027" w:rsidRDefault="00775027" w:rsidP="00775027">
      <w:pPr>
        <w:ind w:left="567" w:hanging="567"/>
      </w:pPr>
    </w:p>
    <w:p w14:paraId="0A5EE7B2" w14:textId="77777777" w:rsidR="00775027" w:rsidRDefault="00775027" w:rsidP="00775027">
      <w:pPr>
        <w:ind w:left="567" w:hanging="567"/>
      </w:pPr>
      <w:r>
        <w:tab/>
        <w:t>Split Sites Funding</w:t>
      </w:r>
    </w:p>
    <w:p w14:paraId="75EB5DF2" w14:textId="77777777" w:rsidR="00775027" w:rsidRDefault="00775027" w:rsidP="00775027">
      <w:pPr>
        <w:ind w:left="567" w:hanging="567"/>
      </w:pPr>
    </w:p>
    <w:p w14:paraId="617FF54A" w14:textId="77777777" w:rsidR="00775027" w:rsidRDefault="00775027" w:rsidP="00775027">
      <w:pPr>
        <w:ind w:left="567" w:hanging="567"/>
      </w:pPr>
      <w:r>
        <w:t>7.2</w:t>
      </w:r>
      <w:r>
        <w:tab/>
        <w:t>The split sites factor is intended to account for the extra costs associated with a school operating, and needing to duplicate services, across a number of separate sites. Extra costs may be incurred from requiring additional reception facilities, travel time for teachers, and travel costs for pupils.</w:t>
      </w:r>
    </w:p>
    <w:p w14:paraId="04F1F2C6" w14:textId="77777777" w:rsidR="00775027" w:rsidRDefault="00775027" w:rsidP="00775027">
      <w:pPr>
        <w:ind w:left="567" w:hanging="567"/>
      </w:pPr>
    </w:p>
    <w:p w14:paraId="50FB5611" w14:textId="77777777" w:rsidR="00775027" w:rsidRDefault="00775027" w:rsidP="00775027">
      <w:pPr>
        <w:ind w:left="567" w:hanging="567"/>
      </w:pPr>
      <w:r>
        <w:t>7.3</w:t>
      </w:r>
      <w:r>
        <w:tab/>
        <w:t>Sites will be counted as split where they are separated by a public road or railway as a clear marker of separateness. The sites must primarily be used for the education of 5-16 year-olds and must share the same URN. There must be a building on site but this will exclude playing fields. This will be known as Basic Eligibility.</w:t>
      </w:r>
    </w:p>
    <w:p w14:paraId="5521B699" w14:textId="77777777" w:rsidR="00775027" w:rsidRDefault="00775027" w:rsidP="00775027">
      <w:pPr>
        <w:ind w:left="567" w:hanging="567"/>
      </w:pPr>
    </w:p>
    <w:p w14:paraId="0966DF0E" w14:textId="77777777" w:rsidR="00775027" w:rsidRDefault="00775027" w:rsidP="00775027">
      <w:pPr>
        <w:ind w:left="567" w:hanging="567"/>
      </w:pPr>
    </w:p>
    <w:p w14:paraId="4A87DCE6" w14:textId="77777777" w:rsidR="00775027" w:rsidRDefault="00775027" w:rsidP="00775027">
      <w:pPr>
        <w:ind w:left="567" w:hanging="567"/>
      </w:pPr>
      <w:r>
        <w:t>7.4</w:t>
      </w:r>
      <w:r>
        <w:tab/>
        <w:t>The Distance Eligibility is that sites must be a minimum 500 metres apart by road.</w:t>
      </w:r>
    </w:p>
    <w:p w14:paraId="593241F7" w14:textId="77777777" w:rsidR="00775027" w:rsidRDefault="00775027" w:rsidP="00775027">
      <w:pPr>
        <w:ind w:left="567" w:hanging="567"/>
      </w:pPr>
    </w:p>
    <w:p w14:paraId="78197579" w14:textId="77777777" w:rsidR="00775027" w:rsidRDefault="00775027" w:rsidP="00775027">
      <w:pPr>
        <w:ind w:left="567" w:hanging="567"/>
      </w:pPr>
      <w:r>
        <w:t>7.5</w:t>
      </w:r>
      <w:r>
        <w:tab/>
        <w:t>Using school site address data, distance between sites will be measured:</w:t>
      </w:r>
    </w:p>
    <w:p w14:paraId="03BC8D82" w14:textId="77777777" w:rsidR="00775027" w:rsidRDefault="00775027" w:rsidP="00775027"/>
    <w:p w14:paraId="738D7317" w14:textId="77777777" w:rsidR="00775027" w:rsidRDefault="00775027" w:rsidP="00314E9C">
      <w:pPr>
        <w:pStyle w:val="ListParagraph"/>
        <w:numPr>
          <w:ilvl w:val="0"/>
          <w:numId w:val="11"/>
        </w:numPr>
        <w:spacing w:line="259" w:lineRule="auto"/>
      </w:pPr>
      <w:r>
        <w:t>The start and end points would be the closest point on the road giving access to the site as recorded by Ordnance Survey.</w:t>
      </w:r>
      <w:r>
        <w:br/>
      </w:r>
    </w:p>
    <w:p w14:paraId="14852268" w14:textId="77777777" w:rsidR="00775027" w:rsidRDefault="00775027" w:rsidP="00314E9C">
      <w:pPr>
        <w:pStyle w:val="ListParagraph"/>
        <w:numPr>
          <w:ilvl w:val="0"/>
          <w:numId w:val="11"/>
        </w:numPr>
        <w:spacing w:line="259" w:lineRule="auto"/>
      </w:pPr>
      <w:r>
        <w:t>The shortest road distance between sites will be calculated to ensure consistent treatment for all schools.</w:t>
      </w:r>
      <w:r>
        <w:br/>
      </w:r>
    </w:p>
    <w:p w14:paraId="5285BCBB" w14:textId="77777777" w:rsidR="00775027" w:rsidRDefault="00775027" w:rsidP="00314E9C">
      <w:pPr>
        <w:pStyle w:val="ListParagraph"/>
        <w:numPr>
          <w:ilvl w:val="0"/>
          <w:numId w:val="11"/>
        </w:numPr>
        <w:spacing w:line="259" w:lineRule="auto"/>
      </w:pPr>
      <w:r>
        <w:t>There will be no account for traffic restrictions such as one-way streets or no right turns, to ensure the distance between sites is consistent.</w:t>
      </w:r>
      <w:r>
        <w:br/>
      </w:r>
    </w:p>
    <w:p w14:paraId="6FA640AD" w14:textId="77777777" w:rsidR="00775027" w:rsidRDefault="00775027" w:rsidP="00314E9C">
      <w:pPr>
        <w:pStyle w:val="ListParagraph"/>
        <w:numPr>
          <w:ilvl w:val="0"/>
          <w:numId w:val="11"/>
        </w:numPr>
        <w:spacing w:line="259" w:lineRule="auto"/>
      </w:pPr>
      <w:r>
        <w:t>Unsuitable road types such as farm tracks will be excluded.</w:t>
      </w:r>
      <w:r>
        <w:br/>
      </w:r>
    </w:p>
    <w:p w14:paraId="580C1885" w14:textId="77777777" w:rsidR="00775027" w:rsidRDefault="00775027" w:rsidP="00775027">
      <w:pPr>
        <w:ind w:left="567" w:hanging="567"/>
      </w:pPr>
      <w:r>
        <w:t>7.6</w:t>
      </w:r>
      <w:r>
        <w:tab/>
        <w:t>Split site funding will be a lump sum payment with the maximum allocation set at 60% of the Lump Sum. The basic eligibility element will be set at 20% of the Lump Sum value and distance eligibility will be 40% of the Lump Sum value.</w:t>
      </w:r>
    </w:p>
    <w:p w14:paraId="631580E7" w14:textId="77777777" w:rsidR="00775027" w:rsidRDefault="00775027" w:rsidP="00775027">
      <w:pPr>
        <w:ind w:left="567" w:hanging="567"/>
      </w:pPr>
    </w:p>
    <w:p w14:paraId="4AFF0EE9" w14:textId="77777777" w:rsidR="00775027" w:rsidRDefault="00775027" w:rsidP="00775027">
      <w:pPr>
        <w:ind w:left="567" w:hanging="567"/>
      </w:pPr>
      <w:r>
        <w:t>7.7</w:t>
      </w:r>
      <w:r>
        <w:tab/>
        <w:t>A national formula for split sites will lead to a reduction in funding for schools in local authorities with very generous splits site funding, whereas other schools will gain. Schools losing funding will be protected through the minimum funding guarantee.</w:t>
      </w:r>
    </w:p>
    <w:p w14:paraId="35EBD730" w14:textId="77777777" w:rsidR="00775027" w:rsidRDefault="00775027" w:rsidP="00775027">
      <w:pPr>
        <w:ind w:left="567" w:hanging="567"/>
      </w:pPr>
    </w:p>
    <w:p w14:paraId="33AB1E69" w14:textId="77777777" w:rsidR="00775027" w:rsidRDefault="00775027" w:rsidP="00775027">
      <w:pPr>
        <w:ind w:left="567" w:hanging="567"/>
      </w:pPr>
      <w:r>
        <w:tab/>
        <w:t>Exceptional Premises Factor</w:t>
      </w:r>
    </w:p>
    <w:p w14:paraId="46BA710B" w14:textId="77777777" w:rsidR="00775027" w:rsidRDefault="00775027" w:rsidP="00775027">
      <w:pPr>
        <w:ind w:left="567" w:hanging="567"/>
      </w:pPr>
    </w:p>
    <w:p w14:paraId="798F9719" w14:textId="0CCB2904" w:rsidR="00775027" w:rsidRDefault="00775027" w:rsidP="00775027">
      <w:pPr>
        <w:ind w:left="567" w:hanging="567"/>
      </w:pPr>
      <w:r>
        <w:t>7.8</w:t>
      </w:r>
      <w:r>
        <w:tab/>
        <w:t>Currently there are a wide range of circumstances funded through the exceptional circumstances factor. Essex has t</w:t>
      </w:r>
      <w:r w:rsidR="0092673D">
        <w:t>hree</w:t>
      </w:r>
      <w:r>
        <w:t xml:space="preserve"> one for amalgamating infant and junior schools</w:t>
      </w:r>
      <w:r w:rsidR="0092673D">
        <w:t>, one for</w:t>
      </w:r>
      <w:r w:rsidR="000E50D2">
        <w:t xml:space="preserve"> recouping the cost of buying out the Tendring contract</w:t>
      </w:r>
      <w:r>
        <w:t xml:space="preserve"> and one for joint use arrangements for secondary schools.</w:t>
      </w:r>
      <w:r>
        <w:br/>
      </w:r>
    </w:p>
    <w:p w14:paraId="14A48DB3" w14:textId="77777777" w:rsidR="00775027" w:rsidRDefault="00775027" w:rsidP="00775027">
      <w:pPr>
        <w:ind w:left="567" w:hanging="567"/>
      </w:pPr>
      <w:r>
        <w:t>7.9</w:t>
      </w:r>
      <w:r>
        <w:tab/>
        <w:t>Local authorities can currently support amalgamating schools with additional lump sum funding as temporary support while cost structures adapt to the new arrangements. The proposal is to automatically allocate additional funding through the lump sum.</w:t>
      </w:r>
      <w:r>
        <w:br/>
      </w:r>
    </w:p>
    <w:p w14:paraId="07DCC9FF" w14:textId="77777777" w:rsidR="00775027" w:rsidRDefault="00775027" w:rsidP="00775027">
      <w:pPr>
        <w:ind w:left="567" w:hanging="567"/>
      </w:pPr>
      <w:r>
        <w:t>7.10</w:t>
      </w:r>
      <w:r>
        <w:tab/>
        <w:t>Joint use agreements are where schools share the use of a facility in order to deliver their curriculum due to inadequate facilities. This will be retained within the NFF, however, in a bid to reduce the number of qualifying schools the funding spent on joint use agreements must account for 2.5% of the total budget, which is an increase from the current 1%.</w:t>
      </w:r>
    </w:p>
    <w:p w14:paraId="3C3DF76E" w14:textId="77777777" w:rsidR="00775027" w:rsidRDefault="00775027" w:rsidP="00775027">
      <w:pPr>
        <w:ind w:left="567" w:hanging="567"/>
      </w:pPr>
    </w:p>
    <w:p w14:paraId="304A0EDA" w14:textId="77777777" w:rsidR="00775027" w:rsidRDefault="00775027" w:rsidP="00775027">
      <w:pPr>
        <w:ind w:left="567" w:hanging="567"/>
      </w:pPr>
      <w:r>
        <w:t>7.11</w:t>
      </w:r>
      <w:r>
        <w:tab/>
        <w:t>No new schools will qualify for an exceptional premises factor and existing schools will only be eligible if they meet the new 2.5% of total budget requirement.</w:t>
      </w:r>
    </w:p>
    <w:p w14:paraId="24289D82" w14:textId="77777777" w:rsidR="00775027" w:rsidRDefault="00775027" w:rsidP="00775027">
      <w:pPr>
        <w:ind w:left="567" w:hanging="567"/>
      </w:pPr>
    </w:p>
    <w:p w14:paraId="452F55AC" w14:textId="77777777" w:rsidR="00775027" w:rsidRDefault="00775027" w:rsidP="00775027">
      <w:pPr>
        <w:ind w:left="567" w:hanging="567"/>
      </w:pPr>
    </w:p>
    <w:p w14:paraId="43F69255" w14:textId="77777777" w:rsidR="00775027" w:rsidRPr="004B30BF" w:rsidRDefault="00775027" w:rsidP="00775027">
      <w:pPr>
        <w:ind w:left="567" w:hanging="567"/>
      </w:pPr>
      <w:r>
        <w:rPr>
          <w:b/>
          <w:bCs/>
        </w:rPr>
        <w:t>8.</w:t>
      </w:r>
      <w:r>
        <w:rPr>
          <w:b/>
          <w:bCs/>
        </w:rPr>
        <w:tab/>
        <w:t>Minimum Funding Guarantee \(MFG)</w:t>
      </w:r>
    </w:p>
    <w:p w14:paraId="6558A177" w14:textId="77777777" w:rsidR="00775027" w:rsidRDefault="00775027" w:rsidP="00775027">
      <w:pPr>
        <w:ind w:left="567" w:hanging="567"/>
      </w:pPr>
    </w:p>
    <w:p w14:paraId="1437433A" w14:textId="77777777" w:rsidR="00775027" w:rsidRDefault="00775027" w:rsidP="00775027">
      <w:pPr>
        <w:ind w:left="567" w:hanging="567"/>
      </w:pPr>
      <w:r>
        <w:t>8.1</w:t>
      </w:r>
      <w:r>
        <w:tab/>
        <w:t>Local authorities set a minimum funding guarantee under the current funding arrangements, where the NFF uses a funding floor. In the move to a direct NFF, the funding floor and MFG will be merged into one single protection mechanism and will continue to be called MFG.</w:t>
      </w:r>
    </w:p>
    <w:p w14:paraId="271AB840" w14:textId="77777777" w:rsidR="00775027" w:rsidRDefault="00775027" w:rsidP="00775027">
      <w:pPr>
        <w:ind w:left="567" w:hanging="567"/>
      </w:pPr>
    </w:p>
    <w:p w14:paraId="471B4139" w14:textId="77777777" w:rsidR="00775027" w:rsidRDefault="00775027" w:rsidP="00775027">
      <w:pPr>
        <w:ind w:left="567" w:hanging="567"/>
      </w:pPr>
      <w:r>
        <w:t>8.2</w:t>
      </w:r>
      <w:r>
        <w:tab/>
        <w:t>The NFF Floor and MFG both operate by guaranteeing a certain amount of funding. When the NFF was introduced in 2018-19 the baselines were calculated in reference to schools’ actual funding in 2017-18. With time NFF and local formulae baselines have drifted apart as the NFF baseline is based on the previous year’s NFF allocations, whereas MFG is based on the previous year’s local formulae allocation.</w:t>
      </w:r>
    </w:p>
    <w:p w14:paraId="7BA1F69A" w14:textId="77777777" w:rsidR="00775027" w:rsidRDefault="00775027" w:rsidP="00775027">
      <w:pPr>
        <w:ind w:left="567" w:hanging="567"/>
      </w:pPr>
    </w:p>
    <w:p w14:paraId="0F7E7C6B" w14:textId="77777777" w:rsidR="00775027" w:rsidRDefault="00775027" w:rsidP="00775027">
      <w:pPr>
        <w:ind w:left="567" w:hanging="567"/>
      </w:pPr>
      <w:r>
        <w:t>8.3</w:t>
      </w:r>
      <w:r>
        <w:tab/>
        <w:t>Under the current funding arrangements, MFG and the Funding Floor protect pupil-led and school-led funding as school-led factors can increase or decrease quite significantly year-on-year.</w:t>
      </w:r>
    </w:p>
    <w:p w14:paraId="0277BBC3" w14:textId="77777777" w:rsidR="00775027" w:rsidRDefault="00775027" w:rsidP="00775027">
      <w:pPr>
        <w:ind w:left="567" w:hanging="567"/>
      </w:pPr>
    </w:p>
    <w:p w14:paraId="466AE5BB" w14:textId="77777777" w:rsidR="00775027" w:rsidRDefault="00775027" w:rsidP="00775027">
      <w:pPr>
        <w:ind w:left="567" w:hanging="567"/>
      </w:pPr>
      <w:r>
        <w:t>8.4</w:t>
      </w:r>
      <w:r>
        <w:tab/>
        <w:t>In the direct NFF there will no longer be differences in school-led factors so it is proposed is to only protect pupil-led funding.</w:t>
      </w:r>
    </w:p>
    <w:p w14:paraId="0DFC1221" w14:textId="77777777" w:rsidR="00775027" w:rsidRDefault="00775027" w:rsidP="00775027">
      <w:pPr>
        <w:ind w:left="567" w:hanging="567"/>
      </w:pPr>
    </w:p>
    <w:p w14:paraId="1A502247" w14:textId="77777777" w:rsidR="00775027" w:rsidRPr="007E3194" w:rsidRDefault="00775027" w:rsidP="00775027">
      <w:pPr>
        <w:ind w:left="567" w:hanging="567"/>
      </w:pPr>
      <w:r>
        <w:rPr>
          <w:b/>
          <w:bCs/>
        </w:rPr>
        <w:t>9.</w:t>
      </w:r>
      <w:r>
        <w:rPr>
          <w:b/>
          <w:bCs/>
        </w:rPr>
        <w:tab/>
        <w:t>Forward Timeline</w:t>
      </w:r>
    </w:p>
    <w:p w14:paraId="0F3FD0AB" w14:textId="77777777" w:rsidR="00775027" w:rsidRDefault="00775027" w:rsidP="00775027">
      <w:pPr>
        <w:ind w:left="567" w:hanging="567"/>
      </w:pPr>
    </w:p>
    <w:p w14:paraId="1E34DF8E" w14:textId="77777777" w:rsidR="00775027" w:rsidRDefault="00775027" w:rsidP="00775027">
      <w:pPr>
        <w:ind w:left="567" w:hanging="567"/>
      </w:pPr>
      <w:r>
        <w:t>9.1</w:t>
      </w:r>
      <w:r>
        <w:tab/>
        <w:t>Once the direct NFF is implemented the following changes to the funding cycle will occur:</w:t>
      </w:r>
    </w:p>
    <w:p w14:paraId="6D70FD3C" w14:textId="77777777" w:rsidR="00775027" w:rsidRDefault="00775027" w:rsidP="00775027"/>
    <w:p w14:paraId="22AFDEE9" w14:textId="77777777" w:rsidR="00775027" w:rsidRDefault="00775027" w:rsidP="00314E9C">
      <w:pPr>
        <w:pStyle w:val="ListParagraph"/>
        <w:numPr>
          <w:ilvl w:val="0"/>
          <w:numId w:val="12"/>
        </w:numPr>
        <w:spacing w:line="259" w:lineRule="auto"/>
      </w:pPr>
      <w:r>
        <w:t>Local authorities will no longer operate local funding formulae.</w:t>
      </w:r>
      <w:r>
        <w:br/>
      </w:r>
    </w:p>
    <w:p w14:paraId="50074AB7" w14:textId="77777777" w:rsidR="00775027" w:rsidRDefault="00775027" w:rsidP="00314E9C">
      <w:pPr>
        <w:pStyle w:val="ListParagraph"/>
        <w:numPr>
          <w:ilvl w:val="0"/>
          <w:numId w:val="12"/>
        </w:numPr>
        <w:spacing w:line="259" w:lineRule="auto"/>
      </w:pPr>
      <w:r>
        <w:t>The Authority Proforma Tool will cease, however the DfE will still need to gather some data.</w:t>
      </w:r>
      <w:r>
        <w:br/>
      </w:r>
    </w:p>
    <w:p w14:paraId="42CA1F8E" w14:textId="77777777" w:rsidR="00775027" w:rsidRDefault="00775027" w:rsidP="00314E9C">
      <w:pPr>
        <w:pStyle w:val="ListParagraph"/>
        <w:numPr>
          <w:ilvl w:val="0"/>
          <w:numId w:val="12"/>
        </w:numPr>
        <w:spacing w:line="259" w:lineRule="auto"/>
      </w:pPr>
      <w:r>
        <w:t>DSG allocation for the Schools Block will no longer be published.</w:t>
      </w:r>
    </w:p>
    <w:p w14:paraId="5F295297" w14:textId="77777777" w:rsidR="00775027" w:rsidRDefault="00775027" w:rsidP="00775027"/>
    <w:p w14:paraId="4F525A0C" w14:textId="77777777" w:rsidR="00775027" w:rsidRDefault="00775027" w:rsidP="00775027">
      <w:pPr>
        <w:ind w:left="567" w:hanging="567"/>
      </w:pPr>
      <w:r>
        <w:t>9.2</w:t>
      </w:r>
      <w:r>
        <w:tab/>
        <w:t>The proposal is to continue to publish the NFF in July each year. As this will apply directly to schools, they will have earlier knowledge of the final formulae which will apply to them.</w:t>
      </w:r>
      <w:r>
        <w:br/>
      </w:r>
    </w:p>
    <w:p w14:paraId="25556D7B" w14:textId="77777777" w:rsidR="00775027" w:rsidRDefault="00775027" w:rsidP="00775027">
      <w:pPr>
        <w:ind w:left="567" w:hanging="567"/>
      </w:pPr>
      <w:r>
        <w:t>9.3</w:t>
      </w:r>
      <w:r w:rsidRPr="00837C9E">
        <w:t xml:space="preserve"> </w:t>
      </w:r>
      <w:r>
        <w:tab/>
        <w:t>In order to help schools, understand what the NFF will mean to them there are two options:</w:t>
      </w:r>
    </w:p>
    <w:p w14:paraId="5955C978" w14:textId="77777777" w:rsidR="00775027" w:rsidRDefault="00775027" w:rsidP="00775027"/>
    <w:p w14:paraId="4B1EECDD" w14:textId="77777777" w:rsidR="00775027" w:rsidRDefault="00775027" w:rsidP="00314E9C">
      <w:pPr>
        <w:pStyle w:val="ListParagraph"/>
        <w:numPr>
          <w:ilvl w:val="0"/>
          <w:numId w:val="13"/>
        </w:numPr>
        <w:spacing w:line="259" w:lineRule="auto"/>
      </w:pPr>
      <w:r>
        <w:t>Continuing to publish notional allocations showing what each school’s funding would look like the following year if their pupil numbers and pupil characteristics remain unchanged, and / or</w:t>
      </w:r>
      <w:r>
        <w:br/>
      </w:r>
    </w:p>
    <w:p w14:paraId="7C71C62E" w14:textId="77777777" w:rsidR="00775027" w:rsidRDefault="00775027" w:rsidP="00314E9C">
      <w:pPr>
        <w:pStyle w:val="ListParagraph"/>
        <w:numPr>
          <w:ilvl w:val="0"/>
          <w:numId w:val="13"/>
        </w:numPr>
      </w:pPr>
      <w:r>
        <w:t>Publishing a calculator tool which allows schools to plug in their own pupil numbers and pupil characteristics to see what their funding will be.</w:t>
      </w:r>
      <w:r>
        <w:br/>
      </w:r>
    </w:p>
    <w:p w14:paraId="33CCC221" w14:textId="77777777" w:rsidR="00775027" w:rsidRDefault="00775027" w:rsidP="00775027">
      <w:pPr>
        <w:ind w:left="567" w:hanging="567"/>
      </w:pPr>
      <w:r>
        <w:t>9.4</w:t>
      </w:r>
      <w:r>
        <w:tab/>
        <w:t>The aim of the calculator will serve a similar function to the APT. It will be pre-populated with all the new factor values so schools can see how their funding will change with pupil numbers or pupil characteristics.</w:t>
      </w:r>
    </w:p>
    <w:p w14:paraId="514049B9" w14:textId="77777777" w:rsidR="00775027" w:rsidRDefault="00775027" w:rsidP="00775027">
      <w:pPr>
        <w:ind w:left="567" w:hanging="567"/>
      </w:pPr>
    </w:p>
    <w:p w14:paraId="2A5920F7" w14:textId="77777777" w:rsidR="00775027" w:rsidRDefault="00775027" w:rsidP="00775027">
      <w:pPr>
        <w:ind w:left="567" w:hanging="567"/>
      </w:pPr>
      <w:r>
        <w:t>9.5</w:t>
      </w:r>
      <w:r>
        <w:tab/>
        <w:t>Other information not captured by notional allocations or a calculator tool are:</w:t>
      </w:r>
    </w:p>
    <w:p w14:paraId="385266A4" w14:textId="77777777" w:rsidR="00775027" w:rsidRDefault="00775027" w:rsidP="00775027"/>
    <w:p w14:paraId="4C388349" w14:textId="4ABADE55" w:rsidR="00775027" w:rsidRDefault="00775027" w:rsidP="00314E9C">
      <w:pPr>
        <w:pStyle w:val="ListParagraph"/>
        <w:numPr>
          <w:ilvl w:val="0"/>
          <w:numId w:val="14"/>
        </w:numPr>
        <w:spacing w:line="259" w:lineRule="auto"/>
      </w:pPr>
      <w:r>
        <w:t>Any de-delegation which would be determined at a local level and which local authorities will deduct from the amount maintained school</w:t>
      </w:r>
      <w:r w:rsidR="00C80D7E">
        <w:t>s</w:t>
      </w:r>
      <w:r>
        <w:t xml:space="preserve"> are allocated from the NFF.</w:t>
      </w:r>
      <w:r>
        <w:br/>
      </w:r>
    </w:p>
    <w:p w14:paraId="2F115BF7" w14:textId="77777777" w:rsidR="00775027" w:rsidRDefault="00775027" w:rsidP="00314E9C">
      <w:pPr>
        <w:pStyle w:val="ListParagraph"/>
        <w:numPr>
          <w:ilvl w:val="0"/>
          <w:numId w:val="14"/>
        </w:numPr>
        <w:spacing w:line="259" w:lineRule="auto"/>
      </w:pPr>
      <w:r>
        <w:t>Any transfer to the high needs budget, where the Department will adjust mainstream school funding allocated from the schools NFF, subject to the outcome of the consultation on that question.</w:t>
      </w:r>
      <w:r>
        <w:br/>
      </w:r>
    </w:p>
    <w:p w14:paraId="4801E168" w14:textId="77777777" w:rsidR="00775027" w:rsidRDefault="00775027" w:rsidP="00314E9C">
      <w:pPr>
        <w:pStyle w:val="ListParagraph"/>
        <w:numPr>
          <w:ilvl w:val="0"/>
          <w:numId w:val="14"/>
        </w:numPr>
        <w:spacing w:line="259" w:lineRule="auto"/>
      </w:pPr>
      <w:r>
        <w:t>Any exceptional circumstances funding which will be subject to an application process which local authorities and academy trusts will undertake.</w:t>
      </w:r>
      <w:r>
        <w:br/>
      </w:r>
    </w:p>
    <w:p w14:paraId="0B3121FC" w14:textId="77777777" w:rsidR="00775027" w:rsidRDefault="00775027" w:rsidP="00314E9C">
      <w:pPr>
        <w:pStyle w:val="ListParagraph"/>
        <w:numPr>
          <w:ilvl w:val="0"/>
          <w:numId w:val="14"/>
        </w:numPr>
        <w:spacing w:line="259" w:lineRule="auto"/>
      </w:pPr>
      <w:r>
        <w:t>Any growth funding which would be provided separately later in the year. When and how growth funding will be provided depends on the outcome of this consultation.</w:t>
      </w:r>
    </w:p>
    <w:p w14:paraId="76F173CB" w14:textId="77777777" w:rsidR="00775027" w:rsidRDefault="00775027" w:rsidP="00775027">
      <w:pPr>
        <w:ind w:left="567" w:hanging="567"/>
      </w:pPr>
    </w:p>
    <w:p w14:paraId="27F43C3E" w14:textId="77777777" w:rsidR="00775027" w:rsidRDefault="00775027" w:rsidP="00775027">
      <w:pPr>
        <w:ind w:left="567" w:hanging="567"/>
      </w:pPr>
      <w:r>
        <w:t>9.6</w:t>
      </w:r>
      <w:r>
        <w:tab/>
        <w:t>The approach to be taken for PFI will be consulted on. The current expectation is that local authorities will need to submit similar information as they currently provide. The timing and exact content for submission will be subject to the outcome of the upcoming PFI consultation.</w:t>
      </w:r>
    </w:p>
    <w:p w14:paraId="5FB7D5FC" w14:textId="77777777" w:rsidR="00775027" w:rsidRDefault="00775027" w:rsidP="00775027">
      <w:pPr>
        <w:ind w:left="567" w:hanging="567"/>
      </w:pPr>
    </w:p>
    <w:p w14:paraId="2A991EFB" w14:textId="77777777" w:rsidR="00775027" w:rsidRDefault="00775027" w:rsidP="00775027">
      <w:pPr>
        <w:ind w:left="567" w:hanging="567"/>
      </w:pPr>
      <w:r>
        <w:t>9.7</w:t>
      </w:r>
      <w:r>
        <w:tab/>
        <w:t>The expectation is that local authorities will submit requests for exceptional circumstances funding for maintained schools only. Academy Trusts will submit requests for their academies. It is proposed the deadline for these requests will be October.</w:t>
      </w:r>
    </w:p>
    <w:p w14:paraId="4F465561" w14:textId="77777777" w:rsidR="00775027" w:rsidRDefault="00775027" w:rsidP="00775027">
      <w:pPr>
        <w:ind w:left="567" w:hanging="567"/>
      </w:pPr>
    </w:p>
    <w:p w14:paraId="58464E0B" w14:textId="77777777" w:rsidR="00775027" w:rsidRDefault="00775027" w:rsidP="00775027">
      <w:pPr>
        <w:ind w:left="567" w:hanging="567"/>
      </w:pPr>
      <w:r>
        <w:t>9.8</w:t>
      </w:r>
      <w:r>
        <w:tab/>
        <w:t>Any changes for split sites will be submitted by local authorities for maintained schools and academy trusts for academies. The proposed deadline for submission is October.</w:t>
      </w:r>
    </w:p>
    <w:p w14:paraId="1C2CD3BD" w14:textId="77777777" w:rsidR="00775027" w:rsidRDefault="00775027" w:rsidP="00775027">
      <w:pPr>
        <w:ind w:left="567" w:hanging="567"/>
      </w:pPr>
    </w:p>
    <w:p w14:paraId="7EC3C808" w14:textId="77777777" w:rsidR="00775027" w:rsidRDefault="00775027" w:rsidP="00775027">
      <w:pPr>
        <w:ind w:left="567" w:hanging="567"/>
      </w:pPr>
      <w:r>
        <w:t>9.9</w:t>
      </w:r>
      <w:r>
        <w:tab/>
        <w:t>Subject to the outcome of this consultation it is expected that local authorities will need to apply for transfers to the high needs block in the autumn.</w:t>
      </w:r>
    </w:p>
    <w:p w14:paraId="37DDDAF6" w14:textId="77777777" w:rsidR="00775027" w:rsidRDefault="00775027" w:rsidP="00775027">
      <w:pPr>
        <w:ind w:left="567" w:hanging="567"/>
      </w:pPr>
    </w:p>
    <w:p w14:paraId="5525D32D" w14:textId="77777777" w:rsidR="00775027" w:rsidRDefault="00775027" w:rsidP="00775027">
      <w:pPr>
        <w:ind w:left="567" w:hanging="567"/>
      </w:pPr>
      <w:r>
        <w:t>9.10</w:t>
      </w:r>
      <w:r>
        <w:tab/>
        <w:t>As local authorities will continue to deliver their sufficiency duty, they will need to inform the ESFA of planned school reorganisations. This includes information on planned changes to the school estate (compared to the previous year’s October census) such as mergers or closures. It also includes planned changes to the size of existing schools.</w:t>
      </w:r>
    </w:p>
    <w:p w14:paraId="27234DF3" w14:textId="77777777" w:rsidR="00775027" w:rsidRDefault="00775027" w:rsidP="00775027"/>
    <w:p w14:paraId="10722CA3" w14:textId="594C4739" w:rsidR="00775027" w:rsidRDefault="00775027" w:rsidP="00775027">
      <w:pPr>
        <w:ind w:left="567" w:hanging="567"/>
      </w:pPr>
      <w:r>
        <w:t>9.11</w:t>
      </w:r>
      <w:r>
        <w:tab/>
        <w:t>Local authorities will also need to inform ESFA of expected pupil number changes related to school reorganisations</w:t>
      </w:r>
      <w:r w:rsidR="003F671C">
        <w:t xml:space="preserve"> </w:t>
      </w:r>
      <w:r>
        <w:t>as well as forecast pupil numbers for new and growing schools where funding does not fully rely on data collected from the October census.</w:t>
      </w:r>
    </w:p>
    <w:p w14:paraId="07271607" w14:textId="77777777" w:rsidR="00775027" w:rsidRDefault="00775027" w:rsidP="00775027"/>
    <w:p w14:paraId="0184AF7D" w14:textId="77777777" w:rsidR="00775027" w:rsidRDefault="00775027" w:rsidP="00775027">
      <w:pPr>
        <w:ind w:left="567" w:hanging="567"/>
      </w:pPr>
      <w:r>
        <w:t>9.12</w:t>
      </w:r>
      <w:r>
        <w:tab/>
        <w:t>In the current funding system, the above data is collected in the APT submitted in January. Under the direct NFF data will be required earlier. There are two options proposed to achieve this:</w:t>
      </w:r>
    </w:p>
    <w:p w14:paraId="5A4CF094" w14:textId="77777777" w:rsidR="00775027" w:rsidRDefault="00775027" w:rsidP="00775027"/>
    <w:p w14:paraId="54B63103" w14:textId="77777777" w:rsidR="00775027" w:rsidRDefault="00775027" w:rsidP="00314E9C">
      <w:pPr>
        <w:pStyle w:val="ListParagraph"/>
        <w:numPr>
          <w:ilvl w:val="0"/>
          <w:numId w:val="15"/>
        </w:numPr>
        <w:spacing w:line="259" w:lineRule="auto"/>
      </w:pPr>
      <w:r>
        <w:t>A simplified form replacing the APT could be issued earlier than usual without the use of pre-populated day. This means local authorities will need to input data on planned pupil number changes without access to the October census.</w:t>
      </w:r>
      <w:r>
        <w:br/>
      </w:r>
    </w:p>
    <w:p w14:paraId="6C831DD3" w14:textId="77777777" w:rsidR="00775027" w:rsidRDefault="00775027" w:rsidP="00314E9C">
      <w:pPr>
        <w:pStyle w:val="ListParagraph"/>
        <w:numPr>
          <w:ilvl w:val="0"/>
          <w:numId w:val="15"/>
        </w:numPr>
        <w:spacing w:line="259" w:lineRule="auto"/>
      </w:pPr>
      <w:r>
        <w:t>A pre-populated form with data from the October census could be issued in December for return in the first week of January.</w:t>
      </w:r>
    </w:p>
    <w:p w14:paraId="7D1C0A68" w14:textId="77777777" w:rsidR="00775027" w:rsidRDefault="00775027" w:rsidP="00775027">
      <w:pPr>
        <w:ind w:left="567" w:hanging="567"/>
      </w:pPr>
    </w:p>
    <w:p w14:paraId="37C82135" w14:textId="77777777" w:rsidR="00775027" w:rsidRDefault="00775027" w:rsidP="00775027">
      <w:pPr>
        <w:ind w:left="567" w:hanging="567"/>
      </w:pPr>
      <w:r>
        <w:t>9.13</w:t>
      </w:r>
      <w:r>
        <w:tab/>
        <w:t>ESFA uses information on de-delegation to make an adjustment to the general annual grant (GAG) funding academies receive for mid-year converters. This data is currently collected through the APT, but the DfE recognises under a direct NFF, local authorities may want to wait to confirm de-delegation budgets until after NFF allocations are known. There are two proposed options under the direct NFF for collecting information on de-delegation:</w:t>
      </w:r>
    </w:p>
    <w:p w14:paraId="13AEB79D" w14:textId="77777777" w:rsidR="00775027" w:rsidRDefault="00775027" w:rsidP="00775027"/>
    <w:p w14:paraId="30C6AED8" w14:textId="77777777" w:rsidR="00775027" w:rsidRDefault="00775027" w:rsidP="00314E9C">
      <w:pPr>
        <w:pStyle w:val="ListParagraph"/>
        <w:numPr>
          <w:ilvl w:val="0"/>
          <w:numId w:val="16"/>
        </w:numPr>
        <w:spacing w:line="259" w:lineRule="auto"/>
      </w:pPr>
      <w:r>
        <w:t>To undertake a separate data collection in March to cover the amounts schools will pay for de-delegated services, or</w:t>
      </w:r>
      <w:r>
        <w:br/>
      </w:r>
    </w:p>
    <w:p w14:paraId="512E5FC5" w14:textId="77777777" w:rsidR="00775027" w:rsidRDefault="00775027" w:rsidP="00314E9C">
      <w:pPr>
        <w:pStyle w:val="ListParagraph"/>
        <w:numPr>
          <w:ilvl w:val="0"/>
          <w:numId w:val="16"/>
        </w:numPr>
      </w:pPr>
      <w:r>
        <w:t>To only collect information when needed for mid-year conversions</w:t>
      </w:r>
      <w:r>
        <w:br/>
      </w:r>
    </w:p>
    <w:p w14:paraId="7B1CF775" w14:textId="77777777" w:rsidR="00775027" w:rsidRDefault="00775027" w:rsidP="00775027">
      <w:pPr>
        <w:ind w:left="567" w:hanging="567"/>
      </w:pPr>
      <w:r>
        <w:t>9.14</w:t>
      </w:r>
      <w:r>
        <w:tab/>
        <w:t>The move towards the direct NFF constitutes a major structural change to the school funding system. The expectation is that the direct NFF will be implemented within the next 5 years by the 2027/28 funding year at the latest.</w:t>
      </w:r>
    </w:p>
    <w:p w14:paraId="214E3D1D" w14:textId="77777777" w:rsidR="00775027" w:rsidRDefault="00775027" w:rsidP="00775027">
      <w:pPr>
        <w:ind w:left="567" w:hanging="567"/>
      </w:pPr>
    </w:p>
    <w:p w14:paraId="518B53E1" w14:textId="77777777" w:rsidR="00775027" w:rsidRDefault="00775027" w:rsidP="00775027">
      <w:pPr>
        <w:ind w:left="567" w:hanging="567"/>
      </w:pPr>
      <w:r>
        <w:t>9.15</w:t>
      </w:r>
      <w:r>
        <w:tab/>
        <w:t>In transitioning to the direct NFF it is expected the following changes will occur:</w:t>
      </w:r>
    </w:p>
    <w:p w14:paraId="691DD07A" w14:textId="77777777" w:rsidR="00775027" w:rsidRDefault="00775027" w:rsidP="00775027">
      <w:pPr>
        <w:ind w:left="567" w:hanging="567"/>
      </w:pPr>
    </w:p>
    <w:p w14:paraId="37D3CE2F" w14:textId="77777777" w:rsidR="00775027" w:rsidRDefault="00775027" w:rsidP="00314E9C">
      <w:pPr>
        <w:pStyle w:val="ListParagraph"/>
        <w:numPr>
          <w:ilvl w:val="0"/>
          <w:numId w:val="17"/>
        </w:numPr>
        <w:spacing w:line="259" w:lineRule="auto"/>
      </w:pPr>
      <w:r>
        <w:t>Split sites factor changes are expected to be made in 2024/25.</w:t>
      </w:r>
      <w:r>
        <w:br/>
      </w:r>
    </w:p>
    <w:p w14:paraId="5399B033" w14:textId="77777777" w:rsidR="00775027" w:rsidRDefault="00775027" w:rsidP="00314E9C">
      <w:pPr>
        <w:pStyle w:val="ListParagraph"/>
        <w:numPr>
          <w:ilvl w:val="0"/>
          <w:numId w:val="17"/>
        </w:numPr>
        <w:spacing w:line="259" w:lineRule="auto"/>
      </w:pPr>
      <w:r>
        <w:t>Exceptional circumstances changes will be implemented at the time of the introduction of the direct NFF.</w:t>
      </w:r>
      <w:r>
        <w:br/>
      </w:r>
    </w:p>
    <w:p w14:paraId="4A09672C" w14:textId="77777777" w:rsidR="00775027" w:rsidRDefault="00775027" w:rsidP="00314E9C">
      <w:pPr>
        <w:pStyle w:val="ListParagraph"/>
        <w:numPr>
          <w:ilvl w:val="0"/>
          <w:numId w:val="17"/>
        </w:numPr>
        <w:spacing w:line="259" w:lineRule="auto"/>
      </w:pPr>
      <w:r>
        <w:t>Growth Fund changes are proposed to be implemented in 2024/25.</w:t>
      </w:r>
      <w:r>
        <w:br/>
      </w:r>
    </w:p>
    <w:p w14:paraId="65C7EA3C" w14:textId="77777777" w:rsidR="00775027" w:rsidRDefault="00775027" w:rsidP="00314E9C">
      <w:pPr>
        <w:pStyle w:val="ListParagraph"/>
        <w:numPr>
          <w:ilvl w:val="0"/>
          <w:numId w:val="17"/>
        </w:numPr>
        <w:spacing w:line="259" w:lineRule="auto"/>
      </w:pPr>
      <w:r>
        <w:t>The Area Cost Adjustment methodology will be updated in light of the updated GLM data with changes implemented in 2024/25.</w:t>
      </w:r>
      <w:r>
        <w:br/>
      </w:r>
    </w:p>
    <w:p w14:paraId="4171E52D" w14:textId="77777777" w:rsidR="00775027" w:rsidRDefault="00775027" w:rsidP="00314E9C">
      <w:pPr>
        <w:pStyle w:val="ListParagraph"/>
        <w:numPr>
          <w:ilvl w:val="0"/>
          <w:numId w:val="17"/>
        </w:numPr>
        <w:spacing w:line="259" w:lineRule="auto"/>
      </w:pPr>
      <w:r>
        <w:t>PFI options will be consulted on in advance of introduction in the direct NFF.</w:t>
      </w:r>
    </w:p>
    <w:p w14:paraId="4971BFF8" w14:textId="77777777" w:rsidR="00775027" w:rsidRDefault="00775027" w:rsidP="00775027">
      <w:pPr>
        <w:ind w:left="567" w:hanging="567"/>
      </w:pPr>
    </w:p>
    <w:p w14:paraId="2BDE7805" w14:textId="77777777" w:rsidR="00775027" w:rsidRDefault="00775027" w:rsidP="00775027">
      <w:pPr>
        <w:ind w:left="567" w:hanging="567"/>
      </w:pPr>
      <w:r>
        <w:t>9.16</w:t>
      </w:r>
      <w:r>
        <w:tab/>
        <w:t>Further consultations will be held for:</w:t>
      </w:r>
    </w:p>
    <w:p w14:paraId="10AF1303" w14:textId="77777777" w:rsidR="00775027" w:rsidRDefault="00775027" w:rsidP="00775027">
      <w:pPr>
        <w:ind w:left="567" w:hanging="567"/>
      </w:pPr>
    </w:p>
    <w:p w14:paraId="27792099" w14:textId="77777777" w:rsidR="00775027" w:rsidRDefault="00775027" w:rsidP="00314E9C">
      <w:pPr>
        <w:pStyle w:val="ListParagraph"/>
        <w:numPr>
          <w:ilvl w:val="0"/>
          <w:numId w:val="18"/>
        </w:numPr>
        <w:spacing w:line="259" w:lineRule="auto"/>
      </w:pPr>
      <w:r>
        <w:t>PFI options</w:t>
      </w:r>
      <w:r>
        <w:br/>
      </w:r>
    </w:p>
    <w:p w14:paraId="6CE4647F" w14:textId="77777777" w:rsidR="00775027" w:rsidRDefault="00775027" w:rsidP="00314E9C">
      <w:pPr>
        <w:pStyle w:val="ListParagraph"/>
        <w:numPr>
          <w:ilvl w:val="0"/>
          <w:numId w:val="18"/>
        </w:numPr>
        <w:spacing w:line="259" w:lineRule="auto"/>
      </w:pPr>
      <w:r>
        <w:t>High needs funding arrangements  including the operation of funding bands and tariffs.</w:t>
      </w:r>
      <w:r>
        <w:br/>
      </w:r>
    </w:p>
    <w:p w14:paraId="10F050F4" w14:textId="77777777" w:rsidR="00775027" w:rsidRDefault="00775027" w:rsidP="00314E9C">
      <w:pPr>
        <w:pStyle w:val="ListParagraph"/>
        <w:numPr>
          <w:ilvl w:val="0"/>
          <w:numId w:val="18"/>
        </w:numPr>
      </w:pPr>
      <w:r>
        <w:t>Funding for local authority services through the central school services block</w:t>
      </w:r>
    </w:p>
    <w:p w14:paraId="6E5E5B02" w14:textId="77777777" w:rsidR="00775027" w:rsidRDefault="00775027" w:rsidP="00775027">
      <w:pPr>
        <w:ind w:left="709" w:hanging="709"/>
      </w:pPr>
    </w:p>
    <w:p w14:paraId="34D648AC" w14:textId="77777777" w:rsidR="00775027" w:rsidRDefault="00775027" w:rsidP="00775027">
      <w:pPr>
        <w:ind w:left="567" w:hanging="567"/>
      </w:pPr>
      <w:r>
        <w:rPr>
          <w:b/>
        </w:rPr>
        <w:t>10.</w:t>
      </w:r>
      <w:r>
        <w:rPr>
          <w:b/>
        </w:rPr>
        <w:tab/>
        <w:t>Financial Implications</w:t>
      </w:r>
    </w:p>
    <w:p w14:paraId="1BAECC86" w14:textId="77777777" w:rsidR="00775027" w:rsidRDefault="00775027" w:rsidP="00775027"/>
    <w:p w14:paraId="34B1D2CE" w14:textId="5C7A7CAC" w:rsidR="00EE19B3" w:rsidRDefault="00775027" w:rsidP="00775027">
      <w:pPr>
        <w:ind w:left="567" w:hanging="567"/>
      </w:pPr>
      <w:r>
        <w:t>10.1</w:t>
      </w:r>
      <w:r>
        <w:tab/>
      </w:r>
      <w:r w:rsidR="00C50887">
        <w:t xml:space="preserve">Primary schools will fully transition to </w:t>
      </w:r>
      <w:r w:rsidR="0051796E">
        <w:t>being funded at NFF values in 2023/24</w:t>
      </w:r>
      <w:r w:rsidR="00C321CD">
        <w:t xml:space="preserve"> when the lump sum moves to the same value as NFF. Essex will </w:t>
      </w:r>
      <w:r w:rsidR="009C3519">
        <w:t>be classified as mirroring NFF in 2023/24.</w:t>
      </w:r>
    </w:p>
    <w:p w14:paraId="4AFDEFAB" w14:textId="77777777" w:rsidR="00EE19B3" w:rsidRDefault="00EE19B3" w:rsidP="00775027">
      <w:pPr>
        <w:ind w:left="567" w:hanging="567"/>
      </w:pPr>
    </w:p>
    <w:p w14:paraId="1BE8E296" w14:textId="165C8CF2" w:rsidR="00775027" w:rsidRDefault="00EE19B3" w:rsidP="00775027">
      <w:pPr>
        <w:ind w:left="567" w:hanging="567"/>
      </w:pPr>
      <w:r>
        <w:t>10.2</w:t>
      </w:r>
      <w:r>
        <w:tab/>
      </w:r>
      <w:r w:rsidR="00775027">
        <w:t>Essex currently have 3 primary schools and 4 secondary schools eligible for split site funding. The total funding allocated for the split sites factor in 2022/23 is £922,000.</w:t>
      </w:r>
    </w:p>
    <w:p w14:paraId="504946EB" w14:textId="77777777" w:rsidR="00775027" w:rsidRDefault="00775027" w:rsidP="00775027">
      <w:pPr>
        <w:ind w:left="567" w:hanging="567"/>
      </w:pPr>
    </w:p>
    <w:p w14:paraId="26328894" w14:textId="45C32DD8" w:rsidR="00775027" w:rsidRDefault="00775027" w:rsidP="00775027">
      <w:pPr>
        <w:ind w:left="567" w:hanging="567"/>
      </w:pPr>
      <w:r>
        <w:t>10.</w:t>
      </w:r>
      <w:r w:rsidR="009C3519">
        <w:t>3</w:t>
      </w:r>
      <w:r>
        <w:tab/>
        <w:t>Annex A shows the impact on the 7 split site schools of the proposed change to fund up to a maximum of 60% of the lump sum value, assuming the change was implemented in 2022/23. It can be seen that 3 schools are favoured by the proposal but 4 are disadvantaged. Two schools are significantly disadvantaged. The decrease in funding will be protected by MFG.</w:t>
      </w:r>
    </w:p>
    <w:p w14:paraId="7BAE5C1F" w14:textId="77777777" w:rsidR="00775027" w:rsidRDefault="00775027" w:rsidP="00775027">
      <w:pPr>
        <w:ind w:left="567" w:hanging="567"/>
      </w:pPr>
    </w:p>
    <w:p w14:paraId="6B11009A" w14:textId="2313AC73" w:rsidR="00775027" w:rsidRDefault="00775027" w:rsidP="00775027">
      <w:pPr>
        <w:ind w:left="567" w:hanging="567"/>
      </w:pPr>
      <w:r>
        <w:t>10.</w:t>
      </w:r>
      <w:r w:rsidR="009C3519">
        <w:t>4</w:t>
      </w:r>
      <w:r>
        <w:tab/>
        <w:t>Annex A also shows only one secondary school currently qualifies for Joint Use funding under the 1% requirement, even though there are 6 schools with joint use facilities. Currently the cost of joint use facilities is 2% of the total budget, so under the proposed 2.5% the school would not qualify. The decrease in funding will be protected by MFG.</w:t>
      </w:r>
    </w:p>
    <w:p w14:paraId="06511128" w14:textId="77777777" w:rsidR="00775027" w:rsidRDefault="00775027" w:rsidP="00775027"/>
    <w:p w14:paraId="6F0BCCB9" w14:textId="77777777" w:rsidR="00775027" w:rsidRPr="00F10B9E" w:rsidRDefault="00775027" w:rsidP="00775027">
      <w:pPr>
        <w:ind w:left="567" w:hanging="567"/>
        <w:rPr>
          <w:b/>
        </w:rPr>
      </w:pPr>
      <w:r>
        <w:rPr>
          <w:b/>
        </w:rPr>
        <w:t>11.</w:t>
      </w:r>
      <w:r>
        <w:rPr>
          <w:b/>
        </w:rPr>
        <w:tab/>
        <w:t>Other Resource Implications</w:t>
      </w:r>
    </w:p>
    <w:p w14:paraId="32B9C0F4" w14:textId="77777777" w:rsidR="00775027" w:rsidRPr="00E463CF" w:rsidRDefault="00775027" w:rsidP="00775027">
      <w:pPr>
        <w:pStyle w:val="NoSpacing"/>
        <w:ind w:left="567" w:hanging="567"/>
      </w:pPr>
    </w:p>
    <w:p w14:paraId="1B2C3246" w14:textId="77777777" w:rsidR="00775027" w:rsidRPr="00E463CF" w:rsidRDefault="00775027" w:rsidP="00775027">
      <w:pPr>
        <w:pStyle w:val="TextR"/>
        <w:ind w:left="567" w:hanging="567"/>
        <w:rPr>
          <w:b/>
        </w:rPr>
      </w:pPr>
      <w:r>
        <w:rPr>
          <w:b/>
        </w:rPr>
        <w:t xml:space="preserve">12. </w:t>
      </w:r>
      <w:r>
        <w:rPr>
          <w:b/>
        </w:rPr>
        <w:tab/>
        <w:t>Consultation with stakeholders</w:t>
      </w:r>
      <w:r>
        <w:br/>
      </w:r>
    </w:p>
    <w:p w14:paraId="099174E9" w14:textId="77777777" w:rsidR="00775027" w:rsidRDefault="00775027" w:rsidP="00775027">
      <w:pPr>
        <w:pStyle w:val="TextR"/>
        <w:ind w:left="567" w:hanging="567"/>
        <w:rPr>
          <w:b/>
        </w:rPr>
      </w:pPr>
      <w:r>
        <w:rPr>
          <w:b/>
        </w:rPr>
        <w:t xml:space="preserve">13. </w:t>
      </w:r>
      <w:r>
        <w:rPr>
          <w:b/>
        </w:rPr>
        <w:tab/>
        <w:t>Background / Supporting papers.</w:t>
      </w:r>
    </w:p>
    <w:p w14:paraId="2C3EBB14" w14:textId="77777777" w:rsidR="00775027" w:rsidRDefault="00775027" w:rsidP="00775027"/>
    <w:p w14:paraId="7D9BBD16" w14:textId="77777777" w:rsidR="00775027" w:rsidRDefault="00775027" w:rsidP="00775027">
      <w:pPr>
        <w:ind w:left="567" w:hanging="567"/>
      </w:pPr>
      <w:r>
        <w:t>13.1</w:t>
      </w:r>
      <w:r>
        <w:tab/>
        <w:t>Annex A – Financial Impact of Premises Proposals</w:t>
      </w:r>
    </w:p>
    <w:p w14:paraId="348D5A01" w14:textId="77777777" w:rsidR="00E33686" w:rsidRDefault="00E33686" w:rsidP="00775027">
      <w:pPr>
        <w:ind w:left="567" w:hanging="567"/>
      </w:pPr>
    </w:p>
    <w:p w14:paraId="1E8F2558" w14:textId="3B2A98F5" w:rsidR="00E33686" w:rsidRDefault="00E33686" w:rsidP="00775027">
      <w:pPr>
        <w:ind w:left="567" w:hanging="567"/>
      </w:pPr>
      <w:r>
        <w:t>13.2</w:t>
      </w:r>
      <w:r>
        <w:tab/>
        <w:t>Annex B – Draft ECC Response</w:t>
      </w:r>
    </w:p>
    <w:p w14:paraId="5AB1F87D" w14:textId="77777777" w:rsidR="00775027" w:rsidRDefault="00775027" w:rsidP="00775027">
      <w:pPr>
        <w:ind w:left="567" w:hanging="567"/>
      </w:pPr>
    </w:p>
    <w:p w14:paraId="7896CB38" w14:textId="3112C671" w:rsidR="00775027" w:rsidRDefault="00775027" w:rsidP="00775027">
      <w:pPr>
        <w:ind w:left="567" w:hanging="567"/>
      </w:pPr>
      <w:r>
        <w:t>13.</w:t>
      </w:r>
      <w:r w:rsidR="00E113ED">
        <w:t>3</w:t>
      </w:r>
      <w:r>
        <w:tab/>
        <w:t xml:space="preserve">DfE consultation </w:t>
      </w:r>
      <w:hyperlink r:id="rId12" w:history="1">
        <w:r>
          <w:rPr>
            <w:rStyle w:val="Hyperlink"/>
          </w:rPr>
          <w:t>Implementing the direct national funding formula - Department for Education - Citizen Space</w:t>
        </w:r>
      </w:hyperlink>
    </w:p>
    <w:p w14:paraId="6E156AE4" w14:textId="77777777" w:rsidR="00F23758" w:rsidRDefault="00F23758" w:rsidP="00B20613"/>
    <w:p w14:paraId="6DC7798E" w14:textId="77777777" w:rsidR="00775027" w:rsidRDefault="00775027" w:rsidP="00B20613"/>
    <w:p w14:paraId="1BF068A5" w14:textId="77777777" w:rsidR="009668F4" w:rsidRDefault="00775027" w:rsidP="00B20613">
      <w:r>
        <w:tab/>
      </w:r>
    </w:p>
    <w:p w14:paraId="466AFA04" w14:textId="77777777" w:rsidR="00EE19B3" w:rsidRDefault="00EE19B3" w:rsidP="00B20613"/>
    <w:p w14:paraId="368957D8" w14:textId="77777777" w:rsidR="00EE19B3" w:rsidRDefault="00EE19B3" w:rsidP="00B20613"/>
    <w:p w14:paraId="501A388D" w14:textId="77777777" w:rsidR="00EE19B3" w:rsidRDefault="00EE19B3" w:rsidP="00B20613"/>
    <w:p w14:paraId="0D20D5C0" w14:textId="77777777" w:rsidR="00EE19B3" w:rsidRDefault="00EE19B3" w:rsidP="00B20613"/>
    <w:p w14:paraId="19020AC9" w14:textId="77777777" w:rsidR="00EE19B3" w:rsidRDefault="00EE19B3" w:rsidP="00B20613"/>
    <w:p w14:paraId="72F4EE58" w14:textId="77777777" w:rsidR="00EE19B3" w:rsidRDefault="00EE19B3" w:rsidP="00B20613"/>
    <w:p w14:paraId="7C3D9470" w14:textId="77777777" w:rsidR="00EE19B3" w:rsidRDefault="00EE19B3" w:rsidP="00B20613"/>
    <w:p w14:paraId="4F67B756" w14:textId="77777777" w:rsidR="00EE19B3" w:rsidRDefault="00EE19B3" w:rsidP="00B20613"/>
    <w:p w14:paraId="3920EDE1" w14:textId="77777777" w:rsidR="00EE19B3" w:rsidRDefault="00EE19B3" w:rsidP="00B20613"/>
    <w:p w14:paraId="604A2E3D" w14:textId="77777777" w:rsidR="00EE19B3" w:rsidRDefault="00EE19B3" w:rsidP="00B20613"/>
    <w:p w14:paraId="69872C6A" w14:textId="77777777" w:rsidR="00EE19B3" w:rsidRDefault="00EE19B3" w:rsidP="00B20613"/>
    <w:p w14:paraId="3734B049" w14:textId="77777777" w:rsidR="00EE19B3" w:rsidRDefault="00EE19B3" w:rsidP="00B20613"/>
    <w:p w14:paraId="054C0F2B" w14:textId="77777777" w:rsidR="00EE19B3" w:rsidRDefault="00EE19B3" w:rsidP="00B20613"/>
    <w:p w14:paraId="4690684F" w14:textId="77777777" w:rsidR="00EE19B3" w:rsidRDefault="00EE19B3" w:rsidP="00B20613"/>
    <w:p w14:paraId="3A884A9D" w14:textId="77777777" w:rsidR="00EE19B3" w:rsidRDefault="00EE19B3" w:rsidP="00B20613"/>
    <w:p w14:paraId="27775AFB" w14:textId="77777777" w:rsidR="00EE19B3" w:rsidRDefault="00EE19B3" w:rsidP="00B20613"/>
    <w:p w14:paraId="36018D38" w14:textId="77777777" w:rsidR="00EE19B3" w:rsidRDefault="00EE19B3" w:rsidP="00B20613"/>
    <w:p w14:paraId="59418CE2" w14:textId="77777777" w:rsidR="00EE19B3" w:rsidRDefault="00EE19B3" w:rsidP="00B20613"/>
    <w:p w14:paraId="56F8584A" w14:textId="77777777" w:rsidR="00EE19B3" w:rsidRDefault="00EE19B3" w:rsidP="00B20613"/>
    <w:p w14:paraId="4E806410" w14:textId="77777777" w:rsidR="00EE19B3" w:rsidRDefault="00EE19B3" w:rsidP="00B20613"/>
    <w:p w14:paraId="3C41B89E" w14:textId="77777777" w:rsidR="00EE19B3" w:rsidRDefault="00EE19B3" w:rsidP="00B20613"/>
    <w:p w14:paraId="7C66E067" w14:textId="77777777" w:rsidR="00EE19B3" w:rsidRDefault="00EE19B3" w:rsidP="00B20613"/>
    <w:p w14:paraId="6C49E1D1" w14:textId="77777777" w:rsidR="00EE19B3" w:rsidRDefault="00EE19B3" w:rsidP="00B20613"/>
    <w:p w14:paraId="7DE95D25" w14:textId="77777777" w:rsidR="00EE19B3" w:rsidRDefault="00EE19B3" w:rsidP="00B20613"/>
    <w:p w14:paraId="3830C93E" w14:textId="77777777" w:rsidR="00EE19B3" w:rsidRDefault="00EE19B3" w:rsidP="00B20613"/>
    <w:p w14:paraId="5267C687" w14:textId="77777777" w:rsidR="00EE19B3" w:rsidRDefault="00EE19B3" w:rsidP="00B20613"/>
    <w:p w14:paraId="6D710021" w14:textId="77777777" w:rsidR="00EE19B3" w:rsidRDefault="00EE19B3" w:rsidP="00B20613"/>
    <w:p w14:paraId="71C8BB61" w14:textId="77777777" w:rsidR="00EE19B3" w:rsidRDefault="00EE19B3" w:rsidP="00B20613"/>
    <w:p w14:paraId="13D72A26" w14:textId="77777777" w:rsidR="00EE19B3" w:rsidRDefault="00EE19B3" w:rsidP="00B20613"/>
    <w:p w14:paraId="71515455" w14:textId="77777777" w:rsidR="00EE19B3" w:rsidRDefault="00EE19B3" w:rsidP="00B20613"/>
    <w:p w14:paraId="73318D00" w14:textId="77777777" w:rsidR="00EE19B3" w:rsidRDefault="00EE19B3" w:rsidP="00B20613"/>
    <w:p w14:paraId="13F7126F" w14:textId="77777777" w:rsidR="00EE19B3" w:rsidRDefault="00EE19B3" w:rsidP="00B20613"/>
    <w:p w14:paraId="610BC89C" w14:textId="77777777" w:rsidR="00EE19B3" w:rsidRDefault="00EE19B3" w:rsidP="00B20613"/>
    <w:p w14:paraId="100356F8" w14:textId="70EB308B" w:rsidR="00F1777F" w:rsidRDefault="009668F4" w:rsidP="00B20613">
      <w:r>
        <w:tab/>
      </w:r>
      <w:r w:rsidR="00101242">
        <w:tab/>
      </w:r>
      <w:r w:rsidR="00101242">
        <w:tab/>
      </w:r>
      <w:r w:rsidR="00101242">
        <w:tab/>
      </w:r>
      <w:r w:rsidR="00101242">
        <w:tab/>
      </w:r>
      <w:r w:rsidR="00101242">
        <w:tab/>
      </w:r>
      <w:r w:rsidR="00101242">
        <w:tab/>
      </w:r>
      <w:r w:rsidR="00101242">
        <w:tab/>
      </w:r>
      <w:r w:rsidR="00101242">
        <w:tab/>
      </w:r>
      <w:r w:rsidR="006B332F">
        <w:t>Agenda Item 3 – Annex A</w:t>
      </w:r>
    </w:p>
    <w:p w14:paraId="12DFD807" w14:textId="77777777" w:rsidR="006B332F" w:rsidRDefault="006B332F" w:rsidP="00B20613"/>
    <w:p w14:paraId="346ED8E1" w14:textId="77777777" w:rsidR="006B332F" w:rsidRDefault="005C47E6" w:rsidP="00B20613">
      <w:r w:rsidRPr="005C47E6">
        <w:rPr>
          <w:noProof/>
        </w:rPr>
        <w:drawing>
          <wp:inline distT="0" distB="0" distL="0" distR="0" wp14:anchorId="61D47158" wp14:editId="196E8133">
            <wp:extent cx="6120765" cy="3325495"/>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3325495"/>
                    </a:xfrm>
                    <a:prstGeom prst="rect">
                      <a:avLst/>
                    </a:prstGeom>
                    <a:noFill/>
                    <a:ln>
                      <a:noFill/>
                    </a:ln>
                  </pic:spPr>
                </pic:pic>
              </a:graphicData>
            </a:graphic>
          </wp:inline>
        </w:drawing>
      </w:r>
    </w:p>
    <w:p w14:paraId="1E8AA267" w14:textId="77777777" w:rsidR="007410AB" w:rsidRPr="007410AB" w:rsidRDefault="007410AB" w:rsidP="007410AB"/>
    <w:p w14:paraId="16508736" w14:textId="77777777" w:rsidR="007410AB" w:rsidRDefault="007410AB" w:rsidP="007410AB"/>
    <w:p w14:paraId="73ED4158" w14:textId="77777777" w:rsidR="0064100D" w:rsidRDefault="0064100D" w:rsidP="007410AB"/>
    <w:p w14:paraId="0152A176" w14:textId="77777777" w:rsidR="0064100D" w:rsidRDefault="0064100D" w:rsidP="007410AB"/>
    <w:p w14:paraId="2059110F" w14:textId="77777777" w:rsidR="0064100D" w:rsidRDefault="0064100D" w:rsidP="007410AB"/>
    <w:p w14:paraId="01781112" w14:textId="77777777" w:rsidR="0064100D" w:rsidRDefault="0064100D" w:rsidP="007410AB"/>
    <w:p w14:paraId="33AA317B" w14:textId="77777777" w:rsidR="0064100D" w:rsidRDefault="0064100D" w:rsidP="007410AB"/>
    <w:p w14:paraId="5E9157A5" w14:textId="77777777" w:rsidR="0064100D" w:rsidRDefault="0064100D" w:rsidP="007410AB"/>
    <w:p w14:paraId="04FDDDAC" w14:textId="77777777" w:rsidR="0064100D" w:rsidRDefault="0064100D" w:rsidP="007410AB"/>
    <w:p w14:paraId="69C25BD8" w14:textId="77777777" w:rsidR="0064100D" w:rsidRDefault="0064100D" w:rsidP="007410AB"/>
    <w:p w14:paraId="228C2F17" w14:textId="77777777" w:rsidR="0064100D" w:rsidRDefault="0064100D" w:rsidP="007410AB"/>
    <w:p w14:paraId="06D8C335" w14:textId="77777777" w:rsidR="0064100D" w:rsidRDefault="0064100D" w:rsidP="007410AB"/>
    <w:p w14:paraId="6819FBBD" w14:textId="77777777" w:rsidR="0064100D" w:rsidRDefault="0064100D" w:rsidP="007410AB"/>
    <w:p w14:paraId="4ADE0F49" w14:textId="77777777" w:rsidR="0064100D" w:rsidRDefault="0064100D" w:rsidP="007410AB"/>
    <w:p w14:paraId="64B4C944" w14:textId="77777777" w:rsidR="0064100D" w:rsidRDefault="0064100D" w:rsidP="007410AB"/>
    <w:p w14:paraId="754367F5" w14:textId="77777777" w:rsidR="00EE19B3" w:rsidRDefault="00EE19B3" w:rsidP="007410AB"/>
    <w:p w14:paraId="08E0D8A0" w14:textId="77777777" w:rsidR="00EE19B3" w:rsidRDefault="00EE19B3" w:rsidP="007410AB"/>
    <w:p w14:paraId="0A7C673B" w14:textId="77777777" w:rsidR="00EE19B3" w:rsidRDefault="00EE19B3" w:rsidP="007410AB"/>
    <w:p w14:paraId="12648FBE" w14:textId="77777777" w:rsidR="00EE19B3" w:rsidRDefault="00EE19B3" w:rsidP="007410AB"/>
    <w:p w14:paraId="7377F670" w14:textId="77777777" w:rsidR="00EE19B3" w:rsidRDefault="00EE19B3" w:rsidP="007410AB"/>
    <w:p w14:paraId="24762AE4" w14:textId="77777777" w:rsidR="00EE19B3" w:rsidRDefault="00EE19B3" w:rsidP="007410AB"/>
    <w:p w14:paraId="25A52D72" w14:textId="77777777" w:rsidR="00EE19B3" w:rsidRDefault="00EE19B3" w:rsidP="007410AB"/>
    <w:p w14:paraId="79D29D5C" w14:textId="77777777" w:rsidR="00EE19B3" w:rsidRDefault="00EE19B3" w:rsidP="007410AB"/>
    <w:p w14:paraId="3532B37E" w14:textId="77777777" w:rsidR="00EE19B3" w:rsidRDefault="00EE19B3" w:rsidP="007410AB"/>
    <w:p w14:paraId="676C205B" w14:textId="77777777" w:rsidR="00EE19B3" w:rsidRDefault="00EE19B3" w:rsidP="007410AB"/>
    <w:p w14:paraId="4EF6F8F6" w14:textId="77777777" w:rsidR="00EE19B3" w:rsidRDefault="00EE19B3" w:rsidP="007410AB"/>
    <w:p w14:paraId="39E77A95" w14:textId="77777777" w:rsidR="00EE19B3" w:rsidRDefault="00EE19B3" w:rsidP="007410AB"/>
    <w:p w14:paraId="10A92815" w14:textId="77777777" w:rsidR="00EE19B3" w:rsidRDefault="00EE19B3" w:rsidP="007410AB"/>
    <w:p w14:paraId="17C8FB37" w14:textId="77777777" w:rsidR="00EE19B3" w:rsidRDefault="00EE19B3" w:rsidP="007410AB"/>
    <w:p w14:paraId="627644D6" w14:textId="77777777" w:rsidR="00EE19B3" w:rsidRDefault="00EE19B3" w:rsidP="007410AB"/>
    <w:p w14:paraId="60F6C649" w14:textId="77777777" w:rsidR="0064100D" w:rsidRDefault="0064100D" w:rsidP="007410AB"/>
    <w:p w14:paraId="17120137" w14:textId="0FE7CB3B" w:rsidR="0064100D" w:rsidRDefault="0064100D" w:rsidP="007410AB">
      <w:r>
        <w:tab/>
      </w:r>
      <w:r>
        <w:tab/>
      </w:r>
      <w:r>
        <w:tab/>
      </w:r>
      <w:r>
        <w:tab/>
      </w:r>
      <w:r>
        <w:tab/>
      </w:r>
      <w:r>
        <w:tab/>
      </w:r>
      <w:r>
        <w:tab/>
      </w:r>
      <w:r>
        <w:tab/>
      </w:r>
      <w:r>
        <w:tab/>
      </w:r>
      <w:r w:rsidR="001C7A9D">
        <w:t>Agenda Item 3 – Annex B</w:t>
      </w:r>
    </w:p>
    <w:p w14:paraId="3878D484" w14:textId="77777777" w:rsidR="001C7A9D" w:rsidRDefault="001C7A9D" w:rsidP="007410AB"/>
    <w:p w14:paraId="1A10E0B2" w14:textId="77777777" w:rsidR="008A50F8" w:rsidRDefault="008A50F8" w:rsidP="008A50F8">
      <w:r>
        <w:rPr>
          <w:b/>
          <w:bCs/>
        </w:rPr>
        <w:t>Implementing the Direct National Funding Formula – Draft Response</w:t>
      </w:r>
    </w:p>
    <w:p w14:paraId="1488C89C" w14:textId="77777777" w:rsidR="008A50F8" w:rsidRDefault="008A50F8" w:rsidP="008A50F8"/>
    <w:p w14:paraId="5E84C822" w14:textId="77777777" w:rsidR="008A50F8" w:rsidRPr="00F23842" w:rsidRDefault="008A50F8" w:rsidP="008A50F8">
      <w:pPr>
        <w:rPr>
          <w:b/>
          <w:bCs/>
        </w:rPr>
      </w:pPr>
      <w:r w:rsidRPr="00F23842">
        <w:rPr>
          <w:b/>
          <w:bCs/>
        </w:rPr>
        <w:t xml:space="preserve">Question 1 </w:t>
      </w:r>
    </w:p>
    <w:p w14:paraId="26FEBAC9" w14:textId="77777777" w:rsidR="008A50F8" w:rsidRDefault="008A50F8" w:rsidP="008A50F8"/>
    <w:p w14:paraId="15508338" w14:textId="77777777" w:rsidR="008A50F8" w:rsidRDefault="008A50F8" w:rsidP="008A50F8">
      <w:r>
        <w:t>Do you agree that local authorities’ applications for transfers from mainstream schools to local education budgets should identify their preferred form of adjustment to NFF allocations, from a standard short menu of options? Do you have any other comments on the proposals for the operation of transfers of funding from mainstream schools to high needs?</w:t>
      </w:r>
    </w:p>
    <w:p w14:paraId="4CC6B8C9"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78179BC1" w14:textId="77777777" w:rsidTr="006036FF">
        <w:tc>
          <w:tcPr>
            <w:tcW w:w="9016" w:type="dxa"/>
          </w:tcPr>
          <w:p w14:paraId="7EABCEC2" w14:textId="77777777" w:rsidR="008A50F8" w:rsidRDefault="008A50F8" w:rsidP="006036FF">
            <w:r>
              <w:t>Yes, it will be helpful for local authorities to identify their preferred form of adjustment to NFF allocations when applying for transfers to the high needs block. Local authorities will know the causes of the overspend on their high needs block and this flexibility to identify the preferred form of adjustment will allow local authorities to address local issues.</w:t>
            </w:r>
          </w:p>
          <w:p w14:paraId="2027DD38" w14:textId="77777777" w:rsidR="008A50F8" w:rsidRDefault="008A50F8" w:rsidP="006036FF"/>
          <w:p w14:paraId="345E60D2" w14:textId="77777777" w:rsidR="008A50F8" w:rsidRDefault="008A50F8" w:rsidP="006036FF">
            <w:r>
              <w:t>In terms of specifying which schools should be affected by the reductions there should be an option to exclude small schools as they are often adversely impacted more than other schools as they do not have the economies of scale of larger schools to mitigate reductions in funding without impacting on standards.</w:t>
            </w:r>
          </w:p>
          <w:p w14:paraId="23B529F7" w14:textId="77777777" w:rsidR="008A50F8" w:rsidRDefault="008A50F8" w:rsidP="006036FF"/>
        </w:tc>
      </w:tr>
    </w:tbl>
    <w:p w14:paraId="3CBF2FB4" w14:textId="77777777" w:rsidR="008A50F8" w:rsidRDefault="008A50F8" w:rsidP="008A50F8"/>
    <w:p w14:paraId="0D95D826" w14:textId="77777777" w:rsidR="008A50F8" w:rsidRDefault="008A50F8" w:rsidP="008A50F8">
      <w:r w:rsidRPr="00C86C11">
        <w:rPr>
          <w:b/>
          <w:bCs/>
        </w:rPr>
        <w:t>Question 2</w:t>
      </w:r>
      <w:r>
        <w:t xml:space="preserve"> </w:t>
      </w:r>
    </w:p>
    <w:p w14:paraId="4891CF6B" w14:textId="77777777" w:rsidR="008A50F8" w:rsidRDefault="008A50F8" w:rsidP="008A50F8"/>
    <w:p w14:paraId="1CCF1CC1" w14:textId="77777777" w:rsidR="008A50F8" w:rsidRDefault="008A50F8" w:rsidP="008A50F8">
      <w:r>
        <w:t>Do you agree that the direct NFF should include an indicative SEND budget, set nationally rather than locally?</w:t>
      </w:r>
    </w:p>
    <w:p w14:paraId="508EECA2"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3EDC958A" w14:textId="77777777" w:rsidTr="006036FF">
        <w:tc>
          <w:tcPr>
            <w:tcW w:w="9016" w:type="dxa"/>
          </w:tcPr>
          <w:p w14:paraId="1618D87F" w14:textId="77777777" w:rsidR="008A50F8" w:rsidRDefault="008A50F8" w:rsidP="006036FF">
            <w:r>
              <w:t>Yes, it will ensure consistency across all schools. The calculation of the indicative SEND budget should be restricted to pupil-led factors so that it is responsive to changes in pupil numbers and pupil characteristics.</w:t>
            </w:r>
          </w:p>
          <w:p w14:paraId="52364B37" w14:textId="77777777" w:rsidR="008A50F8" w:rsidRDefault="008A50F8" w:rsidP="006036FF"/>
          <w:p w14:paraId="07F056F9" w14:textId="77777777" w:rsidR="008A50F8" w:rsidRDefault="008A50F8" w:rsidP="006036FF">
            <w:r>
              <w:t>In determining the amount schools should contribute towards the cost of EHCPs any changes should not have a negative impact upon the high needs block. Should the current £6,000 reduce there should be an increase in funding for the High Needs Block to prevent a financial burden for local authorities.</w:t>
            </w:r>
          </w:p>
          <w:p w14:paraId="2A4547B4" w14:textId="77777777" w:rsidR="008A50F8" w:rsidRDefault="008A50F8" w:rsidP="006036FF"/>
        </w:tc>
      </w:tr>
    </w:tbl>
    <w:p w14:paraId="2F619E1C" w14:textId="77777777" w:rsidR="008A50F8" w:rsidRDefault="008A50F8" w:rsidP="008A50F8"/>
    <w:p w14:paraId="4EFB5CE1" w14:textId="77777777" w:rsidR="008A50F8" w:rsidRPr="00280CF6" w:rsidRDefault="008A50F8" w:rsidP="008A50F8">
      <w:pPr>
        <w:rPr>
          <w:b/>
          <w:bCs/>
        </w:rPr>
      </w:pPr>
      <w:r w:rsidRPr="00280CF6">
        <w:rPr>
          <w:b/>
          <w:bCs/>
        </w:rPr>
        <w:t xml:space="preserve">Question 3 </w:t>
      </w:r>
    </w:p>
    <w:p w14:paraId="1C27133C" w14:textId="77777777" w:rsidR="008A50F8" w:rsidRDefault="008A50F8" w:rsidP="008A50F8"/>
    <w:p w14:paraId="2219A310" w14:textId="77777777" w:rsidR="008A50F8" w:rsidRDefault="008A50F8" w:rsidP="008A50F8">
      <w:r>
        <w:t xml:space="preserve">Do you have any comments on the proposals to place further requirements on how local authorities can operate their growth and falling rolls funding? </w:t>
      </w:r>
    </w:p>
    <w:p w14:paraId="4C91747A"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0BBA09AA" w14:textId="77777777" w:rsidTr="006036FF">
        <w:tc>
          <w:tcPr>
            <w:tcW w:w="9016" w:type="dxa"/>
          </w:tcPr>
          <w:p w14:paraId="032E5A18" w14:textId="77777777" w:rsidR="008A50F8" w:rsidRDefault="008A50F8" w:rsidP="006036FF">
            <w:r>
              <w:t xml:space="preserve"> A standard set of criteria for allocating growth funding will ensure consistency but in determining the criteria the impact on schools currently receiving growth fund must be considered to ensure no schools are significantly impacted.</w:t>
            </w:r>
          </w:p>
          <w:p w14:paraId="2443022B" w14:textId="77777777" w:rsidR="008A50F8" w:rsidRDefault="008A50F8" w:rsidP="006036FF"/>
          <w:p w14:paraId="39B6EEFC" w14:textId="77777777" w:rsidR="008A50F8" w:rsidRDefault="008A50F8" w:rsidP="006036FF">
            <w:r>
              <w:t>In setting minimum expectations funding needs to be sufficient to enable local authorities to fund the thresholds set without causing a financial burden. In addition, there needs to be sufficient fund the expanded use of the growth fund in repurposing or removing surplus places.</w:t>
            </w:r>
          </w:p>
          <w:p w14:paraId="39FB0F57" w14:textId="77777777" w:rsidR="008A50F8" w:rsidRDefault="008A50F8" w:rsidP="006036FF"/>
          <w:p w14:paraId="6F88559E" w14:textId="77777777" w:rsidR="008A50F8" w:rsidRDefault="008A50F8" w:rsidP="006036FF">
            <w:r>
              <w:t>As local authorities will be required to hold funding for the growth fund and falling rolls fund, it would be more appropriate for the funding to be transferred to the CSSB.</w:t>
            </w:r>
          </w:p>
          <w:p w14:paraId="5C498682" w14:textId="77777777" w:rsidR="008A50F8" w:rsidRDefault="008A50F8" w:rsidP="006036FF"/>
        </w:tc>
      </w:tr>
    </w:tbl>
    <w:p w14:paraId="7B116977" w14:textId="77777777" w:rsidR="008A50F8" w:rsidRDefault="008A50F8" w:rsidP="008A50F8"/>
    <w:p w14:paraId="6607E899" w14:textId="77777777" w:rsidR="008A50F8" w:rsidRPr="00280CF6" w:rsidRDefault="008A50F8" w:rsidP="008A50F8">
      <w:pPr>
        <w:rPr>
          <w:b/>
          <w:bCs/>
        </w:rPr>
      </w:pPr>
      <w:r w:rsidRPr="00280CF6">
        <w:rPr>
          <w:b/>
          <w:bCs/>
        </w:rPr>
        <w:t>Question 4</w:t>
      </w:r>
    </w:p>
    <w:p w14:paraId="587324D9" w14:textId="77777777" w:rsidR="008A50F8" w:rsidRDefault="008A50F8" w:rsidP="008A50F8"/>
    <w:p w14:paraId="54598EEB" w14:textId="77777777" w:rsidR="008A50F8" w:rsidRDefault="008A50F8" w:rsidP="008A50F8">
      <w:r>
        <w:t>Do you believe that the restriction that falling rolls funding can only be provided to schools judged “Good” or “Outstanding” by Ofsted should be removed?</w:t>
      </w:r>
    </w:p>
    <w:p w14:paraId="0ACCB167"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08DB4B3C" w14:textId="77777777" w:rsidTr="006036FF">
        <w:tc>
          <w:tcPr>
            <w:tcW w:w="9016" w:type="dxa"/>
          </w:tcPr>
          <w:p w14:paraId="69BE82B3" w14:textId="77777777" w:rsidR="008A50F8" w:rsidRDefault="008A50F8" w:rsidP="006036FF">
            <w:r>
              <w:t>Yes, it will ensure that all schools are treated equally in being allowed to apply for falling rolls funding.</w:t>
            </w:r>
          </w:p>
          <w:p w14:paraId="4CA8F567" w14:textId="77777777" w:rsidR="008A50F8" w:rsidRDefault="008A50F8" w:rsidP="006036FF"/>
        </w:tc>
      </w:tr>
    </w:tbl>
    <w:p w14:paraId="5FE1F5F7" w14:textId="77777777" w:rsidR="008A50F8" w:rsidRDefault="008A50F8" w:rsidP="008A50F8"/>
    <w:p w14:paraId="7AA5F545" w14:textId="77777777" w:rsidR="008A50F8" w:rsidRPr="00DD1B17" w:rsidRDefault="008A50F8" w:rsidP="008A50F8">
      <w:pPr>
        <w:rPr>
          <w:b/>
          <w:bCs/>
        </w:rPr>
      </w:pPr>
      <w:r w:rsidRPr="00DD1B17">
        <w:rPr>
          <w:b/>
          <w:bCs/>
        </w:rPr>
        <w:t xml:space="preserve">Question 5 </w:t>
      </w:r>
    </w:p>
    <w:p w14:paraId="4BBF5186" w14:textId="77777777" w:rsidR="008A50F8" w:rsidRDefault="008A50F8" w:rsidP="008A50F8"/>
    <w:p w14:paraId="05A76C75" w14:textId="77777777" w:rsidR="008A50F8" w:rsidRDefault="008A50F8" w:rsidP="008A50F8">
      <w:r>
        <w:t>Do you have any comments on how we propose to allocate growth and falling rolls funding to local authorities?</w:t>
      </w:r>
    </w:p>
    <w:p w14:paraId="02F871C4"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2262A794" w14:textId="77777777" w:rsidTr="006036FF">
        <w:tc>
          <w:tcPr>
            <w:tcW w:w="9016" w:type="dxa"/>
          </w:tcPr>
          <w:p w14:paraId="10311498" w14:textId="77777777" w:rsidR="008A50F8" w:rsidRDefault="008A50F8" w:rsidP="006036FF">
            <w:r>
              <w:t>The current methodology of funding growth is fine but the funding allocated per pupil is insufficient for authorities that fund growth at the basic entitlement rate. The funding allocated needs to ensure there is enough to fund the thresholds set in terms of amount and number of pupils per class, but also needs to allow for in-year allocations plus the proposed increase in scope to manage surplus places.</w:t>
            </w:r>
          </w:p>
          <w:p w14:paraId="45EFBB06" w14:textId="77777777" w:rsidR="008A50F8" w:rsidRDefault="008A50F8" w:rsidP="006036FF"/>
          <w:p w14:paraId="18E6C1AE" w14:textId="77777777" w:rsidR="008A50F8" w:rsidRDefault="008A50F8" w:rsidP="006036FF">
            <w:r>
              <w:t xml:space="preserve">More information is needed on how funding will be generated for the falling rolls fund. What are the parameters for significant decreases? </w:t>
            </w:r>
          </w:p>
          <w:p w14:paraId="67A0E449" w14:textId="77777777" w:rsidR="008A50F8" w:rsidRDefault="008A50F8" w:rsidP="006036FF"/>
        </w:tc>
      </w:tr>
    </w:tbl>
    <w:p w14:paraId="3DC39130" w14:textId="77777777" w:rsidR="008A50F8" w:rsidRDefault="008A50F8" w:rsidP="008A50F8"/>
    <w:p w14:paraId="12A5AFAA" w14:textId="77777777" w:rsidR="008A50F8" w:rsidRPr="001F2A9B" w:rsidRDefault="008A50F8" w:rsidP="008A50F8">
      <w:pPr>
        <w:rPr>
          <w:b/>
          <w:bCs/>
        </w:rPr>
      </w:pPr>
      <w:r w:rsidRPr="001F2A9B">
        <w:rPr>
          <w:b/>
          <w:bCs/>
        </w:rPr>
        <w:t xml:space="preserve">Question 6 </w:t>
      </w:r>
    </w:p>
    <w:p w14:paraId="7950BC56" w14:textId="77777777" w:rsidR="008A50F8" w:rsidRDefault="008A50F8" w:rsidP="008A50F8"/>
    <w:p w14:paraId="29561632" w14:textId="77777777" w:rsidR="008A50F8" w:rsidRDefault="008A50F8" w:rsidP="008A50F8">
      <w:r>
        <w:t>Do you agree that we should explicitly expand the use of growth and falling rolls funding to supporting local authorities in repurposing and removing space?</w:t>
      </w:r>
    </w:p>
    <w:p w14:paraId="669E45D1"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30E505D3" w14:textId="77777777" w:rsidTr="006036FF">
        <w:tc>
          <w:tcPr>
            <w:tcW w:w="9016" w:type="dxa"/>
          </w:tcPr>
          <w:p w14:paraId="60E951F8" w14:textId="77777777" w:rsidR="008A50F8" w:rsidRDefault="008A50F8" w:rsidP="006036FF">
            <w:r>
              <w:t>Yes, to ensure schools are not put under financial pressure by there being too many places in a local area. The growth fund and falling rolls allocations must be sufficient for repurposing and removing surplus places to ensure there is not a financial burden for local authorities.</w:t>
            </w:r>
          </w:p>
          <w:p w14:paraId="71FA7846" w14:textId="77777777" w:rsidR="008A50F8" w:rsidRDefault="008A50F8" w:rsidP="006036FF"/>
        </w:tc>
      </w:tr>
    </w:tbl>
    <w:p w14:paraId="5D1D34CF" w14:textId="77777777" w:rsidR="008A50F8" w:rsidRDefault="008A50F8" w:rsidP="008A50F8"/>
    <w:p w14:paraId="447FDC24" w14:textId="77777777" w:rsidR="008A50F8" w:rsidRPr="00691B38" w:rsidRDefault="008A50F8" w:rsidP="008A50F8">
      <w:pPr>
        <w:rPr>
          <w:b/>
          <w:bCs/>
        </w:rPr>
      </w:pPr>
      <w:r w:rsidRPr="00691B38">
        <w:rPr>
          <w:b/>
          <w:bCs/>
        </w:rPr>
        <w:t xml:space="preserve">Question 7 </w:t>
      </w:r>
    </w:p>
    <w:p w14:paraId="782D1CFA" w14:textId="77777777" w:rsidR="008A50F8" w:rsidRDefault="008A50F8" w:rsidP="008A50F8"/>
    <w:p w14:paraId="75BDA318" w14:textId="77777777" w:rsidR="008A50F8" w:rsidRDefault="008A50F8" w:rsidP="008A50F8">
      <w:r>
        <w:t>Do you agree that the Government should favour a local, flexible approach over the national, standardised system for allocating growth and falling rolls funding; and that we should implement the changes for 2024-25?</w:t>
      </w:r>
    </w:p>
    <w:p w14:paraId="0726CEBA"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75651201" w14:textId="77777777" w:rsidTr="006036FF">
        <w:tc>
          <w:tcPr>
            <w:tcW w:w="9016" w:type="dxa"/>
          </w:tcPr>
          <w:p w14:paraId="76D5648C" w14:textId="77777777" w:rsidR="008A50F8" w:rsidRDefault="008A50F8" w:rsidP="006036FF">
            <w:r>
              <w:t>Yes, a local flexible approach will align with local authorities role in pupil place planning.</w:t>
            </w:r>
          </w:p>
          <w:p w14:paraId="737F4ACA" w14:textId="77777777" w:rsidR="008A50F8" w:rsidRDefault="008A50F8" w:rsidP="006036FF"/>
        </w:tc>
      </w:tr>
    </w:tbl>
    <w:p w14:paraId="3711CF6B" w14:textId="77777777" w:rsidR="008A50F8" w:rsidRDefault="008A50F8" w:rsidP="008A50F8">
      <w:pPr>
        <w:rPr>
          <w:b/>
          <w:bCs/>
        </w:rPr>
      </w:pPr>
    </w:p>
    <w:p w14:paraId="11E6D9F5" w14:textId="77777777" w:rsidR="008A50F8" w:rsidRDefault="008A50F8" w:rsidP="008A50F8">
      <w:pPr>
        <w:rPr>
          <w:b/>
          <w:bCs/>
        </w:rPr>
      </w:pPr>
    </w:p>
    <w:p w14:paraId="41709C7C" w14:textId="414F1509" w:rsidR="008A50F8" w:rsidRPr="00D65FD7" w:rsidRDefault="008A50F8" w:rsidP="008A50F8">
      <w:pPr>
        <w:rPr>
          <w:b/>
          <w:bCs/>
        </w:rPr>
      </w:pPr>
      <w:r w:rsidRPr="00D65FD7">
        <w:rPr>
          <w:b/>
          <w:bCs/>
        </w:rPr>
        <w:t xml:space="preserve">Question 8 </w:t>
      </w:r>
    </w:p>
    <w:p w14:paraId="18301F16" w14:textId="77777777" w:rsidR="008A50F8" w:rsidRDefault="008A50F8" w:rsidP="008A50F8"/>
    <w:p w14:paraId="092540E6" w14:textId="77777777" w:rsidR="008A50F8" w:rsidRDefault="008A50F8" w:rsidP="008A50F8">
      <w:r>
        <w:t>Do you have any comments on the proposed approach to popular growth?</w:t>
      </w:r>
    </w:p>
    <w:p w14:paraId="753769FA"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554C2FEB" w14:textId="77777777" w:rsidTr="006036FF">
        <w:tc>
          <w:tcPr>
            <w:tcW w:w="9016" w:type="dxa"/>
          </w:tcPr>
          <w:p w14:paraId="69E9A563" w14:textId="77777777" w:rsidR="008A50F8" w:rsidRDefault="008A50F8" w:rsidP="006036FF">
            <w:r>
              <w:t>Some maintained schools are popular and grow as a result. If the schools NFF is to be equitable to all schools then maintained schools must be able to apply for popular growth.</w:t>
            </w:r>
          </w:p>
          <w:p w14:paraId="437AB3B0" w14:textId="77777777" w:rsidR="008A50F8" w:rsidRDefault="008A50F8" w:rsidP="006036FF"/>
        </w:tc>
      </w:tr>
    </w:tbl>
    <w:p w14:paraId="66D72110" w14:textId="77777777" w:rsidR="008A50F8" w:rsidRDefault="008A50F8" w:rsidP="008A50F8"/>
    <w:p w14:paraId="661C42B8" w14:textId="77777777" w:rsidR="008A50F8" w:rsidRDefault="008A50F8" w:rsidP="008A50F8">
      <w:r>
        <w:rPr>
          <w:b/>
          <w:bCs/>
        </w:rPr>
        <w:t>Question 9</w:t>
      </w:r>
    </w:p>
    <w:p w14:paraId="653879DD" w14:textId="77777777" w:rsidR="008A50F8" w:rsidRDefault="008A50F8" w:rsidP="008A50F8"/>
    <w:p w14:paraId="42A7F824" w14:textId="77777777" w:rsidR="008A50F8" w:rsidRDefault="008A50F8" w:rsidP="008A50F8">
      <w:r>
        <w:t>Do you agree we should allocate funding on the basis both a schools’ basic eligibility and distance eligibility?</w:t>
      </w:r>
    </w:p>
    <w:p w14:paraId="40E74349"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2AE7EB09" w14:textId="77777777" w:rsidTr="006036FF">
        <w:tc>
          <w:tcPr>
            <w:tcW w:w="9016" w:type="dxa"/>
          </w:tcPr>
          <w:p w14:paraId="030D28EE" w14:textId="77777777" w:rsidR="008A50F8" w:rsidRDefault="008A50F8" w:rsidP="006036FF">
            <w:r>
              <w:t>Yes, all split site schools will have additional costs.</w:t>
            </w:r>
          </w:p>
        </w:tc>
      </w:tr>
    </w:tbl>
    <w:p w14:paraId="1E307112" w14:textId="77777777" w:rsidR="008A50F8" w:rsidRDefault="008A50F8" w:rsidP="008A50F8"/>
    <w:p w14:paraId="436E7DE1" w14:textId="77777777" w:rsidR="008A50F8" w:rsidRDefault="008A50F8" w:rsidP="008A50F8">
      <w:r>
        <w:rPr>
          <w:b/>
          <w:bCs/>
        </w:rPr>
        <w:t>Question 10</w:t>
      </w:r>
    </w:p>
    <w:p w14:paraId="00DFFF60" w14:textId="77777777" w:rsidR="008A50F8" w:rsidRDefault="008A50F8" w:rsidP="008A50F8"/>
    <w:p w14:paraId="2C54C92A" w14:textId="77777777" w:rsidR="008A50F8" w:rsidRDefault="008A50F8" w:rsidP="008A50F8">
      <w:r>
        <w:t>Do you agree with our proposed criteria for split site basic eligibility?</w:t>
      </w:r>
    </w:p>
    <w:p w14:paraId="4BB60815"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1B708141" w14:textId="77777777" w:rsidTr="006036FF">
        <w:tc>
          <w:tcPr>
            <w:tcW w:w="9016" w:type="dxa"/>
          </w:tcPr>
          <w:p w14:paraId="2160D8F9" w14:textId="77777777" w:rsidR="008A50F8" w:rsidRDefault="008A50F8" w:rsidP="006036FF">
            <w:r>
              <w:t>Yes, it is in line with current local authority criteria.</w:t>
            </w:r>
          </w:p>
        </w:tc>
      </w:tr>
    </w:tbl>
    <w:p w14:paraId="461B6850" w14:textId="77777777" w:rsidR="008A50F8" w:rsidRDefault="008A50F8" w:rsidP="008A50F8"/>
    <w:p w14:paraId="247DACC4" w14:textId="77777777" w:rsidR="008A50F8" w:rsidRDefault="008A50F8" w:rsidP="008A50F8">
      <w:r>
        <w:rPr>
          <w:b/>
          <w:bCs/>
        </w:rPr>
        <w:t>Question 11</w:t>
      </w:r>
    </w:p>
    <w:p w14:paraId="04599DAB" w14:textId="77777777" w:rsidR="008A50F8" w:rsidRDefault="008A50F8" w:rsidP="008A50F8"/>
    <w:p w14:paraId="7D026104" w14:textId="77777777" w:rsidR="008A50F8" w:rsidRDefault="008A50F8" w:rsidP="008A50F8">
      <w:r>
        <w:t>Do you agree with our proposed approach split site distance criterion of 500m?</w:t>
      </w:r>
    </w:p>
    <w:p w14:paraId="5F50C39F"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6044EE6C" w14:textId="77777777" w:rsidTr="006036FF">
        <w:tc>
          <w:tcPr>
            <w:tcW w:w="9016" w:type="dxa"/>
          </w:tcPr>
          <w:p w14:paraId="386D9DA1" w14:textId="77777777" w:rsidR="008A50F8" w:rsidRDefault="008A50F8" w:rsidP="006036FF">
            <w:r>
              <w:t>Yes, again this is in line with local authority criteria.</w:t>
            </w:r>
          </w:p>
        </w:tc>
      </w:tr>
    </w:tbl>
    <w:p w14:paraId="4F7B8345" w14:textId="77777777" w:rsidR="008A50F8" w:rsidRDefault="008A50F8" w:rsidP="008A50F8"/>
    <w:p w14:paraId="5067C655" w14:textId="77777777" w:rsidR="008A50F8" w:rsidRDefault="008A50F8" w:rsidP="008A50F8">
      <w:r>
        <w:rPr>
          <w:b/>
          <w:bCs/>
        </w:rPr>
        <w:t>Question 12</w:t>
      </w:r>
    </w:p>
    <w:p w14:paraId="383083AB" w14:textId="77777777" w:rsidR="008A50F8" w:rsidRDefault="008A50F8" w:rsidP="008A50F8"/>
    <w:p w14:paraId="38381A54" w14:textId="77777777" w:rsidR="008A50F8" w:rsidRDefault="008A50F8" w:rsidP="008A50F8">
      <w:r>
        <w:t>Do you agree with the total available split sites funding being 60% of the NFF lump sum factor?</w:t>
      </w:r>
    </w:p>
    <w:p w14:paraId="5B56CEDF"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7B364AA8" w14:textId="77777777" w:rsidTr="006036FF">
        <w:tc>
          <w:tcPr>
            <w:tcW w:w="9016" w:type="dxa"/>
          </w:tcPr>
          <w:p w14:paraId="2C4B305B" w14:textId="77777777" w:rsidR="008A50F8" w:rsidRDefault="008A50F8" w:rsidP="006036FF">
            <w:r>
              <w:t>No, the funding needs to reflect the size of school. For example, you could have a small school and large school qualify for the same funding, yet the large school is likely to have more costs as more staff or a greater number of pupils will move between sites.</w:t>
            </w:r>
          </w:p>
          <w:p w14:paraId="5B8AE9C0" w14:textId="77777777" w:rsidR="008A50F8" w:rsidRDefault="008A50F8" w:rsidP="006036FF"/>
        </w:tc>
      </w:tr>
    </w:tbl>
    <w:p w14:paraId="6CDAFC0D" w14:textId="77777777" w:rsidR="008A50F8" w:rsidRDefault="008A50F8" w:rsidP="008A50F8"/>
    <w:p w14:paraId="280463A7" w14:textId="77777777" w:rsidR="008A50F8" w:rsidRDefault="008A50F8" w:rsidP="008A50F8">
      <w:r>
        <w:rPr>
          <w:b/>
          <w:bCs/>
        </w:rPr>
        <w:t>Question 13</w:t>
      </w:r>
    </w:p>
    <w:p w14:paraId="4B6FCAEB" w14:textId="77777777" w:rsidR="008A50F8" w:rsidRDefault="008A50F8" w:rsidP="008A50F8"/>
    <w:p w14:paraId="1AC87DA1" w14:textId="77777777" w:rsidR="008A50F8" w:rsidRDefault="008A50F8" w:rsidP="008A50F8">
      <w:r>
        <w:t>Do you agree that the distance eligibility should be funded at twice the rate of basic eligibility?</w:t>
      </w:r>
    </w:p>
    <w:p w14:paraId="18883E51"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3E0B37D7" w14:textId="77777777" w:rsidTr="006036FF">
        <w:tc>
          <w:tcPr>
            <w:tcW w:w="9016" w:type="dxa"/>
          </w:tcPr>
          <w:p w14:paraId="3DCB5F13" w14:textId="77777777" w:rsidR="008A50F8" w:rsidRDefault="008A50F8" w:rsidP="006036FF">
            <w:r>
              <w:t xml:space="preserve">Distance eligibility should weight higher than basic eligibility as the further two sites </w:t>
            </w:r>
            <w:proofErr w:type="gramStart"/>
            <w:r>
              <w:t>are</w:t>
            </w:r>
            <w:proofErr w:type="gramEnd"/>
            <w:r>
              <w:t xml:space="preserve"> apart, the cost of operating a split site school will increase. However, a lump sum approach is not appropriate.</w:t>
            </w:r>
          </w:p>
        </w:tc>
      </w:tr>
    </w:tbl>
    <w:p w14:paraId="4F6A0813" w14:textId="77777777" w:rsidR="008A50F8" w:rsidRDefault="008A50F8" w:rsidP="008A50F8">
      <w:pPr>
        <w:rPr>
          <w:b/>
          <w:bCs/>
        </w:rPr>
      </w:pPr>
    </w:p>
    <w:p w14:paraId="35020655" w14:textId="77777777" w:rsidR="008A50F8" w:rsidRDefault="008A50F8" w:rsidP="008A50F8">
      <w:pPr>
        <w:rPr>
          <w:b/>
          <w:bCs/>
        </w:rPr>
      </w:pPr>
    </w:p>
    <w:p w14:paraId="53A05C57" w14:textId="77777777" w:rsidR="008A50F8" w:rsidRDefault="008A50F8" w:rsidP="008A50F8">
      <w:pPr>
        <w:rPr>
          <w:b/>
          <w:bCs/>
        </w:rPr>
      </w:pPr>
    </w:p>
    <w:p w14:paraId="7A930B06" w14:textId="77777777" w:rsidR="008A50F8" w:rsidRDefault="008A50F8" w:rsidP="008A50F8">
      <w:pPr>
        <w:rPr>
          <w:b/>
          <w:bCs/>
        </w:rPr>
      </w:pPr>
    </w:p>
    <w:p w14:paraId="0137CE6B" w14:textId="77777777" w:rsidR="008A50F8" w:rsidRDefault="008A50F8" w:rsidP="008A50F8">
      <w:pPr>
        <w:rPr>
          <w:b/>
          <w:bCs/>
        </w:rPr>
      </w:pPr>
    </w:p>
    <w:p w14:paraId="31C499FE" w14:textId="761AE7B4" w:rsidR="008A50F8" w:rsidRDefault="008A50F8" w:rsidP="008A50F8">
      <w:r>
        <w:rPr>
          <w:b/>
          <w:bCs/>
        </w:rPr>
        <w:t>Question 14</w:t>
      </w:r>
    </w:p>
    <w:p w14:paraId="5E547DFD" w14:textId="77777777" w:rsidR="008A50F8" w:rsidRDefault="008A50F8" w:rsidP="008A50F8"/>
    <w:p w14:paraId="6A722F25" w14:textId="77777777" w:rsidR="008A50F8" w:rsidRDefault="008A50F8" w:rsidP="008A50F8">
      <w:r>
        <w:t>Do you agree with our proposed approach to data collection on split sites?</w:t>
      </w:r>
    </w:p>
    <w:p w14:paraId="39878F49"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692821D6" w14:textId="77777777" w:rsidTr="006036FF">
        <w:tc>
          <w:tcPr>
            <w:tcW w:w="9016" w:type="dxa"/>
          </w:tcPr>
          <w:p w14:paraId="2090AC21" w14:textId="77777777" w:rsidR="008A50F8" w:rsidRDefault="008A50F8" w:rsidP="006036FF">
            <w:r>
              <w:t>Yes, requesting the data via the APT seems appropriate.</w:t>
            </w:r>
          </w:p>
        </w:tc>
      </w:tr>
    </w:tbl>
    <w:p w14:paraId="43A70341" w14:textId="77777777" w:rsidR="008A50F8" w:rsidRDefault="008A50F8" w:rsidP="008A50F8"/>
    <w:p w14:paraId="7934BFC2" w14:textId="77777777" w:rsidR="008A50F8" w:rsidRDefault="008A50F8" w:rsidP="008A50F8">
      <w:r>
        <w:rPr>
          <w:b/>
          <w:bCs/>
        </w:rPr>
        <w:t>Question 15</w:t>
      </w:r>
    </w:p>
    <w:p w14:paraId="77AD6BEF" w14:textId="77777777" w:rsidR="008A50F8" w:rsidRDefault="008A50F8" w:rsidP="008A50F8"/>
    <w:p w14:paraId="5312B6C5" w14:textId="77777777" w:rsidR="008A50F8" w:rsidRDefault="008A50F8" w:rsidP="008A50F8">
      <w:r>
        <w:t>Do you have any comments on our proposed approach to split site funding?</w:t>
      </w:r>
    </w:p>
    <w:p w14:paraId="0FFA82A7"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0FEFBFE1" w14:textId="77777777" w:rsidTr="006036FF">
        <w:tc>
          <w:tcPr>
            <w:tcW w:w="9016" w:type="dxa"/>
          </w:tcPr>
          <w:p w14:paraId="18730767" w14:textId="77777777" w:rsidR="008A50F8" w:rsidRDefault="008A50F8" w:rsidP="006036FF">
            <w:r>
              <w:t>To re-iterate a lump sum approach is not appropriate as large schools will have higher costs than small schools but could end up getting less funding.</w:t>
            </w:r>
          </w:p>
        </w:tc>
      </w:tr>
    </w:tbl>
    <w:p w14:paraId="7BA0DCD2" w14:textId="77777777" w:rsidR="008A50F8" w:rsidRDefault="008A50F8" w:rsidP="008A50F8"/>
    <w:p w14:paraId="65446C6F" w14:textId="77777777" w:rsidR="008A50F8" w:rsidRDefault="008A50F8" w:rsidP="008A50F8">
      <w:pPr>
        <w:rPr>
          <w:b/>
          <w:bCs/>
        </w:rPr>
      </w:pPr>
      <w:r>
        <w:rPr>
          <w:b/>
          <w:bCs/>
        </w:rPr>
        <w:t>Question 16</w:t>
      </w:r>
    </w:p>
    <w:p w14:paraId="0D00B9D1" w14:textId="77777777" w:rsidR="008A50F8" w:rsidRDefault="008A50F8" w:rsidP="008A50F8">
      <w:pPr>
        <w:rPr>
          <w:b/>
          <w:bCs/>
        </w:rPr>
      </w:pPr>
    </w:p>
    <w:p w14:paraId="6FE53215" w14:textId="77777777" w:rsidR="008A50F8" w:rsidRDefault="008A50F8" w:rsidP="008A50F8">
      <w:r>
        <w:t>Do you agree with our proposed approach to the exceptional circumstances factor?</w:t>
      </w:r>
    </w:p>
    <w:p w14:paraId="46BF4172"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6BE175B8" w14:textId="77777777" w:rsidTr="006036FF">
        <w:tc>
          <w:tcPr>
            <w:tcW w:w="9016" w:type="dxa"/>
          </w:tcPr>
          <w:p w14:paraId="323E88F5" w14:textId="77777777" w:rsidR="008A50F8" w:rsidRDefault="008A50F8" w:rsidP="006036FF">
            <w:r>
              <w:t>It is not clear from the consultation the proposal for one of our exceptional circumstances for recovering the costs of buying out the Tendring PPP contract. Whilst there is disagreement between the Department and the Authority, the Department as a minimum has agreed the exceptional factor through to 2028-29.</w:t>
            </w:r>
          </w:p>
          <w:p w14:paraId="2418F0FA" w14:textId="77777777" w:rsidR="008A50F8" w:rsidRDefault="008A50F8" w:rsidP="006036FF"/>
        </w:tc>
      </w:tr>
    </w:tbl>
    <w:p w14:paraId="436DF7F3" w14:textId="77777777" w:rsidR="008A50F8" w:rsidRDefault="008A50F8" w:rsidP="008A50F8"/>
    <w:p w14:paraId="6CCDF287" w14:textId="77777777" w:rsidR="008A50F8" w:rsidRDefault="008A50F8" w:rsidP="008A50F8">
      <w:r>
        <w:rPr>
          <w:b/>
          <w:bCs/>
        </w:rPr>
        <w:t>Question 17</w:t>
      </w:r>
    </w:p>
    <w:p w14:paraId="33DE094C" w14:textId="77777777" w:rsidR="008A50F8" w:rsidRDefault="008A50F8" w:rsidP="008A50F8"/>
    <w:p w14:paraId="681783F2" w14:textId="77777777" w:rsidR="008A50F8" w:rsidRDefault="008A50F8" w:rsidP="008A50F8">
      <w:r>
        <w:t>Do you have any comments on the proposed approach to exceptional circumstances?</w:t>
      </w:r>
    </w:p>
    <w:p w14:paraId="692DC4DC"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674BE3E6" w14:textId="77777777" w:rsidTr="006036FF">
        <w:tc>
          <w:tcPr>
            <w:tcW w:w="9016" w:type="dxa"/>
          </w:tcPr>
          <w:p w14:paraId="1BE625FC" w14:textId="77777777" w:rsidR="008A50F8" w:rsidRDefault="008A50F8" w:rsidP="006036FF">
            <w:r>
              <w:t>Increasing the threshold to 2.5% of total budget will result in the one academy that currently receives funding for joint use facilities not being eligible  and it will lose £101,000.</w:t>
            </w:r>
          </w:p>
        </w:tc>
      </w:tr>
    </w:tbl>
    <w:p w14:paraId="6572E6F6" w14:textId="77777777" w:rsidR="008A50F8" w:rsidRDefault="008A50F8" w:rsidP="008A50F8"/>
    <w:p w14:paraId="0413679A" w14:textId="77777777" w:rsidR="008A50F8" w:rsidRDefault="008A50F8" w:rsidP="008A50F8">
      <w:r>
        <w:rPr>
          <w:b/>
          <w:bCs/>
        </w:rPr>
        <w:t>Question 18</w:t>
      </w:r>
    </w:p>
    <w:p w14:paraId="777A3890" w14:textId="77777777" w:rsidR="008A50F8" w:rsidRDefault="008A50F8" w:rsidP="008A50F8"/>
    <w:p w14:paraId="26D8E04E" w14:textId="77777777" w:rsidR="008A50F8" w:rsidRPr="00A13BF2" w:rsidRDefault="008A50F8" w:rsidP="008A50F8">
      <w:r>
        <w:t>Do you agree that we should use local formulae baselines (actual GAG allocations for academies) for the minimum funding guarantee (MFG) in the year we transition to NFF?</w:t>
      </w:r>
    </w:p>
    <w:p w14:paraId="6921CAB4"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1865E921" w14:textId="77777777" w:rsidTr="006036FF">
        <w:tc>
          <w:tcPr>
            <w:tcW w:w="9016" w:type="dxa"/>
          </w:tcPr>
          <w:p w14:paraId="506A4856" w14:textId="77777777" w:rsidR="008A50F8" w:rsidRDefault="008A50F8" w:rsidP="006036FF">
            <w:r>
              <w:t>As academies are funded through local funding formulae, the APT baseline should be used for maintained schools and academies.</w:t>
            </w:r>
          </w:p>
        </w:tc>
      </w:tr>
    </w:tbl>
    <w:p w14:paraId="18AD6152" w14:textId="77777777" w:rsidR="008A50F8" w:rsidRDefault="008A50F8" w:rsidP="008A50F8"/>
    <w:p w14:paraId="4E7B4175" w14:textId="77777777" w:rsidR="008A50F8" w:rsidRDefault="008A50F8" w:rsidP="008A50F8">
      <w:pPr>
        <w:rPr>
          <w:b/>
          <w:bCs/>
        </w:rPr>
      </w:pPr>
    </w:p>
    <w:p w14:paraId="698B07F5" w14:textId="77777777" w:rsidR="008A50F8" w:rsidRDefault="008A50F8" w:rsidP="008A50F8">
      <w:r>
        <w:rPr>
          <w:b/>
          <w:bCs/>
        </w:rPr>
        <w:t>Question 19</w:t>
      </w:r>
    </w:p>
    <w:p w14:paraId="15BD35C5" w14:textId="77777777" w:rsidR="008A50F8" w:rsidRDefault="008A50F8" w:rsidP="008A50F8"/>
    <w:p w14:paraId="16C49266" w14:textId="77777777" w:rsidR="008A50F8" w:rsidRDefault="008A50F8" w:rsidP="008A50F8">
      <w:r>
        <w:t>Do you agree that we should move to using a simplified pupil-led funding protection for the MFG under a direct NFF?</w:t>
      </w:r>
    </w:p>
    <w:p w14:paraId="0E30FFA4"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7CE7C999" w14:textId="77777777" w:rsidTr="006036FF">
        <w:tc>
          <w:tcPr>
            <w:tcW w:w="9016" w:type="dxa"/>
          </w:tcPr>
          <w:p w14:paraId="08CBECFB" w14:textId="77777777" w:rsidR="008A50F8" w:rsidRDefault="008A50F8" w:rsidP="006036FF">
            <w:r>
              <w:t>Yes, protecting pupil-led funding will protect significant changes in pupil numbers and pupil characteristics.</w:t>
            </w:r>
          </w:p>
          <w:p w14:paraId="124F07B8" w14:textId="77777777" w:rsidR="008A50F8" w:rsidRDefault="008A50F8" w:rsidP="006036FF"/>
        </w:tc>
      </w:tr>
    </w:tbl>
    <w:p w14:paraId="632DF5C8" w14:textId="77777777" w:rsidR="008A50F8" w:rsidRDefault="008A50F8" w:rsidP="008A50F8"/>
    <w:p w14:paraId="127BB075" w14:textId="77777777" w:rsidR="008A50F8" w:rsidRDefault="008A50F8" w:rsidP="008A50F8">
      <w:pPr>
        <w:rPr>
          <w:b/>
          <w:bCs/>
        </w:rPr>
      </w:pPr>
    </w:p>
    <w:p w14:paraId="15FA2DFD" w14:textId="77777777" w:rsidR="008A50F8" w:rsidRDefault="008A50F8" w:rsidP="008A50F8">
      <w:pPr>
        <w:rPr>
          <w:b/>
          <w:bCs/>
        </w:rPr>
      </w:pPr>
    </w:p>
    <w:p w14:paraId="07FFDF4E" w14:textId="77777777" w:rsidR="008A50F8" w:rsidRDefault="008A50F8" w:rsidP="008A50F8">
      <w:pPr>
        <w:rPr>
          <w:b/>
          <w:bCs/>
        </w:rPr>
      </w:pPr>
    </w:p>
    <w:p w14:paraId="753AD597" w14:textId="39C2FA0F" w:rsidR="008A50F8" w:rsidRDefault="008A50F8" w:rsidP="008A50F8">
      <w:r>
        <w:rPr>
          <w:b/>
          <w:bCs/>
        </w:rPr>
        <w:t>Question 20</w:t>
      </w:r>
    </w:p>
    <w:p w14:paraId="6D20FD2F" w14:textId="77777777" w:rsidR="008A50F8" w:rsidRDefault="008A50F8" w:rsidP="008A50F8"/>
    <w:p w14:paraId="259DF3AE" w14:textId="77777777" w:rsidR="008A50F8" w:rsidRDefault="008A50F8" w:rsidP="008A50F8">
      <w:r>
        <w:t>Do you have any comments on our proposals for the operation of MFG under the direct NFF?</w:t>
      </w:r>
    </w:p>
    <w:p w14:paraId="379A1A93"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77836141" w14:textId="77777777" w:rsidTr="006036FF">
        <w:tc>
          <w:tcPr>
            <w:tcW w:w="9016" w:type="dxa"/>
          </w:tcPr>
          <w:p w14:paraId="2DFA545E" w14:textId="77777777" w:rsidR="008A50F8" w:rsidRDefault="008A50F8" w:rsidP="006036FF">
            <w:r>
              <w:t>The proposals for the operation of MFG appear appropriate.</w:t>
            </w:r>
          </w:p>
        </w:tc>
      </w:tr>
    </w:tbl>
    <w:p w14:paraId="0636E2EB" w14:textId="77777777" w:rsidR="008A50F8" w:rsidRDefault="008A50F8" w:rsidP="008A50F8"/>
    <w:p w14:paraId="02ABFEDB" w14:textId="77777777" w:rsidR="008A50F8" w:rsidRDefault="008A50F8" w:rsidP="008A50F8">
      <w:r>
        <w:rPr>
          <w:b/>
          <w:bCs/>
        </w:rPr>
        <w:t>Question 21</w:t>
      </w:r>
    </w:p>
    <w:p w14:paraId="1B5CD4DA" w14:textId="77777777" w:rsidR="008A50F8" w:rsidRDefault="008A50F8" w:rsidP="008A50F8"/>
    <w:p w14:paraId="535E7900" w14:textId="77777777" w:rsidR="008A50F8" w:rsidRDefault="008A50F8" w:rsidP="008A50F8">
      <w:r>
        <w:t>What do you think would be most useful to schools to plan their budgets before they receive confirmation of their final allocations (</w:t>
      </w:r>
      <w:proofErr w:type="spellStart"/>
      <w:r>
        <w:t>i</w:t>
      </w:r>
      <w:proofErr w:type="spellEnd"/>
      <w:r>
        <w:t>) notional allocations or (ii) a calculator tool?</w:t>
      </w:r>
    </w:p>
    <w:p w14:paraId="6A54E29E"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2D25E1D2" w14:textId="77777777" w:rsidTr="006036FF">
        <w:tc>
          <w:tcPr>
            <w:tcW w:w="9016" w:type="dxa"/>
          </w:tcPr>
          <w:p w14:paraId="5586BDA2" w14:textId="77777777" w:rsidR="008A50F8" w:rsidRDefault="008A50F8" w:rsidP="006036FF">
            <w:r>
              <w:t>It is more appropriate for schools to have a calculator tool so that they can input pupils numbers and pupil characteristics to see their likely funding.</w:t>
            </w:r>
          </w:p>
        </w:tc>
      </w:tr>
    </w:tbl>
    <w:p w14:paraId="2154F355" w14:textId="77777777" w:rsidR="008A50F8" w:rsidRDefault="008A50F8" w:rsidP="008A50F8"/>
    <w:p w14:paraId="5307C6A4" w14:textId="77777777" w:rsidR="008A50F8" w:rsidRDefault="008A50F8" w:rsidP="008A50F8">
      <w:r>
        <w:rPr>
          <w:b/>
          <w:bCs/>
        </w:rPr>
        <w:t>Question 22</w:t>
      </w:r>
    </w:p>
    <w:p w14:paraId="6C5C5558" w14:textId="77777777" w:rsidR="008A50F8" w:rsidRDefault="008A50F8" w:rsidP="008A50F8"/>
    <w:p w14:paraId="2D431405" w14:textId="77777777" w:rsidR="008A50F8" w:rsidRDefault="008A50F8" w:rsidP="008A50F8">
      <w:r>
        <w:t>Do you have any comments on our proposal for the funding cycle in the direct NFF including how we could provide early information to schools to help their budget planning?</w:t>
      </w:r>
    </w:p>
    <w:p w14:paraId="0163D1D2"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40C5430F" w14:textId="77777777" w:rsidTr="006036FF">
        <w:tc>
          <w:tcPr>
            <w:tcW w:w="9016" w:type="dxa"/>
          </w:tcPr>
          <w:p w14:paraId="6D751C22" w14:textId="77777777" w:rsidR="008A50F8" w:rsidRDefault="008A50F8" w:rsidP="006036FF">
            <w:r>
              <w:t>Using a calculator tool, schools can input their October Census data to estimate their funding subject to de-delegation for maintained schools, transfers to the high needs block, exceptional circumstances and growth funding. We currently seek de-delegation decisions in September based on provisional data, so maintained schools in Essex will have earlier certainty on the amount to be de-delegated.</w:t>
            </w:r>
          </w:p>
        </w:tc>
      </w:tr>
    </w:tbl>
    <w:p w14:paraId="6AAA5B75" w14:textId="77777777" w:rsidR="008A50F8" w:rsidRDefault="008A50F8" w:rsidP="008A50F8"/>
    <w:p w14:paraId="24837C82" w14:textId="77777777" w:rsidR="008A50F8" w:rsidRDefault="008A50F8" w:rsidP="008A50F8">
      <w:r>
        <w:rPr>
          <w:b/>
          <w:bCs/>
        </w:rPr>
        <w:t>Question 23</w:t>
      </w:r>
    </w:p>
    <w:p w14:paraId="634C5B5F" w14:textId="77777777" w:rsidR="008A50F8" w:rsidRDefault="008A50F8" w:rsidP="008A50F8"/>
    <w:p w14:paraId="035A24AE" w14:textId="77777777" w:rsidR="008A50F8" w:rsidRDefault="008A50F8" w:rsidP="008A50F8">
      <w:r>
        <w:t>Do you have any comments on the two options presented for data collections in regard to school reorganisations and pupil numbers? When would this information be available to local authorities to submit to the DfE?</w:t>
      </w:r>
    </w:p>
    <w:p w14:paraId="343DE088"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379D7489" w14:textId="77777777" w:rsidTr="006036FF">
        <w:tc>
          <w:tcPr>
            <w:tcW w:w="9016" w:type="dxa"/>
          </w:tcPr>
          <w:p w14:paraId="44DB9986" w14:textId="77777777" w:rsidR="008A50F8" w:rsidRDefault="008A50F8" w:rsidP="006036FF">
            <w:r>
              <w:t>The second option is more favourable where the DfE will issue a pre-populated form in December for completion by early January.</w:t>
            </w:r>
          </w:p>
        </w:tc>
      </w:tr>
    </w:tbl>
    <w:p w14:paraId="2E8C70DB" w14:textId="77777777" w:rsidR="008A50F8" w:rsidRDefault="008A50F8" w:rsidP="008A50F8"/>
    <w:p w14:paraId="5CD2472A" w14:textId="77777777" w:rsidR="008A50F8" w:rsidRDefault="008A50F8" w:rsidP="008A50F8"/>
    <w:p w14:paraId="0A010CA6" w14:textId="77777777" w:rsidR="008A50F8" w:rsidRDefault="008A50F8" w:rsidP="008A50F8">
      <w:r>
        <w:rPr>
          <w:b/>
          <w:bCs/>
        </w:rPr>
        <w:t>Question 24</w:t>
      </w:r>
    </w:p>
    <w:p w14:paraId="654EEF7B" w14:textId="77777777" w:rsidR="008A50F8" w:rsidRDefault="008A50F8" w:rsidP="008A50F8"/>
    <w:p w14:paraId="20461DD9" w14:textId="77777777" w:rsidR="008A50F8" w:rsidRDefault="008A50F8" w:rsidP="008A50F8">
      <w:r>
        <w:t>Regarding de-delegation, would you prefer the Department to undertake one single data collection in March covering all local authorities or several smaller bespoke data collections for mid-year convertors?</w:t>
      </w:r>
    </w:p>
    <w:p w14:paraId="3CF3D158"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1ABC2B81" w14:textId="77777777" w:rsidTr="006036FF">
        <w:tc>
          <w:tcPr>
            <w:tcW w:w="9016" w:type="dxa"/>
          </w:tcPr>
          <w:p w14:paraId="70B2E9B1" w14:textId="77777777" w:rsidR="008A50F8" w:rsidRDefault="008A50F8" w:rsidP="006036FF">
            <w:r>
              <w:t>De-delegation decisions are transparent as they are shown on local authority school forum websites. Therefore, you will only need to gain data from authorities where schools are converting to academies. This would only need to be one request as local authorities can provide the amount per pupil which you can retain for any further conversions in that authority.</w:t>
            </w:r>
          </w:p>
        </w:tc>
      </w:tr>
    </w:tbl>
    <w:p w14:paraId="3FDDC59C" w14:textId="77777777" w:rsidR="008A50F8" w:rsidRDefault="008A50F8" w:rsidP="008A50F8"/>
    <w:p w14:paraId="20ADBD79" w14:textId="77777777" w:rsidR="008A50F8" w:rsidRDefault="008A50F8" w:rsidP="008A50F8">
      <w:pPr>
        <w:rPr>
          <w:b/>
          <w:bCs/>
        </w:rPr>
      </w:pPr>
    </w:p>
    <w:p w14:paraId="79AA70F1" w14:textId="77777777" w:rsidR="008A50F8" w:rsidRDefault="008A50F8" w:rsidP="008A50F8">
      <w:pPr>
        <w:rPr>
          <w:b/>
          <w:bCs/>
        </w:rPr>
      </w:pPr>
    </w:p>
    <w:p w14:paraId="2EC35A0A" w14:textId="77777777" w:rsidR="008A50F8" w:rsidRDefault="008A50F8" w:rsidP="008A50F8">
      <w:pPr>
        <w:rPr>
          <w:b/>
          <w:bCs/>
        </w:rPr>
      </w:pPr>
    </w:p>
    <w:p w14:paraId="23DB3B1C" w14:textId="77777777" w:rsidR="008A50F8" w:rsidRDefault="008A50F8" w:rsidP="008A50F8">
      <w:pPr>
        <w:rPr>
          <w:b/>
          <w:bCs/>
        </w:rPr>
      </w:pPr>
    </w:p>
    <w:p w14:paraId="39F2D208" w14:textId="1761F406" w:rsidR="008A50F8" w:rsidRDefault="008A50F8" w:rsidP="008A50F8">
      <w:r>
        <w:rPr>
          <w:b/>
          <w:bCs/>
        </w:rPr>
        <w:t>Question 25</w:t>
      </w:r>
    </w:p>
    <w:p w14:paraId="33704703" w14:textId="77777777" w:rsidR="008A50F8" w:rsidRDefault="008A50F8" w:rsidP="008A50F8"/>
    <w:p w14:paraId="75610A37" w14:textId="77777777" w:rsidR="008A50F8" w:rsidRDefault="008A50F8" w:rsidP="008A50F8">
      <w:r>
        <w:t>Do you have any other comments on our proposals regarding the timing and nature of data collections to be carried out under a direct NFF?</w:t>
      </w:r>
    </w:p>
    <w:p w14:paraId="26D1CECD" w14:textId="77777777" w:rsidR="008A50F8" w:rsidRDefault="008A50F8" w:rsidP="008A50F8"/>
    <w:tbl>
      <w:tblPr>
        <w:tblStyle w:val="TableGrid"/>
        <w:tblW w:w="0" w:type="auto"/>
        <w:tblLook w:val="04A0" w:firstRow="1" w:lastRow="0" w:firstColumn="1" w:lastColumn="0" w:noHBand="0" w:noVBand="1"/>
      </w:tblPr>
      <w:tblGrid>
        <w:gridCol w:w="9016"/>
      </w:tblGrid>
      <w:tr w:rsidR="008A50F8" w14:paraId="01642E04" w14:textId="77777777" w:rsidTr="006036FF">
        <w:tc>
          <w:tcPr>
            <w:tcW w:w="9016" w:type="dxa"/>
          </w:tcPr>
          <w:p w14:paraId="59F75AD3" w14:textId="77777777" w:rsidR="008A50F8" w:rsidRDefault="008A50F8" w:rsidP="006036FF">
            <w:r>
              <w:t>No further comments.</w:t>
            </w:r>
          </w:p>
        </w:tc>
      </w:tr>
    </w:tbl>
    <w:p w14:paraId="7B460F5D" w14:textId="77777777" w:rsidR="008A50F8" w:rsidRPr="00BA6274" w:rsidRDefault="008A50F8" w:rsidP="008A50F8"/>
    <w:p w14:paraId="0196B93B" w14:textId="77777777" w:rsidR="001C7A9D" w:rsidRDefault="001C7A9D" w:rsidP="007410AB"/>
    <w:p w14:paraId="35004CF6" w14:textId="77777777" w:rsidR="0064100D" w:rsidRDefault="0064100D" w:rsidP="007410AB"/>
    <w:p w14:paraId="63D2FA73" w14:textId="77777777" w:rsidR="0064100D" w:rsidRDefault="0064100D" w:rsidP="007410AB"/>
    <w:p w14:paraId="1850E894" w14:textId="77777777" w:rsidR="0064100D" w:rsidRDefault="0064100D" w:rsidP="007410AB"/>
    <w:p w14:paraId="0FEA5635" w14:textId="77777777" w:rsidR="0064100D" w:rsidRDefault="0064100D" w:rsidP="007410AB"/>
    <w:p w14:paraId="2BACFAEB" w14:textId="77777777" w:rsidR="0064100D" w:rsidRDefault="0064100D" w:rsidP="007410AB"/>
    <w:p w14:paraId="21DB32A8" w14:textId="77777777" w:rsidR="0064100D" w:rsidRDefault="0064100D" w:rsidP="007410AB"/>
    <w:p w14:paraId="4F8B5EDD" w14:textId="77777777" w:rsidR="0064100D" w:rsidRDefault="0064100D" w:rsidP="007410AB"/>
    <w:p w14:paraId="46849906" w14:textId="77777777" w:rsidR="0064100D" w:rsidRDefault="0064100D" w:rsidP="007410AB"/>
    <w:p w14:paraId="6CF2E46B" w14:textId="77777777" w:rsidR="00282C12" w:rsidRDefault="00282C12" w:rsidP="007410AB"/>
    <w:p w14:paraId="63D13029" w14:textId="77777777" w:rsidR="0064100D" w:rsidRDefault="0064100D" w:rsidP="007410AB"/>
    <w:p w14:paraId="62C27059" w14:textId="77777777" w:rsidR="0064100D" w:rsidRDefault="0064100D" w:rsidP="007410AB"/>
    <w:p w14:paraId="7DF9CAB0" w14:textId="77777777" w:rsidR="0064100D" w:rsidRDefault="0064100D" w:rsidP="007410AB"/>
    <w:p w14:paraId="59017AE9" w14:textId="77777777" w:rsidR="0064100D" w:rsidRDefault="0064100D" w:rsidP="007410AB"/>
    <w:p w14:paraId="14F70040" w14:textId="77777777" w:rsidR="0064100D" w:rsidRDefault="0064100D" w:rsidP="007410AB"/>
    <w:p w14:paraId="162BE534" w14:textId="77777777" w:rsidR="0064100D" w:rsidRDefault="0064100D" w:rsidP="007410AB"/>
    <w:p w14:paraId="2C12896B" w14:textId="77777777" w:rsidR="0064100D" w:rsidRDefault="0064100D" w:rsidP="007410AB"/>
    <w:p w14:paraId="3E9FC5E5" w14:textId="77777777" w:rsidR="0064100D" w:rsidRDefault="0064100D" w:rsidP="007410AB"/>
    <w:p w14:paraId="13F72D4B" w14:textId="77777777" w:rsidR="0064100D" w:rsidRDefault="0064100D" w:rsidP="007410AB"/>
    <w:p w14:paraId="3BD49ABE" w14:textId="77777777" w:rsidR="0064100D" w:rsidRDefault="0064100D" w:rsidP="007410AB"/>
    <w:p w14:paraId="710CE32E" w14:textId="77777777" w:rsidR="0064100D" w:rsidRDefault="0064100D" w:rsidP="007410AB"/>
    <w:p w14:paraId="05311D36" w14:textId="77777777" w:rsidR="0064100D" w:rsidRDefault="0064100D" w:rsidP="007410AB"/>
    <w:p w14:paraId="1CFA4C92" w14:textId="77777777" w:rsidR="007410AB" w:rsidRDefault="007410AB" w:rsidP="007410AB"/>
    <w:p w14:paraId="581EC00E" w14:textId="77777777" w:rsidR="007410AB" w:rsidRDefault="007410AB" w:rsidP="007410AB"/>
    <w:p w14:paraId="4BA87D2F" w14:textId="77777777" w:rsidR="007410AB" w:rsidRDefault="007410AB" w:rsidP="007410AB"/>
    <w:p w14:paraId="72E92648" w14:textId="77777777" w:rsidR="007410AB" w:rsidRDefault="007410AB" w:rsidP="007410AB"/>
    <w:p w14:paraId="2DACE09F" w14:textId="77777777" w:rsidR="007410AB" w:rsidRDefault="007410AB" w:rsidP="007410AB"/>
    <w:p w14:paraId="037ACA13" w14:textId="77777777" w:rsidR="007410AB" w:rsidRDefault="007410AB" w:rsidP="007410AB"/>
    <w:p w14:paraId="578C8B7A" w14:textId="77777777" w:rsidR="007410AB" w:rsidRDefault="007410AB" w:rsidP="007410AB"/>
    <w:p w14:paraId="4C23D403" w14:textId="77777777" w:rsidR="007410AB" w:rsidRDefault="007410AB" w:rsidP="007410AB"/>
    <w:p w14:paraId="4EAADAE0" w14:textId="77777777" w:rsidR="007410AB" w:rsidRDefault="007410AB" w:rsidP="007410AB"/>
    <w:p w14:paraId="6D440921" w14:textId="77777777" w:rsidR="007410AB" w:rsidRDefault="007410AB" w:rsidP="007410AB"/>
    <w:p w14:paraId="5724DE15" w14:textId="77777777" w:rsidR="007410AB" w:rsidRDefault="007410AB" w:rsidP="007410AB"/>
    <w:p w14:paraId="1478AB97" w14:textId="77777777" w:rsidR="007410AB" w:rsidRDefault="007410AB" w:rsidP="007410AB"/>
    <w:p w14:paraId="73B1F20E" w14:textId="77777777" w:rsidR="007410AB" w:rsidRDefault="007410AB" w:rsidP="007410AB"/>
    <w:p w14:paraId="722F39AE" w14:textId="77777777" w:rsidR="007410AB" w:rsidRDefault="007410AB" w:rsidP="007410AB"/>
    <w:p w14:paraId="4BD9EF43" w14:textId="77777777" w:rsidR="007410AB" w:rsidRDefault="007410AB" w:rsidP="007410AB"/>
    <w:p w14:paraId="1F363594" w14:textId="77777777" w:rsidR="007410AB" w:rsidRDefault="007410AB" w:rsidP="007410AB"/>
    <w:p w14:paraId="3AFA3219" w14:textId="77777777" w:rsidR="007410AB" w:rsidRDefault="007410AB" w:rsidP="007410AB"/>
    <w:p w14:paraId="38343FA7" w14:textId="77777777" w:rsidR="007410AB" w:rsidRDefault="007410AB" w:rsidP="007410AB"/>
    <w:p w14:paraId="48978755" w14:textId="77777777" w:rsidR="007410AB" w:rsidRDefault="007410AB" w:rsidP="007410AB"/>
    <w:p w14:paraId="58C8C594" w14:textId="77777777" w:rsidR="007410AB" w:rsidRDefault="007410AB" w:rsidP="007410AB"/>
    <w:p w14:paraId="18848FBC" w14:textId="77777777" w:rsidR="007410AB" w:rsidRDefault="007410AB" w:rsidP="007410AB"/>
    <w:p w14:paraId="5C28E08B" w14:textId="77777777" w:rsidR="007410AB" w:rsidRDefault="007410AB" w:rsidP="007410AB"/>
    <w:p w14:paraId="22C6A6B4" w14:textId="77777777" w:rsidR="007410AB" w:rsidRDefault="007410AB" w:rsidP="007410AB"/>
    <w:tbl>
      <w:tblPr>
        <w:tblStyle w:val="TableGrid1"/>
        <w:tblW w:w="9244" w:type="dxa"/>
        <w:tblLayout w:type="fixed"/>
        <w:tblLook w:val="0020" w:firstRow="1" w:lastRow="0" w:firstColumn="0" w:lastColumn="0" w:noHBand="0" w:noVBand="0"/>
      </w:tblPr>
      <w:tblGrid>
        <w:gridCol w:w="4361"/>
        <w:gridCol w:w="4883"/>
      </w:tblGrid>
      <w:tr w:rsidR="008E0184" w14:paraId="0B2B0378" w14:textId="77777777" w:rsidTr="00B337FF">
        <w:tc>
          <w:tcPr>
            <w:tcW w:w="4361" w:type="dxa"/>
          </w:tcPr>
          <w:p w14:paraId="52A33F93" w14:textId="77777777" w:rsidR="008E0184" w:rsidRDefault="008E0184" w:rsidP="00B337FF">
            <w:pPr>
              <w:pStyle w:val="TextR"/>
              <w:spacing w:before="80" w:after="80"/>
            </w:pPr>
            <w:r>
              <w:t>Schools Forum</w:t>
            </w:r>
          </w:p>
        </w:tc>
        <w:tc>
          <w:tcPr>
            <w:tcW w:w="4883" w:type="dxa"/>
          </w:tcPr>
          <w:p w14:paraId="5BCAB913" w14:textId="77777777" w:rsidR="008E0184" w:rsidRDefault="008E0184" w:rsidP="00B337FF">
            <w:pPr>
              <w:pStyle w:val="TextR"/>
              <w:spacing w:before="80" w:after="80"/>
              <w:rPr>
                <w:b/>
                <w:sz w:val="60"/>
              </w:rPr>
            </w:pPr>
            <w:r>
              <w:rPr>
                <w:b/>
                <w:sz w:val="60"/>
              </w:rPr>
              <w:t>Agenda Item 4</w:t>
            </w:r>
          </w:p>
        </w:tc>
      </w:tr>
      <w:tr w:rsidR="008E0184" w14:paraId="40F61D56" w14:textId="77777777" w:rsidTr="00B337FF">
        <w:tc>
          <w:tcPr>
            <w:tcW w:w="4361" w:type="dxa"/>
          </w:tcPr>
          <w:p w14:paraId="0C30C5D9" w14:textId="77777777" w:rsidR="008E0184" w:rsidRDefault="008E0184" w:rsidP="00B337FF">
            <w:pPr>
              <w:pStyle w:val="TextR"/>
              <w:spacing w:before="80" w:after="80"/>
            </w:pPr>
            <w:r>
              <w:t>Date: 13 July 2022</w:t>
            </w:r>
          </w:p>
        </w:tc>
        <w:tc>
          <w:tcPr>
            <w:tcW w:w="4883" w:type="dxa"/>
          </w:tcPr>
          <w:p w14:paraId="4622D299" w14:textId="77777777" w:rsidR="008E0184" w:rsidRDefault="008E0184" w:rsidP="00B337FF">
            <w:pPr>
              <w:pStyle w:val="TextR"/>
            </w:pPr>
          </w:p>
        </w:tc>
      </w:tr>
    </w:tbl>
    <w:p w14:paraId="3CD03958" w14:textId="77777777" w:rsidR="008E0184" w:rsidRDefault="008E0184" w:rsidP="008E0184">
      <w:pPr>
        <w:pStyle w:val="TextR"/>
      </w:pPr>
    </w:p>
    <w:p w14:paraId="1B34BB4A" w14:textId="77777777" w:rsidR="008E0184" w:rsidRDefault="008E0184" w:rsidP="008E0184">
      <w:pPr>
        <w:pStyle w:val="TextR"/>
      </w:pPr>
    </w:p>
    <w:p w14:paraId="5101C2F3" w14:textId="77777777" w:rsidR="008E0184" w:rsidRDefault="008E0184" w:rsidP="008E0184">
      <w:pPr>
        <w:pStyle w:val="TextR"/>
        <w:rPr>
          <w:b/>
        </w:rPr>
      </w:pPr>
      <w:r>
        <w:rPr>
          <w:b/>
        </w:rPr>
        <w:t>REPORT TITLE: EARLY YEARS FUNDING FORMULAE CONSULTATION</w:t>
      </w:r>
    </w:p>
    <w:p w14:paraId="4BA0BF8A" w14:textId="77777777" w:rsidR="008E0184" w:rsidRDefault="008E0184" w:rsidP="008E0184">
      <w:pPr>
        <w:pStyle w:val="TextR"/>
      </w:pPr>
    </w:p>
    <w:p w14:paraId="70E0F41C" w14:textId="77777777" w:rsidR="008E0184" w:rsidRDefault="008E0184" w:rsidP="008E0184">
      <w:pPr>
        <w:pStyle w:val="TextR"/>
        <w:pBdr>
          <w:bottom w:val="single" w:sz="6" w:space="1" w:color="auto"/>
        </w:pBdr>
      </w:pPr>
      <w:r>
        <w:t>Report by Yannick Stupples-Whyley</w:t>
      </w:r>
    </w:p>
    <w:p w14:paraId="0101D45B" w14:textId="77777777" w:rsidR="008E0184" w:rsidRDefault="008E0184" w:rsidP="008E0184">
      <w:pPr>
        <w:pStyle w:val="TextR"/>
      </w:pPr>
      <w:r>
        <w:t>Contact details: Telephone (03330 138464); e-mail: yannick.stupples-whyley@essex.gov.uk</w:t>
      </w:r>
    </w:p>
    <w:p w14:paraId="3E3C560A" w14:textId="77777777" w:rsidR="008E0184" w:rsidRDefault="008E0184" w:rsidP="008E0184">
      <w:pPr>
        <w:pStyle w:val="TextR"/>
      </w:pPr>
    </w:p>
    <w:p w14:paraId="2BBD9334" w14:textId="77777777" w:rsidR="008E0184" w:rsidRDefault="008E0184" w:rsidP="008E0184">
      <w:pPr>
        <w:ind w:left="540" w:hanging="540"/>
        <w:rPr>
          <w:b/>
        </w:rPr>
      </w:pPr>
      <w:r>
        <w:rPr>
          <w:b/>
        </w:rPr>
        <w:t xml:space="preserve">1. </w:t>
      </w:r>
      <w:r>
        <w:rPr>
          <w:b/>
        </w:rPr>
        <w:tab/>
        <w:t xml:space="preserve">Purpose of report </w:t>
      </w:r>
    </w:p>
    <w:p w14:paraId="22C50177" w14:textId="77777777" w:rsidR="008E0184" w:rsidRDefault="008E0184" w:rsidP="008E0184">
      <w:pPr>
        <w:jc w:val="both"/>
      </w:pPr>
    </w:p>
    <w:p w14:paraId="7AD60852" w14:textId="77777777" w:rsidR="008E0184" w:rsidRDefault="008E0184" w:rsidP="008E0184">
      <w:pPr>
        <w:ind w:left="567" w:hanging="567"/>
      </w:pPr>
      <w:r>
        <w:t>1.1</w:t>
      </w:r>
      <w:r>
        <w:tab/>
        <w:t>To update Forum on the consultation to review the Early Years Funding Formula for 2023/24.</w:t>
      </w:r>
    </w:p>
    <w:p w14:paraId="000A26AE" w14:textId="77777777" w:rsidR="008E0184" w:rsidRDefault="008E0184" w:rsidP="008E0184">
      <w:pPr>
        <w:jc w:val="both"/>
      </w:pPr>
    </w:p>
    <w:p w14:paraId="207AA27A" w14:textId="77777777" w:rsidR="008E0184" w:rsidRPr="00023A9A" w:rsidRDefault="008E0184" w:rsidP="008E0184">
      <w:pPr>
        <w:ind w:left="540" w:hanging="540"/>
        <w:rPr>
          <w:b/>
        </w:rPr>
      </w:pPr>
      <w:r>
        <w:rPr>
          <w:b/>
        </w:rPr>
        <w:t xml:space="preserve">2. </w:t>
      </w:r>
      <w:r>
        <w:rPr>
          <w:b/>
        </w:rPr>
        <w:tab/>
        <w:t xml:space="preserve">Recommendations </w:t>
      </w:r>
    </w:p>
    <w:p w14:paraId="1BB7DDD1" w14:textId="77777777" w:rsidR="008E0184" w:rsidRDefault="008E0184" w:rsidP="008E0184">
      <w:pPr>
        <w:pStyle w:val="TextR"/>
      </w:pPr>
    </w:p>
    <w:p w14:paraId="77C56494" w14:textId="77777777" w:rsidR="008E0184" w:rsidRDefault="008E0184" w:rsidP="008E0184">
      <w:pPr>
        <w:pStyle w:val="TextR"/>
        <w:ind w:left="567" w:hanging="567"/>
      </w:pPr>
      <w:r>
        <w:t>2.1</w:t>
      </w:r>
      <w:r>
        <w:tab/>
        <w:t>To note the consultation.</w:t>
      </w:r>
    </w:p>
    <w:p w14:paraId="6AB070CF" w14:textId="77777777" w:rsidR="008E0184" w:rsidRDefault="008E0184" w:rsidP="008E0184">
      <w:pPr>
        <w:pStyle w:val="TextR"/>
        <w:ind w:left="567" w:hanging="567"/>
      </w:pPr>
    </w:p>
    <w:p w14:paraId="0DE49689" w14:textId="77777777" w:rsidR="008E0184" w:rsidRDefault="008E0184" w:rsidP="008E0184">
      <w:pPr>
        <w:pStyle w:val="TextR"/>
        <w:ind w:left="567" w:hanging="567"/>
      </w:pPr>
      <w:r>
        <w:t>2.2</w:t>
      </w:r>
      <w:r>
        <w:tab/>
        <w:t>To agree that Schools Forum submits a response to the consultation.</w:t>
      </w:r>
    </w:p>
    <w:p w14:paraId="156FB760" w14:textId="77777777" w:rsidR="008E0184" w:rsidRDefault="008E0184" w:rsidP="008E0184">
      <w:pPr>
        <w:pStyle w:val="TextR"/>
        <w:ind w:left="567" w:hanging="567"/>
      </w:pPr>
    </w:p>
    <w:p w14:paraId="79DA9ACA" w14:textId="77777777" w:rsidR="008E0184" w:rsidRDefault="008E0184" w:rsidP="008E0184">
      <w:pPr>
        <w:pStyle w:val="TextR"/>
        <w:ind w:left="567" w:hanging="567"/>
      </w:pPr>
      <w:r>
        <w:t>2.3</w:t>
      </w:r>
      <w:r>
        <w:tab/>
        <w:t>To agree that the Finance Review Group formulates and submits a response on behalf of Forum, in consultation with the Early Years Sub Group.</w:t>
      </w:r>
    </w:p>
    <w:p w14:paraId="52712B12" w14:textId="77777777" w:rsidR="008E0184" w:rsidRDefault="008E0184" w:rsidP="008E0184">
      <w:pPr>
        <w:pStyle w:val="TextR"/>
      </w:pPr>
    </w:p>
    <w:p w14:paraId="5A8E3CC3" w14:textId="77777777" w:rsidR="008E0184" w:rsidRDefault="008E0184" w:rsidP="008E0184">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1DBDDBE9" w14:textId="77777777" w:rsidR="008E0184" w:rsidRDefault="008E0184" w:rsidP="008E0184">
      <w:pPr>
        <w:pStyle w:val="Heading6"/>
        <w:spacing w:after="0"/>
        <w:ind w:left="540" w:hanging="540"/>
        <w:rPr>
          <w:rFonts w:ascii="Arial" w:hAnsi="Arial"/>
        </w:rPr>
      </w:pPr>
    </w:p>
    <w:p w14:paraId="17AA2FAC" w14:textId="77777777" w:rsidR="008E0184" w:rsidRDefault="008E0184" w:rsidP="008E0184">
      <w:pPr>
        <w:ind w:left="567" w:hanging="567"/>
      </w:pPr>
      <w:r>
        <w:t>3.1</w:t>
      </w:r>
      <w:r>
        <w:tab/>
        <w:t>There are no Schools Forum powers or responsibilities in relation to DfE consultations.</w:t>
      </w:r>
    </w:p>
    <w:p w14:paraId="76F38B89" w14:textId="77777777" w:rsidR="008E0184" w:rsidRPr="00CA1C48" w:rsidRDefault="008E0184" w:rsidP="008E0184"/>
    <w:p w14:paraId="783CED7E" w14:textId="77777777" w:rsidR="008E0184" w:rsidRPr="00023A9A" w:rsidRDefault="008E0184" w:rsidP="008E0184">
      <w:pPr>
        <w:pStyle w:val="Heading6"/>
        <w:spacing w:after="0"/>
        <w:ind w:left="540" w:hanging="540"/>
        <w:rPr>
          <w:rFonts w:ascii="Arial" w:hAnsi="Arial"/>
        </w:rPr>
      </w:pPr>
      <w:r>
        <w:rPr>
          <w:rFonts w:ascii="Arial" w:hAnsi="Arial"/>
        </w:rPr>
        <w:t>4.</w:t>
      </w:r>
      <w:r>
        <w:rPr>
          <w:rFonts w:ascii="Arial" w:hAnsi="Arial"/>
        </w:rPr>
        <w:tab/>
        <w:t>Background</w:t>
      </w:r>
    </w:p>
    <w:p w14:paraId="546FFC2C" w14:textId="77777777" w:rsidR="008E0184" w:rsidRDefault="008E0184" w:rsidP="008E0184">
      <w:pPr>
        <w:ind w:left="709" w:hanging="709"/>
      </w:pPr>
    </w:p>
    <w:p w14:paraId="672A187F" w14:textId="77777777" w:rsidR="008E0184" w:rsidRDefault="008E0184" w:rsidP="008E0184">
      <w:pPr>
        <w:ind w:left="567" w:hanging="567"/>
      </w:pPr>
      <w:r>
        <w:t>4.1</w:t>
      </w:r>
      <w:r>
        <w:tab/>
        <w:t>In April 2017 the Early Years National Funding Formula was introduced to set the hourly funding rates that each local authority is paid to deliver the universal and additional entitlement for three and four year olds.</w:t>
      </w:r>
    </w:p>
    <w:p w14:paraId="54FAAB49" w14:textId="77777777" w:rsidR="008E0184" w:rsidRDefault="008E0184" w:rsidP="008E0184">
      <w:pPr>
        <w:ind w:left="567" w:hanging="567"/>
      </w:pPr>
    </w:p>
    <w:p w14:paraId="2F89DF9F" w14:textId="77777777" w:rsidR="008E0184" w:rsidRDefault="008E0184" w:rsidP="008E0184">
      <w:pPr>
        <w:ind w:left="567" w:hanging="567"/>
      </w:pPr>
      <w:r>
        <w:t>4.2</w:t>
      </w:r>
      <w:r>
        <w:tab/>
        <w:t>There is a separate formula that sets the hourly rates for two year olds.</w:t>
      </w:r>
    </w:p>
    <w:p w14:paraId="575490E8" w14:textId="77777777" w:rsidR="008E0184" w:rsidRDefault="008E0184" w:rsidP="008E0184">
      <w:pPr>
        <w:ind w:left="567" w:hanging="567"/>
      </w:pPr>
    </w:p>
    <w:p w14:paraId="6247EC52" w14:textId="77777777" w:rsidR="008E0184" w:rsidRDefault="008E0184" w:rsidP="008E0184">
      <w:pPr>
        <w:ind w:left="567" w:hanging="567"/>
      </w:pPr>
      <w:r>
        <w:t>4.3</w:t>
      </w:r>
      <w:r>
        <w:tab/>
        <w:t>The formulae have not been updated since their introduction resulting in the datasets underpinning the various factors not using the latest data available.</w:t>
      </w:r>
    </w:p>
    <w:p w14:paraId="7C41F009" w14:textId="77777777" w:rsidR="008E0184" w:rsidRDefault="008E0184" w:rsidP="008E0184">
      <w:pPr>
        <w:ind w:left="567" w:hanging="567"/>
      </w:pPr>
    </w:p>
    <w:p w14:paraId="6A2ADE05" w14:textId="702F335D" w:rsidR="008E0184" w:rsidRDefault="008E0184" w:rsidP="008E0184">
      <w:pPr>
        <w:ind w:left="567" w:hanging="567"/>
      </w:pPr>
      <w:r>
        <w:t>4.4</w:t>
      </w:r>
      <w:r>
        <w:tab/>
        <w:t>There will be no change to the funding announced at the Spending Review 2021. The proposals relate to how this funding is distributed.</w:t>
      </w:r>
      <w:r>
        <w:br/>
      </w:r>
    </w:p>
    <w:p w14:paraId="09944FD8" w14:textId="77777777" w:rsidR="008E0184" w:rsidRPr="00BD1504" w:rsidRDefault="008E0184" w:rsidP="008E0184">
      <w:pPr>
        <w:ind w:left="567" w:hanging="567"/>
        <w:rPr>
          <w:color w:val="0070C0"/>
        </w:rPr>
      </w:pPr>
      <w:r>
        <w:rPr>
          <w:color w:val="0070C0"/>
        </w:rPr>
        <w:tab/>
        <w:t>The Early Years National Funding Formula (EYNFF)</w:t>
      </w:r>
    </w:p>
    <w:p w14:paraId="19C7C5C5" w14:textId="77777777" w:rsidR="008E0184" w:rsidRDefault="008E0184" w:rsidP="008E0184">
      <w:pPr>
        <w:ind w:left="709" w:hanging="709"/>
      </w:pPr>
    </w:p>
    <w:p w14:paraId="1FFAE82A" w14:textId="77777777" w:rsidR="008E0184" w:rsidRDefault="008E0184" w:rsidP="008E0184">
      <w:pPr>
        <w:ind w:left="567" w:hanging="567"/>
      </w:pPr>
      <w:r>
        <w:t>4.5</w:t>
      </w:r>
      <w:r>
        <w:tab/>
        <w:t>The EYNFF was designed to allocate funding to reflect the relative costs of providing childcare that meets the needs of children in a local area, and features:</w:t>
      </w:r>
    </w:p>
    <w:p w14:paraId="77A965AD" w14:textId="77777777" w:rsidR="008E0184" w:rsidRDefault="008E0184" w:rsidP="008E0184">
      <w:pPr>
        <w:ind w:left="567" w:hanging="567"/>
      </w:pPr>
    </w:p>
    <w:p w14:paraId="38AE968F" w14:textId="77777777" w:rsidR="008E0184" w:rsidRDefault="008E0184" w:rsidP="008E0184">
      <w:pPr>
        <w:pStyle w:val="ListParagraph"/>
        <w:numPr>
          <w:ilvl w:val="0"/>
          <w:numId w:val="24"/>
        </w:numPr>
      </w:pPr>
      <w:r>
        <w:t>A universal base rate of funding for each child (89.5% of funding)</w:t>
      </w:r>
      <w:r>
        <w:br/>
      </w:r>
    </w:p>
    <w:p w14:paraId="1CD2B768" w14:textId="77777777" w:rsidR="008E0184" w:rsidRDefault="008E0184" w:rsidP="008E0184">
      <w:pPr>
        <w:pStyle w:val="ListParagraph"/>
        <w:numPr>
          <w:ilvl w:val="0"/>
          <w:numId w:val="24"/>
        </w:numPr>
      </w:pPr>
      <w:r>
        <w:t>An uplift for children with additional needs (10.5% of funding); and</w:t>
      </w:r>
      <w:r>
        <w:br/>
      </w:r>
    </w:p>
    <w:p w14:paraId="5AD2C0E2" w14:textId="77777777" w:rsidR="008E0184" w:rsidRDefault="008E0184" w:rsidP="008E0184">
      <w:pPr>
        <w:pStyle w:val="ListParagraph"/>
        <w:numPr>
          <w:ilvl w:val="0"/>
          <w:numId w:val="24"/>
        </w:numPr>
      </w:pPr>
      <w:r>
        <w:t>An area cost adjustment to reflect variations in costs across the country.</w:t>
      </w:r>
    </w:p>
    <w:p w14:paraId="623E8F77" w14:textId="77777777" w:rsidR="008E0184" w:rsidRDefault="008E0184" w:rsidP="008E0184"/>
    <w:p w14:paraId="1512C19E" w14:textId="77777777" w:rsidR="008E0184" w:rsidRPr="00A55CA4" w:rsidRDefault="008E0184" w:rsidP="008E0184">
      <w:r w:rsidRPr="002657C2">
        <w:rPr>
          <w:noProof/>
        </w:rPr>
        <w:drawing>
          <wp:inline distT="0" distB="0" distL="0" distR="0" wp14:anchorId="12FCFFEB" wp14:editId="3F5F3B99">
            <wp:extent cx="5486400" cy="1121410"/>
            <wp:effectExtent l="0" t="0" r="0" b="254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a:stretch>
                      <a:fillRect/>
                    </a:stretch>
                  </pic:blipFill>
                  <pic:spPr>
                    <a:xfrm>
                      <a:off x="0" y="0"/>
                      <a:ext cx="5486400" cy="1121410"/>
                    </a:xfrm>
                    <a:prstGeom prst="rect">
                      <a:avLst/>
                    </a:prstGeom>
                  </pic:spPr>
                </pic:pic>
              </a:graphicData>
            </a:graphic>
          </wp:inline>
        </w:drawing>
      </w:r>
    </w:p>
    <w:p w14:paraId="0B9A87C5" w14:textId="77777777" w:rsidR="008E0184" w:rsidRDefault="008E0184" w:rsidP="008E0184">
      <w:pPr>
        <w:ind w:left="709" w:hanging="709"/>
      </w:pPr>
      <w:r>
        <w:t>4.6</w:t>
      </w:r>
      <w:r>
        <w:tab/>
        <w:t>The consultation does not propose any major changes to the structure or composition of the formula itself. The proposed amendments concern the way in which some additional needs data is calculated, along with several adjustments to the way in which the area cost adjustment is calculated so that it better reflects the variation in costs across different areas.</w:t>
      </w:r>
      <w:r>
        <w:br/>
      </w:r>
      <w:r>
        <w:br/>
      </w:r>
      <w:r>
        <w:rPr>
          <w:color w:val="0070C0"/>
        </w:rPr>
        <w:t>Universal Base Rate</w:t>
      </w:r>
    </w:p>
    <w:p w14:paraId="42573AFA" w14:textId="77777777" w:rsidR="008E0184" w:rsidRDefault="008E0184" w:rsidP="008E0184">
      <w:pPr>
        <w:ind w:left="709" w:hanging="709"/>
      </w:pPr>
    </w:p>
    <w:p w14:paraId="277E5B51" w14:textId="77777777" w:rsidR="008E0184" w:rsidRDefault="008E0184" w:rsidP="008E0184">
      <w:pPr>
        <w:ind w:left="709" w:hanging="709"/>
      </w:pPr>
      <w:r>
        <w:t>4.7</w:t>
      </w:r>
      <w:r>
        <w:tab/>
        <w:t>The universal base rate has not been updated since the formula was introduced in 2017. Between 2017/18 and 2019/20, local authorities protected by transitional protections saw those protections unwind, whilst rates remained the same for other local authorities.</w:t>
      </w:r>
    </w:p>
    <w:p w14:paraId="35820BBE" w14:textId="77777777" w:rsidR="008E0184" w:rsidRDefault="008E0184" w:rsidP="008E0184">
      <w:pPr>
        <w:ind w:left="709" w:hanging="709"/>
      </w:pPr>
    </w:p>
    <w:p w14:paraId="59093F47" w14:textId="77777777" w:rsidR="008E0184" w:rsidRDefault="008E0184" w:rsidP="008E0184">
      <w:pPr>
        <w:ind w:left="709" w:hanging="709"/>
      </w:pPr>
      <w:r>
        <w:t>4.8</w:t>
      </w:r>
      <w:r>
        <w:tab/>
        <w:t>Since 2020/21 local authorities have received fixed pence uplifts to their hourly rates, rather than using the formula to calculate an updated base rate. The proposal is to return to using the formula for 2023/24 which means that the universal base rate will be updated.</w:t>
      </w:r>
      <w:r>
        <w:br/>
      </w:r>
    </w:p>
    <w:p w14:paraId="52CD7D07" w14:textId="77777777" w:rsidR="008E0184" w:rsidRDefault="008E0184" w:rsidP="008E0184">
      <w:pPr>
        <w:ind w:left="709" w:hanging="709"/>
      </w:pPr>
      <w:r>
        <w:tab/>
      </w:r>
      <w:r>
        <w:rPr>
          <w:color w:val="0070C0"/>
        </w:rPr>
        <w:t>Additional Needs Factors</w:t>
      </w:r>
    </w:p>
    <w:p w14:paraId="30426783" w14:textId="77777777" w:rsidR="008E0184" w:rsidRDefault="008E0184" w:rsidP="008E0184">
      <w:pPr>
        <w:ind w:left="709" w:hanging="709"/>
      </w:pPr>
    </w:p>
    <w:p w14:paraId="7E89CAA1" w14:textId="77777777" w:rsidR="008E0184" w:rsidRDefault="008E0184" w:rsidP="008E0184">
      <w:pPr>
        <w:ind w:left="709" w:hanging="709"/>
      </w:pPr>
      <w:r>
        <w:t>4.9</w:t>
      </w:r>
      <w:r>
        <w:tab/>
        <w:t>The additional needs factor accounts for 10.5% of funding and is made up of three proxy measures:</w:t>
      </w:r>
    </w:p>
    <w:p w14:paraId="072F6B9E" w14:textId="77777777" w:rsidR="008E0184" w:rsidRDefault="008E0184" w:rsidP="008E0184">
      <w:pPr>
        <w:ind w:left="709" w:hanging="709"/>
      </w:pPr>
    </w:p>
    <w:p w14:paraId="414039E1" w14:textId="77777777" w:rsidR="008E0184" w:rsidRDefault="008E0184" w:rsidP="008E0184">
      <w:pPr>
        <w:pStyle w:val="ListParagraph"/>
        <w:numPr>
          <w:ilvl w:val="0"/>
          <w:numId w:val="25"/>
        </w:numPr>
      </w:pPr>
      <w:r>
        <w:t>Free school meals (FSM) eligibility for KS1 and KS2 children, as a proxy measure for the additional costs of providing childcare for children with disadvantaged or low level special educational needs (weighted 8%)</w:t>
      </w:r>
      <w:r>
        <w:br/>
      </w:r>
    </w:p>
    <w:p w14:paraId="57F95064" w14:textId="77777777" w:rsidR="008E0184" w:rsidRDefault="008E0184" w:rsidP="008E0184">
      <w:pPr>
        <w:pStyle w:val="ListParagraph"/>
        <w:numPr>
          <w:ilvl w:val="0"/>
          <w:numId w:val="25"/>
        </w:numPr>
      </w:pPr>
      <w:r>
        <w:t>English as an additional language (EAL) for KS1 and KS2 children, as a proxy measure for the costs of additional support for children who do not have English as a first language (weighted 1.5%)</w:t>
      </w:r>
      <w:r>
        <w:br/>
      </w:r>
    </w:p>
    <w:p w14:paraId="128DFC80" w14:textId="77777777" w:rsidR="008E0184" w:rsidRDefault="008E0184" w:rsidP="008E0184">
      <w:pPr>
        <w:pStyle w:val="ListParagraph"/>
        <w:numPr>
          <w:ilvl w:val="0"/>
          <w:numId w:val="25"/>
        </w:numPr>
      </w:pPr>
      <w:r>
        <w:t>Disability Living Allowance (DLA) for 0 to 5 year olds, as a proxy measure for children with more complex special educational needs and disabilities (weighted 1%).</w:t>
      </w:r>
    </w:p>
    <w:p w14:paraId="6C1C6AC0" w14:textId="77777777" w:rsidR="008E0184" w:rsidRDefault="008E0184" w:rsidP="008E0184"/>
    <w:p w14:paraId="1938470E" w14:textId="77777777" w:rsidR="008E0184" w:rsidRDefault="008E0184" w:rsidP="008E0184">
      <w:pPr>
        <w:ind w:left="567" w:hanging="567"/>
      </w:pPr>
      <w:r>
        <w:t>4.10</w:t>
      </w:r>
      <w:r>
        <w:tab/>
        <w:t>The DLA data used is from August 2015 and FSM and EAL data is from January 2016.  It is proposed to use DLA from February 2021 and FSM and EAL data from January 2022.</w:t>
      </w:r>
    </w:p>
    <w:p w14:paraId="1F0AAEF1" w14:textId="77777777" w:rsidR="008E0184" w:rsidRDefault="008E0184" w:rsidP="008E0184">
      <w:pPr>
        <w:ind w:left="567" w:hanging="567"/>
      </w:pPr>
    </w:p>
    <w:p w14:paraId="77E618A2" w14:textId="77777777" w:rsidR="008E0184" w:rsidRDefault="008E0184" w:rsidP="008E0184">
      <w:pPr>
        <w:ind w:left="567" w:hanging="567"/>
      </w:pPr>
      <w:r>
        <w:t>4.11</w:t>
      </w:r>
      <w:r>
        <w:tab/>
        <w:t>For FSM, it is proposed to move to the headline measure for FSM which is calculated using all pupils in state-funded nursery ad primary schools.</w:t>
      </w:r>
    </w:p>
    <w:p w14:paraId="514BEAD3" w14:textId="77777777" w:rsidR="008E0184" w:rsidRDefault="008E0184" w:rsidP="008E0184">
      <w:pPr>
        <w:ind w:left="567" w:hanging="567"/>
      </w:pPr>
    </w:p>
    <w:p w14:paraId="687C70C0" w14:textId="77777777" w:rsidR="008E0184" w:rsidRDefault="008E0184" w:rsidP="008E0184">
      <w:pPr>
        <w:ind w:left="567" w:hanging="567"/>
      </w:pPr>
      <w:r>
        <w:t>4.12</w:t>
      </w:r>
      <w:r>
        <w:tab/>
        <w:t>Currently DLA data is based on the number of claimants under 5 years old. It is proposed to use the number of 3 and 4 year olds who are entitled to DLA in line with the group being funded.</w:t>
      </w:r>
      <w:r>
        <w:br/>
      </w:r>
      <w:r>
        <w:br/>
      </w:r>
      <w:r>
        <w:rPr>
          <w:color w:val="0070C0"/>
        </w:rPr>
        <w:t>Area Cost Adjustment</w:t>
      </w:r>
    </w:p>
    <w:p w14:paraId="08FE5643" w14:textId="77777777" w:rsidR="008E0184" w:rsidRDefault="008E0184" w:rsidP="008E0184">
      <w:pPr>
        <w:ind w:left="567" w:hanging="567"/>
      </w:pPr>
    </w:p>
    <w:p w14:paraId="203FFA05" w14:textId="77777777" w:rsidR="008E0184" w:rsidRDefault="008E0184" w:rsidP="008E0184">
      <w:pPr>
        <w:ind w:left="567" w:hanging="567"/>
      </w:pPr>
      <w:r>
        <w:t>4.13</w:t>
      </w:r>
      <w:r>
        <w:tab/>
        <w:t>The area cost adjustment (ACA) takes account of the relative difference in costs in different areas of the country. It accounts for variations in both staff and premises costs.</w:t>
      </w:r>
    </w:p>
    <w:p w14:paraId="516755B3" w14:textId="77777777" w:rsidR="008E0184" w:rsidRDefault="008E0184" w:rsidP="008E0184">
      <w:pPr>
        <w:ind w:left="567" w:hanging="567"/>
      </w:pPr>
    </w:p>
    <w:p w14:paraId="044FA399" w14:textId="77777777" w:rsidR="008E0184" w:rsidRDefault="008E0184" w:rsidP="008E0184">
      <w:pPr>
        <w:ind w:left="567" w:hanging="567"/>
      </w:pPr>
      <w:r>
        <w:t>4.14</w:t>
      </w:r>
      <w:r>
        <w:tab/>
        <w:t>The ACA is made up of:</w:t>
      </w:r>
    </w:p>
    <w:p w14:paraId="7E43E9D0" w14:textId="77777777" w:rsidR="008E0184" w:rsidRDefault="008E0184" w:rsidP="008E0184">
      <w:pPr>
        <w:ind w:left="567" w:hanging="567"/>
      </w:pPr>
    </w:p>
    <w:p w14:paraId="0E6DCA79" w14:textId="77777777" w:rsidR="008E0184" w:rsidRDefault="008E0184" w:rsidP="008E0184">
      <w:pPr>
        <w:pStyle w:val="ListParagraph"/>
        <w:numPr>
          <w:ilvl w:val="0"/>
          <w:numId w:val="26"/>
        </w:numPr>
      </w:pPr>
      <w:r>
        <w:t>General labour market measure to reflect staff costs (weighted 80%)</w:t>
      </w:r>
      <w:r>
        <w:br/>
      </w:r>
    </w:p>
    <w:p w14:paraId="24FD4BD1" w14:textId="77777777" w:rsidR="008E0184" w:rsidRDefault="008E0184" w:rsidP="008E0184">
      <w:pPr>
        <w:pStyle w:val="ListParagraph"/>
        <w:numPr>
          <w:ilvl w:val="0"/>
          <w:numId w:val="26"/>
        </w:numPr>
      </w:pPr>
      <w:r>
        <w:t>Nursery rates cost adjustment to reflect premises costs (weighted 10%)</w:t>
      </w:r>
      <w:r>
        <w:br/>
      </w:r>
    </w:p>
    <w:p w14:paraId="24524BD2" w14:textId="77777777" w:rsidR="008E0184" w:rsidRDefault="008E0184" w:rsidP="008E0184">
      <w:pPr>
        <w:pStyle w:val="ListParagraph"/>
        <w:numPr>
          <w:ilvl w:val="0"/>
          <w:numId w:val="26"/>
        </w:numPr>
      </w:pPr>
      <w:r>
        <w:t>The remaining 10% of costs are assumed not to vary from authority to authority.</w:t>
      </w:r>
    </w:p>
    <w:p w14:paraId="0433884A" w14:textId="77777777" w:rsidR="008E0184" w:rsidRDefault="008E0184" w:rsidP="008E0184"/>
    <w:p w14:paraId="48003FEC" w14:textId="77777777" w:rsidR="008E0184" w:rsidRDefault="008E0184" w:rsidP="008E0184">
      <w:pPr>
        <w:ind w:left="567" w:hanging="567"/>
      </w:pPr>
      <w:r>
        <w:t>4.15</w:t>
      </w:r>
      <w:r>
        <w:tab/>
        <w:t>It is proposed to update the underlying data with the nursery rates cost adjustment moving from 2015 data to an average of 2020, 2021 and 2022.</w:t>
      </w:r>
    </w:p>
    <w:p w14:paraId="4CA10DAF" w14:textId="77777777" w:rsidR="008E0184" w:rsidRDefault="008E0184" w:rsidP="008E0184">
      <w:pPr>
        <w:ind w:left="567" w:hanging="567"/>
      </w:pPr>
    </w:p>
    <w:p w14:paraId="5996E151" w14:textId="77777777" w:rsidR="008E0184" w:rsidRDefault="008E0184" w:rsidP="008E0184">
      <w:pPr>
        <w:ind w:left="567" w:hanging="567"/>
      </w:pPr>
      <w:r>
        <w:t>4.16</w:t>
      </w:r>
      <w:r>
        <w:tab/>
        <w:t>The general labour market measure will remain on 2013/14 data until updated data is available. This is expected to be available for 2024/25.</w:t>
      </w:r>
    </w:p>
    <w:p w14:paraId="0C4ECC1A" w14:textId="77777777" w:rsidR="008E0184" w:rsidRDefault="008E0184" w:rsidP="008E0184">
      <w:pPr>
        <w:ind w:left="567" w:hanging="567"/>
      </w:pPr>
    </w:p>
    <w:p w14:paraId="45F8B598" w14:textId="77777777" w:rsidR="008E0184" w:rsidRDefault="008E0184" w:rsidP="008E0184">
      <w:pPr>
        <w:ind w:left="567" w:hanging="567"/>
      </w:pPr>
      <w:r>
        <w:t>4.17</w:t>
      </w:r>
      <w:r>
        <w:tab/>
        <w:t>For 2023/24 it is proposed that a technical adjustment is applied to improve the way the general labour market data is calculated for London fringe authorities. A weighted average based on population will be used in the 5 local authorities that have fringe and non-fringe districts.</w:t>
      </w:r>
    </w:p>
    <w:p w14:paraId="715B723D" w14:textId="77777777" w:rsidR="008E0184" w:rsidRDefault="008E0184" w:rsidP="008E0184">
      <w:pPr>
        <w:ind w:left="567" w:hanging="567"/>
      </w:pPr>
    </w:p>
    <w:p w14:paraId="5C3A8F2F" w14:textId="77777777" w:rsidR="008E0184" w:rsidRDefault="008E0184" w:rsidP="008E0184">
      <w:pPr>
        <w:ind w:left="567" w:hanging="567"/>
      </w:pPr>
      <w:r>
        <w:t>4.18</w:t>
      </w:r>
      <w:r>
        <w:tab/>
        <w:t>The nursery rates cost adjustment will continue to use rateable values but it is proposed to update the valuation data used from 2010. To smooth volatility it is proposed to take an average of March 2019, March 2020 and March 2021 data.</w:t>
      </w:r>
    </w:p>
    <w:p w14:paraId="4D93F62F" w14:textId="77777777" w:rsidR="008E0184" w:rsidRDefault="008E0184" w:rsidP="008E0184">
      <w:pPr>
        <w:ind w:left="567" w:hanging="567"/>
      </w:pPr>
    </w:p>
    <w:p w14:paraId="4058496F" w14:textId="77777777" w:rsidR="008E0184" w:rsidRDefault="008E0184" w:rsidP="008E0184">
      <w:pPr>
        <w:ind w:left="567" w:hanging="567"/>
      </w:pPr>
      <w:r>
        <w:t>4.19</w:t>
      </w:r>
      <w:r>
        <w:tab/>
        <w:t>It is also proposed to amend the rateable value measure used from the current mean average rateable value for all settings within a local authority to an average per metre square by taking account of the floor area of each setting.</w:t>
      </w:r>
    </w:p>
    <w:p w14:paraId="1605F16E" w14:textId="77777777" w:rsidR="008E0184" w:rsidRDefault="008E0184" w:rsidP="008E0184">
      <w:pPr>
        <w:ind w:left="567" w:hanging="567"/>
      </w:pPr>
    </w:p>
    <w:p w14:paraId="7D0BD516" w14:textId="77777777" w:rsidR="008E0184" w:rsidRDefault="008E0184" w:rsidP="008E0184">
      <w:pPr>
        <w:ind w:left="567" w:hanging="567"/>
      </w:pPr>
      <w:r>
        <w:t>4.20</w:t>
      </w:r>
      <w:r>
        <w:tab/>
        <w:t>The current nursery rates cost adjustment is calculated using private nursery sector data only. It is proposed to also include an infant primary rates cost adjustment to allow the formula to better recognise the overall cost of childcare across an authority.</w:t>
      </w:r>
      <w:r>
        <w:br/>
      </w:r>
    </w:p>
    <w:p w14:paraId="49FA9BD0" w14:textId="77777777" w:rsidR="008E0184" w:rsidRDefault="008E0184" w:rsidP="008E0184">
      <w:pPr>
        <w:ind w:left="567" w:hanging="567"/>
      </w:pPr>
      <w:r>
        <w:tab/>
      </w:r>
      <w:r>
        <w:rPr>
          <w:color w:val="0070C0"/>
        </w:rPr>
        <w:t>Teachers’ Pay and Pension Grants</w:t>
      </w:r>
    </w:p>
    <w:p w14:paraId="2E3846EA" w14:textId="77777777" w:rsidR="008E0184" w:rsidRDefault="008E0184" w:rsidP="008E0184">
      <w:pPr>
        <w:ind w:left="567" w:hanging="567"/>
      </w:pPr>
    </w:p>
    <w:p w14:paraId="40055C5E" w14:textId="77777777" w:rsidR="008E0184" w:rsidRDefault="008E0184" w:rsidP="008E0184">
      <w:pPr>
        <w:ind w:left="567" w:hanging="567"/>
      </w:pPr>
      <w:r>
        <w:t>4.21</w:t>
      </w:r>
      <w:r>
        <w:tab/>
        <w:t>From 2023/24 it is proposed to move the funding that school based nurseries and maintained nursery schools have been receiving through the Teacher’s Pay and Pension Grants into the overall quantum of three and four year old funding.</w:t>
      </w:r>
    </w:p>
    <w:p w14:paraId="28B5686D" w14:textId="77777777" w:rsidR="008E0184" w:rsidRDefault="008E0184" w:rsidP="008E0184">
      <w:pPr>
        <w:ind w:left="567" w:hanging="567"/>
      </w:pPr>
    </w:p>
    <w:p w14:paraId="5273F51D" w14:textId="77777777" w:rsidR="008E0184" w:rsidRDefault="008E0184" w:rsidP="008E0184">
      <w:pPr>
        <w:ind w:left="567" w:hanging="567"/>
      </w:pPr>
      <w:r>
        <w:t>4.22</w:t>
      </w:r>
      <w:r>
        <w:tab/>
        <w:t>It is proposed to include the indicative 2022/23 funding within the baseline against which protection will be applied in 2023/24.</w:t>
      </w:r>
    </w:p>
    <w:p w14:paraId="458F395E" w14:textId="77777777" w:rsidR="008E0184" w:rsidRDefault="008E0184" w:rsidP="008E0184">
      <w:pPr>
        <w:ind w:left="567" w:hanging="567"/>
      </w:pPr>
    </w:p>
    <w:p w14:paraId="2298B134" w14:textId="77777777" w:rsidR="008E0184" w:rsidRDefault="008E0184" w:rsidP="008E0184">
      <w:pPr>
        <w:ind w:left="567" w:hanging="567"/>
      </w:pPr>
      <w:r>
        <w:t>4.23</w:t>
      </w:r>
      <w:r>
        <w:tab/>
        <w:t>Local authorities will be encouraged to continue to use this funding to support pay and pension cost .</w:t>
      </w:r>
      <w:r>
        <w:br/>
      </w:r>
      <w:r>
        <w:br/>
      </w:r>
      <w:r>
        <w:rPr>
          <w:color w:val="0070C0"/>
        </w:rPr>
        <w:t>The Two Year Old Funding Formula</w:t>
      </w:r>
    </w:p>
    <w:p w14:paraId="56D2DA80" w14:textId="77777777" w:rsidR="008E0184" w:rsidRDefault="008E0184" w:rsidP="008E0184">
      <w:pPr>
        <w:ind w:left="567" w:hanging="567"/>
      </w:pPr>
    </w:p>
    <w:p w14:paraId="72154CB2" w14:textId="77777777" w:rsidR="008E0184" w:rsidRDefault="008E0184" w:rsidP="008E0184">
      <w:pPr>
        <w:ind w:left="567" w:hanging="567"/>
      </w:pPr>
      <w:r>
        <w:t>4.24</w:t>
      </w:r>
      <w:r>
        <w:tab/>
        <w:t>The Government provides 15 hours of free childcare a week for 38 weeks of the year for disadvantaged two year olds. Funding is distributed as follows:</w:t>
      </w:r>
    </w:p>
    <w:p w14:paraId="362C2D98" w14:textId="77777777" w:rsidR="008E0184" w:rsidRDefault="008E0184" w:rsidP="008E0184">
      <w:pPr>
        <w:ind w:left="709" w:hanging="709"/>
      </w:pPr>
    </w:p>
    <w:p w14:paraId="57DDED78" w14:textId="77777777" w:rsidR="008E0184" w:rsidRDefault="008E0184" w:rsidP="008E0184">
      <w:pPr>
        <w:ind w:left="709" w:hanging="709"/>
      </w:pPr>
      <w:r w:rsidRPr="002A0381">
        <w:rPr>
          <w:noProof/>
        </w:rPr>
        <w:drawing>
          <wp:inline distT="0" distB="0" distL="0" distR="0" wp14:anchorId="0CA293B4" wp14:editId="437E2DA8">
            <wp:extent cx="5486400" cy="814070"/>
            <wp:effectExtent l="0" t="0" r="0" b="508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5"/>
                    <a:stretch>
                      <a:fillRect/>
                    </a:stretch>
                  </pic:blipFill>
                  <pic:spPr>
                    <a:xfrm>
                      <a:off x="0" y="0"/>
                      <a:ext cx="5486400" cy="814070"/>
                    </a:xfrm>
                    <a:prstGeom prst="rect">
                      <a:avLst/>
                    </a:prstGeom>
                  </pic:spPr>
                </pic:pic>
              </a:graphicData>
            </a:graphic>
          </wp:inline>
        </w:drawing>
      </w:r>
    </w:p>
    <w:p w14:paraId="77EBF8D8" w14:textId="77777777" w:rsidR="008E0184" w:rsidRPr="00195DBA" w:rsidRDefault="008E0184" w:rsidP="008E0184">
      <w:pPr>
        <w:ind w:left="709" w:hanging="709"/>
        <w:rPr>
          <w:color w:val="0070C0"/>
        </w:rPr>
      </w:pPr>
      <w:r>
        <w:tab/>
      </w:r>
      <w:r>
        <w:rPr>
          <w:color w:val="0070C0"/>
        </w:rPr>
        <w:t>Base Rate</w:t>
      </w:r>
    </w:p>
    <w:p w14:paraId="32B67805" w14:textId="77777777" w:rsidR="008E0184" w:rsidRDefault="008E0184" w:rsidP="008E0184">
      <w:pPr>
        <w:ind w:left="709" w:hanging="709"/>
      </w:pPr>
    </w:p>
    <w:p w14:paraId="1D2733E8" w14:textId="77777777" w:rsidR="008E0184" w:rsidRDefault="008E0184" w:rsidP="008E0184">
      <w:pPr>
        <w:ind w:left="709" w:hanging="709"/>
      </w:pPr>
      <w:r>
        <w:t>4.25</w:t>
      </w:r>
      <w:r>
        <w:tab/>
        <w:t>The base rate has not been updated since 2015/16. Since 2020/21 local authorities have received fixed pence uplifts to their hourly rates, rather than using the formula to calculate an updated base rate. The proposal is to return to using the formula for 2023/24 which means that the base rate will be updated.</w:t>
      </w:r>
    </w:p>
    <w:p w14:paraId="03FF07D4" w14:textId="77777777" w:rsidR="008E0184" w:rsidRDefault="008E0184" w:rsidP="008E0184">
      <w:pPr>
        <w:ind w:left="709" w:hanging="709"/>
      </w:pPr>
    </w:p>
    <w:p w14:paraId="69DBFA7F" w14:textId="77777777" w:rsidR="008E0184" w:rsidRDefault="008E0184" w:rsidP="008E0184">
      <w:pPr>
        <w:ind w:left="709" w:hanging="709"/>
      </w:pPr>
      <w:r>
        <w:tab/>
      </w:r>
      <w:r>
        <w:rPr>
          <w:color w:val="0070C0"/>
        </w:rPr>
        <w:t>Area Cost Adjustment</w:t>
      </w:r>
    </w:p>
    <w:p w14:paraId="3725D9F7" w14:textId="77777777" w:rsidR="008E0184" w:rsidRDefault="008E0184" w:rsidP="008E0184">
      <w:pPr>
        <w:ind w:left="709" w:hanging="709"/>
      </w:pPr>
    </w:p>
    <w:p w14:paraId="4227ADED" w14:textId="77777777" w:rsidR="008E0184" w:rsidRDefault="008E0184" w:rsidP="008E0184">
      <w:pPr>
        <w:ind w:left="709" w:hanging="709"/>
      </w:pPr>
      <w:r>
        <w:t>4.26</w:t>
      </w:r>
      <w:r>
        <w:tab/>
        <w:t>The area cost adjustment (ACA) takes account of the relative difference in costs in different areas of the country. It accounts for variations in both staff and premises costs.</w:t>
      </w:r>
    </w:p>
    <w:p w14:paraId="4BE1AD2A" w14:textId="77777777" w:rsidR="008E0184" w:rsidRDefault="008E0184" w:rsidP="008E0184">
      <w:pPr>
        <w:ind w:left="709" w:hanging="709"/>
      </w:pPr>
    </w:p>
    <w:p w14:paraId="2BBD09B6" w14:textId="77777777" w:rsidR="008E0184" w:rsidRDefault="008E0184" w:rsidP="008E0184">
      <w:pPr>
        <w:ind w:left="567" w:hanging="567"/>
      </w:pPr>
      <w:r>
        <w:t>4.27</w:t>
      </w:r>
      <w:r>
        <w:tab/>
        <w:t>The ACA is made up of:</w:t>
      </w:r>
    </w:p>
    <w:p w14:paraId="0E2A62B6" w14:textId="77777777" w:rsidR="008E0184" w:rsidRDefault="008E0184" w:rsidP="008E0184">
      <w:pPr>
        <w:ind w:left="567" w:hanging="567"/>
      </w:pPr>
    </w:p>
    <w:p w14:paraId="0B19A08F" w14:textId="77777777" w:rsidR="008E0184" w:rsidRDefault="008E0184" w:rsidP="008E0184">
      <w:pPr>
        <w:pStyle w:val="ListParagraph"/>
        <w:numPr>
          <w:ilvl w:val="0"/>
          <w:numId w:val="26"/>
        </w:numPr>
      </w:pPr>
      <w:r>
        <w:t>General labour market measure to reflect staff costs (weighted 83%)</w:t>
      </w:r>
      <w:r>
        <w:br/>
      </w:r>
    </w:p>
    <w:p w14:paraId="71314984" w14:textId="77777777" w:rsidR="008E0184" w:rsidRDefault="008E0184" w:rsidP="008E0184">
      <w:pPr>
        <w:pStyle w:val="ListParagraph"/>
        <w:numPr>
          <w:ilvl w:val="0"/>
          <w:numId w:val="26"/>
        </w:numPr>
      </w:pPr>
      <w:r>
        <w:t>The remaining 17% of costs are assumed to be fixed across all local authorities.</w:t>
      </w:r>
    </w:p>
    <w:p w14:paraId="0ADE364E" w14:textId="77777777" w:rsidR="008E0184" w:rsidRDefault="008E0184" w:rsidP="008E0184"/>
    <w:p w14:paraId="09D610CD" w14:textId="77777777" w:rsidR="008E0184" w:rsidRDefault="008E0184" w:rsidP="008E0184">
      <w:pPr>
        <w:ind w:left="567" w:hanging="567"/>
      </w:pPr>
      <w:r>
        <w:t>4.28</w:t>
      </w:r>
      <w:r>
        <w:tab/>
        <w:t>It is proposed to update the general labour market data from 2011/12 to 2013/14. Going forward the data will be updated when new data is available.</w:t>
      </w:r>
    </w:p>
    <w:p w14:paraId="744F405E" w14:textId="77777777" w:rsidR="008E0184" w:rsidRDefault="008E0184" w:rsidP="008E0184">
      <w:pPr>
        <w:ind w:left="567" w:hanging="567"/>
      </w:pPr>
    </w:p>
    <w:p w14:paraId="1F654352" w14:textId="77777777" w:rsidR="008E0184" w:rsidRDefault="008E0184" w:rsidP="008E0184">
      <w:pPr>
        <w:ind w:left="567" w:hanging="567"/>
      </w:pPr>
      <w:r>
        <w:t>4.29</w:t>
      </w:r>
      <w:r>
        <w:tab/>
        <w:t>It is also proposed to include a premises related proxy for the first time using the same approach as the three and four year olds formula.</w:t>
      </w:r>
    </w:p>
    <w:p w14:paraId="0AD46D4B" w14:textId="77777777" w:rsidR="008E0184" w:rsidRDefault="008E0184" w:rsidP="008E0184">
      <w:pPr>
        <w:ind w:left="567" w:hanging="567"/>
      </w:pPr>
    </w:p>
    <w:p w14:paraId="12719B2F" w14:textId="77777777" w:rsidR="008E0184" w:rsidRDefault="008E0184" w:rsidP="008E0184">
      <w:pPr>
        <w:ind w:left="567" w:hanging="567"/>
      </w:pPr>
      <w:r>
        <w:t>4.30 It is proposed the ACA is made up as follows:</w:t>
      </w:r>
    </w:p>
    <w:p w14:paraId="2B5B11BF" w14:textId="77777777" w:rsidR="008E0184" w:rsidRDefault="008E0184" w:rsidP="008E0184">
      <w:pPr>
        <w:ind w:left="567" w:hanging="567"/>
      </w:pPr>
    </w:p>
    <w:p w14:paraId="5FC4A4A7" w14:textId="3247D47B" w:rsidR="008E0184" w:rsidRDefault="008E0184" w:rsidP="008E0184">
      <w:pPr>
        <w:pStyle w:val="ListParagraph"/>
        <w:numPr>
          <w:ilvl w:val="0"/>
          <w:numId w:val="26"/>
        </w:numPr>
      </w:pPr>
      <w:r>
        <w:t>General labour market measure to reflect staff costs (weighted 80%)</w:t>
      </w:r>
      <w:r>
        <w:br/>
      </w:r>
    </w:p>
    <w:p w14:paraId="15ED7376" w14:textId="77777777" w:rsidR="008E0184" w:rsidRDefault="008E0184" w:rsidP="008E0184">
      <w:pPr>
        <w:pStyle w:val="ListParagraph"/>
        <w:numPr>
          <w:ilvl w:val="0"/>
          <w:numId w:val="26"/>
        </w:numPr>
      </w:pPr>
      <w:r>
        <w:t>Nursery rates cost adjustment to reflect premises costs (weighted 10%)</w:t>
      </w:r>
      <w:r>
        <w:br/>
      </w:r>
    </w:p>
    <w:p w14:paraId="517332B5" w14:textId="77777777" w:rsidR="008E0184" w:rsidRDefault="008E0184" w:rsidP="008E0184">
      <w:pPr>
        <w:pStyle w:val="ListParagraph"/>
        <w:numPr>
          <w:ilvl w:val="0"/>
          <w:numId w:val="26"/>
        </w:numPr>
      </w:pPr>
      <w:r>
        <w:t>The remaining 10% of costs are assumed not to vary from authority to authority.</w:t>
      </w:r>
    </w:p>
    <w:p w14:paraId="4B6D3679" w14:textId="77777777" w:rsidR="008E0184" w:rsidRDefault="008E0184" w:rsidP="008E0184">
      <w:pPr>
        <w:ind w:left="567" w:hanging="567"/>
      </w:pPr>
    </w:p>
    <w:p w14:paraId="48008363" w14:textId="77777777" w:rsidR="00C97755" w:rsidRDefault="00C97755" w:rsidP="008E0184">
      <w:pPr>
        <w:ind w:left="567" w:hanging="567"/>
      </w:pPr>
    </w:p>
    <w:p w14:paraId="37CFAF4D" w14:textId="77777777" w:rsidR="008E0184" w:rsidRDefault="008E0184" w:rsidP="008E0184">
      <w:pPr>
        <w:ind w:left="567" w:hanging="567"/>
      </w:pPr>
      <w:r>
        <w:tab/>
      </w:r>
      <w:r>
        <w:rPr>
          <w:color w:val="0070C0"/>
        </w:rPr>
        <w:t>Loss Cap</w:t>
      </w:r>
    </w:p>
    <w:p w14:paraId="3584F3AA" w14:textId="77777777" w:rsidR="008E0184" w:rsidRDefault="008E0184" w:rsidP="008E0184">
      <w:pPr>
        <w:ind w:left="567" w:hanging="567"/>
      </w:pPr>
    </w:p>
    <w:p w14:paraId="4884A0AA" w14:textId="77777777" w:rsidR="008E0184" w:rsidRDefault="008E0184" w:rsidP="008E0184">
      <w:pPr>
        <w:ind w:left="567" w:hanging="567"/>
      </w:pPr>
      <w:r>
        <w:t>4.31</w:t>
      </w:r>
      <w:r>
        <w:tab/>
        <w:t>The loss cap previously prevented local authorities losing more than 10% of their 2016/17 baseline.</w:t>
      </w:r>
    </w:p>
    <w:p w14:paraId="231486C8" w14:textId="77777777" w:rsidR="008E0184" w:rsidRDefault="008E0184" w:rsidP="008E0184">
      <w:pPr>
        <w:ind w:left="567" w:hanging="567"/>
      </w:pPr>
    </w:p>
    <w:p w14:paraId="65836525" w14:textId="77777777" w:rsidR="008E0184" w:rsidRDefault="008E0184" w:rsidP="008E0184">
      <w:pPr>
        <w:ind w:left="567" w:hanging="567"/>
      </w:pPr>
      <w:r>
        <w:t>4.32</w:t>
      </w:r>
      <w:r>
        <w:tab/>
        <w:t>It is proposed to remove the loss cap and to replace it with year-to-year protection.</w:t>
      </w:r>
    </w:p>
    <w:p w14:paraId="7CCC2902" w14:textId="77777777" w:rsidR="008E0184" w:rsidRDefault="008E0184" w:rsidP="008E0184">
      <w:pPr>
        <w:ind w:left="567" w:hanging="567"/>
      </w:pPr>
    </w:p>
    <w:p w14:paraId="3F4E397F" w14:textId="77777777" w:rsidR="008E0184" w:rsidRDefault="008E0184" w:rsidP="008E0184">
      <w:pPr>
        <w:ind w:left="567" w:hanging="567"/>
        <w:rPr>
          <w:color w:val="0070C0"/>
        </w:rPr>
      </w:pPr>
      <w:r>
        <w:tab/>
      </w:r>
      <w:r>
        <w:rPr>
          <w:color w:val="0070C0"/>
        </w:rPr>
        <w:t>Minimum Funding Floor</w:t>
      </w:r>
    </w:p>
    <w:p w14:paraId="37009C12" w14:textId="77777777" w:rsidR="008E0184" w:rsidRDefault="008E0184" w:rsidP="008E0184">
      <w:pPr>
        <w:ind w:left="567" w:hanging="567"/>
        <w:rPr>
          <w:color w:val="0070C0"/>
        </w:rPr>
      </w:pPr>
    </w:p>
    <w:p w14:paraId="2D703DB3" w14:textId="77777777" w:rsidR="008E0184" w:rsidRDefault="008E0184" w:rsidP="008E0184">
      <w:pPr>
        <w:ind w:left="567" w:hanging="567"/>
      </w:pPr>
      <w:r>
        <w:t>4.33</w:t>
      </w:r>
      <w:r>
        <w:tab/>
        <w:t>When the EYNFF was introduced  a minimum funding floor was introduced to ensure no authority received less than £4.30 per hour for three and four year old funding. In 2022/23 the minimum funding floor was increased to £4.61.</w:t>
      </w:r>
    </w:p>
    <w:p w14:paraId="45FBC9BA" w14:textId="77777777" w:rsidR="008E0184" w:rsidRDefault="008E0184" w:rsidP="008E0184">
      <w:pPr>
        <w:ind w:left="567" w:hanging="567"/>
      </w:pPr>
    </w:p>
    <w:p w14:paraId="6776CC45" w14:textId="77777777" w:rsidR="008E0184" w:rsidRDefault="008E0184" w:rsidP="008E0184">
      <w:pPr>
        <w:ind w:left="567" w:hanging="567"/>
      </w:pPr>
      <w:r>
        <w:t>4.34</w:t>
      </w:r>
      <w:r>
        <w:tab/>
        <w:t>For 2023/34 it is proposed to increase the minimum funding floor by the national average rate increase.</w:t>
      </w:r>
    </w:p>
    <w:p w14:paraId="53875BE4" w14:textId="77777777" w:rsidR="008E0184" w:rsidRDefault="008E0184" w:rsidP="008E0184">
      <w:pPr>
        <w:ind w:left="567" w:hanging="567"/>
      </w:pPr>
    </w:p>
    <w:p w14:paraId="4063B1E7" w14:textId="5F63C67C" w:rsidR="008E0184" w:rsidRDefault="008E0184" w:rsidP="008E0184">
      <w:pPr>
        <w:ind w:left="567" w:hanging="567"/>
      </w:pPr>
      <w:r>
        <w:t>4.35</w:t>
      </w:r>
      <w:r>
        <w:tab/>
        <w:t>There is currently no funding floor for the two year old formula and it is not proposed to introduce one.</w:t>
      </w:r>
      <w:r>
        <w:br/>
      </w:r>
    </w:p>
    <w:p w14:paraId="4BACCD13" w14:textId="77777777" w:rsidR="008E0184" w:rsidRDefault="008E0184" w:rsidP="008E0184">
      <w:pPr>
        <w:ind w:left="567" w:hanging="567"/>
      </w:pPr>
      <w:r>
        <w:tab/>
      </w:r>
      <w:r>
        <w:rPr>
          <w:color w:val="0070C0"/>
        </w:rPr>
        <w:t>Year-on-Year Protections</w:t>
      </w:r>
    </w:p>
    <w:p w14:paraId="3F4440CC" w14:textId="77777777" w:rsidR="008E0184" w:rsidRDefault="008E0184" w:rsidP="008E0184">
      <w:pPr>
        <w:ind w:left="567" w:hanging="567"/>
      </w:pPr>
    </w:p>
    <w:p w14:paraId="3876A55B" w14:textId="77777777" w:rsidR="008E0184" w:rsidRDefault="008E0184" w:rsidP="008E0184">
      <w:pPr>
        <w:ind w:left="567" w:hanging="567"/>
      </w:pPr>
      <w:r>
        <w:t>4.36</w:t>
      </w:r>
      <w:r>
        <w:tab/>
        <w:t>It is proposed to introduce year-on-year protections in both formulae to mitigate the impact of the reforms.</w:t>
      </w:r>
    </w:p>
    <w:p w14:paraId="3AB26655" w14:textId="77777777" w:rsidR="008E0184" w:rsidRDefault="008E0184" w:rsidP="008E0184">
      <w:pPr>
        <w:ind w:left="567" w:hanging="567"/>
      </w:pPr>
    </w:p>
    <w:p w14:paraId="690C8F49" w14:textId="77777777" w:rsidR="008E0184" w:rsidRDefault="008E0184" w:rsidP="008E0184">
      <w:pPr>
        <w:ind w:left="567" w:hanging="567"/>
      </w:pPr>
      <w:r>
        <w:t>4.37</w:t>
      </w:r>
      <w:r>
        <w:tab/>
        <w:t>It is proposed to set this at +1% to ensure every authority sees an increase in their hourly rate in 2023/24.</w:t>
      </w:r>
    </w:p>
    <w:p w14:paraId="21E1DD81" w14:textId="77777777" w:rsidR="008E0184" w:rsidRDefault="008E0184" w:rsidP="008E0184">
      <w:pPr>
        <w:ind w:left="567" w:hanging="567"/>
      </w:pPr>
    </w:p>
    <w:p w14:paraId="70FB6C9C" w14:textId="77777777" w:rsidR="008E0184" w:rsidRDefault="008E0184" w:rsidP="008E0184">
      <w:pPr>
        <w:ind w:left="567" w:hanging="567"/>
      </w:pPr>
      <w:r>
        <w:tab/>
      </w:r>
      <w:r>
        <w:rPr>
          <w:color w:val="0070C0"/>
        </w:rPr>
        <w:t>Gains Cap</w:t>
      </w:r>
    </w:p>
    <w:p w14:paraId="78829933" w14:textId="77777777" w:rsidR="008E0184" w:rsidRDefault="008E0184" w:rsidP="008E0184">
      <w:pPr>
        <w:ind w:left="567" w:hanging="567"/>
      </w:pPr>
    </w:p>
    <w:p w14:paraId="453C3589" w14:textId="77777777" w:rsidR="008E0184" w:rsidRDefault="008E0184" w:rsidP="008E0184">
      <w:pPr>
        <w:ind w:left="567" w:hanging="567"/>
      </w:pPr>
      <w:r>
        <w:t>4.38</w:t>
      </w:r>
      <w:r>
        <w:tab/>
        <w:t>To ensure the year-on-year protection is affordable within the funding available it is proposed to introduce a gains cap on the gains a local authority can receive.</w:t>
      </w:r>
    </w:p>
    <w:p w14:paraId="31DE93EC" w14:textId="77777777" w:rsidR="008E0184" w:rsidRDefault="008E0184" w:rsidP="008E0184">
      <w:pPr>
        <w:ind w:left="567" w:hanging="567"/>
      </w:pPr>
    </w:p>
    <w:p w14:paraId="42DDA5B1" w14:textId="77777777" w:rsidR="008E0184" w:rsidRDefault="008E0184" w:rsidP="008E0184">
      <w:pPr>
        <w:ind w:left="567" w:hanging="567"/>
      </w:pPr>
      <w:r>
        <w:t>4.39</w:t>
      </w:r>
      <w:r>
        <w:tab/>
        <w:t>It is proposed to limit local authority gains to 4.5% for three and four year old funding and 8.6% for two year old funding.</w:t>
      </w:r>
      <w:r>
        <w:br/>
      </w:r>
      <w:r>
        <w:br/>
      </w:r>
      <w:r>
        <w:rPr>
          <w:color w:val="0070C0"/>
        </w:rPr>
        <w:t>Reform of the Maintained Nursery School Supplement</w:t>
      </w:r>
    </w:p>
    <w:p w14:paraId="4C2A52CA" w14:textId="77777777" w:rsidR="008E0184" w:rsidRDefault="008E0184" w:rsidP="008E0184">
      <w:pPr>
        <w:ind w:left="567" w:hanging="567"/>
      </w:pPr>
    </w:p>
    <w:p w14:paraId="0EB6E0E8" w14:textId="77777777" w:rsidR="008E0184" w:rsidRDefault="008E0184" w:rsidP="008E0184">
      <w:pPr>
        <w:ind w:left="567" w:hanging="567"/>
      </w:pPr>
      <w:r>
        <w:t>4.40</w:t>
      </w:r>
      <w:r>
        <w:tab/>
        <w:t>Since the introduction of the EYNFF, local authorities have received supplementary funding for maintained nursery schools.</w:t>
      </w:r>
    </w:p>
    <w:p w14:paraId="18DEEFBD" w14:textId="77777777" w:rsidR="008E0184" w:rsidRDefault="008E0184" w:rsidP="008E0184">
      <w:pPr>
        <w:ind w:left="567" w:hanging="567"/>
      </w:pPr>
    </w:p>
    <w:p w14:paraId="3B9FD5C4" w14:textId="77777777" w:rsidR="008E0184" w:rsidRDefault="008E0184" w:rsidP="008E0184">
      <w:pPr>
        <w:ind w:left="567" w:hanging="567"/>
      </w:pPr>
      <w:r>
        <w:t>4.41</w:t>
      </w:r>
      <w:r>
        <w:tab/>
        <w:t xml:space="preserve">To facilitate this reform an additional </w:t>
      </w:r>
      <w:r>
        <w:rPr>
          <w:b/>
          <w:bCs/>
        </w:rPr>
        <w:t>£10 million</w:t>
      </w:r>
      <w:r>
        <w:t xml:space="preserve"> will be invested into the maintained nursery school supplement from 2023/24.</w:t>
      </w:r>
    </w:p>
    <w:p w14:paraId="7DD88B34" w14:textId="77777777" w:rsidR="008E0184" w:rsidRDefault="008E0184" w:rsidP="008E0184">
      <w:pPr>
        <w:ind w:left="567" w:hanging="567"/>
      </w:pPr>
    </w:p>
    <w:p w14:paraId="77614345" w14:textId="77777777" w:rsidR="008E0184" w:rsidRDefault="008E0184" w:rsidP="008E0184">
      <w:pPr>
        <w:ind w:left="567" w:hanging="567"/>
      </w:pPr>
      <w:r>
        <w:t>4.42</w:t>
      </w:r>
      <w:r>
        <w:tab/>
        <w:t>It is proposed to introduce a minimum funding floor at £3.80 per hour.</w:t>
      </w:r>
    </w:p>
    <w:p w14:paraId="695EB828" w14:textId="77777777" w:rsidR="008E0184" w:rsidRDefault="008E0184" w:rsidP="008E0184">
      <w:pPr>
        <w:ind w:left="567" w:hanging="567"/>
      </w:pPr>
    </w:p>
    <w:p w14:paraId="71CBCDBD" w14:textId="77777777" w:rsidR="008E0184" w:rsidRDefault="008E0184" w:rsidP="008E0184">
      <w:pPr>
        <w:ind w:left="567" w:hanging="567"/>
      </w:pPr>
      <w:r>
        <w:t>4.43 It is proposed to cap gains at £10 per hour.</w:t>
      </w:r>
    </w:p>
    <w:p w14:paraId="32A0CB7D" w14:textId="77777777" w:rsidR="008E0184" w:rsidRDefault="008E0184" w:rsidP="008E0184">
      <w:pPr>
        <w:ind w:left="567" w:hanging="567"/>
      </w:pPr>
    </w:p>
    <w:p w14:paraId="5DAB4FC1" w14:textId="77777777" w:rsidR="008E0184" w:rsidRPr="00922D01" w:rsidRDefault="008E0184" w:rsidP="008E0184">
      <w:pPr>
        <w:ind w:left="567" w:hanging="567"/>
      </w:pPr>
      <w:r>
        <w:t>4.44</w:t>
      </w:r>
      <w:r>
        <w:tab/>
        <w:t>The element of Teacher’s Pay and Pension grants for maintained nursery schools will be rolled into the supplement.</w:t>
      </w:r>
    </w:p>
    <w:p w14:paraId="101F74AF" w14:textId="77777777" w:rsidR="008E0184" w:rsidRDefault="008E0184" w:rsidP="008E0184">
      <w:pPr>
        <w:ind w:left="709" w:hanging="709"/>
      </w:pPr>
    </w:p>
    <w:p w14:paraId="6B522107" w14:textId="77777777" w:rsidR="00C97755" w:rsidRDefault="00C97755" w:rsidP="008E0184">
      <w:pPr>
        <w:ind w:left="709" w:hanging="709"/>
      </w:pPr>
    </w:p>
    <w:p w14:paraId="06F39805" w14:textId="77777777" w:rsidR="00C97755" w:rsidRDefault="00C97755" w:rsidP="008E0184">
      <w:pPr>
        <w:ind w:left="709" w:hanging="709"/>
      </w:pPr>
    </w:p>
    <w:p w14:paraId="21CC21B0" w14:textId="77777777" w:rsidR="008E0184" w:rsidRDefault="008E0184" w:rsidP="008E0184">
      <w:pPr>
        <w:ind w:left="567" w:hanging="567"/>
      </w:pPr>
      <w:r>
        <w:rPr>
          <w:b/>
        </w:rPr>
        <w:t>5.</w:t>
      </w:r>
      <w:r>
        <w:rPr>
          <w:b/>
        </w:rPr>
        <w:tab/>
        <w:t>Financial Implications</w:t>
      </w:r>
    </w:p>
    <w:p w14:paraId="2F3514AF" w14:textId="77777777" w:rsidR="008E0184" w:rsidRDefault="008E0184" w:rsidP="008E0184"/>
    <w:p w14:paraId="22675CCF" w14:textId="77777777" w:rsidR="008E0184" w:rsidRDefault="008E0184" w:rsidP="008E0184">
      <w:pPr>
        <w:ind w:left="567" w:hanging="567"/>
      </w:pPr>
      <w:r>
        <w:t>5.1</w:t>
      </w:r>
      <w:r>
        <w:tab/>
        <w:t xml:space="preserve">For three and four year old funding, Essex is currently funded at </w:t>
      </w:r>
      <w:r w:rsidRPr="006A25EC">
        <w:rPr>
          <w:b/>
          <w:bCs/>
        </w:rPr>
        <w:t>£4.78</w:t>
      </w:r>
      <w:r>
        <w:t xml:space="preserve"> per hour for 2022/23. Adjusting for the Teacher’s pay and pension grants the 2022/23 baseline is </w:t>
      </w:r>
      <w:r w:rsidRPr="006A25EC">
        <w:rPr>
          <w:b/>
          <w:bCs/>
        </w:rPr>
        <w:t>£4.82</w:t>
      </w:r>
      <w:r>
        <w:t xml:space="preserve"> per hour. The proposed changes provisionally increase the hourly rate by 22 pence to </w:t>
      </w:r>
      <w:r w:rsidRPr="006A25EC">
        <w:rPr>
          <w:b/>
          <w:bCs/>
        </w:rPr>
        <w:t>£5.04</w:t>
      </w:r>
      <w:r>
        <w:t xml:space="preserve"> per hour. Essex is also capped meaning a further increase should follow in 2024/25.</w:t>
      </w:r>
    </w:p>
    <w:p w14:paraId="726045DE" w14:textId="77777777" w:rsidR="008E0184" w:rsidRDefault="008E0184" w:rsidP="008E0184">
      <w:pPr>
        <w:ind w:left="567" w:hanging="567"/>
      </w:pPr>
    </w:p>
    <w:p w14:paraId="7265393A" w14:textId="77777777" w:rsidR="008E0184" w:rsidRDefault="008E0184" w:rsidP="008E0184">
      <w:pPr>
        <w:ind w:left="567" w:hanging="567"/>
      </w:pPr>
      <w:r>
        <w:t>5.2</w:t>
      </w:r>
      <w:r>
        <w:tab/>
        <w:t xml:space="preserve">The two year old funding rate increases from </w:t>
      </w:r>
      <w:r>
        <w:rPr>
          <w:b/>
          <w:bCs/>
        </w:rPr>
        <w:t>£5.75</w:t>
      </w:r>
      <w:r>
        <w:t xml:space="preserve"> per hour in 2022/23 to a provisional </w:t>
      </w:r>
      <w:r>
        <w:rPr>
          <w:b/>
          <w:bCs/>
        </w:rPr>
        <w:t xml:space="preserve">£5.88 </w:t>
      </w:r>
      <w:r>
        <w:t>per hour in 2023/24. This is an increase of 2.3% which is above the guaranteed year-on-year increase but significantly below the funding cap.</w:t>
      </w:r>
    </w:p>
    <w:p w14:paraId="30514F59" w14:textId="77777777" w:rsidR="008E0184" w:rsidRDefault="008E0184" w:rsidP="008E0184">
      <w:pPr>
        <w:ind w:left="567" w:hanging="567"/>
      </w:pPr>
    </w:p>
    <w:p w14:paraId="3A5DC4C0" w14:textId="77777777" w:rsidR="008E0184" w:rsidRPr="00A72CF5" w:rsidRDefault="008E0184" w:rsidP="008E0184">
      <w:pPr>
        <w:ind w:left="567" w:hanging="567"/>
      </w:pPr>
      <w:r>
        <w:t>5.3</w:t>
      </w:r>
      <w:r>
        <w:tab/>
        <w:t xml:space="preserve">The maintained nursery school supplement is </w:t>
      </w:r>
      <w:r w:rsidRPr="00C425CB">
        <w:rPr>
          <w:b/>
          <w:bCs/>
        </w:rPr>
        <w:t>£2.05</w:t>
      </w:r>
      <w:r>
        <w:t xml:space="preserve"> per hour in 2022/23. Adding in the teacher’s pay and pension grants results in a baseline of </w:t>
      </w:r>
      <w:r w:rsidRPr="00C425CB">
        <w:rPr>
          <w:b/>
          <w:bCs/>
        </w:rPr>
        <w:t>£2.44</w:t>
      </w:r>
      <w:r>
        <w:t xml:space="preserve"> per hour. Essex will therefore be protected by the funding floor of </w:t>
      </w:r>
      <w:r w:rsidRPr="00C425CB">
        <w:rPr>
          <w:b/>
          <w:bCs/>
        </w:rPr>
        <w:t>£3.80</w:t>
      </w:r>
      <w:r>
        <w:t xml:space="preserve"> per hour in 2023/24, which is a </w:t>
      </w:r>
      <w:r w:rsidRPr="00C425CB">
        <w:rPr>
          <w:b/>
          <w:bCs/>
        </w:rPr>
        <w:t>£1.36</w:t>
      </w:r>
      <w:r>
        <w:t xml:space="preserve"> per hour increase.</w:t>
      </w:r>
    </w:p>
    <w:p w14:paraId="3A51D52A" w14:textId="77777777" w:rsidR="008E0184" w:rsidRDefault="008E0184" w:rsidP="008E0184"/>
    <w:p w14:paraId="706B76CF" w14:textId="77777777" w:rsidR="008E0184" w:rsidRPr="00F10B9E" w:rsidRDefault="008E0184" w:rsidP="008E0184">
      <w:pPr>
        <w:ind w:left="567" w:hanging="567"/>
        <w:rPr>
          <w:b/>
        </w:rPr>
      </w:pPr>
      <w:r>
        <w:rPr>
          <w:b/>
        </w:rPr>
        <w:t>6.</w:t>
      </w:r>
      <w:r>
        <w:rPr>
          <w:b/>
        </w:rPr>
        <w:tab/>
        <w:t>Other Resource Implications</w:t>
      </w:r>
    </w:p>
    <w:p w14:paraId="65B9D922" w14:textId="77777777" w:rsidR="008E0184" w:rsidRPr="00E463CF" w:rsidRDefault="008E0184" w:rsidP="008E0184">
      <w:pPr>
        <w:pStyle w:val="NoSpacing"/>
        <w:ind w:left="567" w:hanging="567"/>
      </w:pPr>
    </w:p>
    <w:p w14:paraId="25CBE9F6" w14:textId="77777777" w:rsidR="008E0184" w:rsidRPr="00E463CF" w:rsidRDefault="008E0184" w:rsidP="008E0184">
      <w:pPr>
        <w:pStyle w:val="TextR"/>
        <w:ind w:left="567" w:hanging="567"/>
        <w:rPr>
          <w:b/>
        </w:rPr>
      </w:pPr>
      <w:r>
        <w:rPr>
          <w:b/>
        </w:rPr>
        <w:t xml:space="preserve">7. </w:t>
      </w:r>
      <w:r>
        <w:rPr>
          <w:b/>
        </w:rPr>
        <w:tab/>
        <w:t>Consultation with stakeholders</w:t>
      </w:r>
      <w:r>
        <w:br/>
      </w:r>
    </w:p>
    <w:p w14:paraId="1ADB3878" w14:textId="77777777" w:rsidR="008E0184" w:rsidRDefault="008E0184" w:rsidP="008E0184">
      <w:pPr>
        <w:pStyle w:val="TextR"/>
        <w:ind w:left="567" w:hanging="567"/>
        <w:rPr>
          <w:b/>
        </w:rPr>
      </w:pPr>
      <w:r>
        <w:rPr>
          <w:b/>
        </w:rPr>
        <w:t xml:space="preserve">8. </w:t>
      </w:r>
      <w:r>
        <w:rPr>
          <w:b/>
        </w:rPr>
        <w:tab/>
        <w:t>Background / Supporting papers.</w:t>
      </w:r>
    </w:p>
    <w:p w14:paraId="67120C9D" w14:textId="77777777" w:rsidR="008E0184" w:rsidRDefault="008E0184" w:rsidP="008E0184"/>
    <w:p w14:paraId="3A7AC5A4" w14:textId="77777777" w:rsidR="008E0184" w:rsidRDefault="008E0184" w:rsidP="008E0184">
      <w:pPr>
        <w:ind w:left="567" w:hanging="567"/>
      </w:pPr>
      <w:r>
        <w:t>8.1</w:t>
      </w:r>
      <w:r>
        <w:tab/>
        <w:t xml:space="preserve">Full consultation is located at </w:t>
      </w:r>
      <w:hyperlink r:id="rId16" w:history="1">
        <w:r>
          <w:rPr>
            <w:rStyle w:val="Hyperlink"/>
          </w:rPr>
          <w:t>Early years funding formulae - Department for Education - Citizen Space</w:t>
        </w:r>
      </w:hyperlink>
    </w:p>
    <w:p w14:paraId="363FD5B1" w14:textId="77777777" w:rsidR="007410AB" w:rsidRDefault="007410AB" w:rsidP="007410AB"/>
    <w:p w14:paraId="38F30201" w14:textId="77777777" w:rsidR="00282C12" w:rsidRDefault="00282C12" w:rsidP="007410AB"/>
    <w:p w14:paraId="7781EC2D" w14:textId="77777777" w:rsidR="00282C12" w:rsidRDefault="00282C12" w:rsidP="007410AB"/>
    <w:p w14:paraId="3161C02F" w14:textId="77777777" w:rsidR="00282C12" w:rsidRDefault="00282C12" w:rsidP="007410AB"/>
    <w:p w14:paraId="13C4AD93" w14:textId="77777777" w:rsidR="00282C12" w:rsidRDefault="00282C12" w:rsidP="007410AB"/>
    <w:p w14:paraId="6A8FD047" w14:textId="77777777" w:rsidR="00282C12" w:rsidRDefault="00282C12" w:rsidP="007410AB"/>
    <w:p w14:paraId="7BC91711" w14:textId="77777777" w:rsidR="00282C12" w:rsidRDefault="00282C12" w:rsidP="007410AB"/>
    <w:p w14:paraId="0B25AB7E" w14:textId="77777777" w:rsidR="00282C12" w:rsidRDefault="00282C12" w:rsidP="007410AB"/>
    <w:p w14:paraId="4C5CF774" w14:textId="77777777" w:rsidR="00282C12" w:rsidRDefault="00282C12" w:rsidP="007410AB"/>
    <w:p w14:paraId="532EC282" w14:textId="77777777" w:rsidR="00282C12" w:rsidRDefault="00282C12" w:rsidP="007410AB"/>
    <w:p w14:paraId="57A136B9" w14:textId="77777777" w:rsidR="00282C12" w:rsidRDefault="00282C12" w:rsidP="007410AB"/>
    <w:p w14:paraId="1CB8D7E5" w14:textId="77777777" w:rsidR="00282C12" w:rsidRDefault="00282C12" w:rsidP="007410AB"/>
    <w:p w14:paraId="6332EED8" w14:textId="77777777" w:rsidR="00282C12" w:rsidRDefault="00282C12" w:rsidP="007410AB"/>
    <w:p w14:paraId="3FCDDB44" w14:textId="77777777" w:rsidR="00282C12" w:rsidRDefault="00282C12" w:rsidP="007410AB"/>
    <w:p w14:paraId="58A7E002" w14:textId="77777777" w:rsidR="00282C12" w:rsidRDefault="00282C12" w:rsidP="007410AB"/>
    <w:p w14:paraId="11349DE6" w14:textId="77777777" w:rsidR="00282C12" w:rsidRDefault="00282C12" w:rsidP="007410AB"/>
    <w:p w14:paraId="7AD6110A" w14:textId="77777777" w:rsidR="00282C12" w:rsidRDefault="00282C12" w:rsidP="007410AB"/>
    <w:p w14:paraId="3EAF84BC" w14:textId="77777777" w:rsidR="00282C12" w:rsidRDefault="00282C12" w:rsidP="007410AB"/>
    <w:p w14:paraId="58BE06BD" w14:textId="77777777" w:rsidR="00282C12" w:rsidRDefault="00282C12" w:rsidP="007410AB"/>
    <w:p w14:paraId="0685BA74" w14:textId="77777777" w:rsidR="00282C12" w:rsidRDefault="00282C12" w:rsidP="007410AB"/>
    <w:p w14:paraId="0AB7F320" w14:textId="77777777" w:rsidR="00282C12" w:rsidRDefault="00282C12" w:rsidP="007410AB"/>
    <w:p w14:paraId="1206037F" w14:textId="77777777" w:rsidR="00282C12" w:rsidRDefault="00282C12" w:rsidP="007410AB"/>
    <w:p w14:paraId="7FB2DED3" w14:textId="77777777" w:rsidR="00282C12" w:rsidRDefault="00282C12" w:rsidP="007410AB"/>
    <w:p w14:paraId="0BD466D4" w14:textId="77777777" w:rsidR="00282C12" w:rsidRDefault="00282C12" w:rsidP="007410AB"/>
    <w:p w14:paraId="47827D70" w14:textId="77777777" w:rsidR="00282C12" w:rsidRDefault="00282C12" w:rsidP="007410AB"/>
    <w:p w14:paraId="17B9E238" w14:textId="77777777" w:rsidR="00282C12" w:rsidRDefault="00282C12" w:rsidP="007410AB"/>
    <w:p w14:paraId="795374D4" w14:textId="77777777" w:rsidR="00282C12" w:rsidRDefault="00282C12" w:rsidP="007410AB"/>
    <w:tbl>
      <w:tblPr>
        <w:tblStyle w:val="TableGrid1"/>
        <w:tblW w:w="9244" w:type="dxa"/>
        <w:tblLayout w:type="fixed"/>
        <w:tblLook w:val="0020" w:firstRow="1" w:lastRow="0" w:firstColumn="0" w:lastColumn="0" w:noHBand="0" w:noVBand="0"/>
      </w:tblPr>
      <w:tblGrid>
        <w:gridCol w:w="4361"/>
        <w:gridCol w:w="4883"/>
      </w:tblGrid>
      <w:tr w:rsidR="002D56EF" w14:paraId="1868EECF" w14:textId="77777777" w:rsidTr="00420B46">
        <w:tc>
          <w:tcPr>
            <w:tcW w:w="4361" w:type="dxa"/>
          </w:tcPr>
          <w:p w14:paraId="07236C2A" w14:textId="77777777" w:rsidR="002D56EF" w:rsidRDefault="002D56EF" w:rsidP="00420B46">
            <w:pPr>
              <w:pStyle w:val="TextR"/>
              <w:spacing w:before="80" w:after="80"/>
            </w:pPr>
            <w:r>
              <w:t>Schools Forum</w:t>
            </w:r>
          </w:p>
        </w:tc>
        <w:tc>
          <w:tcPr>
            <w:tcW w:w="4883" w:type="dxa"/>
          </w:tcPr>
          <w:p w14:paraId="74F93B68" w14:textId="7135E449" w:rsidR="002D56EF" w:rsidRDefault="002D56EF" w:rsidP="00420B46">
            <w:pPr>
              <w:pStyle w:val="TextR"/>
              <w:spacing w:before="80" w:after="80"/>
              <w:rPr>
                <w:b/>
                <w:sz w:val="60"/>
              </w:rPr>
            </w:pPr>
            <w:r>
              <w:rPr>
                <w:b/>
                <w:sz w:val="60"/>
              </w:rPr>
              <w:t xml:space="preserve">Agenda Item </w:t>
            </w:r>
            <w:r w:rsidR="00194866">
              <w:rPr>
                <w:b/>
                <w:sz w:val="60"/>
              </w:rPr>
              <w:t>5</w:t>
            </w:r>
          </w:p>
        </w:tc>
      </w:tr>
      <w:tr w:rsidR="002D56EF" w14:paraId="65DCE264" w14:textId="77777777" w:rsidTr="00420B46">
        <w:tc>
          <w:tcPr>
            <w:tcW w:w="4361" w:type="dxa"/>
          </w:tcPr>
          <w:p w14:paraId="0C9E2F94" w14:textId="452413E4" w:rsidR="002D56EF" w:rsidRDefault="002D56EF" w:rsidP="00420B46">
            <w:pPr>
              <w:pStyle w:val="TextR"/>
              <w:spacing w:before="80" w:after="80"/>
            </w:pPr>
            <w:r>
              <w:t>Date: 13 July 2022</w:t>
            </w:r>
          </w:p>
        </w:tc>
        <w:tc>
          <w:tcPr>
            <w:tcW w:w="4883" w:type="dxa"/>
          </w:tcPr>
          <w:p w14:paraId="2B93F2F8" w14:textId="77777777" w:rsidR="002D56EF" w:rsidRDefault="002D56EF" w:rsidP="00420B46">
            <w:pPr>
              <w:pStyle w:val="TextR"/>
            </w:pPr>
          </w:p>
        </w:tc>
      </w:tr>
    </w:tbl>
    <w:p w14:paraId="65E60F69" w14:textId="77777777" w:rsidR="002D56EF" w:rsidRDefault="002D56EF" w:rsidP="002D56EF"/>
    <w:p w14:paraId="45EA1D5D" w14:textId="77777777" w:rsidR="002D56EF" w:rsidRDefault="002D56EF" w:rsidP="002D56EF">
      <w:r>
        <w:t>Any Other Business and Feedback from Associations and Other Forum Members</w:t>
      </w:r>
    </w:p>
    <w:p w14:paraId="70C378FE" w14:textId="77777777" w:rsidR="007410AB" w:rsidRDefault="007410AB" w:rsidP="007410AB"/>
    <w:p w14:paraId="0CBB4FBC" w14:textId="77777777" w:rsidR="002D56EF" w:rsidRDefault="002D56EF" w:rsidP="007410AB"/>
    <w:p w14:paraId="41C11BC7" w14:textId="77777777" w:rsidR="002D56EF" w:rsidRDefault="002D56EF" w:rsidP="007410AB"/>
    <w:p w14:paraId="2431E9D6" w14:textId="77777777" w:rsidR="002D56EF" w:rsidRDefault="002D56EF" w:rsidP="007410AB"/>
    <w:p w14:paraId="404678E8" w14:textId="77777777" w:rsidR="002D56EF" w:rsidRDefault="002D56EF" w:rsidP="007410AB"/>
    <w:p w14:paraId="103FF1A6" w14:textId="77777777" w:rsidR="002D56EF" w:rsidRDefault="002D56EF" w:rsidP="007410AB"/>
    <w:p w14:paraId="50D2F531" w14:textId="77777777" w:rsidR="002D56EF" w:rsidRDefault="002D56EF" w:rsidP="007410AB"/>
    <w:p w14:paraId="7055DCDC" w14:textId="77777777" w:rsidR="002D56EF" w:rsidRDefault="002D56EF" w:rsidP="007410AB"/>
    <w:p w14:paraId="03ECA51B" w14:textId="77777777" w:rsidR="002D56EF" w:rsidRDefault="002D56EF" w:rsidP="007410AB"/>
    <w:p w14:paraId="52F1C902" w14:textId="77777777" w:rsidR="002D56EF" w:rsidRDefault="002D56EF" w:rsidP="007410AB"/>
    <w:p w14:paraId="7CDCF36B" w14:textId="77777777" w:rsidR="002D56EF" w:rsidRDefault="002D56EF" w:rsidP="007410AB"/>
    <w:p w14:paraId="3A7D5318" w14:textId="77777777" w:rsidR="002D56EF" w:rsidRDefault="002D56EF" w:rsidP="007410AB"/>
    <w:p w14:paraId="40C8F3B7" w14:textId="77777777" w:rsidR="002D56EF" w:rsidRDefault="002D56EF" w:rsidP="007410AB"/>
    <w:p w14:paraId="7AAB04AE" w14:textId="77777777" w:rsidR="002D56EF" w:rsidRDefault="002D56EF" w:rsidP="007410AB"/>
    <w:p w14:paraId="52AE4703" w14:textId="77777777" w:rsidR="002D56EF" w:rsidRDefault="002D56EF" w:rsidP="007410AB"/>
    <w:p w14:paraId="7A174E64" w14:textId="77777777" w:rsidR="002D56EF" w:rsidRDefault="002D56EF" w:rsidP="007410AB"/>
    <w:p w14:paraId="5F736A32" w14:textId="77777777" w:rsidR="002D56EF" w:rsidRDefault="002D56EF" w:rsidP="007410AB"/>
    <w:p w14:paraId="37327E11" w14:textId="77777777" w:rsidR="002D56EF" w:rsidRDefault="002D56EF" w:rsidP="007410AB"/>
    <w:p w14:paraId="5560CA8F" w14:textId="77777777" w:rsidR="002D56EF" w:rsidRDefault="002D56EF" w:rsidP="007410AB"/>
    <w:p w14:paraId="43B6601F" w14:textId="77777777" w:rsidR="002D56EF" w:rsidRDefault="002D56EF" w:rsidP="007410AB"/>
    <w:p w14:paraId="7720C815" w14:textId="77777777" w:rsidR="002D56EF" w:rsidRDefault="002D56EF" w:rsidP="007410AB"/>
    <w:p w14:paraId="47919149" w14:textId="77777777" w:rsidR="002D56EF" w:rsidRDefault="002D56EF" w:rsidP="007410AB"/>
    <w:p w14:paraId="51834812" w14:textId="77777777" w:rsidR="002D56EF" w:rsidRDefault="002D56EF" w:rsidP="007410AB"/>
    <w:p w14:paraId="624EE436" w14:textId="77777777" w:rsidR="002D56EF" w:rsidRDefault="002D56EF" w:rsidP="007410AB"/>
    <w:p w14:paraId="1A06B12F" w14:textId="77777777" w:rsidR="002D56EF" w:rsidRDefault="002D56EF" w:rsidP="007410AB"/>
    <w:p w14:paraId="50B777A4" w14:textId="77777777" w:rsidR="002D56EF" w:rsidRDefault="002D56EF" w:rsidP="007410AB"/>
    <w:p w14:paraId="22D63685" w14:textId="77777777" w:rsidR="002D56EF" w:rsidRDefault="002D56EF" w:rsidP="007410AB"/>
    <w:p w14:paraId="17F7408D" w14:textId="77777777" w:rsidR="002D56EF" w:rsidRDefault="002D56EF" w:rsidP="007410AB"/>
    <w:p w14:paraId="17D7C25D" w14:textId="77777777" w:rsidR="002D56EF" w:rsidRDefault="002D56EF" w:rsidP="007410AB"/>
    <w:p w14:paraId="2CC1D509" w14:textId="77777777" w:rsidR="002D56EF" w:rsidRDefault="002D56EF" w:rsidP="007410AB"/>
    <w:p w14:paraId="2F436123" w14:textId="77777777" w:rsidR="002D56EF" w:rsidRDefault="002D56EF" w:rsidP="007410AB"/>
    <w:p w14:paraId="57593652" w14:textId="77777777" w:rsidR="002D56EF" w:rsidRDefault="002D56EF" w:rsidP="007410AB"/>
    <w:p w14:paraId="6C19DB5F" w14:textId="77777777" w:rsidR="002D56EF" w:rsidRDefault="002D56EF" w:rsidP="007410AB"/>
    <w:p w14:paraId="585EBAEB" w14:textId="77777777" w:rsidR="002D56EF" w:rsidRDefault="002D56EF" w:rsidP="007410AB"/>
    <w:p w14:paraId="357B4386" w14:textId="77777777" w:rsidR="002D56EF" w:rsidRDefault="002D56EF" w:rsidP="007410AB"/>
    <w:p w14:paraId="52C9C696" w14:textId="77777777" w:rsidR="002D56EF" w:rsidRDefault="002D56EF" w:rsidP="007410AB"/>
    <w:p w14:paraId="66972D55" w14:textId="77777777" w:rsidR="002D56EF" w:rsidRDefault="002D56EF" w:rsidP="007410AB"/>
    <w:p w14:paraId="012C57C3" w14:textId="77777777" w:rsidR="002D56EF" w:rsidRDefault="002D56EF" w:rsidP="007410AB"/>
    <w:p w14:paraId="43921E29" w14:textId="77777777" w:rsidR="002D56EF" w:rsidRDefault="002D56EF" w:rsidP="007410AB"/>
    <w:p w14:paraId="10C71756" w14:textId="77777777" w:rsidR="002D56EF" w:rsidRDefault="002D56EF" w:rsidP="007410AB"/>
    <w:p w14:paraId="14E684C6" w14:textId="77777777" w:rsidR="002D56EF" w:rsidRDefault="002D56EF" w:rsidP="007410AB"/>
    <w:p w14:paraId="57041A5A" w14:textId="77777777" w:rsidR="002D56EF" w:rsidRDefault="002D56EF" w:rsidP="007410AB"/>
    <w:p w14:paraId="1B2349FB" w14:textId="77777777" w:rsidR="002D56EF" w:rsidRDefault="002D56EF" w:rsidP="007410AB"/>
    <w:p w14:paraId="475980E5" w14:textId="77777777" w:rsidR="002D56EF" w:rsidRDefault="002D56EF" w:rsidP="007410AB"/>
    <w:p w14:paraId="1291F804" w14:textId="77777777" w:rsidR="002D56EF" w:rsidRDefault="002D56EF" w:rsidP="007410AB"/>
    <w:p w14:paraId="48C752B8" w14:textId="77777777" w:rsidR="002D56EF" w:rsidRDefault="002D56EF" w:rsidP="007410AB"/>
    <w:tbl>
      <w:tblPr>
        <w:tblStyle w:val="TableGrid1"/>
        <w:tblW w:w="9244" w:type="dxa"/>
        <w:tblLayout w:type="fixed"/>
        <w:tblLook w:val="0020" w:firstRow="1" w:lastRow="0" w:firstColumn="0" w:lastColumn="0" w:noHBand="0" w:noVBand="0"/>
      </w:tblPr>
      <w:tblGrid>
        <w:gridCol w:w="4361"/>
        <w:gridCol w:w="4883"/>
      </w:tblGrid>
      <w:tr w:rsidR="002D56EF" w14:paraId="322C2045" w14:textId="77777777" w:rsidTr="00420B46">
        <w:tc>
          <w:tcPr>
            <w:tcW w:w="4361" w:type="dxa"/>
          </w:tcPr>
          <w:p w14:paraId="6395A39F" w14:textId="77777777" w:rsidR="002D56EF" w:rsidRDefault="002D56EF" w:rsidP="00420B46">
            <w:pPr>
              <w:pStyle w:val="TextR"/>
              <w:spacing w:before="80" w:after="80"/>
            </w:pPr>
            <w:r>
              <w:t>Schools Forum</w:t>
            </w:r>
          </w:p>
        </w:tc>
        <w:tc>
          <w:tcPr>
            <w:tcW w:w="4883" w:type="dxa"/>
          </w:tcPr>
          <w:p w14:paraId="7EB2F348" w14:textId="0F4E9C0A" w:rsidR="002D56EF" w:rsidRDefault="002D56EF" w:rsidP="00420B46">
            <w:pPr>
              <w:pStyle w:val="TextR"/>
              <w:spacing w:before="80" w:after="80"/>
              <w:rPr>
                <w:b/>
                <w:sz w:val="60"/>
              </w:rPr>
            </w:pPr>
            <w:r>
              <w:rPr>
                <w:b/>
                <w:sz w:val="60"/>
              </w:rPr>
              <w:t xml:space="preserve">Agenda Item </w:t>
            </w:r>
            <w:r w:rsidR="00FB0D82">
              <w:rPr>
                <w:b/>
                <w:sz w:val="60"/>
              </w:rPr>
              <w:t>5</w:t>
            </w:r>
            <w:r>
              <w:rPr>
                <w:b/>
                <w:sz w:val="60"/>
              </w:rPr>
              <w:t>a</w:t>
            </w:r>
          </w:p>
        </w:tc>
      </w:tr>
      <w:tr w:rsidR="002D56EF" w14:paraId="4A4C9E87" w14:textId="77777777" w:rsidTr="00420B46">
        <w:tc>
          <w:tcPr>
            <w:tcW w:w="4361" w:type="dxa"/>
          </w:tcPr>
          <w:p w14:paraId="61DECE82" w14:textId="77777777" w:rsidR="002D56EF" w:rsidRDefault="002D56EF" w:rsidP="00420B46">
            <w:pPr>
              <w:pStyle w:val="TextR"/>
              <w:spacing w:before="80" w:after="80"/>
            </w:pPr>
            <w:r>
              <w:t>Date: 13 July 2022</w:t>
            </w:r>
          </w:p>
        </w:tc>
        <w:tc>
          <w:tcPr>
            <w:tcW w:w="4883" w:type="dxa"/>
          </w:tcPr>
          <w:p w14:paraId="3BA52A18" w14:textId="77777777" w:rsidR="002D56EF" w:rsidRDefault="002D56EF" w:rsidP="00420B46">
            <w:pPr>
              <w:pStyle w:val="TextR"/>
            </w:pPr>
          </w:p>
        </w:tc>
      </w:tr>
    </w:tbl>
    <w:p w14:paraId="73B0E031" w14:textId="77777777" w:rsidR="002D56EF" w:rsidRDefault="002D56EF" w:rsidP="007410AB"/>
    <w:p w14:paraId="72F55EDA" w14:textId="77777777" w:rsidR="002D56EF" w:rsidRDefault="002D56EF" w:rsidP="007410AB"/>
    <w:p w14:paraId="5B1A3EB7" w14:textId="77777777" w:rsidR="0082101D" w:rsidRDefault="0082101D" w:rsidP="0082101D">
      <w:r>
        <w:rPr>
          <w:b/>
          <w:bCs/>
        </w:rPr>
        <w:t>High Needs Review Group</w:t>
      </w:r>
    </w:p>
    <w:p w14:paraId="18E4EB45" w14:textId="77777777" w:rsidR="0082101D" w:rsidRDefault="0082101D" w:rsidP="0082101D">
      <w:r>
        <w:t>Tuesday 21</w:t>
      </w:r>
      <w:r w:rsidRPr="00C66B82">
        <w:rPr>
          <w:vertAlign w:val="superscript"/>
        </w:rPr>
        <w:t>st</w:t>
      </w:r>
      <w:r>
        <w:t xml:space="preserve"> June 2022 9am</w:t>
      </w:r>
    </w:p>
    <w:p w14:paraId="2122620D" w14:textId="77777777" w:rsidR="0082101D" w:rsidRDefault="0082101D" w:rsidP="0082101D">
      <w:r>
        <w:t>Microsoft Teams</w:t>
      </w:r>
    </w:p>
    <w:p w14:paraId="3F18581A" w14:textId="77777777" w:rsidR="0082101D" w:rsidRDefault="0082101D" w:rsidP="0082101D"/>
    <w:p w14:paraId="23F8ACF2" w14:textId="77777777" w:rsidR="0082101D" w:rsidRDefault="0082101D" w:rsidP="0082101D">
      <w:pPr>
        <w:rPr>
          <w:b/>
          <w:bCs/>
        </w:rPr>
      </w:pPr>
      <w:r>
        <w:rPr>
          <w:b/>
          <w:bCs/>
        </w:rPr>
        <w:t>Minutes</w:t>
      </w:r>
    </w:p>
    <w:p w14:paraId="160F8F0B" w14:textId="77777777" w:rsidR="0082101D" w:rsidRDefault="0082101D" w:rsidP="0082101D">
      <w:pPr>
        <w:rPr>
          <w:b/>
          <w:bCs/>
        </w:rPr>
      </w:pPr>
    </w:p>
    <w:p w14:paraId="6DEF4547" w14:textId="77777777" w:rsidR="0082101D" w:rsidRDefault="0082101D" w:rsidP="0082101D">
      <w:r>
        <w:t>In attendance</w:t>
      </w:r>
    </w:p>
    <w:p w14:paraId="0F419C0C" w14:textId="77777777" w:rsidR="0082101D" w:rsidRDefault="0082101D" w:rsidP="0082101D"/>
    <w:tbl>
      <w:tblPr>
        <w:tblStyle w:val="TableGrid"/>
        <w:tblW w:w="0" w:type="auto"/>
        <w:tblLook w:val="04A0" w:firstRow="1" w:lastRow="0" w:firstColumn="1" w:lastColumn="0" w:noHBand="0" w:noVBand="1"/>
      </w:tblPr>
      <w:tblGrid>
        <w:gridCol w:w="3005"/>
        <w:gridCol w:w="3005"/>
        <w:gridCol w:w="3006"/>
      </w:tblGrid>
      <w:tr w:rsidR="0082101D" w14:paraId="738C2669" w14:textId="77777777" w:rsidTr="00420B46">
        <w:tc>
          <w:tcPr>
            <w:tcW w:w="3005" w:type="dxa"/>
          </w:tcPr>
          <w:p w14:paraId="630C3786" w14:textId="77777777" w:rsidR="0082101D" w:rsidRDefault="0082101D" w:rsidP="00420B46">
            <w:r>
              <w:t>Jeff Fair (JF) – Chair</w:t>
            </w:r>
          </w:p>
        </w:tc>
        <w:tc>
          <w:tcPr>
            <w:tcW w:w="3005" w:type="dxa"/>
          </w:tcPr>
          <w:p w14:paraId="66BAEE3D" w14:textId="77777777" w:rsidR="0082101D" w:rsidRDefault="0082101D" w:rsidP="00420B46">
            <w:r>
              <w:t>Rod Lane (RL)</w:t>
            </w:r>
          </w:p>
        </w:tc>
        <w:tc>
          <w:tcPr>
            <w:tcW w:w="3006" w:type="dxa"/>
          </w:tcPr>
          <w:p w14:paraId="2C527CD8" w14:textId="77777777" w:rsidR="0082101D" w:rsidRDefault="0082101D" w:rsidP="00420B46">
            <w:r>
              <w:t>Sue Bardetti (SB)</w:t>
            </w:r>
          </w:p>
        </w:tc>
      </w:tr>
      <w:tr w:rsidR="0082101D" w14:paraId="184A99DC" w14:textId="77777777" w:rsidTr="00420B46">
        <w:tc>
          <w:tcPr>
            <w:tcW w:w="3005" w:type="dxa"/>
          </w:tcPr>
          <w:p w14:paraId="62AA6FF8" w14:textId="77777777" w:rsidR="0082101D" w:rsidRDefault="0082101D" w:rsidP="00420B46">
            <w:r>
              <w:t>John Hunter (JH)</w:t>
            </w:r>
          </w:p>
        </w:tc>
        <w:tc>
          <w:tcPr>
            <w:tcW w:w="3005" w:type="dxa"/>
          </w:tcPr>
          <w:p w14:paraId="3F96779A" w14:textId="4D816CC7" w:rsidR="0082101D" w:rsidRDefault="0082101D" w:rsidP="00420B46">
            <w:r>
              <w:t>Ruth Bird (R</w:t>
            </w:r>
            <w:r w:rsidR="00811B3E">
              <w:t>B</w:t>
            </w:r>
            <w:r>
              <w:t>)</w:t>
            </w:r>
          </w:p>
        </w:tc>
        <w:tc>
          <w:tcPr>
            <w:tcW w:w="3006" w:type="dxa"/>
          </w:tcPr>
          <w:p w14:paraId="0A77281D" w14:textId="77777777" w:rsidR="0082101D" w:rsidRDefault="0082101D" w:rsidP="00420B46">
            <w:r>
              <w:t>Jo Barak (JB)</w:t>
            </w:r>
          </w:p>
        </w:tc>
      </w:tr>
      <w:tr w:rsidR="0082101D" w14:paraId="45A6046E" w14:textId="77777777" w:rsidTr="00420B46">
        <w:tc>
          <w:tcPr>
            <w:tcW w:w="3005" w:type="dxa"/>
          </w:tcPr>
          <w:p w14:paraId="00FD3EAE" w14:textId="77777777" w:rsidR="0082101D" w:rsidRDefault="0082101D" w:rsidP="00420B46">
            <w:r>
              <w:t>Luke Bulpett (LB)</w:t>
            </w:r>
          </w:p>
        </w:tc>
        <w:tc>
          <w:tcPr>
            <w:tcW w:w="3005" w:type="dxa"/>
          </w:tcPr>
          <w:p w14:paraId="0E5A3DB4" w14:textId="77777777" w:rsidR="0082101D" w:rsidRDefault="0082101D" w:rsidP="00420B46">
            <w:r>
              <w:t>Pam Langmead (PL)</w:t>
            </w:r>
          </w:p>
        </w:tc>
        <w:tc>
          <w:tcPr>
            <w:tcW w:w="3006" w:type="dxa"/>
          </w:tcPr>
          <w:p w14:paraId="36FDE77A" w14:textId="77777777" w:rsidR="0082101D" w:rsidRDefault="0082101D" w:rsidP="00420B46">
            <w:r>
              <w:t>Simon Thompson (ST)</w:t>
            </w:r>
          </w:p>
        </w:tc>
      </w:tr>
      <w:tr w:rsidR="0082101D" w14:paraId="1B44B1C9" w14:textId="77777777" w:rsidTr="00420B46">
        <w:tc>
          <w:tcPr>
            <w:tcW w:w="3005" w:type="dxa"/>
          </w:tcPr>
          <w:p w14:paraId="0D04CEAC" w14:textId="77777777" w:rsidR="0082101D" w:rsidRDefault="0082101D" w:rsidP="00420B46">
            <w:r>
              <w:t>Emily Welton (EW)</w:t>
            </w:r>
          </w:p>
        </w:tc>
        <w:tc>
          <w:tcPr>
            <w:tcW w:w="3005" w:type="dxa"/>
          </w:tcPr>
          <w:p w14:paraId="0C7966BE" w14:textId="77777777" w:rsidR="0082101D" w:rsidRDefault="0082101D" w:rsidP="00420B46">
            <w:r>
              <w:t>Ruth Sturdy (RS)</w:t>
            </w:r>
          </w:p>
        </w:tc>
        <w:tc>
          <w:tcPr>
            <w:tcW w:w="3006" w:type="dxa"/>
          </w:tcPr>
          <w:p w14:paraId="28673ABA" w14:textId="77777777" w:rsidR="0082101D" w:rsidRDefault="0082101D" w:rsidP="00420B46">
            <w:r>
              <w:t>Ralph Holloway (RH)</w:t>
            </w:r>
          </w:p>
        </w:tc>
      </w:tr>
      <w:tr w:rsidR="0082101D" w14:paraId="3015E63A" w14:textId="77777777" w:rsidTr="00420B46">
        <w:tc>
          <w:tcPr>
            <w:tcW w:w="3005" w:type="dxa"/>
          </w:tcPr>
          <w:p w14:paraId="3565390C" w14:textId="77777777" w:rsidR="0082101D" w:rsidRDefault="0082101D" w:rsidP="00420B46">
            <w:r>
              <w:t>Yannick Stupples-Whyley (YSW)</w:t>
            </w:r>
          </w:p>
        </w:tc>
        <w:tc>
          <w:tcPr>
            <w:tcW w:w="3005" w:type="dxa"/>
          </w:tcPr>
          <w:p w14:paraId="074A50B6" w14:textId="77777777" w:rsidR="0082101D" w:rsidRDefault="0082101D" w:rsidP="00420B46"/>
        </w:tc>
        <w:tc>
          <w:tcPr>
            <w:tcW w:w="3006" w:type="dxa"/>
          </w:tcPr>
          <w:p w14:paraId="4907174E" w14:textId="77777777" w:rsidR="0082101D" w:rsidRDefault="0082101D" w:rsidP="00420B46"/>
        </w:tc>
      </w:tr>
    </w:tbl>
    <w:p w14:paraId="532DFF35" w14:textId="77777777" w:rsidR="0082101D" w:rsidRPr="004A5E65" w:rsidRDefault="0082101D" w:rsidP="0082101D"/>
    <w:p w14:paraId="26A480AD" w14:textId="77777777" w:rsidR="0082101D" w:rsidRDefault="0082101D" w:rsidP="0082101D"/>
    <w:tbl>
      <w:tblPr>
        <w:tblStyle w:val="TableGrid"/>
        <w:tblW w:w="0" w:type="auto"/>
        <w:tblLook w:val="04A0" w:firstRow="1" w:lastRow="0" w:firstColumn="1" w:lastColumn="0" w:noHBand="0" w:noVBand="1"/>
      </w:tblPr>
      <w:tblGrid>
        <w:gridCol w:w="846"/>
        <w:gridCol w:w="2551"/>
        <w:gridCol w:w="4111"/>
      </w:tblGrid>
      <w:tr w:rsidR="0082101D" w14:paraId="4FAE7BCE" w14:textId="77777777" w:rsidTr="00420B46">
        <w:tc>
          <w:tcPr>
            <w:tcW w:w="846" w:type="dxa"/>
          </w:tcPr>
          <w:p w14:paraId="0FE94052" w14:textId="77777777" w:rsidR="0082101D" w:rsidRPr="001B2CC3" w:rsidRDefault="0082101D" w:rsidP="00420B46">
            <w:pPr>
              <w:rPr>
                <w:b/>
                <w:bCs/>
              </w:rPr>
            </w:pPr>
            <w:r>
              <w:rPr>
                <w:b/>
                <w:bCs/>
              </w:rPr>
              <w:t>Item</w:t>
            </w:r>
          </w:p>
        </w:tc>
        <w:tc>
          <w:tcPr>
            <w:tcW w:w="2551" w:type="dxa"/>
          </w:tcPr>
          <w:p w14:paraId="02554A9B" w14:textId="77777777" w:rsidR="0082101D" w:rsidRPr="001B2CC3" w:rsidRDefault="0082101D" w:rsidP="00420B46">
            <w:pPr>
              <w:rPr>
                <w:b/>
                <w:bCs/>
              </w:rPr>
            </w:pPr>
            <w:r>
              <w:rPr>
                <w:b/>
                <w:bCs/>
              </w:rPr>
              <w:t>Report</w:t>
            </w:r>
          </w:p>
        </w:tc>
        <w:tc>
          <w:tcPr>
            <w:tcW w:w="4111" w:type="dxa"/>
          </w:tcPr>
          <w:p w14:paraId="1D1BD45B" w14:textId="77777777" w:rsidR="0082101D" w:rsidRPr="001B2CC3" w:rsidRDefault="0082101D" w:rsidP="00420B46">
            <w:pPr>
              <w:rPr>
                <w:b/>
                <w:bCs/>
              </w:rPr>
            </w:pPr>
          </w:p>
        </w:tc>
      </w:tr>
      <w:tr w:rsidR="0082101D" w14:paraId="35330DA1" w14:textId="77777777" w:rsidTr="00420B46">
        <w:tc>
          <w:tcPr>
            <w:tcW w:w="846" w:type="dxa"/>
          </w:tcPr>
          <w:p w14:paraId="73D06905" w14:textId="77777777" w:rsidR="0082101D" w:rsidRDefault="0082101D" w:rsidP="00420B46">
            <w:r>
              <w:t>1</w:t>
            </w:r>
          </w:p>
        </w:tc>
        <w:tc>
          <w:tcPr>
            <w:tcW w:w="2551" w:type="dxa"/>
          </w:tcPr>
          <w:p w14:paraId="1D59E732" w14:textId="77777777" w:rsidR="0082101D" w:rsidRDefault="0082101D" w:rsidP="00420B46">
            <w:r>
              <w:t>Welcome and Introductions</w:t>
            </w:r>
          </w:p>
        </w:tc>
        <w:tc>
          <w:tcPr>
            <w:tcW w:w="4111" w:type="dxa"/>
          </w:tcPr>
          <w:p w14:paraId="1D071EBE" w14:textId="77777777" w:rsidR="0082101D" w:rsidRDefault="0082101D" w:rsidP="00420B46">
            <w:r>
              <w:t>JF welcomed everyone to the meeting. Apologies have been received from Harriet Phelps-Knights and Philomena Cozens.</w:t>
            </w:r>
          </w:p>
        </w:tc>
      </w:tr>
      <w:tr w:rsidR="0082101D" w14:paraId="2D69DB8C" w14:textId="77777777" w:rsidTr="00420B46">
        <w:tc>
          <w:tcPr>
            <w:tcW w:w="846" w:type="dxa"/>
          </w:tcPr>
          <w:p w14:paraId="029EB295" w14:textId="77777777" w:rsidR="0082101D" w:rsidRDefault="0082101D" w:rsidP="00420B46">
            <w:r>
              <w:t>2</w:t>
            </w:r>
          </w:p>
        </w:tc>
        <w:tc>
          <w:tcPr>
            <w:tcW w:w="2551" w:type="dxa"/>
          </w:tcPr>
          <w:p w14:paraId="1D35B07C" w14:textId="77777777" w:rsidR="0082101D" w:rsidRDefault="0082101D" w:rsidP="00420B46">
            <w:r>
              <w:t>SEN Funding Review – Verbal Update</w:t>
            </w:r>
          </w:p>
        </w:tc>
        <w:tc>
          <w:tcPr>
            <w:tcW w:w="4111" w:type="dxa"/>
          </w:tcPr>
          <w:p w14:paraId="2FC03AED" w14:textId="77777777" w:rsidR="0082101D" w:rsidRDefault="0082101D" w:rsidP="00420B46">
            <w:r>
              <w:t>RH provided a verbal update. The review has reached the training stage.</w:t>
            </w:r>
          </w:p>
          <w:p w14:paraId="7CA15136" w14:textId="77777777" w:rsidR="0082101D" w:rsidRDefault="0082101D" w:rsidP="00420B46"/>
          <w:p w14:paraId="53B590E2" w14:textId="77777777" w:rsidR="0082101D" w:rsidRDefault="0082101D" w:rsidP="00420B46">
            <w:r>
              <w:t>Post 16 and special schools have been asked to band learners before the end of the current academic year.</w:t>
            </w:r>
          </w:p>
          <w:p w14:paraId="77840923" w14:textId="77777777" w:rsidR="0082101D" w:rsidRDefault="0082101D" w:rsidP="00420B46"/>
          <w:p w14:paraId="1F5F7828" w14:textId="77777777" w:rsidR="0082101D" w:rsidRDefault="0082101D" w:rsidP="00420B46">
            <w:r>
              <w:t>PL raised the concern of schools that bands will be over inflated. RH responded that both PL and RH had made it clear that descriptors will not have funding attached and therefore this should not be an issue.</w:t>
            </w:r>
          </w:p>
          <w:p w14:paraId="2C915480" w14:textId="77777777" w:rsidR="0082101D" w:rsidRDefault="0082101D" w:rsidP="00420B46"/>
          <w:p w14:paraId="5E636E4B" w14:textId="77777777" w:rsidR="0082101D" w:rsidRDefault="0082101D" w:rsidP="00420B46">
            <w:r>
              <w:t>PL also said raised communication and stated schools rely on School Comms rather than Education Essex. PL also stated that IP/Eps are not aware and that the whole system needs to know.</w:t>
            </w:r>
          </w:p>
          <w:p w14:paraId="278B0B24" w14:textId="77777777" w:rsidR="0082101D" w:rsidRDefault="0082101D" w:rsidP="00420B46"/>
          <w:p w14:paraId="1C371A07" w14:textId="77777777" w:rsidR="0082101D" w:rsidRDefault="0082101D" w:rsidP="00420B46">
            <w:r>
              <w:t>RH  stated that they should know. Training for LA staff is well subscribed. IP/EPs will need to work with schools on moderation.</w:t>
            </w:r>
          </w:p>
          <w:p w14:paraId="08EE4FFE" w14:textId="77777777" w:rsidR="0082101D" w:rsidRDefault="0082101D" w:rsidP="00420B46"/>
          <w:p w14:paraId="397F87C2" w14:textId="77777777" w:rsidR="0082101D" w:rsidRDefault="0082101D" w:rsidP="00420B46">
            <w:r>
              <w:t>SB stated the worry of heads is doing this blind and not knowing what funding will be. There are implications of still affording people to support pupils. Parents need to understand.</w:t>
            </w:r>
          </w:p>
          <w:p w14:paraId="6C87F810" w14:textId="77777777" w:rsidR="0082101D" w:rsidRDefault="0082101D" w:rsidP="00420B46"/>
          <w:p w14:paraId="37446ECE" w14:textId="77777777" w:rsidR="0082101D" w:rsidRDefault="0082101D" w:rsidP="00420B46">
            <w:r>
              <w:t>RH stated the Essex Family Forum is engaged in the review.</w:t>
            </w:r>
          </w:p>
          <w:p w14:paraId="575BAB61" w14:textId="77777777" w:rsidR="0082101D" w:rsidRDefault="0082101D" w:rsidP="00420B46"/>
          <w:p w14:paraId="72CA7A35" w14:textId="77777777" w:rsidR="0082101D" w:rsidRDefault="0082101D" w:rsidP="00420B46">
            <w:r>
              <w:t>JF stated there needs to be direct communication with parents.</w:t>
            </w:r>
          </w:p>
          <w:p w14:paraId="5CBF3884" w14:textId="77777777" w:rsidR="0082101D" w:rsidRDefault="0082101D" w:rsidP="00420B46"/>
          <w:p w14:paraId="2EE80422" w14:textId="77777777" w:rsidR="0082101D" w:rsidRDefault="0082101D" w:rsidP="00420B46">
            <w:r>
              <w:t>PL stated that communication with parents should not happen too soon.</w:t>
            </w:r>
          </w:p>
          <w:p w14:paraId="15F36093" w14:textId="77777777" w:rsidR="0082101D" w:rsidRDefault="0082101D" w:rsidP="00420B46"/>
          <w:p w14:paraId="34CCA12C" w14:textId="77777777" w:rsidR="0082101D" w:rsidRDefault="0082101D" w:rsidP="00420B46">
            <w:r>
              <w:t>RH responded that we do not need to communicate with pupils at this stage.</w:t>
            </w:r>
          </w:p>
          <w:p w14:paraId="294FF08C" w14:textId="77777777" w:rsidR="0082101D" w:rsidRDefault="0082101D" w:rsidP="00420B46"/>
          <w:p w14:paraId="7ACC0359" w14:textId="77777777" w:rsidR="0082101D" w:rsidRDefault="0082101D" w:rsidP="00420B46">
            <w:r>
              <w:t>JF stated a vague statement is needed. RH responded it is on the Local Offer website and the Essex Family Forum website.</w:t>
            </w:r>
          </w:p>
          <w:p w14:paraId="7FA95B06" w14:textId="77777777" w:rsidR="0082101D" w:rsidRDefault="0082101D" w:rsidP="00420B46"/>
          <w:p w14:paraId="1F15F263" w14:textId="77777777" w:rsidR="0082101D" w:rsidRDefault="0082101D" w:rsidP="00420B46">
            <w:r>
              <w:t>RS raised the concern of one school within SEAX Trust that needs further discussion. RH agreed to discuss this outside the meeting.</w:t>
            </w:r>
          </w:p>
          <w:p w14:paraId="28008786" w14:textId="77777777" w:rsidR="0082101D" w:rsidRDefault="0082101D" w:rsidP="00420B46"/>
          <w:p w14:paraId="375BE510" w14:textId="77777777" w:rsidR="0082101D" w:rsidRDefault="0082101D" w:rsidP="00420B46">
            <w:r>
              <w:t>RH stated he will need to come back to HNRG before the money is allocated to each band.</w:t>
            </w:r>
          </w:p>
          <w:p w14:paraId="5B6F784B" w14:textId="77777777" w:rsidR="0082101D" w:rsidRDefault="0082101D" w:rsidP="00420B46"/>
          <w:p w14:paraId="5E66BB26" w14:textId="77777777" w:rsidR="0082101D" w:rsidRDefault="0082101D" w:rsidP="00420B46">
            <w:r>
              <w:t>JF concluded he was pleased to have a timeline for implementation.</w:t>
            </w:r>
          </w:p>
          <w:p w14:paraId="26267BD8" w14:textId="77777777" w:rsidR="0082101D" w:rsidRDefault="0082101D" w:rsidP="00420B46"/>
        </w:tc>
      </w:tr>
      <w:tr w:rsidR="0082101D" w14:paraId="490D9146" w14:textId="77777777" w:rsidTr="00420B46">
        <w:tc>
          <w:tcPr>
            <w:tcW w:w="846" w:type="dxa"/>
          </w:tcPr>
          <w:p w14:paraId="511847AD" w14:textId="77777777" w:rsidR="0082101D" w:rsidRDefault="0082101D" w:rsidP="00420B46">
            <w:r>
              <w:t>3</w:t>
            </w:r>
          </w:p>
        </w:tc>
        <w:tc>
          <w:tcPr>
            <w:tcW w:w="2551" w:type="dxa"/>
          </w:tcPr>
          <w:p w14:paraId="2B828C12" w14:textId="77777777" w:rsidR="0082101D" w:rsidRDefault="0082101D" w:rsidP="00420B46">
            <w:pPr>
              <w:pStyle w:val="ListParagraph"/>
              <w:ind w:left="0"/>
            </w:pPr>
            <w:r>
              <w:t>Any Other Business</w:t>
            </w:r>
          </w:p>
        </w:tc>
        <w:tc>
          <w:tcPr>
            <w:tcW w:w="4111" w:type="dxa"/>
          </w:tcPr>
          <w:p w14:paraId="4A44484F" w14:textId="77777777" w:rsidR="0082101D" w:rsidRDefault="0082101D" w:rsidP="00420B46">
            <w:r>
              <w:t>RB raised there will be 265 new homes in Bocking and queried whether this will affect special needs within the area.</w:t>
            </w:r>
          </w:p>
          <w:p w14:paraId="3896DA43" w14:textId="77777777" w:rsidR="0082101D" w:rsidRDefault="0082101D" w:rsidP="00420B46"/>
          <w:p w14:paraId="0E4014D5" w14:textId="77777777" w:rsidR="0082101D" w:rsidRDefault="0082101D" w:rsidP="00420B46">
            <w:r>
              <w:t>RH stated that there should not need to be any expansion for that number of homes.</w:t>
            </w:r>
          </w:p>
          <w:p w14:paraId="4B6BF6B6" w14:textId="77777777" w:rsidR="0082101D" w:rsidRDefault="0082101D" w:rsidP="00420B46"/>
          <w:p w14:paraId="07E47AF6" w14:textId="77777777" w:rsidR="0082101D" w:rsidRDefault="0082101D" w:rsidP="00420B46">
            <w:r>
              <w:t>RH raised another special free school bidding round has been announced by the DfE. ECC is likely to bid for 2 new free schools.</w:t>
            </w:r>
          </w:p>
          <w:p w14:paraId="634DF6D9" w14:textId="77777777" w:rsidR="0082101D" w:rsidRDefault="0082101D" w:rsidP="00420B46"/>
          <w:p w14:paraId="4103C79C" w14:textId="77777777" w:rsidR="0082101D" w:rsidRDefault="0082101D" w:rsidP="00420B46">
            <w:r>
              <w:t xml:space="preserve">RL asked when </w:t>
            </w:r>
            <w:proofErr w:type="gramStart"/>
            <w:r>
              <w:t>will we</w:t>
            </w:r>
            <w:proofErr w:type="gramEnd"/>
            <w:r>
              <w:t xml:space="preserve"> discuss the Green Paper. RH responded that this will be brought to the next meeting.</w:t>
            </w:r>
          </w:p>
        </w:tc>
      </w:tr>
      <w:tr w:rsidR="0082101D" w14:paraId="7F9A18A7" w14:textId="77777777" w:rsidTr="00420B46">
        <w:tc>
          <w:tcPr>
            <w:tcW w:w="846" w:type="dxa"/>
          </w:tcPr>
          <w:p w14:paraId="288B0FF6" w14:textId="77777777" w:rsidR="0082101D" w:rsidRDefault="0082101D" w:rsidP="00420B46">
            <w:r>
              <w:t>4</w:t>
            </w:r>
          </w:p>
        </w:tc>
        <w:tc>
          <w:tcPr>
            <w:tcW w:w="2551" w:type="dxa"/>
          </w:tcPr>
          <w:p w14:paraId="79F0088F" w14:textId="77777777" w:rsidR="0082101D" w:rsidRDefault="0082101D" w:rsidP="00420B46">
            <w:r>
              <w:t>Date of Next Meeting – 7</w:t>
            </w:r>
            <w:r w:rsidRPr="00C51F02">
              <w:rPr>
                <w:vertAlign w:val="superscript"/>
              </w:rPr>
              <w:t>th</w:t>
            </w:r>
            <w:r>
              <w:t xml:space="preserve"> September 2022</w:t>
            </w:r>
          </w:p>
        </w:tc>
        <w:tc>
          <w:tcPr>
            <w:tcW w:w="4111" w:type="dxa"/>
          </w:tcPr>
          <w:p w14:paraId="08855EFF" w14:textId="77777777" w:rsidR="0082101D" w:rsidRDefault="0082101D" w:rsidP="00420B46">
            <w:r>
              <w:t>JF thanked everyone for their contribution and closed the meeting.</w:t>
            </w:r>
          </w:p>
        </w:tc>
      </w:tr>
    </w:tbl>
    <w:p w14:paraId="4BFFB4F0" w14:textId="77777777" w:rsidR="002D56EF" w:rsidRDefault="002D56EF" w:rsidP="007410AB"/>
    <w:p w14:paraId="7BA031E4" w14:textId="77777777" w:rsidR="002D56EF" w:rsidRDefault="002D56EF" w:rsidP="007410AB"/>
    <w:p w14:paraId="5F16019F" w14:textId="77777777" w:rsidR="002D56EF" w:rsidRDefault="002D56EF" w:rsidP="007410AB"/>
    <w:p w14:paraId="102E1BDA" w14:textId="77777777" w:rsidR="002D56EF" w:rsidRDefault="002D56EF" w:rsidP="007410AB"/>
    <w:p w14:paraId="1AF14310" w14:textId="77777777" w:rsidR="002D56EF" w:rsidRDefault="002D56EF" w:rsidP="007410AB"/>
    <w:p w14:paraId="71C9A60F" w14:textId="77777777" w:rsidR="002D56EF" w:rsidRDefault="002D56EF" w:rsidP="007410AB"/>
    <w:p w14:paraId="41C60A0B" w14:textId="77777777" w:rsidR="002D56EF" w:rsidRDefault="002D56EF" w:rsidP="007410AB"/>
    <w:p w14:paraId="6353A122" w14:textId="77777777" w:rsidR="002D56EF" w:rsidRDefault="002D56EF" w:rsidP="007410AB"/>
    <w:p w14:paraId="74FFD17A" w14:textId="77777777" w:rsidR="002D56EF" w:rsidRDefault="002D56EF" w:rsidP="007410AB"/>
    <w:p w14:paraId="428450F1" w14:textId="77777777" w:rsidR="002D56EF" w:rsidRDefault="002D56EF" w:rsidP="007410AB"/>
    <w:p w14:paraId="5A9EEC32" w14:textId="77777777" w:rsidR="002D56EF" w:rsidRDefault="002D56EF" w:rsidP="007410AB"/>
    <w:p w14:paraId="078C84A2" w14:textId="77777777" w:rsidR="002D56EF" w:rsidRDefault="002D56EF" w:rsidP="007410AB"/>
    <w:p w14:paraId="18CE1C53" w14:textId="77777777" w:rsidR="002D56EF" w:rsidRDefault="002D56EF" w:rsidP="007410AB"/>
    <w:p w14:paraId="371283FF" w14:textId="77777777" w:rsidR="002D56EF" w:rsidRDefault="002D56EF" w:rsidP="007410AB"/>
    <w:p w14:paraId="366B6392" w14:textId="77777777" w:rsidR="002D56EF" w:rsidRDefault="002D56EF" w:rsidP="007410AB"/>
    <w:p w14:paraId="7CB34336" w14:textId="77777777" w:rsidR="002D56EF" w:rsidRDefault="002D56EF" w:rsidP="007410AB"/>
    <w:p w14:paraId="4F4B7912" w14:textId="77777777" w:rsidR="002D56EF" w:rsidRDefault="002D56EF" w:rsidP="007410AB"/>
    <w:p w14:paraId="009BD25A" w14:textId="77777777" w:rsidR="002D56EF" w:rsidRDefault="002D56EF" w:rsidP="007410AB"/>
    <w:p w14:paraId="0B380338" w14:textId="77777777" w:rsidR="002D56EF" w:rsidRDefault="002D56EF" w:rsidP="007410AB"/>
    <w:p w14:paraId="795FC0BC" w14:textId="77777777" w:rsidR="002D56EF" w:rsidRDefault="002D56EF" w:rsidP="007410AB"/>
    <w:p w14:paraId="506E548F" w14:textId="77777777" w:rsidR="002D56EF" w:rsidRDefault="002D56EF" w:rsidP="007410AB"/>
    <w:p w14:paraId="55E65DDF" w14:textId="77777777" w:rsidR="002D56EF" w:rsidRDefault="002D56EF" w:rsidP="007410AB"/>
    <w:p w14:paraId="40099C77" w14:textId="77777777" w:rsidR="002D56EF" w:rsidRDefault="002D56EF" w:rsidP="007410AB"/>
    <w:p w14:paraId="43D5ED85" w14:textId="77777777" w:rsidR="002D56EF" w:rsidRDefault="002D56EF" w:rsidP="007410AB"/>
    <w:p w14:paraId="5A0E8807" w14:textId="77777777" w:rsidR="002D56EF" w:rsidRDefault="002D56EF" w:rsidP="007410AB"/>
    <w:p w14:paraId="6B1674F4" w14:textId="77777777" w:rsidR="002D56EF" w:rsidRDefault="002D56EF" w:rsidP="007410AB"/>
    <w:p w14:paraId="0A696484" w14:textId="77777777" w:rsidR="002D56EF" w:rsidRDefault="002D56EF" w:rsidP="007410AB"/>
    <w:p w14:paraId="5E0D7429" w14:textId="77777777" w:rsidR="002D56EF" w:rsidRDefault="002D56EF" w:rsidP="007410AB"/>
    <w:p w14:paraId="172AEA22" w14:textId="77777777" w:rsidR="002D56EF" w:rsidRDefault="002D56EF" w:rsidP="007410AB"/>
    <w:p w14:paraId="0D104EF9" w14:textId="77777777" w:rsidR="002D56EF" w:rsidRDefault="002D56EF" w:rsidP="007410AB"/>
    <w:p w14:paraId="651A240A" w14:textId="77777777" w:rsidR="002D56EF" w:rsidRDefault="002D56EF" w:rsidP="007410AB"/>
    <w:p w14:paraId="1CFE519A" w14:textId="77777777" w:rsidR="002D56EF" w:rsidRDefault="002D56EF" w:rsidP="007410AB"/>
    <w:p w14:paraId="3E376158" w14:textId="77777777" w:rsidR="002D56EF" w:rsidRDefault="002D56EF" w:rsidP="007410AB"/>
    <w:p w14:paraId="68E1C978" w14:textId="77777777" w:rsidR="002D56EF" w:rsidRDefault="002D56EF" w:rsidP="007410AB"/>
    <w:p w14:paraId="0CD98C22" w14:textId="77777777" w:rsidR="002D56EF" w:rsidRDefault="002D56EF" w:rsidP="007410AB"/>
    <w:p w14:paraId="3ED5E052" w14:textId="77777777" w:rsidR="002D56EF" w:rsidRDefault="002D56EF" w:rsidP="007410AB"/>
    <w:p w14:paraId="0C57F70F" w14:textId="77777777" w:rsidR="002D56EF" w:rsidRDefault="002D56EF" w:rsidP="007410AB"/>
    <w:p w14:paraId="12AB7223" w14:textId="77777777" w:rsidR="002D56EF" w:rsidRDefault="002D56EF" w:rsidP="007410AB"/>
    <w:p w14:paraId="6309A3F5" w14:textId="77777777" w:rsidR="002D56EF" w:rsidRDefault="002D56EF" w:rsidP="007410AB"/>
    <w:p w14:paraId="549339D9" w14:textId="77777777" w:rsidR="002D56EF" w:rsidRDefault="002D56EF" w:rsidP="007410AB"/>
    <w:p w14:paraId="39D3AB2F" w14:textId="77777777" w:rsidR="002D56EF" w:rsidRDefault="002D56EF" w:rsidP="007410AB"/>
    <w:tbl>
      <w:tblPr>
        <w:tblStyle w:val="TableGrid1"/>
        <w:tblW w:w="9244" w:type="dxa"/>
        <w:tblLayout w:type="fixed"/>
        <w:tblLook w:val="0020" w:firstRow="1" w:lastRow="0" w:firstColumn="0" w:lastColumn="0" w:noHBand="0" w:noVBand="0"/>
      </w:tblPr>
      <w:tblGrid>
        <w:gridCol w:w="4361"/>
        <w:gridCol w:w="4883"/>
      </w:tblGrid>
      <w:tr w:rsidR="002D56EF" w14:paraId="522F2E3D" w14:textId="77777777" w:rsidTr="00420B46">
        <w:tc>
          <w:tcPr>
            <w:tcW w:w="4361" w:type="dxa"/>
          </w:tcPr>
          <w:p w14:paraId="3C86A16D" w14:textId="77777777" w:rsidR="002D56EF" w:rsidRDefault="002D56EF" w:rsidP="00420B46">
            <w:pPr>
              <w:pStyle w:val="TextR"/>
              <w:spacing w:before="80" w:after="80"/>
            </w:pPr>
            <w:r>
              <w:t>Schools Forum</w:t>
            </w:r>
          </w:p>
        </w:tc>
        <w:tc>
          <w:tcPr>
            <w:tcW w:w="4883" w:type="dxa"/>
          </w:tcPr>
          <w:p w14:paraId="13EBA53F" w14:textId="7AB61D9A" w:rsidR="002D56EF" w:rsidRDefault="002D56EF" w:rsidP="00420B46">
            <w:pPr>
              <w:pStyle w:val="TextR"/>
              <w:spacing w:before="80" w:after="80"/>
              <w:rPr>
                <w:b/>
                <w:sz w:val="60"/>
              </w:rPr>
            </w:pPr>
            <w:r>
              <w:rPr>
                <w:b/>
                <w:sz w:val="60"/>
              </w:rPr>
              <w:t xml:space="preserve">Agenda Item </w:t>
            </w:r>
            <w:r w:rsidR="00FB0D82">
              <w:rPr>
                <w:b/>
                <w:sz w:val="60"/>
              </w:rPr>
              <w:t>5</w:t>
            </w:r>
            <w:r>
              <w:rPr>
                <w:b/>
                <w:sz w:val="60"/>
              </w:rPr>
              <w:t>b</w:t>
            </w:r>
          </w:p>
        </w:tc>
      </w:tr>
      <w:tr w:rsidR="002D56EF" w14:paraId="786851CF" w14:textId="77777777" w:rsidTr="00420B46">
        <w:tc>
          <w:tcPr>
            <w:tcW w:w="4361" w:type="dxa"/>
          </w:tcPr>
          <w:p w14:paraId="770DB785" w14:textId="77777777" w:rsidR="002D56EF" w:rsidRDefault="002D56EF" w:rsidP="00420B46">
            <w:pPr>
              <w:pStyle w:val="TextR"/>
              <w:spacing w:before="80" w:after="80"/>
            </w:pPr>
            <w:r>
              <w:t>Date: 13 July 2022</w:t>
            </w:r>
          </w:p>
        </w:tc>
        <w:tc>
          <w:tcPr>
            <w:tcW w:w="4883" w:type="dxa"/>
          </w:tcPr>
          <w:p w14:paraId="64464F97" w14:textId="77777777" w:rsidR="002D56EF" w:rsidRDefault="002D56EF" w:rsidP="00420B46">
            <w:pPr>
              <w:pStyle w:val="TextR"/>
            </w:pPr>
          </w:p>
        </w:tc>
      </w:tr>
    </w:tbl>
    <w:p w14:paraId="00CFBCB2" w14:textId="77777777" w:rsidR="002D56EF" w:rsidRDefault="002D56EF" w:rsidP="007410AB"/>
    <w:p w14:paraId="1E5D211A" w14:textId="77777777" w:rsidR="004C279D" w:rsidRDefault="004C279D" w:rsidP="004C279D">
      <w:r>
        <w:rPr>
          <w:b/>
          <w:bCs/>
        </w:rPr>
        <w:t>Finance Review Group</w:t>
      </w:r>
    </w:p>
    <w:p w14:paraId="75CBAE58" w14:textId="77777777" w:rsidR="004C279D" w:rsidRDefault="004C279D" w:rsidP="004C279D">
      <w:r>
        <w:t>Tuesday 21</w:t>
      </w:r>
      <w:r w:rsidRPr="00C66B82">
        <w:rPr>
          <w:vertAlign w:val="superscript"/>
        </w:rPr>
        <w:t>st</w:t>
      </w:r>
      <w:r>
        <w:t xml:space="preserve"> June 2022 11am</w:t>
      </w:r>
    </w:p>
    <w:p w14:paraId="21EC6640" w14:textId="77777777" w:rsidR="004C279D" w:rsidRDefault="004C279D" w:rsidP="004C279D">
      <w:r>
        <w:t>Microsoft Teams</w:t>
      </w:r>
    </w:p>
    <w:p w14:paraId="051B5788" w14:textId="77777777" w:rsidR="004C279D" w:rsidRDefault="004C279D" w:rsidP="004C279D"/>
    <w:p w14:paraId="04F9AB51" w14:textId="77777777" w:rsidR="004C279D" w:rsidRDefault="004C279D" w:rsidP="004C279D">
      <w:r>
        <w:rPr>
          <w:b/>
          <w:bCs/>
        </w:rPr>
        <w:t>Minutes</w:t>
      </w:r>
    </w:p>
    <w:p w14:paraId="792DEAA9" w14:textId="77777777" w:rsidR="004C279D" w:rsidRDefault="004C279D" w:rsidP="004C279D"/>
    <w:p w14:paraId="719043FC" w14:textId="77777777" w:rsidR="004C279D" w:rsidRDefault="004C279D" w:rsidP="004C279D">
      <w:r>
        <w:t>In attendance</w:t>
      </w:r>
    </w:p>
    <w:tbl>
      <w:tblPr>
        <w:tblStyle w:val="TableGrid"/>
        <w:tblW w:w="0" w:type="auto"/>
        <w:tblLook w:val="04A0" w:firstRow="1" w:lastRow="0" w:firstColumn="1" w:lastColumn="0" w:noHBand="0" w:noVBand="1"/>
      </w:tblPr>
      <w:tblGrid>
        <w:gridCol w:w="3005"/>
        <w:gridCol w:w="3005"/>
        <w:gridCol w:w="3006"/>
      </w:tblGrid>
      <w:tr w:rsidR="004C279D" w14:paraId="19DB75CA" w14:textId="77777777" w:rsidTr="00420B46">
        <w:tc>
          <w:tcPr>
            <w:tcW w:w="3005" w:type="dxa"/>
          </w:tcPr>
          <w:p w14:paraId="468D1EA5" w14:textId="77777777" w:rsidR="004C279D" w:rsidRDefault="004C279D" w:rsidP="00420B46">
            <w:r>
              <w:t>Jeff Fair (JF) – Chair</w:t>
            </w:r>
          </w:p>
        </w:tc>
        <w:tc>
          <w:tcPr>
            <w:tcW w:w="3005" w:type="dxa"/>
          </w:tcPr>
          <w:p w14:paraId="2EDD82C6" w14:textId="77777777" w:rsidR="004C279D" w:rsidRDefault="004C279D" w:rsidP="00420B46">
            <w:r>
              <w:t>Rod Lane (RL)</w:t>
            </w:r>
          </w:p>
        </w:tc>
        <w:tc>
          <w:tcPr>
            <w:tcW w:w="3006" w:type="dxa"/>
          </w:tcPr>
          <w:p w14:paraId="02EEAFD0" w14:textId="77777777" w:rsidR="004C279D" w:rsidRDefault="004C279D" w:rsidP="00420B46">
            <w:r>
              <w:t>Ruth Bird (RB)</w:t>
            </w:r>
          </w:p>
        </w:tc>
      </w:tr>
      <w:tr w:rsidR="004C279D" w14:paraId="47797BD2" w14:textId="77777777" w:rsidTr="00420B46">
        <w:tc>
          <w:tcPr>
            <w:tcW w:w="3005" w:type="dxa"/>
          </w:tcPr>
          <w:p w14:paraId="134274D8" w14:textId="77777777" w:rsidR="004C279D" w:rsidRDefault="004C279D" w:rsidP="00420B46">
            <w:r>
              <w:t>Sue Bardetti (SB)</w:t>
            </w:r>
          </w:p>
        </w:tc>
        <w:tc>
          <w:tcPr>
            <w:tcW w:w="3005" w:type="dxa"/>
          </w:tcPr>
          <w:p w14:paraId="77893E42" w14:textId="77777777" w:rsidR="004C279D" w:rsidRDefault="004C279D" w:rsidP="00420B46">
            <w:r>
              <w:t>Nigel Hill (NH)</w:t>
            </w:r>
          </w:p>
        </w:tc>
        <w:tc>
          <w:tcPr>
            <w:tcW w:w="3006" w:type="dxa"/>
          </w:tcPr>
          <w:p w14:paraId="6726683B" w14:textId="77777777" w:rsidR="004C279D" w:rsidRDefault="004C279D" w:rsidP="00420B46">
            <w:r>
              <w:t>John Hunter (JH)</w:t>
            </w:r>
          </w:p>
        </w:tc>
      </w:tr>
      <w:tr w:rsidR="004C279D" w14:paraId="17681565" w14:textId="77777777" w:rsidTr="00420B46">
        <w:tc>
          <w:tcPr>
            <w:tcW w:w="3005" w:type="dxa"/>
          </w:tcPr>
          <w:p w14:paraId="1A8FFFB5" w14:textId="77777777" w:rsidR="004C279D" w:rsidRDefault="004C279D" w:rsidP="00420B46">
            <w:r>
              <w:t>Simon Thompson (ST)</w:t>
            </w:r>
          </w:p>
        </w:tc>
        <w:tc>
          <w:tcPr>
            <w:tcW w:w="3005" w:type="dxa"/>
          </w:tcPr>
          <w:p w14:paraId="2151831F" w14:textId="77777777" w:rsidR="004C279D" w:rsidRDefault="004C279D" w:rsidP="00420B46">
            <w:r>
              <w:t>Richard Green (RG)</w:t>
            </w:r>
          </w:p>
        </w:tc>
        <w:tc>
          <w:tcPr>
            <w:tcW w:w="3006" w:type="dxa"/>
          </w:tcPr>
          <w:p w14:paraId="4F1FF0DC" w14:textId="77777777" w:rsidR="004C279D" w:rsidRDefault="004C279D" w:rsidP="00420B46">
            <w:r>
              <w:t>Pam Langmead (PL)</w:t>
            </w:r>
          </w:p>
        </w:tc>
      </w:tr>
      <w:tr w:rsidR="004C279D" w14:paraId="3F6F9EB9" w14:textId="77777777" w:rsidTr="00420B46">
        <w:tc>
          <w:tcPr>
            <w:tcW w:w="3005" w:type="dxa"/>
          </w:tcPr>
          <w:p w14:paraId="0F0985A2" w14:textId="77777777" w:rsidR="004C279D" w:rsidRDefault="004C279D" w:rsidP="00420B46">
            <w:r>
              <w:t>Sean Moriarty (SM)</w:t>
            </w:r>
          </w:p>
        </w:tc>
        <w:tc>
          <w:tcPr>
            <w:tcW w:w="3005" w:type="dxa"/>
          </w:tcPr>
          <w:p w14:paraId="7B584554" w14:textId="77777777" w:rsidR="004C279D" w:rsidRDefault="004C279D" w:rsidP="00420B46">
            <w:r>
              <w:t>Yannick Stupples-Whyley (YSW)</w:t>
            </w:r>
          </w:p>
        </w:tc>
        <w:tc>
          <w:tcPr>
            <w:tcW w:w="3006" w:type="dxa"/>
          </w:tcPr>
          <w:p w14:paraId="0468B18A" w14:textId="77777777" w:rsidR="004C279D" w:rsidRDefault="004C279D" w:rsidP="00420B46"/>
        </w:tc>
      </w:tr>
    </w:tbl>
    <w:p w14:paraId="382903C3" w14:textId="77777777" w:rsidR="004C279D" w:rsidRDefault="004C279D" w:rsidP="004C279D"/>
    <w:p w14:paraId="1882208A" w14:textId="77777777" w:rsidR="004C279D" w:rsidRDefault="004C279D" w:rsidP="004C279D"/>
    <w:p w14:paraId="532719A9" w14:textId="77777777" w:rsidR="004C279D" w:rsidRDefault="004C279D" w:rsidP="004C279D"/>
    <w:tbl>
      <w:tblPr>
        <w:tblStyle w:val="TableGrid"/>
        <w:tblW w:w="0" w:type="auto"/>
        <w:tblLook w:val="04A0" w:firstRow="1" w:lastRow="0" w:firstColumn="1" w:lastColumn="0" w:noHBand="0" w:noVBand="1"/>
      </w:tblPr>
      <w:tblGrid>
        <w:gridCol w:w="846"/>
        <w:gridCol w:w="2551"/>
        <w:gridCol w:w="4111"/>
      </w:tblGrid>
      <w:tr w:rsidR="004C279D" w14:paraId="26007095" w14:textId="77777777" w:rsidTr="00420B46">
        <w:tc>
          <w:tcPr>
            <w:tcW w:w="846" w:type="dxa"/>
          </w:tcPr>
          <w:p w14:paraId="1E1045D5" w14:textId="77777777" w:rsidR="004C279D" w:rsidRPr="001B2CC3" w:rsidRDefault="004C279D" w:rsidP="00420B46">
            <w:pPr>
              <w:rPr>
                <w:b/>
                <w:bCs/>
              </w:rPr>
            </w:pPr>
            <w:r>
              <w:rPr>
                <w:b/>
                <w:bCs/>
              </w:rPr>
              <w:t>Item</w:t>
            </w:r>
          </w:p>
        </w:tc>
        <w:tc>
          <w:tcPr>
            <w:tcW w:w="2551" w:type="dxa"/>
          </w:tcPr>
          <w:p w14:paraId="7153C342" w14:textId="77777777" w:rsidR="004C279D" w:rsidRPr="001B2CC3" w:rsidRDefault="004C279D" w:rsidP="00420B46">
            <w:pPr>
              <w:rPr>
                <w:b/>
                <w:bCs/>
              </w:rPr>
            </w:pPr>
            <w:r>
              <w:rPr>
                <w:b/>
                <w:bCs/>
              </w:rPr>
              <w:t>Report</w:t>
            </w:r>
          </w:p>
        </w:tc>
        <w:tc>
          <w:tcPr>
            <w:tcW w:w="4111" w:type="dxa"/>
          </w:tcPr>
          <w:p w14:paraId="3576B4BC" w14:textId="77777777" w:rsidR="004C279D" w:rsidRPr="001B2CC3" w:rsidRDefault="004C279D" w:rsidP="00420B46">
            <w:pPr>
              <w:rPr>
                <w:b/>
                <w:bCs/>
              </w:rPr>
            </w:pPr>
          </w:p>
        </w:tc>
      </w:tr>
      <w:tr w:rsidR="004C279D" w14:paraId="211ACF41" w14:textId="77777777" w:rsidTr="00420B46">
        <w:tc>
          <w:tcPr>
            <w:tcW w:w="846" w:type="dxa"/>
          </w:tcPr>
          <w:p w14:paraId="79EBC743" w14:textId="77777777" w:rsidR="004C279D" w:rsidRDefault="004C279D" w:rsidP="00420B46">
            <w:r>
              <w:t>1</w:t>
            </w:r>
          </w:p>
        </w:tc>
        <w:tc>
          <w:tcPr>
            <w:tcW w:w="2551" w:type="dxa"/>
          </w:tcPr>
          <w:p w14:paraId="65484BF3" w14:textId="77777777" w:rsidR="004C279D" w:rsidRDefault="004C279D" w:rsidP="00420B46">
            <w:r>
              <w:t>Welcome and Apologies</w:t>
            </w:r>
          </w:p>
        </w:tc>
        <w:tc>
          <w:tcPr>
            <w:tcW w:w="4111" w:type="dxa"/>
          </w:tcPr>
          <w:p w14:paraId="219697CC" w14:textId="77777777" w:rsidR="004C279D" w:rsidRDefault="004C279D" w:rsidP="00420B46">
            <w:r>
              <w:t>JF welcomed everyone to the meeting. Apologies were received from Harriet Phelps-Knights.</w:t>
            </w:r>
          </w:p>
          <w:p w14:paraId="294A43E1" w14:textId="77777777" w:rsidR="004C279D" w:rsidRDefault="004C279D" w:rsidP="00420B46"/>
        </w:tc>
      </w:tr>
      <w:tr w:rsidR="004C279D" w14:paraId="08A059BA" w14:textId="77777777" w:rsidTr="00420B46">
        <w:tc>
          <w:tcPr>
            <w:tcW w:w="846" w:type="dxa"/>
          </w:tcPr>
          <w:p w14:paraId="1C8DB327" w14:textId="77777777" w:rsidR="004C279D" w:rsidRDefault="004C279D" w:rsidP="00420B46">
            <w:r>
              <w:t>2</w:t>
            </w:r>
          </w:p>
        </w:tc>
        <w:tc>
          <w:tcPr>
            <w:tcW w:w="2551" w:type="dxa"/>
          </w:tcPr>
          <w:p w14:paraId="031E9E09" w14:textId="77777777" w:rsidR="004C279D" w:rsidRDefault="004C279D" w:rsidP="00420B46">
            <w:r>
              <w:t>School and Academy Balances</w:t>
            </w:r>
          </w:p>
        </w:tc>
        <w:tc>
          <w:tcPr>
            <w:tcW w:w="4111" w:type="dxa"/>
          </w:tcPr>
          <w:p w14:paraId="48A181F5" w14:textId="77777777" w:rsidR="004C279D" w:rsidRDefault="004C279D" w:rsidP="00420B46">
            <w:r>
              <w:t>YSW introduced the report and asked was the level of detail right for Schools Forum.</w:t>
            </w:r>
          </w:p>
          <w:p w14:paraId="770360CE" w14:textId="77777777" w:rsidR="004C279D" w:rsidRDefault="004C279D" w:rsidP="00420B46"/>
          <w:p w14:paraId="57A5B6A5" w14:textId="77777777" w:rsidR="004C279D" w:rsidRDefault="004C279D" w:rsidP="00420B46">
            <w:r>
              <w:t>JF responded it was the right level for Forum.</w:t>
            </w:r>
          </w:p>
          <w:p w14:paraId="0B5CC2DE" w14:textId="77777777" w:rsidR="004C279D" w:rsidRDefault="004C279D" w:rsidP="00420B46"/>
          <w:p w14:paraId="00AC79D9" w14:textId="77777777" w:rsidR="004C279D" w:rsidRDefault="004C279D" w:rsidP="00420B46">
            <w:r>
              <w:t>JF commented that the level of school balances put CK in a difficult position politically within ECC.</w:t>
            </w:r>
          </w:p>
          <w:p w14:paraId="73CB19F9" w14:textId="77777777" w:rsidR="004C279D" w:rsidRDefault="004C279D" w:rsidP="00420B46"/>
          <w:p w14:paraId="51B062BD" w14:textId="77777777" w:rsidR="004C279D" w:rsidRDefault="004C279D" w:rsidP="00420B46">
            <w:r>
              <w:t>PL asked can we request data from academies and is there any intention of clawback. YSW responded that we can ask academies but we cannot make them respond. He also added that there is no intention of clawback.</w:t>
            </w:r>
          </w:p>
          <w:p w14:paraId="76C8C6A5" w14:textId="77777777" w:rsidR="004C279D" w:rsidRDefault="004C279D" w:rsidP="00420B46"/>
          <w:p w14:paraId="0F79ADEB" w14:textId="77777777" w:rsidR="004C279D" w:rsidRDefault="004C279D" w:rsidP="00420B46">
            <w:r>
              <w:t>JF stated it will be better if the letter comes from Forum than the LA.</w:t>
            </w:r>
          </w:p>
          <w:p w14:paraId="4A11BB28" w14:textId="77777777" w:rsidR="004C279D" w:rsidRDefault="004C279D" w:rsidP="00420B46"/>
          <w:p w14:paraId="2545BC82" w14:textId="77777777" w:rsidR="004C279D" w:rsidRDefault="004C279D" w:rsidP="00420B46">
            <w:r>
              <w:t>SM queried Trusts and what can we achieve. YSW stated incorporating central services balances shows the true level of balances across Essex.</w:t>
            </w:r>
          </w:p>
          <w:p w14:paraId="7F5D8BEF" w14:textId="77777777" w:rsidR="004C279D" w:rsidRDefault="004C279D" w:rsidP="00420B46"/>
          <w:p w14:paraId="42CE3F51" w14:textId="77777777" w:rsidR="004C279D" w:rsidRDefault="004C279D" w:rsidP="00420B46">
            <w:r>
              <w:t>PL added it informs Schools Forum.</w:t>
            </w:r>
          </w:p>
          <w:p w14:paraId="7D5FEB0D" w14:textId="77777777" w:rsidR="004C279D" w:rsidRDefault="004C279D" w:rsidP="00420B46"/>
          <w:p w14:paraId="63C94FC0" w14:textId="77777777" w:rsidR="004C279D" w:rsidRDefault="004C279D" w:rsidP="00420B46">
            <w:r>
              <w:t>JF stated that the CK is under pressure and that the LA needs to understand why schools are holding balances.</w:t>
            </w:r>
          </w:p>
          <w:p w14:paraId="3D0566AC" w14:textId="77777777" w:rsidR="004C279D" w:rsidRDefault="004C279D" w:rsidP="00420B46"/>
          <w:p w14:paraId="134099DF" w14:textId="77777777" w:rsidR="004C279D" w:rsidRDefault="004C279D" w:rsidP="00420B46">
            <w:r>
              <w:t>SB stated headteachers can provide reasons. It has been difficult to complete planned projects as it is hard to find contractors to do the work.</w:t>
            </w:r>
          </w:p>
          <w:p w14:paraId="305BBB22" w14:textId="77777777" w:rsidR="004C279D" w:rsidRDefault="004C279D" w:rsidP="00420B46"/>
          <w:p w14:paraId="4A26C6E4" w14:textId="77777777" w:rsidR="004C279D" w:rsidRDefault="004C279D" w:rsidP="00420B46">
            <w:r>
              <w:t>JH responded it was difficult in getting contractors and supplies.</w:t>
            </w:r>
          </w:p>
          <w:p w14:paraId="4CA8F3DE" w14:textId="77777777" w:rsidR="004C279D" w:rsidRDefault="004C279D" w:rsidP="00420B46"/>
        </w:tc>
      </w:tr>
      <w:tr w:rsidR="004C279D" w14:paraId="494D06BB" w14:textId="77777777" w:rsidTr="00420B46">
        <w:tc>
          <w:tcPr>
            <w:tcW w:w="846" w:type="dxa"/>
          </w:tcPr>
          <w:p w14:paraId="0A9EF264" w14:textId="77777777" w:rsidR="004C279D" w:rsidRDefault="004C279D" w:rsidP="00420B46">
            <w:r>
              <w:t>3</w:t>
            </w:r>
          </w:p>
        </w:tc>
        <w:tc>
          <w:tcPr>
            <w:tcW w:w="2551" w:type="dxa"/>
          </w:tcPr>
          <w:p w14:paraId="0EC59430" w14:textId="77777777" w:rsidR="004C279D" w:rsidRDefault="004C279D" w:rsidP="00420B46">
            <w:pPr>
              <w:pStyle w:val="ListParagraph"/>
              <w:ind w:left="0"/>
            </w:pPr>
            <w:r>
              <w:t>Minimum Funding Guarantee</w:t>
            </w:r>
          </w:p>
        </w:tc>
        <w:tc>
          <w:tcPr>
            <w:tcW w:w="4111" w:type="dxa"/>
          </w:tcPr>
          <w:p w14:paraId="4CD2AF35" w14:textId="77777777" w:rsidR="004C279D" w:rsidRDefault="004C279D" w:rsidP="00420B46">
            <w:r>
              <w:t xml:space="preserve">YSW introduced the report. </w:t>
            </w:r>
          </w:p>
          <w:p w14:paraId="49985FD1" w14:textId="77777777" w:rsidR="004C279D" w:rsidRDefault="004C279D" w:rsidP="00420B46"/>
          <w:p w14:paraId="75A0AD6A" w14:textId="77777777" w:rsidR="004C279D" w:rsidRDefault="004C279D" w:rsidP="00420B46">
            <w:r>
              <w:t>JF noted that this was work in progress and FRG will await the update in September.</w:t>
            </w:r>
          </w:p>
          <w:p w14:paraId="3029A934" w14:textId="77777777" w:rsidR="004C279D" w:rsidRDefault="004C279D" w:rsidP="00420B46"/>
        </w:tc>
      </w:tr>
      <w:tr w:rsidR="004C279D" w14:paraId="14F2D6DF" w14:textId="77777777" w:rsidTr="00420B46">
        <w:tc>
          <w:tcPr>
            <w:tcW w:w="846" w:type="dxa"/>
          </w:tcPr>
          <w:p w14:paraId="2B0821C8" w14:textId="77777777" w:rsidR="004C279D" w:rsidRDefault="004C279D" w:rsidP="00420B46">
            <w:r>
              <w:t>4</w:t>
            </w:r>
          </w:p>
        </w:tc>
        <w:tc>
          <w:tcPr>
            <w:tcW w:w="2551" w:type="dxa"/>
          </w:tcPr>
          <w:p w14:paraId="7204B412" w14:textId="77777777" w:rsidR="004C279D" w:rsidRDefault="004C279D" w:rsidP="00420B46">
            <w:r>
              <w:t>Any Other Business</w:t>
            </w:r>
          </w:p>
        </w:tc>
        <w:tc>
          <w:tcPr>
            <w:tcW w:w="4111" w:type="dxa"/>
          </w:tcPr>
          <w:p w14:paraId="397CFC24" w14:textId="77777777" w:rsidR="004C279D" w:rsidRDefault="004C279D" w:rsidP="00420B46">
            <w:r>
              <w:t>YSW updated FRG on the DfE’s consultation on Implementing the Direct NFF.</w:t>
            </w:r>
          </w:p>
          <w:p w14:paraId="0AE1D69C" w14:textId="77777777" w:rsidR="004C279D" w:rsidRDefault="004C279D" w:rsidP="00420B46"/>
        </w:tc>
      </w:tr>
      <w:tr w:rsidR="004C279D" w14:paraId="767429F7" w14:textId="77777777" w:rsidTr="00420B46">
        <w:tc>
          <w:tcPr>
            <w:tcW w:w="846" w:type="dxa"/>
          </w:tcPr>
          <w:p w14:paraId="4329E554" w14:textId="77777777" w:rsidR="004C279D" w:rsidRDefault="004C279D" w:rsidP="00420B46">
            <w:r>
              <w:t>5</w:t>
            </w:r>
          </w:p>
        </w:tc>
        <w:tc>
          <w:tcPr>
            <w:tcW w:w="2551" w:type="dxa"/>
          </w:tcPr>
          <w:p w14:paraId="394FA9D3" w14:textId="77777777" w:rsidR="004C279D" w:rsidRDefault="004C279D" w:rsidP="00420B46">
            <w:r>
              <w:t>Date of Next Meeting – 7</w:t>
            </w:r>
            <w:r w:rsidRPr="00C51F02">
              <w:rPr>
                <w:vertAlign w:val="superscript"/>
              </w:rPr>
              <w:t>th</w:t>
            </w:r>
            <w:r>
              <w:t xml:space="preserve"> September 2022</w:t>
            </w:r>
          </w:p>
        </w:tc>
        <w:tc>
          <w:tcPr>
            <w:tcW w:w="4111" w:type="dxa"/>
          </w:tcPr>
          <w:p w14:paraId="4032C31E" w14:textId="77777777" w:rsidR="004C279D" w:rsidRDefault="004C279D" w:rsidP="00420B46">
            <w:r>
              <w:t>JF thanked everyone for their contribution and closed the meeting.</w:t>
            </w:r>
          </w:p>
        </w:tc>
      </w:tr>
    </w:tbl>
    <w:p w14:paraId="4B4E31CF" w14:textId="77777777" w:rsidR="002D56EF" w:rsidRDefault="002D56EF" w:rsidP="007410AB"/>
    <w:p w14:paraId="68E8B370" w14:textId="77777777" w:rsidR="002D56EF" w:rsidRDefault="002D56EF" w:rsidP="007410AB"/>
    <w:p w14:paraId="15B2105A" w14:textId="77777777" w:rsidR="002D56EF" w:rsidRDefault="002D56EF" w:rsidP="007410AB"/>
    <w:p w14:paraId="46E7D78D" w14:textId="77777777" w:rsidR="002D56EF" w:rsidRDefault="002D56EF" w:rsidP="007410AB"/>
    <w:p w14:paraId="40273897" w14:textId="77777777" w:rsidR="002D56EF" w:rsidRDefault="002D56EF" w:rsidP="007410AB"/>
    <w:p w14:paraId="53CBA50C" w14:textId="77777777" w:rsidR="002D56EF" w:rsidRDefault="002D56EF" w:rsidP="007410AB"/>
    <w:p w14:paraId="59CEDC10" w14:textId="77777777" w:rsidR="002D56EF" w:rsidRDefault="002D56EF" w:rsidP="007410AB"/>
    <w:p w14:paraId="12F1B691" w14:textId="77777777" w:rsidR="002D56EF" w:rsidRDefault="002D56EF" w:rsidP="007410AB"/>
    <w:p w14:paraId="32086F14" w14:textId="77777777" w:rsidR="002D56EF" w:rsidRDefault="002D56EF" w:rsidP="007410AB"/>
    <w:p w14:paraId="1E13940D" w14:textId="77777777" w:rsidR="002D56EF" w:rsidRDefault="002D56EF" w:rsidP="007410AB"/>
    <w:p w14:paraId="1C6B58A5" w14:textId="77777777" w:rsidR="002D56EF" w:rsidRDefault="002D56EF" w:rsidP="007410AB"/>
    <w:p w14:paraId="42A157D0" w14:textId="77777777" w:rsidR="002D56EF" w:rsidRDefault="002D56EF" w:rsidP="007410AB"/>
    <w:p w14:paraId="59DD1FCC" w14:textId="77777777" w:rsidR="002D56EF" w:rsidRDefault="002D56EF" w:rsidP="007410AB"/>
    <w:p w14:paraId="5ADAF7A3" w14:textId="77777777" w:rsidR="002D56EF" w:rsidRDefault="002D56EF" w:rsidP="007410AB"/>
    <w:p w14:paraId="4B86B56D" w14:textId="77777777" w:rsidR="002D56EF" w:rsidRDefault="002D56EF" w:rsidP="007410AB"/>
    <w:p w14:paraId="1333E017" w14:textId="77777777" w:rsidR="002D56EF" w:rsidRDefault="002D56EF" w:rsidP="007410AB"/>
    <w:p w14:paraId="55D6CBB9" w14:textId="77777777" w:rsidR="002D56EF" w:rsidRDefault="002D56EF" w:rsidP="007410AB"/>
    <w:p w14:paraId="6D72E468" w14:textId="77777777" w:rsidR="002D56EF" w:rsidRDefault="002D56EF" w:rsidP="007410AB"/>
    <w:p w14:paraId="101EFB97" w14:textId="77777777" w:rsidR="002D56EF" w:rsidRDefault="002D56EF" w:rsidP="007410AB"/>
    <w:p w14:paraId="03735542" w14:textId="77777777" w:rsidR="002D56EF" w:rsidRDefault="002D56EF" w:rsidP="007410AB"/>
    <w:p w14:paraId="15A6ADD0" w14:textId="77777777" w:rsidR="002D56EF" w:rsidRDefault="002D56EF" w:rsidP="007410AB"/>
    <w:p w14:paraId="1AFEC178" w14:textId="77777777" w:rsidR="002D56EF" w:rsidRDefault="002D56EF" w:rsidP="007410AB"/>
    <w:p w14:paraId="45D54568" w14:textId="77777777" w:rsidR="002D56EF" w:rsidRDefault="002D56EF" w:rsidP="007410AB"/>
    <w:tbl>
      <w:tblPr>
        <w:tblStyle w:val="TableGrid1"/>
        <w:tblW w:w="9244" w:type="dxa"/>
        <w:tblLayout w:type="fixed"/>
        <w:tblLook w:val="0020" w:firstRow="1" w:lastRow="0" w:firstColumn="0" w:lastColumn="0" w:noHBand="0" w:noVBand="0"/>
      </w:tblPr>
      <w:tblGrid>
        <w:gridCol w:w="4361"/>
        <w:gridCol w:w="4883"/>
      </w:tblGrid>
      <w:tr w:rsidR="002D56EF" w14:paraId="336C11E3" w14:textId="77777777" w:rsidTr="00420B46">
        <w:tc>
          <w:tcPr>
            <w:tcW w:w="4361" w:type="dxa"/>
          </w:tcPr>
          <w:p w14:paraId="0D34BB19" w14:textId="77777777" w:rsidR="002D56EF" w:rsidRDefault="002D56EF" w:rsidP="00420B46">
            <w:pPr>
              <w:pStyle w:val="TextR"/>
              <w:spacing w:before="80" w:after="80"/>
            </w:pPr>
            <w:r>
              <w:t>Schools Forum</w:t>
            </w:r>
          </w:p>
        </w:tc>
        <w:tc>
          <w:tcPr>
            <w:tcW w:w="4883" w:type="dxa"/>
          </w:tcPr>
          <w:p w14:paraId="3AFA67C7" w14:textId="40F05389" w:rsidR="002D56EF" w:rsidRDefault="002D56EF" w:rsidP="00420B46">
            <w:pPr>
              <w:pStyle w:val="TextR"/>
              <w:spacing w:before="80" w:after="80"/>
              <w:rPr>
                <w:b/>
                <w:sz w:val="60"/>
              </w:rPr>
            </w:pPr>
            <w:r>
              <w:rPr>
                <w:b/>
                <w:sz w:val="60"/>
              </w:rPr>
              <w:t xml:space="preserve">Agenda Item </w:t>
            </w:r>
            <w:r w:rsidR="00FB0D82">
              <w:rPr>
                <w:b/>
                <w:sz w:val="60"/>
              </w:rPr>
              <w:t>5</w:t>
            </w:r>
            <w:r>
              <w:rPr>
                <w:b/>
                <w:sz w:val="60"/>
              </w:rPr>
              <w:t>c</w:t>
            </w:r>
          </w:p>
        </w:tc>
      </w:tr>
      <w:tr w:rsidR="002D56EF" w14:paraId="0B845113" w14:textId="77777777" w:rsidTr="00420B46">
        <w:tc>
          <w:tcPr>
            <w:tcW w:w="4361" w:type="dxa"/>
          </w:tcPr>
          <w:p w14:paraId="53F70E13" w14:textId="77777777" w:rsidR="002D56EF" w:rsidRDefault="002D56EF" w:rsidP="00420B46">
            <w:pPr>
              <w:pStyle w:val="TextR"/>
              <w:spacing w:before="80" w:after="80"/>
            </w:pPr>
            <w:r>
              <w:t>Date: 13 July 2022</w:t>
            </w:r>
          </w:p>
        </w:tc>
        <w:tc>
          <w:tcPr>
            <w:tcW w:w="4883" w:type="dxa"/>
          </w:tcPr>
          <w:p w14:paraId="47E3DC39" w14:textId="77777777" w:rsidR="002D56EF" w:rsidRDefault="002D56EF" w:rsidP="00420B46">
            <w:pPr>
              <w:pStyle w:val="TextR"/>
            </w:pPr>
          </w:p>
        </w:tc>
      </w:tr>
    </w:tbl>
    <w:p w14:paraId="1A356372" w14:textId="77777777" w:rsidR="002D56EF" w:rsidRDefault="002D56EF" w:rsidP="007410AB"/>
    <w:p w14:paraId="36924BC3" w14:textId="77777777" w:rsidR="00C50E02" w:rsidRPr="003661AD" w:rsidRDefault="00C50E02" w:rsidP="00C50E02">
      <w:pPr>
        <w:jc w:val="center"/>
        <w:rPr>
          <w:b/>
          <w:bCs/>
        </w:rPr>
      </w:pPr>
      <w:r w:rsidRPr="003661AD">
        <w:rPr>
          <w:b/>
          <w:bCs/>
        </w:rPr>
        <w:t>School Forum Early Years Sub-group</w:t>
      </w:r>
    </w:p>
    <w:p w14:paraId="2571573A" w14:textId="77777777" w:rsidR="00C50E02" w:rsidRPr="003661AD" w:rsidRDefault="00C50E02" w:rsidP="00C50E02">
      <w:pPr>
        <w:jc w:val="center"/>
        <w:rPr>
          <w:b/>
          <w:bCs/>
        </w:rPr>
      </w:pPr>
      <w:r>
        <w:rPr>
          <w:b/>
          <w:bCs/>
        </w:rPr>
        <w:t>MINUTES</w:t>
      </w:r>
    </w:p>
    <w:p w14:paraId="082C0851" w14:textId="77777777" w:rsidR="00C50E02" w:rsidRDefault="00C50E02" w:rsidP="00C50E02">
      <w:pPr>
        <w:jc w:val="center"/>
        <w:rPr>
          <w:b/>
          <w:bCs/>
        </w:rPr>
      </w:pPr>
      <w:r w:rsidRPr="11285481">
        <w:rPr>
          <w:b/>
          <w:bCs/>
        </w:rPr>
        <w:t xml:space="preserve">Thursday </w:t>
      </w:r>
      <w:r>
        <w:rPr>
          <w:b/>
          <w:bCs/>
        </w:rPr>
        <w:t>16</w:t>
      </w:r>
      <w:r w:rsidRPr="00D01605">
        <w:rPr>
          <w:b/>
          <w:bCs/>
          <w:vertAlign w:val="superscript"/>
        </w:rPr>
        <w:t>th</w:t>
      </w:r>
      <w:r>
        <w:rPr>
          <w:b/>
          <w:bCs/>
        </w:rPr>
        <w:t xml:space="preserve"> June </w:t>
      </w:r>
      <w:r w:rsidRPr="11285481">
        <w:rPr>
          <w:b/>
          <w:bCs/>
        </w:rPr>
        <w:t>202</w:t>
      </w:r>
      <w:r>
        <w:rPr>
          <w:b/>
          <w:bCs/>
        </w:rPr>
        <w:t>2</w:t>
      </w:r>
    </w:p>
    <w:p w14:paraId="1C47C067" w14:textId="77777777" w:rsidR="00C50E02" w:rsidRPr="003661AD" w:rsidRDefault="00C50E02" w:rsidP="00C50E02">
      <w:pPr>
        <w:jc w:val="center"/>
        <w:rPr>
          <w:b/>
          <w:bCs/>
        </w:rPr>
      </w:pPr>
      <w:r w:rsidRPr="003661AD">
        <w:rPr>
          <w:b/>
          <w:bCs/>
        </w:rPr>
        <w:t>7.00pm to 8.30pm</w:t>
      </w:r>
    </w:p>
    <w:p w14:paraId="07ACF302" w14:textId="77777777" w:rsidR="00C50E02" w:rsidRDefault="00C50E02" w:rsidP="00C50E02">
      <w:pPr>
        <w:jc w:val="center"/>
        <w:rPr>
          <w:b/>
          <w:bCs/>
        </w:rPr>
      </w:pPr>
      <w:r w:rsidRPr="003661AD">
        <w:rPr>
          <w:b/>
          <w:bCs/>
        </w:rPr>
        <w:t>Via TEAMS</w:t>
      </w:r>
    </w:p>
    <w:p w14:paraId="10F34110" w14:textId="77777777" w:rsidR="00C50E02" w:rsidRDefault="00C50E02" w:rsidP="00C50E02">
      <w:pPr>
        <w:rPr>
          <w:b/>
          <w:bCs/>
          <w:sz w:val="22"/>
        </w:rPr>
      </w:pPr>
      <w:r>
        <w:rPr>
          <w:b/>
          <w:bCs/>
          <w:sz w:val="22"/>
        </w:rPr>
        <w:t>Attended</w:t>
      </w:r>
    </w:p>
    <w:p w14:paraId="5F13B22A" w14:textId="77777777" w:rsidR="00C50E02" w:rsidRPr="0057475D" w:rsidRDefault="00C50E02" w:rsidP="00C50E02">
      <w:pPr>
        <w:rPr>
          <w:sz w:val="22"/>
        </w:rPr>
      </w:pPr>
      <w:r w:rsidRPr="0057475D">
        <w:rPr>
          <w:sz w:val="22"/>
        </w:rPr>
        <w:t xml:space="preserve">Carolyn Terry, </w:t>
      </w:r>
      <w:r>
        <w:rPr>
          <w:sz w:val="22"/>
        </w:rPr>
        <w:t>&amp; Sandie Leader</w:t>
      </w:r>
      <w:r w:rsidRPr="0057475D">
        <w:rPr>
          <w:sz w:val="22"/>
        </w:rPr>
        <w:t xml:space="preserve"> - ECC</w:t>
      </w:r>
    </w:p>
    <w:p w14:paraId="11A6EDAC" w14:textId="77777777" w:rsidR="00C50E02" w:rsidRPr="0057475D" w:rsidRDefault="00C50E02" w:rsidP="00C50E02">
      <w:pPr>
        <w:rPr>
          <w:sz w:val="22"/>
        </w:rPr>
      </w:pPr>
      <w:r w:rsidRPr="0057475D">
        <w:rPr>
          <w:sz w:val="22"/>
        </w:rPr>
        <w:t>Rod Lane –Schools Forum Chair</w:t>
      </w:r>
    </w:p>
    <w:p w14:paraId="4BF88EFD" w14:textId="77777777" w:rsidR="00C50E02" w:rsidRDefault="00C50E02" w:rsidP="00C50E02">
      <w:pPr>
        <w:rPr>
          <w:sz w:val="22"/>
        </w:rPr>
      </w:pPr>
      <w:r>
        <w:rPr>
          <w:sz w:val="22"/>
        </w:rPr>
        <w:t xml:space="preserve">21 </w:t>
      </w:r>
      <w:r w:rsidRPr="0057475D">
        <w:rPr>
          <w:sz w:val="22"/>
        </w:rPr>
        <w:t>providers – see list at end of minutes</w:t>
      </w:r>
    </w:p>
    <w:p w14:paraId="19925FE5" w14:textId="77777777" w:rsidR="00C50E02" w:rsidRDefault="00C50E02" w:rsidP="00C50E02">
      <w:pPr>
        <w:rPr>
          <w:b/>
          <w:bCs/>
          <w:sz w:val="22"/>
        </w:rPr>
      </w:pPr>
      <w:r>
        <w:rPr>
          <w:b/>
          <w:bCs/>
          <w:sz w:val="22"/>
        </w:rPr>
        <w:t>Apologies</w:t>
      </w:r>
    </w:p>
    <w:tbl>
      <w:tblPr>
        <w:tblStyle w:val="TableGridLight"/>
        <w:tblW w:w="5520" w:type="dxa"/>
        <w:tblLook w:val="04A0" w:firstRow="1" w:lastRow="0" w:firstColumn="1" w:lastColumn="0" w:noHBand="0" w:noVBand="1"/>
      </w:tblPr>
      <w:tblGrid>
        <w:gridCol w:w="2780"/>
        <w:gridCol w:w="2740"/>
      </w:tblGrid>
      <w:tr w:rsidR="00C50E02" w:rsidRPr="00074714" w14:paraId="33D8ACFA" w14:textId="77777777" w:rsidTr="00405C87">
        <w:trPr>
          <w:trHeight w:val="600"/>
        </w:trPr>
        <w:tc>
          <w:tcPr>
            <w:tcW w:w="2780" w:type="dxa"/>
            <w:noWrap/>
            <w:hideMark/>
          </w:tcPr>
          <w:p w14:paraId="1F75A1D2" w14:textId="77777777" w:rsidR="00C50E02" w:rsidRPr="00074714" w:rsidRDefault="00C50E02" w:rsidP="00420B46">
            <w:pPr>
              <w:rPr>
                <w:rFonts w:ascii="Calibri" w:hAnsi="Calibri" w:cs="Calibri"/>
                <w:color w:val="000000"/>
                <w:sz w:val="22"/>
              </w:rPr>
            </w:pPr>
            <w:r w:rsidRPr="00074714">
              <w:rPr>
                <w:rFonts w:ascii="Calibri" w:hAnsi="Calibri" w:cs="Calibri"/>
                <w:color w:val="000000"/>
                <w:sz w:val="22"/>
              </w:rPr>
              <w:t>Ashley Wilson/Ruth Edwards</w:t>
            </w:r>
          </w:p>
        </w:tc>
        <w:tc>
          <w:tcPr>
            <w:tcW w:w="2740" w:type="dxa"/>
            <w:hideMark/>
          </w:tcPr>
          <w:p w14:paraId="7ECDAFA8" w14:textId="77777777" w:rsidR="00C50E02" w:rsidRPr="00074714" w:rsidRDefault="00C50E02" w:rsidP="00420B46">
            <w:pPr>
              <w:rPr>
                <w:rFonts w:ascii="Calibri" w:hAnsi="Calibri" w:cs="Calibri"/>
                <w:color w:val="000000"/>
                <w:sz w:val="22"/>
              </w:rPr>
            </w:pPr>
            <w:r w:rsidRPr="00074714">
              <w:rPr>
                <w:rFonts w:ascii="Calibri" w:hAnsi="Calibri" w:cs="Calibri"/>
                <w:color w:val="000000"/>
                <w:sz w:val="22"/>
              </w:rPr>
              <w:t>The Treehouse Forestry Nursery and Out of School Club</w:t>
            </w:r>
          </w:p>
        </w:tc>
      </w:tr>
      <w:tr w:rsidR="00C50E02" w:rsidRPr="00074714" w14:paraId="7DFC2C70" w14:textId="77777777" w:rsidTr="00405C87">
        <w:trPr>
          <w:trHeight w:val="300"/>
        </w:trPr>
        <w:tc>
          <w:tcPr>
            <w:tcW w:w="2780" w:type="dxa"/>
            <w:noWrap/>
            <w:hideMark/>
          </w:tcPr>
          <w:p w14:paraId="1A70D0DC" w14:textId="77777777" w:rsidR="00C50E02" w:rsidRPr="00074714" w:rsidRDefault="00C50E02" w:rsidP="00420B46">
            <w:pPr>
              <w:rPr>
                <w:rFonts w:ascii="Calibri" w:hAnsi="Calibri" w:cs="Calibri"/>
                <w:color w:val="000000"/>
                <w:sz w:val="22"/>
              </w:rPr>
            </w:pPr>
            <w:r w:rsidRPr="00074714">
              <w:rPr>
                <w:rFonts w:ascii="Calibri" w:hAnsi="Calibri" w:cs="Calibri"/>
                <w:color w:val="000000"/>
                <w:sz w:val="22"/>
              </w:rPr>
              <w:t>Beverley Middleton</w:t>
            </w:r>
          </w:p>
        </w:tc>
        <w:tc>
          <w:tcPr>
            <w:tcW w:w="2740" w:type="dxa"/>
            <w:noWrap/>
            <w:hideMark/>
          </w:tcPr>
          <w:p w14:paraId="750939D2" w14:textId="77777777" w:rsidR="00C50E02" w:rsidRPr="00074714" w:rsidRDefault="00C50E02" w:rsidP="00420B46">
            <w:pPr>
              <w:rPr>
                <w:rFonts w:ascii="Calibri" w:hAnsi="Calibri" w:cs="Calibri"/>
                <w:color w:val="000000"/>
                <w:sz w:val="22"/>
              </w:rPr>
            </w:pPr>
            <w:r w:rsidRPr="00074714">
              <w:rPr>
                <w:rFonts w:ascii="Calibri" w:hAnsi="Calibri" w:cs="Calibri"/>
                <w:color w:val="000000"/>
                <w:sz w:val="22"/>
              </w:rPr>
              <w:t>Alec Hunter Preschool</w:t>
            </w:r>
          </w:p>
        </w:tc>
      </w:tr>
      <w:tr w:rsidR="00C50E02" w:rsidRPr="00074714" w14:paraId="769B75FB" w14:textId="77777777" w:rsidTr="00405C87">
        <w:trPr>
          <w:trHeight w:val="300"/>
        </w:trPr>
        <w:tc>
          <w:tcPr>
            <w:tcW w:w="2780" w:type="dxa"/>
            <w:noWrap/>
            <w:hideMark/>
          </w:tcPr>
          <w:p w14:paraId="4E41CE55" w14:textId="77777777" w:rsidR="00C50E02" w:rsidRPr="00074714" w:rsidRDefault="00C50E02" w:rsidP="00420B46">
            <w:pPr>
              <w:rPr>
                <w:rFonts w:ascii="Calibri" w:hAnsi="Calibri" w:cs="Calibri"/>
                <w:color w:val="000000"/>
                <w:sz w:val="22"/>
              </w:rPr>
            </w:pPr>
            <w:r w:rsidRPr="00074714">
              <w:rPr>
                <w:rFonts w:ascii="Calibri" w:hAnsi="Calibri" w:cs="Calibri"/>
                <w:color w:val="000000"/>
                <w:sz w:val="22"/>
              </w:rPr>
              <w:t xml:space="preserve">Emma Hudson </w:t>
            </w:r>
          </w:p>
        </w:tc>
        <w:tc>
          <w:tcPr>
            <w:tcW w:w="2740" w:type="dxa"/>
            <w:hideMark/>
          </w:tcPr>
          <w:p w14:paraId="4D956048" w14:textId="77777777" w:rsidR="00C50E02" w:rsidRPr="00074714" w:rsidRDefault="00C50E02" w:rsidP="00420B46">
            <w:pPr>
              <w:rPr>
                <w:rFonts w:ascii="Calibri" w:hAnsi="Calibri" w:cs="Calibri"/>
                <w:color w:val="000000"/>
                <w:sz w:val="22"/>
              </w:rPr>
            </w:pPr>
            <w:r w:rsidRPr="00074714">
              <w:rPr>
                <w:rFonts w:ascii="Calibri" w:hAnsi="Calibri" w:cs="Calibri"/>
                <w:color w:val="000000"/>
                <w:sz w:val="22"/>
              </w:rPr>
              <w:t xml:space="preserve">Simon &amp; Sarah Playgroup </w:t>
            </w:r>
          </w:p>
        </w:tc>
      </w:tr>
      <w:tr w:rsidR="00C50E02" w:rsidRPr="00074714" w14:paraId="7CC75188" w14:textId="77777777" w:rsidTr="00405C87">
        <w:trPr>
          <w:trHeight w:val="345"/>
        </w:trPr>
        <w:tc>
          <w:tcPr>
            <w:tcW w:w="2780" w:type="dxa"/>
            <w:noWrap/>
            <w:hideMark/>
          </w:tcPr>
          <w:p w14:paraId="450A177E" w14:textId="77777777" w:rsidR="00C50E02" w:rsidRPr="00074714" w:rsidRDefault="00C50E02" w:rsidP="00420B46">
            <w:pPr>
              <w:rPr>
                <w:rFonts w:ascii="Calibri" w:hAnsi="Calibri" w:cs="Calibri"/>
                <w:color w:val="000000"/>
                <w:sz w:val="22"/>
              </w:rPr>
            </w:pPr>
            <w:r w:rsidRPr="00074714">
              <w:rPr>
                <w:rFonts w:ascii="Calibri" w:hAnsi="Calibri" w:cs="Calibri"/>
                <w:color w:val="000000"/>
                <w:sz w:val="22"/>
              </w:rPr>
              <w:t>Angela McQuitty</w:t>
            </w:r>
          </w:p>
        </w:tc>
        <w:tc>
          <w:tcPr>
            <w:tcW w:w="2740" w:type="dxa"/>
            <w:hideMark/>
          </w:tcPr>
          <w:p w14:paraId="2F34199C" w14:textId="77777777" w:rsidR="00C50E02" w:rsidRPr="00074714" w:rsidRDefault="00C50E02" w:rsidP="00420B46">
            <w:pPr>
              <w:rPr>
                <w:rFonts w:ascii="Calibri" w:hAnsi="Calibri" w:cs="Calibri"/>
                <w:color w:val="000000"/>
                <w:sz w:val="22"/>
              </w:rPr>
            </w:pPr>
            <w:r w:rsidRPr="00074714">
              <w:rPr>
                <w:rFonts w:ascii="Calibri" w:hAnsi="Calibri" w:cs="Calibri"/>
                <w:color w:val="000000"/>
                <w:sz w:val="22"/>
              </w:rPr>
              <w:t>Lexden Lodge Kindergarten</w:t>
            </w:r>
          </w:p>
        </w:tc>
      </w:tr>
      <w:tr w:rsidR="00C50E02" w:rsidRPr="00074714" w14:paraId="02387682" w14:textId="77777777" w:rsidTr="00405C87">
        <w:trPr>
          <w:trHeight w:val="300"/>
        </w:trPr>
        <w:tc>
          <w:tcPr>
            <w:tcW w:w="2780" w:type="dxa"/>
            <w:noWrap/>
            <w:hideMark/>
          </w:tcPr>
          <w:p w14:paraId="058FC2C6" w14:textId="77777777" w:rsidR="00C50E02" w:rsidRPr="00074714" w:rsidRDefault="00C50E02" w:rsidP="00420B46">
            <w:pPr>
              <w:rPr>
                <w:rFonts w:ascii="Calibri" w:hAnsi="Calibri" w:cs="Calibri"/>
                <w:color w:val="000000"/>
                <w:sz w:val="22"/>
              </w:rPr>
            </w:pPr>
            <w:r w:rsidRPr="00074714">
              <w:rPr>
                <w:rFonts w:ascii="Calibri" w:hAnsi="Calibri" w:cs="Calibri"/>
                <w:color w:val="000000"/>
                <w:sz w:val="22"/>
              </w:rPr>
              <w:t>Linda Reynolds</w:t>
            </w:r>
          </w:p>
        </w:tc>
        <w:tc>
          <w:tcPr>
            <w:tcW w:w="2740" w:type="dxa"/>
            <w:noWrap/>
            <w:hideMark/>
          </w:tcPr>
          <w:p w14:paraId="772FDCD9" w14:textId="77777777" w:rsidR="00C50E02" w:rsidRPr="00074714" w:rsidRDefault="00C50E02" w:rsidP="00420B46">
            <w:pPr>
              <w:rPr>
                <w:rFonts w:ascii="Calibri" w:hAnsi="Calibri" w:cs="Calibri"/>
                <w:color w:val="000000"/>
                <w:sz w:val="22"/>
              </w:rPr>
            </w:pPr>
            <w:r w:rsidRPr="00074714">
              <w:rPr>
                <w:rFonts w:ascii="Calibri" w:hAnsi="Calibri" w:cs="Calibri"/>
                <w:color w:val="000000"/>
                <w:sz w:val="22"/>
              </w:rPr>
              <w:t xml:space="preserve">Home from Home </w:t>
            </w:r>
            <w:proofErr w:type="spellStart"/>
            <w:r w:rsidRPr="00074714">
              <w:rPr>
                <w:rFonts w:ascii="Calibri" w:hAnsi="Calibri" w:cs="Calibri"/>
                <w:color w:val="000000"/>
                <w:sz w:val="22"/>
              </w:rPr>
              <w:t>Childcarers</w:t>
            </w:r>
            <w:proofErr w:type="spellEnd"/>
          </w:p>
        </w:tc>
      </w:tr>
      <w:tr w:rsidR="00C50E02" w:rsidRPr="00074714" w14:paraId="00C46E96" w14:textId="77777777" w:rsidTr="00405C87">
        <w:trPr>
          <w:trHeight w:val="300"/>
        </w:trPr>
        <w:tc>
          <w:tcPr>
            <w:tcW w:w="2780" w:type="dxa"/>
            <w:noWrap/>
            <w:hideMark/>
          </w:tcPr>
          <w:p w14:paraId="4B270E80" w14:textId="77777777" w:rsidR="00C50E02" w:rsidRPr="00074714" w:rsidRDefault="00C50E02" w:rsidP="00420B46">
            <w:pPr>
              <w:rPr>
                <w:rFonts w:ascii="Calibri" w:hAnsi="Calibri" w:cs="Calibri"/>
                <w:color w:val="000000"/>
                <w:sz w:val="22"/>
              </w:rPr>
            </w:pPr>
            <w:r w:rsidRPr="00074714">
              <w:rPr>
                <w:rFonts w:ascii="Calibri" w:hAnsi="Calibri" w:cs="Calibri"/>
                <w:color w:val="000000"/>
                <w:sz w:val="22"/>
              </w:rPr>
              <w:t>Mrs Laura Grant</w:t>
            </w:r>
          </w:p>
        </w:tc>
        <w:tc>
          <w:tcPr>
            <w:tcW w:w="2740" w:type="dxa"/>
            <w:hideMark/>
          </w:tcPr>
          <w:p w14:paraId="346423F6" w14:textId="77777777" w:rsidR="00C50E02" w:rsidRPr="00074714" w:rsidRDefault="00C50E02" w:rsidP="00420B46">
            <w:pPr>
              <w:rPr>
                <w:rFonts w:ascii="Calibri" w:hAnsi="Calibri" w:cs="Calibri"/>
                <w:color w:val="000000"/>
                <w:sz w:val="22"/>
              </w:rPr>
            </w:pPr>
            <w:r w:rsidRPr="00074714">
              <w:rPr>
                <w:rFonts w:ascii="Calibri" w:hAnsi="Calibri" w:cs="Calibri"/>
                <w:color w:val="000000"/>
                <w:sz w:val="22"/>
              </w:rPr>
              <w:t>Walton Pre School</w:t>
            </w:r>
          </w:p>
        </w:tc>
      </w:tr>
      <w:tr w:rsidR="00C50E02" w:rsidRPr="00074714" w14:paraId="32496727" w14:textId="77777777" w:rsidTr="00405C87">
        <w:trPr>
          <w:trHeight w:val="300"/>
        </w:trPr>
        <w:tc>
          <w:tcPr>
            <w:tcW w:w="2780" w:type="dxa"/>
            <w:noWrap/>
            <w:hideMark/>
          </w:tcPr>
          <w:p w14:paraId="0AD31848" w14:textId="77777777" w:rsidR="00C50E02" w:rsidRPr="00074714" w:rsidRDefault="00C50E02" w:rsidP="00420B46">
            <w:pPr>
              <w:rPr>
                <w:rFonts w:ascii="Calibri" w:hAnsi="Calibri" w:cs="Calibri"/>
                <w:color w:val="000000"/>
                <w:sz w:val="22"/>
              </w:rPr>
            </w:pPr>
            <w:r>
              <w:rPr>
                <w:rFonts w:ascii="Calibri" w:hAnsi="Calibri" w:cs="Calibri"/>
                <w:color w:val="000000"/>
                <w:sz w:val="22"/>
              </w:rPr>
              <w:t>Y</w:t>
            </w:r>
            <w:r w:rsidRPr="00074714">
              <w:rPr>
                <w:rFonts w:ascii="Calibri" w:hAnsi="Calibri" w:cs="Calibri"/>
                <w:color w:val="000000"/>
                <w:sz w:val="22"/>
              </w:rPr>
              <w:t>annick Stupples-Whyley</w:t>
            </w:r>
          </w:p>
        </w:tc>
        <w:tc>
          <w:tcPr>
            <w:tcW w:w="2740" w:type="dxa"/>
            <w:hideMark/>
          </w:tcPr>
          <w:p w14:paraId="5F5746F1" w14:textId="77777777" w:rsidR="00C50E02" w:rsidRPr="00074714" w:rsidRDefault="00C50E02" w:rsidP="00420B46">
            <w:pPr>
              <w:rPr>
                <w:rFonts w:ascii="Calibri" w:hAnsi="Calibri" w:cs="Calibri"/>
                <w:color w:val="000000"/>
                <w:sz w:val="22"/>
              </w:rPr>
            </w:pPr>
            <w:r w:rsidRPr="00074714">
              <w:rPr>
                <w:rFonts w:ascii="Calibri" w:hAnsi="Calibri" w:cs="Calibri"/>
                <w:color w:val="000000"/>
                <w:sz w:val="22"/>
              </w:rPr>
              <w:t>ECC</w:t>
            </w:r>
          </w:p>
        </w:tc>
      </w:tr>
    </w:tbl>
    <w:p w14:paraId="45070C00" w14:textId="77777777" w:rsidR="00C50E02" w:rsidRDefault="00C50E02" w:rsidP="00C50E02">
      <w:pPr>
        <w:rPr>
          <w:b/>
          <w:bCs/>
          <w:sz w:val="22"/>
        </w:rPr>
      </w:pPr>
    </w:p>
    <w:p w14:paraId="3A6424C2" w14:textId="77777777" w:rsidR="00C50E02" w:rsidRPr="00700D46" w:rsidRDefault="00C50E02" w:rsidP="00C50E02">
      <w:pPr>
        <w:rPr>
          <w:b/>
          <w:bCs/>
          <w:sz w:val="22"/>
        </w:rPr>
      </w:pPr>
      <w:r w:rsidRPr="00700D46">
        <w:rPr>
          <w:b/>
          <w:bCs/>
          <w:sz w:val="22"/>
        </w:rPr>
        <w:t>Review of minutes and action log</w:t>
      </w:r>
    </w:p>
    <w:p w14:paraId="2EE2E844" w14:textId="77777777" w:rsidR="00C50E02" w:rsidRDefault="00C50E02" w:rsidP="00C50E02">
      <w:pPr>
        <w:rPr>
          <w:sz w:val="22"/>
        </w:rPr>
      </w:pPr>
      <w:r w:rsidRPr="00314A22">
        <w:rPr>
          <w:sz w:val="22"/>
        </w:rPr>
        <w:t>Minutes agreed as accurate, and actions completed</w:t>
      </w:r>
      <w:r>
        <w:rPr>
          <w:sz w:val="22"/>
        </w:rPr>
        <w:t xml:space="preserve"> &amp; discussed.</w:t>
      </w:r>
    </w:p>
    <w:p w14:paraId="51F53E9C" w14:textId="77777777" w:rsidR="00C50E02" w:rsidRDefault="00C50E02" w:rsidP="00C50E02">
      <w:pPr>
        <w:rPr>
          <w:sz w:val="22"/>
        </w:rPr>
      </w:pPr>
      <w:r>
        <w:rPr>
          <w:sz w:val="22"/>
        </w:rPr>
        <w:t xml:space="preserve">Peer support – this could be achieved at EYEPs Managers meetings &amp; SEND Cluster meetings. </w:t>
      </w:r>
    </w:p>
    <w:p w14:paraId="486FD292" w14:textId="77777777" w:rsidR="00C50E02" w:rsidRPr="009B373F" w:rsidRDefault="00C50E02" w:rsidP="00C50E02">
      <w:pPr>
        <w:rPr>
          <w:sz w:val="22"/>
        </w:rPr>
      </w:pPr>
      <w:r>
        <w:rPr>
          <w:b/>
          <w:bCs/>
          <w:sz w:val="22"/>
        </w:rPr>
        <w:t xml:space="preserve">Action: </w:t>
      </w:r>
      <w:r>
        <w:rPr>
          <w:sz w:val="22"/>
        </w:rPr>
        <w:t xml:space="preserve">Carolyn to take back to Senior IP could SEND Cluster meetings be twilight &amp; possible some face to face </w:t>
      </w:r>
    </w:p>
    <w:p w14:paraId="04EDF419" w14:textId="77777777" w:rsidR="00C50E02" w:rsidRDefault="00C50E02" w:rsidP="00C50E02">
      <w:pPr>
        <w:rPr>
          <w:sz w:val="22"/>
        </w:rPr>
      </w:pPr>
    </w:p>
    <w:p w14:paraId="37BA1A61" w14:textId="77777777" w:rsidR="00C50E02" w:rsidRDefault="00C50E02" w:rsidP="00C50E02">
      <w:pPr>
        <w:rPr>
          <w:b/>
          <w:bCs/>
          <w:sz w:val="22"/>
        </w:rPr>
      </w:pPr>
      <w:r w:rsidRPr="00021457">
        <w:rPr>
          <w:b/>
          <w:bCs/>
          <w:sz w:val="22"/>
        </w:rPr>
        <w:t xml:space="preserve">Schools Forum meeting feedback </w:t>
      </w:r>
    </w:p>
    <w:p w14:paraId="7992D706" w14:textId="77777777" w:rsidR="00C50E02" w:rsidRDefault="00C50E02" w:rsidP="00C50E02">
      <w:pPr>
        <w:rPr>
          <w:sz w:val="22"/>
        </w:rPr>
      </w:pPr>
      <w:r>
        <w:rPr>
          <w:sz w:val="22"/>
        </w:rPr>
        <w:t xml:space="preserve">Updated on finance position and pressures the sector are </w:t>
      </w:r>
      <w:proofErr w:type="gramStart"/>
      <w:r>
        <w:rPr>
          <w:sz w:val="22"/>
        </w:rPr>
        <w:t>under:</w:t>
      </w:r>
      <w:proofErr w:type="gramEnd"/>
      <w:r>
        <w:rPr>
          <w:sz w:val="22"/>
        </w:rPr>
        <w:t xml:space="preserve"> recruitment &amp; retention, impact COVID has had on children. </w:t>
      </w:r>
    </w:p>
    <w:p w14:paraId="114FEE94" w14:textId="77777777" w:rsidR="00C50E02" w:rsidRDefault="00C50E02" w:rsidP="00C50E02">
      <w:pPr>
        <w:rPr>
          <w:b/>
          <w:bCs/>
          <w:sz w:val="22"/>
        </w:rPr>
      </w:pPr>
    </w:p>
    <w:p w14:paraId="42805EBC" w14:textId="77777777" w:rsidR="00C50E02" w:rsidRDefault="00C50E02" w:rsidP="00C50E02">
      <w:pPr>
        <w:rPr>
          <w:b/>
          <w:bCs/>
          <w:sz w:val="22"/>
        </w:rPr>
      </w:pPr>
      <w:r w:rsidRPr="001D68CE">
        <w:rPr>
          <w:b/>
          <w:bCs/>
          <w:sz w:val="22"/>
        </w:rPr>
        <w:t xml:space="preserve">Expression of interest for </w:t>
      </w:r>
      <w:r>
        <w:rPr>
          <w:b/>
          <w:bCs/>
          <w:sz w:val="22"/>
        </w:rPr>
        <w:t>Vice-</w:t>
      </w:r>
      <w:r w:rsidRPr="001D68CE">
        <w:rPr>
          <w:b/>
          <w:bCs/>
          <w:sz w:val="22"/>
        </w:rPr>
        <w:t>Chair</w:t>
      </w:r>
    </w:p>
    <w:p w14:paraId="51BF2A43" w14:textId="77777777" w:rsidR="00C50E02" w:rsidRDefault="00C50E02" w:rsidP="00C50E02">
      <w:pPr>
        <w:rPr>
          <w:sz w:val="22"/>
        </w:rPr>
      </w:pPr>
      <w:r>
        <w:rPr>
          <w:sz w:val="22"/>
        </w:rPr>
        <w:t>Helen Taylor (Tiddlywinks Preschool) put herself forward, attendees agreed.</w:t>
      </w:r>
    </w:p>
    <w:p w14:paraId="2DC52F9F" w14:textId="77777777" w:rsidR="00C50E02" w:rsidRDefault="00C50E02" w:rsidP="00C50E02">
      <w:pPr>
        <w:rPr>
          <w:sz w:val="22"/>
        </w:rPr>
      </w:pPr>
      <w:r>
        <w:rPr>
          <w:sz w:val="22"/>
        </w:rPr>
        <w:t>Regular meetings will be held; week before Sub-group meeting to discuss agenda and to discuss content of Schools Forum paper. Cover for Chair when absent</w:t>
      </w:r>
    </w:p>
    <w:p w14:paraId="00C0B418" w14:textId="77777777" w:rsidR="00C50E02" w:rsidRDefault="00C50E02" w:rsidP="00C50E02">
      <w:pPr>
        <w:rPr>
          <w:sz w:val="22"/>
        </w:rPr>
      </w:pPr>
      <w:r>
        <w:rPr>
          <w:b/>
          <w:bCs/>
          <w:sz w:val="22"/>
        </w:rPr>
        <w:t xml:space="preserve">Action: </w:t>
      </w:r>
      <w:r>
        <w:rPr>
          <w:sz w:val="22"/>
        </w:rPr>
        <w:t>Sandie to set up meeting for Chanel, Helen, Carolyn &amp; Sandie week prior to Sub-group meeting</w:t>
      </w:r>
    </w:p>
    <w:p w14:paraId="7BC99B36" w14:textId="77777777" w:rsidR="00C50E02" w:rsidRPr="00725803" w:rsidRDefault="00C50E02" w:rsidP="00C50E02">
      <w:pPr>
        <w:rPr>
          <w:sz w:val="22"/>
        </w:rPr>
      </w:pPr>
    </w:p>
    <w:p w14:paraId="0054640D" w14:textId="77777777" w:rsidR="00C50E02" w:rsidRDefault="00C50E02" w:rsidP="00C50E02">
      <w:pPr>
        <w:rPr>
          <w:b/>
          <w:bCs/>
          <w:sz w:val="22"/>
        </w:rPr>
      </w:pPr>
      <w:r w:rsidRPr="00895C1F">
        <w:rPr>
          <w:b/>
          <w:bCs/>
          <w:sz w:val="22"/>
        </w:rPr>
        <w:t>Membership of group – non attendees &amp; vacancies SL emailed non attendees 28/4</w:t>
      </w:r>
    </w:p>
    <w:p w14:paraId="408F0849" w14:textId="03E6326B" w:rsidR="00C50E02" w:rsidRDefault="00C50E02" w:rsidP="00C50E02">
      <w:pPr>
        <w:rPr>
          <w:sz w:val="22"/>
        </w:rPr>
      </w:pPr>
      <w:r>
        <w:rPr>
          <w:sz w:val="22"/>
        </w:rPr>
        <w:t xml:space="preserve">Discussion had about membership and was decided that need to ensure have a cross section of sectors and districts. If a member does not attend for 3 </w:t>
      </w:r>
      <w:r w:rsidR="007D198F">
        <w:rPr>
          <w:sz w:val="22"/>
        </w:rPr>
        <w:t>meetings,</w:t>
      </w:r>
      <w:r>
        <w:rPr>
          <w:sz w:val="22"/>
        </w:rPr>
        <w:t xml:space="preserve"> then remove from group unless apology was received. Can look to promote membership at EYEPs Manager’s meetings and SEND Cluster meetings.</w:t>
      </w:r>
    </w:p>
    <w:p w14:paraId="4A3DAFE3" w14:textId="77777777" w:rsidR="00C50E02" w:rsidRDefault="00C50E02" w:rsidP="00C50E02">
      <w:pPr>
        <w:rPr>
          <w:sz w:val="22"/>
        </w:rPr>
      </w:pPr>
      <w:r>
        <w:rPr>
          <w:b/>
          <w:bCs/>
          <w:sz w:val="22"/>
        </w:rPr>
        <w:t xml:space="preserve">Action: </w:t>
      </w:r>
      <w:r>
        <w:rPr>
          <w:sz w:val="22"/>
        </w:rPr>
        <w:t xml:space="preserve">Sandie to send out list of current vacancies after removing members who have not attended for last 3 as above. </w:t>
      </w:r>
    </w:p>
    <w:p w14:paraId="3B9177C0" w14:textId="77777777" w:rsidR="00C50E02" w:rsidRPr="00BE49A8" w:rsidRDefault="00C50E02" w:rsidP="00C50E02">
      <w:pPr>
        <w:rPr>
          <w:sz w:val="22"/>
        </w:rPr>
      </w:pPr>
    </w:p>
    <w:p w14:paraId="56ABC3E2" w14:textId="77777777" w:rsidR="00C50E02" w:rsidRDefault="00C50E02" w:rsidP="00C50E02">
      <w:pPr>
        <w:rPr>
          <w:b/>
          <w:bCs/>
          <w:sz w:val="22"/>
        </w:rPr>
      </w:pPr>
      <w:r w:rsidRPr="00FD7AFE">
        <w:rPr>
          <w:b/>
          <w:bCs/>
          <w:sz w:val="22"/>
        </w:rPr>
        <w:t xml:space="preserve">Transition – Passport </w:t>
      </w:r>
    </w:p>
    <w:p w14:paraId="1686ABB7" w14:textId="77777777" w:rsidR="00C50E02" w:rsidRPr="00582B89" w:rsidRDefault="00C50E02" w:rsidP="00C50E02">
      <w:pPr>
        <w:rPr>
          <w:b/>
          <w:bCs/>
          <w:sz w:val="22"/>
        </w:rPr>
      </w:pPr>
      <w:r>
        <w:rPr>
          <w:sz w:val="22"/>
        </w:rPr>
        <w:t xml:space="preserve">In depth discussion on whether schools want the Essex Transition Passport or whether they use their own templates. Some schools send out the passport themselves or visit early years setting. Speed dating sessions are useful in Braintree. Some providers use their own assessment documents, some providers use the passport. Need to find out what schools would prefer. Rod suggested doing this </w:t>
      </w:r>
      <w:r w:rsidRPr="00582B89">
        <w:rPr>
          <w:sz w:val="22"/>
        </w:rPr>
        <w:t>through EPHA.</w:t>
      </w:r>
    </w:p>
    <w:p w14:paraId="47765390" w14:textId="77777777" w:rsidR="00C50E02" w:rsidRDefault="00C50E02" w:rsidP="00C50E02">
      <w:pPr>
        <w:rPr>
          <w:sz w:val="22"/>
        </w:rPr>
      </w:pPr>
      <w:r w:rsidRPr="00582B89">
        <w:rPr>
          <w:b/>
          <w:bCs/>
          <w:sz w:val="22"/>
        </w:rPr>
        <w:t>Action</w:t>
      </w:r>
      <w:r>
        <w:rPr>
          <w:b/>
          <w:bCs/>
          <w:sz w:val="22"/>
        </w:rPr>
        <w:t xml:space="preserve">: </w:t>
      </w:r>
      <w:r>
        <w:rPr>
          <w:sz w:val="22"/>
        </w:rPr>
        <w:t>Carolyn to request input from schools through EPHA meetings with Heads of Ed &amp; EYs</w:t>
      </w:r>
    </w:p>
    <w:p w14:paraId="21708B1D" w14:textId="77777777" w:rsidR="00C50E02" w:rsidRPr="00582B89" w:rsidRDefault="00C50E02" w:rsidP="00C50E02">
      <w:pPr>
        <w:rPr>
          <w:sz w:val="22"/>
        </w:rPr>
      </w:pPr>
    </w:p>
    <w:p w14:paraId="75959C2B" w14:textId="77777777" w:rsidR="00C50E02" w:rsidRDefault="00C50E02" w:rsidP="00C50E02">
      <w:pPr>
        <w:rPr>
          <w:b/>
          <w:bCs/>
          <w:sz w:val="22"/>
        </w:rPr>
      </w:pPr>
      <w:r w:rsidRPr="00FD7AFE">
        <w:rPr>
          <w:b/>
          <w:bCs/>
          <w:sz w:val="22"/>
        </w:rPr>
        <w:t>Early Years COVID-19 recovery programme Applying for support from the Early Years Experts and Mentors programme | Pen Green Children's Centre</w:t>
      </w:r>
    </w:p>
    <w:p w14:paraId="07950626" w14:textId="77777777" w:rsidR="00C50E02" w:rsidRDefault="00C50E02" w:rsidP="00C50E02">
      <w:pPr>
        <w:rPr>
          <w:sz w:val="22"/>
        </w:rPr>
      </w:pPr>
      <w:r>
        <w:rPr>
          <w:sz w:val="22"/>
        </w:rPr>
        <w:t xml:space="preserve">Maz Norman is County Lead for this piece of work. Expression of interest has been sent out in comms to settings. EYEPs are contacting settings who meet criteria. </w:t>
      </w:r>
    </w:p>
    <w:p w14:paraId="7B19A243" w14:textId="77777777" w:rsidR="00C50E02" w:rsidRPr="0045692C" w:rsidRDefault="00C50E02" w:rsidP="00C50E02">
      <w:pPr>
        <w:rPr>
          <w:sz w:val="22"/>
        </w:rPr>
      </w:pPr>
      <w:r w:rsidRPr="00ED5087">
        <w:rPr>
          <w:b/>
          <w:bCs/>
          <w:sz w:val="22"/>
        </w:rPr>
        <w:t>Action:</w:t>
      </w:r>
      <w:r>
        <w:rPr>
          <w:sz w:val="22"/>
        </w:rPr>
        <w:t xml:space="preserve"> Carolyn to report back details of settings who are mentoring, and number of settings being mentored</w:t>
      </w:r>
    </w:p>
    <w:p w14:paraId="2172E8F7" w14:textId="77777777" w:rsidR="00C50E02" w:rsidRPr="00FD7AFE" w:rsidRDefault="00C50E02" w:rsidP="00C50E02">
      <w:pPr>
        <w:rPr>
          <w:b/>
          <w:bCs/>
          <w:sz w:val="22"/>
        </w:rPr>
      </w:pPr>
    </w:p>
    <w:p w14:paraId="506012B0" w14:textId="77777777" w:rsidR="00C50E02" w:rsidRPr="00FD7AFE" w:rsidRDefault="00C50E02" w:rsidP="00C50E02">
      <w:pPr>
        <w:rPr>
          <w:b/>
          <w:bCs/>
          <w:sz w:val="22"/>
        </w:rPr>
      </w:pPr>
      <w:r w:rsidRPr="00FD7AFE">
        <w:rPr>
          <w:b/>
          <w:bCs/>
          <w:sz w:val="22"/>
        </w:rPr>
        <w:t>Feedback email EY Conference – Laura Grant</w:t>
      </w:r>
    </w:p>
    <w:p w14:paraId="10B9C44E" w14:textId="77777777" w:rsidR="00C50E02" w:rsidRPr="005124F1" w:rsidRDefault="00C50E02" w:rsidP="00C50E02">
      <w:pPr>
        <w:rPr>
          <w:i/>
          <w:iCs/>
          <w:sz w:val="22"/>
        </w:rPr>
      </w:pPr>
      <w:r w:rsidRPr="005124F1">
        <w:rPr>
          <w:i/>
          <w:iCs/>
          <w:sz w:val="22"/>
        </w:rPr>
        <w:t xml:space="preserve">Thank you for providing the Early Years sector the opportunity to come together, network, gather ideas and listen to inspirational speakers. </w:t>
      </w:r>
    </w:p>
    <w:p w14:paraId="41AC9A0F" w14:textId="77777777" w:rsidR="00C50E02" w:rsidRPr="005124F1" w:rsidRDefault="00C50E02" w:rsidP="00C50E02">
      <w:pPr>
        <w:rPr>
          <w:i/>
          <w:iCs/>
          <w:sz w:val="22"/>
        </w:rPr>
      </w:pPr>
      <w:r w:rsidRPr="005124F1">
        <w:rPr>
          <w:i/>
          <w:iCs/>
          <w:sz w:val="22"/>
        </w:rPr>
        <w:t xml:space="preserve">The work that has gone on behind the scenes cannot be forgotten, your teams working tireless to bring this event together. </w:t>
      </w:r>
    </w:p>
    <w:p w14:paraId="159F145C" w14:textId="053B5B6E" w:rsidR="00C50E02" w:rsidRPr="005124F1" w:rsidRDefault="00C50E02" w:rsidP="00C50E02">
      <w:pPr>
        <w:rPr>
          <w:i/>
          <w:iCs/>
          <w:sz w:val="22"/>
        </w:rPr>
      </w:pPr>
      <w:r w:rsidRPr="005124F1">
        <w:rPr>
          <w:i/>
          <w:iCs/>
          <w:sz w:val="22"/>
        </w:rPr>
        <w:t xml:space="preserve">As an Early Years </w:t>
      </w:r>
      <w:r w:rsidR="007D198F" w:rsidRPr="005124F1">
        <w:rPr>
          <w:i/>
          <w:iCs/>
          <w:sz w:val="22"/>
        </w:rPr>
        <w:t>manager,</w:t>
      </w:r>
      <w:r w:rsidRPr="005124F1">
        <w:rPr>
          <w:i/>
          <w:iCs/>
          <w:sz w:val="22"/>
        </w:rPr>
        <w:t xml:space="preserve"> I left feeling empowered, uplifted, valued and recognised for the hard work and dedication we have all given to the sector through a period in all our lives that was very scary and unknown.</w:t>
      </w:r>
    </w:p>
    <w:p w14:paraId="12DCB7E9" w14:textId="77777777" w:rsidR="00C50E02" w:rsidRDefault="00C50E02" w:rsidP="00C50E02">
      <w:pPr>
        <w:rPr>
          <w:b/>
          <w:bCs/>
          <w:sz w:val="22"/>
        </w:rPr>
      </w:pPr>
    </w:p>
    <w:p w14:paraId="388818BF" w14:textId="77777777" w:rsidR="00C50E02" w:rsidRPr="00DC6E85" w:rsidRDefault="00C50E02" w:rsidP="00C50E02">
      <w:pPr>
        <w:rPr>
          <w:b/>
          <w:bCs/>
          <w:sz w:val="22"/>
        </w:rPr>
      </w:pPr>
      <w:r w:rsidRPr="00DC6E85">
        <w:rPr>
          <w:b/>
          <w:bCs/>
          <w:sz w:val="22"/>
        </w:rPr>
        <w:t>Early Years Updates</w:t>
      </w:r>
    </w:p>
    <w:p w14:paraId="582A2C94" w14:textId="77777777" w:rsidR="00C50E02" w:rsidRPr="00DE69DD" w:rsidRDefault="00C50E02" w:rsidP="00314E9C">
      <w:pPr>
        <w:pStyle w:val="ListParagraph"/>
        <w:numPr>
          <w:ilvl w:val="0"/>
          <w:numId w:val="19"/>
        </w:numPr>
        <w:spacing w:after="160" w:line="259" w:lineRule="auto"/>
        <w:rPr>
          <w:sz w:val="22"/>
        </w:rPr>
      </w:pPr>
      <w:r w:rsidRPr="00DE69DD">
        <w:rPr>
          <w:sz w:val="22"/>
        </w:rPr>
        <w:t xml:space="preserve">New Early Years and Childcare Strategy – </w:t>
      </w:r>
      <w:r>
        <w:rPr>
          <w:sz w:val="22"/>
        </w:rPr>
        <w:t>presentation attached to minutes</w:t>
      </w:r>
    </w:p>
    <w:p w14:paraId="64FD17C2" w14:textId="77777777" w:rsidR="00C50E02" w:rsidRDefault="00C50E02" w:rsidP="00314E9C">
      <w:pPr>
        <w:pStyle w:val="ListParagraph"/>
        <w:numPr>
          <w:ilvl w:val="0"/>
          <w:numId w:val="19"/>
        </w:numPr>
        <w:spacing w:after="160" w:line="259" w:lineRule="auto"/>
        <w:rPr>
          <w:sz w:val="22"/>
        </w:rPr>
      </w:pPr>
      <w:r w:rsidRPr="00BD1EAC">
        <w:rPr>
          <w:sz w:val="22"/>
        </w:rPr>
        <w:t xml:space="preserve">Budget update </w:t>
      </w:r>
      <w:r>
        <w:rPr>
          <w:sz w:val="22"/>
        </w:rPr>
        <w:t>regular slot at these meetings – presentation attached to minutes</w:t>
      </w:r>
    </w:p>
    <w:p w14:paraId="5C856031" w14:textId="77777777" w:rsidR="00C50E02" w:rsidRDefault="00C50E02" w:rsidP="00C50E02">
      <w:pPr>
        <w:rPr>
          <w:sz w:val="22"/>
        </w:rPr>
      </w:pPr>
      <w:r>
        <w:rPr>
          <w:sz w:val="22"/>
        </w:rPr>
        <w:t>Discussion about ideas for EY surplus. Option 1 one off payment to funded providers based on funded hours was seen as preference.</w:t>
      </w:r>
    </w:p>
    <w:p w14:paraId="03C8152A" w14:textId="77777777" w:rsidR="00C50E02" w:rsidRPr="00BD1EAC" w:rsidRDefault="00C50E02" w:rsidP="00C50E02">
      <w:pPr>
        <w:rPr>
          <w:sz w:val="22"/>
        </w:rPr>
      </w:pPr>
    </w:p>
    <w:p w14:paraId="2DE0AC2C" w14:textId="77777777" w:rsidR="00C50E02" w:rsidRDefault="00C50E02" w:rsidP="00C50E02">
      <w:pPr>
        <w:rPr>
          <w:b/>
          <w:bCs/>
          <w:sz w:val="22"/>
        </w:rPr>
      </w:pPr>
      <w:r w:rsidRPr="007D4820">
        <w:rPr>
          <w:b/>
          <w:bCs/>
          <w:sz w:val="22"/>
        </w:rPr>
        <w:t>Items to take to the Essex Schools Forum next meeting</w:t>
      </w:r>
    </w:p>
    <w:p w14:paraId="1F39EB81" w14:textId="77777777" w:rsidR="00C50E02" w:rsidRDefault="00C50E02" w:rsidP="00C50E02">
      <w:pPr>
        <w:rPr>
          <w:sz w:val="22"/>
        </w:rPr>
      </w:pPr>
      <w:r>
        <w:rPr>
          <w:sz w:val="22"/>
        </w:rPr>
        <w:t>Letter &amp; Sounds DfE no longer recognising as resource – is there any funding or training available</w:t>
      </w:r>
    </w:p>
    <w:p w14:paraId="0C0C6D56" w14:textId="77777777" w:rsidR="00C50E02" w:rsidRPr="00381CDD" w:rsidRDefault="00C50E02" w:rsidP="00C50E02">
      <w:pPr>
        <w:rPr>
          <w:sz w:val="22"/>
        </w:rPr>
      </w:pPr>
      <w:r>
        <w:rPr>
          <w:sz w:val="22"/>
        </w:rPr>
        <w:t>IAG being undertaken in Essex around Phonological Awareness, will be shared once finalised.</w:t>
      </w:r>
    </w:p>
    <w:p w14:paraId="53CB3BEE" w14:textId="77777777" w:rsidR="00C50E02" w:rsidRDefault="00C50E02" w:rsidP="00C50E02">
      <w:pPr>
        <w:rPr>
          <w:b/>
          <w:bCs/>
          <w:sz w:val="22"/>
        </w:rPr>
      </w:pPr>
    </w:p>
    <w:p w14:paraId="36C70270" w14:textId="77777777" w:rsidR="00C50E02" w:rsidRDefault="00C50E02" w:rsidP="00C50E02">
      <w:pPr>
        <w:rPr>
          <w:b/>
          <w:bCs/>
          <w:sz w:val="22"/>
        </w:rPr>
      </w:pPr>
      <w:r w:rsidRPr="00C3491E">
        <w:rPr>
          <w:b/>
          <w:bCs/>
          <w:sz w:val="22"/>
        </w:rPr>
        <w:t>AOB</w:t>
      </w:r>
    </w:p>
    <w:p w14:paraId="0BB54886" w14:textId="77777777" w:rsidR="00C50E02" w:rsidRDefault="00C50E02" w:rsidP="00C50E02">
      <w:pPr>
        <w:rPr>
          <w:sz w:val="22"/>
        </w:rPr>
      </w:pPr>
      <w:r>
        <w:rPr>
          <w:sz w:val="22"/>
        </w:rPr>
        <w:t xml:space="preserve">If a S23 is approved for child under 3 then FEEE2 funding can be claimed for children. Education do not talk to Health and </w:t>
      </w:r>
      <w:proofErr w:type="spellStart"/>
      <w:r>
        <w:rPr>
          <w:sz w:val="22"/>
        </w:rPr>
        <w:t>visa</w:t>
      </w:r>
      <w:proofErr w:type="spellEnd"/>
      <w:r>
        <w:rPr>
          <w:sz w:val="22"/>
        </w:rPr>
        <w:t xml:space="preserve"> versa. Work being carried out as part of Joint Area review &amp; Ofsted CQS meetings. Inclusion Funding is there to bridge gap whilst S23 is being applied for and approved. FEEE2 children can access Inclusion Funding.</w:t>
      </w:r>
    </w:p>
    <w:p w14:paraId="44ABFB3F" w14:textId="77777777" w:rsidR="00C50E02" w:rsidRDefault="00C50E02" w:rsidP="00C50E02">
      <w:pPr>
        <w:rPr>
          <w:sz w:val="22"/>
        </w:rPr>
      </w:pPr>
      <w:r>
        <w:rPr>
          <w:sz w:val="22"/>
        </w:rPr>
        <w:t>Michael Rosen session delivered today was recorded and link will be available</w:t>
      </w:r>
    </w:p>
    <w:p w14:paraId="14D26D11" w14:textId="77777777" w:rsidR="00C50E02" w:rsidRDefault="00C50E02" w:rsidP="00C50E02">
      <w:pPr>
        <w:rPr>
          <w:sz w:val="22"/>
        </w:rPr>
      </w:pPr>
      <w:r>
        <w:rPr>
          <w:sz w:val="22"/>
        </w:rPr>
        <w:t>Essex Teaching Awards, details in next EY Newsletter, good to see a large number of EY providers celebrated.</w:t>
      </w:r>
    </w:p>
    <w:p w14:paraId="67AEDC19" w14:textId="77777777" w:rsidR="00C50E02" w:rsidRDefault="00C50E02" w:rsidP="00C50E02">
      <w:pPr>
        <w:rPr>
          <w:sz w:val="22"/>
        </w:rPr>
      </w:pPr>
      <w:r w:rsidRPr="00F361E7">
        <w:rPr>
          <w:b/>
          <w:bCs/>
          <w:sz w:val="22"/>
        </w:rPr>
        <w:t xml:space="preserve">Action: </w:t>
      </w:r>
      <w:r>
        <w:rPr>
          <w:sz w:val="22"/>
        </w:rPr>
        <w:t>Comms to be sent out re FEEE2 funding for children with S23</w:t>
      </w:r>
    </w:p>
    <w:p w14:paraId="3A3E8A64" w14:textId="77777777" w:rsidR="00C50E02" w:rsidRPr="000D460E" w:rsidRDefault="00C50E02" w:rsidP="00C50E02">
      <w:pPr>
        <w:rPr>
          <w:sz w:val="22"/>
        </w:rPr>
      </w:pPr>
    </w:p>
    <w:p w14:paraId="0C4FF9F8" w14:textId="77777777" w:rsidR="00C50E02" w:rsidRPr="00B246A4" w:rsidRDefault="00C50E02" w:rsidP="00C50E02">
      <w:pPr>
        <w:rPr>
          <w:b/>
          <w:bCs/>
          <w:sz w:val="22"/>
        </w:rPr>
      </w:pPr>
      <w:r w:rsidRPr="00B246A4">
        <w:rPr>
          <w:b/>
          <w:bCs/>
          <w:sz w:val="22"/>
        </w:rPr>
        <w:t xml:space="preserve">Date of next meeting – </w:t>
      </w:r>
      <w:r>
        <w:rPr>
          <w:b/>
          <w:bCs/>
          <w:sz w:val="22"/>
        </w:rPr>
        <w:t>Thursday 8</w:t>
      </w:r>
      <w:r w:rsidRPr="000F1A81">
        <w:rPr>
          <w:b/>
          <w:bCs/>
          <w:sz w:val="22"/>
          <w:vertAlign w:val="superscript"/>
        </w:rPr>
        <w:t>th</w:t>
      </w:r>
      <w:r>
        <w:rPr>
          <w:b/>
          <w:bCs/>
          <w:sz w:val="22"/>
        </w:rPr>
        <w:t xml:space="preserve"> September via TEAMS 7.00-8.30pm</w:t>
      </w:r>
    </w:p>
    <w:p w14:paraId="73355830" w14:textId="77777777" w:rsidR="00C50E02" w:rsidRDefault="00C50E02" w:rsidP="00C50E02">
      <w:pPr>
        <w:rPr>
          <w:b/>
          <w:bCs/>
          <w:sz w:val="22"/>
        </w:rPr>
      </w:pPr>
      <w:r w:rsidRPr="00B246A4">
        <w:rPr>
          <w:b/>
          <w:bCs/>
          <w:sz w:val="22"/>
        </w:rPr>
        <w:t>Future dates –</w:t>
      </w:r>
      <w:r>
        <w:rPr>
          <w:b/>
          <w:bCs/>
          <w:sz w:val="22"/>
        </w:rPr>
        <w:t xml:space="preserve"> 3</w:t>
      </w:r>
      <w:r w:rsidRPr="00732445">
        <w:rPr>
          <w:b/>
          <w:bCs/>
          <w:sz w:val="22"/>
          <w:vertAlign w:val="superscript"/>
        </w:rPr>
        <w:t>rd</w:t>
      </w:r>
      <w:r>
        <w:rPr>
          <w:b/>
          <w:bCs/>
          <w:sz w:val="22"/>
        </w:rPr>
        <w:t xml:space="preserve"> November 22 &amp; 8</w:t>
      </w:r>
      <w:r w:rsidRPr="007E21FE">
        <w:rPr>
          <w:b/>
          <w:bCs/>
          <w:sz w:val="22"/>
          <w:vertAlign w:val="superscript"/>
        </w:rPr>
        <w:t>th</w:t>
      </w:r>
      <w:r>
        <w:rPr>
          <w:b/>
          <w:bCs/>
          <w:sz w:val="22"/>
        </w:rPr>
        <w:t xml:space="preserve"> December 22</w:t>
      </w:r>
    </w:p>
    <w:p w14:paraId="60851303" w14:textId="77777777" w:rsidR="00C50E02" w:rsidRDefault="00C50E02" w:rsidP="00C50E02">
      <w:pPr>
        <w:rPr>
          <w:b/>
          <w:bCs/>
          <w:sz w:val="22"/>
        </w:rPr>
      </w:pPr>
      <w:r>
        <w:rPr>
          <w:b/>
          <w:bCs/>
          <w:sz w:val="22"/>
        </w:rPr>
        <w:t>Action Log</w:t>
      </w:r>
    </w:p>
    <w:tbl>
      <w:tblPr>
        <w:tblStyle w:val="TableGrid"/>
        <w:tblW w:w="0" w:type="auto"/>
        <w:tblLook w:val="04A0" w:firstRow="1" w:lastRow="0" w:firstColumn="1" w:lastColumn="0" w:noHBand="0" w:noVBand="1"/>
      </w:tblPr>
      <w:tblGrid>
        <w:gridCol w:w="2254"/>
        <w:gridCol w:w="2254"/>
        <w:gridCol w:w="2254"/>
        <w:gridCol w:w="2254"/>
      </w:tblGrid>
      <w:tr w:rsidR="00C50E02" w14:paraId="12ADDB76" w14:textId="77777777" w:rsidTr="00420B46">
        <w:tc>
          <w:tcPr>
            <w:tcW w:w="2254" w:type="dxa"/>
          </w:tcPr>
          <w:p w14:paraId="6C373161" w14:textId="77777777" w:rsidR="00C50E02" w:rsidRDefault="00C50E02" w:rsidP="00420B46">
            <w:pPr>
              <w:rPr>
                <w:sz w:val="22"/>
              </w:rPr>
            </w:pPr>
            <w:r w:rsidRPr="00D02E23">
              <w:t>Action</w:t>
            </w:r>
          </w:p>
        </w:tc>
        <w:tc>
          <w:tcPr>
            <w:tcW w:w="2254" w:type="dxa"/>
          </w:tcPr>
          <w:p w14:paraId="1C6E4788" w14:textId="77777777" w:rsidR="00C50E02" w:rsidRDefault="00C50E02" w:rsidP="00420B46">
            <w:pPr>
              <w:rPr>
                <w:sz w:val="22"/>
              </w:rPr>
            </w:pPr>
            <w:r w:rsidRPr="00D02E23">
              <w:t>Action for</w:t>
            </w:r>
          </w:p>
        </w:tc>
        <w:tc>
          <w:tcPr>
            <w:tcW w:w="2254" w:type="dxa"/>
          </w:tcPr>
          <w:p w14:paraId="4DBAF875" w14:textId="77777777" w:rsidR="00C50E02" w:rsidRDefault="00C50E02" w:rsidP="00420B46">
            <w:pPr>
              <w:rPr>
                <w:sz w:val="22"/>
              </w:rPr>
            </w:pPr>
            <w:r w:rsidRPr="00D02E23">
              <w:t>Date to be completed</w:t>
            </w:r>
          </w:p>
        </w:tc>
        <w:tc>
          <w:tcPr>
            <w:tcW w:w="2254" w:type="dxa"/>
          </w:tcPr>
          <w:p w14:paraId="18DA885B" w14:textId="77777777" w:rsidR="00C50E02" w:rsidRDefault="00C50E02" w:rsidP="00420B46">
            <w:pPr>
              <w:rPr>
                <w:sz w:val="22"/>
              </w:rPr>
            </w:pPr>
            <w:r w:rsidRPr="00D02E23">
              <w:t>Action completed</w:t>
            </w:r>
          </w:p>
        </w:tc>
      </w:tr>
      <w:tr w:rsidR="00C50E02" w14:paraId="3470D7B9" w14:textId="77777777" w:rsidTr="00420B46">
        <w:tc>
          <w:tcPr>
            <w:tcW w:w="2254" w:type="dxa"/>
          </w:tcPr>
          <w:p w14:paraId="32C8ED86" w14:textId="77777777" w:rsidR="00C50E02" w:rsidRDefault="00C50E02" w:rsidP="00420B46">
            <w:pPr>
              <w:rPr>
                <w:sz w:val="22"/>
              </w:rPr>
            </w:pPr>
            <w:r>
              <w:rPr>
                <w:sz w:val="22"/>
              </w:rPr>
              <w:t>T</w:t>
            </w:r>
            <w:r w:rsidRPr="004D3828">
              <w:rPr>
                <w:sz w:val="22"/>
              </w:rPr>
              <w:t>ake back to Senior IP could SEND Cluster meetings be twilight &amp; possible some face to face</w:t>
            </w:r>
          </w:p>
        </w:tc>
        <w:tc>
          <w:tcPr>
            <w:tcW w:w="2254" w:type="dxa"/>
          </w:tcPr>
          <w:p w14:paraId="614CF53C" w14:textId="77777777" w:rsidR="00C50E02" w:rsidRDefault="00C50E02" w:rsidP="00420B46">
            <w:pPr>
              <w:rPr>
                <w:sz w:val="22"/>
              </w:rPr>
            </w:pPr>
            <w:r>
              <w:rPr>
                <w:sz w:val="22"/>
              </w:rPr>
              <w:t>Carolyn</w:t>
            </w:r>
          </w:p>
        </w:tc>
        <w:tc>
          <w:tcPr>
            <w:tcW w:w="2254" w:type="dxa"/>
          </w:tcPr>
          <w:p w14:paraId="6068EA8B" w14:textId="77777777" w:rsidR="00C50E02" w:rsidRDefault="00C50E02" w:rsidP="00420B46">
            <w:pPr>
              <w:rPr>
                <w:sz w:val="22"/>
              </w:rPr>
            </w:pPr>
            <w:r>
              <w:rPr>
                <w:sz w:val="22"/>
              </w:rPr>
              <w:t>By 8</w:t>
            </w:r>
            <w:r w:rsidRPr="004D3828">
              <w:rPr>
                <w:sz w:val="22"/>
                <w:vertAlign w:val="superscript"/>
              </w:rPr>
              <w:t>th</w:t>
            </w:r>
            <w:r>
              <w:rPr>
                <w:sz w:val="22"/>
              </w:rPr>
              <w:t xml:space="preserve"> September</w:t>
            </w:r>
          </w:p>
        </w:tc>
        <w:tc>
          <w:tcPr>
            <w:tcW w:w="2254" w:type="dxa"/>
          </w:tcPr>
          <w:p w14:paraId="33FAB7FB" w14:textId="77777777" w:rsidR="00C50E02" w:rsidRDefault="00C50E02" w:rsidP="00420B46">
            <w:pPr>
              <w:rPr>
                <w:sz w:val="22"/>
              </w:rPr>
            </w:pPr>
          </w:p>
        </w:tc>
      </w:tr>
      <w:tr w:rsidR="00C50E02" w14:paraId="1D86B067" w14:textId="77777777" w:rsidTr="00420B46">
        <w:tc>
          <w:tcPr>
            <w:tcW w:w="2254" w:type="dxa"/>
          </w:tcPr>
          <w:p w14:paraId="6810AF3E" w14:textId="77777777" w:rsidR="00C50E02" w:rsidRDefault="00C50E02" w:rsidP="00420B46">
            <w:pPr>
              <w:rPr>
                <w:sz w:val="22"/>
              </w:rPr>
            </w:pPr>
            <w:r>
              <w:rPr>
                <w:sz w:val="22"/>
              </w:rPr>
              <w:t>S</w:t>
            </w:r>
            <w:r w:rsidRPr="004D3828">
              <w:rPr>
                <w:sz w:val="22"/>
              </w:rPr>
              <w:t>et up meeting for Chanel, Helen, Carolyn &amp; Sandie week prior to Sub-group meeting</w:t>
            </w:r>
          </w:p>
        </w:tc>
        <w:tc>
          <w:tcPr>
            <w:tcW w:w="2254" w:type="dxa"/>
          </w:tcPr>
          <w:p w14:paraId="631FD1F6" w14:textId="77777777" w:rsidR="00C50E02" w:rsidRDefault="00C50E02" w:rsidP="00420B46">
            <w:pPr>
              <w:rPr>
                <w:sz w:val="22"/>
              </w:rPr>
            </w:pPr>
            <w:r>
              <w:rPr>
                <w:sz w:val="22"/>
              </w:rPr>
              <w:t>Sandie</w:t>
            </w:r>
          </w:p>
        </w:tc>
        <w:tc>
          <w:tcPr>
            <w:tcW w:w="2254" w:type="dxa"/>
          </w:tcPr>
          <w:p w14:paraId="56C6AE8C" w14:textId="77777777" w:rsidR="00C50E02" w:rsidRDefault="00C50E02" w:rsidP="00420B46">
            <w:pPr>
              <w:rPr>
                <w:sz w:val="22"/>
              </w:rPr>
            </w:pPr>
            <w:r>
              <w:rPr>
                <w:sz w:val="22"/>
              </w:rPr>
              <w:t>By 24</w:t>
            </w:r>
            <w:r w:rsidRPr="005048D3">
              <w:rPr>
                <w:sz w:val="22"/>
                <w:vertAlign w:val="superscript"/>
              </w:rPr>
              <w:t>th</w:t>
            </w:r>
            <w:r>
              <w:rPr>
                <w:sz w:val="22"/>
              </w:rPr>
              <w:t xml:space="preserve"> June</w:t>
            </w:r>
          </w:p>
        </w:tc>
        <w:tc>
          <w:tcPr>
            <w:tcW w:w="2254" w:type="dxa"/>
          </w:tcPr>
          <w:p w14:paraId="1F230515" w14:textId="77777777" w:rsidR="00C50E02" w:rsidRDefault="00C50E02" w:rsidP="00420B46">
            <w:pPr>
              <w:rPr>
                <w:sz w:val="22"/>
              </w:rPr>
            </w:pPr>
            <w:r>
              <w:rPr>
                <w:sz w:val="22"/>
              </w:rPr>
              <w:t>20/6/22</w:t>
            </w:r>
          </w:p>
        </w:tc>
      </w:tr>
      <w:tr w:rsidR="00C50E02" w14:paraId="52DB3824" w14:textId="77777777" w:rsidTr="00420B46">
        <w:tc>
          <w:tcPr>
            <w:tcW w:w="2254" w:type="dxa"/>
          </w:tcPr>
          <w:p w14:paraId="532A149E" w14:textId="77777777" w:rsidR="00C50E02" w:rsidRDefault="00C50E02" w:rsidP="00420B46">
            <w:pPr>
              <w:rPr>
                <w:sz w:val="22"/>
              </w:rPr>
            </w:pPr>
            <w:r>
              <w:rPr>
                <w:sz w:val="22"/>
              </w:rPr>
              <w:t>S</w:t>
            </w:r>
            <w:r w:rsidRPr="005048D3">
              <w:rPr>
                <w:sz w:val="22"/>
              </w:rPr>
              <w:t xml:space="preserve">end out list of current vacancies after removing members who have not attended for last 3 </w:t>
            </w:r>
            <w:r>
              <w:rPr>
                <w:sz w:val="22"/>
              </w:rPr>
              <w:t>meetings</w:t>
            </w:r>
          </w:p>
        </w:tc>
        <w:tc>
          <w:tcPr>
            <w:tcW w:w="2254" w:type="dxa"/>
          </w:tcPr>
          <w:p w14:paraId="1065C9E4" w14:textId="77777777" w:rsidR="00C50E02" w:rsidRDefault="00C50E02" w:rsidP="00420B46">
            <w:pPr>
              <w:rPr>
                <w:sz w:val="22"/>
              </w:rPr>
            </w:pPr>
            <w:r>
              <w:rPr>
                <w:sz w:val="22"/>
              </w:rPr>
              <w:t>Sandie</w:t>
            </w:r>
          </w:p>
        </w:tc>
        <w:tc>
          <w:tcPr>
            <w:tcW w:w="2254" w:type="dxa"/>
          </w:tcPr>
          <w:p w14:paraId="2BFEF729" w14:textId="77777777" w:rsidR="00C50E02" w:rsidRDefault="00C50E02" w:rsidP="00420B46">
            <w:pPr>
              <w:rPr>
                <w:sz w:val="22"/>
              </w:rPr>
            </w:pPr>
            <w:r>
              <w:rPr>
                <w:sz w:val="22"/>
              </w:rPr>
              <w:t>By 24</w:t>
            </w:r>
            <w:r w:rsidRPr="005048D3">
              <w:rPr>
                <w:sz w:val="22"/>
                <w:vertAlign w:val="superscript"/>
              </w:rPr>
              <w:t>th</w:t>
            </w:r>
            <w:r>
              <w:rPr>
                <w:sz w:val="22"/>
              </w:rPr>
              <w:t xml:space="preserve"> June</w:t>
            </w:r>
          </w:p>
        </w:tc>
        <w:tc>
          <w:tcPr>
            <w:tcW w:w="2254" w:type="dxa"/>
          </w:tcPr>
          <w:p w14:paraId="6F5CB6BC" w14:textId="77777777" w:rsidR="00C50E02" w:rsidRDefault="00C50E02" w:rsidP="00420B46">
            <w:pPr>
              <w:rPr>
                <w:sz w:val="22"/>
              </w:rPr>
            </w:pPr>
            <w:r>
              <w:rPr>
                <w:sz w:val="22"/>
              </w:rPr>
              <w:t>20/6/22 attached to email with minutes</w:t>
            </w:r>
          </w:p>
        </w:tc>
      </w:tr>
      <w:tr w:rsidR="00C50E02" w14:paraId="0379942B" w14:textId="77777777" w:rsidTr="00420B46">
        <w:tc>
          <w:tcPr>
            <w:tcW w:w="2254" w:type="dxa"/>
          </w:tcPr>
          <w:p w14:paraId="3F05A202" w14:textId="77777777" w:rsidR="00C50E02" w:rsidRDefault="00C50E02" w:rsidP="00420B46">
            <w:pPr>
              <w:rPr>
                <w:sz w:val="22"/>
              </w:rPr>
            </w:pPr>
            <w:r>
              <w:rPr>
                <w:sz w:val="22"/>
              </w:rPr>
              <w:t>R</w:t>
            </w:r>
            <w:r w:rsidRPr="005048D3">
              <w:rPr>
                <w:sz w:val="22"/>
              </w:rPr>
              <w:t xml:space="preserve">equest input from schools through EPHA meetings </w:t>
            </w:r>
            <w:r>
              <w:rPr>
                <w:sz w:val="22"/>
              </w:rPr>
              <w:t xml:space="preserve">about Transition Passport </w:t>
            </w:r>
            <w:r w:rsidRPr="005048D3">
              <w:rPr>
                <w:sz w:val="22"/>
              </w:rPr>
              <w:t>with Heads of Ed &amp; EYs</w:t>
            </w:r>
          </w:p>
        </w:tc>
        <w:tc>
          <w:tcPr>
            <w:tcW w:w="2254" w:type="dxa"/>
          </w:tcPr>
          <w:p w14:paraId="5624F3E7" w14:textId="77777777" w:rsidR="00C50E02" w:rsidRDefault="00C50E02" w:rsidP="00420B46">
            <w:pPr>
              <w:rPr>
                <w:sz w:val="22"/>
              </w:rPr>
            </w:pPr>
            <w:r>
              <w:rPr>
                <w:sz w:val="22"/>
              </w:rPr>
              <w:t>Carolyn</w:t>
            </w:r>
          </w:p>
        </w:tc>
        <w:tc>
          <w:tcPr>
            <w:tcW w:w="2254" w:type="dxa"/>
          </w:tcPr>
          <w:p w14:paraId="62ADC234" w14:textId="77777777" w:rsidR="00C50E02" w:rsidRDefault="00C50E02" w:rsidP="00420B46">
            <w:pPr>
              <w:rPr>
                <w:sz w:val="22"/>
              </w:rPr>
            </w:pPr>
            <w:r>
              <w:rPr>
                <w:sz w:val="22"/>
              </w:rPr>
              <w:t>By 8</w:t>
            </w:r>
            <w:r w:rsidRPr="005048D3">
              <w:rPr>
                <w:sz w:val="22"/>
                <w:vertAlign w:val="superscript"/>
              </w:rPr>
              <w:t>th</w:t>
            </w:r>
            <w:r>
              <w:rPr>
                <w:sz w:val="22"/>
              </w:rPr>
              <w:t xml:space="preserve"> September</w:t>
            </w:r>
          </w:p>
        </w:tc>
        <w:tc>
          <w:tcPr>
            <w:tcW w:w="2254" w:type="dxa"/>
          </w:tcPr>
          <w:p w14:paraId="3F002433" w14:textId="77777777" w:rsidR="00C50E02" w:rsidRDefault="00C50E02" w:rsidP="00420B46">
            <w:pPr>
              <w:rPr>
                <w:sz w:val="22"/>
              </w:rPr>
            </w:pPr>
          </w:p>
        </w:tc>
      </w:tr>
      <w:tr w:rsidR="00C50E02" w14:paraId="7FDFC3C7" w14:textId="77777777" w:rsidTr="00420B46">
        <w:tc>
          <w:tcPr>
            <w:tcW w:w="2254" w:type="dxa"/>
          </w:tcPr>
          <w:p w14:paraId="6A35EEB7" w14:textId="77777777" w:rsidR="00C50E02" w:rsidRDefault="00C50E02" w:rsidP="00420B46">
            <w:pPr>
              <w:rPr>
                <w:sz w:val="22"/>
              </w:rPr>
            </w:pPr>
            <w:r>
              <w:rPr>
                <w:sz w:val="22"/>
              </w:rPr>
              <w:t>Provide details</w:t>
            </w:r>
            <w:r w:rsidRPr="00ED5087">
              <w:rPr>
                <w:sz w:val="22"/>
              </w:rPr>
              <w:t xml:space="preserve"> of settings who are mentoring, and number of settings being mentored</w:t>
            </w:r>
            <w:r>
              <w:t xml:space="preserve"> as part of </w:t>
            </w:r>
            <w:r w:rsidRPr="00ED5087">
              <w:rPr>
                <w:sz w:val="22"/>
              </w:rPr>
              <w:t>Early Years COVID-19 recovery programme</w:t>
            </w:r>
          </w:p>
        </w:tc>
        <w:tc>
          <w:tcPr>
            <w:tcW w:w="2254" w:type="dxa"/>
          </w:tcPr>
          <w:p w14:paraId="3213CC0E" w14:textId="77777777" w:rsidR="00C50E02" w:rsidRDefault="00C50E02" w:rsidP="00420B46">
            <w:pPr>
              <w:rPr>
                <w:sz w:val="22"/>
              </w:rPr>
            </w:pPr>
            <w:r>
              <w:rPr>
                <w:sz w:val="22"/>
              </w:rPr>
              <w:t>Carolyn</w:t>
            </w:r>
          </w:p>
        </w:tc>
        <w:tc>
          <w:tcPr>
            <w:tcW w:w="2254" w:type="dxa"/>
          </w:tcPr>
          <w:p w14:paraId="3C880C4E" w14:textId="77777777" w:rsidR="00C50E02" w:rsidRDefault="00C50E02" w:rsidP="00420B46">
            <w:pPr>
              <w:rPr>
                <w:sz w:val="22"/>
              </w:rPr>
            </w:pPr>
            <w:r>
              <w:rPr>
                <w:sz w:val="22"/>
              </w:rPr>
              <w:t>By 8</w:t>
            </w:r>
            <w:r w:rsidRPr="00ED5087">
              <w:rPr>
                <w:sz w:val="22"/>
                <w:vertAlign w:val="superscript"/>
              </w:rPr>
              <w:t>th</w:t>
            </w:r>
            <w:r>
              <w:rPr>
                <w:sz w:val="22"/>
              </w:rPr>
              <w:t xml:space="preserve"> September</w:t>
            </w:r>
          </w:p>
        </w:tc>
        <w:tc>
          <w:tcPr>
            <w:tcW w:w="2254" w:type="dxa"/>
          </w:tcPr>
          <w:p w14:paraId="4A4CD04C" w14:textId="77777777" w:rsidR="00C50E02" w:rsidRDefault="00C50E02" w:rsidP="00420B46">
            <w:pPr>
              <w:rPr>
                <w:sz w:val="22"/>
              </w:rPr>
            </w:pPr>
          </w:p>
        </w:tc>
      </w:tr>
      <w:tr w:rsidR="00C50E02" w14:paraId="795C35BD" w14:textId="77777777" w:rsidTr="00420B46">
        <w:tc>
          <w:tcPr>
            <w:tcW w:w="2254" w:type="dxa"/>
          </w:tcPr>
          <w:p w14:paraId="4666B722" w14:textId="77777777" w:rsidR="00C50E02" w:rsidRDefault="00C50E02" w:rsidP="00420B46">
            <w:pPr>
              <w:rPr>
                <w:sz w:val="22"/>
              </w:rPr>
            </w:pPr>
            <w:r w:rsidRPr="000D460E">
              <w:rPr>
                <w:sz w:val="22"/>
              </w:rPr>
              <w:t>Comms to be sent out re FEEE2 funding for children with S23</w:t>
            </w:r>
          </w:p>
        </w:tc>
        <w:tc>
          <w:tcPr>
            <w:tcW w:w="2254" w:type="dxa"/>
          </w:tcPr>
          <w:p w14:paraId="6D8C6758" w14:textId="77777777" w:rsidR="00C50E02" w:rsidRDefault="00C50E02" w:rsidP="00420B46">
            <w:pPr>
              <w:rPr>
                <w:sz w:val="22"/>
              </w:rPr>
            </w:pPr>
            <w:r>
              <w:rPr>
                <w:sz w:val="22"/>
              </w:rPr>
              <w:t>Sandie</w:t>
            </w:r>
          </w:p>
        </w:tc>
        <w:tc>
          <w:tcPr>
            <w:tcW w:w="2254" w:type="dxa"/>
          </w:tcPr>
          <w:p w14:paraId="3E658C8F" w14:textId="77777777" w:rsidR="00C50E02" w:rsidRDefault="00C50E02" w:rsidP="00420B46">
            <w:pPr>
              <w:rPr>
                <w:sz w:val="22"/>
              </w:rPr>
            </w:pPr>
            <w:r>
              <w:rPr>
                <w:sz w:val="22"/>
              </w:rPr>
              <w:t>For July 22 newsletter</w:t>
            </w:r>
          </w:p>
        </w:tc>
        <w:tc>
          <w:tcPr>
            <w:tcW w:w="2254" w:type="dxa"/>
          </w:tcPr>
          <w:p w14:paraId="58CE31E0" w14:textId="77777777" w:rsidR="00C50E02" w:rsidRDefault="00C50E02" w:rsidP="00420B46">
            <w:pPr>
              <w:rPr>
                <w:sz w:val="22"/>
              </w:rPr>
            </w:pPr>
            <w:r>
              <w:rPr>
                <w:sz w:val="22"/>
              </w:rPr>
              <w:t>20/6/22</w:t>
            </w:r>
          </w:p>
        </w:tc>
      </w:tr>
    </w:tbl>
    <w:p w14:paraId="61868BEB" w14:textId="77777777" w:rsidR="00C50E02" w:rsidRDefault="00C50E02" w:rsidP="00C50E02">
      <w:pPr>
        <w:rPr>
          <w:sz w:val="22"/>
        </w:rPr>
      </w:pPr>
    </w:p>
    <w:p w14:paraId="41315826" w14:textId="77777777" w:rsidR="004F0614" w:rsidRDefault="004F0614" w:rsidP="00C50E02">
      <w:pPr>
        <w:rPr>
          <w:sz w:val="22"/>
        </w:rPr>
      </w:pPr>
    </w:p>
    <w:p w14:paraId="78651529" w14:textId="77777777" w:rsidR="004F0614" w:rsidRDefault="004F0614" w:rsidP="00C50E02">
      <w:pPr>
        <w:rPr>
          <w:sz w:val="22"/>
        </w:rPr>
      </w:pPr>
    </w:p>
    <w:p w14:paraId="1A534AFD" w14:textId="77777777" w:rsidR="004F0614" w:rsidRDefault="004F0614" w:rsidP="00C50E02">
      <w:pPr>
        <w:rPr>
          <w:sz w:val="22"/>
        </w:rPr>
      </w:pPr>
    </w:p>
    <w:p w14:paraId="605D98EB" w14:textId="77777777" w:rsidR="004F0614" w:rsidRDefault="004F0614" w:rsidP="00C50E02">
      <w:pPr>
        <w:rPr>
          <w:sz w:val="22"/>
        </w:rPr>
      </w:pPr>
    </w:p>
    <w:p w14:paraId="4A54FC50" w14:textId="77777777" w:rsidR="004F0614" w:rsidRDefault="004F0614" w:rsidP="00C50E02">
      <w:pPr>
        <w:rPr>
          <w:sz w:val="22"/>
        </w:rPr>
      </w:pPr>
    </w:p>
    <w:p w14:paraId="42127CD8" w14:textId="77777777" w:rsidR="004F0614" w:rsidRDefault="004F0614" w:rsidP="00C50E02">
      <w:pPr>
        <w:rPr>
          <w:sz w:val="22"/>
        </w:rPr>
      </w:pPr>
    </w:p>
    <w:p w14:paraId="38CEB46D" w14:textId="77777777" w:rsidR="004F0614" w:rsidRDefault="004F0614" w:rsidP="00C50E02">
      <w:pPr>
        <w:rPr>
          <w:sz w:val="22"/>
        </w:rPr>
      </w:pPr>
    </w:p>
    <w:p w14:paraId="4AB3036E" w14:textId="77777777" w:rsidR="004F0614" w:rsidRDefault="004F0614" w:rsidP="00C50E02">
      <w:pPr>
        <w:rPr>
          <w:sz w:val="22"/>
        </w:rPr>
      </w:pPr>
    </w:p>
    <w:p w14:paraId="5A8C5949" w14:textId="77777777" w:rsidR="004F0614" w:rsidRDefault="004F0614" w:rsidP="00C50E02">
      <w:pPr>
        <w:rPr>
          <w:sz w:val="22"/>
        </w:rPr>
      </w:pPr>
    </w:p>
    <w:p w14:paraId="16FB2599" w14:textId="77777777" w:rsidR="004F0614" w:rsidRDefault="004F0614" w:rsidP="00C50E02">
      <w:pPr>
        <w:rPr>
          <w:sz w:val="22"/>
        </w:rPr>
      </w:pPr>
    </w:p>
    <w:p w14:paraId="52A98CA3" w14:textId="77777777" w:rsidR="004F0614" w:rsidRDefault="004F0614" w:rsidP="00C50E02">
      <w:pPr>
        <w:rPr>
          <w:sz w:val="22"/>
        </w:rPr>
      </w:pPr>
    </w:p>
    <w:p w14:paraId="075F649B" w14:textId="77777777" w:rsidR="004F0614" w:rsidRDefault="004F0614" w:rsidP="00C50E02">
      <w:pPr>
        <w:rPr>
          <w:sz w:val="22"/>
        </w:rPr>
      </w:pPr>
    </w:p>
    <w:p w14:paraId="2124F66A" w14:textId="77777777" w:rsidR="004F0614" w:rsidRDefault="004F0614" w:rsidP="00C50E02">
      <w:pPr>
        <w:rPr>
          <w:sz w:val="22"/>
        </w:rPr>
      </w:pPr>
    </w:p>
    <w:p w14:paraId="101BB0C5" w14:textId="77777777" w:rsidR="004F0614" w:rsidRDefault="004F0614" w:rsidP="00C50E02">
      <w:pPr>
        <w:rPr>
          <w:sz w:val="22"/>
        </w:rPr>
      </w:pPr>
    </w:p>
    <w:p w14:paraId="23ED23A7" w14:textId="77777777" w:rsidR="004F0614" w:rsidRDefault="004F0614" w:rsidP="00C50E02">
      <w:pPr>
        <w:rPr>
          <w:sz w:val="22"/>
        </w:rPr>
      </w:pPr>
    </w:p>
    <w:p w14:paraId="7AF3B5DD" w14:textId="77777777" w:rsidR="004F0614" w:rsidRDefault="004F0614" w:rsidP="00C50E02">
      <w:pPr>
        <w:rPr>
          <w:sz w:val="22"/>
        </w:rPr>
      </w:pPr>
    </w:p>
    <w:p w14:paraId="51F2EB51" w14:textId="77777777" w:rsidR="004F0614" w:rsidRDefault="004F0614" w:rsidP="00C50E02">
      <w:pPr>
        <w:rPr>
          <w:sz w:val="22"/>
        </w:rPr>
      </w:pPr>
    </w:p>
    <w:p w14:paraId="2B65C039" w14:textId="77777777" w:rsidR="004F0614" w:rsidRDefault="004F0614" w:rsidP="00C50E02">
      <w:pPr>
        <w:rPr>
          <w:sz w:val="22"/>
        </w:rPr>
      </w:pPr>
    </w:p>
    <w:p w14:paraId="0F4EECF3" w14:textId="77777777" w:rsidR="004F0614" w:rsidRDefault="004F0614" w:rsidP="00C50E02">
      <w:pPr>
        <w:rPr>
          <w:sz w:val="22"/>
        </w:rPr>
      </w:pPr>
    </w:p>
    <w:p w14:paraId="2542FE9D" w14:textId="77777777" w:rsidR="004F0614" w:rsidRDefault="004F0614" w:rsidP="00C50E02">
      <w:pPr>
        <w:rPr>
          <w:sz w:val="22"/>
        </w:rPr>
      </w:pPr>
    </w:p>
    <w:p w14:paraId="12582401" w14:textId="77777777" w:rsidR="004F0614" w:rsidRDefault="004F0614" w:rsidP="00C50E02">
      <w:pPr>
        <w:rPr>
          <w:sz w:val="22"/>
        </w:rPr>
      </w:pPr>
    </w:p>
    <w:p w14:paraId="2EA20E16" w14:textId="77777777" w:rsidR="004F0614" w:rsidRDefault="004F0614" w:rsidP="00C50E02">
      <w:pPr>
        <w:rPr>
          <w:sz w:val="22"/>
        </w:rPr>
      </w:pPr>
    </w:p>
    <w:p w14:paraId="07F5F93F" w14:textId="77777777" w:rsidR="004F0614" w:rsidRDefault="004F0614" w:rsidP="00C50E02">
      <w:pPr>
        <w:rPr>
          <w:sz w:val="22"/>
        </w:rPr>
      </w:pPr>
    </w:p>
    <w:p w14:paraId="5B22DA14" w14:textId="77777777" w:rsidR="004F0614" w:rsidRDefault="004F0614" w:rsidP="00C50E02">
      <w:pPr>
        <w:rPr>
          <w:sz w:val="22"/>
        </w:rPr>
      </w:pPr>
    </w:p>
    <w:p w14:paraId="395233BE" w14:textId="77777777" w:rsidR="004F0614" w:rsidRDefault="004F0614" w:rsidP="00C50E02">
      <w:pPr>
        <w:rPr>
          <w:sz w:val="22"/>
        </w:rPr>
      </w:pPr>
    </w:p>
    <w:p w14:paraId="595CE728" w14:textId="77777777" w:rsidR="004F0614" w:rsidRDefault="004F0614" w:rsidP="00C50E02">
      <w:pPr>
        <w:rPr>
          <w:sz w:val="22"/>
        </w:rPr>
      </w:pPr>
    </w:p>
    <w:p w14:paraId="556ED178" w14:textId="77777777" w:rsidR="004F0614" w:rsidRDefault="004F0614" w:rsidP="00C50E02">
      <w:pPr>
        <w:rPr>
          <w:sz w:val="22"/>
        </w:rPr>
      </w:pPr>
    </w:p>
    <w:p w14:paraId="5D5A8131" w14:textId="77777777" w:rsidR="004F0614" w:rsidRDefault="004F0614" w:rsidP="00C50E02">
      <w:pPr>
        <w:rPr>
          <w:sz w:val="22"/>
        </w:rPr>
      </w:pPr>
    </w:p>
    <w:p w14:paraId="4F15C3D7" w14:textId="77777777" w:rsidR="004F0614" w:rsidRDefault="004F0614" w:rsidP="00C50E02">
      <w:pPr>
        <w:rPr>
          <w:sz w:val="22"/>
        </w:rPr>
      </w:pPr>
    </w:p>
    <w:p w14:paraId="54483960" w14:textId="77777777" w:rsidR="004F0614" w:rsidRDefault="004F0614" w:rsidP="00C50E02">
      <w:pPr>
        <w:rPr>
          <w:sz w:val="22"/>
        </w:rPr>
      </w:pPr>
    </w:p>
    <w:p w14:paraId="043A911B" w14:textId="77777777" w:rsidR="004F0614" w:rsidRDefault="004F0614" w:rsidP="00C50E02">
      <w:pPr>
        <w:rPr>
          <w:sz w:val="22"/>
        </w:rPr>
      </w:pPr>
    </w:p>
    <w:p w14:paraId="2A2882D9" w14:textId="77777777" w:rsidR="004F0614" w:rsidRPr="009C3F1F" w:rsidRDefault="004F0614" w:rsidP="00C50E02">
      <w:pPr>
        <w:rPr>
          <w:sz w:val="22"/>
        </w:rPr>
      </w:pPr>
    </w:p>
    <w:p w14:paraId="01B2A4BF" w14:textId="77777777" w:rsidR="00C50E02" w:rsidRPr="00366BC8" w:rsidRDefault="00C50E02" w:rsidP="00C50E02">
      <w:pPr>
        <w:rPr>
          <w:b/>
          <w:bCs/>
        </w:rPr>
      </w:pPr>
      <w:r w:rsidRPr="00366BC8">
        <w:rPr>
          <w:b/>
          <w:bCs/>
        </w:rPr>
        <w:t>Attendees</w:t>
      </w:r>
    </w:p>
    <w:tbl>
      <w:tblPr>
        <w:tblStyle w:val="TableGridLight"/>
        <w:tblW w:w="9170" w:type="dxa"/>
        <w:tblLook w:val="04A0" w:firstRow="1" w:lastRow="0" w:firstColumn="1" w:lastColumn="0" w:noHBand="0" w:noVBand="1"/>
      </w:tblPr>
      <w:tblGrid>
        <w:gridCol w:w="1420"/>
        <w:gridCol w:w="1360"/>
        <w:gridCol w:w="2898"/>
        <w:gridCol w:w="3492"/>
      </w:tblGrid>
      <w:tr w:rsidR="00C50E02" w:rsidRPr="008A3C31" w14:paraId="082BB7CD" w14:textId="77777777" w:rsidTr="00405C87">
        <w:trPr>
          <w:trHeight w:val="300"/>
        </w:trPr>
        <w:tc>
          <w:tcPr>
            <w:tcW w:w="1420" w:type="dxa"/>
            <w:noWrap/>
            <w:hideMark/>
          </w:tcPr>
          <w:p w14:paraId="3D66D5DB"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Braintree</w:t>
            </w:r>
          </w:p>
        </w:tc>
        <w:tc>
          <w:tcPr>
            <w:tcW w:w="1360" w:type="dxa"/>
            <w:noWrap/>
            <w:hideMark/>
          </w:tcPr>
          <w:p w14:paraId="2D26FB51"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Preschool</w:t>
            </w:r>
          </w:p>
        </w:tc>
        <w:tc>
          <w:tcPr>
            <w:tcW w:w="2898" w:type="dxa"/>
            <w:noWrap/>
            <w:hideMark/>
          </w:tcPr>
          <w:p w14:paraId="4B842B37"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Lisa Foyster</w:t>
            </w:r>
          </w:p>
        </w:tc>
        <w:tc>
          <w:tcPr>
            <w:tcW w:w="3492" w:type="dxa"/>
            <w:hideMark/>
          </w:tcPr>
          <w:p w14:paraId="287AC030"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Christ Church Preschool</w:t>
            </w:r>
          </w:p>
        </w:tc>
      </w:tr>
      <w:tr w:rsidR="00C50E02" w:rsidRPr="008A3C31" w14:paraId="40955610" w14:textId="77777777" w:rsidTr="00405C87">
        <w:trPr>
          <w:trHeight w:val="300"/>
        </w:trPr>
        <w:tc>
          <w:tcPr>
            <w:tcW w:w="1420" w:type="dxa"/>
            <w:noWrap/>
            <w:hideMark/>
          </w:tcPr>
          <w:p w14:paraId="1036D618"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Castlepoint</w:t>
            </w:r>
          </w:p>
        </w:tc>
        <w:tc>
          <w:tcPr>
            <w:tcW w:w="1360" w:type="dxa"/>
            <w:noWrap/>
            <w:hideMark/>
          </w:tcPr>
          <w:p w14:paraId="22C0070D"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Preschool</w:t>
            </w:r>
          </w:p>
        </w:tc>
        <w:tc>
          <w:tcPr>
            <w:tcW w:w="2898" w:type="dxa"/>
            <w:noWrap/>
            <w:hideMark/>
          </w:tcPr>
          <w:p w14:paraId="3BDB3745"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Maggie Catmull</w:t>
            </w:r>
          </w:p>
        </w:tc>
        <w:tc>
          <w:tcPr>
            <w:tcW w:w="3492" w:type="dxa"/>
            <w:hideMark/>
          </w:tcPr>
          <w:p w14:paraId="63E418B9"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Richmond Pre-school CIC</w:t>
            </w:r>
          </w:p>
        </w:tc>
      </w:tr>
      <w:tr w:rsidR="00C50E02" w:rsidRPr="008A3C31" w14:paraId="6B8FAA5C" w14:textId="77777777" w:rsidTr="00405C87">
        <w:trPr>
          <w:trHeight w:val="300"/>
        </w:trPr>
        <w:tc>
          <w:tcPr>
            <w:tcW w:w="1420" w:type="dxa"/>
            <w:noWrap/>
            <w:hideMark/>
          </w:tcPr>
          <w:p w14:paraId="3C136A05"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Chelmsford</w:t>
            </w:r>
          </w:p>
        </w:tc>
        <w:tc>
          <w:tcPr>
            <w:tcW w:w="1360" w:type="dxa"/>
            <w:noWrap/>
            <w:hideMark/>
          </w:tcPr>
          <w:p w14:paraId="4FD72339"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Day Nursery</w:t>
            </w:r>
          </w:p>
        </w:tc>
        <w:tc>
          <w:tcPr>
            <w:tcW w:w="2898" w:type="dxa"/>
            <w:noWrap/>
            <w:hideMark/>
          </w:tcPr>
          <w:p w14:paraId="0B6F20A5"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 xml:space="preserve">Jennie Gregory </w:t>
            </w:r>
          </w:p>
        </w:tc>
        <w:tc>
          <w:tcPr>
            <w:tcW w:w="3492" w:type="dxa"/>
            <w:noWrap/>
            <w:hideMark/>
          </w:tcPr>
          <w:p w14:paraId="414412BD"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 xml:space="preserve">Jesters </w:t>
            </w:r>
          </w:p>
        </w:tc>
      </w:tr>
      <w:tr w:rsidR="00C50E02" w:rsidRPr="008A3C31" w14:paraId="376F5EE0" w14:textId="77777777" w:rsidTr="00405C87">
        <w:trPr>
          <w:trHeight w:val="300"/>
        </w:trPr>
        <w:tc>
          <w:tcPr>
            <w:tcW w:w="1420" w:type="dxa"/>
            <w:noWrap/>
            <w:hideMark/>
          </w:tcPr>
          <w:p w14:paraId="01877320"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Chelmsford</w:t>
            </w:r>
          </w:p>
        </w:tc>
        <w:tc>
          <w:tcPr>
            <w:tcW w:w="1360" w:type="dxa"/>
            <w:noWrap/>
            <w:hideMark/>
          </w:tcPr>
          <w:p w14:paraId="44585516"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Preschool</w:t>
            </w:r>
          </w:p>
        </w:tc>
        <w:tc>
          <w:tcPr>
            <w:tcW w:w="2898" w:type="dxa"/>
            <w:noWrap/>
            <w:hideMark/>
          </w:tcPr>
          <w:p w14:paraId="0BC50B42"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 xml:space="preserve">Katharine Waite/Jessica Carlyon </w:t>
            </w:r>
          </w:p>
        </w:tc>
        <w:tc>
          <w:tcPr>
            <w:tcW w:w="3492" w:type="dxa"/>
            <w:hideMark/>
          </w:tcPr>
          <w:p w14:paraId="214D8EE3"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Ramsden Preschool</w:t>
            </w:r>
          </w:p>
        </w:tc>
      </w:tr>
      <w:tr w:rsidR="00C50E02" w:rsidRPr="008A3C31" w14:paraId="01B929FA" w14:textId="77777777" w:rsidTr="00405C87">
        <w:trPr>
          <w:trHeight w:val="600"/>
        </w:trPr>
        <w:tc>
          <w:tcPr>
            <w:tcW w:w="1420" w:type="dxa"/>
            <w:noWrap/>
            <w:hideMark/>
          </w:tcPr>
          <w:p w14:paraId="46978AFF"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Colchester</w:t>
            </w:r>
          </w:p>
        </w:tc>
        <w:tc>
          <w:tcPr>
            <w:tcW w:w="1360" w:type="dxa"/>
            <w:noWrap/>
            <w:hideMark/>
          </w:tcPr>
          <w:p w14:paraId="3EBC2763"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Day Nursery</w:t>
            </w:r>
          </w:p>
        </w:tc>
        <w:tc>
          <w:tcPr>
            <w:tcW w:w="2898" w:type="dxa"/>
            <w:noWrap/>
            <w:hideMark/>
          </w:tcPr>
          <w:p w14:paraId="533FD722"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 xml:space="preserve">Chanel Lassman </w:t>
            </w:r>
          </w:p>
        </w:tc>
        <w:tc>
          <w:tcPr>
            <w:tcW w:w="3492" w:type="dxa"/>
            <w:hideMark/>
          </w:tcPr>
          <w:p w14:paraId="532D08D8"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 xml:space="preserve">Safari Childcare / Safari Childcare Preschool </w:t>
            </w:r>
          </w:p>
        </w:tc>
      </w:tr>
      <w:tr w:rsidR="00C50E02" w:rsidRPr="008A3C31" w14:paraId="28239595" w14:textId="77777777" w:rsidTr="00405C87">
        <w:trPr>
          <w:trHeight w:val="300"/>
        </w:trPr>
        <w:tc>
          <w:tcPr>
            <w:tcW w:w="1420" w:type="dxa"/>
            <w:noWrap/>
            <w:hideMark/>
          </w:tcPr>
          <w:p w14:paraId="378C17B0"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Colchester</w:t>
            </w:r>
          </w:p>
        </w:tc>
        <w:tc>
          <w:tcPr>
            <w:tcW w:w="1360" w:type="dxa"/>
            <w:noWrap/>
            <w:hideMark/>
          </w:tcPr>
          <w:p w14:paraId="147599CD"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Preschool</w:t>
            </w:r>
          </w:p>
        </w:tc>
        <w:tc>
          <w:tcPr>
            <w:tcW w:w="2898" w:type="dxa"/>
            <w:noWrap/>
            <w:hideMark/>
          </w:tcPr>
          <w:p w14:paraId="7E9A164D"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Helen Taylor - Vice-chair</w:t>
            </w:r>
          </w:p>
        </w:tc>
        <w:tc>
          <w:tcPr>
            <w:tcW w:w="3492" w:type="dxa"/>
            <w:hideMark/>
          </w:tcPr>
          <w:p w14:paraId="78567717"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Tiddlywinks Preschool</w:t>
            </w:r>
          </w:p>
        </w:tc>
      </w:tr>
      <w:tr w:rsidR="00C50E02" w:rsidRPr="008A3C31" w14:paraId="6364AF7B" w14:textId="77777777" w:rsidTr="00405C87">
        <w:trPr>
          <w:trHeight w:val="330"/>
        </w:trPr>
        <w:tc>
          <w:tcPr>
            <w:tcW w:w="1420" w:type="dxa"/>
            <w:noWrap/>
            <w:hideMark/>
          </w:tcPr>
          <w:p w14:paraId="782E4214"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Epping</w:t>
            </w:r>
          </w:p>
        </w:tc>
        <w:tc>
          <w:tcPr>
            <w:tcW w:w="1360" w:type="dxa"/>
            <w:noWrap/>
            <w:hideMark/>
          </w:tcPr>
          <w:p w14:paraId="21A9E803"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Childminder</w:t>
            </w:r>
          </w:p>
        </w:tc>
        <w:tc>
          <w:tcPr>
            <w:tcW w:w="2898" w:type="dxa"/>
            <w:noWrap/>
            <w:hideMark/>
          </w:tcPr>
          <w:p w14:paraId="0E36808D"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Jennie Heath</w:t>
            </w:r>
          </w:p>
        </w:tc>
        <w:tc>
          <w:tcPr>
            <w:tcW w:w="3492" w:type="dxa"/>
            <w:hideMark/>
          </w:tcPr>
          <w:p w14:paraId="5BEE634F"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Jennie Louise Heath  - Childminder</w:t>
            </w:r>
          </w:p>
        </w:tc>
      </w:tr>
      <w:tr w:rsidR="00C50E02" w:rsidRPr="008A3C31" w14:paraId="30B81BD9" w14:textId="77777777" w:rsidTr="00405C87">
        <w:trPr>
          <w:trHeight w:val="300"/>
        </w:trPr>
        <w:tc>
          <w:tcPr>
            <w:tcW w:w="1420" w:type="dxa"/>
            <w:noWrap/>
            <w:hideMark/>
          </w:tcPr>
          <w:p w14:paraId="28ACDD19"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Epping</w:t>
            </w:r>
          </w:p>
        </w:tc>
        <w:tc>
          <w:tcPr>
            <w:tcW w:w="1360" w:type="dxa"/>
            <w:noWrap/>
            <w:hideMark/>
          </w:tcPr>
          <w:p w14:paraId="0AAAD2A4"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Preschool</w:t>
            </w:r>
          </w:p>
        </w:tc>
        <w:tc>
          <w:tcPr>
            <w:tcW w:w="2898" w:type="dxa"/>
            <w:noWrap/>
            <w:hideMark/>
          </w:tcPr>
          <w:p w14:paraId="565F86CA"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Catherine Hamilton</w:t>
            </w:r>
          </w:p>
        </w:tc>
        <w:tc>
          <w:tcPr>
            <w:tcW w:w="3492" w:type="dxa"/>
            <w:hideMark/>
          </w:tcPr>
          <w:p w14:paraId="29C2C97A"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 xml:space="preserve">Little Sunbeams Epping </w:t>
            </w:r>
            <w:proofErr w:type="spellStart"/>
            <w:r w:rsidRPr="008A3C31">
              <w:rPr>
                <w:rFonts w:ascii="Calibri" w:hAnsi="Calibri" w:cs="Calibri"/>
                <w:color w:val="000000"/>
                <w:sz w:val="22"/>
              </w:rPr>
              <w:t>cic</w:t>
            </w:r>
            <w:proofErr w:type="spellEnd"/>
          </w:p>
        </w:tc>
      </w:tr>
      <w:tr w:rsidR="00C50E02" w:rsidRPr="008A3C31" w14:paraId="0726DB18" w14:textId="77777777" w:rsidTr="00405C87">
        <w:trPr>
          <w:trHeight w:val="300"/>
        </w:trPr>
        <w:tc>
          <w:tcPr>
            <w:tcW w:w="1420" w:type="dxa"/>
            <w:noWrap/>
            <w:hideMark/>
          </w:tcPr>
          <w:p w14:paraId="22111519"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Epping</w:t>
            </w:r>
          </w:p>
        </w:tc>
        <w:tc>
          <w:tcPr>
            <w:tcW w:w="1360" w:type="dxa"/>
            <w:noWrap/>
            <w:hideMark/>
          </w:tcPr>
          <w:p w14:paraId="04631B94"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Preschool</w:t>
            </w:r>
          </w:p>
        </w:tc>
        <w:tc>
          <w:tcPr>
            <w:tcW w:w="2898" w:type="dxa"/>
            <w:noWrap/>
            <w:hideMark/>
          </w:tcPr>
          <w:p w14:paraId="6925B8C8"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 xml:space="preserve">Claire </w:t>
            </w:r>
            <w:proofErr w:type="spellStart"/>
            <w:r w:rsidRPr="008A3C31">
              <w:rPr>
                <w:rFonts w:ascii="Calibri" w:hAnsi="Calibri" w:cs="Calibri"/>
                <w:color w:val="000000"/>
                <w:sz w:val="22"/>
              </w:rPr>
              <w:t>Owers</w:t>
            </w:r>
            <w:proofErr w:type="spellEnd"/>
          </w:p>
        </w:tc>
        <w:tc>
          <w:tcPr>
            <w:tcW w:w="3492" w:type="dxa"/>
            <w:hideMark/>
          </w:tcPr>
          <w:p w14:paraId="672EBD73"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Bright Stars Preschool</w:t>
            </w:r>
          </w:p>
        </w:tc>
      </w:tr>
      <w:tr w:rsidR="00C50E02" w:rsidRPr="008A3C31" w14:paraId="03AC2F9F" w14:textId="77777777" w:rsidTr="00405C87">
        <w:trPr>
          <w:trHeight w:val="300"/>
        </w:trPr>
        <w:tc>
          <w:tcPr>
            <w:tcW w:w="1420" w:type="dxa"/>
            <w:noWrap/>
            <w:hideMark/>
          </w:tcPr>
          <w:p w14:paraId="78AFD3EC"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Epping</w:t>
            </w:r>
          </w:p>
        </w:tc>
        <w:tc>
          <w:tcPr>
            <w:tcW w:w="1360" w:type="dxa"/>
            <w:noWrap/>
            <w:hideMark/>
          </w:tcPr>
          <w:p w14:paraId="0C620B62"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Preschool</w:t>
            </w:r>
          </w:p>
        </w:tc>
        <w:tc>
          <w:tcPr>
            <w:tcW w:w="2898" w:type="dxa"/>
            <w:noWrap/>
            <w:hideMark/>
          </w:tcPr>
          <w:p w14:paraId="285B71D0"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Annalei Smith/Lisa Rozee</w:t>
            </w:r>
          </w:p>
        </w:tc>
        <w:tc>
          <w:tcPr>
            <w:tcW w:w="3492" w:type="dxa"/>
            <w:noWrap/>
            <w:hideMark/>
          </w:tcPr>
          <w:p w14:paraId="572A0FC7"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Roydon Preschool CIC</w:t>
            </w:r>
          </w:p>
        </w:tc>
      </w:tr>
      <w:tr w:rsidR="00C50E02" w:rsidRPr="008A3C31" w14:paraId="1BD888BD" w14:textId="77777777" w:rsidTr="00405C87">
        <w:trPr>
          <w:trHeight w:val="300"/>
        </w:trPr>
        <w:tc>
          <w:tcPr>
            <w:tcW w:w="1420" w:type="dxa"/>
            <w:noWrap/>
            <w:hideMark/>
          </w:tcPr>
          <w:p w14:paraId="7FAB9091" w14:textId="77777777" w:rsidR="00C50E02" w:rsidRPr="008A3C31" w:rsidRDefault="00C50E02" w:rsidP="00420B46">
            <w:pPr>
              <w:rPr>
                <w:rFonts w:ascii="Calibri" w:hAnsi="Calibri" w:cs="Calibri"/>
                <w:color w:val="FF0000"/>
                <w:sz w:val="22"/>
              </w:rPr>
            </w:pPr>
            <w:r w:rsidRPr="008A3C31">
              <w:rPr>
                <w:rFonts w:ascii="Calibri" w:hAnsi="Calibri" w:cs="Calibri"/>
                <w:sz w:val="22"/>
              </w:rPr>
              <w:t>Harlow</w:t>
            </w:r>
          </w:p>
        </w:tc>
        <w:tc>
          <w:tcPr>
            <w:tcW w:w="1360" w:type="dxa"/>
            <w:noWrap/>
            <w:hideMark/>
          </w:tcPr>
          <w:p w14:paraId="73D61883"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Childminder</w:t>
            </w:r>
          </w:p>
        </w:tc>
        <w:tc>
          <w:tcPr>
            <w:tcW w:w="2898" w:type="dxa"/>
            <w:noWrap/>
            <w:hideMark/>
          </w:tcPr>
          <w:p w14:paraId="777753F2"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Claire wall</w:t>
            </w:r>
          </w:p>
        </w:tc>
        <w:tc>
          <w:tcPr>
            <w:tcW w:w="3492" w:type="dxa"/>
            <w:noWrap/>
            <w:hideMark/>
          </w:tcPr>
          <w:p w14:paraId="37DC5C95"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Claire wall Childminder</w:t>
            </w:r>
          </w:p>
        </w:tc>
      </w:tr>
      <w:tr w:rsidR="00C50E02" w:rsidRPr="008A3C31" w14:paraId="48A4831E" w14:textId="77777777" w:rsidTr="00405C87">
        <w:trPr>
          <w:trHeight w:val="300"/>
        </w:trPr>
        <w:tc>
          <w:tcPr>
            <w:tcW w:w="1420" w:type="dxa"/>
            <w:noWrap/>
            <w:hideMark/>
          </w:tcPr>
          <w:p w14:paraId="5D026E82" w14:textId="77777777" w:rsidR="00C50E02" w:rsidRPr="008A3C31" w:rsidRDefault="00C50E02" w:rsidP="00420B46">
            <w:pPr>
              <w:rPr>
                <w:rFonts w:ascii="Calibri" w:hAnsi="Calibri" w:cs="Calibri"/>
                <w:color w:val="FF0000"/>
                <w:sz w:val="22"/>
              </w:rPr>
            </w:pPr>
            <w:r w:rsidRPr="008A3C31">
              <w:rPr>
                <w:rFonts w:ascii="Calibri" w:hAnsi="Calibri" w:cs="Calibri"/>
                <w:sz w:val="22"/>
              </w:rPr>
              <w:t>Harlow</w:t>
            </w:r>
          </w:p>
        </w:tc>
        <w:tc>
          <w:tcPr>
            <w:tcW w:w="1360" w:type="dxa"/>
            <w:noWrap/>
            <w:hideMark/>
          </w:tcPr>
          <w:p w14:paraId="415665BE"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Childminder</w:t>
            </w:r>
          </w:p>
        </w:tc>
        <w:tc>
          <w:tcPr>
            <w:tcW w:w="2898" w:type="dxa"/>
            <w:noWrap/>
            <w:hideMark/>
          </w:tcPr>
          <w:p w14:paraId="2A89EECF" w14:textId="77777777" w:rsidR="00C50E02" w:rsidRPr="008A3C31" w:rsidRDefault="00C50E02" w:rsidP="00420B46">
            <w:pPr>
              <w:rPr>
                <w:rFonts w:ascii="Calibri" w:hAnsi="Calibri" w:cs="Calibri"/>
                <w:color w:val="000000"/>
                <w:sz w:val="22"/>
              </w:rPr>
            </w:pPr>
            <w:proofErr w:type="spellStart"/>
            <w:r w:rsidRPr="008A3C31">
              <w:rPr>
                <w:rFonts w:ascii="Calibri" w:hAnsi="Calibri" w:cs="Calibri"/>
                <w:color w:val="000000"/>
                <w:sz w:val="22"/>
              </w:rPr>
              <w:t>Sharlin</w:t>
            </w:r>
            <w:proofErr w:type="spellEnd"/>
            <w:r w:rsidRPr="008A3C31">
              <w:rPr>
                <w:rFonts w:ascii="Calibri" w:hAnsi="Calibri" w:cs="Calibri"/>
                <w:color w:val="000000"/>
                <w:sz w:val="22"/>
              </w:rPr>
              <w:t xml:space="preserve"> Paul</w:t>
            </w:r>
          </w:p>
        </w:tc>
        <w:tc>
          <w:tcPr>
            <w:tcW w:w="3492" w:type="dxa"/>
            <w:noWrap/>
            <w:hideMark/>
          </w:tcPr>
          <w:p w14:paraId="089B4B4D" w14:textId="77777777" w:rsidR="00C50E02" w:rsidRPr="008A3C31" w:rsidRDefault="00C50E02" w:rsidP="00420B46">
            <w:pPr>
              <w:rPr>
                <w:rFonts w:ascii="Calibri" w:hAnsi="Calibri" w:cs="Calibri"/>
                <w:color w:val="000000"/>
                <w:sz w:val="22"/>
              </w:rPr>
            </w:pPr>
            <w:proofErr w:type="spellStart"/>
            <w:r w:rsidRPr="008A3C31">
              <w:rPr>
                <w:rFonts w:ascii="Calibri" w:hAnsi="Calibri" w:cs="Calibri"/>
                <w:color w:val="000000"/>
                <w:sz w:val="22"/>
              </w:rPr>
              <w:t>Sharlin</w:t>
            </w:r>
            <w:proofErr w:type="spellEnd"/>
            <w:r w:rsidRPr="008A3C31">
              <w:rPr>
                <w:rFonts w:ascii="Calibri" w:hAnsi="Calibri" w:cs="Calibri"/>
                <w:color w:val="000000"/>
                <w:sz w:val="22"/>
              </w:rPr>
              <w:t xml:space="preserve"> Paul</w:t>
            </w:r>
          </w:p>
        </w:tc>
      </w:tr>
      <w:tr w:rsidR="00C50E02" w:rsidRPr="008A3C31" w14:paraId="5DBEE224" w14:textId="77777777" w:rsidTr="00405C87">
        <w:trPr>
          <w:trHeight w:val="600"/>
        </w:trPr>
        <w:tc>
          <w:tcPr>
            <w:tcW w:w="1420" w:type="dxa"/>
            <w:noWrap/>
            <w:hideMark/>
          </w:tcPr>
          <w:p w14:paraId="6A46EDF0"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Maldon</w:t>
            </w:r>
          </w:p>
        </w:tc>
        <w:tc>
          <w:tcPr>
            <w:tcW w:w="1360" w:type="dxa"/>
            <w:noWrap/>
            <w:hideMark/>
          </w:tcPr>
          <w:p w14:paraId="3E22FA70"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Preschool</w:t>
            </w:r>
          </w:p>
        </w:tc>
        <w:tc>
          <w:tcPr>
            <w:tcW w:w="2898" w:type="dxa"/>
            <w:noWrap/>
            <w:hideMark/>
          </w:tcPr>
          <w:p w14:paraId="5EEE63E4"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Angie Owen</w:t>
            </w:r>
          </w:p>
        </w:tc>
        <w:tc>
          <w:tcPr>
            <w:tcW w:w="3492" w:type="dxa"/>
            <w:hideMark/>
          </w:tcPr>
          <w:p w14:paraId="7A7B0D6C" w14:textId="77777777" w:rsidR="00C50E02" w:rsidRPr="008A3C31" w:rsidRDefault="00C50E02" w:rsidP="00420B46">
            <w:pPr>
              <w:rPr>
                <w:rFonts w:ascii="Calibri" w:hAnsi="Calibri" w:cs="Calibri"/>
                <w:color w:val="000000"/>
                <w:sz w:val="22"/>
              </w:rPr>
            </w:pPr>
            <w:proofErr w:type="spellStart"/>
            <w:r w:rsidRPr="008A3C31">
              <w:rPr>
                <w:rFonts w:ascii="Calibri" w:hAnsi="Calibri" w:cs="Calibri"/>
                <w:color w:val="000000"/>
                <w:sz w:val="22"/>
              </w:rPr>
              <w:t>Tolleshunt</w:t>
            </w:r>
            <w:proofErr w:type="spellEnd"/>
            <w:r w:rsidRPr="008A3C31">
              <w:rPr>
                <w:rFonts w:ascii="Calibri" w:hAnsi="Calibri" w:cs="Calibri"/>
                <w:color w:val="000000"/>
                <w:sz w:val="22"/>
              </w:rPr>
              <w:t xml:space="preserve"> D'Arcy Pre-school</w:t>
            </w:r>
          </w:p>
        </w:tc>
      </w:tr>
      <w:tr w:rsidR="00C50E02" w:rsidRPr="008A3C31" w14:paraId="678B1BD9" w14:textId="77777777" w:rsidTr="00405C87">
        <w:trPr>
          <w:trHeight w:val="300"/>
        </w:trPr>
        <w:tc>
          <w:tcPr>
            <w:tcW w:w="1420" w:type="dxa"/>
            <w:noWrap/>
            <w:hideMark/>
          </w:tcPr>
          <w:p w14:paraId="7EF66D4B"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Maldon</w:t>
            </w:r>
          </w:p>
        </w:tc>
        <w:tc>
          <w:tcPr>
            <w:tcW w:w="1360" w:type="dxa"/>
            <w:noWrap/>
            <w:hideMark/>
          </w:tcPr>
          <w:p w14:paraId="4ECBDDDE"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Preschool</w:t>
            </w:r>
          </w:p>
        </w:tc>
        <w:tc>
          <w:tcPr>
            <w:tcW w:w="2898" w:type="dxa"/>
            <w:noWrap/>
            <w:hideMark/>
          </w:tcPr>
          <w:p w14:paraId="7E0B5ECB"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Rhiannon Dyson &amp; Terri Ewer</w:t>
            </w:r>
          </w:p>
        </w:tc>
        <w:tc>
          <w:tcPr>
            <w:tcW w:w="3492" w:type="dxa"/>
            <w:hideMark/>
          </w:tcPr>
          <w:p w14:paraId="15408716"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 xml:space="preserve">Treetops pre-school </w:t>
            </w:r>
          </w:p>
        </w:tc>
      </w:tr>
      <w:tr w:rsidR="00C50E02" w:rsidRPr="008A3C31" w14:paraId="07016865" w14:textId="77777777" w:rsidTr="00405C87">
        <w:trPr>
          <w:trHeight w:val="300"/>
        </w:trPr>
        <w:tc>
          <w:tcPr>
            <w:tcW w:w="1420" w:type="dxa"/>
            <w:noWrap/>
            <w:hideMark/>
          </w:tcPr>
          <w:p w14:paraId="5EB85143"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Rochford</w:t>
            </w:r>
          </w:p>
        </w:tc>
        <w:tc>
          <w:tcPr>
            <w:tcW w:w="1360" w:type="dxa"/>
            <w:noWrap/>
            <w:hideMark/>
          </w:tcPr>
          <w:p w14:paraId="601253BA"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Childminder</w:t>
            </w:r>
          </w:p>
        </w:tc>
        <w:tc>
          <w:tcPr>
            <w:tcW w:w="2898" w:type="dxa"/>
            <w:noWrap/>
            <w:hideMark/>
          </w:tcPr>
          <w:p w14:paraId="3A22DEFD"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Jo Gridley</w:t>
            </w:r>
          </w:p>
        </w:tc>
        <w:tc>
          <w:tcPr>
            <w:tcW w:w="3492" w:type="dxa"/>
            <w:hideMark/>
          </w:tcPr>
          <w:p w14:paraId="66D15046"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Jo Gridley</w:t>
            </w:r>
          </w:p>
        </w:tc>
      </w:tr>
      <w:tr w:rsidR="00C50E02" w:rsidRPr="008A3C31" w14:paraId="5563277B" w14:textId="77777777" w:rsidTr="00405C87">
        <w:trPr>
          <w:trHeight w:val="300"/>
        </w:trPr>
        <w:tc>
          <w:tcPr>
            <w:tcW w:w="1420" w:type="dxa"/>
            <w:noWrap/>
            <w:hideMark/>
          </w:tcPr>
          <w:p w14:paraId="5C0EB1CC"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Rochford</w:t>
            </w:r>
          </w:p>
        </w:tc>
        <w:tc>
          <w:tcPr>
            <w:tcW w:w="1360" w:type="dxa"/>
            <w:noWrap/>
            <w:hideMark/>
          </w:tcPr>
          <w:p w14:paraId="3AC7C769"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Day Nursery</w:t>
            </w:r>
          </w:p>
        </w:tc>
        <w:tc>
          <w:tcPr>
            <w:tcW w:w="2898" w:type="dxa"/>
            <w:noWrap/>
            <w:hideMark/>
          </w:tcPr>
          <w:p w14:paraId="1D39DAFE"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Sarah Drummond</w:t>
            </w:r>
          </w:p>
        </w:tc>
        <w:tc>
          <w:tcPr>
            <w:tcW w:w="3492" w:type="dxa"/>
            <w:noWrap/>
            <w:hideMark/>
          </w:tcPr>
          <w:p w14:paraId="4F92FF90"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Jelly Beans Montessori Day Nursery</w:t>
            </w:r>
          </w:p>
        </w:tc>
      </w:tr>
      <w:tr w:rsidR="00C50E02" w:rsidRPr="008A3C31" w14:paraId="013D1BFA" w14:textId="77777777" w:rsidTr="00405C87">
        <w:trPr>
          <w:trHeight w:val="300"/>
        </w:trPr>
        <w:tc>
          <w:tcPr>
            <w:tcW w:w="1420" w:type="dxa"/>
            <w:noWrap/>
            <w:hideMark/>
          </w:tcPr>
          <w:p w14:paraId="57EE704D"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Tendring</w:t>
            </w:r>
          </w:p>
        </w:tc>
        <w:tc>
          <w:tcPr>
            <w:tcW w:w="1360" w:type="dxa"/>
            <w:noWrap/>
            <w:hideMark/>
          </w:tcPr>
          <w:p w14:paraId="715712E9"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Day Nursery</w:t>
            </w:r>
          </w:p>
        </w:tc>
        <w:tc>
          <w:tcPr>
            <w:tcW w:w="2898" w:type="dxa"/>
            <w:noWrap/>
            <w:hideMark/>
          </w:tcPr>
          <w:p w14:paraId="347D65CA"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Zoe Orr</w:t>
            </w:r>
          </w:p>
        </w:tc>
        <w:tc>
          <w:tcPr>
            <w:tcW w:w="3492" w:type="dxa"/>
            <w:noWrap/>
            <w:hideMark/>
          </w:tcPr>
          <w:p w14:paraId="49B6B4A6" w14:textId="77777777" w:rsidR="00C50E02" w:rsidRPr="008A3C31" w:rsidRDefault="00C50E02" w:rsidP="00420B46">
            <w:pPr>
              <w:rPr>
                <w:rFonts w:ascii="Calibri" w:hAnsi="Calibri" w:cs="Calibri"/>
                <w:color w:val="000000"/>
                <w:sz w:val="22"/>
              </w:rPr>
            </w:pPr>
            <w:r>
              <w:rPr>
                <w:rFonts w:ascii="Calibri" w:hAnsi="Calibri" w:cs="Calibri"/>
                <w:color w:val="000000"/>
                <w:sz w:val="22"/>
              </w:rPr>
              <w:t>H</w:t>
            </w:r>
            <w:r w:rsidRPr="008A3C31">
              <w:rPr>
                <w:rFonts w:ascii="Calibri" w:hAnsi="Calibri" w:cs="Calibri"/>
                <w:color w:val="000000"/>
                <w:sz w:val="22"/>
              </w:rPr>
              <w:t xml:space="preserve">arwich Connexions </w:t>
            </w:r>
            <w:proofErr w:type="spellStart"/>
            <w:r w:rsidRPr="008A3C31">
              <w:rPr>
                <w:rFonts w:ascii="Calibri" w:hAnsi="Calibri" w:cs="Calibri"/>
                <w:color w:val="000000"/>
                <w:sz w:val="22"/>
              </w:rPr>
              <w:t>Noahs</w:t>
            </w:r>
            <w:proofErr w:type="spellEnd"/>
            <w:r w:rsidRPr="008A3C31">
              <w:rPr>
                <w:rFonts w:ascii="Calibri" w:hAnsi="Calibri" w:cs="Calibri"/>
                <w:color w:val="000000"/>
                <w:sz w:val="22"/>
              </w:rPr>
              <w:t xml:space="preserve"> Nursery ltd</w:t>
            </w:r>
          </w:p>
        </w:tc>
      </w:tr>
      <w:tr w:rsidR="00C50E02" w:rsidRPr="008A3C31" w14:paraId="32DCF327" w14:textId="77777777" w:rsidTr="00405C87">
        <w:trPr>
          <w:trHeight w:val="300"/>
        </w:trPr>
        <w:tc>
          <w:tcPr>
            <w:tcW w:w="1420" w:type="dxa"/>
            <w:noWrap/>
            <w:hideMark/>
          </w:tcPr>
          <w:p w14:paraId="2066E6DE" w14:textId="77777777" w:rsidR="00C50E02" w:rsidRPr="008A3C31" w:rsidRDefault="00C50E02" w:rsidP="00420B46">
            <w:pPr>
              <w:rPr>
                <w:rFonts w:ascii="Calibri" w:hAnsi="Calibri" w:cs="Calibri"/>
                <w:color w:val="FF0000"/>
                <w:sz w:val="22"/>
              </w:rPr>
            </w:pPr>
            <w:r w:rsidRPr="008A3C31">
              <w:rPr>
                <w:rFonts w:ascii="Calibri" w:hAnsi="Calibri" w:cs="Calibri"/>
                <w:sz w:val="22"/>
              </w:rPr>
              <w:t>Tendring</w:t>
            </w:r>
          </w:p>
        </w:tc>
        <w:tc>
          <w:tcPr>
            <w:tcW w:w="1360" w:type="dxa"/>
            <w:noWrap/>
            <w:hideMark/>
          </w:tcPr>
          <w:p w14:paraId="26B38A19"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Preschool</w:t>
            </w:r>
          </w:p>
        </w:tc>
        <w:tc>
          <w:tcPr>
            <w:tcW w:w="2898" w:type="dxa"/>
            <w:noWrap/>
            <w:hideMark/>
          </w:tcPr>
          <w:p w14:paraId="50C5AFF2"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Sharon Woodrow</w:t>
            </w:r>
          </w:p>
        </w:tc>
        <w:tc>
          <w:tcPr>
            <w:tcW w:w="3492" w:type="dxa"/>
            <w:noWrap/>
            <w:hideMark/>
          </w:tcPr>
          <w:p w14:paraId="4AFBA45A"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 xml:space="preserve">The </w:t>
            </w:r>
            <w:proofErr w:type="spellStart"/>
            <w:r w:rsidRPr="008A3C31">
              <w:rPr>
                <w:rFonts w:ascii="Calibri" w:hAnsi="Calibri" w:cs="Calibri"/>
                <w:color w:val="000000"/>
                <w:sz w:val="22"/>
              </w:rPr>
              <w:t>Woodrows</w:t>
            </w:r>
            <w:proofErr w:type="spellEnd"/>
            <w:r w:rsidRPr="008A3C31">
              <w:rPr>
                <w:rFonts w:ascii="Calibri" w:hAnsi="Calibri" w:cs="Calibri"/>
                <w:color w:val="000000"/>
                <w:sz w:val="22"/>
              </w:rPr>
              <w:t xml:space="preserve"> Nursery</w:t>
            </w:r>
          </w:p>
        </w:tc>
      </w:tr>
      <w:tr w:rsidR="00C50E02" w:rsidRPr="008A3C31" w14:paraId="682BC013" w14:textId="77777777" w:rsidTr="00405C87">
        <w:trPr>
          <w:trHeight w:val="300"/>
        </w:trPr>
        <w:tc>
          <w:tcPr>
            <w:tcW w:w="1420" w:type="dxa"/>
            <w:noWrap/>
            <w:hideMark/>
          </w:tcPr>
          <w:p w14:paraId="6168EC91"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Uttlesford</w:t>
            </w:r>
          </w:p>
        </w:tc>
        <w:tc>
          <w:tcPr>
            <w:tcW w:w="1360" w:type="dxa"/>
            <w:noWrap/>
            <w:hideMark/>
          </w:tcPr>
          <w:p w14:paraId="114868DF"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Day Nursery</w:t>
            </w:r>
          </w:p>
        </w:tc>
        <w:tc>
          <w:tcPr>
            <w:tcW w:w="2898" w:type="dxa"/>
            <w:noWrap/>
            <w:hideMark/>
          </w:tcPr>
          <w:p w14:paraId="21EBDF99"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Tina Carnegie-Dielhenn</w:t>
            </w:r>
          </w:p>
        </w:tc>
        <w:tc>
          <w:tcPr>
            <w:tcW w:w="3492" w:type="dxa"/>
            <w:noWrap/>
            <w:hideMark/>
          </w:tcPr>
          <w:p w14:paraId="70EDA6FA"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 xml:space="preserve">Whipper-snappers </w:t>
            </w:r>
            <w:proofErr w:type="spellStart"/>
            <w:r w:rsidRPr="008A3C31">
              <w:rPr>
                <w:rFonts w:ascii="Calibri" w:hAnsi="Calibri" w:cs="Calibri"/>
                <w:color w:val="000000"/>
                <w:sz w:val="22"/>
              </w:rPr>
              <w:t>Daycare</w:t>
            </w:r>
            <w:proofErr w:type="spellEnd"/>
            <w:r w:rsidRPr="008A3C31">
              <w:rPr>
                <w:rFonts w:ascii="Calibri" w:hAnsi="Calibri" w:cs="Calibri"/>
                <w:color w:val="000000"/>
                <w:sz w:val="22"/>
              </w:rPr>
              <w:t xml:space="preserve"> Nursery</w:t>
            </w:r>
          </w:p>
        </w:tc>
      </w:tr>
      <w:tr w:rsidR="00C50E02" w:rsidRPr="008A3C31" w14:paraId="3EE95B1B" w14:textId="77777777" w:rsidTr="00405C87">
        <w:trPr>
          <w:trHeight w:val="300"/>
        </w:trPr>
        <w:tc>
          <w:tcPr>
            <w:tcW w:w="1420" w:type="dxa"/>
            <w:noWrap/>
            <w:hideMark/>
          </w:tcPr>
          <w:p w14:paraId="71749176"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Uttlesford</w:t>
            </w:r>
          </w:p>
        </w:tc>
        <w:tc>
          <w:tcPr>
            <w:tcW w:w="1360" w:type="dxa"/>
            <w:noWrap/>
            <w:hideMark/>
          </w:tcPr>
          <w:p w14:paraId="1FFD3FAD"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Preschool</w:t>
            </w:r>
          </w:p>
        </w:tc>
        <w:tc>
          <w:tcPr>
            <w:tcW w:w="2898" w:type="dxa"/>
            <w:noWrap/>
            <w:hideMark/>
          </w:tcPr>
          <w:p w14:paraId="5180813A"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 xml:space="preserve">Michelle </w:t>
            </w:r>
            <w:proofErr w:type="spellStart"/>
            <w:r w:rsidRPr="008A3C31">
              <w:rPr>
                <w:rFonts w:ascii="Calibri" w:hAnsi="Calibri" w:cs="Calibri"/>
                <w:color w:val="000000"/>
                <w:sz w:val="22"/>
              </w:rPr>
              <w:t>Wisbey</w:t>
            </w:r>
            <w:proofErr w:type="spellEnd"/>
          </w:p>
        </w:tc>
        <w:tc>
          <w:tcPr>
            <w:tcW w:w="3492" w:type="dxa"/>
            <w:noWrap/>
            <w:hideMark/>
          </w:tcPr>
          <w:p w14:paraId="49EA5C72"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Westwood Montessori</w:t>
            </w:r>
          </w:p>
        </w:tc>
      </w:tr>
      <w:tr w:rsidR="00C50E02" w:rsidRPr="008A3C31" w14:paraId="70CAB1DE" w14:textId="77777777" w:rsidTr="00405C87">
        <w:trPr>
          <w:trHeight w:val="915"/>
        </w:trPr>
        <w:tc>
          <w:tcPr>
            <w:tcW w:w="1420" w:type="dxa"/>
            <w:hideMark/>
          </w:tcPr>
          <w:p w14:paraId="1958DE8C"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County - Chelmsford</w:t>
            </w:r>
          </w:p>
        </w:tc>
        <w:tc>
          <w:tcPr>
            <w:tcW w:w="1360" w:type="dxa"/>
            <w:hideMark/>
          </w:tcPr>
          <w:p w14:paraId="015E5C22"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Maintained Nursery School</w:t>
            </w:r>
          </w:p>
        </w:tc>
        <w:tc>
          <w:tcPr>
            <w:tcW w:w="2898" w:type="dxa"/>
            <w:noWrap/>
            <w:hideMark/>
          </w:tcPr>
          <w:p w14:paraId="1C012B77"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 xml:space="preserve">Ferliene Willis </w:t>
            </w:r>
          </w:p>
        </w:tc>
        <w:tc>
          <w:tcPr>
            <w:tcW w:w="3492" w:type="dxa"/>
            <w:noWrap/>
            <w:hideMark/>
          </w:tcPr>
          <w:p w14:paraId="73ED4706" w14:textId="77777777" w:rsidR="00C50E02" w:rsidRPr="008A3C31" w:rsidRDefault="00C50E02" w:rsidP="00420B46">
            <w:pPr>
              <w:rPr>
                <w:rFonts w:ascii="Calibri" w:hAnsi="Calibri" w:cs="Calibri"/>
                <w:color w:val="000000"/>
                <w:sz w:val="22"/>
              </w:rPr>
            </w:pPr>
            <w:r w:rsidRPr="008A3C31">
              <w:rPr>
                <w:rFonts w:ascii="Calibri" w:hAnsi="Calibri" w:cs="Calibri"/>
                <w:color w:val="000000"/>
                <w:sz w:val="22"/>
              </w:rPr>
              <w:t>Woodcroft Nursery</w:t>
            </w:r>
          </w:p>
        </w:tc>
      </w:tr>
    </w:tbl>
    <w:p w14:paraId="0EAF5879" w14:textId="77777777" w:rsidR="00022F25" w:rsidRDefault="00022F25" w:rsidP="007410AB"/>
    <w:p w14:paraId="358919BA" w14:textId="77777777" w:rsidR="004F0614" w:rsidRDefault="004F0614" w:rsidP="007410AB"/>
    <w:p w14:paraId="6B1B67F4" w14:textId="77777777" w:rsidR="004F0614" w:rsidRDefault="004F0614" w:rsidP="007410AB"/>
    <w:p w14:paraId="00D0453E" w14:textId="77777777" w:rsidR="004F0614" w:rsidRDefault="004F0614" w:rsidP="007410AB"/>
    <w:p w14:paraId="15C8351A" w14:textId="77777777" w:rsidR="004F0614" w:rsidRDefault="004F0614" w:rsidP="007410AB"/>
    <w:p w14:paraId="5AB28910" w14:textId="77777777" w:rsidR="004F0614" w:rsidRDefault="004F0614" w:rsidP="007410AB"/>
    <w:p w14:paraId="6E8795E8" w14:textId="77777777" w:rsidR="004F0614" w:rsidRDefault="004F0614" w:rsidP="007410AB"/>
    <w:p w14:paraId="1EAA9BEF" w14:textId="77777777" w:rsidR="004F0614" w:rsidRDefault="004F0614" w:rsidP="007410AB"/>
    <w:p w14:paraId="6030FA6C" w14:textId="77777777" w:rsidR="004F0614" w:rsidRDefault="004F0614" w:rsidP="007410AB"/>
    <w:p w14:paraId="7C4DF329" w14:textId="77777777" w:rsidR="004F0614" w:rsidRDefault="004F0614" w:rsidP="007410AB"/>
    <w:p w14:paraId="3B996758" w14:textId="77777777" w:rsidR="004F0614" w:rsidRDefault="004F0614" w:rsidP="007410AB"/>
    <w:p w14:paraId="34EA2C97" w14:textId="77777777" w:rsidR="004F0614" w:rsidRDefault="004F0614" w:rsidP="007410AB"/>
    <w:p w14:paraId="7BCD4FDC" w14:textId="77777777" w:rsidR="004F0614" w:rsidRDefault="004F0614" w:rsidP="007410AB"/>
    <w:p w14:paraId="074E4E9D" w14:textId="77777777" w:rsidR="004F0614" w:rsidRDefault="004F0614" w:rsidP="007410AB"/>
    <w:p w14:paraId="1524ECB5" w14:textId="77777777" w:rsidR="004F0614" w:rsidRDefault="004F0614" w:rsidP="007410AB"/>
    <w:p w14:paraId="511E875B" w14:textId="77777777" w:rsidR="004F0614" w:rsidRDefault="004F0614" w:rsidP="007410AB"/>
    <w:p w14:paraId="57C4DE1C" w14:textId="77777777" w:rsidR="004F0614" w:rsidRDefault="004F0614" w:rsidP="007410AB"/>
    <w:p w14:paraId="5F0E25C4" w14:textId="77777777" w:rsidR="004F0614" w:rsidRDefault="004F0614" w:rsidP="007410AB"/>
    <w:p w14:paraId="6BE85DEF" w14:textId="77777777" w:rsidR="004F0614" w:rsidRDefault="004F0614" w:rsidP="007410AB"/>
    <w:p w14:paraId="613ACF1F" w14:textId="77777777" w:rsidR="004F0614" w:rsidRDefault="004F0614" w:rsidP="007410AB"/>
    <w:p w14:paraId="4013D547" w14:textId="77777777" w:rsidR="004F0614" w:rsidRDefault="004F0614" w:rsidP="007410AB"/>
    <w:p w14:paraId="4B993AD8" w14:textId="77777777" w:rsidR="004F0614" w:rsidRDefault="004F0614" w:rsidP="007410AB"/>
    <w:tbl>
      <w:tblPr>
        <w:tblStyle w:val="TableGrid1"/>
        <w:tblW w:w="9244" w:type="dxa"/>
        <w:tblLayout w:type="fixed"/>
        <w:tblLook w:val="0020" w:firstRow="1" w:lastRow="0" w:firstColumn="0" w:lastColumn="0" w:noHBand="0" w:noVBand="0"/>
      </w:tblPr>
      <w:tblGrid>
        <w:gridCol w:w="4361"/>
        <w:gridCol w:w="4883"/>
      </w:tblGrid>
      <w:tr w:rsidR="004F0614" w14:paraId="285332E5" w14:textId="77777777" w:rsidTr="00420B46">
        <w:tc>
          <w:tcPr>
            <w:tcW w:w="4361" w:type="dxa"/>
          </w:tcPr>
          <w:p w14:paraId="2923F299" w14:textId="77777777" w:rsidR="004F0614" w:rsidRDefault="004F0614" w:rsidP="00420B46">
            <w:pPr>
              <w:pStyle w:val="TextR"/>
              <w:spacing w:before="80" w:after="80"/>
            </w:pPr>
            <w:r>
              <w:t>Schools Forum</w:t>
            </w:r>
          </w:p>
        </w:tc>
        <w:tc>
          <w:tcPr>
            <w:tcW w:w="4883" w:type="dxa"/>
          </w:tcPr>
          <w:p w14:paraId="631E9BFD" w14:textId="68E340C1" w:rsidR="004F0614" w:rsidRDefault="004F0614" w:rsidP="00420B46">
            <w:pPr>
              <w:pStyle w:val="TextR"/>
              <w:spacing w:before="80" w:after="80"/>
              <w:rPr>
                <w:b/>
                <w:sz w:val="60"/>
              </w:rPr>
            </w:pPr>
            <w:r>
              <w:rPr>
                <w:b/>
                <w:sz w:val="60"/>
              </w:rPr>
              <w:t xml:space="preserve">Agenda Item </w:t>
            </w:r>
            <w:r w:rsidR="00FB0D82">
              <w:rPr>
                <w:b/>
                <w:sz w:val="60"/>
              </w:rPr>
              <w:t>6</w:t>
            </w:r>
          </w:p>
        </w:tc>
      </w:tr>
      <w:tr w:rsidR="004F0614" w14:paraId="01950057" w14:textId="77777777" w:rsidTr="00420B46">
        <w:tc>
          <w:tcPr>
            <w:tcW w:w="4361" w:type="dxa"/>
          </w:tcPr>
          <w:p w14:paraId="1AD449F2" w14:textId="77777777" w:rsidR="004F0614" w:rsidRDefault="004F0614" w:rsidP="00420B46">
            <w:pPr>
              <w:pStyle w:val="TextR"/>
              <w:spacing w:before="80" w:after="80"/>
            </w:pPr>
            <w:r>
              <w:t>Date: 13 July 2022</w:t>
            </w:r>
          </w:p>
        </w:tc>
        <w:tc>
          <w:tcPr>
            <w:tcW w:w="4883" w:type="dxa"/>
          </w:tcPr>
          <w:p w14:paraId="5D2578B8" w14:textId="77777777" w:rsidR="004F0614" w:rsidRDefault="004F0614" w:rsidP="00420B46">
            <w:pPr>
              <w:pStyle w:val="TextR"/>
            </w:pPr>
          </w:p>
        </w:tc>
      </w:tr>
    </w:tbl>
    <w:p w14:paraId="74EA885B" w14:textId="77777777" w:rsidR="004F0614" w:rsidRDefault="004F0614" w:rsidP="007410AB"/>
    <w:p w14:paraId="67DBF528" w14:textId="77777777" w:rsidR="00B131E2" w:rsidRPr="008565B8" w:rsidRDefault="00B131E2" w:rsidP="00B131E2">
      <w:pPr>
        <w:jc w:val="center"/>
        <w:rPr>
          <w:rFonts w:cs="Arial"/>
          <w:b/>
          <w:bCs/>
        </w:rPr>
      </w:pPr>
      <w:r w:rsidRPr="008565B8">
        <w:rPr>
          <w:rFonts w:cs="Arial"/>
          <w:b/>
          <w:bCs/>
        </w:rPr>
        <w:t>Schools Forum Meeting Minutes of Wednesday 18</w:t>
      </w:r>
      <w:r w:rsidRPr="008565B8">
        <w:rPr>
          <w:rFonts w:cs="Arial"/>
          <w:b/>
          <w:bCs/>
          <w:vertAlign w:val="superscript"/>
        </w:rPr>
        <w:t>th</w:t>
      </w:r>
      <w:r w:rsidRPr="008565B8">
        <w:rPr>
          <w:rFonts w:cs="Arial"/>
          <w:b/>
          <w:bCs/>
        </w:rPr>
        <w:t xml:space="preserve"> May 2022</w:t>
      </w:r>
    </w:p>
    <w:p w14:paraId="7C58F9A9" w14:textId="77777777" w:rsidR="00B131E2" w:rsidRPr="008565B8" w:rsidRDefault="00B131E2" w:rsidP="00B131E2">
      <w:pPr>
        <w:jc w:val="center"/>
        <w:rPr>
          <w:rFonts w:cs="Arial"/>
          <w:b/>
          <w:bCs/>
        </w:rPr>
      </w:pPr>
      <w:r w:rsidRPr="008565B8">
        <w:rPr>
          <w:rFonts w:cs="Arial"/>
          <w:b/>
          <w:bCs/>
        </w:rPr>
        <w:t>Via Microsoft Teams</w:t>
      </w:r>
    </w:p>
    <w:p w14:paraId="7C6ECB71" w14:textId="77777777" w:rsidR="00B131E2" w:rsidRPr="008565B8" w:rsidRDefault="00B131E2" w:rsidP="00B131E2">
      <w:pPr>
        <w:jc w:val="center"/>
        <w:rPr>
          <w:rFonts w:cs="Arial"/>
          <w:b/>
          <w:bCs/>
        </w:rPr>
      </w:pPr>
      <w:r w:rsidRPr="008565B8">
        <w:rPr>
          <w:rFonts w:cs="Arial"/>
          <w:b/>
          <w:bCs/>
        </w:rPr>
        <w:t xml:space="preserve">08.30am – </w:t>
      </w:r>
      <w:r>
        <w:rPr>
          <w:rFonts w:cs="Arial"/>
          <w:b/>
          <w:bCs/>
        </w:rPr>
        <w:t>10.09 am</w:t>
      </w:r>
    </w:p>
    <w:p w14:paraId="417FA26A" w14:textId="77777777" w:rsidR="00B131E2" w:rsidRPr="008565B8" w:rsidRDefault="00B131E2" w:rsidP="00B131E2">
      <w:pPr>
        <w:jc w:val="center"/>
        <w:rPr>
          <w:rFonts w:cs="Arial"/>
          <w:i/>
          <w:iCs/>
        </w:rPr>
      </w:pPr>
      <w:r w:rsidRPr="008565B8">
        <w:rPr>
          <w:rFonts w:cs="Arial"/>
          <w:i/>
          <w:iCs/>
        </w:rPr>
        <w:t>(subject to forum approval)</w:t>
      </w:r>
    </w:p>
    <w:p w14:paraId="588699CB" w14:textId="77777777" w:rsidR="00B131E2" w:rsidRPr="008565B8" w:rsidRDefault="00B131E2" w:rsidP="00B131E2">
      <w:pPr>
        <w:rPr>
          <w:rFonts w:cs="Arial"/>
        </w:rPr>
      </w:pPr>
    </w:p>
    <w:p w14:paraId="3EC6E00E" w14:textId="77777777" w:rsidR="00B131E2" w:rsidRPr="008565B8" w:rsidRDefault="00B131E2" w:rsidP="00B131E2">
      <w:pPr>
        <w:rPr>
          <w:rFonts w:cs="Arial"/>
        </w:rPr>
      </w:pPr>
    </w:p>
    <w:p w14:paraId="6E8E54B9" w14:textId="77777777" w:rsidR="00B131E2" w:rsidRPr="008565B8" w:rsidRDefault="00B131E2" w:rsidP="00B131E2">
      <w:pPr>
        <w:rPr>
          <w:rFonts w:cs="Arial"/>
        </w:rPr>
      </w:pPr>
      <w:r w:rsidRPr="008565B8">
        <w:rPr>
          <w:rFonts w:cs="Arial"/>
        </w:rPr>
        <w:t xml:space="preserve">In Attendance  </w:t>
      </w:r>
    </w:p>
    <w:p w14:paraId="65551CAA" w14:textId="77777777" w:rsidR="00B131E2" w:rsidRPr="008565B8" w:rsidRDefault="00B131E2" w:rsidP="00B131E2">
      <w:pPr>
        <w:rPr>
          <w:rFonts w:cs="Arial"/>
        </w:rPr>
      </w:pPr>
    </w:p>
    <w:tbl>
      <w:tblPr>
        <w:tblStyle w:val="TableGridLight"/>
        <w:tblW w:w="9638" w:type="dxa"/>
        <w:tblLayout w:type="fixed"/>
        <w:tblLook w:val="0020" w:firstRow="1" w:lastRow="0" w:firstColumn="0" w:lastColumn="0" w:noHBand="0" w:noVBand="0"/>
      </w:tblPr>
      <w:tblGrid>
        <w:gridCol w:w="3402"/>
        <w:gridCol w:w="3402"/>
        <w:gridCol w:w="2834"/>
      </w:tblGrid>
      <w:tr w:rsidR="00B131E2" w:rsidRPr="008565B8" w14:paraId="1649ACA7" w14:textId="77777777" w:rsidTr="008464DF">
        <w:tc>
          <w:tcPr>
            <w:tcW w:w="3402" w:type="dxa"/>
          </w:tcPr>
          <w:p w14:paraId="0D398F7C" w14:textId="77777777" w:rsidR="00B131E2" w:rsidRPr="008565B8" w:rsidRDefault="00B131E2" w:rsidP="00420B46">
            <w:pPr>
              <w:pStyle w:val="ListBullet"/>
              <w:numPr>
                <w:ilvl w:val="0"/>
                <w:numId w:val="0"/>
              </w:numPr>
              <w:rPr>
                <w:rFonts w:ascii="Arial" w:hAnsi="Arial" w:cs="Arial"/>
                <w:szCs w:val="24"/>
              </w:rPr>
            </w:pPr>
            <w:r w:rsidRPr="008565B8">
              <w:rPr>
                <w:rFonts w:ascii="Arial" w:hAnsi="Arial" w:cs="Arial"/>
                <w:szCs w:val="24"/>
              </w:rPr>
              <w:t>Rod Lane (RL) – Chair</w:t>
            </w:r>
          </w:p>
        </w:tc>
        <w:tc>
          <w:tcPr>
            <w:tcW w:w="3402" w:type="dxa"/>
          </w:tcPr>
          <w:p w14:paraId="744246D5" w14:textId="77777777" w:rsidR="00B131E2" w:rsidRPr="008565B8" w:rsidRDefault="00B131E2" w:rsidP="00420B46">
            <w:pPr>
              <w:pStyle w:val="TableContents"/>
              <w:rPr>
                <w:rFonts w:ascii="Arial" w:hAnsi="Arial" w:cs="Arial"/>
              </w:rPr>
            </w:pPr>
            <w:r w:rsidRPr="008565B8">
              <w:rPr>
                <w:rFonts w:ascii="Arial" w:hAnsi="Arial" w:cs="Arial"/>
              </w:rPr>
              <w:t>Jo Barak (JB)</w:t>
            </w:r>
          </w:p>
        </w:tc>
        <w:tc>
          <w:tcPr>
            <w:tcW w:w="2834" w:type="dxa"/>
          </w:tcPr>
          <w:p w14:paraId="2DA461D3" w14:textId="77777777" w:rsidR="00B131E2" w:rsidRPr="008565B8" w:rsidRDefault="00B131E2" w:rsidP="00420B46">
            <w:pPr>
              <w:pStyle w:val="TableContents"/>
              <w:rPr>
                <w:rFonts w:ascii="Arial" w:hAnsi="Arial" w:cs="Arial"/>
              </w:rPr>
            </w:pPr>
            <w:r w:rsidRPr="008565B8">
              <w:rPr>
                <w:rFonts w:ascii="Arial" w:hAnsi="Arial" w:cs="Arial"/>
              </w:rPr>
              <w:t>Simon Wall (SW)</w:t>
            </w:r>
          </w:p>
        </w:tc>
      </w:tr>
      <w:tr w:rsidR="00B131E2" w:rsidRPr="008565B8" w14:paraId="2B23E706" w14:textId="77777777" w:rsidTr="008464DF">
        <w:tc>
          <w:tcPr>
            <w:tcW w:w="3402" w:type="dxa"/>
          </w:tcPr>
          <w:p w14:paraId="237143B5" w14:textId="77777777" w:rsidR="00B131E2" w:rsidRPr="008565B8" w:rsidRDefault="00B131E2" w:rsidP="00420B46">
            <w:pPr>
              <w:pStyle w:val="ListBullet"/>
              <w:numPr>
                <w:ilvl w:val="0"/>
                <w:numId w:val="0"/>
              </w:numPr>
              <w:rPr>
                <w:rFonts w:ascii="Arial" w:hAnsi="Arial" w:cs="Arial"/>
                <w:szCs w:val="24"/>
              </w:rPr>
            </w:pPr>
            <w:r>
              <w:rPr>
                <w:rFonts w:ascii="Arial" w:hAnsi="Arial" w:cs="Arial"/>
                <w:szCs w:val="24"/>
              </w:rPr>
              <w:t xml:space="preserve">Murray </w:t>
            </w:r>
            <w:proofErr w:type="spellStart"/>
            <w:r>
              <w:rPr>
                <w:rFonts w:ascii="Arial" w:hAnsi="Arial" w:cs="Arial"/>
                <w:szCs w:val="24"/>
              </w:rPr>
              <w:t>Sackwild</w:t>
            </w:r>
            <w:proofErr w:type="spellEnd"/>
            <w:r>
              <w:rPr>
                <w:rFonts w:ascii="Arial" w:hAnsi="Arial" w:cs="Arial"/>
                <w:szCs w:val="24"/>
              </w:rPr>
              <w:t xml:space="preserve"> (MS)</w:t>
            </w:r>
          </w:p>
        </w:tc>
        <w:tc>
          <w:tcPr>
            <w:tcW w:w="3402" w:type="dxa"/>
          </w:tcPr>
          <w:p w14:paraId="4B3F43B4" w14:textId="77777777" w:rsidR="00B131E2" w:rsidRPr="008565B8" w:rsidRDefault="00B131E2" w:rsidP="00420B46">
            <w:pPr>
              <w:pStyle w:val="TableContents"/>
              <w:rPr>
                <w:rFonts w:ascii="Arial" w:hAnsi="Arial" w:cs="Arial"/>
              </w:rPr>
            </w:pPr>
            <w:r w:rsidRPr="008565B8">
              <w:rPr>
                <w:rFonts w:ascii="Arial" w:hAnsi="Arial" w:cs="Arial"/>
              </w:rPr>
              <w:t>Ruth Bird (RB)</w:t>
            </w:r>
          </w:p>
        </w:tc>
        <w:tc>
          <w:tcPr>
            <w:tcW w:w="2834" w:type="dxa"/>
          </w:tcPr>
          <w:p w14:paraId="55153F22" w14:textId="77777777" w:rsidR="00B131E2" w:rsidRPr="008565B8" w:rsidRDefault="00B131E2" w:rsidP="00420B46">
            <w:pPr>
              <w:pStyle w:val="TableContents"/>
              <w:rPr>
                <w:rFonts w:ascii="Arial" w:hAnsi="Arial" w:cs="Arial"/>
              </w:rPr>
            </w:pPr>
            <w:r w:rsidRPr="008565B8">
              <w:rPr>
                <w:rFonts w:ascii="Arial" w:hAnsi="Arial" w:cs="Arial"/>
              </w:rPr>
              <w:t>Luke Bulpett (LB)</w:t>
            </w:r>
          </w:p>
        </w:tc>
      </w:tr>
      <w:tr w:rsidR="00B131E2" w:rsidRPr="008565B8" w14:paraId="43844C86" w14:textId="77777777" w:rsidTr="008464DF">
        <w:tc>
          <w:tcPr>
            <w:tcW w:w="3402" w:type="dxa"/>
          </w:tcPr>
          <w:p w14:paraId="1B62ABB2" w14:textId="77777777" w:rsidR="00B131E2" w:rsidRPr="008565B8" w:rsidRDefault="00B131E2" w:rsidP="00420B46">
            <w:pPr>
              <w:pStyle w:val="ListBullet"/>
              <w:numPr>
                <w:ilvl w:val="0"/>
                <w:numId w:val="0"/>
              </w:numPr>
              <w:rPr>
                <w:rFonts w:ascii="Arial" w:hAnsi="Arial" w:cs="Arial"/>
                <w:szCs w:val="24"/>
              </w:rPr>
            </w:pPr>
            <w:r>
              <w:rPr>
                <w:rFonts w:ascii="Arial" w:hAnsi="Arial" w:cs="Arial"/>
                <w:szCs w:val="24"/>
              </w:rPr>
              <w:t>Jo Santinelli (JS)</w:t>
            </w:r>
          </w:p>
        </w:tc>
        <w:tc>
          <w:tcPr>
            <w:tcW w:w="3402" w:type="dxa"/>
          </w:tcPr>
          <w:p w14:paraId="33618F53" w14:textId="77777777" w:rsidR="00B131E2" w:rsidRPr="008565B8" w:rsidRDefault="00B131E2" w:rsidP="00420B46">
            <w:pPr>
              <w:pStyle w:val="TableContents"/>
              <w:rPr>
                <w:rFonts w:ascii="Arial" w:hAnsi="Arial" w:cs="Arial"/>
              </w:rPr>
            </w:pPr>
            <w:r w:rsidRPr="008565B8">
              <w:rPr>
                <w:rFonts w:ascii="Arial" w:hAnsi="Arial" w:cs="Arial"/>
              </w:rPr>
              <w:t>Simon Thompson (STh)</w:t>
            </w:r>
          </w:p>
        </w:tc>
        <w:tc>
          <w:tcPr>
            <w:tcW w:w="2834" w:type="dxa"/>
          </w:tcPr>
          <w:p w14:paraId="40C43DD1" w14:textId="77777777" w:rsidR="00B131E2" w:rsidRPr="008565B8" w:rsidRDefault="00B131E2" w:rsidP="00420B46">
            <w:pPr>
              <w:pStyle w:val="TableContents"/>
              <w:rPr>
                <w:rFonts w:ascii="Arial" w:hAnsi="Arial" w:cs="Arial"/>
              </w:rPr>
            </w:pPr>
            <w:r w:rsidRPr="008565B8">
              <w:rPr>
                <w:rFonts w:ascii="Arial" w:hAnsi="Arial" w:cs="Arial"/>
              </w:rPr>
              <w:t>Carole Herman (CH)</w:t>
            </w:r>
          </w:p>
        </w:tc>
      </w:tr>
      <w:tr w:rsidR="00B131E2" w:rsidRPr="008565B8" w14:paraId="7EDBD41F" w14:textId="77777777" w:rsidTr="008464DF">
        <w:tc>
          <w:tcPr>
            <w:tcW w:w="3402" w:type="dxa"/>
          </w:tcPr>
          <w:p w14:paraId="4578831A" w14:textId="77777777" w:rsidR="00B131E2" w:rsidRPr="008565B8" w:rsidRDefault="00B131E2" w:rsidP="00420B46">
            <w:pPr>
              <w:pStyle w:val="TableContents"/>
              <w:rPr>
                <w:rFonts w:ascii="Arial" w:hAnsi="Arial" w:cs="Arial"/>
              </w:rPr>
            </w:pPr>
            <w:r w:rsidRPr="008565B8">
              <w:rPr>
                <w:rFonts w:ascii="Arial" w:hAnsi="Arial" w:cs="Arial"/>
              </w:rPr>
              <w:t>Paul Banks (PB)</w:t>
            </w:r>
          </w:p>
        </w:tc>
        <w:tc>
          <w:tcPr>
            <w:tcW w:w="3402" w:type="dxa"/>
          </w:tcPr>
          <w:p w14:paraId="3B4A4ECB" w14:textId="77777777" w:rsidR="00B131E2" w:rsidRPr="008565B8" w:rsidRDefault="00B131E2" w:rsidP="00420B46">
            <w:pPr>
              <w:pStyle w:val="TableContents"/>
              <w:rPr>
                <w:rFonts w:ascii="Arial" w:hAnsi="Arial" w:cs="Arial"/>
              </w:rPr>
            </w:pPr>
            <w:r w:rsidRPr="008565B8">
              <w:rPr>
                <w:rFonts w:ascii="Arial" w:hAnsi="Arial" w:cs="Arial"/>
              </w:rPr>
              <w:t>Harriet Phelps-Knights (HP-K)</w:t>
            </w:r>
          </w:p>
        </w:tc>
        <w:tc>
          <w:tcPr>
            <w:tcW w:w="2834" w:type="dxa"/>
          </w:tcPr>
          <w:p w14:paraId="2CBD8D20" w14:textId="77777777" w:rsidR="00B131E2" w:rsidRPr="008565B8" w:rsidRDefault="00B131E2" w:rsidP="00420B46">
            <w:pPr>
              <w:pStyle w:val="TableContents"/>
              <w:rPr>
                <w:rFonts w:ascii="Arial" w:hAnsi="Arial" w:cs="Arial"/>
              </w:rPr>
            </w:pPr>
            <w:r>
              <w:rPr>
                <w:rFonts w:ascii="Arial" w:hAnsi="Arial" w:cs="Arial"/>
              </w:rPr>
              <w:t>Clare White (CW)</w:t>
            </w:r>
          </w:p>
        </w:tc>
      </w:tr>
      <w:tr w:rsidR="00B131E2" w:rsidRPr="008565B8" w14:paraId="4802B5EE" w14:textId="77777777" w:rsidTr="008464DF">
        <w:tc>
          <w:tcPr>
            <w:tcW w:w="3402" w:type="dxa"/>
          </w:tcPr>
          <w:p w14:paraId="52659EC0" w14:textId="77777777" w:rsidR="00B131E2" w:rsidRPr="008565B8" w:rsidRDefault="00B131E2" w:rsidP="00420B46">
            <w:pPr>
              <w:pStyle w:val="TableContents"/>
              <w:rPr>
                <w:rFonts w:ascii="Arial" w:hAnsi="Arial" w:cs="Arial"/>
              </w:rPr>
            </w:pPr>
            <w:r w:rsidRPr="008565B8">
              <w:rPr>
                <w:rFonts w:ascii="Arial" w:hAnsi="Arial" w:cs="Arial"/>
              </w:rPr>
              <w:t>Philomena Cozens (PC)</w:t>
            </w:r>
          </w:p>
        </w:tc>
        <w:tc>
          <w:tcPr>
            <w:tcW w:w="3402" w:type="dxa"/>
          </w:tcPr>
          <w:p w14:paraId="1F87FE66" w14:textId="77777777" w:rsidR="00B131E2" w:rsidRPr="008565B8" w:rsidRDefault="00B131E2" w:rsidP="00420B46">
            <w:pPr>
              <w:pStyle w:val="TableContents"/>
              <w:rPr>
                <w:rFonts w:ascii="Arial" w:hAnsi="Arial" w:cs="Arial"/>
              </w:rPr>
            </w:pPr>
            <w:r w:rsidRPr="008565B8">
              <w:rPr>
                <w:rFonts w:ascii="Arial" w:hAnsi="Arial" w:cs="Arial"/>
              </w:rPr>
              <w:t>Nigel Hill (NH)</w:t>
            </w:r>
          </w:p>
        </w:tc>
        <w:tc>
          <w:tcPr>
            <w:tcW w:w="2834" w:type="dxa"/>
          </w:tcPr>
          <w:p w14:paraId="3F374FF1" w14:textId="77777777" w:rsidR="00B131E2" w:rsidRPr="008565B8" w:rsidRDefault="00B131E2" w:rsidP="00420B46">
            <w:pPr>
              <w:pStyle w:val="TableContents"/>
              <w:rPr>
                <w:rFonts w:ascii="Arial" w:hAnsi="Arial" w:cs="Arial"/>
              </w:rPr>
            </w:pPr>
            <w:r w:rsidRPr="008565B8">
              <w:rPr>
                <w:rFonts w:ascii="Arial" w:hAnsi="Arial" w:cs="Arial"/>
              </w:rPr>
              <w:t>Emily Welton (EW)</w:t>
            </w:r>
          </w:p>
        </w:tc>
      </w:tr>
      <w:tr w:rsidR="00B131E2" w:rsidRPr="008565B8" w14:paraId="5851352A" w14:textId="77777777" w:rsidTr="008464DF">
        <w:tc>
          <w:tcPr>
            <w:tcW w:w="3402" w:type="dxa"/>
          </w:tcPr>
          <w:p w14:paraId="2B0A3C16" w14:textId="77777777" w:rsidR="00B131E2" w:rsidRPr="008565B8" w:rsidRDefault="00B131E2" w:rsidP="00420B46">
            <w:pPr>
              <w:pStyle w:val="TableContents"/>
              <w:rPr>
                <w:rFonts w:ascii="Arial" w:hAnsi="Arial" w:cs="Arial"/>
              </w:rPr>
            </w:pPr>
            <w:r w:rsidRPr="008565B8">
              <w:rPr>
                <w:rFonts w:ascii="Arial" w:hAnsi="Arial" w:cs="Arial"/>
              </w:rPr>
              <w:t>Lyn Wright (LW)</w:t>
            </w:r>
          </w:p>
        </w:tc>
        <w:tc>
          <w:tcPr>
            <w:tcW w:w="3402" w:type="dxa"/>
          </w:tcPr>
          <w:p w14:paraId="42AFDC8D" w14:textId="77777777" w:rsidR="00B131E2" w:rsidRPr="008565B8" w:rsidRDefault="00B131E2" w:rsidP="00420B46">
            <w:pPr>
              <w:pStyle w:val="TableContents"/>
              <w:rPr>
                <w:rFonts w:ascii="Arial" w:hAnsi="Arial" w:cs="Arial"/>
              </w:rPr>
            </w:pPr>
            <w:r w:rsidRPr="008565B8">
              <w:rPr>
                <w:rFonts w:ascii="Arial" w:hAnsi="Arial" w:cs="Arial"/>
              </w:rPr>
              <w:t>Claire Styles (CS)</w:t>
            </w:r>
          </w:p>
        </w:tc>
        <w:tc>
          <w:tcPr>
            <w:tcW w:w="2834" w:type="dxa"/>
          </w:tcPr>
          <w:p w14:paraId="6FACEEC7" w14:textId="77777777" w:rsidR="00B131E2" w:rsidRPr="008565B8" w:rsidRDefault="00B131E2" w:rsidP="00420B46">
            <w:pPr>
              <w:pStyle w:val="TableContents"/>
              <w:rPr>
                <w:rFonts w:ascii="Arial" w:hAnsi="Arial" w:cs="Arial"/>
              </w:rPr>
            </w:pPr>
            <w:r w:rsidRPr="008565B8">
              <w:rPr>
                <w:rFonts w:ascii="Arial" w:hAnsi="Arial" w:cs="Arial"/>
              </w:rPr>
              <w:t>Sue Bardetti (SB)</w:t>
            </w:r>
          </w:p>
        </w:tc>
      </w:tr>
      <w:tr w:rsidR="00B131E2" w:rsidRPr="008565B8" w14:paraId="7B6EDA61" w14:textId="77777777" w:rsidTr="008464DF">
        <w:tc>
          <w:tcPr>
            <w:tcW w:w="3402" w:type="dxa"/>
          </w:tcPr>
          <w:p w14:paraId="3E716340" w14:textId="77777777" w:rsidR="00B131E2" w:rsidRPr="008565B8" w:rsidRDefault="00B131E2" w:rsidP="00420B46">
            <w:pPr>
              <w:pStyle w:val="TableContents"/>
              <w:rPr>
                <w:rFonts w:ascii="Arial" w:hAnsi="Arial" w:cs="Arial"/>
              </w:rPr>
            </w:pPr>
            <w:r w:rsidRPr="008565B8">
              <w:rPr>
                <w:rFonts w:ascii="Arial" w:hAnsi="Arial" w:cs="Arial"/>
              </w:rPr>
              <w:t>Sean Moriarty (SM)</w:t>
            </w:r>
          </w:p>
        </w:tc>
        <w:tc>
          <w:tcPr>
            <w:tcW w:w="3402" w:type="dxa"/>
          </w:tcPr>
          <w:p w14:paraId="1EF963AC" w14:textId="77777777" w:rsidR="00B131E2" w:rsidRPr="008565B8" w:rsidRDefault="00B131E2" w:rsidP="00420B46">
            <w:pPr>
              <w:pStyle w:val="TableContents"/>
              <w:rPr>
                <w:rFonts w:ascii="Arial" w:hAnsi="Arial" w:cs="Arial"/>
              </w:rPr>
            </w:pPr>
            <w:r w:rsidRPr="008565B8">
              <w:rPr>
                <w:rFonts w:ascii="Arial" w:hAnsi="Arial" w:cs="Arial"/>
              </w:rPr>
              <w:t>Marilyn Smith (MS)</w:t>
            </w:r>
          </w:p>
        </w:tc>
        <w:tc>
          <w:tcPr>
            <w:tcW w:w="2834" w:type="dxa"/>
          </w:tcPr>
          <w:p w14:paraId="607173A8" w14:textId="77777777" w:rsidR="00B131E2" w:rsidRPr="008565B8" w:rsidRDefault="00B131E2" w:rsidP="00420B46">
            <w:pPr>
              <w:pStyle w:val="TableContents"/>
              <w:rPr>
                <w:rFonts w:ascii="Arial" w:hAnsi="Arial" w:cs="Arial"/>
              </w:rPr>
            </w:pPr>
            <w:r w:rsidRPr="008565B8">
              <w:rPr>
                <w:rFonts w:ascii="Arial" w:hAnsi="Arial" w:cs="Arial"/>
              </w:rPr>
              <w:t>Mark Farmer (MF)</w:t>
            </w:r>
          </w:p>
        </w:tc>
      </w:tr>
      <w:tr w:rsidR="00B131E2" w:rsidRPr="008565B8" w14:paraId="4F320345" w14:textId="77777777" w:rsidTr="008464DF">
        <w:tc>
          <w:tcPr>
            <w:tcW w:w="3402" w:type="dxa"/>
          </w:tcPr>
          <w:p w14:paraId="66BCC016" w14:textId="77777777" w:rsidR="00B131E2" w:rsidRPr="008565B8" w:rsidRDefault="00B131E2" w:rsidP="00420B46">
            <w:pPr>
              <w:pStyle w:val="TableContents"/>
              <w:rPr>
                <w:rFonts w:ascii="Arial" w:hAnsi="Arial" w:cs="Arial"/>
              </w:rPr>
            </w:pPr>
            <w:r w:rsidRPr="008565B8">
              <w:rPr>
                <w:rFonts w:ascii="Arial" w:hAnsi="Arial" w:cs="Arial"/>
              </w:rPr>
              <w:t>Debs Watson (DW)</w:t>
            </w:r>
          </w:p>
        </w:tc>
        <w:tc>
          <w:tcPr>
            <w:tcW w:w="3402" w:type="dxa"/>
          </w:tcPr>
          <w:p w14:paraId="7221E7C7" w14:textId="77777777" w:rsidR="00B131E2" w:rsidRPr="008565B8" w:rsidRDefault="00B131E2" w:rsidP="00420B46">
            <w:pPr>
              <w:pStyle w:val="TableContents"/>
              <w:rPr>
                <w:rFonts w:ascii="Arial" w:hAnsi="Arial" w:cs="Arial"/>
              </w:rPr>
            </w:pPr>
            <w:r w:rsidRPr="008565B8">
              <w:rPr>
                <w:rFonts w:ascii="Arial" w:hAnsi="Arial" w:cs="Arial"/>
              </w:rPr>
              <w:t>Jinnie Nichols (JN)</w:t>
            </w:r>
          </w:p>
        </w:tc>
        <w:tc>
          <w:tcPr>
            <w:tcW w:w="2834" w:type="dxa"/>
          </w:tcPr>
          <w:p w14:paraId="19C5AAB1" w14:textId="77777777" w:rsidR="00B131E2" w:rsidRPr="008565B8" w:rsidRDefault="00B131E2" w:rsidP="00420B46">
            <w:pPr>
              <w:pStyle w:val="TableContents"/>
              <w:rPr>
                <w:rFonts w:ascii="Arial" w:hAnsi="Arial" w:cs="Arial"/>
              </w:rPr>
            </w:pPr>
            <w:r>
              <w:rPr>
                <w:rFonts w:ascii="Arial" w:hAnsi="Arial" w:cs="Arial"/>
              </w:rPr>
              <w:t>John Hunter (JH)</w:t>
            </w:r>
          </w:p>
        </w:tc>
      </w:tr>
      <w:tr w:rsidR="00B131E2" w:rsidRPr="008565B8" w14:paraId="7FA40E0F" w14:textId="77777777" w:rsidTr="008464DF">
        <w:tc>
          <w:tcPr>
            <w:tcW w:w="3402" w:type="dxa"/>
          </w:tcPr>
          <w:p w14:paraId="4CB44608" w14:textId="77777777" w:rsidR="00B131E2" w:rsidRPr="008565B8" w:rsidRDefault="00B131E2" w:rsidP="00420B46">
            <w:pPr>
              <w:pStyle w:val="TableContents"/>
              <w:rPr>
                <w:rFonts w:ascii="Arial" w:hAnsi="Arial" w:cs="Arial"/>
              </w:rPr>
            </w:pPr>
          </w:p>
        </w:tc>
        <w:tc>
          <w:tcPr>
            <w:tcW w:w="3402" w:type="dxa"/>
          </w:tcPr>
          <w:p w14:paraId="3AEF8430" w14:textId="77777777" w:rsidR="00B131E2" w:rsidRPr="008565B8" w:rsidRDefault="00B131E2" w:rsidP="00420B46">
            <w:pPr>
              <w:pStyle w:val="TableContents"/>
              <w:rPr>
                <w:rFonts w:ascii="Arial" w:hAnsi="Arial" w:cs="Arial"/>
              </w:rPr>
            </w:pPr>
          </w:p>
        </w:tc>
        <w:tc>
          <w:tcPr>
            <w:tcW w:w="2834" w:type="dxa"/>
          </w:tcPr>
          <w:p w14:paraId="11AEF2C4" w14:textId="77777777" w:rsidR="00B131E2" w:rsidRPr="008565B8" w:rsidRDefault="00B131E2" w:rsidP="00420B46">
            <w:pPr>
              <w:pStyle w:val="TableContents"/>
              <w:rPr>
                <w:rFonts w:ascii="Arial" w:hAnsi="Arial" w:cs="Arial"/>
              </w:rPr>
            </w:pPr>
          </w:p>
        </w:tc>
      </w:tr>
      <w:tr w:rsidR="00B131E2" w:rsidRPr="008565B8" w14:paraId="6AEF9C4A" w14:textId="77777777" w:rsidTr="008464DF">
        <w:tc>
          <w:tcPr>
            <w:tcW w:w="3402" w:type="dxa"/>
          </w:tcPr>
          <w:p w14:paraId="53BC52E1" w14:textId="77777777" w:rsidR="00B131E2" w:rsidRPr="008565B8" w:rsidRDefault="00B131E2" w:rsidP="00420B46">
            <w:pPr>
              <w:pStyle w:val="TableContents"/>
              <w:rPr>
                <w:rFonts w:ascii="Arial" w:hAnsi="Arial" w:cs="Arial"/>
                <w:b/>
                <w:bCs/>
              </w:rPr>
            </w:pPr>
            <w:r w:rsidRPr="008565B8">
              <w:rPr>
                <w:rFonts w:ascii="Arial" w:hAnsi="Arial" w:cs="Arial"/>
                <w:b/>
                <w:bCs/>
              </w:rPr>
              <w:t>LA Officers</w:t>
            </w:r>
          </w:p>
        </w:tc>
        <w:tc>
          <w:tcPr>
            <w:tcW w:w="3402" w:type="dxa"/>
          </w:tcPr>
          <w:p w14:paraId="7AC45E45" w14:textId="77777777" w:rsidR="00B131E2" w:rsidRPr="008565B8" w:rsidRDefault="00B131E2" w:rsidP="00420B46">
            <w:pPr>
              <w:pStyle w:val="TableContents"/>
              <w:rPr>
                <w:rFonts w:ascii="Arial" w:hAnsi="Arial" w:cs="Arial"/>
              </w:rPr>
            </w:pPr>
          </w:p>
        </w:tc>
        <w:tc>
          <w:tcPr>
            <w:tcW w:w="2834" w:type="dxa"/>
          </w:tcPr>
          <w:p w14:paraId="5A6189C8" w14:textId="77777777" w:rsidR="00B131E2" w:rsidRPr="008565B8" w:rsidRDefault="00B131E2" w:rsidP="00420B46">
            <w:pPr>
              <w:pStyle w:val="TableContents"/>
              <w:rPr>
                <w:rFonts w:ascii="Arial" w:hAnsi="Arial" w:cs="Arial"/>
              </w:rPr>
            </w:pPr>
          </w:p>
        </w:tc>
      </w:tr>
      <w:tr w:rsidR="00B131E2" w:rsidRPr="008565B8" w14:paraId="7005C1C7" w14:textId="77777777" w:rsidTr="008464DF">
        <w:tc>
          <w:tcPr>
            <w:tcW w:w="3402" w:type="dxa"/>
          </w:tcPr>
          <w:p w14:paraId="054BAC89" w14:textId="77777777" w:rsidR="00B131E2" w:rsidRPr="008565B8" w:rsidRDefault="00B131E2" w:rsidP="00420B46">
            <w:pPr>
              <w:pStyle w:val="TableContents"/>
              <w:rPr>
                <w:rFonts w:ascii="Arial" w:hAnsi="Arial" w:cs="Arial"/>
                <w:bCs/>
              </w:rPr>
            </w:pPr>
            <w:r w:rsidRPr="008565B8">
              <w:rPr>
                <w:rFonts w:ascii="Arial" w:hAnsi="Arial" w:cs="Arial"/>
                <w:bCs/>
              </w:rPr>
              <w:t>Yannick Stupples-Whyley (YSW)</w:t>
            </w:r>
          </w:p>
        </w:tc>
        <w:tc>
          <w:tcPr>
            <w:tcW w:w="3402" w:type="dxa"/>
          </w:tcPr>
          <w:p w14:paraId="4326BBBE" w14:textId="77777777" w:rsidR="00B131E2" w:rsidRPr="008565B8" w:rsidRDefault="00B131E2" w:rsidP="00420B46">
            <w:pPr>
              <w:pStyle w:val="TableContents"/>
              <w:rPr>
                <w:rFonts w:ascii="Arial" w:hAnsi="Arial" w:cs="Arial"/>
                <w:bCs/>
              </w:rPr>
            </w:pPr>
            <w:r w:rsidRPr="008565B8">
              <w:rPr>
                <w:rFonts w:ascii="Arial" w:hAnsi="Arial" w:cs="Arial"/>
              </w:rPr>
              <w:t>Cllr Tony Ball (TB)</w:t>
            </w:r>
          </w:p>
        </w:tc>
        <w:tc>
          <w:tcPr>
            <w:tcW w:w="2834" w:type="dxa"/>
          </w:tcPr>
          <w:p w14:paraId="3FFD35CD" w14:textId="77777777" w:rsidR="00B131E2" w:rsidRPr="008565B8" w:rsidRDefault="00B131E2" w:rsidP="00420B46">
            <w:pPr>
              <w:pStyle w:val="TableContents"/>
              <w:rPr>
                <w:rFonts w:ascii="Arial" w:hAnsi="Arial" w:cs="Arial"/>
              </w:rPr>
            </w:pPr>
            <w:r w:rsidRPr="008565B8">
              <w:rPr>
                <w:rFonts w:ascii="Arial" w:hAnsi="Arial" w:cs="Arial"/>
                <w:bCs/>
              </w:rPr>
              <w:t>Carolyn Terry (CT)</w:t>
            </w:r>
          </w:p>
        </w:tc>
      </w:tr>
      <w:tr w:rsidR="00B131E2" w:rsidRPr="008565B8" w14:paraId="701626AA" w14:textId="77777777" w:rsidTr="008464DF">
        <w:tc>
          <w:tcPr>
            <w:tcW w:w="3402" w:type="dxa"/>
          </w:tcPr>
          <w:p w14:paraId="27E7D400" w14:textId="77777777" w:rsidR="00B131E2" w:rsidRPr="008565B8" w:rsidRDefault="00B131E2" w:rsidP="00420B46">
            <w:pPr>
              <w:pStyle w:val="TableContents"/>
              <w:rPr>
                <w:rFonts w:ascii="Arial" w:hAnsi="Arial" w:cs="Arial"/>
                <w:bCs/>
              </w:rPr>
            </w:pPr>
            <w:r w:rsidRPr="008565B8">
              <w:rPr>
                <w:rFonts w:ascii="Arial" w:hAnsi="Arial" w:cs="Arial"/>
                <w:bCs/>
              </w:rPr>
              <w:t>Andrew Page (AP)</w:t>
            </w:r>
          </w:p>
        </w:tc>
        <w:tc>
          <w:tcPr>
            <w:tcW w:w="3402" w:type="dxa"/>
          </w:tcPr>
          <w:p w14:paraId="03BCBC46" w14:textId="77777777" w:rsidR="00B131E2" w:rsidRPr="008565B8" w:rsidRDefault="00B131E2" w:rsidP="00420B46">
            <w:pPr>
              <w:pStyle w:val="TableContents"/>
              <w:rPr>
                <w:rFonts w:ascii="Arial" w:hAnsi="Arial" w:cs="Arial"/>
              </w:rPr>
            </w:pPr>
            <w:r>
              <w:rPr>
                <w:rFonts w:ascii="Arial" w:hAnsi="Arial" w:cs="Arial"/>
              </w:rPr>
              <w:t>Julie Keating (JK)</w:t>
            </w:r>
          </w:p>
        </w:tc>
        <w:tc>
          <w:tcPr>
            <w:tcW w:w="2834" w:type="dxa"/>
          </w:tcPr>
          <w:p w14:paraId="7A8F8CB6" w14:textId="77777777" w:rsidR="00B131E2" w:rsidRPr="008565B8" w:rsidRDefault="00B131E2" w:rsidP="00420B46">
            <w:pPr>
              <w:pStyle w:val="TableContents"/>
              <w:rPr>
                <w:rFonts w:ascii="Arial" w:hAnsi="Arial" w:cs="Arial"/>
                <w:bCs/>
              </w:rPr>
            </w:pPr>
            <w:r w:rsidRPr="008565B8">
              <w:rPr>
                <w:rFonts w:ascii="Arial" w:hAnsi="Arial" w:cs="Arial"/>
              </w:rPr>
              <w:t>Val Cleare (VC) - Minutes</w:t>
            </w:r>
          </w:p>
        </w:tc>
      </w:tr>
      <w:tr w:rsidR="00B131E2" w:rsidRPr="008565B8" w14:paraId="1F78D724" w14:textId="77777777" w:rsidTr="008464DF">
        <w:tc>
          <w:tcPr>
            <w:tcW w:w="3402" w:type="dxa"/>
          </w:tcPr>
          <w:p w14:paraId="1CD62E0A" w14:textId="77777777" w:rsidR="00B131E2" w:rsidRPr="008565B8" w:rsidRDefault="00B131E2" w:rsidP="00420B46">
            <w:pPr>
              <w:pStyle w:val="TableContents"/>
              <w:rPr>
                <w:rFonts w:ascii="Arial" w:hAnsi="Arial" w:cs="Arial"/>
                <w:bCs/>
              </w:rPr>
            </w:pPr>
            <w:r>
              <w:rPr>
                <w:rFonts w:ascii="Arial" w:hAnsi="Arial" w:cs="Arial"/>
                <w:bCs/>
              </w:rPr>
              <w:t>James Haughey (</w:t>
            </w:r>
            <w:proofErr w:type="spellStart"/>
            <w:r>
              <w:rPr>
                <w:rFonts w:ascii="Arial" w:hAnsi="Arial" w:cs="Arial"/>
                <w:bCs/>
              </w:rPr>
              <w:t>JHa</w:t>
            </w:r>
            <w:proofErr w:type="spellEnd"/>
            <w:r>
              <w:rPr>
                <w:rFonts w:ascii="Arial" w:hAnsi="Arial" w:cs="Arial"/>
                <w:bCs/>
              </w:rPr>
              <w:t>)</w:t>
            </w:r>
          </w:p>
        </w:tc>
        <w:tc>
          <w:tcPr>
            <w:tcW w:w="3402" w:type="dxa"/>
          </w:tcPr>
          <w:p w14:paraId="5FB0E6DC" w14:textId="77777777" w:rsidR="00B131E2" w:rsidRPr="008565B8" w:rsidRDefault="00B131E2" w:rsidP="00420B46">
            <w:pPr>
              <w:pStyle w:val="TableContents"/>
              <w:rPr>
                <w:rFonts w:ascii="Arial" w:hAnsi="Arial" w:cs="Arial"/>
              </w:rPr>
            </w:pPr>
            <w:r>
              <w:rPr>
                <w:rFonts w:ascii="Arial" w:hAnsi="Arial" w:cs="Arial"/>
              </w:rPr>
              <w:t>Will Goodchild (WG)</w:t>
            </w:r>
          </w:p>
        </w:tc>
        <w:tc>
          <w:tcPr>
            <w:tcW w:w="2834" w:type="dxa"/>
          </w:tcPr>
          <w:p w14:paraId="20956CBA" w14:textId="77777777" w:rsidR="00B131E2" w:rsidRPr="008565B8" w:rsidRDefault="00B131E2" w:rsidP="00420B46">
            <w:pPr>
              <w:pStyle w:val="TableContents"/>
              <w:rPr>
                <w:rFonts w:ascii="Arial" w:hAnsi="Arial" w:cs="Arial"/>
                <w:bCs/>
              </w:rPr>
            </w:pPr>
          </w:p>
        </w:tc>
      </w:tr>
      <w:tr w:rsidR="00B131E2" w:rsidRPr="008565B8" w14:paraId="40A0E74B" w14:textId="77777777" w:rsidTr="008464DF">
        <w:tc>
          <w:tcPr>
            <w:tcW w:w="3402" w:type="dxa"/>
          </w:tcPr>
          <w:p w14:paraId="79E24310" w14:textId="77777777" w:rsidR="00B131E2" w:rsidRDefault="00B131E2" w:rsidP="00420B46">
            <w:pPr>
              <w:pStyle w:val="TableContents"/>
              <w:rPr>
                <w:rFonts w:ascii="Arial" w:hAnsi="Arial" w:cs="Arial"/>
                <w:bCs/>
              </w:rPr>
            </w:pPr>
          </w:p>
        </w:tc>
        <w:tc>
          <w:tcPr>
            <w:tcW w:w="3402" w:type="dxa"/>
          </w:tcPr>
          <w:p w14:paraId="7833A57C" w14:textId="77777777" w:rsidR="00B131E2" w:rsidRDefault="00B131E2" w:rsidP="00420B46">
            <w:pPr>
              <w:pStyle w:val="TableContents"/>
              <w:rPr>
                <w:rFonts w:ascii="Arial" w:hAnsi="Arial" w:cs="Arial"/>
              </w:rPr>
            </w:pPr>
          </w:p>
        </w:tc>
        <w:tc>
          <w:tcPr>
            <w:tcW w:w="2834" w:type="dxa"/>
          </w:tcPr>
          <w:p w14:paraId="70607CCE" w14:textId="77777777" w:rsidR="00B131E2" w:rsidRPr="008565B8" w:rsidRDefault="00B131E2" w:rsidP="00420B46">
            <w:pPr>
              <w:pStyle w:val="TableContents"/>
              <w:rPr>
                <w:rFonts w:ascii="Arial" w:hAnsi="Arial" w:cs="Arial"/>
                <w:bCs/>
              </w:rPr>
            </w:pPr>
          </w:p>
        </w:tc>
      </w:tr>
      <w:tr w:rsidR="00B131E2" w:rsidRPr="008565B8" w14:paraId="3067779E" w14:textId="77777777" w:rsidTr="008464DF">
        <w:tc>
          <w:tcPr>
            <w:tcW w:w="3402" w:type="dxa"/>
          </w:tcPr>
          <w:p w14:paraId="77D5F6D8" w14:textId="77777777" w:rsidR="00B131E2" w:rsidRPr="008A572E" w:rsidRDefault="00B131E2" w:rsidP="00420B46">
            <w:pPr>
              <w:pStyle w:val="TableContents"/>
              <w:rPr>
                <w:rFonts w:ascii="Arial" w:hAnsi="Arial" w:cs="Arial"/>
                <w:b/>
              </w:rPr>
            </w:pPr>
            <w:r>
              <w:rPr>
                <w:rFonts w:ascii="Arial" w:hAnsi="Arial" w:cs="Arial"/>
                <w:b/>
              </w:rPr>
              <w:t>Observing</w:t>
            </w:r>
          </w:p>
        </w:tc>
        <w:tc>
          <w:tcPr>
            <w:tcW w:w="3402" w:type="dxa"/>
          </w:tcPr>
          <w:p w14:paraId="666BAB10" w14:textId="77777777" w:rsidR="00B131E2" w:rsidRDefault="00B131E2" w:rsidP="00420B46">
            <w:pPr>
              <w:pStyle w:val="TableContents"/>
              <w:rPr>
                <w:rFonts w:ascii="Arial" w:hAnsi="Arial" w:cs="Arial"/>
              </w:rPr>
            </w:pPr>
          </w:p>
        </w:tc>
        <w:tc>
          <w:tcPr>
            <w:tcW w:w="2834" w:type="dxa"/>
          </w:tcPr>
          <w:p w14:paraId="4B8E628C" w14:textId="77777777" w:rsidR="00B131E2" w:rsidRPr="008565B8" w:rsidRDefault="00B131E2" w:rsidP="00420B46">
            <w:pPr>
              <w:pStyle w:val="TableContents"/>
              <w:rPr>
                <w:rFonts w:ascii="Arial" w:hAnsi="Arial" w:cs="Arial"/>
                <w:bCs/>
              </w:rPr>
            </w:pPr>
          </w:p>
        </w:tc>
      </w:tr>
      <w:tr w:rsidR="00B131E2" w:rsidRPr="008565B8" w14:paraId="4EF3D0BF" w14:textId="77777777" w:rsidTr="008464DF">
        <w:tc>
          <w:tcPr>
            <w:tcW w:w="3402" w:type="dxa"/>
          </w:tcPr>
          <w:p w14:paraId="0C64AB50" w14:textId="77777777" w:rsidR="00B131E2" w:rsidRPr="008A572E" w:rsidRDefault="00B131E2" w:rsidP="00420B46">
            <w:pPr>
              <w:pStyle w:val="TableContents"/>
              <w:rPr>
                <w:rFonts w:ascii="Arial" w:hAnsi="Arial" w:cs="Arial"/>
                <w:bCs/>
              </w:rPr>
            </w:pPr>
            <w:r>
              <w:rPr>
                <w:rFonts w:ascii="Arial" w:hAnsi="Arial" w:cs="Arial"/>
                <w:bCs/>
              </w:rPr>
              <w:t>Nina Chapman</w:t>
            </w:r>
          </w:p>
        </w:tc>
        <w:tc>
          <w:tcPr>
            <w:tcW w:w="3402" w:type="dxa"/>
          </w:tcPr>
          <w:p w14:paraId="0D0CD769" w14:textId="77777777" w:rsidR="00B131E2" w:rsidRDefault="00B131E2" w:rsidP="00420B46">
            <w:pPr>
              <w:pStyle w:val="TableContents"/>
              <w:rPr>
                <w:rFonts w:ascii="Arial" w:hAnsi="Arial" w:cs="Arial"/>
              </w:rPr>
            </w:pPr>
          </w:p>
        </w:tc>
        <w:tc>
          <w:tcPr>
            <w:tcW w:w="2834" w:type="dxa"/>
          </w:tcPr>
          <w:p w14:paraId="40B0853A" w14:textId="77777777" w:rsidR="00B131E2" w:rsidRPr="008565B8" w:rsidRDefault="00B131E2" w:rsidP="00420B46">
            <w:pPr>
              <w:pStyle w:val="TableContents"/>
              <w:rPr>
                <w:rFonts w:ascii="Arial" w:hAnsi="Arial" w:cs="Arial"/>
                <w:bCs/>
              </w:rPr>
            </w:pPr>
          </w:p>
        </w:tc>
      </w:tr>
    </w:tbl>
    <w:p w14:paraId="7A9BFE95" w14:textId="77777777" w:rsidR="00B131E2" w:rsidRPr="008565B8" w:rsidRDefault="00B131E2" w:rsidP="00B131E2">
      <w:pPr>
        <w:rPr>
          <w:rFonts w:cs="Arial"/>
        </w:rPr>
      </w:pPr>
    </w:p>
    <w:p w14:paraId="4D829A1B" w14:textId="77777777" w:rsidR="00B131E2" w:rsidRPr="008565B8" w:rsidRDefault="00B131E2" w:rsidP="00B131E2">
      <w:pPr>
        <w:rPr>
          <w:rFonts w:cs="Arial"/>
        </w:rPr>
      </w:pPr>
    </w:p>
    <w:p w14:paraId="265EE0F1" w14:textId="77777777" w:rsidR="00B131E2" w:rsidRPr="008565B8" w:rsidRDefault="00B131E2" w:rsidP="00B131E2">
      <w:pPr>
        <w:rPr>
          <w:rFonts w:cs="Arial"/>
        </w:rPr>
      </w:pPr>
    </w:p>
    <w:tbl>
      <w:tblPr>
        <w:tblStyle w:val="TableGridLight"/>
        <w:tblW w:w="0" w:type="auto"/>
        <w:tblLook w:val="0020" w:firstRow="1" w:lastRow="0" w:firstColumn="0" w:lastColumn="0" w:noHBand="0" w:noVBand="0"/>
      </w:tblPr>
      <w:tblGrid>
        <w:gridCol w:w="724"/>
        <w:gridCol w:w="8767"/>
      </w:tblGrid>
      <w:tr w:rsidR="00B131E2" w:rsidRPr="008565B8" w14:paraId="4548B350" w14:textId="77777777" w:rsidTr="008464DF">
        <w:trPr>
          <w:trHeight w:val="833"/>
        </w:trPr>
        <w:tc>
          <w:tcPr>
            <w:tcW w:w="724" w:type="dxa"/>
          </w:tcPr>
          <w:p w14:paraId="20E83CF1" w14:textId="77777777" w:rsidR="00B131E2" w:rsidRPr="008565B8" w:rsidRDefault="00B131E2" w:rsidP="00420B46">
            <w:pPr>
              <w:pStyle w:val="TableContents"/>
              <w:rPr>
                <w:rFonts w:ascii="Arial" w:hAnsi="Arial" w:cs="Arial"/>
                <w:b/>
              </w:rPr>
            </w:pPr>
            <w:r w:rsidRPr="008565B8">
              <w:rPr>
                <w:rFonts w:ascii="Arial" w:hAnsi="Arial" w:cs="Arial"/>
                <w:b/>
              </w:rPr>
              <w:t>1</w:t>
            </w:r>
          </w:p>
        </w:tc>
        <w:tc>
          <w:tcPr>
            <w:tcW w:w="8767" w:type="dxa"/>
          </w:tcPr>
          <w:p w14:paraId="0876B6A8" w14:textId="77777777" w:rsidR="00B131E2" w:rsidRPr="008565B8" w:rsidRDefault="00B131E2" w:rsidP="00420B46">
            <w:pPr>
              <w:pStyle w:val="TableContents"/>
              <w:rPr>
                <w:rFonts w:ascii="Arial" w:hAnsi="Arial" w:cs="Arial"/>
                <w:b/>
                <w:bCs/>
              </w:rPr>
            </w:pPr>
            <w:r w:rsidRPr="008565B8">
              <w:rPr>
                <w:rFonts w:ascii="Arial" w:hAnsi="Arial" w:cs="Arial"/>
                <w:b/>
                <w:bCs/>
              </w:rPr>
              <w:t>Apologies for Absence and substitute notices</w:t>
            </w:r>
          </w:p>
          <w:p w14:paraId="4D49FAFC" w14:textId="77777777" w:rsidR="00B131E2" w:rsidRPr="008565B8" w:rsidRDefault="00B131E2" w:rsidP="00420B46">
            <w:pPr>
              <w:pStyle w:val="TableContents"/>
              <w:rPr>
                <w:rFonts w:ascii="Arial" w:hAnsi="Arial" w:cs="Arial"/>
                <w:bCs/>
              </w:rPr>
            </w:pPr>
          </w:p>
          <w:p w14:paraId="2A2E78FA" w14:textId="77777777" w:rsidR="00B131E2" w:rsidRPr="008565B8" w:rsidRDefault="00B131E2" w:rsidP="00420B46">
            <w:pPr>
              <w:pStyle w:val="TableContents"/>
              <w:rPr>
                <w:rFonts w:ascii="Arial" w:hAnsi="Arial" w:cs="Arial"/>
              </w:rPr>
            </w:pPr>
            <w:r w:rsidRPr="008565B8">
              <w:rPr>
                <w:rFonts w:ascii="Arial" w:hAnsi="Arial" w:cs="Arial"/>
                <w:bCs/>
              </w:rPr>
              <w:t xml:space="preserve">Rod Lane </w:t>
            </w:r>
            <w:r w:rsidRPr="008565B8">
              <w:rPr>
                <w:rFonts w:ascii="Arial" w:hAnsi="Arial" w:cs="Arial"/>
              </w:rPr>
              <w:t xml:space="preserve">welcomed everyone to the Teams meeting. </w:t>
            </w:r>
          </w:p>
          <w:p w14:paraId="53E3EA15" w14:textId="77777777" w:rsidR="00B131E2" w:rsidRPr="008565B8" w:rsidRDefault="00B131E2" w:rsidP="00420B46">
            <w:pPr>
              <w:rPr>
                <w:rFonts w:cs="Arial"/>
              </w:rPr>
            </w:pPr>
          </w:p>
          <w:p w14:paraId="69980A9B" w14:textId="77777777" w:rsidR="00B131E2" w:rsidRPr="008565B8" w:rsidRDefault="00B131E2" w:rsidP="00420B46">
            <w:pPr>
              <w:rPr>
                <w:rFonts w:cs="Arial"/>
              </w:rPr>
            </w:pPr>
            <w:r w:rsidRPr="008565B8">
              <w:rPr>
                <w:rFonts w:cs="Arial"/>
                <w:bCs/>
              </w:rPr>
              <w:t xml:space="preserve">Apologies have been received from </w:t>
            </w:r>
            <w:r w:rsidRPr="008565B8">
              <w:rPr>
                <w:rFonts w:cs="Arial"/>
              </w:rPr>
              <w:t>Jeff Fair, John Revill</w:t>
            </w:r>
            <w:r>
              <w:rPr>
                <w:rFonts w:cs="Arial"/>
              </w:rPr>
              <w:t xml:space="preserve">, </w:t>
            </w:r>
            <w:r w:rsidRPr="008565B8">
              <w:rPr>
                <w:rFonts w:cs="Arial"/>
              </w:rPr>
              <w:t>Pam Langmead</w:t>
            </w:r>
            <w:r>
              <w:rPr>
                <w:rFonts w:cs="Arial"/>
              </w:rPr>
              <w:t>, Ruth Sturdy, Suthan Santhaguru and Richard Green.</w:t>
            </w:r>
          </w:p>
          <w:p w14:paraId="08DBDA7E" w14:textId="77777777" w:rsidR="00B131E2" w:rsidRPr="008565B8" w:rsidRDefault="00B131E2" w:rsidP="00420B46">
            <w:pPr>
              <w:rPr>
                <w:rFonts w:cs="Arial"/>
              </w:rPr>
            </w:pPr>
          </w:p>
          <w:p w14:paraId="7559C2C0" w14:textId="77777777" w:rsidR="00B131E2" w:rsidRPr="008565B8" w:rsidRDefault="00B131E2" w:rsidP="00420B46">
            <w:pPr>
              <w:rPr>
                <w:rFonts w:cs="Arial"/>
              </w:rPr>
            </w:pPr>
            <w:r w:rsidRPr="008565B8">
              <w:rPr>
                <w:rFonts w:cs="Arial"/>
              </w:rPr>
              <w:t xml:space="preserve">Murray </w:t>
            </w:r>
            <w:proofErr w:type="spellStart"/>
            <w:r w:rsidRPr="008565B8">
              <w:rPr>
                <w:rFonts w:cs="Arial"/>
              </w:rPr>
              <w:t>Sackwild</w:t>
            </w:r>
            <w:proofErr w:type="spellEnd"/>
            <w:r w:rsidRPr="008565B8">
              <w:rPr>
                <w:rFonts w:cs="Arial"/>
              </w:rPr>
              <w:t xml:space="preserve"> is substituting for Jeff Fair.</w:t>
            </w:r>
            <w:r>
              <w:rPr>
                <w:rFonts w:cs="Arial"/>
              </w:rPr>
              <w:t xml:space="preserve">  Emily Welton is substituting for Ruth Sturdy.  </w:t>
            </w:r>
          </w:p>
          <w:p w14:paraId="0F913BAF" w14:textId="77777777" w:rsidR="00B131E2" w:rsidRDefault="00B131E2" w:rsidP="00420B46">
            <w:pPr>
              <w:rPr>
                <w:rFonts w:cs="Arial"/>
              </w:rPr>
            </w:pPr>
          </w:p>
          <w:p w14:paraId="51AB6CD5" w14:textId="77777777" w:rsidR="00B131E2" w:rsidRDefault="00B131E2" w:rsidP="00420B46">
            <w:pPr>
              <w:rPr>
                <w:rFonts w:cs="Arial"/>
              </w:rPr>
            </w:pPr>
            <w:r>
              <w:rPr>
                <w:rFonts w:cs="Arial"/>
              </w:rPr>
              <w:t>Cllr Tony Ball informed there is a SEND Inspection taking place today and that is why Clare Kershaw has been called to address issues and was therefore unable to attend the meeting and sent her apologies.</w:t>
            </w:r>
          </w:p>
          <w:p w14:paraId="387B136D" w14:textId="77777777" w:rsidR="00B131E2" w:rsidRPr="008565B8" w:rsidRDefault="00B131E2" w:rsidP="00420B46">
            <w:pPr>
              <w:rPr>
                <w:rFonts w:cs="Arial"/>
              </w:rPr>
            </w:pPr>
          </w:p>
          <w:p w14:paraId="64A51396" w14:textId="77777777" w:rsidR="00B131E2" w:rsidRPr="008565B8" w:rsidRDefault="00B131E2" w:rsidP="00420B46">
            <w:pPr>
              <w:rPr>
                <w:rFonts w:cs="Arial"/>
              </w:rPr>
            </w:pPr>
            <w:r w:rsidRPr="008565B8">
              <w:rPr>
                <w:rFonts w:cs="Arial"/>
              </w:rPr>
              <w:t>John Revill has resigned from Schools Forum as he is taking up a new principal post in South</w:t>
            </w:r>
            <w:r>
              <w:rPr>
                <w:rFonts w:cs="Arial"/>
              </w:rPr>
              <w:t>-</w:t>
            </w:r>
            <w:r w:rsidRPr="008565B8">
              <w:rPr>
                <w:rFonts w:cs="Arial"/>
              </w:rPr>
              <w:t>West England. On behalf of Forum, I wish John well for the future and thank him for his commitment and contribution to Forum and the High Needs Review Group. John will be replaced by Clare White.</w:t>
            </w:r>
          </w:p>
          <w:p w14:paraId="2BED5D46" w14:textId="77777777" w:rsidR="00B131E2" w:rsidRPr="008565B8" w:rsidRDefault="00B131E2" w:rsidP="00420B46">
            <w:pPr>
              <w:rPr>
                <w:rFonts w:cs="Arial"/>
              </w:rPr>
            </w:pPr>
          </w:p>
          <w:p w14:paraId="4C2022F7" w14:textId="77777777" w:rsidR="00B131E2" w:rsidRPr="008565B8" w:rsidRDefault="00B131E2" w:rsidP="00420B46">
            <w:pPr>
              <w:rPr>
                <w:rFonts w:cs="Arial"/>
              </w:rPr>
            </w:pPr>
            <w:r w:rsidRPr="008565B8">
              <w:rPr>
                <w:rFonts w:cs="Arial"/>
              </w:rPr>
              <w:t>Laura Grant has also resigned as the Early Years PVI member. Again, on behalf on Forum I wish Laura well for the future and thank her for her commitment and contribution to</w:t>
            </w:r>
            <w:r>
              <w:rPr>
                <w:rFonts w:cs="Arial"/>
              </w:rPr>
              <w:t xml:space="preserve"> the</w:t>
            </w:r>
            <w:r w:rsidRPr="008565B8">
              <w:rPr>
                <w:rFonts w:cs="Arial"/>
              </w:rPr>
              <w:t xml:space="preserve"> Forum and the Early Years Sub Group. Laura will be replaced by Chanel Lassman.</w:t>
            </w:r>
          </w:p>
          <w:p w14:paraId="07EA4416" w14:textId="77777777" w:rsidR="00B131E2" w:rsidRPr="008565B8" w:rsidRDefault="00B131E2" w:rsidP="00420B46">
            <w:pPr>
              <w:rPr>
                <w:rFonts w:cs="Arial"/>
              </w:rPr>
            </w:pPr>
          </w:p>
          <w:p w14:paraId="4142B81D" w14:textId="77777777" w:rsidR="00B131E2" w:rsidRPr="008565B8" w:rsidRDefault="00B131E2" w:rsidP="00420B46">
            <w:pPr>
              <w:rPr>
                <w:rFonts w:cs="Arial"/>
              </w:rPr>
            </w:pPr>
            <w:r w:rsidRPr="008565B8">
              <w:rPr>
                <w:rFonts w:cs="Arial"/>
              </w:rPr>
              <w:t>There are 3 observers expected at today’s meeting. Two are from the Authority and one is from Becket Keys Free School.</w:t>
            </w:r>
          </w:p>
          <w:p w14:paraId="379E0C40" w14:textId="77777777" w:rsidR="00B131E2" w:rsidRPr="008565B8" w:rsidRDefault="00B131E2" w:rsidP="00420B46">
            <w:pPr>
              <w:pStyle w:val="TextR"/>
              <w:rPr>
                <w:rFonts w:cs="Arial"/>
                <w:szCs w:val="24"/>
              </w:rPr>
            </w:pPr>
          </w:p>
        </w:tc>
      </w:tr>
      <w:tr w:rsidR="00B131E2" w:rsidRPr="008565B8" w14:paraId="189B3DDD" w14:textId="77777777" w:rsidTr="008464DF">
        <w:trPr>
          <w:trHeight w:val="833"/>
        </w:trPr>
        <w:tc>
          <w:tcPr>
            <w:tcW w:w="724" w:type="dxa"/>
          </w:tcPr>
          <w:p w14:paraId="1113E985" w14:textId="77777777" w:rsidR="00B131E2" w:rsidRPr="008565B8" w:rsidRDefault="00B131E2" w:rsidP="00420B46">
            <w:pPr>
              <w:pStyle w:val="TableContents"/>
              <w:rPr>
                <w:rFonts w:ascii="Arial" w:hAnsi="Arial" w:cs="Arial"/>
                <w:b/>
              </w:rPr>
            </w:pPr>
            <w:r w:rsidRPr="008565B8">
              <w:rPr>
                <w:rFonts w:ascii="Arial" w:hAnsi="Arial" w:cs="Arial"/>
              </w:rPr>
              <w:br w:type="page"/>
            </w:r>
            <w:r w:rsidRPr="008565B8">
              <w:rPr>
                <w:rFonts w:ascii="Arial" w:hAnsi="Arial" w:cs="Arial"/>
                <w:b/>
              </w:rPr>
              <w:t>2</w:t>
            </w:r>
          </w:p>
        </w:tc>
        <w:tc>
          <w:tcPr>
            <w:tcW w:w="8767" w:type="dxa"/>
          </w:tcPr>
          <w:p w14:paraId="43F2448B" w14:textId="77777777" w:rsidR="00B131E2" w:rsidRDefault="00B131E2" w:rsidP="00420B46">
            <w:pPr>
              <w:ind w:left="567" w:hanging="567"/>
              <w:rPr>
                <w:rFonts w:cs="Arial"/>
                <w:b/>
                <w:bCs/>
              </w:rPr>
            </w:pPr>
            <w:r w:rsidRPr="006F2B14">
              <w:rPr>
                <w:rFonts w:cs="Arial"/>
                <w:b/>
                <w:bCs/>
              </w:rPr>
              <w:t>Top-up Funding for pupils with EHCP’s that are dual registered at PRU’s –</w:t>
            </w:r>
          </w:p>
          <w:p w14:paraId="403C6F4C" w14:textId="77777777" w:rsidR="00B131E2" w:rsidRPr="006F2B14" w:rsidRDefault="00B131E2" w:rsidP="00420B46">
            <w:pPr>
              <w:ind w:left="567" w:hanging="567"/>
              <w:rPr>
                <w:rFonts w:cs="Arial"/>
                <w:b/>
                <w:bCs/>
              </w:rPr>
            </w:pPr>
            <w:r w:rsidRPr="006F2B14">
              <w:rPr>
                <w:rFonts w:cs="Arial"/>
                <w:b/>
                <w:bCs/>
              </w:rPr>
              <w:t>Julie</w:t>
            </w:r>
            <w:r>
              <w:rPr>
                <w:rFonts w:cs="Arial"/>
                <w:b/>
                <w:bCs/>
              </w:rPr>
              <w:t xml:space="preserve"> </w:t>
            </w:r>
            <w:r w:rsidRPr="006F2B14">
              <w:rPr>
                <w:rFonts w:cs="Arial"/>
                <w:b/>
                <w:bCs/>
              </w:rPr>
              <w:t>Keating</w:t>
            </w:r>
          </w:p>
          <w:p w14:paraId="6986988A" w14:textId="77777777" w:rsidR="00B131E2" w:rsidRDefault="00B131E2" w:rsidP="00420B46">
            <w:pPr>
              <w:rPr>
                <w:rFonts w:cs="Arial"/>
              </w:rPr>
            </w:pPr>
          </w:p>
          <w:p w14:paraId="6B96CF7B" w14:textId="77777777" w:rsidR="00B131E2" w:rsidRPr="000B18F7" w:rsidRDefault="00B131E2" w:rsidP="00420B46">
            <w:pPr>
              <w:rPr>
                <w:rFonts w:cs="Arial"/>
                <w:bCs/>
              </w:rPr>
            </w:pPr>
            <w:r w:rsidRPr="000B18F7">
              <w:rPr>
                <w:rFonts w:cs="Arial"/>
                <w:bCs/>
              </w:rPr>
              <w:t xml:space="preserve">JK </w:t>
            </w:r>
            <w:r>
              <w:rPr>
                <w:rFonts w:cs="Arial"/>
                <w:bCs/>
              </w:rPr>
              <w:t>presented</w:t>
            </w:r>
            <w:r w:rsidRPr="000B18F7">
              <w:rPr>
                <w:rFonts w:cs="Arial"/>
                <w:bCs/>
              </w:rPr>
              <w:t xml:space="preserve"> the report</w:t>
            </w:r>
            <w:r>
              <w:rPr>
                <w:rFonts w:cs="Arial"/>
                <w:bCs/>
              </w:rPr>
              <w:t xml:space="preserve"> by Ralph Holloway</w:t>
            </w:r>
            <w:r w:rsidRPr="000B18F7">
              <w:rPr>
                <w:rFonts w:cs="Arial"/>
                <w:bCs/>
              </w:rPr>
              <w:t xml:space="preserve"> which sought </w:t>
            </w:r>
            <w:r w:rsidRPr="000B18F7">
              <w:rPr>
                <w:rFonts w:cs="Arial"/>
              </w:rPr>
              <w:t>the approval of the Forum for the Authority to implement a policy that ceases Pupil Top-Up Funding to schools where a pupil attends a Pupil Referral Unit (including St Aubyns and Poplars Adolescent Units).</w:t>
            </w:r>
          </w:p>
          <w:p w14:paraId="13A28A5D" w14:textId="77777777" w:rsidR="00B131E2" w:rsidRDefault="00B131E2" w:rsidP="00420B46">
            <w:pPr>
              <w:rPr>
                <w:rFonts w:cs="Arial"/>
              </w:rPr>
            </w:pPr>
          </w:p>
          <w:p w14:paraId="5DA2BBD2" w14:textId="77777777" w:rsidR="00B131E2" w:rsidRDefault="00B131E2" w:rsidP="00420B46">
            <w:pPr>
              <w:ind w:left="567" w:hanging="567"/>
              <w:rPr>
                <w:rFonts w:cs="Arial"/>
                <w:bCs/>
              </w:rPr>
            </w:pPr>
            <w:r w:rsidRPr="00D75C28">
              <w:rPr>
                <w:rFonts w:cs="Arial"/>
                <w:bCs/>
              </w:rPr>
              <w:t>For the majority of pupils with an EHCP, the Pupil Top-Up funding paid to their</w:t>
            </w:r>
          </w:p>
          <w:p w14:paraId="470C3D4E" w14:textId="77777777" w:rsidR="00B131E2" w:rsidRDefault="00B131E2" w:rsidP="00420B46">
            <w:pPr>
              <w:ind w:left="567" w:hanging="567"/>
              <w:rPr>
                <w:rFonts w:cs="Arial"/>
                <w:bCs/>
              </w:rPr>
            </w:pPr>
            <w:r w:rsidRPr="00D75C28">
              <w:rPr>
                <w:rFonts w:cs="Arial"/>
                <w:bCs/>
              </w:rPr>
              <w:t>school is ceased when they are referred to a PRU.  However, there are currently</w:t>
            </w:r>
          </w:p>
          <w:p w14:paraId="3B98C742" w14:textId="77777777" w:rsidR="00B131E2" w:rsidRDefault="00B131E2" w:rsidP="00420B46">
            <w:pPr>
              <w:ind w:left="567" w:hanging="567"/>
              <w:rPr>
                <w:rFonts w:cs="Arial"/>
                <w:bCs/>
              </w:rPr>
            </w:pPr>
            <w:r w:rsidRPr="00D75C28">
              <w:rPr>
                <w:rFonts w:cs="Arial"/>
                <w:bCs/>
              </w:rPr>
              <w:t>14 pupils where schools are being paid Pupil Top-Up funding for pupils attending</w:t>
            </w:r>
          </w:p>
          <w:p w14:paraId="6F20F45C" w14:textId="77777777" w:rsidR="00B131E2" w:rsidRDefault="00B131E2" w:rsidP="00420B46">
            <w:pPr>
              <w:ind w:left="567" w:hanging="567"/>
              <w:rPr>
                <w:rFonts w:cs="Arial"/>
                <w:bCs/>
              </w:rPr>
            </w:pPr>
            <w:r w:rsidRPr="00D75C28">
              <w:rPr>
                <w:rFonts w:cs="Arial"/>
                <w:bCs/>
              </w:rPr>
              <w:t xml:space="preserve">PRUs.  This equates to </w:t>
            </w:r>
            <w:r w:rsidRPr="008A572E">
              <w:rPr>
                <w:rFonts w:cs="Arial"/>
                <w:b/>
              </w:rPr>
              <w:t>£83,500</w:t>
            </w:r>
            <w:r w:rsidRPr="00D75C28">
              <w:rPr>
                <w:rFonts w:cs="Arial"/>
                <w:bCs/>
              </w:rPr>
              <w:t xml:space="preserve"> in a full year.  We want to make it policy that all</w:t>
            </w:r>
          </w:p>
          <w:p w14:paraId="5E4B4EE7" w14:textId="77777777" w:rsidR="00B131E2" w:rsidRDefault="00B131E2" w:rsidP="00420B46">
            <w:pPr>
              <w:ind w:left="567" w:hanging="567"/>
              <w:rPr>
                <w:rFonts w:cs="Arial"/>
                <w:bCs/>
              </w:rPr>
            </w:pPr>
            <w:r w:rsidRPr="00D75C28">
              <w:rPr>
                <w:rFonts w:cs="Arial"/>
                <w:bCs/>
              </w:rPr>
              <w:t>Pupil Top-Up funding ceases for schools when pupils attend a PRU.</w:t>
            </w:r>
          </w:p>
          <w:p w14:paraId="0A1ED9E6" w14:textId="77777777" w:rsidR="00B131E2" w:rsidRDefault="00B131E2" w:rsidP="00420B46">
            <w:pPr>
              <w:ind w:left="567" w:hanging="567"/>
              <w:rPr>
                <w:rFonts w:cs="Arial"/>
                <w:bCs/>
              </w:rPr>
            </w:pPr>
          </w:p>
          <w:p w14:paraId="5C9A0832" w14:textId="77777777" w:rsidR="00B131E2" w:rsidRPr="00D75C28" w:rsidRDefault="00B131E2" w:rsidP="00420B46">
            <w:pPr>
              <w:ind w:left="567" w:hanging="567"/>
              <w:rPr>
                <w:rFonts w:cs="Arial"/>
                <w:b/>
              </w:rPr>
            </w:pPr>
            <w:r w:rsidRPr="00D75C28">
              <w:rPr>
                <w:rFonts w:cs="Arial"/>
                <w:b/>
              </w:rPr>
              <w:t>Questions</w:t>
            </w:r>
          </w:p>
          <w:p w14:paraId="1C39567C" w14:textId="77777777" w:rsidR="00B131E2" w:rsidRDefault="00B131E2" w:rsidP="00420B46">
            <w:pPr>
              <w:ind w:left="567" w:hanging="567"/>
              <w:rPr>
                <w:rFonts w:cs="Arial"/>
                <w:bCs/>
              </w:rPr>
            </w:pPr>
            <w:r>
              <w:rPr>
                <w:rFonts w:cs="Arial"/>
                <w:bCs/>
              </w:rPr>
              <w:t>SB stated we received a bill in mainstream.  Can we apply?  I have taken a child</w:t>
            </w:r>
          </w:p>
          <w:p w14:paraId="5EB7913C" w14:textId="77777777" w:rsidR="00B131E2" w:rsidRDefault="00B131E2" w:rsidP="00420B46">
            <w:pPr>
              <w:ind w:left="567" w:hanging="567"/>
              <w:rPr>
                <w:rFonts w:cs="Arial"/>
                <w:bCs/>
              </w:rPr>
            </w:pPr>
            <w:r>
              <w:rPr>
                <w:rFonts w:cs="Arial"/>
                <w:bCs/>
              </w:rPr>
              <w:t>from another school who has been in the PRU.  What about the AWPU?</w:t>
            </w:r>
          </w:p>
          <w:p w14:paraId="434BA1DC" w14:textId="77777777" w:rsidR="00B131E2" w:rsidRDefault="00B131E2" w:rsidP="00420B46">
            <w:pPr>
              <w:ind w:left="567" w:hanging="567"/>
              <w:rPr>
                <w:rFonts w:cs="Arial"/>
                <w:bCs/>
              </w:rPr>
            </w:pPr>
          </w:p>
          <w:p w14:paraId="478D4073" w14:textId="77777777" w:rsidR="00B131E2" w:rsidRDefault="00B131E2" w:rsidP="00420B46">
            <w:pPr>
              <w:ind w:left="567" w:hanging="567"/>
              <w:rPr>
                <w:rFonts w:cs="Arial"/>
                <w:bCs/>
              </w:rPr>
            </w:pPr>
            <w:r>
              <w:rPr>
                <w:rFonts w:cs="Arial"/>
                <w:bCs/>
              </w:rPr>
              <w:t>JK said it is about how we can support schools that are taking people back in</w:t>
            </w:r>
          </w:p>
          <w:p w14:paraId="10EE5937" w14:textId="77777777" w:rsidR="00B131E2" w:rsidRDefault="00B131E2" w:rsidP="00420B46">
            <w:pPr>
              <w:ind w:left="567" w:hanging="567"/>
              <w:rPr>
                <w:rFonts w:cs="Arial"/>
                <w:bCs/>
              </w:rPr>
            </w:pPr>
            <w:r>
              <w:rPr>
                <w:rFonts w:cs="Arial"/>
                <w:bCs/>
              </w:rPr>
              <w:t>from the PRUs.  If a child returns direct from a PRU, there is no funding that</w:t>
            </w:r>
          </w:p>
          <w:p w14:paraId="22E159DD" w14:textId="77777777" w:rsidR="00B131E2" w:rsidRDefault="00B131E2" w:rsidP="00420B46">
            <w:pPr>
              <w:ind w:left="567" w:hanging="567"/>
              <w:rPr>
                <w:rFonts w:cs="Arial"/>
                <w:bCs/>
              </w:rPr>
            </w:pPr>
            <w:r>
              <w:rPr>
                <w:rFonts w:cs="Arial"/>
                <w:bCs/>
              </w:rPr>
              <w:t>follows that pupil.  We are looking at how we can support schools and recognise</w:t>
            </w:r>
          </w:p>
          <w:p w14:paraId="3A4146AE" w14:textId="77777777" w:rsidR="00B131E2" w:rsidRDefault="00B131E2" w:rsidP="00420B46">
            <w:pPr>
              <w:ind w:left="567" w:hanging="567"/>
              <w:rPr>
                <w:rFonts w:cs="Arial"/>
                <w:bCs/>
              </w:rPr>
            </w:pPr>
            <w:r>
              <w:rPr>
                <w:rFonts w:cs="Arial"/>
                <w:bCs/>
              </w:rPr>
              <w:t>it is a problem and hope we can give more positive outcomes soon.</w:t>
            </w:r>
          </w:p>
          <w:p w14:paraId="7541616A" w14:textId="77777777" w:rsidR="00B131E2" w:rsidRDefault="00B131E2" w:rsidP="00420B46">
            <w:pPr>
              <w:ind w:left="567" w:hanging="567"/>
              <w:rPr>
                <w:rFonts w:cs="Arial"/>
                <w:bCs/>
              </w:rPr>
            </w:pPr>
          </w:p>
          <w:p w14:paraId="68432866" w14:textId="77777777" w:rsidR="00B131E2" w:rsidRDefault="00B131E2" w:rsidP="00420B46">
            <w:pPr>
              <w:ind w:left="567" w:hanging="567"/>
              <w:rPr>
                <w:rFonts w:cs="Arial"/>
                <w:bCs/>
              </w:rPr>
            </w:pPr>
            <w:r>
              <w:rPr>
                <w:rFonts w:cs="Arial"/>
                <w:bCs/>
              </w:rPr>
              <w:t xml:space="preserve">PC asked will there be any flexibility around </w:t>
            </w:r>
            <w:proofErr w:type="gramStart"/>
            <w:r>
              <w:rPr>
                <w:rFonts w:cs="Arial"/>
                <w:bCs/>
              </w:rPr>
              <w:t>this?</w:t>
            </w:r>
            <w:proofErr w:type="gramEnd"/>
            <w:r>
              <w:rPr>
                <w:rFonts w:cs="Arial"/>
                <w:bCs/>
              </w:rPr>
              <w:t xml:space="preserve">  A young person came to us in</w:t>
            </w:r>
          </w:p>
          <w:p w14:paraId="7371CBDC" w14:textId="77777777" w:rsidR="00B131E2" w:rsidRDefault="00B131E2" w:rsidP="00420B46">
            <w:pPr>
              <w:ind w:left="567" w:hanging="567"/>
              <w:rPr>
                <w:rFonts w:cs="Arial"/>
                <w:bCs/>
              </w:rPr>
            </w:pPr>
            <w:r>
              <w:rPr>
                <w:rFonts w:cs="Arial"/>
                <w:bCs/>
              </w:rPr>
              <w:t>a primary school and during the time they were in the PRU the TA goes with</w:t>
            </w:r>
          </w:p>
          <w:p w14:paraId="6FA6ABF5" w14:textId="77777777" w:rsidR="00B131E2" w:rsidRDefault="00B131E2" w:rsidP="00420B46">
            <w:pPr>
              <w:ind w:left="567" w:hanging="567"/>
              <w:rPr>
                <w:rFonts w:cs="Arial"/>
                <w:bCs/>
              </w:rPr>
            </w:pPr>
            <w:r>
              <w:rPr>
                <w:rFonts w:cs="Arial"/>
                <w:bCs/>
              </w:rPr>
              <w:t>them.  Be careful about the calling it double funding.  It may well be we put in</w:t>
            </w:r>
          </w:p>
          <w:p w14:paraId="681FCBB7" w14:textId="77777777" w:rsidR="00B131E2" w:rsidRDefault="00B131E2" w:rsidP="00420B46">
            <w:pPr>
              <w:ind w:left="567" w:hanging="567"/>
              <w:rPr>
                <w:rFonts w:cs="Arial"/>
                <w:bCs/>
              </w:rPr>
            </w:pPr>
            <w:r>
              <w:rPr>
                <w:rFonts w:cs="Arial"/>
                <w:bCs/>
              </w:rPr>
              <w:t>support.</w:t>
            </w:r>
          </w:p>
          <w:p w14:paraId="26D7131C" w14:textId="77777777" w:rsidR="00B131E2" w:rsidRDefault="00B131E2" w:rsidP="00420B46">
            <w:pPr>
              <w:ind w:left="567" w:hanging="567"/>
              <w:rPr>
                <w:rFonts w:cs="Arial"/>
                <w:bCs/>
              </w:rPr>
            </w:pPr>
          </w:p>
          <w:p w14:paraId="2404D4AB" w14:textId="77777777" w:rsidR="00B131E2" w:rsidRDefault="00B131E2" w:rsidP="00420B46">
            <w:pPr>
              <w:ind w:left="567" w:hanging="567"/>
              <w:rPr>
                <w:rFonts w:cs="Arial"/>
                <w:bCs/>
              </w:rPr>
            </w:pPr>
            <w:r>
              <w:rPr>
                <w:rFonts w:cs="Arial"/>
                <w:bCs/>
              </w:rPr>
              <w:t>JK to reassure PC.  We have a similar situation in the county where banding is at</w:t>
            </w:r>
          </w:p>
          <w:p w14:paraId="685F6023" w14:textId="77777777" w:rsidR="00B131E2" w:rsidRDefault="00B131E2" w:rsidP="00420B46">
            <w:pPr>
              <w:ind w:left="567" w:hanging="567"/>
              <w:rPr>
                <w:rFonts w:cs="Arial"/>
                <w:bCs/>
              </w:rPr>
            </w:pPr>
            <w:r>
              <w:rPr>
                <w:rFonts w:cs="Arial"/>
                <w:bCs/>
              </w:rPr>
              <w:t>a higher level and whether the higher level of funding can be considered.  Will</w:t>
            </w:r>
          </w:p>
          <w:p w14:paraId="2DF80B83" w14:textId="77777777" w:rsidR="00B131E2" w:rsidRDefault="00B131E2" w:rsidP="00420B46">
            <w:pPr>
              <w:ind w:left="567" w:hanging="567"/>
              <w:rPr>
                <w:rFonts w:cs="Arial"/>
                <w:bCs/>
              </w:rPr>
            </w:pPr>
            <w:r>
              <w:rPr>
                <w:rFonts w:cs="Arial"/>
                <w:bCs/>
              </w:rPr>
              <w:t>consider on a case-by-case basis if funding is at a higher level.</w:t>
            </w:r>
          </w:p>
          <w:p w14:paraId="1FDE708A" w14:textId="77777777" w:rsidR="00B131E2" w:rsidRDefault="00B131E2" w:rsidP="00420B46">
            <w:pPr>
              <w:ind w:left="567" w:hanging="567"/>
              <w:rPr>
                <w:rFonts w:cs="Arial"/>
                <w:bCs/>
              </w:rPr>
            </w:pPr>
          </w:p>
          <w:p w14:paraId="339030B4" w14:textId="77777777" w:rsidR="00B131E2" w:rsidRPr="00F6558A" w:rsidRDefault="00B131E2" w:rsidP="00420B46">
            <w:pPr>
              <w:rPr>
                <w:rFonts w:cs="Arial"/>
                <w:bCs/>
              </w:rPr>
            </w:pPr>
            <w:r w:rsidRPr="00F6558A">
              <w:rPr>
                <w:rFonts w:cs="Arial"/>
                <w:b/>
              </w:rPr>
              <w:t>Recommendations</w:t>
            </w:r>
            <w:r w:rsidRPr="00F6558A">
              <w:rPr>
                <w:rFonts w:cs="Arial"/>
                <w:bCs/>
              </w:rPr>
              <w:t>:</w:t>
            </w:r>
          </w:p>
          <w:p w14:paraId="3DA949AD" w14:textId="77777777" w:rsidR="00B131E2" w:rsidRDefault="00B131E2" w:rsidP="00420B46">
            <w:pPr>
              <w:rPr>
                <w:rFonts w:cs="Arial"/>
                <w:bCs/>
              </w:rPr>
            </w:pPr>
          </w:p>
          <w:p w14:paraId="227C34FC" w14:textId="5AA9EDF2" w:rsidR="00B131E2" w:rsidRDefault="00B131E2" w:rsidP="00420B46">
            <w:pPr>
              <w:rPr>
                <w:rFonts w:cs="Arial"/>
                <w:bCs/>
              </w:rPr>
            </w:pPr>
            <w:r>
              <w:rPr>
                <w:rFonts w:cs="Arial"/>
                <w:bCs/>
              </w:rPr>
              <w:t>It was recommended that the first two recommendations go to the High Needs Review Group and then can see how that process works:</w:t>
            </w:r>
          </w:p>
          <w:p w14:paraId="120977CC" w14:textId="77777777" w:rsidR="00B131E2" w:rsidRPr="00F6558A" w:rsidRDefault="00B131E2" w:rsidP="00420B46">
            <w:pPr>
              <w:rPr>
                <w:rFonts w:cs="Arial"/>
                <w:bCs/>
              </w:rPr>
            </w:pPr>
          </w:p>
          <w:p w14:paraId="10459532" w14:textId="77777777" w:rsidR="00B131E2" w:rsidRPr="00F6558A" w:rsidRDefault="00B131E2" w:rsidP="00314E9C">
            <w:pPr>
              <w:pStyle w:val="ListParagraph"/>
              <w:numPr>
                <w:ilvl w:val="0"/>
                <w:numId w:val="23"/>
              </w:numPr>
              <w:contextualSpacing w:val="0"/>
              <w:rPr>
                <w:rFonts w:cs="Arial"/>
                <w:bCs/>
              </w:rPr>
            </w:pPr>
            <w:r w:rsidRPr="00F6558A">
              <w:rPr>
                <w:rFonts w:cs="Arial"/>
                <w:bCs/>
              </w:rPr>
              <w:t>That from 1</w:t>
            </w:r>
            <w:r w:rsidRPr="00F6558A">
              <w:rPr>
                <w:rFonts w:cs="Arial"/>
                <w:bCs/>
                <w:vertAlign w:val="superscript"/>
              </w:rPr>
              <w:t>st</w:t>
            </w:r>
            <w:r w:rsidRPr="00F6558A">
              <w:rPr>
                <w:rFonts w:cs="Arial"/>
                <w:bCs/>
              </w:rPr>
              <w:t xml:space="preserve"> September 2022, the Pupil Top-Up Funding paid to a school for a pupil with an EHCP is ceased, where that pupil is dual registered with a Pupil Referral Unit. </w:t>
            </w:r>
            <w:r w:rsidRPr="00F6558A">
              <w:rPr>
                <w:rFonts w:cs="Arial"/>
                <w:bCs/>
              </w:rPr>
              <w:br/>
            </w:r>
          </w:p>
          <w:p w14:paraId="58794899" w14:textId="77777777" w:rsidR="00B131E2" w:rsidRDefault="00B131E2" w:rsidP="00314E9C">
            <w:pPr>
              <w:pStyle w:val="ListParagraph"/>
              <w:numPr>
                <w:ilvl w:val="0"/>
                <w:numId w:val="23"/>
              </w:numPr>
              <w:contextualSpacing w:val="0"/>
              <w:rPr>
                <w:rFonts w:cs="Arial"/>
                <w:bCs/>
              </w:rPr>
            </w:pPr>
            <w:r w:rsidRPr="00F6558A">
              <w:rPr>
                <w:rFonts w:cs="Arial"/>
                <w:bCs/>
              </w:rPr>
              <w:t>That schools are sent a communication that explains the funding implications for pupils with EHCPs who are referred to a PRU.</w:t>
            </w:r>
          </w:p>
          <w:p w14:paraId="3FE30094" w14:textId="77777777" w:rsidR="00B131E2" w:rsidRDefault="00B131E2" w:rsidP="00420B46">
            <w:pPr>
              <w:pStyle w:val="ListParagraph"/>
              <w:rPr>
                <w:rFonts w:cs="Arial"/>
                <w:bCs/>
              </w:rPr>
            </w:pPr>
          </w:p>
          <w:p w14:paraId="029A164B" w14:textId="77777777" w:rsidR="00B131E2" w:rsidRDefault="00B131E2" w:rsidP="00314E9C">
            <w:pPr>
              <w:pStyle w:val="ListParagraph"/>
              <w:numPr>
                <w:ilvl w:val="0"/>
                <w:numId w:val="23"/>
              </w:numPr>
              <w:contextualSpacing w:val="0"/>
              <w:rPr>
                <w:rFonts w:cs="Arial"/>
                <w:bCs/>
              </w:rPr>
            </w:pPr>
            <w:r w:rsidRPr="00F6558A">
              <w:rPr>
                <w:rFonts w:cs="Arial"/>
                <w:bCs/>
              </w:rPr>
              <w:t>That a future paper is presented to the High Needs Review Group to show the flow of funding following excluded pupils.</w:t>
            </w:r>
          </w:p>
          <w:p w14:paraId="6C55FDA1" w14:textId="77777777" w:rsidR="00B131E2" w:rsidRPr="00F6558A" w:rsidRDefault="00B131E2" w:rsidP="00420B46">
            <w:pPr>
              <w:pStyle w:val="ListParagraph"/>
              <w:rPr>
                <w:rFonts w:cs="Arial"/>
                <w:bCs/>
              </w:rPr>
            </w:pPr>
          </w:p>
          <w:p w14:paraId="39F00725" w14:textId="77777777" w:rsidR="00B131E2" w:rsidRDefault="00B131E2" w:rsidP="00420B46">
            <w:pPr>
              <w:rPr>
                <w:rFonts w:cs="Arial"/>
                <w:bCs/>
              </w:rPr>
            </w:pPr>
            <w:r>
              <w:rPr>
                <w:rFonts w:cs="Arial"/>
                <w:bCs/>
              </w:rPr>
              <w:t>Members were asked if they were happy to accept the recommendations.  All agreed.</w:t>
            </w:r>
          </w:p>
          <w:p w14:paraId="484EF85F" w14:textId="77777777" w:rsidR="00B131E2" w:rsidRPr="008565B8" w:rsidRDefault="00B131E2" w:rsidP="00420B46">
            <w:pPr>
              <w:rPr>
                <w:rFonts w:cs="Arial"/>
              </w:rPr>
            </w:pPr>
          </w:p>
        </w:tc>
      </w:tr>
      <w:tr w:rsidR="00B131E2" w:rsidRPr="008565B8" w14:paraId="558EDC3C" w14:textId="77777777" w:rsidTr="008464DF">
        <w:trPr>
          <w:trHeight w:val="833"/>
        </w:trPr>
        <w:tc>
          <w:tcPr>
            <w:tcW w:w="724" w:type="dxa"/>
          </w:tcPr>
          <w:p w14:paraId="16A10999" w14:textId="77777777" w:rsidR="00B131E2" w:rsidRPr="008565B8" w:rsidRDefault="00B131E2" w:rsidP="00420B46">
            <w:pPr>
              <w:pStyle w:val="TableContents"/>
              <w:rPr>
                <w:rFonts w:ascii="Arial" w:hAnsi="Arial" w:cs="Arial"/>
                <w:b/>
              </w:rPr>
            </w:pPr>
            <w:r w:rsidRPr="008565B8">
              <w:rPr>
                <w:rFonts w:ascii="Arial" w:hAnsi="Arial" w:cs="Arial"/>
                <w:b/>
              </w:rPr>
              <w:t>3.</w:t>
            </w:r>
          </w:p>
        </w:tc>
        <w:tc>
          <w:tcPr>
            <w:tcW w:w="8767" w:type="dxa"/>
          </w:tcPr>
          <w:p w14:paraId="3AFA02E8" w14:textId="77777777" w:rsidR="00B131E2" w:rsidRPr="002C65DF" w:rsidRDefault="00B131E2" w:rsidP="00420B46">
            <w:pPr>
              <w:rPr>
                <w:rFonts w:cs="Arial"/>
                <w:b/>
                <w:bCs/>
              </w:rPr>
            </w:pPr>
            <w:r w:rsidRPr="002C65DF">
              <w:rPr>
                <w:rFonts w:cs="Arial"/>
                <w:b/>
                <w:bCs/>
              </w:rPr>
              <w:t>Notional SEN Fund – Yannick Stupples-Wh</w:t>
            </w:r>
            <w:r>
              <w:rPr>
                <w:rFonts w:cs="Arial"/>
                <w:b/>
                <w:bCs/>
              </w:rPr>
              <w:t>y</w:t>
            </w:r>
            <w:r w:rsidRPr="002C65DF">
              <w:rPr>
                <w:rFonts w:cs="Arial"/>
                <w:b/>
                <w:bCs/>
              </w:rPr>
              <w:t>ley</w:t>
            </w:r>
          </w:p>
          <w:p w14:paraId="244E4D55" w14:textId="77777777" w:rsidR="00B131E2" w:rsidRDefault="00B131E2" w:rsidP="00420B46">
            <w:pPr>
              <w:rPr>
                <w:rFonts w:cs="Arial"/>
              </w:rPr>
            </w:pPr>
          </w:p>
          <w:p w14:paraId="6AF9818E" w14:textId="77777777" w:rsidR="00B131E2" w:rsidRDefault="00B131E2" w:rsidP="00420B46">
            <w:pPr>
              <w:rPr>
                <w:rFonts w:cs="Arial"/>
              </w:rPr>
            </w:pPr>
            <w:r>
              <w:rPr>
                <w:rFonts w:cs="Arial"/>
              </w:rPr>
              <w:t xml:space="preserve">YSW updated the Forum </w:t>
            </w:r>
            <w:r w:rsidRPr="002C65DF">
              <w:rPr>
                <w:rFonts w:cs="Arial"/>
                <w:bCs/>
              </w:rPr>
              <w:t>on the impact on the Notional SEN budget of moving to the National Funding Formula (NFF) and updates Forum of the benchmarking exercise undertaken.</w:t>
            </w:r>
            <w:r>
              <w:rPr>
                <w:rFonts w:cs="Arial"/>
                <w:bCs/>
              </w:rPr>
              <w:t xml:space="preserve"> </w:t>
            </w:r>
            <w:r w:rsidRPr="002C65DF">
              <w:rPr>
                <w:rFonts w:cs="Arial"/>
              </w:rPr>
              <w:t xml:space="preserve">Local authorities, through agreement with Schools Forum, </w:t>
            </w:r>
          </w:p>
          <w:p w14:paraId="00EC0FF6" w14:textId="77777777" w:rsidR="00B131E2" w:rsidRDefault="00B131E2" w:rsidP="00420B46">
            <w:pPr>
              <w:rPr>
                <w:rFonts w:cs="Arial"/>
              </w:rPr>
            </w:pPr>
            <w:r w:rsidRPr="002C65DF">
              <w:rPr>
                <w:rFonts w:cs="Arial"/>
              </w:rPr>
              <w:t>are required to specify</w:t>
            </w:r>
            <w:r>
              <w:rPr>
                <w:rFonts w:cs="Arial"/>
              </w:rPr>
              <w:t xml:space="preserve"> </w:t>
            </w:r>
            <w:r w:rsidRPr="002C65DF">
              <w:rPr>
                <w:rFonts w:cs="Arial"/>
              </w:rPr>
              <w:t>within their funding formulae what percentage of funding</w:t>
            </w:r>
          </w:p>
          <w:p w14:paraId="7B2D0F14" w14:textId="77777777" w:rsidR="00B131E2" w:rsidRDefault="00B131E2" w:rsidP="00420B46">
            <w:pPr>
              <w:rPr>
                <w:rFonts w:cs="Arial"/>
              </w:rPr>
            </w:pPr>
            <w:r w:rsidRPr="002C65DF">
              <w:rPr>
                <w:rFonts w:cs="Arial"/>
              </w:rPr>
              <w:t>allocated through each</w:t>
            </w:r>
            <w:r>
              <w:rPr>
                <w:rFonts w:cs="Arial"/>
              </w:rPr>
              <w:t xml:space="preserve"> </w:t>
            </w:r>
            <w:r w:rsidRPr="002C65DF">
              <w:rPr>
                <w:rFonts w:cs="Arial"/>
              </w:rPr>
              <w:t>formula factor contributes to their notional SEN budget.</w:t>
            </w:r>
            <w:r>
              <w:rPr>
                <w:rFonts w:cs="Arial"/>
              </w:rPr>
              <w:t xml:space="preserve"> </w:t>
            </w:r>
            <w:r w:rsidRPr="002C65DF">
              <w:rPr>
                <w:rFonts w:cs="Arial"/>
              </w:rPr>
              <w:t>It</w:t>
            </w:r>
          </w:p>
          <w:p w14:paraId="7B6D209A" w14:textId="73DC299B" w:rsidR="00B131E2" w:rsidRDefault="00B131E2" w:rsidP="00420B46">
            <w:pPr>
              <w:rPr>
                <w:rFonts w:cs="Arial"/>
              </w:rPr>
            </w:pPr>
            <w:r w:rsidRPr="002C65DF">
              <w:rPr>
                <w:rFonts w:cs="Arial"/>
              </w:rPr>
              <w:t>is called the ‘Notional</w:t>
            </w:r>
            <w:r>
              <w:rPr>
                <w:rFonts w:cs="Arial"/>
              </w:rPr>
              <w:t xml:space="preserve"> </w:t>
            </w:r>
            <w:r w:rsidRPr="002C65DF">
              <w:rPr>
                <w:rFonts w:cs="Arial"/>
              </w:rPr>
              <w:t>SEN Budget’ because it is up to schools to decide how they spend their budgets.</w:t>
            </w:r>
          </w:p>
          <w:p w14:paraId="2488B952" w14:textId="77777777" w:rsidR="00B131E2" w:rsidRDefault="00B131E2" w:rsidP="00420B46">
            <w:pPr>
              <w:rPr>
                <w:rFonts w:cs="Arial"/>
              </w:rPr>
            </w:pPr>
          </w:p>
          <w:p w14:paraId="2C3A3E8E" w14:textId="77777777" w:rsidR="00B131E2" w:rsidRDefault="00B131E2" w:rsidP="00420B46">
            <w:pPr>
              <w:ind w:left="567" w:hanging="567"/>
              <w:rPr>
                <w:rFonts w:cs="Arial"/>
              </w:rPr>
            </w:pPr>
            <w:r w:rsidRPr="008E4150">
              <w:rPr>
                <w:rFonts w:cs="Arial"/>
              </w:rPr>
              <w:t>Table 2</w:t>
            </w:r>
            <w:r w:rsidRPr="008E4150">
              <w:rPr>
                <w:rFonts w:cs="Arial"/>
                <w:b/>
                <w:bCs/>
              </w:rPr>
              <w:t xml:space="preserve"> </w:t>
            </w:r>
            <w:r w:rsidRPr="008E4150">
              <w:rPr>
                <w:rFonts w:cs="Arial"/>
              </w:rPr>
              <w:t>show</w:t>
            </w:r>
            <w:r>
              <w:rPr>
                <w:rFonts w:cs="Arial"/>
              </w:rPr>
              <w:t>ed</w:t>
            </w:r>
            <w:r w:rsidRPr="008E4150">
              <w:rPr>
                <w:rFonts w:cs="Arial"/>
              </w:rPr>
              <w:t xml:space="preserve"> how the notional SEN budget is calculated for Essex schools.</w:t>
            </w:r>
          </w:p>
          <w:p w14:paraId="517E972A" w14:textId="77777777" w:rsidR="00B131E2" w:rsidRDefault="00B131E2" w:rsidP="00420B46">
            <w:pPr>
              <w:ind w:left="567" w:hanging="567"/>
              <w:rPr>
                <w:rFonts w:cs="Arial"/>
              </w:rPr>
            </w:pPr>
            <w:r w:rsidRPr="008E4150">
              <w:rPr>
                <w:rFonts w:cs="Arial"/>
              </w:rPr>
              <w:t>With the exception of Deprivation FSM which funds schools to provide free</w:t>
            </w:r>
          </w:p>
          <w:p w14:paraId="007A0E56" w14:textId="77777777" w:rsidR="00B131E2" w:rsidRDefault="00B131E2" w:rsidP="00420B46">
            <w:pPr>
              <w:ind w:left="567" w:hanging="567"/>
              <w:rPr>
                <w:rFonts w:cs="Arial"/>
              </w:rPr>
            </w:pPr>
            <w:r w:rsidRPr="008E4150">
              <w:rPr>
                <w:rFonts w:cs="Arial"/>
              </w:rPr>
              <w:t>school meals, the total funding each school receives for the additional needs</w:t>
            </w:r>
          </w:p>
          <w:p w14:paraId="6584B82E" w14:textId="77777777" w:rsidR="00B131E2" w:rsidRDefault="00B131E2" w:rsidP="00420B46">
            <w:pPr>
              <w:ind w:left="567" w:hanging="567"/>
              <w:rPr>
                <w:rFonts w:cs="Arial"/>
              </w:rPr>
            </w:pPr>
            <w:r w:rsidRPr="008E4150">
              <w:rPr>
                <w:rFonts w:cs="Arial"/>
              </w:rPr>
              <w:t xml:space="preserve">factors form part of the notional SEN budget together with a proportion of </w:t>
            </w:r>
            <w:r>
              <w:rPr>
                <w:rFonts w:cs="Arial"/>
              </w:rPr>
              <w:t>t</w:t>
            </w:r>
            <w:r w:rsidRPr="008E4150">
              <w:rPr>
                <w:rFonts w:cs="Arial"/>
              </w:rPr>
              <w:t>he</w:t>
            </w:r>
          </w:p>
          <w:p w14:paraId="2F9AACBB" w14:textId="77777777" w:rsidR="00B131E2" w:rsidRDefault="00B131E2" w:rsidP="00420B46">
            <w:pPr>
              <w:ind w:left="567" w:hanging="567"/>
              <w:rPr>
                <w:rFonts w:cs="Arial"/>
              </w:rPr>
            </w:pPr>
            <w:r w:rsidRPr="008E4150">
              <w:rPr>
                <w:rFonts w:cs="Arial"/>
              </w:rPr>
              <w:t>basic entitlement.</w:t>
            </w:r>
          </w:p>
          <w:p w14:paraId="5BE15614" w14:textId="77777777" w:rsidR="00B131E2" w:rsidRDefault="00B131E2" w:rsidP="00420B46">
            <w:pPr>
              <w:ind w:left="567" w:hanging="567"/>
              <w:rPr>
                <w:rFonts w:cs="Arial"/>
              </w:rPr>
            </w:pPr>
          </w:p>
          <w:p w14:paraId="6EB0166E" w14:textId="77777777" w:rsidR="00B131E2" w:rsidRDefault="00B131E2" w:rsidP="00420B46">
            <w:pPr>
              <w:ind w:left="567" w:hanging="567"/>
              <w:rPr>
                <w:rFonts w:cs="Arial"/>
              </w:rPr>
            </w:pPr>
            <w:r>
              <w:rPr>
                <w:rFonts w:cs="Arial"/>
              </w:rPr>
              <w:t>Table 3 showed the impact where the overall increase is higher than the Notional</w:t>
            </w:r>
          </w:p>
          <w:p w14:paraId="745959A4" w14:textId="77777777" w:rsidR="00B131E2" w:rsidRDefault="00B131E2" w:rsidP="00420B46">
            <w:pPr>
              <w:ind w:left="567" w:hanging="567"/>
              <w:rPr>
                <w:rFonts w:cs="Arial"/>
              </w:rPr>
            </w:pPr>
            <w:r>
              <w:rPr>
                <w:rFonts w:cs="Arial"/>
              </w:rPr>
              <w:t xml:space="preserve">budget.  </w:t>
            </w:r>
            <w:r w:rsidRPr="001609AD">
              <w:rPr>
                <w:rFonts w:cs="Arial"/>
              </w:rPr>
              <w:t>The DfE funds high needs on a place plus approach, which for</w:t>
            </w:r>
          </w:p>
          <w:p w14:paraId="22D0E722" w14:textId="77777777" w:rsidR="00B131E2" w:rsidRPr="001609AD" w:rsidRDefault="00B131E2" w:rsidP="00420B46">
            <w:pPr>
              <w:ind w:left="567" w:hanging="567"/>
              <w:rPr>
                <w:rFonts w:cs="Arial"/>
              </w:rPr>
            </w:pPr>
            <w:r w:rsidRPr="001609AD">
              <w:rPr>
                <w:rFonts w:cs="Arial"/>
              </w:rPr>
              <w:t>mainstream</w:t>
            </w:r>
            <w:r>
              <w:rPr>
                <w:rFonts w:cs="Arial"/>
              </w:rPr>
              <w:t xml:space="preserve"> </w:t>
            </w:r>
            <w:r w:rsidRPr="001609AD">
              <w:rPr>
                <w:rFonts w:cs="Arial"/>
              </w:rPr>
              <w:t xml:space="preserve">schools </w:t>
            </w:r>
            <w:proofErr w:type="gramStart"/>
            <w:r w:rsidRPr="001609AD">
              <w:rPr>
                <w:rFonts w:cs="Arial"/>
              </w:rPr>
              <w:t>is</w:t>
            </w:r>
            <w:proofErr w:type="gramEnd"/>
            <w:r w:rsidRPr="001609AD">
              <w:rPr>
                <w:rFonts w:cs="Arial"/>
              </w:rPr>
              <w:t xml:space="preserve"> split into 3 elements:</w:t>
            </w:r>
            <w:r w:rsidRPr="001609AD">
              <w:rPr>
                <w:rFonts w:cs="Arial"/>
              </w:rPr>
              <w:br/>
            </w:r>
          </w:p>
          <w:p w14:paraId="433FD540" w14:textId="77777777" w:rsidR="00B131E2" w:rsidRPr="001609AD" w:rsidRDefault="00B131E2" w:rsidP="00314E9C">
            <w:pPr>
              <w:pStyle w:val="ListParagraph"/>
              <w:numPr>
                <w:ilvl w:val="0"/>
                <w:numId w:val="22"/>
              </w:numPr>
              <w:spacing w:line="259" w:lineRule="auto"/>
              <w:rPr>
                <w:rFonts w:cs="Arial"/>
              </w:rPr>
            </w:pPr>
            <w:r w:rsidRPr="001609AD">
              <w:rPr>
                <w:rFonts w:cs="Arial"/>
              </w:rPr>
              <w:t>Element 1 – Basic Entitlement per pupil</w:t>
            </w:r>
            <w:r w:rsidRPr="001609AD">
              <w:rPr>
                <w:rFonts w:cs="Arial"/>
              </w:rPr>
              <w:br/>
            </w:r>
          </w:p>
          <w:p w14:paraId="02E4C02F" w14:textId="77777777" w:rsidR="00B131E2" w:rsidRPr="001609AD" w:rsidRDefault="00B131E2" w:rsidP="00314E9C">
            <w:pPr>
              <w:pStyle w:val="ListParagraph"/>
              <w:numPr>
                <w:ilvl w:val="0"/>
                <w:numId w:val="22"/>
              </w:numPr>
              <w:spacing w:line="259" w:lineRule="auto"/>
              <w:rPr>
                <w:rFonts w:cs="Arial"/>
              </w:rPr>
            </w:pPr>
            <w:r w:rsidRPr="001609AD">
              <w:rPr>
                <w:rFonts w:cs="Arial"/>
              </w:rPr>
              <w:t>Element 2 – Notional SEN budget</w:t>
            </w:r>
            <w:r w:rsidRPr="001609AD">
              <w:rPr>
                <w:rFonts w:cs="Arial"/>
              </w:rPr>
              <w:br/>
            </w:r>
          </w:p>
          <w:p w14:paraId="1CAD8CF0" w14:textId="77777777" w:rsidR="00B131E2" w:rsidRPr="001609AD" w:rsidRDefault="00B131E2" w:rsidP="00314E9C">
            <w:pPr>
              <w:pStyle w:val="ListParagraph"/>
              <w:numPr>
                <w:ilvl w:val="0"/>
                <w:numId w:val="22"/>
              </w:numPr>
              <w:spacing w:line="259" w:lineRule="auto"/>
              <w:rPr>
                <w:rFonts w:cs="Arial"/>
              </w:rPr>
            </w:pPr>
            <w:r w:rsidRPr="001609AD">
              <w:rPr>
                <w:rFonts w:cs="Arial"/>
              </w:rPr>
              <w:t>Element 3 – Top-up funding from the High Needs Block</w:t>
            </w:r>
          </w:p>
          <w:p w14:paraId="4904A011" w14:textId="77777777" w:rsidR="00B131E2" w:rsidRPr="008E4150" w:rsidRDefault="00B131E2" w:rsidP="00420B46">
            <w:pPr>
              <w:ind w:left="567" w:hanging="567"/>
              <w:rPr>
                <w:rFonts w:cs="Arial"/>
              </w:rPr>
            </w:pPr>
          </w:p>
          <w:p w14:paraId="517D8497" w14:textId="77777777" w:rsidR="00B131E2" w:rsidRDefault="00B131E2" w:rsidP="00420B46">
            <w:pPr>
              <w:ind w:left="567" w:hanging="567"/>
              <w:rPr>
                <w:rFonts w:cs="Arial"/>
              </w:rPr>
            </w:pPr>
            <w:r w:rsidRPr="001609AD">
              <w:rPr>
                <w:rFonts w:cs="Arial"/>
              </w:rPr>
              <w:t xml:space="preserve">Elements 1 and 2 equate to the </w:t>
            </w:r>
            <w:r w:rsidRPr="001609AD">
              <w:rPr>
                <w:rFonts w:cs="Arial"/>
                <w:b/>
                <w:bCs/>
              </w:rPr>
              <w:t>£10,000</w:t>
            </w:r>
            <w:r w:rsidRPr="001609AD">
              <w:rPr>
                <w:rFonts w:cs="Arial"/>
              </w:rPr>
              <w:t xml:space="preserve"> place funding for special schools and</w:t>
            </w:r>
          </w:p>
          <w:p w14:paraId="57547B95" w14:textId="77777777" w:rsidR="00B131E2" w:rsidRDefault="00B131E2" w:rsidP="00420B46">
            <w:pPr>
              <w:ind w:left="567" w:hanging="567"/>
              <w:rPr>
                <w:rFonts w:cs="Arial"/>
              </w:rPr>
            </w:pPr>
            <w:r w:rsidRPr="001609AD">
              <w:rPr>
                <w:rFonts w:cs="Arial"/>
              </w:rPr>
              <w:t xml:space="preserve">PRUs and the DfE set Element 1 as </w:t>
            </w:r>
            <w:r w:rsidRPr="001609AD">
              <w:rPr>
                <w:rFonts w:cs="Arial"/>
                <w:b/>
                <w:bCs/>
              </w:rPr>
              <w:t>£4,000</w:t>
            </w:r>
            <w:r w:rsidRPr="001609AD">
              <w:rPr>
                <w:rFonts w:cs="Arial"/>
              </w:rPr>
              <w:t xml:space="preserve"> and Element 2 as </w:t>
            </w:r>
            <w:r w:rsidRPr="001609AD">
              <w:rPr>
                <w:rFonts w:cs="Arial"/>
                <w:b/>
                <w:bCs/>
              </w:rPr>
              <w:t>£6,000</w:t>
            </w:r>
            <w:r w:rsidRPr="001609AD">
              <w:rPr>
                <w:rFonts w:cs="Arial"/>
              </w:rPr>
              <w:t xml:space="preserve"> for</w:t>
            </w:r>
          </w:p>
          <w:p w14:paraId="5F15DE17" w14:textId="77777777" w:rsidR="00B131E2" w:rsidRDefault="00B131E2" w:rsidP="00420B46">
            <w:pPr>
              <w:ind w:left="567" w:hanging="567"/>
              <w:rPr>
                <w:rFonts w:cs="Arial"/>
              </w:rPr>
            </w:pPr>
            <w:r w:rsidRPr="001609AD">
              <w:rPr>
                <w:rFonts w:cs="Arial"/>
              </w:rPr>
              <w:t xml:space="preserve">mainstream schools. This therefore led to schools being required to fund </w:t>
            </w:r>
            <w:r w:rsidRPr="001609AD">
              <w:rPr>
                <w:rFonts w:cs="Arial"/>
                <w:b/>
                <w:bCs/>
              </w:rPr>
              <w:t>£6,000</w:t>
            </w:r>
            <w:r w:rsidRPr="001609AD">
              <w:rPr>
                <w:rFonts w:cs="Arial"/>
              </w:rPr>
              <w:t xml:space="preserve"> </w:t>
            </w:r>
          </w:p>
          <w:p w14:paraId="64F605D3" w14:textId="77777777" w:rsidR="00B131E2" w:rsidRPr="001609AD" w:rsidRDefault="00B131E2" w:rsidP="00420B46">
            <w:pPr>
              <w:ind w:left="567" w:hanging="567"/>
              <w:rPr>
                <w:rFonts w:cs="Arial"/>
              </w:rPr>
            </w:pPr>
            <w:r w:rsidRPr="001609AD">
              <w:rPr>
                <w:rFonts w:cs="Arial"/>
              </w:rPr>
              <w:t>for each EHCP from the Notional SEN budget.</w:t>
            </w:r>
          </w:p>
          <w:p w14:paraId="4D4A57F4" w14:textId="77777777" w:rsidR="00B131E2" w:rsidRPr="001609AD" w:rsidRDefault="00B131E2" w:rsidP="00420B46">
            <w:pPr>
              <w:ind w:left="567" w:hanging="567"/>
              <w:rPr>
                <w:rFonts w:cs="Arial"/>
              </w:rPr>
            </w:pPr>
          </w:p>
          <w:p w14:paraId="381CFF7C" w14:textId="77777777" w:rsidR="00B131E2" w:rsidRDefault="00B131E2" w:rsidP="00420B46">
            <w:pPr>
              <w:ind w:left="567" w:hanging="567"/>
              <w:rPr>
                <w:rFonts w:cs="Arial"/>
              </w:rPr>
            </w:pPr>
            <w:r w:rsidRPr="001609AD">
              <w:rPr>
                <w:rFonts w:cs="Arial"/>
              </w:rPr>
              <w:t>Should a school have insufficient funding in its notional SEN budget to fund the</w:t>
            </w:r>
          </w:p>
          <w:p w14:paraId="4B821BB3" w14:textId="7B787950" w:rsidR="00B131E2" w:rsidRDefault="00B131E2" w:rsidP="00420B46">
            <w:pPr>
              <w:ind w:left="567" w:hanging="567"/>
              <w:rPr>
                <w:rFonts w:cs="Arial"/>
              </w:rPr>
            </w:pPr>
            <w:r w:rsidRPr="001609AD">
              <w:rPr>
                <w:rFonts w:cs="Arial"/>
                <w:b/>
                <w:bCs/>
              </w:rPr>
              <w:t>6,000</w:t>
            </w:r>
            <w:r w:rsidRPr="001609AD">
              <w:rPr>
                <w:rFonts w:cs="Arial"/>
              </w:rPr>
              <w:t xml:space="preserve"> contribution to each EHCP, the Authority will provide additional </w:t>
            </w:r>
            <w:proofErr w:type="spellStart"/>
            <w:r w:rsidR="00B3213C" w:rsidRPr="001609AD">
              <w:rPr>
                <w:rFonts w:cs="Arial"/>
              </w:rPr>
              <w:t>funding.For</w:t>
            </w:r>
            <w:proofErr w:type="spellEnd"/>
          </w:p>
          <w:p w14:paraId="596D9232" w14:textId="77777777" w:rsidR="00B131E2" w:rsidRDefault="00B131E2" w:rsidP="00420B46">
            <w:pPr>
              <w:ind w:left="567" w:hanging="567"/>
              <w:rPr>
                <w:rFonts w:cs="Arial"/>
              </w:rPr>
            </w:pPr>
            <w:r w:rsidRPr="001609AD">
              <w:rPr>
                <w:rFonts w:cs="Arial"/>
              </w:rPr>
              <w:t xml:space="preserve">example, a school with 200 pupils has a Notional SEN budget of </w:t>
            </w:r>
            <w:r w:rsidRPr="001609AD">
              <w:rPr>
                <w:rFonts w:cs="Arial"/>
                <w:b/>
                <w:bCs/>
              </w:rPr>
              <w:t>£30,000</w:t>
            </w:r>
            <w:r w:rsidRPr="001609AD">
              <w:rPr>
                <w:rFonts w:cs="Arial"/>
              </w:rPr>
              <w:t xml:space="preserve"> but has</w:t>
            </w:r>
          </w:p>
          <w:p w14:paraId="5B8E5EC8" w14:textId="77777777" w:rsidR="00B131E2" w:rsidRDefault="00B131E2" w:rsidP="00420B46">
            <w:pPr>
              <w:ind w:left="567" w:hanging="567"/>
              <w:rPr>
                <w:rFonts w:cs="Arial"/>
              </w:rPr>
            </w:pPr>
            <w:r w:rsidRPr="001609AD">
              <w:rPr>
                <w:rFonts w:cs="Arial"/>
              </w:rPr>
              <w:t>8 EHCPs. To ensure the school has sufficient funding the Authority will fund an</w:t>
            </w:r>
          </w:p>
          <w:p w14:paraId="7FD6F798" w14:textId="77777777" w:rsidR="00B131E2" w:rsidRDefault="00B131E2" w:rsidP="00420B46">
            <w:pPr>
              <w:ind w:left="567" w:hanging="567"/>
              <w:rPr>
                <w:rFonts w:cs="Arial"/>
              </w:rPr>
            </w:pPr>
            <w:r w:rsidRPr="001609AD">
              <w:rPr>
                <w:rFonts w:cs="Arial"/>
              </w:rPr>
              <w:t xml:space="preserve">additional </w:t>
            </w:r>
            <w:r w:rsidRPr="001609AD">
              <w:rPr>
                <w:rFonts w:cs="Arial"/>
                <w:b/>
                <w:bCs/>
              </w:rPr>
              <w:t>£18,000</w:t>
            </w:r>
            <w:r w:rsidRPr="001609AD">
              <w:rPr>
                <w:rFonts w:cs="Arial"/>
              </w:rPr>
              <w:t>.</w:t>
            </w:r>
          </w:p>
          <w:p w14:paraId="2187750E" w14:textId="77777777" w:rsidR="00B131E2" w:rsidRDefault="00B131E2" w:rsidP="00420B46">
            <w:pPr>
              <w:ind w:left="567" w:hanging="567"/>
              <w:rPr>
                <w:rFonts w:cs="Arial"/>
              </w:rPr>
            </w:pPr>
          </w:p>
          <w:p w14:paraId="64A24B76" w14:textId="77777777" w:rsidR="00B131E2" w:rsidRDefault="00B131E2" w:rsidP="00420B46">
            <w:pPr>
              <w:ind w:left="567" w:hanging="567"/>
              <w:rPr>
                <w:rFonts w:cs="Arial"/>
              </w:rPr>
            </w:pPr>
            <w:r w:rsidRPr="00FF33FF">
              <w:rPr>
                <w:rFonts w:cs="Arial"/>
              </w:rPr>
              <w:t>The Authority also provides additional protection to ensure schools have a</w:t>
            </w:r>
          </w:p>
          <w:p w14:paraId="4135E29B" w14:textId="77777777" w:rsidR="00B131E2" w:rsidRDefault="00B131E2" w:rsidP="00420B46">
            <w:pPr>
              <w:ind w:left="567" w:hanging="567"/>
              <w:rPr>
                <w:rFonts w:cs="Arial"/>
              </w:rPr>
            </w:pPr>
            <w:r w:rsidRPr="00FF33FF">
              <w:rPr>
                <w:rFonts w:cs="Arial"/>
              </w:rPr>
              <w:t xml:space="preserve">minimum </w:t>
            </w:r>
            <w:r w:rsidRPr="00FF33FF">
              <w:rPr>
                <w:rFonts w:cs="Arial"/>
                <w:b/>
                <w:bCs/>
              </w:rPr>
              <w:t>£105</w:t>
            </w:r>
            <w:r w:rsidRPr="00FF33FF">
              <w:rPr>
                <w:rFonts w:cs="Arial"/>
              </w:rPr>
              <w:t xml:space="preserve"> per pupil in its notional SEN budget once the contribution to</w:t>
            </w:r>
          </w:p>
          <w:p w14:paraId="4B432DFF" w14:textId="77777777" w:rsidR="00B131E2" w:rsidRDefault="00B131E2" w:rsidP="00420B46">
            <w:pPr>
              <w:ind w:left="567" w:hanging="567"/>
              <w:rPr>
                <w:rFonts w:cs="Arial"/>
              </w:rPr>
            </w:pPr>
            <w:r w:rsidRPr="00FF33FF">
              <w:rPr>
                <w:rFonts w:cs="Arial"/>
              </w:rPr>
              <w:t>EHCPs has been deducted. This is not a requirement of local authorities. Using</w:t>
            </w:r>
          </w:p>
          <w:p w14:paraId="6B4879BC" w14:textId="77777777" w:rsidR="00B131E2" w:rsidRDefault="00B131E2" w:rsidP="00420B46">
            <w:pPr>
              <w:ind w:left="567" w:hanging="567"/>
              <w:rPr>
                <w:rFonts w:cs="Arial"/>
              </w:rPr>
            </w:pPr>
            <w:r w:rsidRPr="00FF33FF">
              <w:rPr>
                <w:rFonts w:cs="Arial"/>
              </w:rPr>
              <w:t>the above example there would be nothing left in the Notional SEN budget so the</w:t>
            </w:r>
          </w:p>
          <w:p w14:paraId="567302ED" w14:textId="77777777" w:rsidR="00B131E2" w:rsidRDefault="00B131E2" w:rsidP="00420B46">
            <w:pPr>
              <w:ind w:left="567" w:hanging="567"/>
              <w:rPr>
                <w:rFonts w:cs="Arial"/>
              </w:rPr>
            </w:pPr>
            <w:r w:rsidRPr="00FF33FF">
              <w:rPr>
                <w:rFonts w:cs="Arial"/>
              </w:rPr>
              <w:t xml:space="preserve">Authority would fund an additional </w:t>
            </w:r>
            <w:r w:rsidRPr="00FF33FF">
              <w:rPr>
                <w:rFonts w:cs="Arial"/>
                <w:b/>
                <w:bCs/>
              </w:rPr>
              <w:t>£21,000</w:t>
            </w:r>
            <w:r w:rsidRPr="00FF33FF">
              <w:rPr>
                <w:rFonts w:cs="Arial"/>
              </w:rPr>
              <w:t xml:space="preserve"> (200 x £105).</w:t>
            </w:r>
          </w:p>
          <w:p w14:paraId="15443204" w14:textId="77777777" w:rsidR="00B131E2" w:rsidRDefault="00B131E2" w:rsidP="00420B46">
            <w:pPr>
              <w:ind w:left="567" w:hanging="567"/>
              <w:rPr>
                <w:rFonts w:cs="Arial"/>
              </w:rPr>
            </w:pPr>
          </w:p>
          <w:p w14:paraId="743F76DA" w14:textId="77777777" w:rsidR="00B131E2" w:rsidRDefault="00B131E2" w:rsidP="00420B46">
            <w:pPr>
              <w:ind w:left="567" w:hanging="567"/>
              <w:rPr>
                <w:rFonts w:cs="Arial"/>
              </w:rPr>
            </w:pPr>
            <w:r>
              <w:rPr>
                <w:rFonts w:cs="Arial"/>
              </w:rPr>
              <w:t xml:space="preserve">Table 4 showed a comparison against other Local Authorities. </w:t>
            </w:r>
            <w:r w:rsidRPr="00EA1450">
              <w:rPr>
                <w:rFonts w:cs="Arial"/>
              </w:rPr>
              <w:t>In the formula</w:t>
            </w:r>
          </w:p>
          <w:p w14:paraId="41BF7A43" w14:textId="77777777" w:rsidR="00B131E2" w:rsidRDefault="00B131E2" w:rsidP="00420B46">
            <w:pPr>
              <w:ind w:left="567" w:hanging="567"/>
              <w:rPr>
                <w:rFonts w:cs="Arial"/>
              </w:rPr>
            </w:pPr>
            <w:r w:rsidRPr="00EA1450">
              <w:rPr>
                <w:rFonts w:cs="Arial"/>
              </w:rPr>
              <w:t>factors that the Authority uses to calculate the notional SEN budget we are below</w:t>
            </w:r>
          </w:p>
          <w:p w14:paraId="69C239EC" w14:textId="77777777" w:rsidR="00B131E2" w:rsidRDefault="00B131E2" w:rsidP="00420B46">
            <w:pPr>
              <w:ind w:left="567" w:hanging="567"/>
              <w:rPr>
                <w:rFonts w:cs="Arial"/>
              </w:rPr>
            </w:pPr>
            <w:r w:rsidRPr="00EA1450">
              <w:rPr>
                <w:rFonts w:cs="Arial"/>
              </w:rPr>
              <w:t>average for the amount of basic entitlement used but above average for all of the</w:t>
            </w:r>
          </w:p>
          <w:p w14:paraId="5B350DEA" w14:textId="77777777" w:rsidR="00B131E2" w:rsidRDefault="00B131E2" w:rsidP="00420B46">
            <w:pPr>
              <w:ind w:left="567" w:hanging="567"/>
              <w:rPr>
                <w:rFonts w:cs="Arial"/>
              </w:rPr>
            </w:pPr>
            <w:r w:rsidRPr="00EA1450">
              <w:rPr>
                <w:rFonts w:cs="Arial"/>
              </w:rPr>
              <w:t>additional needs factors with the exception of Deprivation – FSM which is not</w:t>
            </w:r>
          </w:p>
          <w:p w14:paraId="1D63BB87" w14:textId="77777777" w:rsidR="00B131E2" w:rsidRDefault="00B131E2" w:rsidP="00420B46">
            <w:pPr>
              <w:ind w:left="567" w:hanging="567"/>
              <w:rPr>
                <w:rFonts w:cs="Arial"/>
              </w:rPr>
            </w:pPr>
            <w:r w:rsidRPr="00EA1450">
              <w:rPr>
                <w:rFonts w:cs="Arial"/>
              </w:rPr>
              <w:t>used. Where Essex is ranked 1=, there are a number of other authorities at the</w:t>
            </w:r>
          </w:p>
          <w:p w14:paraId="161DE4A4" w14:textId="77777777" w:rsidR="00B131E2" w:rsidRDefault="00B131E2" w:rsidP="00420B46">
            <w:pPr>
              <w:ind w:left="567" w:hanging="567"/>
              <w:rPr>
                <w:rFonts w:cs="Arial"/>
              </w:rPr>
            </w:pPr>
            <w:r w:rsidRPr="00EA1450">
              <w:rPr>
                <w:rFonts w:cs="Arial"/>
              </w:rPr>
              <w:t>same value.</w:t>
            </w:r>
            <w:r w:rsidRPr="00EA1450">
              <w:rPr>
                <w:rFonts w:cs="Arial"/>
              </w:rPr>
              <w:br/>
            </w:r>
          </w:p>
          <w:p w14:paraId="13D91CB5" w14:textId="77777777" w:rsidR="00B131E2" w:rsidRDefault="00B131E2" w:rsidP="00420B46">
            <w:pPr>
              <w:ind w:left="567" w:hanging="567"/>
              <w:rPr>
                <w:rFonts w:cs="Arial"/>
              </w:rPr>
            </w:pPr>
            <w:r>
              <w:rPr>
                <w:rFonts w:cs="Arial"/>
              </w:rPr>
              <w:t xml:space="preserve">Table 5 showed </w:t>
            </w:r>
            <w:r w:rsidRPr="00EA1450">
              <w:rPr>
                <w:rFonts w:cs="Arial"/>
              </w:rPr>
              <w:t>for secondary schools how Essex compares against other local</w:t>
            </w:r>
          </w:p>
          <w:p w14:paraId="0B2EF6EB" w14:textId="77777777" w:rsidR="00B131E2" w:rsidRPr="00EA1450" w:rsidRDefault="00B131E2" w:rsidP="00420B46">
            <w:pPr>
              <w:ind w:left="567" w:hanging="567"/>
              <w:rPr>
                <w:rFonts w:cs="Arial"/>
              </w:rPr>
            </w:pPr>
            <w:r w:rsidRPr="00EA1450">
              <w:rPr>
                <w:rFonts w:cs="Arial"/>
              </w:rPr>
              <w:t>authorities.</w:t>
            </w:r>
            <w:r>
              <w:rPr>
                <w:rFonts w:cs="Arial"/>
              </w:rPr>
              <w:t xml:space="preserve">  </w:t>
            </w:r>
          </w:p>
          <w:p w14:paraId="23C33A76" w14:textId="77777777" w:rsidR="00B131E2" w:rsidRPr="00EA1450" w:rsidRDefault="00B131E2" w:rsidP="00420B46">
            <w:pPr>
              <w:ind w:left="567" w:hanging="567"/>
              <w:rPr>
                <w:rFonts w:cs="Arial"/>
              </w:rPr>
            </w:pPr>
          </w:p>
          <w:p w14:paraId="13A69756" w14:textId="77777777" w:rsidR="00B131E2" w:rsidRDefault="00B131E2" w:rsidP="00420B46">
            <w:pPr>
              <w:ind w:left="567" w:hanging="567"/>
              <w:rPr>
                <w:rFonts w:cs="Arial"/>
              </w:rPr>
            </w:pPr>
            <w:r>
              <w:rPr>
                <w:rFonts w:cs="Arial"/>
              </w:rPr>
              <w:t xml:space="preserve">It was noted that </w:t>
            </w:r>
            <w:r w:rsidRPr="00EA1450">
              <w:rPr>
                <w:rFonts w:cs="Arial"/>
              </w:rPr>
              <w:t>Kent does not use basic entitlement in the calculation of the</w:t>
            </w:r>
          </w:p>
          <w:p w14:paraId="7908893E" w14:textId="77777777" w:rsidR="00B131E2" w:rsidRDefault="00B131E2" w:rsidP="00420B46">
            <w:pPr>
              <w:ind w:left="567" w:hanging="567"/>
              <w:rPr>
                <w:rFonts w:cs="Arial"/>
              </w:rPr>
            </w:pPr>
            <w:r w:rsidRPr="00EA1450">
              <w:rPr>
                <w:rFonts w:cs="Arial"/>
              </w:rPr>
              <w:t>notional SEN budget. It uses all of the additional needs factors except for</w:t>
            </w:r>
          </w:p>
          <w:p w14:paraId="578608E8" w14:textId="77777777" w:rsidR="00B131E2" w:rsidRDefault="00B131E2" w:rsidP="00420B46">
            <w:pPr>
              <w:ind w:left="567" w:hanging="567"/>
              <w:rPr>
                <w:rFonts w:cs="Arial"/>
              </w:rPr>
            </w:pPr>
            <w:r w:rsidRPr="00EA1450">
              <w:rPr>
                <w:rFonts w:cs="Arial"/>
              </w:rPr>
              <w:t>Deprivation FSM and Mobility and where used, like Essex, 100% of the funding</w:t>
            </w:r>
          </w:p>
          <w:p w14:paraId="4C109003" w14:textId="77777777" w:rsidR="00B131E2" w:rsidRDefault="00B131E2" w:rsidP="00420B46">
            <w:pPr>
              <w:ind w:left="567" w:hanging="567"/>
              <w:rPr>
                <w:rFonts w:cs="Arial"/>
              </w:rPr>
            </w:pPr>
            <w:r w:rsidRPr="00EA1450">
              <w:rPr>
                <w:rFonts w:cs="Arial"/>
              </w:rPr>
              <w:t>allocated counts towards the calculation of notional SEN. Kent also uses the</w:t>
            </w:r>
          </w:p>
          <w:p w14:paraId="327193DD" w14:textId="77777777" w:rsidR="00B131E2" w:rsidRDefault="00B131E2" w:rsidP="00420B46">
            <w:pPr>
              <w:ind w:left="567" w:hanging="567"/>
              <w:rPr>
                <w:rFonts w:cs="Arial"/>
              </w:rPr>
            </w:pPr>
            <w:r w:rsidRPr="00EA1450">
              <w:rPr>
                <w:rFonts w:cs="Arial"/>
              </w:rPr>
              <w:t>lump sum, exceptional premises, MPPL and MFG in calculating the notional SEN</w:t>
            </w:r>
          </w:p>
          <w:p w14:paraId="4A4257C8" w14:textId="77777777" w:rsidR="00B131E2" w:rsidRDefault="00B131E2" w:rsidP="00420B46">
            <w:pPr>
              <w:ind w:left="567" w:hanging="567"/>
              <w:rPr>
                <w:rFonts w:cs="Arial"/>
              </w:rPr>
            </w:pPr>
            <w:r w:rsidRPr="00EA1450">
              <w:rPr>
                <w:rFonts w:cs="Arial"/>
              </w:rPr>
              <w:t>budget.</w:t>
            </w:r>
            <w:r>
              <w:rPr>
                <w:rFonts w:cs="Arial"/>
              </w:rPr>
              <w:t xml:space="preserve">  </w:t>
            </w:r>
          </w:p>
          <w:p w14:paraId="6E2E6CF8" w14:textId="77777777" w:rsidR="00B131E2" w:rsidRDefault="00B131E2" w:rsidP="00420B46">
            <w:pPr>
              <w:ind w:left="567" w:hanging="567"/>
              <w:rPr>
                <w:rFonts w:cs="Arial"/>
              </w:rPr>
            </w:pPr>
          </w:p>
          <w:p w14:paraId="061753B8" w14:textId="77777777" w:rsidR="00B131E2" w:rsidRDefault="00B131E2" w:rsidP="00420B46">
            <w:pPr>
              <w:ind w:left="567" w:hanging="567"/>
              <w:rPr>
                <w:rFonts w:cs="Arial"/>
                <w:b/>
                <w:bCs/>
              </w:rPr>
            </w:pPr>
            <w:r w:rsidRPr="00EA1450">
              <w:rPr>
                <w:rFonts w:cs="Arial"/>
              </w:rPr>
              <w:t xml:space="preserve">Essex had a total school budget of </w:t>
            </w:r>
            <w:r w:rsidRPr="00EA1450">
              <w:rPr>
                <w:rFonts w:cs="Arial"/>
                <w:b/>
                <w:bCs/>
              </w:rPr>
              <w:t>£980.8 million</w:t>
            </w:r>
            <w:r w:rsidRPr="00EA1450">
              <w:rPr>
                <w:rFonts w:cs="Arial"/>
              </w:rPr>
              <w:t xml:space="preserve">, of which </w:t>
            </w:r>
            <w:r w:rsidRPr="00EA1450">
              <w:rPr>
                <w:rFonts w:cs="Arial"/>
                <w:b/>
                <w:bCs/>
              </w:rPr>
              <w:t>£108.9</w:t>
            </w:r>
            <w:r w:rsidRPr="00EA1450">
              <w:rPr>
                <w:rFonts w:cs="Arial"/>
              </w:rPr>
              <w:t xml:space="preserve"> </w:t>
            </w:r>
            <w:r w:rsidRPr="00EA1450">
              <w:rPr>
                <w:rFonts w:cs="Arial"/>
                <w:b/>
                <w:bCs/>
              </w:rPr>
              <w:t>million</w:t>
            </w:r>
          </w:p>
          <w:p w14:paraId="47F3636E" w14:textId="77777777" w:rsidR="00B131E2" w:rsidRDefault="00B131E2" w:rsidP="00420B46">
            <w:pPr>
              <w:ind w:left="567" w:hanging="567"/>
              <w:rPr>
                <w:rFonts w:cs="Arial"/>
              </w:rPr>
            </w:pPr>
            <w:r w:rsidRPr="00EA1450">
              <w:rPr>
                <w:rFonts w:cs="Arial"/>
              </w:rPr>
              <w:t>(11.1%) is the notional SEN budget in 2021/22. The average across 150 local</w:t>
            </w:r>
          </w:p>
          <w:p w14:paraId="5F3A4588" w14:textId="77777777" w:rsidR="00B131E2" w:rsidRPr="00EA1450" w:rsidRDefault="00B131E2" w:rsidP="00420B46">
            <w:pPr>
              <w:ind w:left="567" w:hanging="567"/>
              <w:rPr>
                <w:rFonts w:cs="Arial"/>
              </w:rPr>
            </w:pPr>
            <w:r w:rsidRPr="00EA1450">
              <w:rPr>
                <w:rFonts w:cs="Arial"/>
              </w:rPr>
              <w:t xml:space="preserve">authorities </w:t>
            </w:r>
            <w:proofErr w:type="gramStart"/>
            <w:r w:rsidRPr="00EA1450">
              <w:rPr>
                <w:rFonts w:cs="Arial"/>
              </w:rPr>
              <w:t>is</w:t>
            </w:r>
            <w:proofErr w:type="gramEnd"/>
            <w:r w:rsidRPr="00EA1450">
              <w:rPr>
                <w:rFonts w:cs="Arial"/>
              </w:rPr>
              <w:t xml:space="preserve"> 11%, so it appears that Essex is in line with other local authorities.</w:t>
            </w:r>
          </w:p>
          <w:p w14:paraId="598A52B0" w14:textId="77777777" w:rsidR="00B131E2" w:rsidRPr="00EA1450" w:rsidRDefault="00B131E2" w:rsidP="00420B46">
            <w:pPr>
              <w:ind w:left="567" w:hanging="567"/>
              <w:rPr>
                <w:rFonts w:cs="Arial"/>
              </w:rPr>
            </w:pPr>
          </w:p>
          <w:p w14:paraId="2A931370" w14:textId="77777777" w:rsidR="00B131E2" w:rsidRDefault="00B131E2" w:rsidP="00420B46">
            <w:pPr>
              <w:ind w:left="567" w:hanging="567"/>
              <w:rPr>
                <w:rFonts w:cs="Arial"/>
              </w:rPr>
            </w:pPr>
            <w:r w:rsidRPr="00EA1450">
              <w:rPr>
                <w:rFonts w:cs="Arial"/>
              </w:rPr>
              <w:t>The notional SEN budget has increased due to the transition to NFF. Overall, the</w:t>
            </w:r>
          </w:p>
          <w:p w14:paraId="675D7FEF" w14:textId="77777777" w:rsidR="00B131E2" w:rsidRDefault="00B131E2" w:rsidP="00420B46">
            <w:pPr>
              <w:ind w:left="567" w:hanging="567"/>
              <w:rPr>
                <w:rFonts w:cs="Arial"/>
              </w:rPr>
            </w:pPr>
            <w:r w:rsidRPr="00EA1450">
              <w:rPr>
                <w:rFonts w:cs="Arial"/>
              </w:rPr>
              <w:t>formula used to calculate the notional SEN budget is in line with other local</w:t>
            </w:r>
          </w:p>
          <w:p w14:paraId="0901E246" w14:textId="77777777" w:rsidR="00B131E2" w:rsidRDefault="00B131E2" w:rsidP="00420B46">
            <w:pPr>
              <w:ind w:left="567" w:hanging="567"/>
              <w:rPr>
                <w:rFonts w:cs="Arial"/>
              </w:rPr>
            </w:pPr>
            <w:r w:rsidRPr="00EA1450">
              <w:rPr>
                <w:rFonts w:cs="Arial"/>
              </w:rPr>
              <w:t>authorities and therefore it is proposed that no changes are made. The paper has</w:t>
            </w:r>
          </w:p>
          <w:p w14:paraId="285240DE" w14:textId="77777777" w:rsidR="00B131E2" w:rsidRDefault="00B131E2" w:rsidP="00420B46">
            <w:pPr>
              <w:ind w:left="567" w:hanging="567"/>
              <w:rPr>
                <w:rFonts w:cs="Arial"/>
              </w:rPr>
            </w:pPr>
            <w:r w:rsidRPr="00EA1450">
              <w:rPr>
                <w:rFonts w:cs="Arial"/>
              </w:rPr>
              <w:t>been discussed at both the High Needs Review Group and the Finance Review</w:t>
            </w:r>
          </w:p>
          <w:p w14:paraId="768F4948" w14:textId="77777777" w:rsidR="00B131E2" w:rsidRDefault="00B131E2" w:rsidP="00420B46">
            <w:pPr>
              <w:ind w:left="567" w:hanging="567"/>
              <w:rPr>
                <w:rFonts w:cs="Arial"/>
              </w:rPr>
            </w:pPr>
            <w:r w:rsidRPr="00EA1450">
              <w:rPr>
                <w:rFonts w:cs="Arial"/>
              </w:rPr>
              <w:t>Group and both groups recommend that</w:t>
            </w:r>
            <w:r>
              <w:rPr>
                <w:rFonts w:cs="Arial"/>
              </w:rPr>
              <w:t xml:space="preserve"> the</w:t>
            </w:r>
            <w:r w:rsidRPr="00EA1450">
              <w:rPr>
                <w:rFonts w:cs="Arial"/>
              </w:rPr>
              <w:t xml:space="preserve"> Forum agree that no changes are</w:t>
            </w:r>
          </w:p>
          <w:p w14:paraId="71FB37AE" w14:textId="77777777" w:rsidR="00B131E2" w:rsidRDefault="00B131E2" w:rsidP="00420B46">
            <w:pPr>
              <w:ind w:left="567" w:hanging="567"/>
              <w:rPr>
                <w:rFonts w:cs="Arial"/>
              </w:rPr>
            </w:pPr>
            <w:r w:rsidRPr="00EA1450">
              <w:rPr>
                <w:rFonts w:cs="Arial"/>
              </w:rPr>
              <w:t>made.</w:t>
            </w:r>
          </w:p>
          <w:p w14:paraId="4D93F709" w14:textId="77777777" w:rsidR="00B131E2" w:rsidRDefault="00B131E2" w:rsidP="00420B46">
            <w:pPr>
              <w:ind w:left="567" w:hanging="567"/>
              <w:rPr>
                <w:rFonts w:cs="Arial"/>
              </w:rPr>
            </w:pPr>
          </w:p>
          <w:p w14:paraId="4078F29B" w14:textId="77777777" w:rsidR="00B131E2" w:rsidRPr="000E3B8E" w:rsidRDefault="00B131E2" w:rsidP="00420B46">
            <w:pPr>
              <w:ind w:left="567" w:hanging="567"/>
              <w:rPr>
                <w:rFonts w:cs="Arial"/>
                <w:b/>
                <w:bCs/>
              </w:rPr>
            </w:pPr>
            <w:r w:rsidRPr="000E3B8E">
              <w:rPr>
                <w:rFonts w:cs="Arial"/>
                <w:b/>
                <w:bCs/>
              </w:rPr>
              <w:t>Questions</w:t>
            </w:r>
          </w:p>
          <w:p w14:paraId="7AFFF215" w14:textId="77777777" w:rsidR="00B131E2" w:rsidRDefault="00B131E2" w:rsidP="00420B46">
            <w:pPr>
              <w:ind w:left="567" w:hanging="567"/>
              <w:rPr>
                <w:rFonts w:cs="Arial"/>
              </w:rPr>
            </w:pPr>
            <w:r>
              <w:rPr>
                <w:rFonts w:cs="Arial"/>
              </w:rPr>
              <w:t>JN indicated small schools have been disproportionately high for SEN and it is</w:t>
            </w:r>
          </w:p>
          <w:p w14:paraId="47F6FE4C" w14:textId="77777777" w:rsidR="00B131E2" w:rsidRDefault="00B131E2" w:rsidP="00420B46">
            <w:pPr>
              <w:ind w:left="567" w:hanging="567"/>
              <w:rPr>
                <w:rFonts w:cs="Arial"/>
              </w:rPr>
            </w:pPr>
            <w:r>
              <w:rPr>
                <w:rFonts w:cs="Arial"/>
              </w:rPr>
              <w:t>difficult to provide SEN services as a large school. Small schools run on a 1/3</w:t>
            </w:r>
            <w:r w:rsidRPr="000E3B8E">
              <w:rPr>
                <w:rFonts w:cs="Arial"/>
                <w:vertAlign w:val="superscript"/>
              </w:rPr>
              <w:t>rd</w:t>
            </w:r>
            <w:r>
              <w:rPr>
                <w:rFonts w:cs="Arial"/>
              </w:rPr>
              <w:t xml:space="preserve"> of</w:t>
            </w:r>
          </w:p>
          <w:p w14:paraId="69868E63" w14:textId="77777777" w:rsidR="00B131E2" w:rsidRDefault="00B131E2" w:rsidP="00420B46">
            <w:pPr>
              <w:ind w:left="567" w:hanging="567"/>
              <w:rPr>
                <w:rFonts w:cs="Arial"/>
              </w:rPr>
            </w:pPr>
            <w:r>
              <w:rPr>
                <w:rFonts w:cs="Arial"/>
              </w:rPr>
              <w:t>the SEN support.  Any thoughts about that?</w:t>
            </w:r>
          </w:p>
          <w:p w14:paraId="6A115191" w14:textId="77777777" w:rsidR="00B131E2" w:rsidRDefault="00B131E2" w:rsidP="00420B46">
            <w:pPr>
              <w:ind w:left="567" w:hanging="567"/>
              <w:rPr>
                <w:rFonts w:cs="Arial"/>
              </w:rPr>
            </w:pPr>
          </w:p>
          <w:p w14:paraId="35730D34" w14:textId="77777777" w:rsidR="00B131E2" w:rsidRDefault="00B131E2" w:rsidP="00420B46">
            <w:pPr>
              <w:ind w:left="567" w:hanging="567"/>
              <w:rPr>
                <w:rFonts w:cs="Arial"/>
              </w:rPr>
            </w:pPr>
            <w:r>
              <w:rPr>
                <w:rFonts w:cs="Arial"/>
              </w:rPr>
              <w:t>YSW responded £105.  It is a small number of pupils if you did have a lot of</w:t>
            </w:r>
          </w:p>
          <w:p w14:paraId="19CE6274" w14:textId="77777777" w:rsidR="00B131E2" w:rsidRDefault="00B131E2" w:rsidP="00420B46">
            <w:pPr>
              <w:ind w:left="567" w:hanging="567"/>
              <w:rPr>
                <w:rFonts w:cs="Arial"/>
              </w:rPr>
            </w:pPr>
            <w:r>
              <w:rPr>
                <w:rFonts w:cs="Arial"/>
              </w:rPr>
              <w:t>EHCP’s.  It is something YSW can talk to Ralph Holloway about.</w:t>
            </w:r>
          </w:p>
          <w:p w14:paraId="1DA3B876" w14:textId="77777777" w:rsidR="00B131E2" w:rsidRDefault="00B131E2" w:rsidP="00420B46">
            <w:pPr>
              <w:ind w:left="567" w:hanging="567"/>
              <w:rPr>
                <w:rFonts w:cs="Arial"/>
              </w:rPr>
            </w:pPr>
          </w:p>
          <w:p w14:paraId="2CE842D0" w14:textId="77777777" w:rsidR="00B131E2" w:rsidRDefault="00B131E2" w:rsidP="00420B46">
            <w:pPr>
              <w:ind w:left="567" w:hanging="567"/>
              <w:rPr>
                <w:rFonts w:cs="Arial"/>
              </w:rPr>
            </w:pPr>
            <w:r w:rsidRPr="000E3B8E">
              <w:rPr>
                <w:rFonts w:cs="Arial"/>
                <w:b/>
                <w:bCs/>
              </w:rPr>
              <w:t>Voting</w:t>
            </w:r>
            <w:r>
              <w:rPr>
                <w:rFonts w:cs="Arial"/>
              </w:rPr>
              <w:t>:  Majority were in agreement.</w:t>
            </w:r>
          </w:p>
          <w:p w14:paraId="6557E506" w14:textId="77777777" w:rsidR="00B131E2" w:rsidRDefault="00B131E2" w:rsidP="00420B46">
            <w:pPr>
              <w:ind w:left="567" w:hanging="567"/>
              <w:rPr>
                <w:rFonts w:cs="Arial"/>
              </w:rPr>
            </w:pPr>
          </w:p>
          <w:p w14:paraId="77FA119C" w14:textId="77777777" w:rsidR="00B131E2" w:rsidRPr="000E3B8E" w:rsidRDefault="00B131E2" w:rsidP="00420B46">
            <w:r w:rsidRPr="000E3B8E">
              <w:rPr>
                <w:rFonts w:cs="Arial"/>
                <w:b/>
                <w:bCs/>
              </w:rPr>
              <w:t>Recommendation</w:t>
            </w:r>
            <w:r w:rsidRPr="000E3B8E">
              <w:t>:</w:t>
            </w:r>
          </w:p>
          <w:p w14:paraId="4F82863B" w14:textId="77777777" w:rsidR="00B131E2" w:rsidRPr="000E3B8E" w:rsidRDefault="00B131E2" w:rsidP="00420B46"/>
          <w:p w14:paraId="5D646950" w14:textId="77777777" w:rsidR="00B131E2" w:rsidRDefault="00B131E2" w:rsidP="00420B46">
            <w:pPr>
              <w:ind w:left="567" w:hanging="567"/>
              <w:rPr>
                <w:rFonts w:cs="Arial"/>
              </w:rPr>
            </w:pPr>
            <w:r w:rsidRPr="000E3B8E">
              <w:rPr>
                <w:rFonts w:cs="Arial"/>
              </w:rPr>
              <w:t>T</w:t>
            </w:r>
            <w:r>
              <w:rPr>
                <w:rFonts w:cs="Arial"/>
              </w:rPr>
              <w:t>he Forum</w:t>
            </w:r>
            <w:r w:rsidRPr="000E3B8E">
              <w:rPr>
                <w:rFonts w:cs="Arial"/>
              </w:rPr>
              <w:t xml:space="preserve"> agree</w:t>
            </w:r>
            <w:r>
              <w:rPr>
                <w:rFonts w:cs="Arial"/>
              </w:rPr>
              <w:t>d</w:t>
            </w:r>
            <w:r w:rsidRPr="000E3B8E">
              <w:rPr>
                <w:rFonts w:cs="Arial"/>
              </w:rPr>
              <w:t xml:space="preserve"> with the recommendation of both the High Needs Review</w:t>
            </w:r>
          </w:p>
          <w:p w14:paraId="702900C5" w14:textId="77777777" w:rsidR="00B131E2" w:rsidRDefault="00B131E2" w:rsidP="00420B46">
            <w:pPr>
              <w:ind w:left="567" w:hanging="567"/>
              <w:rPr>
                <w:rFonts w:cs="Arial"/>
              </w:rPr>
            </w:pPr>
            <w:r w:rsidRPr="000E3B8E">
              <w:rPr>
                <w:rFonts w:cs="Arial"/>
              </w:rPr>
              <w:t>Group and</w:t>
            </w:r>
            <w:r>
              <w:rPr>
                <w:rFonts w:cs="Arial"/>
              </w:rPr>
              <w:t xml:space="preserve"> </w:t>
            </w:r>
            <w:r w:rsidRPr="000E3B8E">
              <w:rPr>
                <w:rFonts w:cs="Arial"/>
              </w:rPr>
              <w:t>Finance Review Group that no changes are required to the formula</w:t>
            </w:r>
          </w:p>
          <w:p w14:paraId="1C35C337" w14:textId="44D231BE" w:rsidR="00B131E2" w:rsidRPr="008565B8" w:rsidRDefault="00B131E2" w:rsidP="00BC6EE7">
            <w:pPr>
              <w:ind w:left="567" w:hanging="567"/>
              <w:rPr>
                <w:rFonts w:cs="Arial"/>
              </w:rPr>
            </w:pPr>
            <w:r>
              <w:rPr>
                <w:rFonts w:cs="Arial"/>
              </w:rPr>
              <w:t>f</w:t>
            </w:r>
            <w:r w:rsidRPr="000E3B8E">
              <w:rPr>
                <w:rFonts w:cs="Arial"/>
              </w:rPr>
              <w:t>or</w:t>
            </w:r>
            <w:r>
              <w:rPr>
                <w:rFonts w:cs="Arial"/>
              </w:rPr>
              <w:t xml:space="preserve"> </w:t>
            </w:r>
            <w:r w:rsidRPr="000E3B8E">
              <w:rPr>
                <w:rFonts w:cs="Arial"/>
              </w:rPr>
              <w:t>calculating the Notional SEN Budget at 4.21</w:t>
            </w:r>
            <w:r>
              <w:rPr>
                <w:rFonts w:cs="Arial"/>
              </w:rPr>
              <w:t>.</w:t>
            </w:r>
          </w:p>
        </w:tc>
      </w:tr>
      <w:tr w:rsidR="00B131E2" w:rsidRPr="008565B8" w14:paraId="022F5618" w14:textId="77777777" w:rsidTr="008464DF">
        <w:trPr>
          <w:trHeight w:val="833"/>
        </w:trPr>
        <w:tc>
          <w:tcPr>
            <w:tcW w:w="724" w:type="dxa"/>
          </w:tcPr>
          <w:p w14:paraId="64A3E008" w14:textId="77777777" w:rsidR="00B131E2" w:rsidRPr="008565B8" w:rsidRDefault="00B131E2" w:rsidP="00420B46">
            <w:pPr>
              <w:pStyle w:val="TableContents"/>
              <w:rPr>
                <w:rFonts w:ascii="Arial" w:hAnsi="Arial" w:cs="Arial"/>
                <w:b/>
              </w:rPr>
            </w:pPr>
            <w:r w:rsidRPr="008565B8">
              <w:rPr>
                <w:rFonts w:ascii="Arial" w:hAnsi="Arial" w:cs="Arial"/>
                <w:b/>
              </w:rPr>
              <w:t>4.</w:t>
            </w:r>
          </w:p>
        </w:tc>
        <w:tc>
          <w:tcPr>
            <w:tcW w:w="8767" w:type="dxa"/>
          </w:tcPr>
          <w:p w14:paraId="7DD684DE" w14:textId="77777777" w:rsidR="00B131E2" w:rsidRPr="002468B5" w:rsidRDefault="00B131E2" w:rsidP="00420B46">
            <w:pPr>
              <w:rPr>
                <w:rFonts w:cs="Arial"/>
                <w:b/>
                <w:bCs/>
              </w:rPr>
            </w:pPr>
            <w:r w:rsidRPr="002468B5">
              <w:rPr>
                <w:rFonts w:cs="Arial"/>
                <w:b/>
                <w:bCs/>
              </w:rPr>
              <w:t>Analysis of School Balances – Yannick Stupples-Whyley</w:t>
            </w:r>
          </w:p>
          <w:p w14:paraId="29B4436B" w14:textId="77777777" w:rsidR="00B131E2" w:rsidRDefault="00B131E2" w:rsidP="00420B46">
            <w:pPr>
              <w:rPr>
                <w:rFonts w:cs="Arial"/>
              </w:rPr>
            </w:pPr>
          </w:p>
          <w:p w14:paraId="038B22A3" w14:textId="77777777" w:rsidR="00B131E2" w:rsidRDefault="00B131E2" w:rsidP="00420B46">
            <w:pPr>
              <w:rPr>
                <w:rFonts w:cs="Arial"/>
              </w:rPr>
            </w:pPr>
            <w:r>
              <w:rPr>
                <w:rFonts w:cs="Arial"/>
              </w:rPr>
              <w:t xml:space="preserve">YSW updated Schools Forum of the review of school balances undertaken by the Finance Review Group (FRG) and sought the Forum’s approval for the next stage of review.  The FRG had undertaken an analysis and presented to the Forum last October.  </w:t>
            </w:r>
          </w:p>
          <w:p w14:paraId="0BBC74A0" w14:textId="77777777" w:rsidR="00B131E2" w:rsidRDefault="00B131E2" w:rsidP="00420B46">
            <w:pPr>
              <w:rPr>
                <w:rFonts w:cs="Arial"/>
              </w:rPr>
            </w:pPr>
          </w:p>
          <w:p w14:paraId="57D2D472" w14:textId="77777777" w:rsidR="00B131E2" w:rsidRDefault="00B131E2" w:rsidP="00420B46">
            <w:pPr>
              <w:rPr>
                <w:rFonts w:cs="Arial"/>
              </w:rPr>
            </w:pPr>
            <w:r>
              <w:rPr>
                <w:rFonts w:cs="Arial"/>
              </w:rPr>
              <w:t xml:space="preserve">Tables 1 – 7 the DfE are looking at which presented primary schools, secondary schools, special schools and PRU’s monetary value and the top percentage his held.  Tables 2, 4 and 6 showed actual distribution of rebalances in each of the sectors.  There are 44 primary schools with balances over 30% and there are only 10 secondary schools with balances between 0% and 5%.  There are 8 special schools which have balances between 0% and 8% and the PRU’s have balances above 8%.  </w:t>
            </w:r>
          </w:p>
          <w:p w14:paraId="4E2D0DB4" w14:textId="77777777" w:rsidR="00B131E2" w:rsidRDefault="00B131E2" w:rsidP="00420B46">
            <w:pPr>
              <w:rPr>
                <w:rFonts w:cs="Arial"/>
              </w:rPr>
            </w:pPr>
          </w:p>
          <w:p w14:paraId="317388A2" w14:textId="77777777" w:rsidR="00B131E2" w:rsidRDefault="00B131E2" w:rsidP="00420B46">
            <w:pPr>
              <w:rPr>
                <w:rFonts w:cs="Arial"/>
              </w:rPr>
            </w:pPr>
            <w:r>
              <w:rPr>
                <w:rFonts w:cs="Arial"/>
              </w:rPr>
              <w:t xml:space="preserve">Table 8 showed the correlation of the balances to deprivation rurality factors and found of the 21 schools in rural hamlets and isolated dwellings, 17 are in the lower half of primary school balances and 6 schools are in the fourth quartile.  The remaining tables 10-23 looked at the highest and lowest balances.  </w:t>
            </w:r>
          </w:p>
          <w:p w14:paraId="384D8B50" w14:textId="77777777" w:rsidR="00B131E2" w:rsidRDefault="00B131E2" w:rsidP="00420B46">
            <w:pPr>
              <w:rPr>
                <w:rFonts w:cs="Arial"/>
              </w:rPr>
            </w:pPr>
          </w:p>
          <w:p w14:paraId="11E65B73" w14:textId="77777777" w:rsidR="00B131E2" w:rsidRDefault="00B131E2" w:rsidP="00420B46">
            <w:pPr>
              <w:rPr>
                <w:rFonts w:cs="Arial"/>
              </w:rPr>
            </w:pPr>
            <w:r>
              <w:rPr>
                <w:rFonts w:cs="Arial"/>
              </w:rPr>
              <w:t xml:space="preserve">The FRG chart at the end of the report is what the DfE and Treasury will see.  The Treasury will look at the level of school balances across the country which is increasing and the DfE will have a harder battle of asking for money for schools.  </w:t>
            </w:r>
          </w:p>
          <w:p w14:paraId="4D4F0705" w14:textId="77777777" w:rsidR="00B131E2" w:rsidRDefault="00B131E2" w:rsidP="00420B46">
            <w:pPr>
              <w:rPr>
                <w:rFonts w:cs="Arial"/>
              </w:rPr>
            </w:pPr>
          </w:p>
          <w:p w14:paraId="6BCD2627" w14:textId="77777777" w:rsidR="00B131E2" w:rsidRPr="00EE0E4D" w:rsidRDefault="00B131E2" w:rsidP="00420B46">
            <w:pPr>
              <w:rPr>
                <w:rFonts w:cs="Arial"/>
                <w:b/>
                <w:bCs/>
              </w:rPr>
            </w:pPr>
            <w:r w:rsidRPr="00EE0E4D">
              <w:rPr>
                <w:rFonts w:cs="Arial"/>
                <w:b/>
                <w:bCs/>
              </w:rPr>
              <w:t>Questions</w:t>
            </w:r>
          </w:p>
          <w:p w14:paraId="383D901E" w14:textId="77777777" w:rsidR="00B131E2" w:rsidRDefault="00B131E2" w:rsidP="00420B46">
            <w:pPr>
              <w:rPr>
                <w:rFonts w:cs="Arial"/>
              </w:rPr>
            </w:pPr>
            <w:r>
              <w:rPr>
                <w:rFonts w:cs="Arial"/>
              </w:rPr>
              <w:t>PC raised one of the issues has been the impact of Covid-19 and schools may not have spent the amount of money during Covid.  It is not a picture of what has gone one.  We should be wary of the current situation in Essex.  When we tried to spend money on supply teachers, it is increasingly difficult.  We have to use our own staff.  PC quoted examples like Harwich where we are trying to manage and everything is out of our control for a building in the Clacton centre.</w:t>
            </w:r>
          </w:p>
          <w:p w14:paraId="2CCEA2BF" w14:textId="77777777" w:rsidR="00B131E2" w:rsidRDefault="00B131E2" w:rsidP="00420B46">
            <w:pPr>
              <w:rPr>
                <w:rFonts w:cs="Arial"/>
              </w:rPr>
            </w:pPr>
          </w:p>
          <w:p w14:paraId="0E4636AE" w14:textId="77777777" w:rsidR="00B131E2" w:rsidRDefault="00B131E2" w:rsidP="00420B46">
            <w:pPr>
              <w:rPr>
                <w:rFonts w:cs="Arial"/>
              </w:rPr>
            </w:pPr>
            <w:r>
              <w:rPr>
                <w:rFonts w:cs="Arial"/>
              </w:rPr>
              <w:t>SW was concerned about Lexden Springs School and felt the figures were a bit harsh when trying to sort things out.</w:t>
            </w:r>
          </w:p>
          <w:p w14:paraId="36AC7B04" w14:textId="77777777" w:rsidR="00B131E2" w:rsidRDefault="00B131E2" w:rsidP="00420B46">
            <w:pPr>
              <w:rPr>
                <w:rFonts w:cs="Arial"/>
              </w:rPr>
            </w:pPr>
            <w:r>
              <w:rPr>
                <w:rFonts w:cs="Arial"/>
              </w:rPr>
              <w:t>YSW offered to double check the numbers.</w:t>
            </w:r>
          </w:p>
          <w:p w14:paraId="11F81F13" w14:textId="77777777" w:rsidR="00B131E2" w:rsidRDefault="00B131E2" w:rsidP="00420B46">
            <w:pPr>
              <w:rPr>
                <w:rFonts w:cs="Arial"/>
              </w:rPr>
            </w:pPr>
            <w:r>
              <w:rPr>
                <w:rFonts w:cs="Arial"/>
              </w:rPr>
              <w:t xml:space="preserve">For High Needs providers it should be the number of places funded.  This is leading to the recommendation that the FRG want to understand why schools are holding balances.  We are talking to schools with balances over 30% or more.  </w:t>
            </w:r>
          </w:p>
          <w:p w14:paraId="76CCCE7A" w14:textId="77777777" w:rsidR="00B131E2" w:rsidRDefault="00B131E2" w:rsidP="00420B46">
            <w:pPr>
              <w:rPr>
                <w:rFonts w:cs="Arial"/>
              </w:rPr>
            </w:pPr>
          </w:p>
          <w:p w14:paraId="2A1A0F77" w14:textId="77777777" w:rsidR="00B131E2" w:rsidRDefault="00B131E2" w:rsidP="00420B46">
            <w:pPr>
              <w:rPr>
                <w:rFonts w:cs="Arial"/>
              </w:rPr>
            </w:pPr>
            <w:r>
              <w:rPr>
                <w:rFonts w:cs="Arial"/>
              </w:rPr>
              <w:t xml:space="preserve">JN had a query about Table 9 about rural versus funding.  Is the FRG going to take this forward how potentially rural schools can be supported and not left behind?  Rural schools have specific challenges and difficulties.  Perhaps there needs to be a greater understanding of our situation.  JN’s colleagues are also having finance difficulties.  Deprivation has increased in support to external agencies.  There is a black hole.  Is there a plan to understand this and put a plan in place to support the rural schools?  </w:t>
            </w:r>
          </w:p>
          <w:p w14:paraId="44D0067F" w14:textId="77777777" w:rsidR="00B131E2" w:rsidRDefault="00B131E2" w:rsidP="00420B46">
            <w:pPr>
              <w:rPr>
                <w:rFonts w:cs="Arial"/>
              </w:rPr>
            </w:pPr>
          </w:p>
          <w:p w14:paraId="7B960DCD" w14:textId="77777777" w:rsidR="00B131E2" w:rsidRDefault="00B131E2" w:rsidP="00420B46">
            <w:pPr>
              <w:rPr>
                <w:rFonts w:cs="Arial"/>
              </w:rPr>
            </w:pPr>
            <w:r>
              <w:rPr>
                <w:rFonts w:cs="Arial"/>
              </w:rPr>
              <w:t>YSW responded currently we are analysing year on balances.  Maintained schools are part of that analysis where we will look to see if there is still that correlation and if there is will discuss with FRG on how to take this forward.</w:t>
            </w:r>
          </w:p>
          <w:p w14:paraId="469C5F3E" w14:textId="77777777" w:rsidR="00B131E2" w:rsidRDefault="00B131E2" w:rsidP="00420B46">
            <w:pPr>
              <w:rPr>
                <w:rFonts w:cs="Arial"/>
              </w:rPr>
            </w:pPr>
          </w:p>
          <w:p w14:paraId="77FEAB68" w14:textId="77777777" w:rsidR="00B131E2" w:rsidRDefault="00B131E2" w:rsidP="00420B46">
            <w:pPr>
              <w:rPr>
                <w:rFonts w:cs="Arial"/>
              </w:rPr>
            </w:pPr>
            <w:r>
              <w:rPr>
                <w:rFonts w:cs="Arial"/>
              </w:rPr>
              <w:t xml:space="preserve">SM observed the table highlights pressures.  There is concern from the FRG and understand in special schools there will be other factors.  The main concern/focus has been </w:t>
            </w:r>
            <w:proofErr w:type="gramStart"/>
            <w:r>
              <w:rPr>
                <w:rFonts w:cs="Arial"/>
              </w:rPr>
              <w:t>mainstream</w:t>
            </w:r>
            <w:proofErr w:type="gramEnd"/>
            <w:r>
              <w:rPr>
                <w:rFonts w:cs="Arial"/>
              </w:rPr>
              <w:t>, primary school and secondary school where there are balances in terms of the tables you have seen at the top level which is eye watering.    Concern is that going to the table at the back of the paper YSW has got if the DfE were going to the Treasury for more funding for rural schools, they will say they are not spending the money.</w:t>
            </w:r>
          </w:p>
          <w:p w14:paraId="0002A57A" w14:textId="77777777" w:rsidR="00B131E2" w:rsidRDefault="00B131E2" w:rsidP="00420B46">
            <w:pPr>
              <w:rPr>
                <w:rFonts w:cs="Arial"/>
              </w:rPr>
            </w:pPr>
          </w:p>
          <w:p w14:paraId="0092F3FE" w14:textId="77777777" w:rsidR="00B131E2" w:rsidRDefault="00B131E2" w:rsidP="00420B46">
            <w:pPr>
              <w:rPr>
                <w:rFonts w:cs="Arial"/>
              </w:rPr>
            </w:pPr>
            <w:r>
              <w:rPr>
                <w:rFonts w:cs="Arial"/>
              </w:rPr>
              <w:t>SM said going back to the recommendation on this paper, FRG wants to drill down a little more on those schools that are in the main sector holding a balance of 30%.</w:t>
            </w:r>
          </w:p>
          <w:p w14:paraId="20A7135F" w14:textId="77777777" w:rsidR="00B131E2" w:rsidRDefault="00B131E2" w:rsidP="00420B46">
            <w:pPr>
              <w:rPr>
                <w:rFonts w:cs="Arial"/>
              </w:rPr>
            </w:pPr>
          </w:p>
          <w:p w14:paraId="449ED862" w14:textId="77777777" w:rsidR="00B131E2" w:rsidRDefault="00B131E2" w:rsidP="00420B46">
            <w:pPr>
              <w:rPr>
                <w:rFonts w:cs="Arial"/>
              </w:rPr>
            </w:pPr>
            <w:r>
              <w:rPr>
                <w:rFonts w:cs="Arial"/>
              </w:rPr>
              <w:t xml:space="preserve">SM asked YSW – at the last FRG meeting there was uncertainty how multi academy trusts fit into this.  SM observed some of the schools appearing with the highest balances are members of multi academy trusts.  At the last meeting there was a verbal update and a suggestion that some of the balances might be higher.  </w:t>
            </w:r>
          </w:p>
          <w:p w14:paraId="1CE00EAB" w14:textId="77777777" w:rsidR="00B131E2" w:rsidRDefault="00B131E2" w:rsidP="00420B46">
            <w:pPr>
              <w:rPr>
                <w:rFonts w:cs="Arial"/>
              </w:rPr>
            </w:pPr>
          </w:p>
          <w:p w14:paraId="5A9F76DC" w14:textId="77777777" w:rsidR="00B131E2" w:rsidRDefault="00B131E2" w:rsidP="00420B46">
            <w:pPr>
              <w:rPr>
                <w:rFonts w:cs="Arial"/>
              </w:rPr>
            </w:pPr>
            <w:r>
              <w:rPr>
                <w:rFonts w:cs="Arial"/>
              </w:rPr>
              <w:t xml:space="preserve">YSW commented a number of trusts are pooling budgets and therefore not recording a balance against individual academies within the trusts.  These balances are reported under Central Services so the Authority is collecting this information on each trust to show a correct position on school balances. </w:t>
            </w:r>
          </w:p>
          <w:p w14:paraId="329FAD5D" w14:textId="77777777" w:rsidR="00B131E2" w:rsidRDefault="00B131E2" w:rsidP="00420B46">
            <w:pPr>
              <w:rPr>
                <w:rFonts w:cs="Arial"/>
              </w:rPr>
            </w:pPr>
          </w:p>
          <w:p w14:paraId="32CAA1A7" w14:textId="77777777" w:rsidR="00B131E2" w:rsidRPr="00F26EA1" w:rsidRDefault="00B131E2" w:rsidP="00420B46">
            <w:pPr>
              <w:rPr>
                <w:rFonts w:cs="Arial"/>
                <w:b/>
                <w:bCs/>
              </w:rPr>
            </w:pPr>
            <w:r w:rsidRPr="00F26EA1">
              <w:rPr>
                <w:rFonts w:cs="Arial"/>
                <w:b/>
                <w:bCs/>
              </w:rPr>
              <w:t>Recommendation:</w:t>
            </w:r>
          </w:p>
          <w:p w14:paraId="22A8477B" w14:textId="77777777" w:rsidR="00B131E2" w:rsidRPr="00F26EA1" w:rsidRDefault="00B131E2" w:rsidP="00420B46">
            <w:pPr>
              <w:pStyle w:val="TextR"/>
              <w:rPr>
                <w:rFonts w:cs="Arial"/>
              </w:rPr>
            </w:pPr>
          </w:p>
          <w:p w14:paraId="2CCAFBEC" w14:textId="77777777" w:rsidR="00B131E2" w:rsidRPr="008565B8" w:rsidRDefault="00B131E2" w:rsidP="00420B46">
            <w:pPr>
              <w:rPr>
                <w:rFonts w:cs="Arial"/>
              </w:rPr>
            </w:pPr>
            <w:r>
              <w:rPr>
                <w:rFonts w:cs="Arial"/>
              </w:rPr>
              <w:t>The Forum approved for the</w:t>
            </w:r>
            <w:r w:rsidRPr="00F26EA1">
              <w:rPr>
                <w:rFonts w:cs="Arial"/>
              </w:rPr>
              <w:t xml:space="preserve"> FRG </w:t>
            </w:r>
            <w:r>
              <w:rPr>
                <w:rFonts w:cs="Arial"/>
              </w:rPr>
              <w:t xml:space="preserve">to </w:t>
            </w:r>
            <w:r w:rsidRPr="00F26EA1">
              <w:rPr>
                <w:rFonts w:cs="Arial"/>
              </w:rPr>
              <w:t>undertake a more detailed review of the schools with balances of 30% or above when compared to the budget allocation.</w:t>
            </w:r>
            <w:r w:rsidRPr="00F26EA1">
              <w:rPr>
                <w:rFonts w:cs="Arial"/>
              </w:rPr>
              <w:br/>
            </w:r>
          </w:p>
        </w:tc>
      </w:tr>
      <w:tr w:rsidR="00B131E2" w:rsidRPr="008565B8" w14:paraId="71F9DA01" w14:textId="77777777" w:rsidTr="008464DF">
        <w:trPr>
          <w:trHeight w:val="833"/>
        </w:trPr>
        <w:tc>
          <w:tcPr>
            <w:tcW w:w="724" w:type="dxa"/>
          </w:tcPr>
          <w:p w14:paraId="6D068386" w14:textId="77777777" w:rsidR="00B131E2" w:rsidRPr="008565B8" w:rsidRDefault="00B131E2" w:rsidP="00420B46">
            <w:pPr>
              <w:pStyle w:val="TableContents"/>
              <w:rPr>
                <w:rFonts w:ascii="Arial" w:hAnsi="Arial" w:cs="Arial"/>
                <w:b/>
              </w:rPr>
            </w:pPr>
            <w:r w:rsidRPr="008565B8">
              <w:rPr>
                <w:rFonts w:ascii="Arial" w:hAnsi="Arial" w:cs="Arial"/>
                <w:b/>
              </w:rPr>
              <w:t>5.</w:t>
            </w:r>
          </w:p>
        </w:tc>
        <w:tc>
          <w:tcPr>
            <w:tcW w:w="8767" w:type="dxa"/>
          </w:tcPr>
          <w:p w14:paraId="2DF09D5A" w14:textId="77777777" w:rsidR="00B131E2" w:rsidRPr="008565B8" w:rsidRDefault="00B131E2" w:rsidP="00420B46">
            <w:pPr>
              <w:rPr>
                <w:rFonts w:cs="Arial"/>
                <w:b/>
                <w:bCs/>
              </w:rPr>
            </w:pPr>
            <w:r w:rsidRPr="008565B8">
              <w:rPr>
                <w:rFonts w:cs="Arial"/>
                <w:b/>
                <w:bCs/>
              </w:rPr>
              <w:t>Any other business, feedback from schools through Associations and from Schools Forum representatives on other Bodies.</w:t>
            </w:r>
          </w:p>
          <w:p w14:paraId="02D13EDF" w14:textId="77777777" w:rsidR="00B131E2" w:rsidRPr="008565B8" w:rsidRDefault="00B131E2" w:rsidP="00420B46">
            <w:pPr>
              <w:rPr>
                <w:rFonts w:cs="Arial"/>
              </w:rPr>
            </w:pPr>
          </w:p>
          <w:p w14:paraId="306594D4" w14:textId="77777777" w:rsidR="00B131E2" w:rsidRPr="008565B8" w:rsidRDefault="00B131E2" w:rsidP="00420B46">
            <w:pPr>
              <w:rPr>
                <w:rFonts w:cs="Arial"/>
                <w:b/>
                <w:bCs/>
              </w:rPr>
            </w:pPr>
            <w:r w:rsidRPr="008565B8">
              <w:rPr>
                <w:rFonts w:cs="Arial"/>
                <w:b/>
                <w:bCs/>
              </w:rPr>
              <w:t>ASHE</w:t>
            </w:r>
          </w:p>
          <w:p w14:paraId="440B5C1D" w14:textId="77777777" w:rsidR="00B131E2" w:rsidRDefault="00B131E2" w:rsidP="00420B46">
            <w:pPr>
              <w:rPr>
                <w:rFonts w:cs="Arial"/>
              </w:rPr>
            </w:pPr>
            <w:r w:rsidRPr="008565B8">
              <w:rPr>
                <w:rFonts w:cs="Arial"/>
              </w:rPr>
              <w:t xml:space="preserve">STh </w:t>
            </w:r>
            <w:r>
              <w:rPr>
                <w:rFonts w:cs="Arial"/>
              </w:rPr>
              <w:t>commented</w:t>
            </w:r>
            <w:r w:rsidRPr="008565B8">
              <w:rPr>
                <w:rFonts w:cs="Arial"/>
              </w:rPr>
              <w:t xml:space="preserve"> </w:t>
            </w:r>
            <w:r>
              <w:rPr>
                <w:rFonts w:cs="Arial"/>
              </w:rPr>
              <w:t xml:space="preserve">the focus this year is on the return of examinations in secondary schools and holding formal examinations.  It was noted there has been coverage in the press about the shortage of invigilators and this has had an impact in Essex schools.  Schools are still coping with Covid-19 absence of staff and students and its impact.  There is a focus looking at the recently published White Paper and Green Paper in terms of funding.  </w:t>
            </w:r>
          </w:p>
          <w:p w14:paraId="02D99FE0" w14:textId="77777777" w:rsidR="00B131E2" w:rsidRDefault="00B131E2" w:rsidP="00420B46">
            <w:pPr>
              <w:rPr>
                <w:rFonts w:cs="Arial"/>
              </w:rPr>
            </w:pPr>
          </w:p>
          <w:p w14:paraId="71D717F5" w14:textId="77777777" w:rsidR="00B131E2" w:rsidRDefault="00B131E2" w:rsidP="00420B46">
            <w:pPr>
              <w:rPr>
                <w:rFonts w:cs="Arial"/>
              </w:rPr>
            </w:pPr>
            <w:r>
              <w:rPr>
                <w:rFonts w:cs="Arial"/>
              </w:rPr>
              <w:t xml:space="preserve">CH informed about the National Tutoring programme.  Colleagues will be aware of the big focus on catch up in schools and money allocated for a small programme.  Money has been passported to schools so that local tutors are more likely to be employed, but there has been a focus from the Secretary of State that we should all be using the National Tutoring Programme.  There was a letter saying we would be named and shamed if not using this programme.  Many of us have found it is not meeting needs which is why we asked for passporting.  There is a concern about what this is going to mean.  It is slightly contradictory   It is very much focused on looking at gaps in learning and filling those gaps as best we can. It is not helpful having contradictory information and then you will be named and shamed if you do not use the National Tutoring Programme.  </w:t>
            </w:r>
          </w:p>
          <w:p w14:paraId="63BF0C10" w14:textId="77777777" w:rsidR="00B131E2" w:rsidRDefault="00B131E2" w:rsidP="00420B46">
            <w:pPr>
              <w:rPr>
                <w:rFonts w:cs="Arial"/>
              </w:rPr>
            </w:pPr>
          </w:p>
          <w:p w14:paraId="333EAE89" w14:textId="77777777" w:rsidR="00B131E2" w:rsidRPr="008565B8" w:rsidRDefault="00B131E2" w:rsidP="00420B46">
            <w:pPr>
              <w:rPr>
                <w:rFonts w:cs="Arial"/>
              </w:rPr>
            </w:pPr>
            <w:r>
              <w:rPr>
                <w:rFonts w:cs="Arial"/>
              </w:rPr>
              <w:t xml:space="preserve">SB commented we have the same worry.  SB contacted Schools Communication who clarified we are not using the National Programme.  SB was reassured by both the Schools Communication and Clare Kershaw that was not the case and we are doing the right thing. </w:t>
            </w:r>
          </w:p>
          <w:p w14:paraId="06BA86C1" w14:textId="77777777" w:rsidR="00B131E2" w:rsidRPr="008565B8" w:rsidRDefault="00B131E2" w:rsidP="00420B46">
            <w:pPr>
              <w:rPr>
                <w:rFonts w:cs="Arial"/>
              </w:rPr>
            </w:pPr>
          </w:p>
          <w:p w14:paraId="3CD04A71" w14:textId="77777777" w:rsidR="00B131E2" w:rsidRPr="008565B8" w:rsidRDefault="00B131E2" w:rsidP="00420B46">
            <w:pPr>
              <w:rPr>
                <w:rFonts w:cs="Arial"/>
                <w:b/>
                <w:bCs/>
              </w:rPr>
            </w:pPr>
            <w:r w:rsidRPr="008565B8">
              <w:rPr>
                <w:rFonts w:cs="Arial"/>
                <w:b/>
                <w:bCs/>
              </w:rPr>
              <w:t>EPHA</w:t>
            </w:r>
          </w:p>
          <w:p w14:paraId="1DC4B0F6" w14:textId="77777777" w:rsidR="00B131E2" w:rsidRDefault="00B131E2" w:rsidP="00420B46">
            <w:pPr>
              <w:rPr>
                <w:rFonts w:cs="Arial"/>
              </w:rPr>
            </w:pPr>
            <w:r w:rsidRPr="008565B8">
              <w:rPr>
                <w:rFonts w:cs="Arial"/>
              </w:rPr>
              <w:t>HPK reported</w:t>
            </w:r>
            <w:r>
              <w:rPr>
                <w:rFonts w:cs="Arial"/>
              </w:rPr>
              <w:t xml:space="preserve"> the Spring term was very challenging for primary schools and we found this particularly at the beginning of the term, but has since been a little more settled, and there are still staff absences which have had some impact on schools and budget planning.  A supplementary grant has helped schools meet the employer’s cost of the Health and Social Care levy but the sharp increase in fuel prices has put extreme pressure on the school’s budget with some between £80k and £100k increase so that has been a concern.  There has been no recognition or support from the Government around this.  </w:t>
            </w:r>
          </w:p>
          <w:p w14:paraId="1DC59407" w14:textId="77777777" w:rsidR="00B131E2" w:rsidRDefault="00B131E2" w:rsidP="00420B46">
            <w:pPr>
              <w:rPr>
                <w:rFonts w:cs="Arial"/>
              </w:rPr>
            </w:pPr>
          </w:p>
          <w:p w14:paraId="3FCC8F09" w14:textId="77777777" w:rsidR="00B131E2" w:rsidRDefault="00B131E2" w:rsidP="00420B46">
            <w:pPr>
              <w:rPr>
                <w:rFonts w:cs="Arial"/>
              </w:rPr>
            </w:pPr>
            <w:r>
              <w:rPr>
                <w:rFonts w:cs="Arial"/>
              </w:rPr>
              <w:t xml:space="preserve">The Government White Paper mentioned National changes but expected the increase to schools to come up to 32½ hours will be a challenge for some schools and again no associated funding.  There are some major concerns around this.  Schools welcomed an increase in the Pupil Funding allocation recovery premium, but this was not continued this year.  Tutoring grants has caused some concern and has been seen as too little too late.  Schools are frustrated by the complexity and inflexibility of the grant.  Schools have not had time to organise additional tutoring.  There is a lack of understanding of what schools are facing and needing to do.  </w:t>
            </w:r>
          </w:p>
          <w:p w14:paraId="2598127B" w14:textId="77777777" w:rsidR="00B131E2" w:rsidRDefault="00B131E2" w:rsidP="00420B46">
            <w:pPr>
              <w:rPr>
                <w:rFonts w:cs="Arial"/>
              </w:rPr>
            </w:pPr>
          </w:p>
          <w:p w14:paraId="5609B3BA" w14:textId="77777777" w:rsidR="00B131E2" w:rsidRPr="008565B8" w:rsidRDefault="00B131E2" w:rsidP="00420B46">
            <w:pPr>
              <w:rPr>
                <w:rFonts w:cs="Arial"/>
              </w:rPr>
            </w:pPr>
            <w:r>
              <w:rPr>
                <w:rFonts w:cs="Arial"/>
              </w:rPr>
              <w:t xml:space="preserve">The Education Task Force continues to be supportive for primary schools and they have just agreed to provide additional funding to support primary school headteachers’ wellbeing, particularly those headteachers in small schools.  Epha continues to offer regular meetings, briefings, webcast meetings and individual support for new and inexperienced teachers both in person and online.  Examinations are back and had Year P6 SATS last week, KS1 SATS are being done, Y1 Phonics, and Y4 Times Tables and schools are working through that timetable as well.  </w:t>
            </w:r>
          </w:p>
          <w:p w14:paraId="4D40C581" w14:textId="77777777" w:rsidR="00B131E2" w:rsidRPr="008565B8" w:rsidRDefault="00B131E2" w:rsidP="00420B46">
            <w:pPr>
              <w:rPr>
                <w:rFonts w:cs="Arial"/>
              </w:rPr>
            </w:pPr>
          </w:p>
          <w:p w14:paraId="48E5C506" w14:textId="77777777" w:rsidR="00B131E2" w:rsidRPr="008565B8" w:rsidRDefault="00B131E2" w:rsidP="00420B46">
            <w:pPr>
              <w:rPr>
                <w:rFonts w:cs="Arial"/>
                <w:b/>
                <w:bCs/>
              </w:rPr>
            </w:pPr>
            <w:r w:rsidRPr="008565B8">
              <w:rPr>
                <w:rFonts w:cs="Arial"/>
                <w:b/>
                <w:bCs/>
              </w:rPr>
              <w:t>ESSET</w:t>
            </w:r>
          </w:p>
          <w:p w14:paraId="31C444E2" w14:textId="77777777" w:rsidR="00B131E2" w:rsidRDefault="00B131E2" w:rsidP="00420B46">
            <w:pPr>
              <w:rPr>
                <w:rFonts w:cs="Arial"/>
              </w:rPr>
            </w:pPr>
            <w:r w:rsidRPr="008565B8">
              <w:rPr>
                <w:rFonts w:cs="Arial"/>
              </w:rPr>
              <w:t xml:space="preserve">EW </w:t>
            </w:r>
            <w:r>
              <w:rPr>
                <w:rFonts w:cs="Arial"/>
              </w:rPr>
              <w:t xml:space="preserve">indicated there are issues for special schools as well as are pressures and stresses, whilst they are not being examined, there are concerns around national insurance and energy costs, a financial burden faced by all schools which we are all feeling restrained by all of this.  There are pressures and stresses on special school headteachers.  We have three new headteachers taking over special schools in September and that will be interesting and challenging times.  </w:t>
            </w:r>
          </w:p>
          <w:p w14:paraId="51935370" w14:textId="77777777" w:rsidR="00B131E2" w:rsidRDefault="00B131E2" w:rsidP="00420B46">
            <w:pPr>
              <w:rPr>
                <w:rFonts w:cs="Arial"/>
              </w:rPr>
            </w:pPr>
          </w:p>
          <w:p w14:paraId="1BF4D884" w14:textId="77777777" w:rsidR="00B131E2" w:rsidRDefault="00B131E2" w:rsidP="00420B46">
            <w:pPr>
              <w:rPr>
                <w:rFonts w:cs="Arial"/>
              </w:rPr>
            </w:pPr>
            <w:r>
              <w:rPr>
                <w:rFonts w:cs="Arial"/>
              </w:rPr>
              <w:t xml:space="preserve">The real focus as well as funding is around the new rebanding  exercise and special schools are in the first cohort of the rebanding programme.  There will be events next week with Ralph Holloway and the ISOS team.  We are to start our staff training on that and this will be the big focus for the rest of the summer term and the start of the autumn term.  </w:t>
            </w:r>
          </w:p>
          <w:p w14:paraId="1B22F7DA" w14:textId="77777777" w:rsidR="00B131E2" w:rsidRDefault="00B131E2" w:rsidP="00420B46">
            <w:pPr>
              <w:rPr>
                <w:rFonts w:cs="Arial"/>
              </w:rPr>
            </w:pPr>
          </w:p>
          <w:p w14:paraId="278B2D01" w14:textId="77777777" w:rsidR="00B131E2" w:rsidRDefault="00B131E2" w:rsidP="00420B46">
            <w:pPr>
              <w:rPr>
                <w:rFonts w:cs="Arial"/>
              </w:rPr>
            </w:pPr>
            <w:r>
              <w:rPr>
                <w:rFonts w:cs="Arial"/>
              </w:rPr>
              <w:t>SB reported about the school day, and it is going to have a huge impact on the school day where we have increased our teaching time by making our lunchtime shorter.  Now the day has got to go from registration to the end of the day, and there has been absolutely no regard to how much teaching time is taking place and my teaching time will be longer.  SB now has to increase her day by 15 minutes per day and does not understand where that has come from.  RL enquired is this from the School Bill and SB confirmed this is the case.</w:t>
            </w:r>
          </w:p>
          <w:p w14:paraId="214A4BCB" w14:textId="77777777" w:rsidR="00B131E2" w:rsidRDefault="00B131E2" w:rsidP="00420B46">
            <w:pPr>
              <w:rPr>
                <w:rFonts w:cs="Arial"/>
              </w:rPr>
            </w:pPr>
          </w:p>
          <w:p w14:paraId="3A4A68B6" w14:textId="77777777" w:rsidR="00B131E2" w:rsidRPr="008565B8" w:rsidRDefault="00B131E2" w:rsidP="00420B46">
            <w:pPr>
              <w:rPr>
                <w:rFonts w:cs="Arial"/>
              </w:rPr>
            </w:pPr>
            <w:r>
              <w:rPr>
                <w:rFonts w:cs="Arial"/>
              </w:rPr>
              <w:t>JN spoke about the tutoring grant with regards to the level of accountability and reporting by headteachers which is a very small amount of money and is disproportionate.  For example, JN mentioned from the £1200 received she is spending a lot of time in reporting back what she has done with the money which she has used.  There should be consideration and following up.  Is there a level of cut off which is reasonable for headteachers to account for that money?</w:t>
            </w:r>
          </w:p>
          <w:p w14:paraId="539FF046" w14:textId="77777777" w:rsidR="00B131E2" w:rsidRPr="008565B8" w:rsidRDefault="00B131E2" w:rsidP="00420B46">
            <w:pPr>
              <w:rPr>
                <w:rFonts w:cs="Arial"/>
              </w:rPr>
            </w:pPr>
          </w:p>
          <w:p w14:paraId="39D18552" w14:textId="77777777" w:rsidR="00B131E2" w:rsidRPr="008565B8" w:rsidRDefault="00B131E2" w:rsidP="00420B46">
            <w:pPr>
              <w:rPr>
                <w:rFonts w:cs="Arial"/>
                <w:b/>
                <w:bCs/>
              </w:rPr>
            </w:pPr>
            <w:r w:rsidRPr="008565B8">
              <w:rPr>
                <w:rFonts w:cs="Arial"/>
                <w:b/>
                <w:bCs/>
              </w:rPr>
              <w:t>PRUs</w:t>
            </w:r>
          </w:p>
          <w:p w14:paraId="35F4771A" w14:textId="77777777" w:rsidR="00B131E2" w:rsidRDefault="00B131E2" w:rsidP="00420B46">
            <w:pPr>
              <w:rPr>
                <w:rFonts w:cs="Arial"/>
              </w:rPr>
            </w:pPr>
            <w:r w:rsidRPr="008565B8">
              <w:rPr>
                <w:rFonts w:cs="Arial"/>
              </w:rPr>
              <w:t xml:space="preserve">PC reported </w:t>
            </w:r>
            <w:r>
              <w:rPr>
                <w:rFonts w:cs="Arial"/>
              </w:rPr>
              <w:t xml:space="preserve">we are under the same regime as everyone else.  We are at 50% female in the PRUs which is unusual.  We are just entering the examination season which is proving to be quite a challenge and the ability to get external invigilators that you normally have.  We are struggling to get enough for the young people.  There are children who have other issues where they need to have two invigilators at home.  We are engaging with Julie Keating and her team in terms of referrals, finance and reintegration and colleagues who have read the Green Paper will have noted the direction of travel is that PRUs to more outreach support work, which headteachers want more of this work but if are full to capacity to offer that is difficult.  It requires a change of behaviours in secondary schools. Lydia Sherbourne has been working from primary school to offer outreach support to change that behaviour.  People need to take cognizance in light of the inclusion agenda how it can be put into place.  </w:t>
            </w:r>
          </w:p>
          <w:p w14:paraId="7E89F1E4" w14:textId="77777777" w:rsidR="00B131E2" w:rsidRDefault="00B131E2" w:rsidP="00420B46">
            <w:pPr>
              <w:rPr>
                <w:rFonts w:cs="Arial"/>
              </w:rPr>
            </w:pPr>
          </w:p>
          <w:p w14:paraId="0D11A2AE" w14:textId="77777777" w:rsidR="00B131E2" w:rsidRPr="008565B8" w:rsidRDefault="00B131E2" w:rsidP="00420B46">
            <w:pPr>
              <w:rPr>
                <w:rFonts w:cs="Arial"/>
              </w:rPr>
            </w:pPr>
            <w:r>
              <w:rPr>
                <w:rFonts w:cs="Arial"/>
              </w:rPr>
              <w:t>JB indicated we are embracing our first new build and are in a really positive place.  We are about to enter a second building phase.  There will be some changes next year and it is about being prepared to face the changing demand and whether placements in the actual PRUs or support in schools, then there needs to be some time to adjust over the next year or so.</w:t>
            </w:r>
          </w:p>
          <w:p w14:paraId="789AA195" w14:textId="77777777" w:rsidR="00B131E2" w:rsidRPr="008565B8" w:rsidRDefault="00B131E2" w:rsidP="00420B46">
            <w:pPr>
              <w:rPr>
                <w:rFonts w:cs="Arial"/>
              </w:rPr>
            </w:pPr>
          </w:p>
          <w:p w14:paraId="5F35D00E" w14:textId="77777777" w:rsidR="00B131E2" w:rsidRPr="008565B8" w:rsidRDefault="00B131E2" w:rsidP="00420B46">
            <w:pPr>
              <w:rPr>
                <w:rFonts w:cs="Arial"/>
                <w:b/>
                <w:bCs/>
              </w:rPr>
            </w:pPr>
            <w:r w:rsidRPr="008565B8">
              <w:rPr>
                <w:rFonts w:cs="Arial"/>
                <w:b/>
                <w:bCs/>
              </w:rPr>
              <w:t>Early Years – Nurseries</w:t>
            </w:r>
          </w:p>
          <w:p w14:paraId="2E7B9DE7" w14:textId="77777777" w:rsidR="00B131E2" w:rsidRDefault="00B131E2" w:rsidP="00420B46">
            <w:pPr>
              <w:rPr>
                <w:rFonts w:cs="Arial"/>
              </w:rPr>
            </w:pPr>
            <w:r w:rsidRPr="008565B8">
              <w:rPr>
                <w:rFonts w:cs="Arial"/>
              </w:rPr>
              <w:t xml:space="preserve">DW stated </w:t>
            </w:r>
            <w:r>
              <w:rPr>
                <w:rFonts w:cs="Arial"/>
              </w:rPr>
              <w:t>Covid-19 hit us here, however, seems more settled now.  All funding pressures seem and still are under review.  We now wait to see what implications will be of the White Paper and Green Paper for our sector.</w:t>
            </w:r>
          </w:p>
          <w:p w14:paraId="57656136" w14:textId="77777777" w:rsidR="00B131E2" w:rsidRDefault="00B131E2" w:rsidP="00420B46">
            <w:pPr>
              <w:rPr>
                <w:rFonts w:cs="Arial"/>
              </w:rPr>
            </w:pPr>
          </w:p>
          <w:p w14:paraId="674F3A98" w14:textId="77777777" w:rsidR="00B131E2" w:rsidRPr="008565B8" w:rsidRDefault="00B131E2" w:rsidP="00420B46">
            <w:pPr>
              <w:rPr>
                <w:rFonts w:cs="Arial"/>
                <w:b/>
                <w:bCs/>
              </w:rPr>
            </w:pPr>
            <w:r w:rsidRPr="008565B8">
              <w:rPr>
                <w:rFonts w:cs="Arial"/>
                <w:b/>
                <w:bCs/>
              </w:rPr>
              <w:t>ESGA</w:t>
            </w:r>
          </w:p>
          <w:p w14:paraId="6587BB39" w14:textId="73EA2DFD" w:rsidR="00B131E2" w:rsidRPr="008565B8" w:rsidRDefault="00B131E2" w:rsidP="00420B46">
            <w:pPr>
              <w:rPr>
                <w:rFonts w:cs="Arial"/>
              </w:rPr>
            </w:pPr>
            <w:r>
              <w:rPr>
                <w:rFonts w:cs="Arial"/>
              </w:rPr>
              <w:t xml:space="preserve">RB reported we had to cancel our coffee and chat morning because Ofsted called to our presenter’s school.  We are just planning the conference for the autumn term and waiting for guest speakers to reply to our invite.  </w:t>
            </w:r>
            <w:r w:rsidR="00FB634D">
              <w:rPr>
                <w:rFonts w:cs="Arial"/>
              </w:rPr>
              <w:t>Generally,</w:t>
            </w:r>
            <w:r>
              <w:rPr>
                <w:rFonts w:cs="Arial"/>
              </w:rPr>
              <w:t xml:space="preserve"> governors are supporting schools with everything mentioned so far.  </w:t>
            </w:r>
          </w:p>
          <w:p w14:paraId="23266A07" w14:textId="77777777" w:rsidR="00B131E2" w:rsidRPr="008565B8" w:rsidRDefault="00B131E2" w:rsidP="00420B46">
            <w:pPr>
              <w:rPr>
                <w:rFonts w:cs="Arial"/>
              </w:rPr>
            </w:pPr>
          </w:p>
          <w:p w14:paraId="13BE4CBD" w14:textId="77777777" w:rsidR="00B131E2" w:rsidRPr="008565B8" w:rsidRDefault="00B131E2" w:rsidP="00420B46">
            <w:pPr>
              <w:rPr>
                <w:rFonts w:cs="Arial"/>
                <w:b/>
                <w:bCs/>
              </w:rPr>
            </w:pPr>
            <w:r w:rsidRPr="008565B8">
              <w:rPr>
                <w:rFonts w:cs="Arial"/>
                <w:b/>
                <w:bCs/>
              </w:rPr>
              <w:t>Unions</w:t>
            </w:r>
          </w:p>
          <w:p w14:paraId="06929900" w14:textId="77777777" w:rsidR="00B131E2" w:rsidRPr="008565B8" w:rsidRDefault="00B131E2" w:rsidP="00420B46">
            <w:pPr>
              <w:rPr>
                <w:rFonts w:cs="Arial"/>
              </w:rPr>
            </w:pPr>
          </w:p>
          <w:p w14:paraId="41043A2A" w14:textId="77777777" w:rsidR="00B131E2" w:rsidRPr="008565B8" w:rsidRDefault="00B131E2" w:rsidP="00420B46">
            <w:pPr>
              <w:rPr>
                <w:rFonts w:cs="Arial"/>
                <w:b/>
                <w:bCs/>
              </w:rPr>
            </w:pPr>
            <w:r w:rsidRPr="008565B8">
              <w:rPr>
                <w:rFonts w:cs="Arial"/>
                <w:b/>
                <w:bCs/>
              </w:rPr>
              <w:t>Unison</w:t>
            </w:r>
          </w:p>
          <w:p w14:paraId="5A383AB1" w14:textId="00FB8866" w:rsidR="00B131E2" w:rsidRPr="008565B8" w:rsidRDefault="00B131E2" w:rsidP="00420B46">
            <w:pPr>
              <w:rPr>
                <w:rFonts w:cs="Arial"/>
              </w:rPr>
            </w:pPr>
            <w:r w:rsidRPr="008565B8">
              <w:rPr>
                <w:rFonts w:cs="Arial"/>
              </w:rPr>
              <w:t>MS</w:t>
            </w:r>
            <w:r>
              <w:rPr>
                <w:rFonts w:cs="Arial"/>
              </w:rPr>
              <w:t xml:space="preserve"> responded we are aware of the cost of living on businesses and on staff and the impact it will have over the following year.  With interest, we have noted the school day.  We will have to keep an eye on this along with the impact it </w:t>
            </w:r>
            <w:r w:rsidR="00FB634D">
              <w:rPr>
                <w:rFonts w:cs="Arial"/>
              </w:rPr>
              <w:t>has</w:t>
            </w:r>
            <w:r>
              <w:rPr>
                <w:rFonts w:cs="Arial"/>
              </w:rPr>
              <w:t xml:space="preserve"> on staff.</w:t>
            </w:r>
            <w:r w:rsidRPr="008565B8">
              <w:rPr>
                <w:rFonts w:cs="Arial"/>
              </w:rPr>
              <w:t xml:space="preserve"> </w:t>
            </w:r>
          </w:p>
          <w:p w14:paraId="3A30858C" w14:textId="77777777" w:rsidR="00B131E2" w:rsidRPr="008565B8" w:rsidRDefault="00B131E2" w:rsidP="00420B46">
            <w:pPr>
              <w:rPr>
                <w:rFonts w:cs="Arial"/>
              </w:rPr>
            </w:pPr>
          </w:p>
          <w:p w14:paraId="72801F40" w14:textId="77777777" w:rsidR="00B131E2" w:rsidRPr="008565B8" w:rsidRDefault="00B131E2" w:rsidP="00420B46">
            <w:pPr>
              <w:rPr>
                <w:rFonts w:cs="Arial"/>
                <w:b/>
                <w:bCs/>
              </w:rPr>
            </w:pPr>
            <w:r w:rsidRPr="008565B8">
              <w:rPr>
                <w:rFonts w:cs="Arial"/>
                <w:b/>
                <w:bCs/>
              </w:rPr>
              <w:t xml:space="preserve">Church Rep    </w:t>
            </w:r>
          </w:p>
          <w:p w14:paraId="383BE0D2" w14:textId="77777777" w:rsidR="00B131E2" w:rsidRPr="008565B8" w:rsidRDefault="00B131E2" w:rsidP="00420B46">
            <w:pPr>
              <w:rPr>
                <w:rFonts w:cs="Arial"/>
              </w:rPr>
            </w:pPr>
            <w:r w:rsidRPr="008565B8">
              <w:rPr>
                <w:rFonts w:cs="Arial"/>
              </w:rPr>
              <w:t xml:space="preserve">There was no representation and no report. </w:t>
            </w:r>
          </w:p>
          <w:p w14:paraId="6C2CBAD1" w14:textId="77777777" w:rsidR="00B131E2" w:rsidRPr="008565B8" w:rsidRDefault="00B131E2" w:rsidP="00420B46">
            <w:pPr>
              <w:rPr>
                <w:rFonts w:cs="Arial"/>
              </w:rPr>
            </w:pPr>
          </w:p>
          <w:p w14:paraId="0B07DEA9" w14:textId="77777777" w:rsidR="00B131E2" w:rsidRPr="004013AE" w:rsidRDefault="00B131E2" w:rsidP="00420B46">
            <w:pPr>
              <w:rPr>
                <w:rFonts w:cs="Arial"/>
              </w:rPr>
            </w:pPr>
            <w:r w:rsidRPr="008565B8">
              <w:rPr>
                <w:rFonts w:cs="Arial"/>
                <w:b/>
                <w:bCs/>
              </w:rPr>
              <w:t xml:space="preserve">High Needs Sub-Group </w:t>
            </w:r>
            <w:r>
              <w:rPr>
                <w:rFonts w:cs="Arial"/>
                <w:b/>
                <w:bCs/>
              </w:rPr>
              <w:t xml:space="preserve"> </w:t>
            </w:r>
            <w:r>
              <w:rPr>
                <w:rFonts w:cs="Arial"/>
              </w:rPr>
              <w:t>- agenda items 2 and 3, minutes on agenda item 5a.</w:t>
            </w:r>
          </w:p>
          <w:p w14:paraId="47F5C140" w14:textId="77777777" w:rsidR="00B131E2" w:rsidRPr="008565B8" w:rsidRDefault="00B131E2" w:rsidP="00420B46">
            <w:pPr>
              <w:rPr>
                <w:rFonts w:cs="Arial"/>
              </w:rPr>
            </w:pPr>
          </w:p>
          <w:p w14:paraId="3A039582" w14:textId="77777777" w:rsidR="00B131E2" w:rsidRPr="000669A7" w:rsidRDefault="00B131E2" w:rsidP="00420B46">
            <w:pPr>
              <w:rPr>
                <w:rFonts w:cs="Arial"/>
              </w:rPr>
            </w:pPr>
            <w:r w:rsidRPr="008565B8">
              <w:rPr>
                <w:rFonts w:cs="Arial"/>
                <w:b/>
                <w:bCs/>
              </w:rPr>
              <w:t>Finance Review Group</w:t>
            </w:r>
            <w:r>
              <w:rPr>
                <w:rFonts w:cs="Arial"/>
                <w:b/>
                <w:bCs/>
              </w:rPr>
              <w:t xml:space="preserve"> </w:t>
            </w:r>
            <w:r>
              <w:rPr>
                <w:rFonts w:cs="Arial"/>
              </w:rPr>
              <w:t>– agenda items 3 and 4, minutes on agenda item 5b.</w:t>
            </w:r>
          </w:p>
          <w:p w14:paraId="368B6D3A" w14:textId="77777777" w:rsidR="00B131E2" w:rsidRPr="008565B8" w:rsidRDefault="00B131E2" w:rsidP="00420B46">
            <w:pPr>
              <w:rPr>
                <w:rFonts w:cs="Arial"/>
              </w:rPr>
            </w:pPr>
          </w:p>
          <w:p w14:paraId="1DEA0B1C" w14:textId="77777777" w:rsidR="00B131E2" w:rsidRPr="008565B8" w:rsidRDefault="00B131E2" w:rsidP="00420B46">
            <w:pPr>
              <w:rPr>
                <w:rFonts w:cs="Arial"/>
              </w:rPr>
            </w:pPr>
            <w:r w:rsidRPr="008565B8">
              <w:rPr>
                <w:rFonts w:cs="Arial"/>
                <w:b/>
                <w:bCs/>
              </w:rPr>
              <w:t>Early Years Sub-Group</w:t>
            </w:r>
            <w:r>
              <w:rPr>
                <w:rFonts w:cs="Arial"/>
                <w:b/>
                <w:bCs/>
              </w:rPr>
              <w:t xml:space="preserve"> </w:t>
            </w:r>
            <w:r>
              <w:rPr>
                <w:rFonts w:cs="Arial"/>
              </w:rPr>
              <w:t xml:space="preserve">– agenda item 9, minutes on agenda item 5c.  </w:t>
            </w:r>
            <w:r w:rsidRPr="008565B8">
              <w:rPr>
                <w:rFonts w:cs="Arial"/>
                <w:b/>
                <w:bCs/>
              </w:rPr>
              <w:t xml:space="preserve"> </w:t>
            </w:r>
          </w:p>
          <w:p w14:paraId="36B8FE20" w14:textId="77777777" w:rsidR="00B131E2" w:rsidRPr="008565B8" w:rsidRDefault="00B131E2" w:rsidP="00420B46">
            <w:pPr>
              <w:rPr>
                <w:rFonts w:cs="Arial"/>
              </w:rPr>
            </w:pPr>
          </w:p>
        </w:tc>
      </w:tr>
      <w:tr w:rsidR="00B131E2" w:rsidRPr="008565B8" w14:paraId="4AC1C140" w14:textId="77777777" w:rsidTr="008464DF">
        <w:trPr>
          <w:trHeight w:val="833"/>
        </w:trPr>
        <w:tc>
          <w:tcPr>
            <w:tcW w:w="724" w:type="dxa"/>
          </w:tcPr>
          <w:p w14:paraId="192D440A" w14:textId="77777777" w:rsidR="00B131E2" w:rsidRPr="008565B8" w:rsidRDefault="00B131E2" w:rsidP="00420B46">
            <w:pPr>
              <w:pStyle w:val="TableContents"/>
              <w:rPr>
                <w:rFonts w:ascii="Arial" w:hAnsi="Arial" w:cs="Arial"/>
                <w:b/>
              </w:rPr>
            </w:pPr>
            <w:r w:rsidRPr="008565B8">
              <w:rPr>
                <w:rFonts w:ascii="Arial" w:hAnsi="Arial" w:cs="Arial"/>
                <w:b/>
              </w:rPr>
              <w:t>6.</w:t>
            </w:r>
          </w:p>
        </w:tc>
        <w:tc>
          <w:tcPr>
            <w:tcW w:w="8767" w:type="dxa"/>
          </w:tcPr>
          <w:p w14:paraId="7897E7DB" w14:textId="77777777" w:rsidR="00B131E2" w:rsidRPr="008565B8" w:rsidRDefault="00B131E2" w:rsidP="00420B46">
            <w:pPr>
              <w:rPr>
                <w:rFonts w:cs="Arial"/>
                <w:b/>
                <w:bCs/>
              </w:rPr>
            </w:pPr>
            <w:r w:rsidRPr="008565B8">
              <w:rPr>
                <w:rFonts w:cs="Arial"/>
                <w:b/>
                <w:bCs/>
              </w:rPr>
              <w:t>Minutes of 12</w:t>
            </w:r>
            <w:r w:rsidRPr="008565B8">
              <w:rPr>
                <w:rFonts w:cs="Arial"/>
                <w:b/>
                <w:bCs/>
                <w:vertAlign w:val="superscript"/>
              </w:rPr>
              <w:t>th</w:t>
            </w:r>
            <w:r w:rsidRPr="008565B8">
              <w:rPr>
                <w:rFonts w:cs="Arial"/>
                <w:b/>
                <w:bCs/>
              </w:rPr>
              <w:t xml:space="preserve"> January 2022</w:t>
            </w:r>
          </w:p>
          <w:p w14:paraId="76A6AD8C" w14:textId="77777777" w:rsidR="00B131E2" w:rsidRPr="008565B8" w:rsidRDefault="00B131E2" w:rsidP="00420B46">
            <w:pPr>
              <w:rPr>
                <w:rFonts w:cs="Arial"/>
              </w:rPr>
            </w:pPr>
            <w:r w:rsidRPr="008565B8">
              <w:rPr>
                <w:rFonts w:cs="Arial"/>
              </w:rPr>
              <w:t>Minutes were accepted as a true and accurate record of the discussion.</w:t>
            </w:r>
          </w:p>
          <w:p w14:paraId="735CD0C3" w14:textId="77777777" w:rsidR="00B131E2" w:rsidRPr="008565B8" w:rsidRDefault="00B131E2" w:rsidP="00420B46">
            <w:pPr>
              <w:rPr>
                <w:rFonts w:cs="Arial"/>
              </w:rPr>
            </w:pPr>
          </w:p>
        </w:tc>
      </w:tr>
      <w:tr w:rsidR="00B131E2" w:rsidRPr="008565B8" w14:paraId="2141AF83" w14:textId="77777777" w:rsidTr="008464DF">
        <w:trPr>
          <w:trHeight w:val="833"/>
        </w:trPr>
        <w:tc>
          <w:tcPr>
            <w:tcW w:w="724" w:type="dxa"/>
          </w:tcPr>
          <w:p w14:paraId="061F8A32" w14:textId="77777777" w:rsidR="00B131E2" w:rsidRPr="008565B8" w:rsidRDefault="00B131E2" w:rsidP="00420B46">
            <w:pPr>
              <w:pStyle w:val="TableContents"/>
              <w:rPr>
                <w:rFonts w:ascii="Arial" w:hAnsi="Arial" w:cs="Arial"/>
                <w:b/>
              </w:rPr>
            </w:pPr>
            <w:r w:rsidRPr="008565B8">
              <w:rPr>
                <w:rFonts w:ascii="Arial" w:hAnsi="Arial" w:cs="Arial"/>
                <w:b/>
              </w:rPr>
              <w:t>7.</w:t>
            </w:r>
          </w:p>
        </w:tc>
        <w:tc>
          <w:tcPr>
            <w:tcW w:w="8767" w:type="dxa"/>
          </w:tcPr>
          <w:p w14:paraId="030560C2" w14:textId="77777777" w:rsidR="00B131E2" w:rsidRPr="008565B8" w:rsidRDefault="00B131E2" w:rsidP="00420B46">
            <w:pPr>
              <w:rPr>
                <w:rFonts w:cs="Arial"/>
              </w:rPr>
            </w:pPr>
            <w:r w:rsidRPr="008565B8">
              <w:rPr>
                <w:rFonts w:cs="Arial"/>
                <w:b/>
                <w:bCs/>
              </w:rPr>
              <w:t>Minutes of 21</w:t>
            </w:r>
            <w:r w:rsidRPr="008565B8">
              <w:rPr>
                <w:rFonts w:cs="Arial"/>
                <w:b/>
                <w:bCs/>
                <w:vertAlign w:val="superscript"/>
              </w:rPr>
              <w:t>st</w:t>
            </w:r>
            <w:r w:rsidRPr="008565B8">
              <w:rPr>
                <w:rFonts w:cs="Arial"/>
                <w:b/>
                <w:bCs/>
              </w:rPr>
              <w:t xml:space="preserve"> April 2022</w:t>
            </w:r>
          </w:p>
          <w:p w14:paraId="005D959F" w14:textId="77777777" w:rsidR="00B131E2" w:rsidRPr="008565B8" w:rsidRDefault="00B131E2" w:rsidP="00420B46">
            <w:pPr>
              <w:rPr>
                <w:rFonts w:cs="Arial"/>
              </w:rPr>
            </w:pPr>
            <w:r w:rsidRPr="008565B8">
              <w:rPr>
                <w:rFonts w:cs="Arial"/>
              </w:rPr>
              <w:t>Minutes were accepted as a true and accurate record of the discussion.</w:t>
            </w:r>
          </w:p>
        </w:tc>
      </w:tr>
      <w:tr w:rsidR="00B131E2" w:rsidRPr="008565B8" w14:paraId="4B2F621E" w14:textId="77777777" w:rsidTr="008464DF">
        <w:trPr>
          <w:trHeight w:val="833"/>
        </w:trPr>
        <w:tc>
          <w:tcPr>
            <w:tcW w:w="724" w:type="dxa"/>
          </w:tcPr>
          <w:p w14:paraId="6FF6E848" w14:textId="77777777" w:rsidR="00B131E2" w:rsidRPr="008565B8" w:rsidRDefault="00B131E2" w:rsidP="00420B46">
            <w:pPr>
              <w:pStyle w:val="TableContents"/>
              <w:rPr>
                <w:rFonts w:ascii="Arial" w:hAnsi="Arial" w:cs="Arial"/>
                <w:b/>
              </w:rPr>
            </w:pPr>
            <w:r w:rsidRPr="008565B8">
              <w:rPr>
                <w:rFonts w:ascii="Arial" w:hAnsi="Arial" w:cs="Arial"/>
                <w:b/>
              </w:rPr>
              <w:t>8.</w:t>
            </w:r>
          </w:p>
        </w:tc>
        <w:tc>
          <w:tcPr>
            <w:tcW w:w="8767" w:type="dxa"/>
          </w:tcPr>
          <w:p w14:paraId="6E3A0ED6" w14:textId="77777777" w:rsidR="00B131E2" w:rsidRPr="008565B8" w:rsidRDefault="00B131E2" w:rsidP="00420B46">
            <w:pPr>
              <w:rPr>
                <w:rFonts w:cs="Arial"/>
                <w:b/>
                <w:bCs/>
              </w:rPr>
            </w:pPr>
            <w:r w:rsidRPr="008565B8">
              <w:rPr>
                <w:rFonts w:cs="Arial"/>
                <w:b/>
                <w:bCs/>
              </w:rPr>
              <w:t>Minutes Action Log</w:t>
            </w:r>
          </w:p>
          <w:p w14:paraId="44580B2C" w14:textId="77777777" w:rsidR="00B131E2" w:rsidRDefault="00B131E2" w:rsidP="00420B46">
            <w:pPr>
              <w:rPr>
                <w:rFonts w:cs="Arial"/>
              </w:rPr>
            </w:pPr>
          </w:p>
          <w:p w14:paraId="00B17253" w14:textId="77777777" w:rsidR="00B131E2" w:rsidRDefault="00B131E2" w:rsidP="00420B46">
            <w:pPr>
              <w:rPr>
                <w:rFonts w:cs="Arial"/>
              </w:rPr>
            </w:pPr>
            <w:r>
              <w:rPr>
                <w:rFonts w:cs="Arial"/>
              </w:rPr>
              <w:t>All have been actioned by Yannick Stupples-Whyley</w:t>
            </w:r>
          </w:p>
          <w:p w14:paraId="327B9DBD" w14:textId="77777777" w:rsidR="00B131E2" w:rsidRDefault="00B131E2" w:rsidP="00420B46">
            <w:pPr>
              <w:rPr>
                <w:rFonts w:cs="Arial"/>
              </w:rPr>
            </w:pPr>
          </w:p>
          <w:p w14:paraId="4B5F2F5B" w14:textId="77777777" w:rsidR="00B131E2" w:rsidRDefault="00B131E2" w:rsidP="00420B46">
            <w:pPr>
              <w:rPr>
                <w:rFonts w:cs="Arial"/>
                <w:bCs/>
              </w:rPr>
            </w:pPr>
            <w:r>
              <w:rPr>
                <w:rFonts w:cs="Arial"/>
              </w:rPr>
              <w:t xml:space="preserve">DSG budget 2022/23 meeting held </w:t>
            </w:r>
            <w:r w:rsidRPr="00CB5A2F">
              <w:rPr>
                <w:rFonts w:cs="Arial"/>
                <w:bCs/>
              </w:rPr>
              <w:t>with the maintained nursery heads to discuss funding concerns</w:t>
            </w:r>
            <w:r>
              <w:rPr>
                <w:rFonts w:cs="Arial"/>
                <w:bCs/>
              </w:rPr>
              <w:t xml:space="preserve"> on 18/1/22 – completed.</w:t>
            </w:r>
          </w:p>
          <w:p w14:paraId="1DA89748" w14:textId="77777777" w:rsidR="00B131E2" w:rsidRDefault="00B131E2" w:rsidP="00420B46">
            <w:pPr>
              <w:rPr>
                <w:rFonts w:cs="Arial"/>
              </w:rPr>
            </w:pPr>
          </w:p>
          <w:p w14:paraId="67C05F73" w14:textId="77777777" w:rsidR="00B131E2" w:rsidRDefault="00B131E2" w:rsidP="00420B46">
            <w:pPr>
              <w:rPr>
                <w:rFonts w:cs="Arial"/>
                <w:bCs/>
              </w:rPr>
            </w:pPr>
            <w:r w:rsidRPr="00CB5A2F">
              <w:rPr>
                <w:rFonts w:cs="Arial"/>
                <w:bCs/>
              </w:rPr>
              <w:t>Amendment required to Agenda Item 2 comment made by SM</w:t>
            </w:r>
            <w:r>
              <w:rPr>
                <w:rFonts w:cs="Arial"/>
                <w:bCs/>
              </w:rPr>
              <w:t xml:space="preserve"> of minutes of meeting held on 24/11/21 – completed.</w:t>
            </w:r>
          </w:p>
          <w:p w14:paraId="5A1AA4C1" w14:textId="77777777" w:rsidR="00B131E2" w:rsidRPr="008565B8" w:rsidRDefault="00B131E2" w:rsidP="00420B46">
            <w:pPr>
              <w:rPr>
                <w:rFonts w:cs="Arial"/>
              </w:rPr>
            </w:pPr>
          </w:p>
        </w:tc>
      </w:tr>
      <w:tr w:rsidR="00B131E2" w:rsidRPr="008565B8" w14:paraId="71EA940B" w14:textId="77777777" w:rsidTr="008464DF">
        <w:trPr>
          <w:trHeight w:val="833"/>
        </w:trPr>
        <w:tc>
          <w:tcPr>
            <w:tcW w:w="724" w:type="dxa"/>
          </w:tcPr>
          <w:p w14:paraId="73D40937" w14:textId="77777777" w:rsidR="00B131E2" w:rsidRPr="008565B8" w:rsidRDefault="00B131E2" w:rsidP="00420B46">
            <w:pPr>
              <w:pStyle w:val="TableContents"/>
              <w:rPr>
                <w:rFonts w:ascii="Arial" w:hAnsi="Arial" w:cs="Arial"/>
                <w:b/>
              </w:rPr>
            </w:pPr>
            <w:r w:rsidRPr="008565B8">
              <w:rPr>
                <w:rFonts w:ascii="Arial" w:hAnsi="Arial" w:cs="Arial"/>
                <w:b/>
              </w:rPr>
              <w:t>9.</w:t>
            </w:r>
          </w:p>
        </w:tc>
        <w:tc>
          <w:tcPr>
            <w:tcW w:w="8767" w:type="dxa"/>
          </w:tcPr>
          <w:p w14:paraId="28726789" w14:textId="77777777" w:rsidR="00B131E2" w:rsidRPr="00FF766D" w:rsidRDefault="00B131E2" w:rsidP="00420B46">
            <w:pPr>
              <w:rPr>
                <w:rFonts w:cs="Arial"/>
                <w:b/>
                <w:bCs/>
              </w:rPr>
            </w:pPr>
            <w:r w:rsidRPr="00FF766D">
              <w:rPr>
                <w:rFonts w:cs="Arial"/>
                <w:b/>
                <w:bCs/>
              </w:rPr>
              <w:t>Early Years and Childcare Update – Carolyn Terry</w:t>
            </w:r>
          </w:p>
          <w:p w14:paraId="47FAC39E" w14:textId="77777777" w:rsidR="00B131E2" w:rsidRDefault="00B131E2" w:rsidP="00420B46">
            <w:pPr>
              <w:rPr>
                <w:rFonts w:cs="Arial"/>
              </w:rPr>
            </w:pPr>
          </w:p>
          <w:p w14:paraId="7A2F5DDC" w14:textId="77777777" w:rsidR="00B131E2" w:rsidRPr="00FF766D" w:rsidRDefault="00B131E2" w:rsidP="00420B46">
            <w:pPr>
              <w:rPr>
                <w:rFonts w:cs="Arial"/>
                <w:bCs/>
              </w:rPr>
            </w:pPr>
            <w:r w:rsidRPr="00FF766D">
              <w:rPr>
                <w:rFonts w:cs="Arial"/>
                <w:bCs/>
              </w:rPr>
              <w:t>The report update</w:t>
            </w:r>
            <w:r>
              <w:rPr>
                <w:rFonts w:cs="Arial"/>
                <w:bCs/>
              </w:rPr>
              <w:t>d the</w:t>
            </w:r>
            <w:r w:rsidRPr="00FF766D">
              <w:rPr>
                <w:rFonts w:cs="Arial"/>
                <w:bCs/>
              </w:rPr>
              <w:t xml:space="preserve"> Forum on the draft outturn position for 2021/22 and the </w:t>
            </w:r>
            <w:r w:rsidRPr="00FF766D">
              <w:rPr>
                <w:rFonts w:cs="Arial"/>
              </w:rPr>
              <w:t>impact of Covid-19 on the Funded Early Education Entitlement funding.</w:t>
            </w:r>
          </w:p>
          <w:p w14:paraId="0630BC7C" w14:textId="77777777" w:rsidR="00B131E2" w:rsidRDefault="00B131E2" w:rsidP="00420B46">
            <w:pPr>
              <w:rPr>
                <w:rFonts w:cs="Arial"/>
              </w:rPr>
            </w:pPr>
          </w:p>
          <w:p w14:paraId="16BB8265" w14:textId="77777777" w:rsidR="00B131E2" w:rsidRDefault="00B131E2" w:rsidP="00420B46">
            <w:pPr>
              <w:rPr>
                <w:rFonts w:cs="Arial"/>
              </w:rPr>
            </w:pPr>
            <w:r>
              <w:rPr>
                <w:rFonts w:cs="Arial"/>
              </w:rPr>
              <w:t>The Early Years paper set out the forecast budget for the current financial year and updated on the impact of Covid-19.  Section 4 updated on funding entitlement. There had been a high take-up of two-year olds accessing funded places of 87% which is still significantly higher than the national average.  Section 4.3 updated on the take-up for universal three and four-year old funding which is 94.9% of those eligible.</w:t>
            </w:r>
          </w:p>
          <w:p w14:paraId="328609A6" w14:textId="77777777" w:rsidR="00B131E2" w:rsidRDefault="00B131E2" w:rsidP="00420B46">
            <w:pPr>
              <w:rPr>
                <w:rFonts w:cs="Arial"/>
              </w:rPr>
            </w:pPr>
          </w:p>
          <w:p w14:paraId="5B2CFE8B" w14:textId="77777777" w:rsidR="00B131E2" w:rsidRDefault="00B131E2" w:rsidP="00420B46">
            <w:pPr>
              <w:rPr>
                <w:rFonts w:cs="Arial"/>
              </w:rPr>
            </w:pPr>
            <w:r>
              <w:rPr>
                <w:rFonts w:cs="Arial"/>
              </w:rPr>
              <w:t xml:space="preserve">Section 5 updated on the funding implications.  Section 5.1 showed a reduction of £2 million down to £84.3 million.  In Section 5.2 the Local Authority retention was £3.4 million.  Table 2 showed the breakdown of funding with an underspend on the two-year old take-up.  It is hoped the census figures will catch up.  The overall position is predicting a slight overspend on the budget document, but we do have surplus money and hope the census figures will bring in more funding to mitigate that.  In section 5.5 the outturn position is reduced to £2.5 million because of adjustments the DfE made, but based on January 2022, there is a £3.5 million surplus.  CT informed we are looking at proposals and will bring back to the next Forum to discuss.  </w:t>
            </w:r>
          </w:p>
          <w:p w14:paraId="682E0125" w14:textId="77777777" w:rsidR="00B131E2" w:rsidRDefault="00B131E2" w:rsidP="00420B46">
            <w:pPr>
              <w:rPr>
                <w:rFonts w:cs="Arial"/>
              </w:rPr>
            </w:pPr>
          </w:p>
          <w:p w14:paraId="47EEE2CD" w14:textId="77777777" w:rsidR="00B131E2" w:rsidRPr="00B96265" w:rsidRDefault="00B131E2" w:rsidP="00420B46">
            <w:pPr>
              <w:rPr>
                <w:rFonts w:cs="Arial"/>
              </w:rPr>
            </w:pPr>
            <w:r>
              <w:rPr>
                <w:rFonts w:cs="Arial"/>
              </w:rPr>
              <w:t xml:space="preserve">Section 6 showed the impact of Covid-19, and the </w:t>
            </w:r>
            <w:r w:rsidRPr="00B96265">
              <w:rPr>
                <w:rFonts w:cs="Arial"/>
                <w:iCs/>
              </w:rPr>
              <w:t>childcare sector is fully operational offering the full range of FEEE places</w:t>
            </w:r>
            <w:r>
              <w:rPr>
                <w:rFonts w:cs="Arial"/>
                <w:iCs/>
              </w:rPr>
              <w:t xml:space="preserve">. CT explained take-up of two-year old is good.  We are starting to  see a few more providers having problems with sustainability.  Where costs have gone up, there are still some pushes to be made and we are looking at what we can do.  </w:t>
            </w:r>
          </w:p>
          <w:p w14:paraId="327F9DB4" w14:textId="77777777" w:rsidR="00B131E2" w:rsidRDefault="00B131E2" w:rsidP="00420B46">
            <w:pPr>
              <w:rPr>
                <w:rFonts w:cs="Arial"/>
              </w:rPr>
            </w:pPr>
          </w:p>
          <w:p w14:paraId="61E4B8B2" w14:textId="77777777" w:rsidR="004F6A14" w:rsidRDefault="00B131E2" w:rsidP="00420B46">
            <w:pPr>
              <w:rPr>
                <w:rFonts w:cs="Arial"/>
                <w:color w:val="000000"/>
                <w:shd w:val="clear" w:color="auto" w:fill="FFFFFF"/>
              </w:rPr>
            </w:pPr>
            <w:r>
              <w:rPr>
                <w:rFonts w:cs="Arial"/>
              </w:rPr>
              <w:t>Section 6.4 showed a surplus balance has reduced to £2.5 million.  Financing options will bring this back.  We are looking at a</w:t>
            </w:r>
            <w:r w:rsidRPr="00181C38">
              <w:rPr>
                <w:rFonts w:cs="Arial"/>
                <w:color w:val="000000"/>
                <w:shd w:val="clear" w:color="auto" w:fill="FFFFFF"/>
              </w:rPr>
              <w:t xml:space="preserve"> one-off payment to all </w:t>
            </w:r>
            <w:r>
              <w:rPr>
                <w:rFonts w:cs="Arial"/>
                <w:color w:val="000000"/>
                <w:shd w:val="clear" w:color="auto" w:fill="FFFFFF"/>
              </w:rPr>
              <w:t>E</w:t>
            </w:r>
            <w:r w:rsidRPr="00181C38">
              <w:rPr>
                <w:rFonts w:cs="Arial"/>
                <w:color w:val="000000"/>
                <w:shd w:val="clear" w:color="auto" w:fill="FFFFFF"/>
              </w:rPr>
              <w:t xml:space="preserve">arly </w:t>
            </w:r>
            <w:r>
              <w:rPr>
                <w:rFonts w:cs="Arial"/>
                <w:color w:val="000000"/>
                <w:shd w:val="clear" w:color="auto" w:fill="FFFFFF"/>
              </w:rPr>
              <w:t>Y</w:t>
            </w:r>
            <w:r w:rsidRPr="00181C38">
              <w:rPr>
                <w:rFonts w:cs="Arial"/>
                <w:color w:val="000000"/>
                <w:shd w:val="clear" w:color="auto" w:fill="FFFFFF"/>
              </w:rPr>
              <w:t>ears and childcare providers offering the Funded Early Education Entitlement funding proportionate to the level of funded hours provided</w:t>
            </w:r>
            <w:r>
              <w:rPr>
                <w:rFonts w:cs="Arial"/>
                <w:color w:val="000000"/>
                <w:shd w:val="clear" w:color="auto" w:fill="FFFFFF"/>
              </w:rPr>
              <w:t>.  We are also looking at increasing the level of support childcare providers for children with SEND needs.  We propose looking at a sufficiency grant for . any of those that we know have a shortfall.  We will continue to share communications in the sector in ways to continue to support them.</w:t>
            </w:r>
          </w:p>
          <w:p w14:paraId="64D1C3F3" w14:textId="749E8EF0" w:rsidR="00B131E2" w:rsidRDefault="004F6A14" w:rsidP="00420B46">
            <w:pPr>
              <w:rPr>
                <w:rFonts w:cs="Arial"/>
                <w:color w:val="000000"/>
                <w:shd w:val="clear" w:color="auto" w:fill="FFFFFF"/>
              </w:rPr>
            </w:pPr>
            <w:r>
              <w:rPr>
                <w:rFonts w:cs="Arial"/>
                <w:b/>
                <w:bCs/>
                <w:color w:val="000000"/>
                <w:shd w:val="clear" w:color="auto" w:fill="FFFFFF"/>
              </w:rPr>
              <w:t>Action – To bring back options</w:t>
            </w:r>
            <w:r w:rsidR="00535C1E">
              <w:rPr>
                <w:rFonts w:cs="Arial"/>
                <w:b/>
                <w:bCs/>
                <w:color w:val="000000"/>
                <w:shd w:val="clear" w:color="auto" w:fill="FFFFFF"/>
              </w:rPr>
              <w:t xml:space="preserve"> for allocating the Early Years Block Surplus</w:t>
            </w:r>
            <w:r w:rsidR="00B131E2">
              <w:rPr>
                <w:rFonts w:cs="Arial"/>
                <w:color w:val="000000"/>
                <w:shd w:val="clear" w:color="auto" w:fill="FFFFFF"/>
              </w:rPr>
              <w:t xml:space="preserve">  </w:t>
            </w:r>
          </w:p>
          <w:p w14:paraId="5E573F01" w14:textId="77777777" w:rsidR="00B131E2" w:rsidRDefault="00B131E2" w:rsidP="00420B46">
            <w:pPr>
              <w:rPr>
                <w:rFonts w:cs="Arial"/>
                <w:color w:val="000000"/>
                <w:shd w:val="clear" w:color="auto" w:fill="FFFFFF"/>
              </w:rPr>
            </w:pPr>
          </w:p>
          <w:p w14:paraId="5419019F" w14:textId="77777777" w:rsidR="00B131E2" w:rsidRDefault="00B131E2" w:rsidP="00420B46">
            <w:pPr>
              <w:rPr>
                <w:rFonts w:cs="Arial"/>
              </w:rPr>
            </w:pPr>
            <w:r w:rsidRPr="00941720">
              <w:rPr>
                <w:rFonts w:cs="Arial"/>
                <w:color w:val="000000"/>
                <w:shd w:val="clear" w:color="auto" w:fill="FFFFFF"/>
              </w:rPr>
              <w:t xml:space="preserve">Section 7 updated on the Childcare Reference Group where there has been an increase in </w:t>
            </w:r>
            <w:r w:rsidRPr="00941720">
              <w:rPr>
                <w:rFonts w:cs="Arial"/>
              </w:rPr>
              <w:t xml:space="preserve">number of </w:t>
            </w:r>
            <w:r>
              <w:rPr>
                <w:rFonts w:cs="Arial"/>
              </w:rPr>
              <w:t>E</w:t>
            </w:r>
            <w:r w:rsidRPr="00941720">
              <w:rPr>
                <w:rFonts w:cs="Arial"/>
              </w:rPr>
              <w:t xml:space="preserve">arly </w:t>
            </w:r>
            <w:r>
              <w:rPr>
                <w:rFonts w:cs="Arial"/>
              </w:rPr>
              <w:t>Y</w:t>
            </w:r>
            <w:r w:rsidRPr="00941720">
              <w:rPr>
                <w:rFonts w:cs="Arial"/>
              </w:rPr>
              <w:t>ears children with emerging additional needs that need more support, alongside concerns over the level of support the sector is receiving for children with SEND from ECC.</w:t>
            </w:r>
            <w:r>
              <w:rPr>
                <w:rFonts w:cs="Arial"/>
              </w:rPr>
              <w:t xml:space="preserve">  We are doing work on the descriptors on the level of need.  We are also working with childcare providers to streamline the process and Early Years Panel process aligned to avoid duplication.  This is a national issue across all areas of the economy and is having an impact on Early Years provision.  Feedback generally, is very welcome but it has closed the deficit.  Recruitment and retention of staff is a concern, and we need to manage.  Parents are under pressure with disposable income.  We are starting to see new providers coming to the market.  We will continue to have discussions on points in this growth.  </w:t>
            </w:r>
          </w:p>
          <w:p w14:paraId="5E601F0E" w14:textId="77777777" w:rsidR="00B131E2" w:rsidRDefault="00B131E2" w:rsidP="00420B46">
            <w:pPr>
              <w:rPr>
                <w:rFonts w:cs="Arial"/>
                <w:color w:val="000000"/>
                <w:shd w:val="clear" w:color="auto" w:fill="FFFFFF"/>
              </w:rPr>
            </w:pPr>
          </w:p>
          <w:p w14:paraId="28944450" w14:textId="77777777" w:rsidR="00B131E2" w:rsidRPr="005D07C1" w:rsidRDefault="00B131E2" w:rsidP="00420B46">
            <w:pPr>
              <w:rPr>
                <w:rFonts w:cs="Arial"/>
                <w:b/>
                <w:bCs/>
                <w:color w:val="000000"/>
                <w:shd w:val="clear" w:color="auto" w:fill="FFFFFF"/>
              </w:rPr>
            </w:pPr>
            <w:r w:rsidRPr="005D07C1">
              <w:rPr>
                <w:rFonts w:cs="Arial"/>
                <w:b/>
                <w:bCs/>
                <w:color w:val="000000"/>
                <w:shd w:val="clear" w:color="auto" w:fill="FFFFFF"/>
              </w:rPr>
              <w:t>Questions</w:t>
            </w:r>
          </w:p>
          <w:p w14:paraId="5B0D7DF0" w14:textId="77777777" w:rsidR="00B131E2" w:rsidRDefault="00B131E2" w:rsidP="00420B46">
            <w:pPr>
              <w:rPr>
                <w:rFonts w:cs="Arial"/>
                <w:color w:val="000000"/>
                <w:shd w:val="clear" w:color="auto" w:fill="FFFFFF"/>
              </w:rPr>
            </w:pPr>
          </w:p>
          <w:p w14:paraId="2FA547F7" w14:textId="2F488E9C" w:rsidR="00B131E2" w:rsidRDefault="00CF47E2" w:rsidP="00420B46">
            <w:pPr>
              <w:rPr>
                <w:rFonts w:cs="Arial"/>
              </w:rPr>
            </w:pPr>
            <w:r>
              <w:rPr>
                <w:rFonts w:cs="Arial"/>
                <w:color w:val="000000"/>
                <w:shd w:val="clear" w:color="auto" w:fill="FFFFFF"/>
              </w:rPr>
              <w:t>RL</w:t>
            </w:r>
            <w:r w:rsidR="00B131E2">
              <w:rPr>
                <w:rFonts w:cs="Arial"/>
                <w:color w:val="000000"/>
                <w:shd w:val="clear" w:color="auto" w:fill="FFFFFF"/>
              </w:rPr>
              <w:t xml:space="preserve"> observed u</w:t>
            </w:r>
            <w:r w:rsidR="00B131E2">
              <w:rPr>
                <w:rFonts w:cs="Arial"/>
              </w:rPr>
              <w:t xml:space="preserve">nder 7.2.1 you talked about the increasing demand for things such as Speech and Language therapies and paediatricians.  </w:t>
            </w:r>
            <w:r w:rsidR="00652790">
              <w:rPr>
                <w:rFonts w:cs="Arial"/>
              </w:rPr>
              <w:t>RL asked Cllr Ball, w</w:t>
            </w:r>
            <w:r w:rsidR="00B131E2">
              <w:rPr>
                <w:rFonts w:cs="Arial"/>
              </w:rPr>
              <w:t xml:space="preserve">hat are Council Members doing with Health to try and resolve the situation?  It is an ongoing issue with regards to therapies.  </w:t>
            </w:r>
          </w:p>
          <w:p w14:paraId="72C69828" w14:textId="77777777" w:rsidR="00B131E2" w:rsidRDefault="00B131E2" w:rsidP="00420B46">
            <w:pPr>
              <w:rPr>
                <w:rFonts w:cs="Arial"/>
              </w:rPr>
            </w:pPr>
          </w:p>
          <w:p w14:paraId="47C83708" w14:textId="77777777" w:rsidR="00B131E2" w:rsidRDefault="00B131E2" w:rsidP="00420B46">
            <w:pPr>
              <w:rPr>
                <w:rFonts w:cs="Arial"/>
              </w:rPr>
            </w:pPr>
            <w:r>
              <w:rPr>
                <w:rFonts w:cs="Arial"/>
              </w:rPr>
              <w:t>Cllr Ball stated there is a shortage of qualified speech and language therapists and Provide, our current provider, is struggling to recruit.  Two Cabinet meetings ago Cllr Ball took a paper on the recommissioning of speech and language therapies.  The Provide contract is running out.  There are changes to move to the opportunity for providers to bid for quadrant contracts rather than countywide.  Cllr Ball said he has a paper in his inbox to progress this further.  There is an issue, and we are trying to find innovative solutions.  Cllr Ball will keep you informed of an update.</w:t>
            </w:r>
          </w:p>
          <w:p w14:paraId="66F41B86" w14:textId="77777777" w:rsidR="00B131E2" w:rsidRDefault="00B131E2" w:rsidP="00420B46">
            <w:pPr>
              <w:rPr>
                <w:rFonts w:cs="Arial"/>
              </w:rPr>
            </w:pPr>
          </w:p>
          <w:p w14:paraId="3DD0D9EB" w14:textId="77777777" w:rsidR="00B131E2" w:rsidRPr="001C22D4" w:rsidRDefault="00B131E2" w:rsidP="00420B46">
            <w:pPr>
              <w:rPr>
                <w:rFonts w:cs="Arial"/>
                <w:bCs/>
              </w:rPr>
            </w:pPr>
            <w:r w:rsidRPr="001C22D4">
              <w:rPr>
                <w:rFonts w:cs="Arial"/>
                <w:b/>
              </w:rPr>
              <w:t>Recommendations</w:t>
            </w:r>
            <w:r w:rsidRPr="001C22D4">
              <w:rPr>
                <w:rFonts w:cs="Arial"/>
                <w:bCs/>
              </w:rPr>
              <w:t>:</w:t>
            </w:r>
          </w:p>
          <w:p w14:paraId="1044D7FA" w14:textId="77777777" w:rsidR="00B131E2" w:rsidRPr="001C22D4" w:rsidRDefault="00B131E2" w:rsidP="00420B46">
            <w:pPr>
              <w:rPr>
                <w:rFonts w:cs="Arial"/>
                <w:bCs/>
              </w:rPr>
            </w:pPr>
          </w:p>
          <w:p w14:paraId="3C1E4FDD" w14:textId="77777777" w:rsidR="00B131E2" w:rsidRPr="008565B8" w:rsidRDefault="00B131E2" w:rsidP="00420B46">
            <w:pPr>
              <w:rPr>
                <w:rFonts w:cs="Arial"/>
              </w:rPr>
            </w:pPr>
            <w:r w:rsidRPr="001C22D4">
              <w:rPr>
                <w:rFonts w:cs="Arial"/>
                <w:bCs/>
              </w:rPr>
              <w:t>Th</w:t>
            </w:r>
            <w:r>
              <w:rPr>
                <w:rFonts w:cs="Arial"/>
                <w:bCs/>
              </w:rPr>
              <w:t xml:space="preserve">e </w:t>
            </w:r>
            <w:r w:rsidRPr="001C22D4">
              <w:rPr>
                <w:rFonts w:cs="Arial"/>
                <w:bCs/>
              </w:rPr>
              <w:t>Forum note</w:t>
            </w:r>
            <w:r>
              <w:rPr>
                <w:rFonts w:cs="Arial"/>
                <w:bCs/>
              </w:rPr>
              <w:t>d</w:t>
            </w:r>
            <w:r w:rsidRPr="001C22D4">
              <w:rPr>
                <w:rFonts w:cs="Arial"/>
                <w:bCs/>
              </w:rPr>
              <w:t xml:space="preserve"> the Early Years Block draft outturn position for 2021/22 at 5.3.</w:t>
            </w:r>
            <w:r w:rsidRPr="00BD6FC3">
              <w:rPr>
                <w:b/>
                <w:bCs/>
                <w:szCs w:val="20"/>
              </w:rPr>
              <w:br/>
            </w:r>
          </w:p>
        </w:tc>
      </w:tr>
      <w:tr w:rsidR="00B131E2" w:rsidRPr="008565B8" w14:paraId="27683113" w14:textId="77777777" w:rsidTr="008464DF">
        <w:trPr>
          <w:trHeight w:val="833"/>
        </w:trPr>
        <w:tc>
          <w:tcPr>
            <w:tcW w:w="724" w:type="dxa"/>
          </w:tcPr>
          <w:p w14:paraId="4F3E6421" w14:textId="77777777" w:rsidR="00B131E2" w:rsidRPr="008565B8" w:rsidRDefault="00B131E2" w:rsidP="00420B46">
            <w:pPr>
              <w:pStyle w:val="TableContents"/>
              <w:rPr>
                <w:rFonts w:ascii="Arial" w:hAnsi="Arial" w:cs="Arial"/>
                <w:b/>
              </w:rPr>
            </w:pPr>
            <w:r>
              <w:rPr>
                <w:rFonts w:ascii="Arial" w:hAnsi="Arial" w:cs="Arial"/>
                <w:b/>
              </w:rPr>
              <w:t>10.</w:t>
            </w:r>
          </w:p>
        </w:tc>
        <w:tc>
          <w:tcPr>
            <w:tcW w:w="8767" w:type="dxa"/>
          </w:tcPr>
          <w:p w14:paraId="279422D4" w14:textId="77777777" w:rsidR="00B131E2" w:rsidRPr="008565B8" w:rsidRDefault="00B131E2" w:rsidP="00420B46">
            <w:pPr>
              <w:rPr>
                <w:rFonts w:cs="Arial"/>
                <w:b/>
                <w:bCs/>
              </w:rPr>
            </w:pPr>
            <w:r w:rsidRPr="008565B8">
              <w:rPr>
                <w:rFonts w:cs="Arial"/>
                <w:b/>
                <w:bCs/>
              </w:rPr>
              <w:t>Draft Schools Budget and Education Functions 2021/22 Outturn Report – Yannick Stupples-Whyley</w:t>
            </w:r>
          </w:p>
          <w:p w14:paraId="7908D483" w14:textId="77777777" w:rsidR="00B131E2" w:rsidRDefault="00B131E2" w:rsidP="00420B46">
            <w:pPr>
              <w:rPr>
                <w:rFonts w:cs="Arial"/>
                <w:b/>
                <w:bCs/>
              </w:rPr>
            </w:pPr>
          </w:p>
          <w:p w14:paraId="62CD99F4" w14:textId="77777777" w:rsidR="00B131E2" w:rsidRDefault="00B131E2" w:rsidP="00420B46">
            <w:pPr>
              <w:rPr>
                <w:rFonts w:cs="Arial"/>
              </w:rPr>
            </w:pPr>
            <w:r w:rsidRPr="00F61510">
              <w:rPr>
                <w:rFonts w:cs="Arial"/>
                <w:bCs/>
              </w:rPr>
              <w:t>The report update</w:t>
            </w:r>
            <w:r>
              <w:rPr>
                <w:rFonts w:cs="Arial"/>
                <w:bCs/>
              </w:rPr>
              <w:t>d the</w:t>
            </w:r>
            <w:r w:rsidRPr="00F61510">
              <w:rPr>
                <w:rFonts w:cs="Arial"/>
                <w:bCs/>
              </w:rPr>
              <w:t xml:space="preserve"> Forum on the draft outturn position for 2021/22.</w:t>
            </w:r>
            <w:r>
              <w:rPr>
                <w:rFonts w:cs="Arial"/>
                <w:bCs/>
              </w:rPr>
              <w:t xml:space="preserve">  </w:t>
            </w:r>
            <w:r>
              <w:rPr>
                <w:rFonts w:cs="Arial"/>
              </w:rPr>
              <w:t>YSW described the financial implications and stated t</w:t>
            </w:r>
            <w:r w:rsidRPr="00F61510">
              <w:rPr>
                <w:rFonts w:cs="Arial"/>
              </w:rPr>
              <w:t xml:space="preserve">he total </w:t>
            </w:r>
            <w:r>
              <w:rPr>
                <w:rFonts w:cs="Arial"/>
              </w:rPr>
              <w:t>D</w:t>
            </w:r>
            <w:r w:rsidRPr="00F61510">
              <w:rPr>
                <w:rFonts w:cs="Arial"/>
              </w:rPr>
              <w:t xml:space="preserve">edicated </w:t>
            </w:r>
            <w:r>
              <w:rPr>
                <w:rFonts w:cs="Arial"/>
              </w:rPr>
              <w:t>S</w:t>
            </w:r>
            <w:r w:rsidRPr="00F61510">
              <w:rPr>
                <w:rFonts w:cs="Arial"/>
              </w:rPr>
              <w:t xml:space="preserve">chools </w:t>
            </w:r>
            <w:r>
              <w:rPr>
                <w:rFonts w:cs="Arial"/>
              </w:rPr>
              <w:t>G</w:t>
            </w:r>
            <w:r w:rsidRPr="00F61510">
              <w:rPr>
                <w:rFonts w:cs="Arial"/>
              </w:rPr>
              <w:t>rant</w:t>
            </w:r>
            <w:r>
              <w:rPr>
                <w:rFonts w:cs="Arial"/>
              </w:rPr>
              <w:t xml:space="preserve"> (DSG)</w:t>
            </w:r>
            <w:r w:rsidRPr="00F61510">
              <w:rPr>
                <w:rFonts w:cs="Arial"/>
              </w:rPr>
              <w:t xml:space="preserve"> received in 2021/22 after academy recoupment</w:t>
            </w:r>
            <w:r>
              <w:rPr>
                <w:rFonts w:cs="Arial"/>
              </w:rPr>
              <w:t xml:space="preserve"> w</w:t>
            </w:r>
            <w:r w:rsidRPr="00F61510">
              <w:rPr>
                <w:rFonts w:cs="Arial"/>
              </w:rPr>
              <w:t xml:space="preserve">as </w:t>
            </w:r>
            <w:r w:rsidRPr="00F61510">
              <w:rPr>
                <w:rFonts w:cs="Arial"/>
                <w:b/>
              </w:rPr>
              <w:t>£523.0 million</w:t>
            </w:r>
            <w:r w:rsidRPr="00F61510">
              <w:rPr>
                <w:rFonts w:cs="Arial"/>
              </w:rPr>
              <w:t>.</w:t>
            </w:r>
            <w:r>
              <w:rPr>
                <w:rFonts w:cs="Arial"/>
              </w:rPr>
              <w:t xml:space="preserve"> The </w:t>
            </w:r>
            <w:r w:rsidRPr="00F61510">
              <w:rPr>
                <w:rFonts w:cs="Arial"/>
              </w:rPr>
              <w:t xml:space="preserve">DSG in 2021/22 was under spent by </w:t>
            </w:r>
            <w:r w:rsidRPr="00F61510">
              <w:rPr>
                <w:rFonts w:cs="Arial"/>
                <w:b/>
              </w:rPr>
              <w:t>£5.5 million</w:t>
            </w:r>
            <w:r w:rsidRPr="00F61510">
              <w:rPr>
                <w:rFonts w:cs="Arial"/>
              </w:rPr>
              <w:t>. Table 2 show</w:t>
            </w:r>
            <w:r>
              <w:rPr>
                <w:rFonts w:cs="Arial"/>
              </w:rPr>
              <w:t>ed</w:t>
            </w:r>
            <w:r w:rsidRPr="00F61510">
              <w:rPr>
                <w:rFonts w:cs="Arial"/>
              </w:rPr>
              <w:t xml:space="preserve"> the movement in the overall DSG balance between 1</w:t>
            </w:r>
            <w:r w:rsidRPr="00F61510">
              <w:rPr>
                <w:rFonts w:cs="Arial"/>
                <w:vertAlign w:val="superscript"/>
              </w:rPr>
              <w:t>st</w:t>
            </w:r>
            <w:r w:rsidRPr="00F61510">
              <w:rPr>
                <w:rFonts w:cs="Arial"/>
              </w:rPr>
              <w:t xml:space="preserve"> April 2021 and 31</w:t>
            </w:r>
            <w:r w:rsidRPr="00F61510">
              <w:rPr>
                <w:rFonts w:cs="Arial"/>
                <w:vertAlign w:val="superscript"/>
              </w:rPr>
              <w:t>st</w:t>
            </w:r>
            <w:r w:rsidRPr="00F61510">
              <w:rPr>
                <w:rFonts w:cs="Arial"/>
              </w:rPr>
              <w:t xml:space="preserve"> March 2022.</w:t>
            </w:r>
            <w:r>
              <w:rPr>
                <w:rFonts w:cs="Arial"/>
              </w:rPr>
              <w:t xml:space="preserve">  We had in year adjustments to the Early Years Block in January 2021.  Overspend on Early Years Block was covered in Item 9.</w:t>
            </w:r>
            <w:r w:rsidRPr="00F61510">
              <w:rPr>
                <w:rFonts w:cs="Arial"/>
              </w:rPr>
              <w:br/>
            </w:r>
          </w:p>
          <w:p w14:paraId="049802EE" w14:textId="77777777" w:rsidR="00B131E2" w:rsidRDefault="00B131E2" w:rsidP="00420B46">
            <w:pPr>
              <w:rPr>
                <w:rFonts w:cs="Arial"/>
              </w:rPr>
            </w:pPr>
            <w:r>
              <w:rPr>
                <w:rFonts w:cs="Arial"/>
              </w:rPr>
              <w:t>At 31/3/21 all blocks are on line or in surplus</w:t>
            </w:r>
          </w:p>
          <w:p w14:paraId="56B51D68" w14:textId="77777777" w:rsidR="00B131E2" w:rsidRDefault="00B131E2" w:rsidP="00420B46">
            <w:pPr>
              <w:rPr>
                <w:rFonts w:cs="Arial"/>
              </w:rPr>
            </w:pPr>
          </w:p>
          <w:p w14:paraId="7D35FA6A" w14:textId="77777777" w:rsidR="00B131E2" w:rsidRPr="00073174" w:rsidRDefault="00B131E2" w:rsidP="00420B46">
            <w:pPr>
              <w:rPr>
                <w:rFonts w:cs="Arial"/>
              </w:rPr>
            </w:pPr>
            <w:r>
              <w:rPr>
                <w:rFonts w:cs="Arial"/>
              </w:rPr>
              <w:t xml:space="preserve">The High Needs Block (HNB) had an overspend for Maintained Providers of £553,000.   </w:t>
            </w:r>
            <w:r w:rsidRPr="00073174">
              <w:rPr>
                <w:rFonts w:cs="Arial"/>
              </w:rPr>
              <w:t>The overspend is due an increase in the number of Education and Health Care Plans (EHCPs) within maintained schools.</w:t>
            </w:r>
            <w:r>
              <w:rPr>
                <w:rFonts w:cs="Arial"/>
              </w:rPr>
              <w:t xml:space="preserve">  With regards to t</w:t>
            </w:r>
            <w:r w:rsidRPr="00073174">
              <w:rPr>
                <w:rFonts w:cs="Arial"/>
              </w:rPr>
              <w:t xml:space="preserve">op-up funding for Academies, Free Schools and FE Colleges </w:t>
            </w:r>
            <w:r>
              <w:rPr>
                <w:rFonts w:cs="Arial"/>
              </w:rPr>
              <w:t>there was an overspend of</w:t>
            </w:r>
            <w:r w:rsidRPr="00073174">
              <w:rPr>
                <w:rFonts w:cs="Arial"/>
              </w:rPr>
              <w:t xml:space="preserve"> </w:t>
            </w:r>
            <w:r w:rsidRPr="00073174">
              <w:rPr>
                <w:rFonts w:cs="Arial"/>
                <w:b/>
                <w:bCs/>
              </w:rPr>
              <w:t>£281,000</w:t>
            </w:r>
            <w:r>
              <w:rPr>
                <w:rFonts w:cs="Arial"/>
                <w:b/>
                <w:bCs/>
              </w:rPr>
              <w:t xml:space="preserve">.  </w:t>
            </w:r>
            <w:r w:rsidRPr="00073174">
              <w:rPr>
                <w:rFonts w:cs="Arial"/>
              </w:rPr>
              <w:t>The overspend is due to an increase in the number of EHCPs in academies (</w:t>
            </w:r>
            <w:r w:rsidRPr="00073174">
              <w:rPr>
                <w:rFonts w:cs="Arial"/>
                <w:b/>
                <w:bCs/>
              </w:rPr>
              <w:t>£1.3 million</w:t>
            </w:r>
            <w:r w:rsidRPr="00073174">
              <w:rPr>
                <w:rFonts w:cs="Arial"/>
              </w:rPr>
              <w:t xml:space="preserve">). This is mostly offset by an underspend </w:t>
            </w:r>
            <w:r w:rsidRPr="00073174">
              <w:rPr>
                <w:rFonts w:cs="Arial"/>
                <w:bCs/>
              </w:rPr>
              <w:t>(</w:t>
            </w:r>
            <w:r w:rsidRPr="00073174">
              <w:rPr>
                <w:rFonts w:cs="Arial"/>
                <w:b/>
              </w:rPr>
              <w:t>£1.0 million</w:t>
            </w:r>
            <w:r w:rsidRPr="00073174">
              <w:rPr>
                <w:rFonts w:cs="Arial"/>
                <w:bCs/>
              </w:rPr>
              <w:t>) for Post 16 FE where there is a reduction in the number of learners than forecast.</w:t>
            </w:r>
          </w:p>
          <w:p w14:paraId="1AD4BA55" w14:textId="77777777" w:rsidR="00B131E2" w:rsidRDefault="00B131E2" w:rsidP="00420B46">
            <w:pPr>
              <w:ind w:left="567" w:hanging="567"/>
              <w:rPr>
                <w:rFonts w:cs="Arial"/>
                <w:b/>
                <w:bCs/>
              </w:rPr>
            </w:pPr>
            <w:r>
              <w:rPr>
                <w:rFonts w:cs="Arial"/>
              </w:rPr>
              <w:t>There was an overspend on t</w:t>
            </w:r>
            <w:r w:rsidRPr="00073174">
              <w:rPr>
                <w:rFonts w:cs="Arial"/>
              </w:rPr>
              <w:t xml:space="preserve">op-up funding Independent Providers </w:t>
            </w:r>
            <w:r>
              <w:rPr>
                <w:rFonts w:cs="Arial"/>
              </w:rPr>
              <w:t xml:space="preserve">of </w:t>
            </w:r>
            <w:r w:rsidRPr="00073174">
              <w:rPr>
                <w:rFonts w:cs="Arial"/>
                <w:b/>
                <w:bCs/>
              </w:rPr>
              <w:t>£974,000</w:t>
            </w:r>
            <w:r>
              <w:rPr>
                <w:rFonts w:cs="Arial"/>
                <w:b/>
                <w:bCs/>
              </w:rPr>
              <w:t>.</w:t>
            </w:r>
          </w:p>
          <w:p w14:paraId="6DFD123D" w14:textId="77777777" w:rsidR="00B131E2" w:rsidRDefault="00B131E2" w:rsidP="00420B46">
            <w:pPr>
              <w:ind w:left="567" w:hanging="567"/>
              <w:rPr>
                <w:rFonts w:cs="Arial"/>
                <w:b/>
                <w:bCs/>
              </w:rPr>
            </w:pPr>
          </w:p>
          <w:p w14:paraId="20B19351" w14:textId="77777777" w:rsidR="00B131E2" w:rsidRDefault="00B131E2" w:rsidP="00420B46">
            <w:pPr>
              <w:ind w:left="567" w:hanging="567"/>
              <w:rPr>
                <w:rFonts w:cs="Arial"/>
              </w:rPr>
            </w:pPr>
            <w:r w:rsidRPr="00E449EC">
              <w:rPr>
                <w:rFonts w:cs="Arial"/>
              </w:rPr>
              <w:t>There was an underspend of £7.4 million for SEN Support Services</w:t>
            </w:r>
            <w:r>
              <w:rPr>
                <w:rFonts w:cs="Arial"/>
              </w:rPr>
              <w:t xml:space="preserve"> which related</w:t>
            </w:r>
          </w:p>
          <w:p w14:paraId="576D464B" w14:textId="77777777" w:rsidR="00B131E2" w:rsidRDefault="00B131E2" w:rsidP="00420B46">
            <w:pPr>
              <w:ind w:left="567" w:hanging="567"/>
              <w:rPr>
                <w:rFonts w:cs="Arial"/>
              </w:rPr>
            </w:pPr>
            <w:r>
              <w:rPr>
                <w:rFonts w:cs="Arial"/>
              </w:rPr>
              <w:t>to headroom due to the increase in funding for 2021/22 £6.3 million; Enhanced</w:t>
            </w:r>
          </w:p>
          <w:p w14:paraId="162E8A1C" w14:textId="77777777" w:rsidR="00B131E2" w:rsidRDefault="00B131E2" w:rsidP="00420B46">
            <w:pPr>
              <w:ind w:left="567" w:hanging="567"/>
              <w:rPr>
                <w:rFonts w:cs="Arial"/>
              </w:rPr>
            </w:pPr>
            <w:r>
              <w:rPr>
                <w:rFonts w:cs="Arial"/>
              </w:rPr>
              <w:t>provisions were also underspent £812,000 due to only 326 of the planned 431</w:t>
            </w:r>
          </w:p>
          <w:p w14:paraId="12750601" w14:textId="77777777" w:rsidR="00B131E2" w:rsidRDefault="00B131E2" w:rsidP="00420B46">
            <w:pPr>
              <w:ind w:left="567" w:hanging="567"/>
              <w:rPr>
                <w:rFonts w:cs="Arial"/>
              </w:rPr>
            </w:pPr>
            <w:r>
              <w:rPr>
                <w:rFonts w:cs="Arial"/>
              </w:rPr>
              <w:t xml:space="preserve">places being occupied by Essex pupils. </w:t>
            </w:r>
            <w:r w:rsidRPr="00E449EC">
              <w:rPr>
                <w:rFonts w:cs="Arial"/>
              </w:rPr>
              <w:t xml:space="preserve"> </w:t>
            </w:r>
            <w:r>
              <w:rPr>
                <w:rFonts w:cs="Arial"/>
              </w:rPr>
              <w:t>There were an additional 160 individual</w:t>
            </w:r>
          </w:p>
          <w:p w14:paraId="2E73FFD3" w14:textId="72081564" w:rsidR="00B131E2" w:rsidRDefault="00B131E2" w:rsidP="00420B46">
            <w:pPr>
              <w:ind w:left="567" w:hanging="567"/>
              <w:rPr>
                <w:rFonts w:cs="Arial"/>
              </w:rPr>
            </w:pPr>
            <w:r>
              <w:rPr>
                <w:rFonts w:cs="Arial"/>
              </w:rPr>
              <w:t xml:space="preserve">pupil resourcing agreements compared </w:t>
            </w:r>
            <w:r w:rsidR="008778C6">
              <w:rPr>
                <w:rFonts w:cs="Arial"/>
              </w:rPr>
              <w:t>to</w:t>
            </w:r>
            <w:r>
              <w:rPr>
                <w:rFonts w:cs="Arial"/>
              </w:rPr>
              <w:t xml:space="preserve"> 2020/21 which resulted in an</w:t>
            </w:r>
          </w:p>
          <w:p w14:paraId="332A029E" w14:textId="77777777" w:rsidR="00B131E2" w:rsidRDefault="00B131E2" w:rsidP="00420B46">
            <w:pPr>
              <w:ind w:left="567" w:hanging="567"/>
              <w:rPr>
                <w:rFonts w:cs="Arial"/>
              </w:rPr>
            </w:pPr>
            <w:r>
              <w:rPr>
                <w:rFonts w:cs="Arial"/>
              </w:rPr>
              <w:t>overspend of £698,000.  Vacancies across the quadrant SEND teams resulted in</w:t>
            </w:r>
          </w:p>
          <w:p w14:paraId="6DB32D61" w14:textId="77777777" w:rsidR="00B131E2" w:rsidRDefault="00B131E2" w:rsidP="00420B46">
            <w:pPr>
              <w:ind w:left="567" w:hanging="567"/>
              <w:rPr>
                <w:rFonts w:cs="Arial"/>
              </w:rPr>
            </w:pPr>
            <w:r>
              <w:rPr>
                <w:rFonts w:cs="Arial"/>
              </w:rPr>
              <w:t>a £457,000 underspend.  Due to the pandemic, there was a reduction in SEND</w:t>
            </w:r>
          </w:p>
          <w:p w14:paraId="0DE0D51B" w14:textId="77777777" w:rsidR="00B131E2" w:rsidRDefault="00B131E2" w:rsidP="00420B46">
            <w:pPr>
              <w:ind w:left="567" w:hanging="567"/>
              <w:rPr>
                <w:rFonts w:cs="Arial"/>
              </w:rPr>
            </w:pPr>
            <w:r>
              <w:rPr>
                <w:rFonts w:cs="Arial"/>
              </w:rPr>
              <w:t>support required in Early Years settings resulting in an underspend of £439,000.</w:t>
            </w:r>
          </w:p>
          <w:p w14:paraId="055C31D2" w14:textId="77777777" w:rsidR="00B131E2" w:rsidRDefault="00B131E2" w:rsidP="00420B46">
            <w:pPr>
              <w:ind w:left="567" w:hanging="567"/>
              <w:rPr>
                <w:rFonts w:cs="Arial"/>
              </w:rPr>
            </w:pPr>
          </w:p>
          <w:p w14:paraId="3CF003EE" w14:textId="77777777" w:rsidR="00B131E2" w:rsidRDefault="00B131E2" w:rsidP="00420B46">
            <w:pPr>
              <w:ind w:left="567" w:hanging="567"/>
              <w:rPr>
                <w:rFonts w:cs="Arial"/>
              </w:rPr>
            </w:pPr>
            <w:r>
              <w:rPr>
                <w:rFonts w:cs="Arial"/>
              </w:rPr>
              <w:t>Table 4 showed Educational Functions for Maintained Schools.  It was noted</w:t>
            </w:r>
          </w:p>
          <w:p w14:paraId="5ED3959B" w14:textId="77777777" w:rsidR="00B131E2" w:rsidRDefault="00B131E2" w:rsidP="00420B46">
            <w:pPr>
              <w:ind w:left="567" w:hanging="567"/>
              <w:rPr>
                <w:rFonts w:cs="Arial"/>
              </w:rPr>
            </w:pPr>
            <w:r>
              <w:rPr>
                <w:rFonts w:cs="Arial"/>
              </w:rPr>
              <w:t>t</w:t>
            </w:r>
            <w:r w:rsidRPr="00644051">
              <w:rPr>
                <w:rFonts w:cs="Arial"/>
              </w:rPr>
              <w:t>here were no academy convertors during 2021/22 so no recoupment was</w:t>
            </w:r>
          </w:p>
          <w:p w14:paraId="761F3478" w14:textId="77777777" w:rsidR="00B131E2" w:rsidRDefault="00B131E2" w:rsidP="00420B46">
            <w:pPr>
              <w:ind w:left="567" w:hanging="567"/>
              <w:rPr>
                <w:rFonts w:cs="Arial"/>
              </w:rPr>
            </w:pPr>
            <w:r w:rsidRPr="00644051">
              <w:rPr>
                <w:rFonts w:cs="Arial"/>
              </w:rPr>
              <w:t>necessary</w:t>
            </w:r>
            <w:r>
              <w:rPr>
                <w:rFonts w:cs="Arial"/>
              </w:rPr>
              <w:t xml:space="preserve">.  </w:t>
            </w:r>
            <w:r w:rsidRPr="00644051">
              <w:rPr>
                <w:rFonts w:cs="Arial"/>
              </w:rPr>
              <w:t>Table 5 shows the provisional outturn which is an overspend of</w:t>
            </w:r>
          </w:p>
          <w:p w14:paraId="262CE5A4" w14:textId="77777777" w:rsidR="00B131E2" w:rsidRDefault="00B131E2" w:rsidP="00420B46">
            <w:pPr>
              <w:ind w:left="567" w:hanging="567"/>
              <w:rPr>
                <w:rFonts w:cs="Arial"/>
              </w:rPr>
            </w:pPr>
            <w:r w:rsidRPr="00644051">
              <w:rPr>
                <w:rFonts w:cs="Arial"/>
                <w:b/>
                <w:bCs/>
              </w:rPr>
              <w:t>£76,000</w:t>
            </w:r>
            <w:r w:rsidRPr="00644051">
              <w:rPr>
                <w:rFonts w:cs="Arial"/>
              </w:rPr>
              <w:t>. This overspend is funded within the Education Non-DSG budget.</w:t>
            </w:r>
            <w:r>
              <w:rPr>
                <w:rFonts w:cs="Arial"/>
              </w:rPr>
              <w:t xml:space="preserve">  </w:t>
            </w:r>
          </w:p>
          <w:p w14:paraId="23729CC5" w14:textId="77777777" w:rsidR="00B131E2" w:rsidRDefault="00B131E2" w:rsidP="00420B46">
            <w:pPr>
              <w:ind w:left="567" w:hanging="567"/>
              <w:rPr>
                <w:rFonts w:cs="Arial"/>
              </w:rPr>
            </w:pPr>
            <w:r w:rsidRPr="00644051">
              <w:rPr>
                <w:rFonts w:cs="Arial"/>
              </w:rPr>
              <w:t>The overspend for Strategic Management (</w:t>
            </w:r>
            <w:r w:rsidRPr="00644051">
              <w:rPr>
                <w:rFonts w:cs="Arial"/>
                <w:b/>
                <w:bCs/>
              </w:rPr>
              <w:t>£80,000</w:t>
            </w:r>
            <w:r w:rsidRPr="00644051">
              <w:rPr>
                <w:rFonts w:cs="Arial"/>
              </w:rPr>
              <w:t>) reflects the ongoing effects</w:t>
            </w:r>
          </w:p>
          <w:p w14:paraId="7EF50362" w14:textId="77777777" w:rsidR="00B131E2" w:rsidRDefault="00B131E2" w:rsidP="00420B46">
            <w:pPr>
              <w:ind w:left="567" w:hanging="567"/>
              <w:rPr>
                <w:rFonts w:cs="Arial"/>
              </w:rPr>
            </w:pPr>
            <w:r w:rsidRPr="00644051">
              <w:rPr>
                <w:rFonts w:cs="Arial"/>
              </w:rPr>
              <w:t>of the pandemic and the need to provide additional resources to support the</w:t>
            </w:r>
          </w:p>
          <w:p w14:paraId="188FD44B" w14:textId="77777777" w:rsidR="00B131E2" w:rsidRDefault="00B131E2" w:rsidP="00420B46">
            <w:pPr>
              <w:ind w:left="567" w:hanging="567"/>
              <w:rPr>
                <w:rFonts w:cs="Arial"/>
              </w:rPr>
            </w:pPr>
            <w:r w:rsidRPr="00644051">
              <w:rPr>
                <w:rFonts w:cs="Arial"/>
              </w:rPr>
              <w:t>school system.</w:t>
            </w:r>
            <w:r>
              <w:rPr>
                <w:rFonts w:cs="Arial"/>
              </w:rPr>
              <w:t xml:space="preserve">  </w:t>
            </w:r>
            <w:r w:rsidRPr="00644051">
              <w:rPr>
                <w:rFonts w:cs="Arial"/>
              </w:rPr>
              <w:t xml:space="preserve">Annex A </w:t>
            </w:r>
            <w:r>
              <w:rPr>
                <w:rFonts w:cs="Arial"/>
              </w:rPr>
              <w:t xml:space="preserve">showed the </w:t>
            </w:r>
            <w:r w:rsidRPr="00644051">
              <w:rPr>
                <w:rFonts w:cs="Arial"/>
              </w:rPr>
              <w:t>Schools Budget Draft Outturn 2021/22</w:t>
            </w:r>
            <w:r>
              <w:rPr>
                <w:rFonts w:cs="Arial"/>
              </w:rPr>
              <w:t xml:space="preserve">.  </w:t>
            </w:r>
          </w:p>
          <w:p w14:paraId="60D0074D" w14:textId="77777777" w:rsidR="00B131E2" w:rsidRDefault="00B131E2" w:rsidP="00420B46">
            <w:pPr>
              <w:ind w:left="567" w:hanging="567"/>
              <w:rPr>
                <w:rFonts w:cs="Arial"/>
              </w:rPr>
            </w:pPr>
          </w:p>
          <w:p w14:paraId="27B50ECF" w14:textId="77777777" w:rsidR="00B131E2" w:rsidRPr="00B91183" w:rsidRDefault="00B131E2" w:rsidP="00420B46">
            <w:pPr>
              <w:rPr>
                <w:rFonts w:cs="Arial"/>
                <w:b/>
              </w:rPr>
            </w:pPr>
            <w:r w:rsidRPr="00B91183">
              <w:rPr>
                <w:rFonts w:cs="Arial"/>
                <w:b/>
              </w:rPr>
              <w:t>Recommendation:</w:t>
            </w:r>
          </w:p>
          <w:p w14:paraId="6805DC03" w14:textId="77777777" w:rsidR="00B131E2" w:rsidRPr="00B91183" w:rsidRDefault="00B131E2" w:rsidP="00420B46">
            <w:pPr>
              <w:rPr>
                <w:rFonts w:cs="Arial"/>
                <w:bCs/>
              </w:rPr>
            </w:pPr>
          </w:p>
          <w:p w14:paraId="43D63D80" w14:textId="77777777" w:rsidR="00B131E2" w:rsidRPr="00644051" w:rsidRDefault="00B131E2" w:rsidP="00420B46">
            <w:pPr>
              <w:ind w:left="567" w:hanging="567"/>
              <w:rPr>
                <w:rFonts w:cs="Arial"/>
              </w:rPr>
            </w:pPr>
            <w:r w:rsidRPr="00B91183">
              <w:rPr>
                <w:rFonts w:cs="Arial"/>
                <w:bCs/>
              </w:rPr>
              <w:t>Th</w:t>
            </w:r>
            <w:r>
              <w:rPr>
                <w:rFonts w:cs="Arial"/>
                <w:bCs/>
              </w:rPr>
              <w:t>e</w:t>
            </w:r>
            <w:r w:rsidRPr="00B91183">
              <w:rPr>
                <w:rFonts w:cs="Arial"/>
                <w:bCs/>
              </w:rPr>
              <w:t xml:space="preserve"> Forum note</w:t>
            </w:r>
            <w:r>
              <w:rPr>
                <w:rFonts w:cs="Arial"/>
                <w:bCs/>
              </w:rPr>
              <w:t>d</w:t>
            </w:r>
            <w:r w:rsidRPr="00B91183">
              <w:rPr>
                <w:rFonts w:cs="Arial"/>
                <w:bCs/>
              </w:rPr>
              <w:t xml:space="preserve"> the draft outturn position for 2021/22.</w:t>
            </w:r>
          </w:p>
          <w:p w14:paraId="0D022C3F" w14:textId="77777777" w:rsidR="00B131E2" w:rsidRPr="00F61510" w:rsidRDefault="00B131E2" w:rsidP="00420B46">
            <w:pPr>
              <w:rPr>
                <w:rFonts w:cs="Arial"/>
              </w:rPr>
            </w:pPr>
          </w:p>
        </w:tc>
      </w:tr>
      <w:tr w:rsidR="00B131E2" w:rsidRPr="000E18B9" w14:paraId="401B7CED" w14:textId="77777777" w:rsidTr="008464DF">
        <w:trPr>
          <w:trHeight w:val="833"/>
        </w:trPr>
        <w:tc>
          <w:tcPr>
            <w:tcW w:w="724" w:type="dxa"/>
          </w:tcPr>
          <w:p w14:paraId="632F649E" w14:textId="77777777" w:rsidR="00B131E2" w:rsidRPr="008565B8" w:rsidRDefault="00B131E2" w:rsidP="00420B46">
            <w:pPr>
              <w:pStyle w:val="TableContents"/>
              <w:rPr>
                <w:rFonts w:ascii="Arial" w:hAnsi="Arial" w:cs="Arial"/>
                <w:b/>
              </w:rPr>
            </w:pPr>
            <w:r w:rsidRPr="008565B8">
              <w:rPr>
                <w:rFonts w:ascii="Arial" w:hAnsi="Arial" w:cs="Arial"/>
                <w:b/>
              </w:rPr>
              <w:t>11.</w:t>
            </w:r>
          </w:p>
        </w:tc>
        <w:tc>
          <w:tcPr>
            <w:tcW w:w="8767" w:type="dxa"/>
          </w:tcPr>
          <w:p w14:paraId="2C33DC83" w14:textId="77777777" w:rsidR="00B131E2" w:rsidRPr="000E18B9" w:rsidRDefault="00B131E2" w:rsidP="00420B46">
            <w:pPr>
              <w:rPr>
                <w:rFonts w:cs="Arial"/>
                <w:b/>
                <w:bCs/>
              </w:rPr>
            </w:pPr>
            <w:r w:rsidRPr="000E18B9">
              <w:rPr>
                <w:rFonts w:cs="Arial"/>
                <w:b/>
                <w:bCs/>
              </w:rPr>
              <w:t>Completing the Reforms to the NFF – DfE Consultation Responses – Yannick Stupples-Whyley</w:t>
            </w:r>
          </w:p>
          <w:p w14:paraId="5C9F62A2" w14:textId="77777777" w:rsidR="00B131E2" w:rsidRPr="000E18B9" w:rsidRDefault="00B131E2" w:rsidP="00420B46">
            <w:pPr>
              <w:rPr>
                <w:rFonts w:cs="Arial"/>
                <w:b/>
                <w:bCs/>
              </w:rPr>
            </w:pPr>
          </w:p>
          <w:p w14:paraId="6997C0E8" w14:textId="77777777" w:rsidR="00B131E2" w:rsidRPr="000E18B9" w:rsidRDefault="00B131E2" w:rsidP="00420B46">
            <w:pPr>
              <w:rPr>
                <w:rFonts w:cs="Arial"/>
              </w:rPr>
            </w:pPr>
            <w:r w:rsidRPr="000E18B9">
              <w:rPr>
                <w:rFonts w:cs="Arial"/>
              </w:rPr>
              <w:t>YSW updated the Schools Forum on the Government’s response to the consultation on ‘Completing the Reforms to the National Funding Formula’ last year.</w:t>
            </w:r>
          </w:p>
          <w:p w14:paraId="7DD07F3C" w14:textId="77777777" w:rsidR="00B131E2" w:rsidRPr="000E18B9" w:rsidRDefault="00B131E2" w:rsidP="00420B46">
            <w:pPr>
              <w:rPr>
                <w:rFonts w:cs="Arial"/>
              </w:rPr>
            </w:pPr>
          </w:p>
          <w:p w14:paraId="42AE23C6" w14:textId="77777777" w:rsidR="00B131E2" w:rsidRPr="000E18B9" w:rsidRDefault="00B131E2" w:rsidP="00420B46">
            <w:pPr>
              <w:ind w:left="567" w:hanging="567"/>
              <w:rPr>
                <w:rFonts w:cs="Arial"/>
              </w:rPr>
            </w:pPr>
            <w:r w:rsidRPr="000E18B9">
              <w:rPr>
                <w:rFonts w:cs="Arial"/>
              </w:rPr>
              <w:t>For 2023/24 the DfE will require:</w:t>
            </w:r>
          </w:p>
          <w:p w14:paraId="2D9F29E3" w14:textId="77777777" w:rsidR="00B131E2" w:rsidRPr="000E18B9" w:rsidRDefault="00B131E2" w:rsidP="00314E9C">
            <w:pPr>
              <w:pStyle w:val="ListParagraph"/>
              <w:numPr>
                <w:ilvl w:val="0"/>
                <w:numId w:val="21"/>
              </w:numPr>
              <w:rPr>
                <w:rFonts w:cs="Arial"/>
              </w:rPr>
            </w:pPr>
            <w:r w:rsidRPr="000E18B9">
              <w:rPr>
                <w:rFonts w:cs="Arial"/>
              </w:rPr>
              <w:t>Local authorities to use all, and only, NFF factors in their local formulae</w:t>
            </w:r>
          </w:p>
          <w:p w14:paraId="4E16C3D4" w14:textId="77777777" w:rsidR="00B131E2" w:rsidRPr="000E18B9" w:rsidRDefault="00B131E2" w:rsidP="00314E9C">
            <w:pPr>
              <w:pStyle w:val="ListParagraph"/>
              <w:numPr>
                <w:ilvl w:val="0"/>
                <w:numId w:val="21"/>
              </w:numPr>
              <w:rPr>
                <w:rFonts w:cs="Arial"/>
              </w:rPr>
            </w:pPr>
            <w:r w:rsidRPr="000E18B9">
              <w:rPr>
                <w:rFonts w:cs="Arial"/>
              </w:rPr>
              <w:t>All local formulae factors to move at least 10% closer to the NFF, except where local formulae are already “mirroring” the NFF.</w:t>
            </w:r>
          </w:p>
          <w:p w14:paraId="5A63781A" w14:textId="77777777" w:rsidR="00B131E2" w:rsidRDefault="00B131E2" w:rsidP="00314E9C">
            <w:pPr>
              <w:pStyle w:val="ListParagraph"/>
              <w:numPr>
                <w:ilvl w:val="0"/>
                <w:numId w:val="21"/>
              </w:numPr>
              <w:rPr>
                <w:rFonts w:cs="Arial"/>
              </w:rPr>
            </w:pPr>
            <w:r w:rsidRPr="000E18B9">
              <w:rPr>
                <w:rFonts w:cs="Arial"/>
              </w:rPr>
              <w:t>Local authorities to use the NFF definition for the English as an Additional Language (EAL) factor.</w:t>
            </w:r>
          </w:p>
          <w:p w14:paraId="3503605A" w14:textId="77777777" w:rsidR="00B131E2" w:rsidRDefault="00B131E2" w:rsidP="00420B46">
            <w:pPr>
              <w:contextualSpacing/>
              <w:rPr>
                <w:rFonts w:cs="Arial"/>
              </w:rPr>
            </w:pPr>
          </w:p>
          <w:p w14:paraId="5D942D8B" w14:textId="77777777" w:rsidR="00B131E2" w:rsidRDefault="00B131E2" w:rsidP="00420B46">
            <w:pPr>
              <w:ind w:left="567" w:hanging="567"/>
              <w:rPr>
                <w:rFonts w:cs="Arial"/>
              </w:rPr>
            </w:pPr>
            <w:r w:rsidRPr="00642A40">
              <w:rPr>
                <w:rFonts w:cs="Arial"/>
              </w:rPr>
              <w:t>Flexibility over the sparsity factor methodology will remain in 2023/24.</w:t>
            </w:r>
            <w:r>
              <w:rPr>
                <w:rFonts w:cs="Arial"/>
              </w:rPr>
              <w:t xml:space="preserve"> </w:t>
            </w:r>
            <w:r w:rsidRPr="00642A40">
              <w:rPr>
                <w:rFonts w:cs="Arial"/>
              </w:rPr>
              <w:t>The</w:t>
            </w:r>
          </w:p>
          <w:p w14:paraId="18A406F7" w14:textId="77777777" w:rsidR="00B131E2" w:rsidRDefault="00B131E2" w:rsidP="00420B46">
            <w:pPr>
              <w:ind w:left="567" w:hanging="567"/>
              <w:rPr>
                <w:rFonts w:cs="Arial"/>
              </w:rPr>
            </w:pPr>
            <w:r w:rsidRPr="00642A40">
              <w:rPr>
                <w:rFonts w:cs="Arial"/>
              </w:rPr>
              <w:t>approach to transition in subsequent years will depend upon the impact in the</w:t>
            </w:r>
          </w:p>
          <w:p w14:paraId="67ABE08F" w14:textId="77777777" w:rsidR="00B131E2" w:rsidRDefault="00B131E2" w:rsidP="00420B46">
            <w:pPr>
              <w:ind w:left="567" w:hanging="567"/>
              <w:rPr>
                <w:rFonts w:cs="Arial"/>
              </w:rPr>
            </w:pPr>
            <w:r w:rsidRPr="00642A40">
              <w:rPr>
                <w:rFonts w:cs="Arial"/>
              </w:rPr>
              <w:t>first year.</w:t>
            </w:r>
            <w:r>
              <w:rPr>
                <w:rFonts w:cs="Arial"/>
              </w:rPr>
              <w:t xml:space="preserve">  By m</w:t>
            </w:r>
            <w:r w:rsidRPr="00642A40">
              <w:rPr>
                <w:rFonts w:cs="Arial"/>
              </w:rPr>
              <w:t>irroring the NFF means that each of a local authority’s local</w:t>
            </w:r>
          </w:p>
          <w:p w14:paraId="47D2BBF2" w14:textId="77777777" w:rsidR="00B131E2" w:rsidRDefault="00B131E2" w:rsidP="00420B46">
            <w:pPr>
              <w:ind w:left="567" w:hanging="567"/>
              <w:rPr>
                <w:rFonts w:cs="Arial"/>
              </w:rPr>
            </w:pPr>
            <w:r w:rsidRPr="00642A40">
              <w:rPr>
                <w:rFonts w:cs="Arial"/>
              </w:rPr>
              <w:t>formula factor values are within 1% of the NFF’s value.</w:t>
            </w:r>
            <w:r>
              <w:rPr>
                <w:rFonts w:cs="Arial"/>
              </w:rPr>
              <w:t xml:space="preserve"> </w:t>
            </w:r>
            <w:r w:rsidRPr="00642A40">
              <w:rPr>
                <w:rFonts w:cs="Arial"/>
              </w:rPr>
              <w:t>The impact for Essex of</w:t>
            </w:r>
          </w:p>
          <w:p w14:paraId="7A80FF43" w14:textId="77777777" w:rsidR="00B131E2" w:rsidRDefault="00B131E2" w:rsidP="00420B46">
            <w:pPr>
              <w:ind w:left="567" w:hanging="567"/>
              <w:rPr>
                <w:rFonts w:cs="Arial"/>
              </w:rPr>
            </w:pPr>
            <w:r w:rsidRPr="00642A40">
              <w:rPr>
                <w:rFonts w:cs="Arial"/>
              </w:rPr>
              <w:t xml:space="preserve">the 2023/24 requirements </w:t>
            </w:r>
            <w:proofErr w:type="gramStart"/>
            <w:r w:rsidRPr="00642A40">
              <w:rPr>
                <w:rFonts w:cs="Arial"/>
              </w:rPr>
              <w:t>is</w:t>
            </w:r>
            <w:proofErr w:type="gramEnd"/>
            <w:r w:rsidRPr="00642A40">
              <w:rPr>
                <w:rFonts w:cs="Arial"/>
              </w:rPr>
              <w:t xml:space="preserve"> that the primary lump sum is the only factor</w:t>
            </w:r>
            <w:r>
              <w:rPr>
                <w:rFonts w:cs="Arial"/>
              </w:rPr>
              <w:t xml:space="preserve"> </w:t>
            </w:r>
            <w:r w:rsidRPr="00642A40">
              <w:rPr>
                <w:rFonts w:cs="Arial"/>
              </w:rPr>
              <w:t>not</w:t>
            </w:r>
          </w:p>
          <w:p w14:paraId="41CDB110" w14:textId="77777777" w:rsidR="00B131E2" w:rsidRDefault="00B131E2" w:rsidP="00420B46">
            <w:pPr>
              <w:ind w:left="567" w:hanging="567"/>
              <w:rPr>
                <w:rFonts w:cs="Arial"/>
              </w:rPr>
            </w:pPr>
            <w:r w:rsidRPr="00642A40">
              <w:rPr>
                <w:rFonts w:cs="Arial"/>
              </w:rPr>
              <w:t>mirroring NFF. Based on the consultation with schools it will mirror the NFF value</w:t>
            </w:r>
          </w:p>
          <w:p w14:paraId="0B0E993E" w14:textId="77777777" w:rsidR="00B131E2" w:rsidRDefault="00B131E2" w:rsidP="00420B46">
            <w:pPr>
              <w:ind w:left="567" w:hanging="567"/>
              <w:rPr>
                <w:rFonts w:cs="Arial"/>
              </w:rPr>
            </w:pPr>
            <w:r w:rsidRPr="00642A40">
              <w:rPr>
                <w:rFonts w:cs="Arial"/>
              </w:rPr>
              <w:t>in 2023/24.</w:t>
            </w:r>
          </w:p>
          <w:p w14:paraId="4A199E9D" w14:textId="77777777" w:rsidR="00B131E2" w:rsidRDefault="00B131E2" w:rsidP="00420B46">
            <w:pPr>
              <w:ind w:left="567" w:hanging="567"/>
              <w:rPr>
                <w:rFonts w:cs="Arial"/>
              </w:rPr>
            </w:pPr>
          </w:p>
          <w:p w14:paraId="53E6C4A0" w14:textId="77777777" w:rsidR="00B131E2" w:rsidRDefault="00B131E2" w:rsidP="00420B46">
            <w:pPr>
              <w:ind w:left="567" w:hanging="567"/>
              <w:rPr>
                <w:rFonts w:cs="Arial"/>
              </w:rPr>
            </w:pPr>
            <w:r>
              <w:rPr>
                <w:rFonts w:cs="Arial"/>
              </w:rPr>
              <w:t>In order to develop the Schools NFF, t</w:t>
            </w:r>
            <w:r w:rsidRPr="00642A40">
              <w:rPr>
                <w:rFonts w:cs="Arial"/>
              </w:rPr>
              <w:t>he consultation included proposals for how</w:t>
            </w:r>
          </w:p>
          <w:p w14:paraId="571214ED" w14:textId="77777777" w:rsidR="00B131E2" w:rsidRDefault="00B131E2" w:rsidP="00420B46">
            <w:pPr>
              <w:ind w:left="567" w:hanging="567"/>
              <w:rPr>
                <w:rFonts w:cs="Arial"/>
              </w:rPr>
            </w:pPr>
            <w:r w:rsidRPr="00642A40">
              <w:rPr>
                <w:rFonts w:cs="Arial"/>
              </w:rPr>
              <w:t>specific aspects of the current funding system would need to be changed and</w:t>
            </w:r>
          </w:p>
          <w:p w14:paraId="6BB9AA07" w14:textId="77777777" w:rsidR="00B131E2" w:rsidRDefault="00B131E2" w:rsidP="00420B46">
            <w:pPr>
              <w:ind w:left="567" w:hanging="567"/>
              <w:rPr>
                <w:rFonts w:cs="Arial"/>
              </w:rPr>
            </w:pPr>
            <w:r w:rsidRPr="00642A40">
              <w:rPr>
                <w:rFonts w:cs="Arial"/>
              </w:rPr>
              <w:t>developed to move to the direct NFF.</w:t>
            </w:r>
            <w:r>
              <w:rPr>
                <w:rFonts w:cs="Arial"/>
              </w:rPr>
              <w:t xml:space="preserve">  </w:t>
            </w:r>
            <w:r w:rsidRPr="00642A40">
              <w:rPr>
                <w:rFonts w:cs="Arial"/>
              </w:rPr>
              <w:t>This included developing the Schools NFF</w:t>
            </w:r>
          </w:p>
          <w:p w14:paraId="4CBCB7E4" w14:textId="77777777" w:rsidR="00B131E2" w:rsidRDefault="00B131E2" w:rsidP="00420B46">
            <w:pPr>
              <w:ind w:left="567" w:hanging="567"/>
              <w:rPr>
                <w:rFonts w:cs="Arial"/>
              </w:rPr>
            </w:pPr>
            <w:r w:rsidRPr="00642A40">
              <w:rPr>
                <w:rFonts w:cs="Arial"/>
              </w:rPr>
              <w:t>to allocate premises costs on a formulaic basis and a better approach to funding</w:t>
            </w:r>
          </w:p>
          <w:p w14:paraId="7EE78EA6" w14:textId="77777777" w:rsidR="00B131E2" w:rsidRPr="00642A40" w:rsidRDefault="00B131E2" w:rsidP="00420B46">
            <w:pPr>
              <w:ind w:left="567" w:hanging="567"/>
              <w:rPr>
                <w:rFonts w:cs="Arial"/>
              </w:rPr>
            </w:pPr>
            <w:r w:rsidRPr="00642A40">
              <w:rPr>
                <w:rFonts w:cs="Arial"/>
              </w:rPr>
              <w:t>schools seeing significant growth in pupil numbers or falling rolls.</w:t>
            </w:r>
          </w:p>
          <w:p w14:paraId="14587AEE" w14:textId="77777777" w:rsidR="00B131E2" w:rsidRPr="00642A40" w:rsidRDefault="00B131E2" w:rsidP="00420B46">
            <w:pPr>
              <w:ind w:left="567" w:hanging="567"/>
              <w:rPr>
                <w:rFonts w:cs="Arial"/>
              </w:rPr>
            </w:pPr>
          </w:p>
          <w:p w14:paraId="2170C36C" w14:textId="77777777" w:rsidR="00B131E2" w:rsidRDefault="00B131E2" w:rsidP="00420B46">
            <w:pPr>
              <w:ind w:left="567" w:hanging="567"/>
              <w:rPr>
                <w:rFonts w:cs="Arial"/>
              </w:rPr>
            </w:pPr>
            <w:r w:rsidRPr="00C4705A">
              <w:rPr>
                <w:rFonts w:cs="Arial"/>
              </w:rPr>
              <w:t>Over the coming year the DfE will be consulting on the approach to the split sites</w:t>
            </w:r>
          </w:p>
          <w:p w14:paraId="7E05BA3B" w14:textId="77777777" w:rsidR="00B131E2" w:rsidRDefault="00B131E2" w:rsidP="00420B46">
            <w:pPr>
              <w:ind w:left="567" w:hanging="567"/>
              <w:rPr>
                <w:rFonts w:cs="Arial"/>
              </w:rPr>
            </w:pPr>
            <w:r w:rsidRPr="00C4705A">
              <w:rPr>
                <w:rFonts w:cs="Arial"/>
              </w:rPr>
              <w:t>factor and to the PFI factor in the NF</w:t>
            </w:r>
            <w:r>
              <w:rPr>
                <w:rFonts w:cs="Arial"/>
              </w:rPr>
              <w:t xml:space="preserve">F.  </w:t>
            </w:r>
            <w:r w:rsidRPr="00C4705A">
              <w:rPr>
                <w:rFonts w:cs="Arial"/>
              </w:rPr>
              <w:t>In the second stage consultation, include</w:t>
            </w:r>
          </w:p>
          <w:p w14:paraId="3CC66BE2" w14:textId="77777777" w:rsidR="00B131E2" w:rsidRDefault="00B131E2" w:rsidP="00420B46">
            <w:pPr>
              <w:ind w:left="567" w:hanging="567"/>
              <w:rPr>
                <w:rFonts w:cs="Arial"/>
              </w:rPr>
            </w:pPr>
            <w:r w:rsidRPr="00C4705A">
              <w:rPr>
                <w:rFonts w:cs="Arial"/>
              </w:rPr>
              <w:t>proposals for the revised growth and falling rolls factor, including some options</w:t>
            </w:r>
          </w:p>
          <w:p w14:paraId="2325A015" w14:textId="77777777" w:rsidR="00B131E2" w:rsidRDefault="00B131E2" w:rsidP="00420B46">
            <w:pPr>
              <w:ind w:left="567" w:hanging="567"/>
              <w:rPr>
                <w:rFonts w:cs="Arial"/>
              </w:rPr>
            </w:pPr>
            <w:r w:rsidRPr="00C4705A">
              <w:rPr>
                <w:rFonts w:cs="Arial"/>
              </w:rPr>
              <w:t>which would allow a degree of local flexibility.</w:t>
            </w:r>
            <w:r>
              <w:rPr>
                <w:rFonts w:cs="Arial"/>
              </w:rPr>
              <w:t xml:space="preserve">  </w:t>
            </w:r>
            <w:r w:rsidRPr="00C4705A">
              <w:rPr>
                <w:rFonts w:cs="Arial"/>
              </w:rPr>
              <w:t>In the second stage consultation,</w:t>
            </w:r>
          </w:p>
          <w:p w14:paraId="757B1D71" w14:textId="77777777" w:rsidR="00B131E2" w:rsidRPr="00C4705A" w:rsidRDefault="00B131E2" w:rsidP="00420B46">
            <w:pPr>
              <w:ind w:left="567" w:hanging="567"/>
              <w:rPr>
                <w:rFonts w:cs="Arial"/>
              </w:rPr>
            </w:pPr>
            <w:r w:rsidRPr="00C4705A">
              <w:rPr>
                <w:rFonts w:cs="Arial"/>
              </w:rPr>
              <w:t>include proposals for an exceptional circumstances factor.</w:t>
            </w:r>
          </w:p>
          <w:p w14:paraId="0F2573C3" w14:textId="77777777" w:rsidR="00B131E2" w:rsidRDefault="00B131E2" w:rsidP="00420B46">
            <w:pPr>
              <w:rPr>
                <w:rFonts w:cs="Arial"/>
              </w:rPr>
            </w:pPr>
          </w:p>
          <w:p w14:paraId="2AD6AF1F" w14:textId="77777777" w:rsidR="00B131E2" w:rsidRDefault="00B131E2" w:rsidP="00420B46">
            <w:pPr>
              <w:ind w:left="567" w:hanging="567"/>
              <w:rPr>
                <w:rFonts w:cs="Arial"/>
              </w:rPr>
            </w:pPr>
            <w:r w:rsidRPr="007B7B14">
              <w:rPr>
                <w:rFonts w:cs="Arial"/>
              </w:rPr>
              <w:t>The consultation proposed to review how the funding operated to ensure greater</w:t>
            </w:r>
          </w:p>
          <w:p w14:paraId="09090358" w14:textId="77777777" w:rsidR="00B131E2" w:rsidRDefault="00B131E2" w:rsidP="00420B46">
            <w:pPr>
              <w:ind w:left="567" w:hanging="567"/>
              <w:rPr>
                <w:rFonts w:cs="Arial"/>
              </w:rPr>
            </w:pPr>
            <w:r w:rsidRPr="007B7B14">
              <w:rPr>
                <w:rFonts w:cs="Arial"/>
              </w:rPr>
              <w:t>transparency and to reflect the changing roles in a trust led system. The proposal</w:t>
            </w:r>
          </w:p>
          <w:p w14:paraId="39D1FA98" w14:textId="77777777" w:rsidR="00B131E2" w:rsidRDefault="00B131E2" w:rsidP="00420B46">
            <w:pPr>
              <w:ind w:left="567" w:hanging="567"/>
              <w:rPr>
                <w:rFonts w:cs="Arial"/>
              </w:rPr>
            </w:pPr>
            <w:r w:rsidRPr="007B7B14">
              <w:rPr>
                <w:rFonts w:cs="Arial"/>
              </w:rPr>
              <w:t>included moving funding from the Central School Services Block (CSSB) to the</w:t>
            </w:r>
          </w:p>
          <w:p w14:paraId="478778D4" w14:textId="77777777" w:rsidR="00B131E2" w:rsidRDefault="00B131E2" w:rsidP="00420B46">
            <w:pPr>
              <w:ind w:left="567" w:hanging="567"/>
              <w:rPr>
                <w:rFonts w:cs="Arial"/>
              </w:rPr>
            </w:pPr>
            <w:r w:rsidRPr="007B7B14">
              <w:rPr>
                <w:rFonts w:cs="Arial"/>
              </w:rPr>
              <w:t>Local Government Funding System (LGFS).</w:t>
            </w:r>
            <w:r>
              <w:rPr>
                <w:rFonts w:cs="Arial"/>
              </w:rPr>
              <w:t xml:space="preserve">  </w:t>
            </w:r>
            <w:r w:rsidRPr="007B7B14">
              <w:rPr>
                <w:rFonts w:cs="Arial"/>
              </w:rPr>
              <w:t>The common issued raised was</w:t>
            </w:r>
          </w:p>
          <w:p w14:paraId="33332E2A" w14:textId="77777777" w:rsidR="00B131E2" w:rsidRDefault="00B131E2" w:rsidP="00420B46">
            <w:pPr>
              <w:ind w:left="567" w:hanging="567"/>
              <w:rPr>
                <w:rFonts w:cs="Arial"/>
              </w:rPr>
            </w:pPr>
            <w:r w:rsidRPr="007B7B14">
              <w:rPr>
                <w:rFonts w:cs="Arial"/>
              </w:rPr>
              <w:t>moving funding from CSSB to LGFS with the highest response concerned over</w:t>
            </w:r>
          </w:p>
          <w:p w14:paraId="4D7ED03B" w14:textId="77777777" w:rsidR="00B131E2" w:rsidRDefault="00B131E2" w:rsidP="00420B46">
            <w:pPr>
              <w:ind w:left="567" w:hanging="567"/>
              <w:rPr>
                <w:rFonts w:cs="Arial"/>
              </w:rPr>
            </w:pPr>
            <w:r w:rsidRPr="007B7B14">
              <w:rPr>
                <w:rFonts w:cs="Arial"/>
              </w:rPr>
              <w:t>reduced transparency and the prospect of less funding being directed to</w:t>
            </w:r>
          </w:p>
          <w:p w14:paraId="15075282" w14:textId="77777777" w:rsidR="00B131E2" w:rsidRDefault="00B131E2" w:rsidP="00420B46">
            <w:pPr>
              <w:ind w:left="567" w:hanging="567"/>
              <w:rPr>
                <w:rFonts w:cs="Arial"/>
              </w:rPr>
            </w:pPr>
            <w:r w:rsidRPr="007B7B14">
              <w:rPr>
                <w:rFonts w:cs="Arial"/>
              </w:rPr>
              <w:t>education services as funding would likely be directed towards other pressures</w:t>
            </w:r>
          </w:p>
          <w:p w14:paraId="54F50E5B" w14:textId="77777777" w:rsidR="00B131E2" w:rsidRPr="007B7B14" w:rsidRDefault="00B131E2" w:rsidP="00420B46">
            <w:pPr>
              <w:ind w:left="567" w:hanging="567"/>
              <w:rPr>
                <w:rFonts w:cs="Arial"/>
              </w:rPr>
            </w:pPr>
            <w:r w:rsidRPr="007B7B14">
              <w:rPr>
                <w:rFonts w:cs="Arial"/>
              </w:rPr>
              <w:t>within local authorities.</w:t>
            </w:r>
          </w:p>
          <w:p w14:paraId="58349DB0" w14:textId="77777777" w:rsidR="00B131E2" w:rsidRPr="007B7B14" w:rsidRDefault="00B131E2" w:rsidP="00420B46">
            <w:pPr>
              <w:ind w:left="567" w:hanging="567"/>
              <w:rPr>
                <w:rFonts w:cs="Arial"/>
              </w:rPr>
            </w:pPr>
          </w:p>
          <w:p w14:paraId="7592409A" w14:textId="77777777" w:rsidR="00B131E2" w:rsidRDefault="00B131E2" w:rsidP="00420B46">
            <w:pPr>
              <w:ind w:left="567" w:hanging="567"/>
              <w:rPr>
                <w:rFonts w:cs="Arial"/>
              </w:rPr>
            </w:pPr>
            <w:r w:rsidRPr="007B7B14">
              <w:rPr>
                <w:rFonts w:cs="Arial"/>
              </w:rPr>
              <w:t xml:space="preserve">The DfE’s response </w:t>
            </w:r>
            <w:r>
              <w:rPr>
                <w:rFonts w:cs="Arial"/>
              </w:rPr>
              <w:t>was to r</w:t>
            </w:r>
            <w:r w:rsidRPr="007B7B14">
              <w:rPr>
                <w:rFonts w:cs="Arial"/>
              </w:rPr>
              <w:t>eview the services funded through the ongoing</w:t>
            </w:r>
          </w:p>
          <w:p w14:paraId="06C541B8" w14:textId="77777777" w:rsidR="00B131E2" w:rsidRDefault="00B131E2" w:rsidP="00420B46">
            <w:pPr>
              <w:ind w:left="567" w:hanging="567"/>
              <w:rPr>
                <w:rFonts w:cs="Arial"/>
              </w:rPr>
            </w:pPr>
            <w:r w:rsidRPr="007B7B14">
              <w:rPr>
                <w:rFonts w:cs="Arial"/>
              </w:rPr>
              <w:t>responsibilities element of CSSB aligned to the Schools White Paper.</w:t>
            </w:r>
            <w:r>
              <w:rPr>
                <w:rFonts w:cs="Arial"/>
              </w:rPr>
              <w:t xml:space="preserve"> </w:t>
            </w:r>
            <w:r w:rsidRPr="007B7B14">
              <w:rPr>
                <w:rFonts w:cs="Arial"/>
              </w:rPr>
              <w:t>Ongoing</w:t>
            </w:r>
          </w:p>
          <w:p w14:paraId="5876E75D" w14:textId="77777777" w:rsidR="00B131E2" w:rsidRDefault="00B131E2" w:rsidP="00420B46">
            <w:pPr>
              <w:ind w:left="567" w:hanging="567"/>
              <w:rPr>
                <w:rFonts w:cs="Arial"/>
              </w:rPr>
            </w:pPr>
            <w:r w:rsidRPr="007B7B14">
              <w:rPr>
                <w:rFonts w:cs="Arial"/>
              </w:rPr>
              <w:t>services will continue to be funded through central Government funding.</w:t>
            </w:r>
            <w:r>
              <w:rPr>
                <w:rFonts w:cs="Arial"/>
              </w:rPr>
              <w:t xml:space="preserve">  </w:t>
            </w:r>
            <w:r w:rsidRPr="007B7B14">
              <w:rPr>
                <w:rFonts w:cs="Arial"/>
              </w:rPr>
              <w:t>For</w:t>
            </w:r>
          </w:p>
          <w:p w14:paraId="6496CB7A" w14:textId="77777777" w:rsidR="00B131E2" w:rsidRDefault="00B131E2" w:rsidP="00420B46">
            <w:pPr>
              <w:ind w:left="567" w:hanging="567"/>
              <w:rPr>
                <w:rFonts w:cs="Arial"/>
              </w:rPr>
            </w:pPr>
            <w:r w:rsidRPr="007B7B14">
              <w:rPr>
                <w:rFonts w:cs="Arial"/>
              </w:rPr>
              <w:t>central services delivered on behalf of schools, local authorities will continue to</w:t>
            </w:r>
          </w:p>
          <w:p w14:paraId="0808E85B" w14:textId="77777777" w:rsidR="00B131E2" w:rsidRDefault="00B131E2" w:rsidP="00420B46">
            <w:pPr>
              <w:ind w:left="567" w:hanging="567"/>
              <w:rPr>
                <w:rFonts w:cs="Arial"/>
              </w:rPr>
            </w:pPr>
            <w:r w:rsidRPr="007B7B14">
              <w:rPr>
                <w:rFonts w:cs="Arial"/>
              </w:rPr>
              <w:t>have flexibilities to de-delegate funding from maintained schools and MATs</w:t>
            </w:r>
          </w:p>
          <w:p w14:paraId="58C6A726" w14:textId="77777777" w:rsidR="00B131E2" w:rsidRDefault="00B131E2" w:rsidP="00420B46">
            <w:pPr>
              <w:ind w:left="567" w:hanging="567"/>
              <w:rPr>
                <w:rFonts w:cs="Arial"/>
              </w:rPr>
            </w:pPr>
            <w:r w:rsidRPr="007B7B14">
              <w:rPr>
                <w:rFonts w:cs="Arial"/>
              </w:rPr>
              <w:t>will have the ability to continue to top-slice academy funding.</w:t>
            </w:r>
            <w:r>
              <w:rPr>
                <w:rFonts w:cs="Arial"/>
              </w:rPr>
              <w:t xml:space="preserve"> </w:t>
            </w:r>
            <w:r w:rsidRPr="007B7B14">
              <w:rPr>
                <w:rFonts w:cs="Arial"/>
              </w:rPr>
              <w:t>The DfE recognise</w:t>
            </w:r>
          </w:p>
          <w:p w14:paraId="58075091" w14:textId="77777777" w:rsidR="00B131E2" w:rsidRDefault="00B131E2" w:rsidP="00420B46">
            <w:pPr>
              <w:ind w:left="567" w:hanging="567"/>
              <w:rPr>
                <w:rFonts w:cs="Arial"/>
              </w:rPr>
            </w:pPr>
            <w:r w:rsidRPr="007B7B14">
              <w:rPr>
                <w:rFonts w:cs="Arial"/>
              </w:rPr>
              <w:t>the concerns raised around the transparency of MAT top-slices and will examine</w:t>
            </w:r>
          </w:p>
          <w:p w14:paraId="2BAABCDE" w14:textId="77777777" w:rsidR="00B131E2" w:rsidRDefault="00B131E2" w:rsidP="00420B46">
            <w:pPr>
              <w:ind w:left="567" w:hanging="567"/>
              <w:rPr>
                <w:rFonts w:cs="Arial"/>
              </w:rPr>
            </w:pPr>
            <w:r w:rsidRPr="007B7B14">
              <w:rPr>
                <w:rFonts w:cs="Arial"/>
              </w:rPr>
              <w:t>changes to improve and standardise this process.</w:t>
            </w:r>
            <w:r>
              <w:rPr>
                <w:rFonts w:cs="Arial"/>
              </w:rPr>
              <w:t xml:space="preserve"> </w:t>
            </w:r>
            <w:r w:rsidRPr="007B7B14">
              <w:rPr>
                <w:rFonts w:cs="Arial"/>
              </w:rPr>
              <w:t>The second stage</w:t>
            </w:r>
          </w:p>
          <w:p w14:paraId="501C6398" w14:textId="77777777" w:rsidR="00B131E2" w:rsidRDefault="00B131E2" w:rsidP="00420B46">
            <w:pPr>
              <w:ind w:left="567" w:hanging="567"/>
              <w:rPr>
                <w:rFonts w:cs="Arial"/>
              </w:rPr>
            </w:pPr>
            <w:r w:rsidRPr="007B7B14">
              <w:rPr>
                <w:rFonts w:cs="Arial"/>
              </w:rPr>
              <w:t>consultation will include further details on how the DfE expect the process of de-</w:t>
            </w:r>
          </w:p>
          <w:p w14:paraId="6C259AFA" w14:textId="77777777" w:rsidR="00B131E2" w:rsidRPr="007B7B14" w:rsidRDefault="00B131E2" w:rsidP="00420B46">
            <w:pPr>
              <w:ind w:left="567" w:hanging="567"/>
              <w:rPr>
                <w:rFonts w:cs="Arial"/>
              </w:rPr>
            </w:pPr>
            <w:r w:rsidRPr="007B7B14">
              <w:rPr>
                <w:rFonts w:cs="Arial"/>
              </w:rPr>
              <w:t>delegation to continue.</w:t>
            </w:r>
          </w:p>
          <w:p w14:paraId="79B76413" w14:textId="77777777" w:rsidR="00B131E2" w:rsidRDefault="00B131E2" w:rsidP="00420B46">
            <w:pPr>
              <w:rPr>
                <w:rFonts w:cs="Arial"/>
              </w:rPr>
            </w:pPr>
          </w:p>
          <w:p w14:paraId="0B872577" w14:textId="77777777" w:rsidR="00B131E2" w:rsidRDefault="00B131E2" w:rsidP="00420B46">
            <w:pPr>
              <w:rPr>
                <w:rFonts w:cs="Arial"/>
              </w:rPr>
            </w:pPr>
            <w:r>
              <w:rPr>
                <w:rFonts w:cs="Arial"/>
              </w:rPr>
              <w:t>The approach to the funded year is to move from a financial year to an academic year but due to a mixed response that has been dropped. The full consultation is under 8.1.</w:t>
            </w:r>
          </w:p>
          <w:p w14:paraId="5AB503BF" w14:textId="77777777" w:rsidR="00B131E2" w:rsidRDefault="00B131E2" w:rsidP="00420B46">
            <w:pPr>
              <w:rPr>
                <w:rFonts w:cs="Arial"/>
              </w:rPr>
            </w:pPr>
          </w:p>
          <w:p w14:paraId="6D5D9518" w14:textId="77777777" w:rsidR="00B131E2" w:rsidRPr="005C5799" w:rsidRDefault="00B131E2" w:rsidP="00420B46">
            <w:pPr>
              <w:rPr>
                <w:rFonts w:cs="Arial"/>
                <w:bCs/>
              </w:rPr>
            </w:pPr>
            <w:r w:rsidRPr="005C5799">
              <w:rPr>
                <w:rFonts w:cs="Arial"/>
                <w:b/>
              </w:rPr>
              <w:t>Recommendation</w:t>
            </w:r>
            <w:r w:rsidRPr="005C5799">
              <w:rPr>
                <w:rFonts w:cs="Arial"/>
                <w:bCs/>
              </w:rPr>
              <w:t>:</w:t>
            </w:r>
          </w:p>
          <w:p w14:paraId="3A2DAA56" w14:textId="77777777" w:rsidR="00B131E2" w:rsidRPr="005C5799" w:rsidRDefault="00B131E2" w:rsidP="00420B46">
            <w:pPr>
              <w:rPr>
                <w:rFonts w:cs="Arial"/>
                <w:bCs/>
              </w:rPr>
            </w:pPr>
          </w:p>
          <w:p w14:paraId="04EC7F63" w14:textId="77777777" w:rsidR="00B131E2" w:rsidRDefault="00B131E2" w:rsidP="00420B46">
            <w:pPr>
              <w:ind w:left="567" w:hanging="567"/>
              <w:rPr>
                <w:rFonts w:cs="Arial"/>
                <w:bCs/>
              </w:rPr>
            </w:pPr>
            <w:r w:rsidRPr="005C5799">
              <w:rPr>
                <w:rFonts w:cs="Arial"/>
                <w:bCs/>
              </w:rPr>
              <w:t>T</w:t>
            </w:r>
            <w:r>
              <w:rPr>
                <w:rFonts w:cs="Arial"/>
                <w:bCs/>
              </w:rPr>
              <w:t xml:space="preserve">he Forum </w:t>
            </w:r>
            <w:r w:rsidRPr="005C5799">
              <w:rPr>
                <w:rFonts w:cs="Arial"/>
                <w:bCs/>
              </w:rPr>
              <w:t>note</w:t>
            </w:r>
            <w:r>
              <w:rPr>
                <w:rFonts w:cs="Arial"/>
                <w:bCs/>
              </w:rPr>
              <w:t>d</w:t>
            </w:r>
            <w:r w:rsidRPr="005C5799">
              <w:rPr>
                <w:rFonts w:cs="Arial"/>
                <w:bCs/>
              </w:rPr>
              <w:t xml:space="preserve"> the report</w:t>
            </w:r>
            <w:r>
              <w:rPr>
                <w:rFonts w:cs="Arial"/>
                <w:bCs/>
              </w:rPr>
              <w:t>.</w:t>
            </w:r>
          </w:p>
          <w:p w14:paraId="7FDF99C8" w14:textId="77777777" w:rsidR="00B131E2" w:rsidRPr="000E18B9" w:rsidRDefault="00B131E2" w:rsidP="00420B46">
            <w:pPr>
              <w:ind w:left="567" w:hanging="567"/>
              <w:rPr>
                <w:rFonts w:cs="Arial"/>
              </w:rPr>
            </w:pPr>
          </w:p>
        </w:tc>
      </w:tr>
      <w:tr w:rsidR="00B131E2" w:rsidRPr="008565B8" w14:paraId="72D3ADE8" w14:textId="77777777" w:rsidTr="008464DF">
        <w:trPr>
          <w:trHeight w:val="833"/>
        </w:trPr>
        <w:tc>
          <w:tcPr>
            <w:tcW w:w="724" w:type="dxa"/>
          </w:tcPr>
          <w:p w14:paraId="79945FE5" w14:textId="77777777" w:rsidR="00B131E2" w:rsidRPr="008565B8" w:rsidRDefault="00B131E2" w:rsidP="00420B46">
            <w:pPr>
              <w:pStyle w:val="TableContents"/>
              <w:rPr>
                <w:rFonts w:ascii="Arial" w:hAnsi="Arial" w:cs="Arial"/>
                <w:b/>
              </w:rPr>
            </w:pPr>
            <w:r w:rsidRPr="008565B8">
              <w:rPr>
                <w:rFonts w:ascii="Arial" w:hAnsi="Arial" w:cs="Arial"/>
                <w:b/>
              </w:rPr>
              <w:t>12.</w:t>
            </w:r>
          </w:p>
        </w:tc>
        <w:tc>
          <w:tcPr>
            <w:tcW w:w="8767" w:type="dxa"/>
          </w:tcPr>
          <w:p w14:paraId="4C2FBF30" w14:textId="77777777" w:rsidR="00B131E2" w:rsidRDefault="00B131E2" w:rsidP="00420B46">
            <w:pPr>
              <w:rPr>
                <w:rFonts w:cs="Arial"/>
                <w:b/>
                <w:bCs/>
              </w:rPr>
            </w:pPr>
            <w:r w:rsidRPr="008565B8">
              <w:rPr>
                <w:rFonts w:cs="Arial"/>
                <w:b/>
                <w:bCs/>
              </w:rPr>
              <w:t>Constitution and Membership of Schools Forum – Yannick Stupples-Whyley</w:t>
            </w:r>
          </w:p>
          <w:p w14:paraId="5EC67CF6" w14:textId="77777777" w:rsidR="00B131E2" w:rsidRDefault="00B131E2" w:rsidP="00420B46">
            <w:pPr>
              <w:rPr>
                <w:rFonts w:cs="Arial"/>
                <w:b/>
                <w:bCs/>
              </w:rPr>
            </w:pPr>
          </w:p>
          <w:p w14:paraId="7FB4D21D" w14:textId="77777777" w:rsidR="00B131E2" w:rsidRDefault="00B131E2" w:rsidP="00420B46">
            <w:pPr>
              <w:rPr>
                <w:rFonts w:cs="Arial"/>
              </w:rPr>
            </w:pPr>
            <w:r>
              <w:rPr>
                <w:rFonts w:cs="Arial"/>
              </w:rPr>
              <w:t>Based on the January census Table 2 requires no change in the number of primary school and secondary school members and no academy converters.</w:t>
            </w:r>
          </w:p>
          <w:p w14:paraId="56EDA030" w14:textId="77777777" w:rsidR="00B131E2" w:rsidRDefault="00B131E2" w:rsidP="00420B46">
            <w:pPr>
              <w:rPr>
                <w:rFonts w:cs="Arial"/>
              </w:rPr>
            </w:pPr>
          </w:p>
          <w:p w14:paraId="752742CD" w14:textId="77777777" w:rsidR="00B131E2" w:rsidRDefault="00B131E2" w:rsidP="00420B46">
            <w:pPr>
              <w:rPr>
                <w:rFonts w:cs="Arial"/>
              </w:rPr>
            </w:pPr>
            <w:r>
              <w:rPr>
                <w:rFonts w:cs="Arial"/>
              </w:rPr>
              <w:t>Whilst we have at least one maintained secondary school we must always have a maintained secondary school member on the Schools Forum.</w:t>
            </w:r>
          </w:p>
          <w:p w14:paraId="7E3AABDA" w14:textId="77777777" w:rsidR="00B131E2" w:rsidRDefault="00B131E2" w:rsidP="00420B46">
            <w:pPr>
              <w:rPr>
                <w:rFonts w:cs="Arial"/>
              </w:rPr>
            </w:pPr>
          </w:p>
          <w:p w14:paraId="2BDFD44A" w14:textId="77777777" w:rsidR="00B131E2" w:rsidRDefault="00B131E2" w:rsidP="00420B46">
            <w:pPr>
              <w:rPr>
                <w:rFonts w:cs="Arial"/>
              </w:rPr>
            </w:pPr>
            <w:r>
              <w:rPr>
                <w:rFonts w:cs="Arial"/>
              </w:rPr>
              <w:t>Table 4 showed the members who are coming to the end of their term of office.</w:t>
            </w:r>
          </w:p>
          <w:p w14:paraId="44DFEBBB" w14:textId="77777777" w:rsidR="00B131E2" w:rsidRDefault="00B131E2" w:rsidP="00420B46">
            <w:pPr>
              <w:rPr>
                <w:rFonts w:cs="Arial"/>
              </w:rPr>
            </w:pPr>
          </w:p>
          <w:p w14:paraId="5D633E66" w14:textId="77777777" w:rsidR="00B131E2" w:rsidRDefault="00B131E2" w:rsidP="00420B46">
            <w:pPr>
              <w:rPr>
                <w:rFonts w:cs="Arial"/>
              </w:rPr>
            </w:pPr>
            <w:r>
              <w:rPr>
                <w:rFonts w:cs="Arial"/>
              </w:rPr>
              <w:t xml:space="preserve">HPK’s term of office has been extended to May 2026 through the agreement of EPHA.  </w:t>
            </w:r>
          </w:p>
          <w:p w14:paraId="435DA440" w14:textId="77777777" w:rsidR="00B131E2" w:rsidRDefault="00B131E2" w:rsidP="00420B46">
            <w:pPr>
              <w:rPr>
                <w:rFonts w:cs="Arial"/>
              </w:rPr>
            </w:pPr>
          </w:p>
          <w:p w14:paraId="7A72F2E1" w14:textId="77777777" w:rsidR="00B131E2" w:rsidRDefault="00B131E2" w:rsidP="00420B46">
            <w:pPr>
              <w:rPr>
                <w:rFonts w:cs="Arial"/>
              </w:rPr>
            </w:pPr>
            <w:r>
              <w:rPr>
                <w:rFonts w:cs="Arial"/>
              </w:rPr>
              <w:t xml:space="preserve">There was a primary and secondary academy governor vacancies which will be advertised in Education Essex.  </w:t>
            </w:r>
          </w:p>
          <w:p w14:paraId="26DC9475" w14:textId="77777777" w:rsidR="00B131E2" w:rsidRDefault="00B131E2" w:rsidP="00420B46">
            <w:pPr>
              <w:rPr>
                <w:rFonts w:cs="Arial"/>
              </w:rPr>
            </w:pPr>
          </w:p>
          <w:p w14:paraId="77380393" w14:textId="77777777" w:rsidR="00B131E2" w:rsidRDefault="00B131E2" w:rsidP="00420B46">
            <w:pPr>
              <w:rPr>
                <w:rFonts w:cs="Arial"/>
              </w:rPr>
            </w:pPr>
            <w:r>
              <w:rPr>
                <w:rFonts w:cs="Arial"/>
              </w:rPr>
              <w:t xml:space="preserve">Carole Herman advised her term of office is ending at the end of August, so she will be resigning her position.  </w:t>
            </w:r>
          </w:p>
          <w:p w14:paraId="3AEE0BA6" w14:textId="77777777" w:rsidR="00B131E2" w:rsidRDefault="00B131E2" w:rsidP="00420B46">
            <w:pPr>
              <w:rPr>
                <w:rFonts w:cs="Arial"/>
              </w:rPr>
            </w:pPr>
          </w:p>
          <w:p w14:paraId="5941B2D9" w14:textId="77777777" w:rsidR="00B131E2" w:rsidRPr="00E61A42" w:rsidRDefault="00B131E2" w:rsidP="00420B46">
            <w:pPr>
              <w:rPr>
                <w:rFonts w:cs="Arial"/>
                <w:b/>
                <w:bCs/>
              </w:rPr>
            </w:pPr>
            <w:r w:rsidRPr="00E61A42">
              <w:rPr>
                <w:rFonts w:cs="Arial"/>
                <w:b/>
                <w:bCs/>
              </w:rPr>
              <w:t>Recommendation</w:t>
            </w:r>
          </w:p>
          <w:p w14:paraId="48771CFA" w14:textId="77777777" w:rsidR="00B131E2" w:rsidRDefault="00B131E2" w:rsidP="00420B46">
            <w:pPr>
              <w:rPr>
                <w:rFonts w:cs="Arial"/>
              </w:rPr>
            </w:pPr>
          </w:p>
          <w:p w14:paraId="1C9F7D1D" w14:textId="77777777" w:rsidR="00B131E2" w:rsidRDefault="00B131E2" w:rsidP="00420B46">
            <w:pPr>
              <w:rPr>
                <w:rFonts w:cs="Arial"/>
              </w:rPr>
            </w:pPr>
            <w:r>
              <w:rPr>
                <w:rFonts w:cs="Arial"/>
              </w:rPr>
              <w:t>The Forum noted the report.</w:t>
            </w:r>
          </w:p>
          <w:p w14:paraId="2D8F704B" w14:textId="77777777" w:rsidR="00B131E2" w:rsidRPr="008565B8" w:rsidRDefault="00B131E2" w:rsidP="00420B46">
            <w:pPr>
              <w:rPr>
                <w:rFonts w:cs="Arial"/>
              </w:rPr>
            </w:pPr>
          </w:p>
        </w:tc>
      </w:tr>
      <w:tr w:rsidR="00B131E2" w:rsidRPr="008565B8" w14:paraId="32176DA6" w14:textId="77777777" w:rsidTr="008464DF">
        <w:trPr>
          <w:trHeight w:val="833"/>
        </w:trPr>
        <w:tc>
          <w:tcPr>
            <w:tcW w:w="724" w:type="dxa"/>
          </w:tcPr>
          <w:p w14:paraId="3DC3941E" w14:textId="77777777" w:rsidR="00B131E2" w:rsidRPr="008565B8" w:rsidRDefault="00B131E2" w:rsidP="00420B46">
            <w:pPr>
              <w:pStyle w:val="TableContents"/>
              <w:rPr>
                <w:rFonts w:ascii="Arial" w:hAnsi="Arial" w:cs="Arial"/>
                <w:b/>
              </w:rPr>
            </w:pPr>
            <w:r w:rsidRPr="008565B8">
              <w:rPr>
                <w:rFonts w:ascii="Arial" w:hAnsi="Arial" w:cs="Arial"/>
                <w:b/>
              </w:rPr>
              <w:t>13.</w:t>
            </w:r>
          </w:p>
        </w:tc>
        <w:tc>
          <w:tcPr>
            <w:tcW w:w="8767" w:type="dxa"/>
          </w:tcPr>
          <w:p w14:paraId="1316200A" w14:textId="77777777" w:rsidR="00B131E2" w:rsidRPr="008565B8" w:rsidRDefault="00B131E2" w:rsidP="00420B46">
            <w:pPr>
              <w:rPr>
                <w:rFonts w:cs="Arial"/>
                <w:b/>
                <w:bCs/>
              </w:rPr>
            </w:pPr>
            <w:r w:rsidRPr="008565B8">
              <w:rPr>
                <w:rFonts w:cs="Arial"/>
                <w:b/>
                <w:bCs/>
              </w:rPr>
              <w:t>Forward Plan</w:t>
            </w:r>
            <w:r>
              <w:rPr>
                <w:rFonts w:cs="Arial"/>
                <w:b/>
                <w:bCs/>
              </w:rPr>
              <w:t xml:space="preserve"> – Yannick Stupples-Whyley</w:t>
            </w:r>
          </w:p>
          <w:p w14:paraId="52D7CAA4" w14:textId="77777777" w:rsidR="00B131E2" w:rsidRDefault="00B131E2" w:rsidP="00420B46">
            <w:pPr>
              <w:rPr>
                <w:rFonts w:cs="Arial"/>
              </w:rPr>
            </w:pPr>
          </w:p>
          <w:p w14:paraId="3B85D975" w14:textId="77777777" w:rsidR="00B131E2" w:rsidRDefault="00B131E2" w:rsidP="00420B46">
            <w:pPr>
              <w:rPr>
                <w:rFonts w:cs="Arial"/>
              </w:rPr>
            </w:pPr>
            <w:r>
              <w:rPr>
                <w:rFonts w:cs="Arial"/>
              </w:rPr>
              <w:t>YSW read this out and added paper on High Needs Funding Review.</w:t>
            </w:r>
          </w:p>
          <w:p w14:paraId="18F43C37" w14:textId="77777777" w:rsidR="00B131E2" w:rsidRDefault="00B131E2" w:rsidP="00420B46">
            <w:pPr>
              <w:rPr>
                <w:rFonts w:cs="Arial"/>
              </w:rPr>
            </w:pPr>
          </w:p>
          <w:p w14:paraId="6CB6D43B" w14:textId="77777777" w:rsidR="00B131E2" w:rsidRPr="008565B8" w:rsidRDefault="00B131E2" w:rsidP="00420B46">
            <w:pPr>
              <w:rPr>
                <w:rFonts w:cs="Arial"/>
              </w:rPr>
            </w:pPr>
            <w:r>
              <w:rPr>
                <w:rFonts w:cs="Arial"/>
              </w:rPr>
              <w:t>It was noted the September meeting will be an in-person meeting (details tbc)</w:t>
            </w:r>
          </w:p>
          <w:p w14:paraId="3CF8DBDC" w14:textId="77777777" w:rsidR="00B131E2" w:rsidRPr="008565B8" w:rsidRDefault="00B131E2" w:rsidP="00420B46">
            <w:pPr>
              <w:rPr>
                <w:rFonts w:cs="Arial"/>
              </w:rPr>
            </w:pPr>
          </w:p>
        </w:tc>
      </w:tr>
      <w:tr w:rsidR="00B131E2" w:rsidRPr="008565B8" w14:paraId="69FA05DA" w14:textId="77777777" w:rsidTr="008464DF">
        <w:trPr>
          <w:trHeight w:val="833"/>
        </w:trPr>
        <w:tc>
          <w:tcPr>
            <w:tcW w:w="724" w:type="dxa"/>
          </w:tcPr>
          <w:p w14:paraId="47D65444" w14:textId="77777777" w:rsidR="00B131E2" w:rsidRPr="008565B8" w:rsidRDefault="00B131E2" w:rsidP="00420B46">
            <w:pPr>
              <w:pStyle w:val="TableContents"/>
              <w:rPr>
                <w:rFonts w:ascii="Arial" w:hAnsi="Arial" w:cs="Arial"/>
                <w:b/>
              </w:rPr>
            </w:pPr>
            <w:r w:rsidRPr="008565B8">
              <w:rPr>
                <w:rFonts w:ascii="Arial" w:hAnsi="Arial" w:cs="Arial"/>
                <w:b/>
              </w:rPr>
              <w:t>14.</w:t>
            </w:r>
          </w:p>
        </w:tc>
        <w:tc>
          <w:tcPr>
            <w:tcW w:w="8767" w:type="dxa"/>
          </w:tcPr>
          <w:p w14:paraId="046BA22D" w14:textId="77777777" w:rsidR="00B131E2" w:rsidRPr="008A572E" w:rsidRDefault="00B131E2" w:rsidP="00420B46">
            <w:pPr>
              <w:rPr>
                <w:rFonts w:cs="Arial"/>
                <w:b/>
                <w:bCs/>
              </w:rPr>
            </w:pPr>
            <w:r w:rsidRPr="008A572E">
              <w:rPr>
                <w:rFonts w:cs="Arial"/>
                <w:b/>
                <w:bCs/>
              </w:rPr>
              <w:t>Confidential Minutes of 12</w:t>
            </w:r>
            <w:r w:rsidRPr="008A572E">
              <w:rPr>
                <w:rFonts w:cs="Arial"/>
                <w:b/>
                <w:bCs/>
                <w:vertAlign w:val="superscript"/>
              </w:rPr>
              <w:t>th</w:t>
            </w:r>
            <w:r w:rsidRPr="008A572E">
              <w:rPr>
                <w:rFonts w:cs="Arial"/>
                <w:b/>
                <w:bCs/>
              </w:rPr>
              <w:t xml:space="preserve"> January 2022</w:t>
            </w:r>
          </w:p>
          <w:p w14:paraId="30395A49" w14:textId="77777777" w:rsidR="00B131E2" w:rsidRDefault="00B131E2" w:rsidP="00420B46">
            <w:pPr>
              <w:rPr>
                <w:rFonts w:cs="Arial"/>
              </w:rPr>
            </w:pPr>
          </w:p>
          <w:p w14:paraId="2349765E" w14:textId="77777777" w:rsidR="00B131E2" w:rsidRDefault="00B131E2" w:rsidP="00420B46">
            <w:pPr>
              <w:rPr>
                <w:rFonts w:cs="Arial"/>
              </w:rPr>
            </w:pPr>
            <w:r>
              <w:rPr>
                <w:rFonts w:cs="Arial"/>
              </w:rPr>
              <w:t>The Forum unanimously approved these minutes.</w:t>
            </w:r>
          </w:p>
          <w:p w14:paraId="544EB170" w14:textId="77777777" w:rsidR="00B131E2" w:rsidRPr="008565B8" w:rsidRDefault="00B131E2" w:rsidP="00420B46">
            <w:pPr>
              <w:rPr>
                <w:rFonts w:cs="Arial"/>
              </w:rPr>
            </w:pPr>
          </w:p>
        </w:tc>
      </w:tr>
      <w:tr w:rsidR="00B131E2" w:rsidRPr="008565B8" w14:paraId="1D19230E" w14:textId="77777777" w:rsidTr="008464DF">
        <w:trPr>
          <w:trHeight w:val="833"/>
        </w:trPr>
        <w:tc>
          <w:tcPr>
            <w:tcW w:w="724" w:type="dxa"/>
          </w:tcPr>
          <w:p w14:paraId="37BF792D" w14:textId="77777777" w:rsidR="00B131E2" w:rsidRPr="008565B8" w:rsidRDefault="00B131E2" w:rsidP="00420B46">
            <w:pPr>
              <w:pStyle w:val="TableContents"/>
              <w:rPr>
                <w:rFonts w:ascii="Arial" w:hAnsi="Arial" w:cs="Arial"/>
                <w:b/>
              </w:rPr>
            </w:pPr>
            <w:r w:rsidRPr="008565B8">
              <w:rPr>
                <w:rFonts w:ascii="Arial" w:hAnsi="Arial" w:cs="Arial"/>
                <w:b/>
              </w:rPr>
              <w:t>15.</w:t>
            </w:r>
          </w:p>
        </w:tc>
        <w:tc>
          <w:tcPr>
            <w:tcW w:w="8767" w:type="dxa"/>
          </w:tcPr>
          <w:p w14:paraId="47988C4A" w14:textId="77777777" w:rsidR="00B131E2" w:rsidRPr="008565B8" w:rsidRDefault="00B131E2" w:rsidP="00420B46">
            <w:pPr>
              <w:pStyle w:val="TableContents"/>
              <w:rPr>
                <w:rFonts w:ascii="Arial" w:hAnsi="Arial" w:cs="Arial"/>
                <w:b/>
                <w:bCs/>
              </w:rPr>
            </w:pPr>
            <w:r w:rsidRPr="008565B8">
              <w:rPr>
                <w:rFonts w:ascii="Arial" w:hAnsi="Arial" w:cs="Arial"/>
                <w:b/>
                <w:bCs/>
              </w:rPr>
              <w:t xml:space="preserve">Chair’s Closing Comments </w:t>
            </w:r>
            <w:r w:rsidRPr="008565B8">
              <w:rPr>
                <w:rFonts w:ascii="Arial" w:hAnsi="Arial" w:cs="Arial"/>
              </w:rPr>
              <w:t>(Rod Lane)</w:t>
            </w:r>
            <w:r w:rsidRPr="008565B8">
              <w:rPr>
                <w:rFonts w:ascii="Arial" w:hAnsi="Arial" w:cs="Arial"/>
                <w:b/>
                <w:bCs/>
              </w:rPr>
              <w:t xml:space="preserve">  </w:t>
            </w:r>
          </w:p>
          <w:p w14:paraId="424ABDA9" w14:textId="77777777" w:rsidR="00B131E2" w:rsidRPr="008565B8" w:rsidRDefault="00B131E2" w:rsidP="00420B46">
            <w:pPr>
              <w:pStyle w:val="TableContents"/>
              <w:rPr>
                <w:rFonts w:ascii="Arial" w:hAnsi="Arial" w:cs="Arial"/>
              </w:rPr>
            </w:pPr>
          </w:p>
          <w:p w14:paraId="485AE0E0" w14:textId="77777777" w:rsidR="00B131E2" w:rsidRPr="008565B8" w:rsidRDefault="00B131E2" w:rsidP="00420B46">
            <w:pPr>
              <w:pStyle w:val="TableContents"/>
              <w:rPr>
                <w:rFonts w:ascii="Arial" w:hAnsi="Arial" w:cs="Arial"/>
              </w:rPr>
            </w:pPr>
            <w:r w:rsidRPr="008565B8">
              <w:rPr>
                <w:rFonts w:ascii="Arial" w:hAnsi="Arial" w:cs="Arial"/>
              </w:rPr>
              <w:t xml:space="preserve">RL thanked everyone for attending and for their contributions.  RL </w:t>
            </w:r>
            <w:r>
              <w:rPr>
                <w:rFonts w:ascii="Arial" w:hAnsi="Arial" w:cs="Arial"/>
              </w:rPr>
              <w:t>looked forward to the next meeting.</w:t>
            </w:r>
          </w:p>
          <w:p w14:paraId="6171BB1A" w14:textId="77777777" w:rsidR="00B131E2" w:rsidRPr="008565B8" w:rsidRDefault="00B131E2" w:rsidP="00420B46">
            <w:pPr>
              <w:pStyle w:val="TableContents"/>
              <w:rPr>
                <w:rFonts w:ascii="Arial" w:hAnsi="Arial" w:cs="Arial"/>
                <w:bCs/>
              </w:rPr>
            </w:pPr>
          </w:p>
          <w:p w14:paraId="6323CA75" w14:textId="77777777" w:rsidR="00B131E2" w:rsidRPr="008565B8" w:rsidRDefault="00B131E2" w:rsidP="00420B46">
            <w:pPr>
              <w:pStyle w:val="TableContents"/>
              <w:rPr>
                <w:rFonts w:ascii="Arial" w:hAnsi="Arial" w:cs="Arial"/>
                <w:b/>
                <w:bCs/>
              </w:rPr>
            </w:pPr>
            <w:r w:rsidRPr="008565B8">
              <w:rPr>
                <w:rFonts w:ascii="Arial" w:hAnsi="Arial" w:cs="Arial"/>
                <w:b/>
                <w:bCs/>
              </w:rPr>
              <w:t>Date of next meeting – Wednesday, 13</w:t>
            </w:r>
            <w:r w:rsidRPr="008565B8">
              <w:rPr>
                <w:rFonts w:ascii="Arial" w:hAnsi="Arial" w:cs="Arial"/>
                <w:b/>
                <w:bCs/>
                <w:vertAlign w:val="superscript"/>
              </w:rPr>
              <w:t>th</w:t>
            </w:r>
            <w:r w:rsidRPr="008565B8">
              <w:rPr>
                <w:rFonts w:ascii="Arial" w:hAnsi="Arial" w:cs="Arial"/>
                <w:b/>
                <w:bCs/>
              </w:rPr>
              <w:t xml:space="preserve"> July 2022 at 8.30 a.m. </w:t>
            </w:r>
          </w:p>
          <w:p w14:paraId="6F1AC790" w14:textId="77777777" w:rsidR="00B131E2" w:rsidRPr="008565B8" w:rsidRDefault="00B131E2" w:rsidP="00420B46">
            <w:pPr>
              <w:pStyle w:val="TableContents"/>
              <w:rPr>
                <w:rFonts w:ascii="Arial" w:hAnsi="Arial" w:cs="Arial"/>
                <w:b/>
                <w:bCs/>
              </w:rPr>
            </w:pPr>
            <w:r w:rsidRPr="008565B8">
              <w:rPr>
                <w:rFonts w:ascii="Arial" w:hAnsi="Arial" w:cs="Arial"/>
                <w:b/>
                <w:bCs/>
              </w:rPr>
              <w:t>via Teams</w:t>
            </w:r>
          </w:p>
          <w:p w14:paraId="7166D014" w14:textId="77777777" w:rsidR="00B131E2" w:rsidRDefault="00B131E2" w:rsidP="00420B46">
            <w:pPr>
              <w:pStyle w:val="TableContents"/>
              <w:rPr>
                <w:rFonts w:ascii="Arial" w:hAnsi="Arial" w:cs="Arial"/>
                <w:b/>
                <w:bCs/>
              </w:rPr>
            </w:pPr>
          </w:p>
          <w:p w14:paraId="10497758" w14:textId="77777777" w:rsidR="00B131E2" w:rsidRPr="008565B8" w:rsidRDefault="00B131E2" w:rsidP="00420B46">
            <w:pPr>
              <w:pStyle w:val="TableContents"/>
              <w:rPr>
                <w:rFonts w:ascii="Arial" w:hAnsi="Arial" w:cs="Arial"/>
                <w:b/>
                <w:bCs/>
              </w:rPr>
            </w:pPr>
          </w:p>
          <w:p w14:paraId="6D7429FB" w14:textId="77777777" w:rsidR="00B131E2" w:rsidRPr="008565B8" w:rsidRDefault="00B131E2" w:rsidP="00420B46">
            <w:pPr>
              <w:pStyle w:val="TableContents"/>
              <w:rPr>
                <w:rFonts w:ascii="Arial" w:hAnsi="Arial" w:cs="Arial"/>
                <w:b/>
                <w:bCs/>
              </w:rPr>
            </w:pPr>
            <w:r w:rsidRPr="008565B8">
              <w:rPr>
                <w:rFonts w:ascii="Arial" w:hAnsi="Arial" w:cs="Arial"/>
                <w:b/>
                <w:bCs/>
              </w:rPr>
              <w:t>Post meeting note:</w:t>
            </w:r>
          </w:p>
          <w:p w14:paraId="1C7B792C" w14:textId="77777777" w:rsidR="00B131E2" w:rsidRPr="008565B8" w:rsidRDefault="00B131E2" w:rsidP="00420B46">
            <w:pPr>
              <w:pStyle w:val="TableContents"/>
              <w:rPr>
                <w:rFonts w:ascii="Arial" w:hAnsi="Arial" w:cs="Arial"/>
              </w:rPr>
            </w:pPr>
            <w:r w:rsidRPr="008565B8">
              <w:rPr>
                <w:rFonts w:ascii="Arial" w:hAnsi="Arial" w:cs="Arial"/>
              </w:rPr>
              <w:t>Pam Langmead has given her apologies for 13</w:t>
            </w:r>
            <w:r w:rsidRPr="008565B8">
              <w:rPr>
                <w:rFonts w:ascii="Arial" w:hAnsi="Arial" w:cs="Arial"/>
                <w:vertAlign w:val="superscript"/>
              </w:rPr>
              <w:t>th</w:t>
            </w:r>
            <w:r w:rsidRPr="008565B8">
              <w:rPr>
                <w:rFonts w:ascii="Arial" w:hAnsi="Arial" w:cs="Arial"/>
              </w:rPr>
              <w:t xml:space="preserve"> July 2022.</w:t>
            </w:r>
          </w:p>
          <w:p w14:paraId="47E4518B" w14:textId="77777777" w:rsidR="00B131E2" w:rsidRPr="008565B8" w:rsidRDefault="00B131E2" w:rsidP="00420B46">
            <w:pPr>
              <w:pStyle w:val="TableContents"/>
              <w:rPr>
                <w:rFonts w:ascii="Arial" w:hAnsi="Arial" w:cs="Arial"/>
                <w:bCs/>
              </w:rPr>
            </w:pPr>
          </w:p>
        </w:tc>
      </w:tr>
    </w:tbl>
    <w:p w14:paraId="3E73499E" w14:textId="77777777" w:rsidR="00B131E2" w:rsidRDefault="00B131E2" w:rsidP="007410AB"/>
    <w:p w14:paraId="62D42478" w14:textId="77777777" w:rsidR="00BC6EE7" w:rsidRDefault="00BC6EE7" w:rsidP="007410AB"/>
    <w:p w14:paraId="219399A1" w14:textId="77777777" w:rsidR="00BC6EE7" w:rsidRDefault="00BC6EE7" w:rsidP="007410AB"/>
    <w:p w14:paraId="6CC2061F" w14:textId="77777777" w:rsidR="00BC6EE7" w:rsidRDefault="00BC6EE7" w:rsidP="007410AB"/>
    <w:p w14:paraId="29CAA500" w14:textId="77777777" w:rsidR="00BC6EE7" w:rsidRDefault="00BC6EE7" w:rsidP="007410AB"/>
    <w:tbl>
      <w:tblPr>
        <w:tblStyle w:val="TableGridLight"/>
        <w:tblW w:w="9244" w:type="dxa"/>
        <w:tblLayout w:type="fixed"/>
        <w:tblLook w:val="04A0" w:firstRow="1" w:lastRow="0" w:firstColumn="1" w:lastColumn="0" w:noHBand="0" w:noVBand="1"/>
      </w:tblPr>
      <w:tblGrid>
        <w:gridCol w:w="4361"/>
        <w:gridCol w:w="4883"/>
      </w:tblGrid>
      <w:tr w:rsidR="000A2FFC" w14:paraId="3CEA4DDF" w14:textId="77777777" w:rsidTr="00420B46">
        <w:tc>
          <w:tcPr>
            <w:tcW w:w="4361" w:type="dxa"/>
          </w:tcPr>
          <w:p w14:paraId="4A35FCA7" w14:textId="77777777" w:rsidR="000A2FFC" w:rsidRPr="00F9301B" w:rsidRDefault="000A2FFC" w:rsidP="00420B46">
            <w:pPr>
              <w:pStyle w:val="TextR"/>
              <w:spacing w:before="80" w:after="80"/>
              <w:rPr>
                <w:rFonts w:cs="Arial"/>
                <w:szCs w:val="24"/>
              </w:rPr>
            </w:pPr>
            <w:r w:rsidRPr="00F9301B">
              <w:rPr>
                <w:rFonts w:cs="Arial"/>
                <w:szCs w:val="24"/>
              </w:rPr>
              <w:t>Schools Forum</w:t>
            </w:r>
          </w:p>
        </w:tc>
        <w:tc>
          <w:tcPr>
            <w:tcW w:w="4883" w:type="dxa"/>
          </w:tcPr>
          <w:p w14:paraId="142A7C2C" w14:textId="603228BA" w:rsidR="000A2FFC" w:rsidRPr="00F9301B" w:rsidRDefault="000A2FFC" w:rsidP="00420B46">
            <w:pPr>
              <w:pStyle w:val="TextR"/>
              <w:spacing w:before="80" w:after="80"/>
              <w:rPr>
                <w:rFonts w:cs="Arial"/>
                <w:b/>
                <w:bCs/>
                <w:sz w:val="60"/>
                <w:szCs w:val="60"/>
              </w:rPr>
            </w:pPr>
            <w:r w:rsidRPr="00F9301B">
              <w:rPr>
                <w:rFonts w:cs="Arial"/>
                <w:b/>
                <w:bCs/>
                <w:sz w:val="60"/>
                <w:szCs w:val="60"/>
              </w:rPr>
              <w:t xml:space="preserve">Agenda Item </w:t>
            </w:r>
            <w:r w:rsidR="002E53FF">
              <w:rPr>
                <w:rFonts w:cs="Arial"/>
                <w:b/>
                <w:bCs/>
                <w:sz w:val="60"/>
                <w:szCs w:val="60"/>
              </w:rPr>
              <w:t>7</w:t>
            </w:r>
          </w:p>
        </w:tc>
      </w:tr>
      <w:tr w:rsidR="000A2FFC" w14:paraId="132F06F4" w14:textId="77777777" w:rsidTr="00420B46">
        <w:tc>
          <w:tcPr>
            <w:tcW w:w="4361" w:type="dxa"/>
          </w:tcPr>
          <w:p w14:paraId="03BA2C19" w14:textId="77777777" w:rsidR="000A2FFC" w:rsidRPr="00F9301B" w:rsidRDefault="000A2FFC" w:rsidP="00420B46">
            <w:pPr>
              <w:pStyle w:val="TextR"/>
              <w:spacing w:before="80" w:after="80"/>
              <w:rPr>
                <w:rFonts w:cs="Arial"/>
                <w:szCs w:val="24"/>
              </w:rPr>
            </w:pPr>
            <w:r w:rsidRPr="00F9301B">
              <w:rPr>
                <w:rFonts w:cs="Arial"/>
                <w:szCs w:val="24"/>
              </w:rPr>
              <w:t xml:space="preserve">Date: </w:t>
            </w:r>
            <w:r>
              <w:rPr>
                <w:rFonts w:cs="Arial"/>
                <w:szCs w:val="24"/>
              </w:rPr>
              <w:t>13 July 2022</w:t>
            </w:r>
          </w:p>
        </w:tc>
        <w:tc>
          <w:tcPr>
            <w:tcW w:w="4883" w:type="dxa"/>
          </w:tcPr>
          <w:p w14:paraId="183A6485" w14:textId="77777777" w:rsidR="000A2FFC" w:rsidRDefault="000A2FFC" w:rsidP="00420B46">
            <w:pPr>
              <w:pStyle w:val="TextR"/>
            </w:pPr>
          </w:p>
        </w:tc>
      </w:tr>
    </w:tbl>
    <w:p w14:paraId="0E2A80CE" w14:textId="77777777" w:rsidR="000A2FFC" w:rsidRDefault="000A2FFC" w:rsidP="000A2FFC">
      <w:pPr>
        <w:pStyle w:val="TextR"/>
      </w:pPr>
    </w:p>
    <w:p w14:paraId="0F9C213A" w14:textId="77777777" w:rsidR="000A2FFC" w:rsidRDefault="000A2FFC" w:rsidP="000A2FFC">
      <w:pPr>
        <w:pStyle w:val="TextR"/>
      </w:pPr>
    </w:p>
    <w:p w14:paraId="73B35EFF" w14:textId="77777777" w:rsidR="000A2FFC" w:rsidRPr="00A91160" w:rsidRDefault="000A2FFC" w:rsidP="000A2FFC">
      <w:pPr>
        <w:pStyle w:val="TextR"/>
        <w:rPr>
          <w:rFonts w:cs="Arial"/>
          <w:b/>
          <w:szCs w:val="24"/>
        </w:rPr>
      </w:pPr>
      <w:r w:rsidRPr="00A91160">
        <w:rPr>
          <w:rFonts w:cs="Arial"/>
          <w:b/>
          <w:szCs w:val="24"/>
        </w:rPr>
        <w:t>REPORT TITLE: Minute Action Log</w:t>
      </w:r>
    </w:p>
    <w:p w14:paraId="43504DEE" w14:textId="77777777" w:rsidR="000A2FFC" w:rsidRPr="00A91160" w:rsidRDefault="000A2FFC" w:rsidP="000A2FFC">
      <w:pPr>
        <w:pStyle w:val="TextR"/>
        <w:rPr>
          <w:rFonts w:cs="Arial"/>
          <w:szCs w:val="24"/>
        </w:rPr>
      </w:pPr>
    </w:p>
    <w:p w14:paraId="7ACA6F83" w14:textId="77777777" w:rsidR="000A2FFC" w:rsidRPr="00A91160" w:rsidRDefault="000A2FFC" w:rsidP="000A2FFC">
      <w:pPr>
        <w:pStyle w:val="TextR"/>
        <w:pBdr>
          <w:bottom w:val="single" w:sz="6" w:space="1" w:color="auto"/>
        </w:pBdr>
        <w:rPr>
          <w:rFonts w:cs="Arial"/>
          <w:szCs w:val="24"/>
        </w:rPr>
      </w:pPr>
      <w:r w:rsidRPr="00A91160">
        <w:rPr>
          <w:rFonts w:cs="Arial"/>
          <w:szCs w:val="24"/>
        </w:rPr>
        <w:t>Report by Yannick Stupples-Whyley</w:t>
      </w:r>
    </w:p>
    <w:p w14:paraId="4324DC71" w14:textId="77777777" w:rsidR="000A2FFC" w:rsidRDefault="000A2FFC" w:rsidP="000A2FFC">
      <w:pPr>
        <w:rPr>
          <w:rStyle w:val="Hyperlink"/>
          <w:rFonts w:cs="Arial"/>
        </w:rPr>
      </w:pPr>
      <w:r w:rsidRPr="00A91160">
        <w:rPr>
          <w:rFonts w:cs="Arial"/>
        </w:rPr>
        <w:t xml:space="preserve">Contact details: Telephone (03330 138464); e-mail: </w:t>
      </w:r>
      <w:hyperlink r:id="rId17" w:history="1">
        <w:r w:rsidRPr="00A91160">
          <w:rPr>
            <w:rStyle w:val="Hyperlink"/>
            <w:rFonts w:cs="Arial"/>
          </w:rPr>
          <w:t>yannick.stupples-whyley@essex.gov.uk</w:t>
        </w:r>
      </w:hyperlink>
    </w:p>
    <w:p w14:paraId="7829AB98" w14:textId="77777777" w:rsidR="000A2FFC" w:rsidRDefault="000A2FFC" w:rsidP="000A2FFC"/>
    <w:tbl>
      <w:tblPr>
        <w:tblStyle w:val="GridTable4-Accent11"/>
        <w:tblW w:w="0" w:type="auto"/>
        <w:tblLook w:val="04A0" w:firstRow="1" w:lastRow="0" w:firstColumn="1" w:lastColumn="0" w:noHBand="0" w:noVBand="1"/>
      </w:tblPr>
      <w:tblGrid>
        <w:gridCol w:w="1427"/>
        <w:gridCol w:w="1494"/>
        <w:gridCol w:w="1462"/>
        <w:gridCol w:w="1553"/>
        <w:gridCol w:w="1564"/>
        <w:gridCol w:w="1516"/>
      </w:tblGrid>
      <w:tr w:rsidR="000A2FFC" w14:paraId="3796B512" w14:textId="77777777" w:rsidTr="004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shd w:val="clear" w:color="auto" w:fill="002060"/>
          </w:tcPr>
          <w:p w14:paraId="71A8F089" w14:textId="77777777" w:rsidR="000A2FFC" w:rsidRPr="00F9301B" w:rsidRDefault="000A2FFC" w:rsidP="00420B46">
            <w:pPr>
              <w:rPr>
                <w:rFonts w:cs="Arial"/>
              </w:rPr>
            </w:pPr>
            <w:r w:rsidRPr="00F9301B">
              <w:rPr>
                <w:rFonts w:cs="Arial"/>
                <w:bCs w:val="0"/>
              </w:rPr>
              <w:t>Date of Meeting</w:t>
            </w:r>
          </w:p>
        </w:tc>
        <w:tc>
          <w:tcPr>
            <w:tcW w:w="1494" w:type="dxa"/>
            <w:shd w:val="clear" w:color="auto" w:fill="002060"/>
          </w:tcPr>
          <w:p w14:paraId="79209D98" w14:textId="77777777" w:rsidR="000A2FFC" w:rsidRPr="00F9301B" w:rsidRDefault="000A2FFC" w:rsidP="00420B46">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Report</w:t>
            </w:r>
          </w:p>
        </w:tc>
        <w:tc>
          <w:tcPr>
            <w:tcW w:w="1462" w:type="dxa"/>
            <w:shd w:val="clear" w:color="auto" w:fill="002060"/>
          </w:tcPr>
          <w:p w14:paraId="734ACAB9" w14:textId="77777777" w:rsidR="000A2FFC" w:rsidRPr="00F9301B" w:rsidRDefault="000A2FFC" w:rsidP="00420B46">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 Owner</w:t>
            </w:r>
          </w:p>
        </w:tc>
        <w:tc>
          <w:tcPr>
            <w:tcW w:w="1553" w:type="dxa"/>
            <w:shd w:val="clear" w:color="auto" w:fill="002060"/>
          </w:tcPr>
          <w:p w14:paraId="17501AD0" w14:textId="77777777" w:rsidR="000A2FFC" w:rsidRPr="00F9301B" w:rsidRDefault="000A2FFC" w:rsidP="00420B46">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w:t>
            </w:r>
          </w:p>
        </w:tc>
        <w:tc>
          <w:tcPr>
            <w:tcW w:w="1564" w:type="dxa"/>
            <w:shd w:val="clear" w:color="auto" w:fill="002060"/>
          </w:tcPr>
          <w:p w14:paraId="77215DEC" w14:textId="77777777" w:rsidR="000A2FFC" w:rsidRPr="00F9301B" w:rsidRDefault="000A2FFC" w:rsidP="00420B46">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Response</w:t>
            </w:r>
          </w:p>
        </w:tc>
        <w:tc>
          <w:tcPr>
            <w:tcW w:w="1516" w:type="dxa"/>
            <w:shd w:val="clear" w:color="auto" w:fill="002060"/>
          </w:tcPr>
          <w:p w14:paraId="561D280F" w14:textId="77777777" w:rsidR="000A2FFC" w:rsidRPr="00F9301B" w:rsidRDefault="000A2FFC" w:rsidP="00420B46">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Status</w:t>
            </w:r>
          </w:p>
        </w:tc>
      </w:tr>
      <w:tr w:rsidR="000A2FFC" w14:paraId="4C3B922D"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2BAD436A" w14:textId="77777777" w:rsidR="000A2FFC" w:rsidRPr="00F9301B" w:rsidRDefault="000A2FFC" w:rsidP="00420B46">
            <w:pPr>
              <w:rPr>
                <w:rFonts w:cs="Arial"/>
                <w:b w:val="0"/>
                <w:bCs w:val="0"/>
              </w:rPr>
            </w:pPr>
            <w:r>
              <w:rPr>
                <w:rFonts w:cs="Arial"/>
                <w:b w:val="0"/>
                <w:bCs w:val="0"/>
              </w:rPr>
              <w:t>18 May 2022</w:t>
            </w:r>
          </w:p>
        </w:tc>
        <w:tc>
          <w:tcPr>
            <w:tcW w:w="1494" w:type="dxa"/>
          </w:tcPr>
          <w:p w14:paraId="3100051D" w14:textId="77777777" w:rsidR="000A2FFC" w:rsidRPr="00F9301B" w:rsidRDefault="000A2FFC" w:rsidP="00420B46">
            <w:pPr>
              <w:cnfStyle w:val="000000100000" w:firstRow="0" w:lastRow="0" w:firstColumn="0" w:lastColumn="0" w:oddVBand="0" w:evenVBand="0" w:oddHBand="1" w:evenHBand="0" w:firstRowFirstColumn="0" w:firstRowLastColumn="0" w:lastRowFirstColumn="0" w:lastRowLastColumn="0"/>
              <w:rPr>
                <w:rFonts w:cs="Arial"/>
              </w:rPr>
            </w:pPr>
            <w:r>
              <w:rPr>
                <w:rFonts w:cs="Arial"/>
              </w:rPr>
              <w:t>Agenda Item 9 – Early Years Update</w:t>
            </w:r>
          </w:p>
        </w:tc>
        <w:tc>
          <w:tcPr>
            <w:tcW w:w="1462" w:type="dxa"/>
          </w:tcPr>
          <w:p w14:paraId="68D0E793" w14:textId="77777777" w:rsidR="000A2FFC" w:rsidRPr="00F9301B" w:rsidRDefault="000A2FFC" w:rsidP="00420B46">
            <w:pPr>
              <w:cnfStyle w:val="000000100000" w:firstRow="0" w:lastRow="0" w:firstColumn="0" w:lastColumn="0" w:oddVBand="0" w:evenVBand="0" w:oddHBand="1" w:evenHBand="0" w:firstRowFirstColumn="0" w:firstRowLastColumn="0" w:lastRowFirstColumn="0" w:lastRowLastColumn="0"/>
              <w:rPr>
                <w:rFonts w:cs="Arial"/>
              </w:rPr>
            </w:pPr>
            <w:r>
              <w:rPr>
                <w:rFonts w:cs="Arial"/>
              </w:rPr>
              <w:t>Carolyn Terry</w:t>
            </w:r>
          </w:p>
        </w:tc>
        <w:tc>
          <w:tcPr>
            <w:tcW w:w="1553" w:type="dxa"/>
          </w:tcPr>
          <w:p w14:paraId="3150DB87" w14:textId="77777777" w:rsidR="000A2FFC" w:rsidRPr="00F9301B" w:rsidRDefault="000A2FFC" w:rsidP="00420B46">
            <w:pPr>
              <w:cnfStyle w:val="000000100000" w:firstRow="0" w:lastRow="0" w:firstColumn="0" w:lastColumn="0" w:oddVBand="0" w:evenVBand="0" w:oddHBand="1" w:evenHBand="0" w:firstRowFirstColumn="0" w:firstRowLastColumn="0" w:lastRowFirstColumn="0" w:lastRowLastColumn="0"/>
              <w:rPr>
                <w:rFonts w:cs="Arial"/>
              </w:rPr>
            </w:pPr>
            <w:r>
              <w:rPr>
                <w:rFonts w:cs="Arial"/>
              </w:rPr>
              <w:t>To bring proposals for allocating £1.5 million of the surplus balance to the July / September meeting.</w:t>
            </w:r>
          </w:p>
        </w:tc>
        <w:tc>
          <w:tcPr>
            <w:tcW w:w="1564" w:type="dxa"/>
          </w:tcPr>
          <w:p w14:paraId="06029DD1" w14:textId="77777777" w:rsidR="000A2FFC" w:rsidRPr="00F9301B" w:rsidRDefault="000A2FFC" w:rsidP="00420B46">
            <w:pPr>
              <w:cnfStyle w:val="000000100000" w:firstRow="0" w:lastRow="0" w:firstColumn="0" w:lastColumn="0" w:oddVBand="0" w:evenVBand="0" w:oddHBand="1" w:evenHBand="0" w:firstRowFirstColumn="0" w:firstRowLastColumn="0" w:lastRowFirstColumn="0" w:lastRowLastColumn="0"/>
              <w:rPr>
                <w:rFonts w:cs="Arial"/>
              </w:rPr>
            </w:pPr>
            <w:r>
              <w:rPr>
                <w:rFonts w:cs="Arial"/>
              </w:rPr>
              <w:t>Agenda Item 2 – proposal to allocate £1m. Proposal to allocate the remaining £500,000 will be brought to September’s meeting.</w:t>
            </w:r>
          </w:p>
        </w:tc>
        <w:tc>
          <w:tcPr>
            <w:tcW w:w="1516" w:type="dxa"/>
          </w:tcPr>
          <w:p w14:paraId="2D6D1140" w14:textId="77777777" w:rsidR="000A2FFC" w:rsidRPr="00F9301B" w:rsidRDefault="000A2FFC" w:rsidP="00420B46">
            <w:pPr>
              <w:cnfStyle w:val="000000100000" w:firstRow="0" w:lastRow="0" w:firstColumn="0" w:lastColumn="0" w:oddVBand="0" w:evenVBand="0" w:oddHBand="1" w:evenHBand="0" w:firstRowFirstColumn="0" w:firstRowLastColumn="0" w:lastRowFirstColumn="0" w:lastRowLastColumn="0"/>
              <w:rPr>
                <w:rFonts w:cs="Arial"/>
              </w:rPr>
            </w:pPr>
            <w:r>
              <w:rPr>
                <w:rFonts w:cs="Arial"/>
              </w:rPr>
              <w:t>In progress</w:t>
            </w:r>
          </w:p>
        </w:tc>
      </w:tr>
    </w:tbl>
    <w:p w14:paraId="59340E1F" w14:textId="77777777" w:rsidR="00630F12" w:rsidRDefault="00630F12" w:rsidP="007410AB"/>
    <w:p w14:paraId="43652720" w14:textId="77777777" w:rsidR="000A2FFC" w:rsidRDefault="000A2FFC" w:rsidP="007410AB"/>
    <w:p w14:paraId="40CED04F" w14:textId="77777777" w:rsidR="000A2FFC" w:rsidRDefault="000A2FFC" w:rsidP="007410AB"/>
    <w:p w14:paraId="5C594044" w14:textId="77777777" w:rsidR="000A2FFC" w:rsidRDefault="000A2FFC" w:rsidP="007410AB"/>
    <w:p w14:paraId="0407AB68" w14:textId="77777777" w:rsidR="000A2FFC" w:rsidRDefault="000A2FFC" w:rsidP="007410AB"/>
    <w:p w14:paraId="0D977340" w14:textId="77777777" w:rsidR="000A2FFC" w:rsidRDefault="000A2FFC" w:rsidP="007410AB"/>
    <w:p w14:paraId="09A38308" w14:textId="77777777" w:rsidR="000A2FFC" w:rsidRDefault="000A2FFC" w:rsidP="007410AB"/>
    <w:p w14:paraId="052E4CBC" w14:textId="77777777" w:rsidR="000A2FFC" w:rsidRDefault="000A2FFC" w:rsidP="007410AB"/>
    <w:p w14:paraId="7DBE4AA8" w14:textId="77777777" w:rsidR="000A2FFC" w:rsidRDefault="000A2FFC" w:rsidP="007410AB"/>
    <w:p w14:paraId="11D70983" w14:textId="77777777" w:rsidR="000A2FFC" w:rsidRDefault="000A2FFC" w:rsidP="007410AB"/>
    <w:p w14:paraId="3E5FDEE8" w14:textId="77777777" w:rsidR="000A2FFC" w:rsidRDefault="000A2FFC" w:rsidP="007410AB"/>
    <w:p w14:paraId="6E819BF5" w14:textId="77777777" w:rsidR="000A2FFC" w:rsidRDefault="000A2FFC" w:rsidP="007410AB"/>
    <w:p w14:paraId="720A98D5" w14:textId="77777777" w:rsidR="000A2FFC" w:rsidRDefault="000A2FFC" w:rsidP="007410AB"/>
    <w:p w14:paraId="659B8E04" w14:textId="77777777" w:rsidR="000A2FFC" w:rsidRDefault="000A2FFC" w:rsidP="007410AB"/>
    <w:p w14:paraId="04B6B25B" w14:textId="77777777" w:rsidR="000A2FFC" w:rsidRDefault="000A2FFC" w:rsidP="007410AB"/>
    <w:p w14:paraId="3C97D8DE" w14:textId="77777777" w:rsidR="000A2FFC" w:rsidRDefault="000A2FFC" w:rsidP="007410AB"/>
    <w:p w14:paraId="298F04E0" w14:textId="77777777" w:rsidR="000A2FFC" w:rsidRDefault="000A2FFC" w:rsidP="007410AB"/>
    <w:p w14:paraId="111ADDC7" w14:textId="77777777" w:rsidR="000A2FFC" w:rsidRDefault="000A2FFC" w:rsidP="007410AB"/>
    <w:p w14:paraId="70E89E3C" w14:textId="77777777" w:rsidR="000A2FFC" w:rsidRDefault="000A2FFC" w:rsidP="007410AB"/>
    <w:p w14:paraId="7850850A" w14:textId="77777777" w:rsidR="000A2FFC" w:rsidRDefault="000A2FFC" w:rsidP="007410AB"/>
    <w:p w14:paraId="3BA8C86C" w14:textId="77777777" w:rsidR="000A2FFC" w:rsidRDefault="000A2FFC" w:rsidP="007410AB"/>
    <w:p w14:paraId="6E4D2103" w14:textId="77777777" w:rsidR="000A2FFC" w:rsidRDefault="000A2FFC" w:rsidP="007410AB"/>
    <w:p w14:paraId="17FEAA2C" w14:textId="77777777" w:rsidR="000A2FFC" w:rsidRDefault="000A2FFC" w:rsidP="007410AB"/>
    <w:p w14:paraId="4BDE0065" w14:textId="77777777" w:rsidR="000A2FFC" w:rsidRDefault="000A2FFC" w:rsidP="007410AB"/>
    <w:tbl>
      <w:tblPr>
        <w:tblStyle w:val="TableGrid1"/>
        <w:tblW w:w="9244" w:type="dxa"/>
        <w:tblLayout w:type="fixed"/>
        <w:tblLook w:val="0020" w:firstRow="1" w:lastRow="0" w:firstColumn="0" w:lastColumn="0" w:noHBand="0" w:noVBand="0"/>
      </w:tblPr>
      <w:tblGrid>
        <w:gridCol w:w="4361"/>
        <w:gridCol w:w="4883"/>
      </w:tblGrid>
      <w:tr w:rsidR="002C4A81" w14:paraId="53F1DC97" w14:textId="77777777" w:rsidTr="00420B46">
        <w:tc>
          <w:tcPr>
            <w:tcW w:w="4361" w:type="dxa"/>
          </w:tcPr>
          <w:p w14:paraId="26D07AA0" w14:textId="77777777" w:rsidR="002C4A81" w:rsidRDefault="002C4A81" w:rsidP="00420B46">
            <w:pPr>
              <w:pStyle w:val="TextR"/>
              <w:spacing w:before="80" w:after="80"/>
            </w:pPr>
            <w:r>
              <w:t>Schools Forum</w:t>
            </w:r>
          </w:p>
        </w:tc>
        <w:tc>
          <w:tcPr>
            <w:tcW w:w="4883" w:type="dxa"/>
          </w:tcPr>
          <w:p w14:paraId="26FD0692" w14:textId="6D3B5450" w:rsidR="002C4A81" w:rsidRDefault="002C4A81" w:rsidP="00420B46">
            <w:pPr>
              <w:pStyle w:val="TextR"/>
              <w:spacing w:before="80" w:after="80"/>
              <w:rPr>
                <w:b/>
                <w:sz w:val="60"/>
              </w:rPr>
            </w:pPr>
            <w:r>
              <w:rPr>
                <w:b/>
                <w:sz w:val="60"/>
              </w:rPr>
              <w:t xml:space="preserve">Agenda Item </w:t>
            </w:r>
            <w:r w:rsidR="002E53FF">
              <w:rPr>
                <w:b/>
                <w:sz w:val="60"/>
              </w:rPr>
              <w:t>8</w:t>
            </w:r>
          </w:p>
        </w:tc>
      </w:tr>
      <w:tr w:rsidR="002C4A81" w14:paraId="58662EBE" w14:textId="77777777" w:rsidTr="00420B46">
        <w:tc>
          <w:tcPr>
            <w:tcW w:w="4361" w:type="dxa"/>
          </w:tcPr>
          <w:p w14:paraId="00A866A0" w14:textId="77777777" w:rsidR="002C4A81" w:rsidRDefault="002C4A81" w:rsidP="00420B46">
            <w:pPr>
              <w:pStyle w:val="TextR"/>
              <w:spacing w:before="80" w:after="80"/>
            </w:pPr>
            <w:r>
              <w:t>Date: 13 July 2022</w:t>
            </w:r>
          </w:p>
        </w:tc>
        <w:tc>
          <w:tcPr>
            <w:tcW w:w="4883" w:type="dxa"/>
          </w:tcPr>
          <w:p w14:paraId="5775AC77" w14:textId="77777777" w:rsidR="002C4A81" w:rsidRDefault="002C4A81" w:rsidP="00420B46">
            <w:pPr>
              <w:pStyle w:val="TextR"/>
            </w:pPr>
          </w:p>
        </w:tc>
      </w:tr>
    </w:tbl>
    <w:p w14:paraId="631C0856" w14:textId="77777777" w:rsidR="002C4A81" w:rsidRDefault="002C4A81" w:rsidP="002C4A81">
      <w:pPr>
        <w:pStyle w:val="TextR"/>
      </w:pPr>
    </w:p>
    <w:p w14:paraId="4578B8DD" w14:textId="77777777" w:rsidR="002C4A81" w:rsidRDefault="002C4A81" w:rsidP="002C4A81">
      <w:pPr>
        <w:pStyle w:val="TextR"/>
      </w:pPr>
    </w:p>
    <w:p w14:paraId="4358C629" w14:textId="77777777" w:rsidR="002C4A81" w:rsidRDefault="002C4A81" w:rsidP="002C4A81">
      <w:pPr>
        <w:pStyle w:val="TextR"/>
        <w:rPr>
          <w:b/>
        </w:rPr>
      </w:pPr>
      <w:r>
        <w:rPr>
          <w:b/>
        </w:rPr>
        <w:t>REPORT TITLE: SCHOOL and ACADEMY BALANCES</w:t>
      </w:r>
    </w:p>
    <w:p w14:paraId="3FB6DE7F" w14:textId="77777777" w:rsidR="002C4A81" w:rsidRDefault="002C4A81" w:rsidP="002C4A81">
      <w:pPr>
        <w:pStyle w:val="TextR"/>
      </w:pPr>
    </w:p>
    <w:p w14:paraId="6582928A" w14:textId="77777777" w:rsidR="002C4A81" w:rsidRDefault="002C4A81" w:rsidP="002C4A81">
      <w:pPr>
        <w:pStyle w:val="TextR"/>
        <w:pBdr>
          <w:bottom w:val="single" w:sz="6" w:space="1" w:color="auto"/>
        </w:pBdr>
      </w:pPr>
      <w:r>
        <w:t>Report by Yannick Stupples-Whyley</w:t>
      </w:r>
    </w:p>
    <w:p w14:paraId="5D3CA141" w14:textId="77777777" w:rsidR="002C4A81" w:rsidRDefault="002C4A81" w:rsidP="002C4A81">
      <w:pPr>
        <w:pStyle w:val="TextR"/>
      </w:pPr>
      <w:r>
        <w:t>Contact details: Telephone (03330 138464); e-mail: yannick.stupples-whyley@essex.gov.uk</w:t>
      </w:r>
    </w:p>
    <w:p w14:paraId="7A0334BE" w14:textId="77777777" w:rsidR="002C4A81" w:rsidRDefault="002C4A81" w:rsidP="002C4A81">
      <w:pPr>
        <w:pStyle w:val="TextR"/>
      </w:pPr>
    </w:p>
    <w:p w14:paraId="680B6012" w14:textId="77777777" w:rsidR="002C4A81" w:rsidRDefault="002C4A81" w:rsidP="002C4A81">
      <w:pPr>
        <w:ind w:left="540" w:hanging="540"/>
        <w:rPr>
          <w:b/>
        </w:rPr>
      </w:pPr>
      <w:r>
        <w:rPr>
          <w:b/>
        </w:rPr>
        <w:t xml:space="preserve">1. </w:t>
      </w:r>
      <w:r>
        <w:rPr>
          <w:b/>
        </w:rPr>
        <w:tab/>
        <w:t xml:space="preserve">Purpose of report </w:t>
      </w:r>
    </w:p>
    <w:p w14:paraId="177186E8" w14:textId="77777777" w:rsidR="002C4A81" w:rsidRDefault="002C4A81" w:rsidP="002C4A81">
      <w:pPr>
        <w:jc w:val="both"/>
      </w:pPr>
    </w:p>
    <w:p w14:paraId="79512920" w14:textId="77777777" w:rsidR="002C4A81" w:rsidRDefault="002C4A81" w:rsidP="002C4A81">
      <w:pPr>
        <w:ind w:left="567" w:hanging="567"/>
      </w:pPr>
      <w:r>
        <w:t>1.1</w:t>
      </w:r>
      <w:r>
        <w:tab/>
        <w:t>To update Schools Forum on the level of school balances for maintained schools and academies.</w:t>
      </w:r>
    </w:p>
    <w:p w14:paraId="39A3AF54" w14:textId="77777777" w:rsidR="002C4A81" w:rsidRDefault="002C4A81" w:rsidP="002C4A81">
      <w:pPr>
        <w:jc w:val="both"/>
      </w:pPr>
    </w:p>
    <w:p w14:paraId="578A0959" w14:textId="77777777" w:rsidR="002C4A81" w:rsidRPr="00023A9A" w:rsidRDefault="002C4A81" w:rsidP="002C4A81">
      <w:pPr>
        <w:ind w:left="540" w:hanging="540"/>
        <w:rPr>
          <w:b/>
        </w:rPr>
      </w:pPr>
      <w:r>
        <w:rPr>
          <w:b/>
        </w:rPr>
        <w:t xml:space="preserve">2. </w:t>
      </w:r>
      <w:r>
        <w:rPr>
          <w:b/>
        </w:rPr>
        <w:tab/>
        <w:t xml:space="preserve">Recommendations </w:t>
      </w:r>
    </w:p>
    <w:p w14:paraId="65958162" w14:textId="77777777" w:rsidR="002C4A81" w:rsidRDefault="002C4A81" w:rsidP="002C4A81">
      <w:pPr>
        <w:pStyle w:val="TextR"/>
      </w:pPr>
    </w:p>
    <w:p w14:paraId="33917594" w14:textId="77777777" w:rsidR="002C4A81" w:rsidRDefault="002C4A81" w:rsidP="002C4A81">
      <w:pPr>
        <w:pStyle w:val="TextR"/>
        <w:ind w:left="567" w:hanging="567"/>
      </w:pPr>
      <w:r>
        <w:t>2.1</w:t>
      </w:r>
      <w:r>
        <w:tab/>
        <w:t>To note the report.</w:t>
      </w:r>
    </w:p>
    <w:p w14:paraId="6E587499" w14:textId="77777777" w:rsidR="002C4A81" w:rsidRDefault="002C4A81" w:rsidP="002C4A81">
      <w:pPr>
        <w:pStyle w:val="TextR"/>
        <w:ind w:left="567" w:hanging="567"/>
      </w:pPr>
    </w:p>
    <w:p w14:paraId="527DF682" w14:textId="77777777" w:rsidR="002C4A81" w:rsidRDefault="002C4A81" w:rsidP="002C4A81">
      <w:pPr>
        <w:pStyle w:val="TextR"/>
        <w:ind w:left="567" w:hanging="567"/>
      </w:pPr>
      <w:r>
        <w:t>2.2</w:t>
      </w:r>
      <w:r>
        <w:tab/>
        <w:t>To note that the Finance Review Group will use the updated balances data in conducting their review of schools with balances in excess of 30% of their funding.</w:t>
      </w:r>
    </w:p>
    <w:p w14:paraId="4566CCD7" w14:textId="77777777" w:rsidR="002C4A81" w:rsidRDefault="002C4A81" w:rsidP="002C4A81">
      <w:pPr>
        <w:pStyle w:val="TextR"/>
      </w:pPr>
    </w:p>
    <w:p w14:paraId="13CD385D" w14:textId="77777777" w:rsidR="002C4A81" w:rsidRDefault="002C4A81" w:rsidP="002C4A81">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42F7FC9C" w14:textId="77777777" w:rsidR="002C4A81" w:rsidRDefault="002C4A81" w:rsidP="002C4A81">
      <w:pPr>
        <w:pStyle w:val="Heading6"/>
        <w:spacing w:after="0"/>
        <w:ind w:left="540" w:hanging="540"/>
        <w:rPr>
          <w:rFonts w:ascii="Arial" w:hAnsi="Arial"/>
        </w:rPr>
      </w:pPr>
    </w:p>
    <w:p w14:paraId="3EA2C8AF" w14:textId="77777777" w:rsidR="002C4A81" w:rsidRDefault="002C4A81" w:rsidP="002C4A81">
      <w:pPr>
        <w:ind w:left="567" w:hanging="567"/>
      </w:pPr>
      <w:r>
        <w:t>3.1</w:t>
      </w:r>
      <w:r>
        <w:tab/>
        <w:t>There are no specific powers or responsibilities in relation to school balances.</w:t>
      </w:r>
    </w:p>
    <w:p w14:paraId="05F9BD84" w14:textId="77777777" w:rsidR="002C4A81" w:rsidRPr="00D9279B" w:rsidRDefault="002C4A81" w:rsidP="002C4A81"/>
    <w:p w14:paraId="58E81F8F" w14:textId="77777777" w:rsidR="002C4A81" w:rsidRPr="00023A9A" w:rsidRDefault="002C4A81" w:rsidP="002C4A81">
      <w:pPr>
        <w:pStyle w:val="Heading6"/>
        <w:spacing w:after="0"/>
        <w:ind w:left="540" w:hanging="540"/>
        <w:rPr>
          <w:rFonts w:ascii="Arial" w:hAnsi="Arial"/>
        </w:rPr>
      </w:pPr>
      <w:r>
        <w:rPr>
          <w:rFonts w:ascii="Arial" w:hAnsi="Arial"/>
        </w:rPr>
        <w:t>4.</w:t>
      </w:r>
      <w:r>
        <w:rPr>
          <w:rFonts w:ascii="Arial" w:hAnsi="Arial"/>
        </w:rPr>
        <w:tab/>
        <w:t>Background</w:t>
      </w:r>
    </w:p>
    <w:p w14:paraId="5C0F8A0A" w14:textId="77777777" w:rsidR="002C4A81" w:rsidRDefault="002C4A81" w:rsidP="002C4A81">
      <w:pPr>
        <w:ind w:left="709" w:hanging="709"/>
      </w:pPr>
    </w:p>
    <w:p w14:paraId="5B2F7A59" w14:textId="77777777" w:rsidR="002C4A81" w:rsidRDefault="002C4A81" w:rsidP="002C4A81">
      <w:pPr>
        <w:ind w:left="567" w:hanging="567"/>
      </w:pPr>
      <w:r>
        <w:t>4.1</w:t>
      </w:r>
      <w:r>
        <w:tab/>
        <w:t>There has been a change to how academy balances are recorded as a considerable number of trusts hold balances for central services. In addition, a number of trusts are now pooling budgets and do not show an individual balance per academy, instead recording a cumulated balance under central services. To ensure a like for like comparison balances for central services are reflected in all years shown in tables and annexes.</w:t>
      </w:r>
    </w:p>
    <w:p w14:paraId="47758492" w14:textId="77777777" w:rsidR="002C4A81" w:rsidRDefault="002C4A81" w:rsidP="002C4A81">
      <w:pPr>
        <w:ind w:left="567" w:hanging="567"/>
      </w:pPr>
    </w:p>
    <w:p w14:paraId="026B9F86" w14:textId="77777777" w:rsidR="002C4A81" w:rsidRDefault="002C4A81" w:rsidP="002C4A81">
      <w:pPr>
        <w:ind w:left="567" w:hanging="567"/>
      </w:pPr>
      <w:r>
        <w:t>4.2</w:t>
      </w:r>
      <w:r>
        <w:tab/>
        <w:t xml:space="preserve">The combined balances for maintained schools and academies are </w:t>
      </w:r>
      <w:r>
        <w:rPr>
          <w:b/>
          <w:bCs/>
        </w:rPr>
        <w:t>£166.0 million</w:t>
      </w:r>
      <w:r>
        <w:t xml:space="preserve">, which is </w:t>
      </w:r>
      <w:r w:rsidRPr="00940F3C">
        <w:t>an increase</w:t>
      </w:r>
      <w:r>
        <w:t xml:space="preserve"> of </w:t>
      </w:r>
      <w:r>
        <w:rPr>
          <w:b/>
          <w:bCs/>
        </w:rPr>
        <w:t xml:space="preserve">£23.5 million </w:t>
      </w:r>
      <w:r>
        <w:t>compared to last year. Table 1 shows the total balances on 31</w:t>
      </w:r>
      <w:r w:rsidRPr="00E712AF">
        <w:rPr>
          <w:vertAlign w:val="superscript"/>
        </w:rPr>
        <w:t>st</w:t>
      </w:r>
      <w:r>
        <w:t xml:space="preserve"> March 2022 for maintained schools and 31</w:t>
      </w:r>
      <w:r w:rsidRPr="00EE1744">
        <w:rPr>
          <w:vertAlign w:val="superscript"/>
        </w:rPr>
        <w:t>st</w:t>
      </w:r>
      <w:r>
        <w:t xml:space="preserve"> August 2021 for academies.</w:t>
      </w:r>
    </w:p>
    <w:p w14:paraId="75D379EB" w14:textId="77777777" w:rsidR="002C4A81" w:rsidRDefault="002C4A81" w:rsidP="002C4A81">
      <w:pPr>
        <w:ind w:left="567" w:hanging="567"/>
      </w:pPr>
    </w:p>
    <w:p w14:paraId="732F12A1" w14:textId="5E28AFA3" w:rsidR="002C4A81" w:rsidRDefault="002C4A81" w:rsidP="002C4A81">
      <w:pPr>
        <w:ind w:left="567" w:hanging="567"/>
      </w:pPr>
    </w:p>
    <w:p w14:paraId="51085BED" w14:textId="77777777" w:rsidR="00BC6EE7" w:rsidRDefault="00BC6EE7" w:rsidP="002C4A81">
      <w:pPr>
        <w:ind w:left="567" w:hanging="567"/>
      </w:pPr>
    </w:p>
    <w:p w14:paraId="5A62F871" w14:textId="77777777" w:rsidR="00BC6EE7" w:rsidRDefault="00BC6EE7" w:rsidP="002C4A81">
      <w:pPr>
        <w:ind w:left="567" w:hanging="567"/>
      </w:pPr>
    </w:p>
    <w:p w14:paraId="755FEFC0" w14:textId="77777777" w:rsidR="00BC6EE7" w:rsidRDefault="00BC6EE7" w:rsidP="002C4A81">
      <w:pPr>
        <w:ind w:left="567" w:hanging="567"/>
      </w:pPr>
    </w:p>
    <w:p w14:paraId="78592648" w14:textId="77777777" w:rsidR="00BC6EE7" w:rsidRDefault="00BC6EE7" w:rsidP="002C4A81">
      <w:pPr>
        <w:ind w:left="567" w:hanging="567"/>
      </w:pPr>
    </w:p>
    <w:p w14:paraId="24184F8D" w14:textId="77777777" w:rsidR="00BC6EE7" w:rsidRDefault="00BC6EE7" w:rsidP="002C4A81">
      <w:pPr>
        <w:ind w:left="567" w:hanging="567"/>
      </w:pPr>
    </w:p>
    <w:p w14:paraId="374144F7" w14:textId="77777777" w:rsidR="00BC6EE7" w:rsidRDefault="00BC6EE7" w:rsidP="002C4A81">
      <w:pPr>
        <w:ind w:left="567" w:hanging="567"/>
      </w:pPr>
    </w:p>
    <w:p w14:paraId="30EABAED" w14:textId="77777777" w:rsidR="00BC6EE7" w:rsidRDefault="00BC6EE7" w:rsidP="002C4A81">
      <w:pPr>
        <w:ind w:left="567" w:hanging="567"/>
      </w:pPr>
    </w:p>
    <w:p w14:paraId="2342BAF5" w14:textId="77777777" w:rsidR="00BC6EE7" w:rsidRDefault="00BC6EE7" w:rsidP="002C4A81">
      <w:pPr>
        <w:ind w:left="567" w:hanging="567"/>
      </w:pPr>
    </w:p>
    <w:tbl>
      <w:tblPr>
        <w:tblStyle w:val="GridTable4-Accent1"/>
        <w:tblW w:w="0" w:type="auto"/>
        <w:tblLook w:val="04A0" w:firstRow="1" w:lastRow="0" w:firstColumn="1" w:lastColumn="0" w:noHBand="0" w:noVBand="1"/>
      </w:tblPr>
      <w:tblGrid>
        <w:gridCol w:w="1635"/>
        <w:gridCol w:w="1167"/>
        <w:gridCol w:w="2126"/>
        <w:gridCol w:w="2126"/>
        <w:gridCol w:w="1270"/>
      </w:tblGrid>
      <w:tr w:rsidR="002C4A81" w14:paraId="5D76E170" w14:textId="77777777" w:rsidTr="004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shd w:val="clear" w:color="auto" w:fill="002060"/>
            <w:vAlign w:val="bottom"/>
          </w:tcPr>
          <w:p w14:paraId="6FEAA285" w14:textId="77777777" w:rsidR="002C4A81" w:rsidRPr="00E3597F" w:rsidRDefault="002C4A81" w:rsidP="00420B46">
            <w:pPr>
              <w:rPr>
                <w:rFonts w:cs="Arial"/>
                <w:b w:val="0"/>
                <w:bCs w:val="0"/>
              </w:rPr>
            </w:pPr>
          </w:p>
          <w:p w14:paraId="1769C839" w14:textId="77777777" w:rsidR="002C4A81" w:rsidRPr="00E3597F" w:rsidRDefault="002C4A81" w:rsidP="00420B46">
            <w:pPr>
              <w:rPr>
                <w:rFonts w:cs="Arial"/>
                <w:b w:val="0"/>
                <w:bCs w:val="0"/>
              </w:rPr>
            </w:pPr>
          </w:p>
          <w:p w14:paraId="5032E894" w14:textId="77777777" w:rsidR="002C4A81" w:rsidRPr="00E3597F" w:rsidRDefault="002C4A81" w:rsidP="00420B46">
            <w:pPr>
              <w:rPr>
                <w:rFonts w:cs="Arial"/>
                <w:b w:val="0"/>
                <w:bCs w:val="0"/>
              </w:rPr>
            </w:pPr>
          </w:p>
          <w:p w14:paraId="4C11669B" w14:textId="77777777" w:rsidR="002C4A81" w:rsidRPr="00E3597F" w:rsidRDefault="002C4A81" w:rsidP="00420B46">
            <w:pPr>
              <w:rPr>
                <w:rFonts w:cs="Arial"/>
                <w:b w:val="0"/>
                <w:bCs w:val="0"/>
              </w:rPr>
            </w:pPr>
            <w:r w:rsidRPr="00E3597F">
              <w:rPr>
                <w:rFonts w:cs="Arial"/>
              </w:rPr>
              <w:t>Phase</w:t>
            </w:r>
          </w:p>
        </w:tc>
        <w:tc>
          <w:tcPr>
            <w:tcW w:w="1167" w:type="dxa"/>
            <w:shd w:val="clear" w:color="auto" w:fill="002060"/>
            <w:vAlign w:val="bottom"/>
          </w:tcPr>
          <w:p w14:paraId="529A3747" w14:textId="77777777" w:rsidR="002C4A81" w:rsidRPr="00E3597F" w:rsidRDefault="002C4A81" w:rsidP="00420B46">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01477903" w14:textId="77777777" w:rsidR="002C4A81" w:rsidRPr="00E3597F" w:rsidRDefault="002C4A81" w:rsidP="00420B46">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2DFA0FE1" w14:textId="77777777" w:rsidR="002C4A81" w:rsidRPr="00E3597F" w:rsidRDefault="002C4A81" w:rsidP="00420B46">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E3597F">
              <w:rPr>
                <w:rFonts w:cs="Arial"/>
              </w:rPr>
              <w:t>No. of Schools</w:t>
            </w:r>
          </w:p>
        </w:tc>
        <w:tc>
          <w:tcPr>
            <w:tcW w:w="2126" w:type="dxa"/>
            <w:shd w:val="clear" w:color="auto" w:fill="002060"/>
            <w:vAlign w:val="bottom"/>
          </w:tcPr>
          <w:p w14:paraId="6D3FEF85" w14:textId="77777777" w:rsidR="002C4A81" w:rsidRPr="00EF138D" w:rsidRDefault="002C4A81" w:rsidP="00420B46">
            <w:pPr>
              <w:jc w:val="center"/>
              <w:cnfStyle w:val="100000000000" w:firstRow="1" w:lastRow="0" w:firstColumn="0" w:lastColumn="0" w:oddVBand="0" w:evenVBand="0" w:oddHBand="0" w:evenHBand="0" w:firstRowFirstColumn="0" w:firstRowLastColumn="0" w:lastRowFirstColumn="0" w:lastRowLastColumn="0"/>
              <w:rPr>
                <w:rFonts w:cs="Arial"/>
              </w:rPr>
            </w:pPr>
          </w:p>
          <w:p w14:paraId="48D4C348" w14:textId="77777777" w:rsidR="002C4A81" w:rsidRPr="00EF138D" w:rsidRDefault="002C4A81" w:rsidP="00420B46">
            <w:pPr>
              <w:jc w:val="center"/>
              <w:cnfStyle w:val="100000000000" w:firstRow="1" w:lastRow="0" w:firstColumn="0" w:lastColumn="0" w:oddVBand="0" w:evenVBand="0" w:oddHBand="0" w:evenHBand="0" w:firstRowFirstColumn="0" w:firstRowLastColumn="0" w:lastRowFirstColumn="0" w:lastRowLastColumn="0"/>
              <w:rPr>
                <w:rFonts w:cs="Arial"/>
              </w:rPr>
            </w:pPr>
            <w:r w:rsidRPr="00EF138D">
              <w:rPr>
                <w:rFonts w:cs="Arial"/>
              </w:rPr>
              <w:t>Maintained School Balances</w:t>
            </w:r>
          </w:p>
          <w:p w14:paraId="25546A10" w14:textId="77777777" w:rsidR="002C4A81" w:rsidRPr="00EF138D" w:rsidRDefault="002C4A81" w:rsidP="00420B46">
            <w:pPr>
              <w:jc w:val="center"/>
              <w:cnfStyle w:val="100000000000" w:firstRow="1" w:lastRow="0" w:firstColumn="0" w:lastColumn="0" w:oddVBand="0" w:evenVBand="0" w:oddHBand="0" w:evenHBand="0" w:firstRowFirstColumn="0" w:firstRowLastColumn="0" w:lastRowFirstColumn="0" w:lastRowLastColumn="0"/>
              <w:rPr>
                <w:rFonts w:cs="Arial"/>
              </w:rPr>
            </w:pPr>
            <w:r w:rsidRPr="00EF138D">
              <w:rPr>
                <w:rFonts w:cs="Arial"/>
              </w:rPr>
              <w:t>31</w:t>
            </w:r>
            <w:r w:rsidRPr="00EF138D">
              <w:rPr>
                <w:rFonts w:cs="Arial"/>
                <w:vertAlign w:val="superscript"/>
              </w:rPr>
              <w:t>st</w:t>
            </w:r>
            <w:r w:rsidRPr="00EF138D">
              <w:rPr>
                <w:rFonts w:cs="Arial"/>
              </w:rPr>
              <w:t xml:space="preserve"> March 202</w:t>
            </w:r>
            <w:r>
              <w:rPr>
                <w:rFonts w:cs="Arial"/>
              </w:rPr>
              <w:t>2</w:t>
            </w:r>
          </w:p>
          <w:p w14:paraId="3275B78A" w14:textId="77777777" w:rsidR="002C4A81" w:rsidRPr="00EF138D" w:rsidRDefault="002C4A81" w:rsidP="00420B46">
            <w:pPr>
              <w:jc w:val="center"/>
              <w:cnfStyle w:val="100000000000" w:firstRow="1" w:lastRow="0" w:firstColumn="0" w:lastColumn="0" w:oddVBand="0" w:evenVBand="0" w:oddHBand="0" w:evenHBand="0" w:firstRowFirstColumn="0" w:firstRowLastColumn="0" w:lastRowFirstColumn="0" w:lastRowLastColumn="0"/>
              <w:rPr>
                <w:rFonts w:cs="Arial"/>
              </w:rPr>
            </w:pPr>
            <w:r w:rsidRPr="00EF138D">
              <w:rPr>
                <w:rFonts w:cs="Arial"/>
              </w:rPr>
              <w:t>£’000</w:t>
            </w:r>
          </w:p>
        </w:tc>
        <w:tc>
          <w:tcPr>
            <w:tcW w:w="2126" w:type="dxa"/>
            <w:shd w:val="clear" w:color="auto" w:fill="002060"/>
            <w:vAlign w:val="bottom"/>
          </w:tcPr>
          <w:p w14:paraId="690EE6CC" w14:textId="77777777" w:rsidR="002C4A81" w:rsidRPr="00EF138D" w:rsidRDefault="002C4A81" w:rsidP="00420B46">
            <w:pPr>
              <w:jc w:val="center"/>
              <w:cnfStyle w:val="100000000000" w:firstRow="1" w:lastRow="0" w:firstColumn="0" w:lastColumn="0" w:oddVBand="0" w:evenVBand="0" w:oddHBand="0" w:evenHBand="0" w:firstRowFirstColumn="0" w:firstRowLastColumn="0" w:lastRowFirstColumn="0" w:lastRowLastColumn="0"/>
              <w:rPr>
                <w:rFonts w:cs="Arial"/>
              </w:rPr>
            </w:pPr>
          </w:p>
          <w:p w14:paraId="7BB90CC1" w14:textId="77777777" w:rsidR="002C4A81" w:rsidRPr="00EF138D" w:rsidRDefault="002C4A81" w:rsidP="00420B46">
            <w:pPr>
              <w:jc w:val="center"/>
              <w:cnfStyle w:val="100000000000" w:firstRow="1" w:lastRow="0" w:firstColumn="0" w:lastColumn="0" w:oddVBand="0" w:evenVBand="0" w:oddHBand="0" w:evenHBand="0" w:firstRowFirstColumn="0" w:firstRowLastColumn="0" w:lastRowFirstColumn="0" w:lastRowLastColumn="0"/>
              <w:rPr>
                <w:rFonts w:cs="Arial"/>
              </w:rPr>
            </w:pPr>
            <w:r w:rsidRPr="00EF138D">
              <w:rPr>
                <w:rFonts w:cs="Arial"/>
              </w:rPr>
              <w:t>Academy Balances</w:t>
            </w:r>
          </w:p>
          <w:p w14:paraId="052B307E" w14:textId="77777777" w:rsidR="002C4A81" w:rsidRPr="00EF138D" w:rsidRDefault="002C4A81" w:rsidP="00420B46">
            <w:pPr>
              <w:jc w:val="center"/>
              <w:cnfStyle w:val="100000000000" w:firstRow="1" w:lastRow="0" w:firstColumn="0" w:lastColumn="0" w:oddVBand="0" w:evenVBand="0" w:oddHBand="0" w:evenHBand="0" w:firstRowFirstColumn="0" w:firstRowLastColumn="0" w:lastRowFirstColumn="0" w:lastRowLastColumn="0"/>
              <w:rPr>
                <w:rFonts w:cs="Arial"/>
              </w:rPr>
            </w:pPr>
            <w:r w:rsidRPr="00EF138D">
              <w:rPr>
                <w:rFonts w:cs="Arial"/>
              </w:rPr>
              <w:t>31</w:t>
            </w:r>
            <w:r w:rsidRPr="00EF138D">
              <w:rPr>
                <w:rFonts w:cs="Arial"/>
                <w:vertAlign w:val="superscript"/>
              </w:rPr>
              <w:t>st</w:t>
            </w:r>
            <w:r w:rsidRPr="00EF138D">
              <w:rPr>
                <w:rFonts w:cs="Arial"/>
              </w:rPr>
              <w:t xml:space="preserve"> August 202</w:t>
            </w:r>
            <w:r>
              <w:rPr>
                <w:rFonts w:cs="Arial"/>
              </w:rPr>
              <w:t>1</w:t>
            </w:r>
          </w:p>
          <w:p w14:paraId="64F0064C" w14:textId="77777777" w:rsidR="002C4A81" w:rsidRPr="00EF138D" w:rsidRDefault="002C4A81" w:rsidP="00420B46">
            <w:pPr>
              <w:jc w:val="center"/>
              <w:cnfStyle w:val="100000000000" w:firstRow="1" w:lastRow="0" w:firstColumn="0" w:lastColumn="0" w:oddVBand="0" w:evenVBand="0" w:oddHBand="0" w:evenHBand="0" w:firstRowFirstColumn="0" w:firstRowLastColumn="0" w:lastRowFirstColumn="0" w:lastRowLastColumn="0"/>
              <w:rPr>
                <w:rFonts w:cs="Arial"/>
              </w:rPr>
            </w:pPr>
            <w:r w:rsidRPr="00EF138D">
              <w:rPr>
                <w:rFonts w:cs="Arial"/>
              </w:rPr>
              <w:t>£’000</w:t>
            </w:r>
          </w:p>
        </w:tc>
        <w:tc>
          <w:tcPr>
            <w:tcW w:w="1235" w:type="dxa"/>
            <w:shd w:val="clear" w:color="auto" w:fill="002060"/>
            <w:vAlign w:val="bottom"/>
          </w:tcPr>
          <w:p w14:paraId="672E781C" w14:textId="77777777" w:rsidR="002C4A81" w:rsidRPr="00E3597F" w:rsidRDefault="002C4A81" w:rsidP="00420B46">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7CC2B697" w14:textId="77777777" w:rsidR="002C4A81" w:rsidRPr="00E3597F" w:rsidRDefault="002C4A81" w:rsidP="00420B46">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54E3B8B0" w14:textId="77777777" w:rsidR="002C4A81" w:rsidRPr="00E3597F" w:rsidRDefault="002C4A81" w:rsidP="00420B46">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E3597F">
              <w:rPr>
                <w:rFonts w:cs="Arial"/>
              </w:rPr>
              <w:t>Total</w:t>
            </w:r>
          </w:p>
          <w:p w14:paraId="3F311F44" w14:textId="77777777" w:rsidR="002C4A81" w:rsidRPr="00E3597F" w:rsidRDefault="002C4A81" w:rsidP="00420B46">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E3597F">
              <w:rPr>
                <w:rFonts w:cs="Arial"/>
              </w:rPr>
              <w:t>Balances</w:t>
            </w:r>
          </w:p>
          <w:p w14:paraId="5A8939AF" w14:textId="77777777" w:rsidR="002C4A81" w:rsidRPr="00E3597F" w:rsidRDefault="002C4A81" w:rsidP="00420B46">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E3597F">
              <w:rPr>
                <w:rFonts w:cs="Arial"/>
              </w:rPr>
              <w:t>£’000</w:t>
            </w:r>
          </w:p>
        </w:tc>
      </w:tr>
      <w:tr w:rsidR="002C4A81" w14:paraId="7B6A4E0E"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34B370FC" w14:textId="77777777" w:rsidR="002C4A81" w:rsidRPr="00E3597F" w:rsidRDefault="002C4A81" w:rsidP="00420B46">
            <w:pPr>
              <w:rPr>
                <w:rFonts w:cs="Arial"/>
                <w:b w:val="0"/>
                <w:bCs w:val="0"/>
              </w:rPr>
            </w:pPr>
            <w:r w:rsidRPr="00E3597F">
              <w:rPr>
                <w:rFonts w:cs="Arial"/>
                <w:b w:val="0"/>
                <w:bCs w:val="0"/>
              </w:rPr>
              <w:t>Nursery</w:t>
            </w:r>
          </w:p>
        </w:tc>
        <w:tc>
          <w:tcPr>
            <w:tcW w:w="1167" w:type="dxa"/>
          </w:tcPr>
          <w:p w14:paraId="63025194" w14:textId="77777777" w:rsidR="002C4A81" w:rsidRPr="00E3597F" w:rsidRDefault="002C4A81" w:rsidP="00420B46">
            <w:pPr>
              <w:jc w:val="center"/>
              <w:cnfStyle w:val="000000100000" w:firstRow="0" w:lastRow="0" w:firstColumn="0" w:lastColumn="0" w:oddVBand="0" w:evenVBand="0" w:oddHBand="1" w:evenHBand="0" w:firstRowFirstColumn="0" w:firstRowLastColumn="0" w:lastRowFirstColumn="0" w:lastRowLastColumn="0"/>
              <w:rPr>
                <w:rFonts w:cs="Arial"/>
              </w:rPr>
            </w:pPr>
            <w:r w:rsidRPr="00E3597F">
              <w:rPr>
                <w:rFonts w:cs="Arial"/>
              </w:rPr>
              <w:t>2</w:t>
            </w:r>
          </w:p>
        </w:tc>
        <w:tc>
          <w:tcPr>
            <w:tcW w:w="2126" w:type="dxa"/>
          </w:tcPr>
          <w:p w14:paraId="6B009964" w14:textId="77777777" w:rsidR="002C4A81" w:rsidRPr="00E3597F" w:rsidRDefault="002C4A81" w:rsidP="00420B46">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212</w:t>
            </w:r>
          </w:p>
        </w:tc>
        <w:tc>
          <w:tcPr>
            <w:tcW w:w="2126" w:type="dxa"/>
          </w:tcPr>
          <w:p w14:paraId="1109907C" w14:textId="77777777" w:rsidR="002C4A81" w:rsidRPr="00E3597F" w:rsidRDefault="002C4A81" w:rsidP="00420B46">
            <w:pPr>
              <w:jc w:val="right"/>
              <w:cnfStyle w:val="000000100000" w:firstRow="0" w:lastRow="0" w:firstColumn="0" w:lastColumn="0" w:oddVBand="0" w:evenVBand="0" w:oddHBand="1" w:evenHBand="0" w:firstRowFirstColumn="0" w:firstRowLastColumn="0" w:lastRowFirstColumn="0" w:lastRowLastColumn="0"/>
              <w:rPr>
                <w:rFonts w:cs="Arial"/>
              </w:rPr>
            </w:pPr>
            <w:r w:rsidRPr="00E3597F">
              <w:rPr>
                <w:rFonts w:cs="Arial"/>
              </w:rPr>
              <w:t>0</w:t>
            </w:r>
          </w:p>
        </w:tc>
        <w:tc>
          <w:tcPr>
            <w:tcW w:w="1235" w:type="dxa"/>
          </w:tcPr>
          <w:p w14:paraId="36F8A1F7" w14:textId="77777777" w:rsidR="002C4A81" w:rsidRPr="00E3597F" w:rsidRDefault="002C4A81" w:rsidP="00420B46">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212</w:t>
            </w:r>
          </w:p>
        </w:tc>
      </w:tr>
      <w:tr w:rsidR="002C4A81" w14:paraId="44BDFE14" w14:textId="77777777" w:rsidTr="00420B46">
        <w:tc>
          <w:tcPr>
            <w:cnfStyle w:val="001000000000" w:firstRow="0" w:lastRow="0" w:firstColumn="1" w:lastColumn="0" w:oddVBand="0" w:evenVBand="0" w:oddHBand="0" w:evenHBand="0" w:firstRowFirstColumn="0" w:firstRowLastColumn="0" w:lastRowFirstColumn="0" w:lastRowLastColumn="0"/>
            <w:tcW w:w="1635" w:type="dxa"/>
          </w:tcPr>
          <w:p w14:paraId="38415A4F" w14:textId="77777777" w:rsidR="002C4A81" w:rsidRPr="00E3597F" w:rsidRDefault="002C4A81" w:rsidP="00420B46">
            <w:pPr>
              <w:rPr>
                <w:rFonts w:cs="Arial"/>
                <w:b w:val="0"/>
                <w:bCs w:val="0"/>
              </w:rPr>
            </w:pPr>
            <w:r w:rsidRPr="00E3597F">
              <w:rPr>
                <w:rFonts w:cs="Arial"/>
                <w:b w:val="0"/>
                <w:bCs w:val="0"/>
              </w:rPr>
              <w:t>Primary</w:t>
            </w:r>
          </w:p>
        </w:tc>
        <w:tc>
          <w:tcPr>
            <w:tcW w:w="1167" w:type="dxa"/>
          </w:tcPr>
          <w:p w14:paraId="3E325FD7" w14:textId="77777777" w:rsidR="002C4A81" w:rsidRPr="00E3597F" w:rsidRDefault="002C4A81" w:rsidP="00420B46">
            <w:pPr>
              <w:jc w:val="center"/>
              <w:cnfStyle w:val="000000000000" w:firstRow="0" w:lastRow="0" w:firstColumn="0" w:lastColumn="0" w:oddVBand="0" w:evenVBand="0" w:oddHBand="0" w:evenHBand="0" w:firstRowFirstColumn="0" w:firstRowLastColumn="0" w:lastRowFirstColumn="0" w:lastRowLastColumn="0"/>
              <w:rPr>
                <w:rFonts w:cs="Arial"/>
              </w:rPr>
            </w:pPr>
            <w:r w:rsidRPr="00E3597F">
              <w:rPr>
                <w:rFonts w:cs="Arial"/>
              </w:rPr>
              <w:t>4</w:t>
            </w:r>
            <w:r>
              <w:rPr>
                <w:rFonts w:cs="Arial"/>
              </w:rPr>
              <w:t>48</w:t>
            </w:r>
          </w:p>
        </w:tc>
        <w:tc>
          <w:tcPr>
            <w:tcW w:w="2126" w:type="dxa"/>
          </w:tcPr>
          <w:p w14:paraId="2D939E76" w14:textId="77777777" w:rsidR="002C4A81" w:rsidRPr="00E3597F" w:rsidRDefault="002C4A81" w:rsidP="00420B46">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40,075</w:t>
            </w:r>
          </w:p>
        </w:tc>
        <w:tc>
          <w:tcPr>
            <w:tcW w:w="2126" w:type="dxa"/>
          </w:tcPr>
          <w:p w14:paraId="1332E92A" w14:textId="77777777" w:rsidR="002C4A81" w:rsidRPr="00E3597F" w:rsidRDefault="002C4A81" w:rsidP="00420B46">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47,767</w:t>
            </w:r>
          </w:p>
        </w:tc>
        <w:tc>
          <w:tcPr>
            <w:tcW w:w="1235" w:type="dxa"/>
          </w:tcPr>
          <w:p w14:paraId="2327B0FF" w14:textId="77777777" w:rsidR="002C4A81" w:rsidRPr="00E3597F" w:rsidRDefault="002C4A81" w:rsidP="00420B46">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87,842</w:t>
            </w:r>
          </w:p>
        </w:tc>
      </w:tr>
      <w:tr w:rsidR="002C4A81" w14:paraId="578E2F37"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47C91E21" w14:textId="77777777" w:rsidR="002C4A81" w:rsidRPr="00E3597F" w:rsidRDefault="002C4A81" w:rsidP="00420B46">
            <w:pPr>
              <w:rPr>
                <w:rFonts w:cs="Arial"/>
                <w:b w:val="0"/>
                <w:bCs w:val="0"/>
              </w:rPr>
            </w:pPr>
            <w:r w:rsidRPr="00E3597F">
              <w:rPr>
                <w:rFonts w:cs="Arial"/>
                <w:b w:val="0"/>
                <w:bCs w:val="0"/>
              </w:rPr>
              <w:t>Secondary</w:t>
            </w:r>
          </w:p>
        </w:tc>
        <w:tc>
          <w:tcPr>
            <w:tcW w:w="1167" w:type="dxa"/>
          </w:tcPr>
          <w:p w14:paraId="0995C22A" w14:textId="77777777" w:rsidR="002C4A81" w:rsidRPr="00E3597F" w:rsidRDefault="002C4A81" w:rsidP="00420B46">
            <w:pPr>
              <w:jc w:val="center"/>
              <w:cnfStyle w:val="000000100000" w:firstRow="0" w:lastRow="0" w:firstColumn="0" w:lastColumn="0" w:oddVBand="0" w:evenVBand="0" w:oddHBand="1" w:evenHBand="0" w:firstRowFirstColumn="0" w:firstRowLastColumn="0" w:lastRowFirstColumn="0" w:lastRowLastColumn="0"/>
              <w:rPr>
                <w:rFonts w:cs="Arial"/>
              </w:rPr>
            </w:pPr>
            <w:r w:rsidRPr="00E3597F">
              <w:rPr>
                <w:rFonts w:cs="Arial"/>
              </w:rPr>
              <w:t>7</w:t>
            </w:r>
            <w:r>
              <w:rPr>
                <w:rFonts w:cs="Arial"/>
              </w:rPr>
              <w:t>8</w:t>
            </w:r>
          </w:p>
        </w:tc>
        <w:tc>
          <w:tcPr>
            <w:tcW w:w="2126" w:type="dxa"/>
          </w:tcPr>
          <w:p w14:paraId="5146877E" w14:textId="77777777" w:rsidR="002C4A81" w:rsidRPr="00E3597F" w:rsidRDefault="002C4A81" w:rsidP="00420B46">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2,907</w:t>
            </w:r>
          </w:p>
        </w:tc>
        <w:tc>
          <w:tcPr>
            <w:tcW w:w="2126" w:type="dxa"/>
          </w:tcPr>
          <w:p w14:paraId="19C8DC7F" w14:textId="77777777" w:rsidR="002C4A81" w:rsidRPr="00E3597F" w:rsidRDefault="002C4A81" w:rsidP="00420B46">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56,456</w:t>
            </w:r>
          </w:p>
        </w:tc>
        <w:tc>
          <w:tcPr>
            <w:tcW w:w="1235" w:type="dxa"/>
          </w:tcPr>
          <w:p w14:paraId="49BFA0F2" w14:textId="77777777" w:rsidR="002C4A81" w:rsidRPr="00E3597F" w:rsidRDefault="002C4A81" w:rsidP="00420B46">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59,363</w:t>
            </w:r>
          </w:p>
        </w:tc>
      </w:tr>
      <w:tr w:rsidR="002C4A81" w14:paraId="666F4221" w14:textId="77777777" w:rsidTr="00420B46">
        <w:tc>
          <w:tcPr>
            <w:cnfStyle w:val="001000000000" w:firstRow="0" w:lastRow="0" w:firstColumn="1" w:lastColumn="0" w:oddVBand="0" w:evenVBand="0" w:oddHBand="0" w:evenHBand="0" w:firstRowFirstColumn="0" w:firstRowLastColumn="0" w:lastRowFirstColumn="0" w:lastRowLastColumn="0"/>
            <w:tcW w:w="1635" w:type="dxa"/>
          </w:tcPr>
          <w:p w14:paraId="04B63FE1" w14:textId="77777777" w:rsidR="002C4A81" w:rsidRPr="00E3597F" w:rsidRDefault="002C4A81" w:rsidP="00420B46">
            <w:pPr>
              <w:rPr>
                <w:rFonts w:cs="Arial"/>
                <w:b w:val="0"/>
                <w:bCs w:val="0"/>
              </w:rPr>
            </w:pPr>
            <w:r w:rsidRPr="00E3597F">
              <w:rPr>
                <w:rFonts w:cs="Arial"/>
                <w:b w:val="0"/>
                <w:bCs w:val="0"/>
              </w:rPr>
              <w:t>All-Through</w:t>
            </w:r>
          </w:p>
        </w:tc>
        <w:tc>
          <w:tcPr>
            <w:tcW w:w="1167" w:type="dxa"/>
          </w:tcPr>
          <w:p w14:paraId="5EBD479E" w14:textId="77777777" w:rsidR="002C4A81" w:rsidRPr="00E3597F" w:rsidRDefault="002C4A81" w:rsidP="00420B46">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w:t>
            </w:r>
          </w:p>
        </w:tc>
        <w:tc>
          <w:tcPr>
            <w:tcW w:w="2126" w:type="dxa"/>
          </w:tcPr>
          <w:p w14:paraId="1E717109" w14:textId="77777777" w:rsidR="002C4A81" w:rsidRPr="00E3597F" w:rsidRDefault="002C4A81" w:rsidP="00420B46">
            <w:pPr>
              <w:jc w:val="right"/>
              <w:cnfStyle w:val="000000000000" w:firstRow="0" w:lastRow="0" w:firstColumn="0" w:lastColumn="0" w:oddVBand="0" w:evenVBand="0" w:oddHBand="0" w:evenHBand="0" w:firstRowFirstColumn="0" w:firstRowLastColumn="0" w:lastRowFirstColumn="0" w:lastRowLastColumn="0"/>
              <w:rPr>
                <w:rFonts w:cs="Arial"/>
              </w:rPr>
            </w:pPr>
            <w:r w:rsidRPr="00E3597F">
              <w:rPr>
                <w:rFonts w:cs="Arial"/>
              </w:rPr>
              <w:t>0</w:t>
            </w:r>
          </w:p>
        </w:tc>
        <w:tc>
          <w:tcPr>
            <w:tcW w:w="2126" w:type="dxa"/>
          </w:tcPr>
          <w:p w14:paraId="010A2AAF" w14:textId="77777777" w:rsidR="002C4A81" w:rsidRPr="00E3597F" w:rsidRDefault="002C4A81" w:rsidP="00420B46">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1,164</w:t>
            </w:r>
          </w:p>
        </w:tc>
        <w:tc>
          <w:tcPr>
            <w:tcW w:w="1235" w:type="dxa"/>
          </w:tcPr>
          <w:p w14:paraId="7E1428D4" w14:textId="77777777" w:rsidR="002C4A81" w:rsidRPr="00E3597F" w:rsidRDefault="002C4A81" w:rsidP="00420B46">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1,164</w:t>
            </w:r>
          </w:p>
        </w:tc>
      </w:tr>
      <w:tr w:rsidR="002C4A81" w14:paraId="07783E19"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5548CDC5" w14:textId="77777777" w:rsidR="002C4A81" w:rsidRPr="00E3597F" w:rsidRDefault="002C4A81" w:rsidP="00420B46">
            <w:pPr>
              <w:rPr>
                <w:rFonts w:cs="Arial"/>
                <w:b w:val="0"/>
                <w:bCs w:val="0"/>
              </w:rPr>
            </w:pPr>
            <w:r w:rsidRPr="00E3597F">
              <w:rPr>
                <w:rFonts w:cs="Arial"/>
                <w:b w:val="0"/>
                <w:bCs w:val="0"/>
              </w:rPr>
              <w:t>Special</w:t>
            </w:r>
          </w:p>
        </w:tc>
        <w:tc>
          <w:tcPr>
            <w:tcW w:w="1167" w:type="dxa"/>
          </w:tcPr>
          <w:p w14:paraId="650AD9FA" w14:textId="77777777" w:rsidR="002C4A81" w:rsidRPr="00E3597F" w:rsidRDefault="002C4A81" w:rsidP="00420B46">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19</w:t>
            </w:r>
          </w:p>
        </w:tc>
        <w:tc>
          <w:tcPr>
            <w:tcW w:w="2126" w:type="dxa"/>
          </w:tcPr>
          <w:p w14:paraId="6C593CBC" w14:textId="77777777" w:rsidR="002C4A81" w:rsidRPr="00E3597F" w:rsidRDefault="002C4A81" w:rsidP="00420B46">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4,226</w:t>
            </w:r>
          </w:p>
        </w:tc>
        <w:tc>
          <w:tcPr>
            <w:tcW w:w="2126" w:type="dxa"/>
          </w:tcPr>
          <w:p w14:paraId="367BEE3C" w14:textId="77777777" w:rsidR="002C4A81" w:rsidRPr="00E3597F" w:rsidRDefault="002C4A81" w:rsidP="00420B46">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7,880</w:t>
            </w:r>
          </w:p>
        </w:tc>
        <w:tc>
          <w:tcPr>
            <w:tcW w:w="1235" w:type="dxa"/>
          </w:tcPr>
          <w:p w14:paraId="4B6F4A0A" w14:textId="77777777" w:rsidR="002C4A81" w:rsidRPr="00E3597F" w:rsidRDefault="002C4A81" w:rsidP="00420B46">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12,106</w:t>
            </w:r>
          </w:p>
        </w:tc>
      </w:tr>
      <w:tr w:rsidR="002C4A81" w14:paraId="3C966C78" w14:textId="77777777" w:rsidTr="00420B46">
        <w:tc>
          <w:tcPr>
            <w:cnfStyle w:val="001000000000" w:firstRow="0" w:lastRow="0" w:firstColumn="1" w:lastColumn="0" w:oddVBand="0" w:evenVBand="0" w:oddHBand="0" w:evenHBand="0" w:firstRowFirstColumn="0" w:firstRowLastColumn="0" w:lastRowFirstColumn="0" w:lastRowLastColumn="0"/>
            <w:tcW w:w="1635" w:type="dxa"/>
          </w:tcPr>
          <w:p w14:paraId="2AF2FE1B" w14:textId="77777777" w:rsidR="002C4A81" w:rsidRPr="00E3597F" w:rsidRDefault="002C4A81" w:rsidP="00420B46">
            <w:pPr>
              <w:rPr>
                <w:rFonts w:cs="Arial"/>
                <w:b w:val="0"/>
                <w:bCs w:val="0"/>
              </w:rPr>
            </w:pPr>
            <w:r w:rsidRPr="00E3597F">
              <w:rPr>
                <w:rFonts w:cs="Arial"/>
                <w:b w:val="0"/>
                <w:bCs w:val="0"/>
              </w:rPr>
              <w:t>PRU</w:t>
            </w:r>
          </w:p>
        </w:tc>
        <w:tc>
          <w:tcPr>
            <w:tcW w:w="1167" w:type="dxa"/>
          </w:tcPr>
          <w:p w14:paraId="470B0E0D" w14:textId="77777777" w:rsidR="002C4A81" w:rsidRPr="00E3597F" w:rsidRDefault="002C4A81" w:rsidP="00420B46">
            <w:pPr>
              <w:jc w:val="center"/>
              <w:cnfStyle w:val="000000000000" w:firstRow="0" w:lastRow="0" w:firstColumn="0" w:lastColumn="0" w:oddVBand="0" w:evenVBand="0" w:oddHBand="0" w:evenHBand="0" w:firstRowFirstColumn="0" w:firstRowLastColumn="0" w:lastRowFirstColumn="0" w:lastRowLastColumn="0"/>
              <w:rPr>
                <w:rFonts w:cs="Arial"/>
              </w:rPr>
            </w:pPr>
            <w:r w:rsidRPr="00E3597F">
              <w:rPr>
                <w:rFonts w:cs="Arial"/>
              </w:rPr>
              <w:t>6</w:t>
            </w:r>
          </w:p>
        </w:tc>
        <w:tc>
          <w:tcPr>
            <w:tcW w:w="2126" w:type="dxa"/>
          </w:tcPr>
          <w:p w14:paraId="0E26E410" w14:textId="77777777" w:rsidR="002C4A81" w:rsidRPr="00E3597F" w:rsidRDefault="002C4A81" w:rsidP="00420B46">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1,664</w:t>
            </w:r>
          </w:p>
        </w:tc>
        <w:tc>
          <w:tcPr>
            <w:tcW w:w="2126" w:type="dxa"/>
          </w:tcPr>
          <w:p w14:paraId="0507FD67" w14:textId="77777777" w:rsidR="002C4A81" w:rsidRPr="00E3597F" w:rsidRDefault="002C4A81" w:rsidP="00420B46">
            <w:pPr>
              <w:jc w:val="right"/>
              <w:cnfStyle w:val="000000000000" w:firstRow="0" w:lastRow="0" w:firstColumn="0" w:lastColumn="0" w:oddVBand="0" w:evenVBand="0" w:oddHBand="0" w:evenHBand="0" w:firstRowFirstColumn="0" w:firstRowLastColumn="0" w:lastRowFirstColumn="0" w:lastRowLastColumn="0"/>
              <w:rPr>
                <w:rFonts w:cs="Arial"/>
              </w:rPr>
            </w:pPr>
            <w:r w:rsidRPr="00E3597F">
              <w:rPr>
                <w:rFonts w:cs="Arial"/>
              </w:rPr>
              <w:t>3,6</w:t>
            </w:r>
            <w:r>
              <w:rPr>
                <w:rFonts w:cs="Arial"/>
              </w:rPr>
              <w:t>99</w:t>
            </w:r>
          </w:p>
        </w:tc>
        <w:tc>
          <w:tcPr>
            <w:tcW w:w="1235" w:type="dxa"/>
          </w:tcPr>
          <w:p w14:paraId="1E9105C1" w14:textId="77777777" w:rsidR="002C4A81" w:rsidRPr="00E3597F" w:rsidRDefault="002C4A81" w:rsidP="00420B46">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5,363</w:t>
            </w:r>
          </w:p>
        </w:tc>
      </w:tr>
      <w:tr w:rsidR="002C4A81" w14:paraId="39950EE7"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71CC09A3" w14:textId="77777777" w:rsidR="002C4A81" w:rsidRPr="00E3597F" w:rsidRDefault="002C4A81" w:rsidP="00420B46">
            <w:pPr>
              <w:rPr>
                <w:rFonts w:cs="Arial"/>
                <w:b w:val="0"/>
                <w:bCs w:val="0"/>
              </w:rPr>
            </w:pPr>
            <w:r w:rsidRPr="00E3597F">
              <w:rPr>
                <w:rFonts w:cs="Arial"/>
              </w:rPr>
              <w:t>Total</w:t>
            </w:r>
          </w:p>
        </w:tc>
        <w:tc>
          <w:tcPr>
            <w:tcW w:w="1167" w:type="dxa"/>
          </w:tcPr>
          <w:p w14:paraId="3B9AAE72" w14:textId="77777777" w:rsidR="002C4A81" w:rsidRPr="00E3597F" w:rsidRDefault="002C4A81" w:rsidP="00420B46">
            <w:pPr>
              <w:jc w:val="center"/>
              <w:cnfStyle w:val="000000100000" w:firstRow="0" w:lastRow="0" w:firstColumn="0" w:lastColumn="0" w:oddVBand="0" w:evenVBand="0" w:oddHBand="1" w:evenHBand="0" w:firstRowFirstColumn="0" w:firstRowLastColumn="0" w:lastRowFirstColumn="0" w:lastRowLastColumn="0"/>
              <w:rPr>
                <w:rFonts w:cs="Arial"/>
                <w:b/>
                <w:bCs/>
              </w:rPr>
            </w:pPr>
            <w:r w:rsidRPr="00E3597F">
              <w:rPr>
                <w:rFonts w:cs="Arial"/>
                <w:b/>
                <w:bCs/>
              </w:rPr>
              <w:t>55</w:t>
            </w:r>
            <w:r>
              <w:rPr>
                <w:rFonts w:cs="Arial"/>
                <w:b/>
                <w:bCs/>
              </w:rPr>
              <w:t>5</w:t>
            </w:r>
          </w:p>
        </w:tc>
        <w:tc>
          <w:tcPr>
            <w:tcW w:w="2126" w:type="dxa"/>
          </w:tcPr>
          <w:p w14:paraId="38232B8C" w14:textId="77777777" w:rsidR="002C4A81" w:rsidRPr="00E3597F" w:rsidRDefault="002C4A81" w:rsidP="00420B46">
            <w:pPr>
              <w:jc w:val="right"/>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49,084</w:t>
            </w:r>
          </w:p>
        </w:tc>
        <w:tc>
          <w:tcPr>
            <w:tcW w:w="2126" w:type="dxa"/>
          </w:tcPr>
          <w:p w14:paraId="384A756C" w14:textId="77777777" w:rsidR="002C4A81" w:rsidRPr="00E3597F" w:rsidRDefault="002C4A81" w:rsidP="00420B46">
            <w:pPr>
              <w:jc w:val="right"/>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116,966</w:t>
            </w:r>
          </w:p>
        </w:tc>
        <w:tc>
          <w:tcPr>
            <w:tcW w:w="1235" w:type="dxa"/>
          </w:tcPr>
          <w:p w14:paraId="1B8788BA" w14:textId="77777777" w:rsidR="002C4A81" w:rsidRPr="00E3597F" w:rsidRDefault="002C4A81" w:rsidP="00420B46">
            <w:pPr>
              <w:jc w:val="right"/>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166,049</w:t>
            </w:r>
          </w:p>
        </w:tc>
      </w:tr>
    </w:tbl>
    <w:p w14:paraId="26698AC3" w14:textId="77777777" w:rsidR="002C4A81" w:rsidRDefault="002C4A81" w:rsidP="002C4A81">
      <w:pPr>
        <w:ind w:left="709" w:hanging="709"/>
      </w:pPr>
    </w:p>
    <w:p w14:paraId="39FD2252" w14:textId="77777777" w:rsidR="002C4A81" w:rsidRDefault="002C4A81" w:rsidP="002C4A81">
      <w:pPr>
        <w:ind w:left="709" w:hanging="709"/>
      </w:pPr>
    </w:p>
    <w:p w14:paraId="3F1A8891" w14:textId="77777777" w:rsidR="002C4A81" w:rsidRDefault="002C4A81" w:rsidP="002C4A81">
      <w:pPr>
        <w:ind w:left="567" w:hanging="567"/>
      </w:pPr>
      <w:r>
        <w:t>4.3</w:t>
      </w:r>
      <w:r>
        <w:tab/>
        <w:t xml:space="preserve">Table 2 shows a breakdown of the movement in balances for maintained schools between 2020/21 and 2021/22. </w:t>
      </w:r>
    </w:p>
    <w:p w14:paraId="77F60847" w14:textId="77777777" w:rsidR="002C4A81" w:rsidRPr="00BC4E78" w:rsidRDefault="002C4A81" w:rsidP="002C4A81">
      <w:pPr>
        <w:ind w:left="567" w:hanging="567"/>
      </w:pPr>
      <w:r>
        <w:tab/>
      </w:r>
    </w:p>
    <w:tbl>
      <w:tblPr>
        <w:tblStyle w:val="GridTable4-Accent1"/>
        <w:tblW w:w="8630" w:type="dxa"/>
        <w:tblLook w:val="04A0" w:firstRow="1" w:lastRow="0" w:firstColumn="1" w:lastColumn="0" w:noHBand="0" w:noVBand="1"/>
      </w:tblPr>
      <w:tblGrid>
        <w:gridCol w:w="1745"/>
        <w:gridCol w:w="1714"/>
        <w:gridCol w:w="1714"/>
        <w:gridCol w:w="1741"/>
        <w:gridCol w:w="1716"/>
      </w:tblGrid>
      <w:tr w:rsidR="002C4A81" w14:paraId="7C73A4BC" w14:textId="77777777" w:rsidTr="004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shd w:val="clear" w:color="auto" w:fill="002060"/>
          </w:tcPr>
          <w:p w14:paraId="34A87152" w14:textId="77777777" w:rsidR="002C4A81" w:rsidRPr="00571906" w:rsidRDefault="002C4A81" w:rsidP="00420B46">
            <w:pPr>
              <w:rPr>
                <w:b w:val="0"/>
                <w:bCs w:val="0"/>
              </w:rPr>
            </w:pPr>
          </w:p>
        </w:tc>
        <w:tc>
          <w:tcPr>
            <w:tcW w:w="1714" w:type="dxa"/>
            <w:shd w:val="clear" w:color="auto" w:fill="002060"/>
          </w:tcPr>
          <w:p w14:paraId="3D10356D" w14:textId="77777777" w:rsidR="002C4A81" w:rsidRPr="00571906"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571906">
              <w:t>20</w:t>
            </w:r>
            <w:r>
              <w:t>20</w:t>
            </w:r>
            <w:r w:rsidRPr="00571906">
              <w:t>/2</w:t>
            </w:r>
            <w:r>
              <w:t>1</w:t>
            </w:r>
          </w:p>
          <w:p w14:paraId="31DE59E2" w14:textId="77777777" w:rsidR="002C4A81" w:rsidRPr="00571906"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571906">
              <w:t>£’000</w:t>
            </w:r>
          </w:p>
        </w:tc>
        <w:tc>
          <w:tcPr>
            <w:tcW w:w="1714" w:type="dxa"/>
            <w:shd w:val="clear" w:color="auto" w:fill="002060"/>
          </w:tcPr>
          <w:p w14:paraId="3A2B1149" w14:textId="77777777" w:rsidR="002C4A81" w:rsidRPr="00571906"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t>2021/22</w:t>
            </w:r>
          </w:p>
          <w:p w14:paraId="214303B9" w14:textId="77777777" w:rsidR="002C4A81" w:rsidRPr="00571906"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571906">
              <w:t>£’000</w:t>
            </w:r>
          </w:p>
        </w:tc>
        <w:tc>
          <w:tcPr>
            <w:tcW w:w="1741" w:type="dxa"/>
            <w:shd w:val="clear" w:color="auto" w:fill="002060"/>
          </w:tcPr>
          <w:p w14:paraId="22F2A0C2" w14:textId="77777777" w:rsidR="002C4A81" w:rsidRPr="00571906"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571906">
              <w:t>Movement</w:t>
            </w:r>
          </w:p>
          <w:p w14:paraId="510DF011" w14:textId="77777777" w:rsidR="002C4A81" w:rsidRPr="00571906"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571906">
              <w:t>£’000</w:t>
            </w:r>
          </w:p>
        </w:tc>
        <w:tc>
          <w:tcPr>
            <w:tcW w:w="1716" w:type="dxa"/>
            <w:shd w:val="clear" w:color="auto" w:fill="002060"/>
          </w:tcPr>
          <w:p w14:paraId="1EBFA1DB" w14:textId="77777777" w:rsidR="002C4A81" w:rsidRPr="00571906"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571906">
              <w:t>%</w:t>
            </w:r>
          </w:p>
          <w:p w14:paraId="38B114B1" w14:textId="77777777" w:rsidR="002C4A81" w:rsidRPr="00571906"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571906">
              <w:t>Change</w:t>
            </w:r>
          </w:p>
        </w:tc>
      </w:tr>
      <w:tr w:rsidR="002C4A81" w14:paraId="28634FF0"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7B83C9B6" w14:textId="77777777" w:rsidR="002C4A81" w:rsidRPr="008E3BB5" w:rsidRDefault="002C4A81" w:rsidP="00420B46">
            <w:pPr>
              <w:rPr>
                <w:b w:val="0"/>
                <w:bCs w:val="0"/>
              </w:rPr>
            </w:pPr>
            <w:r w:rsidRPr="008E3BB5">
              <w:rPr>
                <w:b w:val="0"/>
                <w:bCs w:val="0"/>
              </w:rPr>
              <w:t>Nursery</w:t>
            </w:r>
          </w:p>
        </w:tc>
        <w:tc>
          <w:tcPr>
            <w:tcW w:w="1714" w:type="dxa"/>
          </w:tcPr>
          <w:p w14:paraId="09DE506B"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135</w:t>
            </w:r>
          </w:p>
        </w:tc>
        <w:tc>
          <w:tcPr>
            <w:tcW w:w="1714" w:type="dxa"/>
          </w:tcPr>
          <w:p w14:paraId="30BFD1BE"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212</w:t>
            </w:r>
          </w:p>
        </w:tc>
        <w:tc>
          <w:tcPr>
            <w:tcW w:w="1741" w:type="dxa"/>
          </w:tcPr>
          <w:p w14:paraId="49DE3AB1" w14:textId="77777777" w:rsidR="002C4A81" w:rsidRPr="00ED7E54" w:rsidRDefault="002C4A81" w:rsidP="00420B46">
            <w:pPr>
              <w:jc w:val="right"/>
              <w:cnfStyle w:val="000000100000" w:firstRow="0" w:lastRow="0" w:firstColumn="0" w:lastColumn="0" w:oddVBand="0" w:evenVBand="0" w:oddHBand="1" w:evenHBand="0" w:firstRowFirstColumn="0" w:firstRowLastColumn="0" w:lastRowFirstColumn="0" w:lastRowLastColumn="0"/>
            </w:pPr>
            <w:r>
              <w:t>77</w:t>
            </w:r>
          </w:p>
        </w:tc>
        <w:tc>
          <w:tcPr>
            <w:tcW w:w="1716" w:type="dxa"/>
          </w:tcPr>
          <w:p w14:paraId="6D7E7BE1"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56.8</w:t>
            </w:r>
          </w:p>
        </w:tc>
      </w:tr>
      <w:tr w:rsidR="002C4A81" w14:paraId="4E7E765D" w14:textId="77777777" w:rsidTr="00420B46">
        <w:tc>
          <w:tcPr>
            <w:cnfStyle w:val="001000000000" w:firstRow="0" w:lastRow="0" w:firstColumn="1" w:lastColumn="0" w:oddVBand="0" w:evenVBand="0" w:oddHBand="0" w:evenHBand="0" w:firstRowFirstColumn="0" w:firstRowLastColumn="0" w:lastRowFirstColumn="0" w:lastRowLastColumn="0"/>
            <w:tcW w:w="1745" w:type="dxa"/>
          </w:tcPr>
          <w:p w14:paraId="04FE84EE" w14:textId="77777777" w:rsidR="002C4A81" w:rsidRPr="008E3BB5" w:rsidRDefault="002C4A81" w:rsidP="00420B46">
            <w:pPr>
              <w:rPr>
                <w:b w:val="0"/>
                <w:bCs w:val="0"/>
              </w:rPr>
            </w:pPr>
            <w:r w:rsidRPr="008E3BB5">
              <w:rPr>
                <w:b w:val="0"/>
                <w:bCs w:val="0"/>
              </w:rPr>
              <w:t>Primary</w:t>
            </w:r>
          </w:p>
        </w:tc>
        <w:tc>
          <w:tcPr>
            <w:tcW w:w="1714" w:type="dxa"/>
          </w:tcPr>
          <w:p w14:paraId="333E50AA"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36,320</w:t>
            </w:r>
          </w:p>
        </w:tc>
        <w:tc>
          <w:tcPr>
            <w:tcW w:w="1714" w:type="dxa"/>
          </w:tcPr>
          <w:p w14:paraId="78A9580E"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40,075</w:t>
            </w:r>
          </w:p>
        </w:tc>
        <w:tc>
          <w:tcPr>
            <w:tcW w:w="1741" w:type="dxa"/>
          </w:tcPr>
          <w:p w14:paraId="13A40A2C" w14:textId="77777777" w:rsidR="002C4A81" w:rsidRPr="007E44DE" w:rsidRDefault="002C4A81" w:rsidP="00420B46">
            <w:pPr>
              <w:jc w:val="right"/>
              <w:cnfStyle w:val="000000000000" w:firstRow="0" w:lastRow="0" w:firstColumn="0" w:lastColumn="0" w:oddVBand="0" w:evenVBand="0" w:oddHBand="0" w:evenHBand="0" w:firstRowFirstColumn="0" w:firstRowLastColumn="0" w:lastRowFirstColumn="0" w:lastRowLastColumn="0"/>
            </w:pPr>
            <w:r>
              <w:t>3,755</w:t>
            </w:r>
          </w:p>
        </w:tc>
        <w:tc>
          <w:tcPr>
            <w:tcW w:w="1716" w:type="dxa"/>
          </w:tcPr>
          <w:p w14:paraId="172701D8" w14:textId="77777777" w:rsidR="002C4A81" w:rsidRPr="007E44DE" w:rsidRDefault="002C4A81" w:rsidP="00420B46">
            <w:pPr>
              <w:jc w:val="right"/>
              <w:cnfStyle w:val="000000000000" w:firstRow="0" w:lastRow="0" w:firstColumn="0" w:lastColumn="0" w:oddVBand="0" w:evenVBand="0" w:oddHBand="0" w:evenHBand="0" w:firstRowFirstColumn="0" w:firstRowLastColumn="0" w:lastRowFirstColumn="0" w:lastRowLastColumn="0"/>
            </w:pPr>
            <w:r>
              <w:t>10.3</w:t>
            </w:r>
          </w:p>
        </w:tc>
      </w:tr>
      <w:tr w:rsidR="002C4A81" w14:paraId="13573710"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648F9EC8" w14:textId="77777777" w:rsidR="002C4A81" w:rsidRPr="008E3BB5" w:rsidRDefault="002C4A81" w:rsidP="00420B46">
            <w:pPr>
              <w:rPr>
                <w:b w:val="0"/>
                <w:bCs w:val="0"/>
              </w:rPr>
            </w:pPr>
            <w:r w:rsidRPr="008E3BB5">
              <w:rPr>
                <w:b w:val="0"/>
                <w:bCs w:val="0"/>
              </w:rPr>
              <w:t>Secondary</w:t>
            </w:r>
          </w:p>
        </w:tc>
        <w:tc>
          <w:tcPr>
            <w:tcW w:w="1714" w:type="dxa"/>
          </w:tcPr>
          <w:p w14:paraId="74CB460E"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2,180</w:t>
            </w:r>
          </w:p>
        </w:tc>
        <w:tc>
          <w:tcPr>
            <w:tcW w:w="1714" w:type="dxa"/>
          </w:tcPr>
          <w:p w14:paraId="354B7A67"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2,907</w:t>
            </w:r>
          </w:p>
        </w:tc>
        <w:tc>
          <w:tcPr>
            <w:tcW w:w="1741" w:type="dxa"/>
          </w:tcPr>
          <w:p w14:paraId="2BA389E0" w14:textId="77777777" w:rsidR="002C4A81" w:rsidRPr="007E44DE" w:rsidRDefault="002C4A81" w:rsidP="00420B46">
            <w:pPr>
              <w:jc w:val="right"/>
              <w:cnfStyle w:val="000000100000" w:firstRow="0" w:lastRow="0" w:firstColumn="0" w:lastColumn="0" w:oddVBand="0" w:evenVBand="0" w:oddHBand="1" w:evenHBand="0" w:firstRowFirstColumn="0" w:firstRowLastColumn="0" w:lastRowFirstColumn="0" w:lastRowLastColumn="0"/>
            </w:pPr>
            <w:r>
              <w:t>727</w:t>
            </w:r>
          </w:p>
        </w:tc>
        <w:tc>
          <w:tcPr>
            <w:tcW w:w="1716" w:type="dxa"/>
          </w:tcPr>
          <w:p w14:paraId="3BED22A7" w14:textId="77777777" w:rsidR="002C4A81" w:rsidRPr="007E44DE" w:rsidRDefault="002C4A81" w:rsidP="00420B46">
            <w:pPr>
              <w:jc w:val="right"/>
              <w:cnfStyle w:val="000000100000" w:firstRow="0" w:lastRow="0" w:firstColumn="0" w:lastColumn="0" w:oddVBand="0" w:evenVBand="0" w:oddHBand="1" w:evenHBand="0" w:firstRowFirstColumn="0" w:firstRowLastColumn="0" w:lastRowFirstColumn="0" w:lastRowLastColumn="0"/>
            </w:pPr>
            <w:r>
              <w:t>33.3</w:t>
            </w:r>
          </w:p>
        </w:tc>
      </w:tr>
      <w:tr w:rsidR="002C4A81" w14:paraId="4EB0D7D6" w14:textId="77777777" w:rsidTr="00420B46">
        <w:tc>
          <w:tcPr>
            <w:cnfStyle w:val="001000000000" w:firstRow="0" w:lastRow="0" w:firstColumn="1" w:lastColumn="0" w:oddVBand="0" w:evenVBand="0" w:oddHBand="0" w:evenHBand="0" w:firstRowFirstColumn="0" w:firstRowLastColumn="0" w:lastRowFirstColumn="0" w:lastRowLastColumn="0"/>
            <w:tcW w:w="1745" w:type="dxa"/>
          </w:tcPr>
          <w:p w14:paraId="13E824DA" w14:textId="77777777" w:rsidR="002C4A81" w:rsidRPr="008E3BB5" w:rsidRDefault="002C4A81" w:rsidP="00420B46">
            <w:pPr>
              <w:rPr>
                <w:b w:val="0"/>
                <w:bCs w:val="0"/>
              </w:rPr>
            </w:pPr>
            <w:r w:rsidRPr="008E3BB5">
              <w:rPr>
                <w:b w:val="0"/>
                <w:bCs w:val="0"/>
              </w:rPr>
              <w:t>Special</w:t>
            </w:r>
          </w:p>
        </w:tc>
        <w:tc>
          <w:tcPr>
            <w:tcW w:w="1714" w:type="dxa"/>
          </w:tcPr>
          <w:p w14:paraId="4BDA6FF9"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3,356</w:t>
            </w:r>
          </w:p>
        </w:tc>
        <w:tc>
          <w:tcPr>
            <w:tcW w:w="1714" w:type="dxa"/>
          </w:tcPr>
          <w:p w14:paraId="160686D1"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4,226</w:t>
            </w:r>
          </w:p>
        </w:tc>
        <w:tc>
          <w:tcPr>
            <w:tcW w:w="1741" w:type="dxa"/>
          </w:tcPr>
          <w:p w14:paraId="136EADDC" w14:textId="77777777" w:rsidR="002C4A81" w:rsidRPr="007E44DE" w:rsidRDefault="002C4A81" w:rsidP="00420B46">
            <w:pPr>
              <w:jc w:val="right"/>
              <w:cnfStyle w:val="000000000000" w:firstRow="0" w:lastRow="0" w:firstColumn="0" w:lastColumn="0" w:oddVBand="0" w:evenVBand="0" w:oddHBand="0" w:evenHBand="0" w:firstRowFirstColumn="0" w:firstRowLastColumn="0" w:lastRowFirstColumn="0" w:lastRowLastColumn="0"/>
            </w:pPr>
            <w:r>
              <w:t>870</w:t>
            </w:r>
          </w:p>
        </w:tc>
        <w:tc>
          <w:tcPr>
            <w:tcW w:w="1716" w:type="dxa"/>
          </w:tcPr>
          <w:p w14:paraId="181091AA" w14:textId="77777777" w:rsidR="002C4A81" w:rsidRPr="007E44DE" w:rsidRDefault="002C4A81" w:rsidP="00420B46">
            <w:pPr>
              <w:jc w:val="right"/>
              <w:cnfStyle w:val="000000000000" w:firstRow="0" w:lastRow="0" w:firstColumn="0" w:lastColumn="0" w:oddVBand="0" w:evenVBand="0" w:oddHBand="0" w:evenHBand="0" w:firstRowFirstColumn="0" w:firstRowLastColumn="0" w:lastRowFirstColumn="0" w:lastRowLastColumn="0"/>
            </w:pPr>
            <w:r>
              <w:t>25.9</w:t>
            </w:r>
          </w:p>
        </w:tc>
      </w:tr>
      <w:tr w:rsidR="002C4A81" w14:paraId="5E49635D"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7155059B" w14:textId="77777777" w:rsidR="002C4A81" w:rsidRPr="008E3BB5" w:rsidRDefault="002C4A81" w:rsidP="00420B46">
            <w:pPr>
              <w:rPr>
                <w:b w:val="0"/>
                <w:bCs w:val="0"/>
              </w:rPr>
            </w:pPr>
            <w:r w:rsidRPr="008E3BB5">
              <w:rPr>
                <w:b w:val="0"/>
                <w:bCs w:val="0"/>
              </w:rPr>
              <w:t>PRU</w:t>
            </w:r>
          </w:p>
        </w:tc>
        <w:tc>
          <w:tcPr>
            <w:tcW w:w="1714" w:type="dxa"/>
          </w:tcPr>
          <w:p w14:paraId="65C4F57B"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1,389</w:t>
            </w:r>
          </w:p>
        </w:tc>
        <w:tc>
          <w:tcPr>
            <w:tcW w:w="1714" w:type="dxa"/>
          </w:tcPr>
          <w:p w14:paraId="500A585C"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1,664</w:t>
            </w:r>
          </w:p>
        </w:tc>
        <w:tc>
          <w:tcPr>
            <w:tcW w:w="1741" w:type="dxa"/>
          </w:tcPr>
          <w:p w14:paraId="37EC91BF" w14:textId="77777777" w:rsidR="002C4A81" w:rsidRPr="007E44DE" w:rsidRDefault="002C4A81" w:rsidP="00420B46">
            <w:pPr>
              <w:jc w:val="right"/>
              <w:cnfStyle w:val="000000100000" w:firstRow="0" w:lastRow="0" w:firstColumn="0" w:lastColumn="0" w:oddVBand="0" w:evenVBand="0" w:oddHBand="1" w:evenHBand="0" w:firstRowFirstColumn="0" w:firstRowLastColumn="0" w:lastRowFirstColumn="0" w:lastRowLastColumn="0"/>
            </w:pPr>
            <w:r>
              <w:t>275</w:t>
            </w:r>
          </w:p>
        </w:tc>
        <w:tc>
          <w:tcPr>
            <w:tcW w:w="1716" w:type="dxa"/>
          </w:tcPr>
          <w:p w14:paraId="09A01B71" w14:textId="77777777" w:rsidR="002C4A81" w:rsidRPr="007E44DE" w:rsidRDefault="002C4A81" w:rsidP="00420B46">
            <w:pPr>
              <w:jc w:val="right"/>
              <w:cnfStyle w:val="000000100000" w:firstRow="0" w:lastRow="0" w:firstColumn="0" w:lastColumn="0" w:oddVBand="0" w:evenVBand="0" w:oddHBand="1" w:evenHBand="0" w:firstRowFirstColumn="0" w:firstRowLastColumn="0" w:lastRowFirstColumn="0" w:lastRowLastColumn="0"/>
            </w:pPr>
            <w:r>
              <w:t>19.8</w:t>
            </w:r>
          </w:p>
        </w:tc>
      </w:tr>
      <w:tr w:rsidR="002C4A81" w14:paraId="41800D86" w14:textId="77777777" w:rsidTr="00420B46">
        <w:tc>
          <w:tcPr>
            <w:cnfStyle w:val="001000000000" w:firstRow="0" w:lastRow="0" w:firstColumn="1" w:lastColumn="0" w:oddVBand="0" w:evenVBand="0" w:oddHBand="0" w:evenHBand="0" w:firstRowFirstColumn="0" w:firstRowLastColumn="0" w:lastRowFirstColumn="0" w:lastRowLastColumn="0"/>
            <w:tcW w:w="1745" w:type="dxa"/>
          </w:tcPr>
          <w:p w14:paraId="4075D228" w14:textId="77777777" w:rsidR="002C4A81" w:rsidRPr="00571906" w:rsidRDefault="002C4A81" w:rsidP="00420B46">
            <w:pPr>
              <w:rPr>
                <w:b w:val="0"/>
                <w:bCs w:val="0"/>
              </w:rPr>
            </w:pPr>
            <w:r w:rsidRPr="00571906">
              <w:t>Total</w:t>
            </w:r>
          </w:p>
        </w:tc>
        <w:tc>
          <w:tcPr>
            <w:tcW w:w="1714" w:type="dxa"/>
          </w:tcPr>
          <w:p w14:paraId="030C2D8A" w14:textId="77777777" w:rsidR="002C4A81" w:rsidRPr="00571906" w:rsidRDefault="002C4A81" w:rsidP="00420B46">
            <w:pPr>
              <w:jc w:val="right"/>
              <w:cnfStyle w:val="000000000000" w:firstRow="0" w:lastRow="0" w:firstColumn="0" w:lastColumn="0" w:oddVBand="0" w:evenVBand="0" w:oddHBand="0" w:evenHBand="0" w:firstRowFirstColumn="0" w:firstRowLastColumn="0" w:lastRowFirstColumn="0" w:lastRowLastColumn="0"/>
              <w:rPr>
                <w:b/>
                <w:bCs/>
              </w:rPr>
            </w:pPr>
            <w:r>
              <w:rPr>
                <w:b/>
                <w:bCs/>
              </w:rPr>
              <w:t>43,380</w:t>
            </w:r>
          </w:p>
        </w:tc>
        <w:tc>
          <w:tcPr>
            <w:tcW w:w="1714" w:type="dxa"/>
          </w:tcPr>
          <w:p w14:paraId="053BB4EB" w14:textId="77777777" w:rsidR="002C4A81" w:rsidRPr="00571906" w:rsidRDefault="002C4A81" w:rsidP="00420B46">
            <w:pPr>
              <w:jc w:val="right"/>
              <w:cnfStyle w:val="000000000000" w:firstRow="0" w:lastRow="0" w:firstColumn="0" w:lastColumn="0" w:oddVBand="0" w:evenVBand="0" w:oddHBand="0" w:evenHBand="0" w:firstRowFirstColumn="0" w:firstRowLastColumn="0" w:lastRowFirstColumn="0" w:lastRowLastColumn="0"/>
              <w:rPr>
                <w:b/>
                <w:bCs/>
              </w:rPr>
            </w:pPr>
            <w:r>
              <w:rPr>
                <w:b/>
                <w:bCs/>
              </w:rPr>
              <w:t>49,084</w:t>
            </w:r>
          </w:p>
        </w:tc>
        <w:tc>
          <w:tcPr>
            <w:tcW w:w="1741" w:type="dxa"/>
          </w:tcPr>
          <w:p w14:paraId="5E984E2C" w14:textId="77777777" w:rsidR="002C4A81" w:rsidRPr="007E44DE" w:rsidRDefault="002C4A81" w:rsidP="00420B46">
            <w:pPr>
              <w:jc w:val="right"/>
              <w:cnfStyle w:val="000000000000" w:firstRow="0" w:lastRow="0" w:firstColumn="0" w:lastColumn="0" w:oddVBand="0" w:evenVBand="0" w:oddHBand="0" w:evenHBand="0" w:firstRowFirstColumn="0" w:firstRowLastColumn="0" w:lastRowFirstColumn="0" w:lastRowLastColumn="0"/>
              <w:rPr>
                <w:b/>
                <w:bCs/>
              </w:rPr>
            </w:pPr>
            <w:r>
              <w:rPr>
                <w:b/>
                <w:bCs/>
              </w:rPr>
              <w:t>5,704</w:t>
            </w:r>
          </w:p>
        </w:tc>
        <w:tc>
          <w:tcPr>
            <w:tcW w:w="1716" w:type="dxa"/>
          </w:tcPr>
          <w:p w14:paraId="13FBE4AA" w14:textId="77777777" w:rsidR="002C4A81" w:rsidRPr="007E44DE" w:rsidRDefault="002C4A81" w:rsidP="00420B46">
            <w:pPr>
              <w:jc w:val="right"/>
              <w:cnfStyle w:val="000000000000" w:firstRow="0" w:lastRow="0" w:firstColumn="0" w:lastColumn="0" w:oddVBand="0" w:evenVBand="0" w:oddHBand="0" w:evenHBand="0" w:firstRowFirstColumn="0" w:firstRowLastColumn="0" w:lastRowFirstColumn="0" w:lastRowLastColumn="0"/>
              <w:rPr>
                <w:b/>
                <w:bCs/>
              </w:rPr>
            </w:pPr>
            <w:r>
              <w:rPr>
                <w:b/>
                <w:bCs/>
              </w:rPr>
              <w:t>13.1</w:t>
            </w:r>
          </w:p>
        </w:tc>
      </w:tr>
    </w:tbl>
    <w:p w14:paraId="68939742" w14:textId="77777777" w:rsidR="002C4A81" w:rsidRDefault="002C4A81" w:rsidP="002C4A81">
      <w:pPr>
        <w:ind w:left="567" w:hanging="567"/>
      </w:pPr>
    </w:p>
    <w:p w14:paraId="011EA70E" w14:textId="77777777" w:rsidR="002C4A81" w:rsidRDefault="002C4A81" w:rsidP="002C4A81">
      <w:pPr>
        <w:ind w:left="567" w:hanging="567"/>
      </w:pPr>
      <w:r>
        <w:t>4.4</w:t>
      </w:r>
      <w:r>
        <w:tab/>
        <w:t xml:space="preserve">Balances for maintained schools have increased by </w:t>
      </w:r>
      <w:r>
        <w:rPr>
          <w:b/>
          <w:bCs/>
        </w:rPr>
        <w:t>£5.7 million</w:t>
      </w:r>
      <w:r>
        <w:t xml:space="preserve">, which coincides with the </w:t>
      </w:r>
      <w:r>
        <w:rPr>
          <w:b/>
          <w:bCs/>
        </w:rPr>
        <w:t>£35.9 million</w:t>
      </w:r>
      <w:r>
        <w:t xml:space="preserve"> increase in the Schools Block for 2021/22, excluding the transfer of the teachers’ pay grant and teachers’ pension employers contribution grant.</w:t>
      </w:r>
    </w:p>
    <w:p w14:paraId="0FFB8307" w14:textId="77777777" w:rsidR="002C4A81" w:rsidRPr="0071638B" w:rsidRDefault="002C4A81" w:rsidP="002C4A81">
      <w:pPr>
        <w:ind w:left="567" w:hanging="567"/>
        <w:rPr>
          <w:b/>
          <w:bCs/>
        </w:rPr>
      </w:pPr>
    </w:p>
    <w:p w14:paraId="3EDE6D33" w14:textId="77777777" w:rsidR="002C4A81" w:rsidRDefault="002C4A81" w:rsidP="002C4A81">
      <w:pPr>
        <w:ind w:left="567" w:hanging="567"/>
      </w:pPr>
      <w:r>
        <w:t>4.5</w:t>
      </w:r>
      <w:r>
        <w:tab/>
        <w:t>Table 3 shows a breakdown in the movement of academy / free school balances between the 2019/20 and 2020/21 academic years.</w:t>
      </w:r>
      <w:r>
        <w:br/>
      </w:r>
    </w:p>
    <w:tbl>
      <w:tblPr>
        <w:tblStyle w:val="GridTable4-Accent1"/>
        <w:tblW w:w="8289" w:type="dxa"/>
        <w:tblLook w:val="04A0" w:firstRow="1" w:lastRow="0" w:firstColumn="1" w:lastColumn="0" w:noHBand="0" w:noVBand="1"/>
      </w:tblPr>
      <w:tblGrid>
        <w:gridCol w:w="1657"/>
        <w:gridCol w:w="1657"/>
        <w:gridCol w:w="1658"/>
        <w:gridCol w:w="1658"/>
        <w:gridCol w:w="1659"/>
      </w:tblGrid>
      <w:tr w:rsidR="002C4A81" w:rsidRPr="00702409" w14:paraId="7E832426" w14:textId="77777777" w:rsidTr="004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7" w:type="dxa"/>
            <w:shd w:val="clear" w:color="auto" w:fill="002060"/>
          </w:tcPr>
          <w:p w14:paraId="761011B5" w14:textId="77777777" w:rsidR="002C4A81" w:rsidRPr="00702409" w:rsidRDefault="002C4A81" w:rsidP="00420B46">
            <w:pPr>
              <w:rPr>
                <w:b w:val="0"/>
                <w:bCs w:val="0"/>
              </w:rPr>
            </w:pPr>
          </w:p>
        </w:tc>
        <w:tc>
          <w:tcPr>
            <w:tcW w:w="1657" w:type="dxa"/>
            <w:shd w:val="clear" w:color="auto" w:fill="002060"/>
          </w:tcPr>
          <w:p w14:paraId="61843C8C" w14:textId="77777777" w:rsidR="002C4A81" w:rsidRPr="00702409"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702409">
              <w:t>201</w:t>
            </w:r>
            <w:r>
              <w:t>9/20</w:t>
            </w:r>
          </w:p>
          <w:p w14:paraId="2913A100" w14:textId="77777777" w:rsidR="002C4A81" w:rsidRPr="00702409"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702409">
              <w:t>£’000</w:t>
            </w:r>
          </w:p>
        </w:tc>
        <w:tc>
          <w:tcPr>
            <w:tcW w:w="1658" w:type="dxa"/>
            <w:shd w:val="clear" w:color="auto" w:fill="002060"/>
          </w:tcPr>
          <w:p w14:paraId="7114442E" w14:textId="77777777" w:rsidR="002C4A81" w:rsidRPr="00702409"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t>2020/21</w:t>
            </w:r>
          </w:p>
          <w:p w14:paraId="318887FB" w14:textId="77777777" w:rsidR="002C4A81" w:rsidRPr="00702409"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702409">
              <w:t>£’000</w:t>
            </w:r>
          </w:p>
        </w:tc>
        <w:tc>
          <w:tcPr>
            <w:tcW w:w="1658" w:type="dxa"/>
            <w:shd w:val="clear" w:color="auto" w:fill="002060"/>
          </w:tcPr>
          <w:p w14:paraId="5DD577FB" w14:textId="77777777" w:rsidR="002C4A81" w:rsidRPr="00702409"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702409">
              <w:t>Movement</w:t>
            </w:r>
          </w:p>
          <w:p w14:paraId="6168C32E" w14:textId="77777777" w:rsidR="002C4A81" w:rsidRPr="00702409"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702409">
              <w:t>£’000</w:t>
            </w:r>
          </w:p>
        </w:tc>
        <w:tc>
          <w:tcPr>
            <w:tcW w:w="1659" w:type="dxa"/>
            <w:shd w:val="clear" w:color="auto" w:fill="002060"/>
          </w:tcPr>
          <w:p w14:paraId="0B14A43D" w14:textId="77777777" w:rsidR="002C4A81" w:rsidRPr="00702409"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702409">
              <w:t>%</w:t>
            </w:r>
          </w:p>
          <w:p w14:paraId="31ED7A8C" w14:textId="77777777" w:rsidR="002C4A81" w:rsidRPr="00702409"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702409">
              <w:t>Change</w:t>
            </w:r>
          </w:p>
        </w:tc>
      </w:tr>
      <w:tr w:rsidR="002C4A81" w14:paraId="7C50BA79"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7" w:type="dxa"/>
          </w:tcPr>
          <w:p w14:paraId="080EB71A" w14:textId="77777777" w:rsidR="002C4A81" w:rsidRPr="00BD2027" w:rsidRDefault="002C4A81" w:rsidP="00420B46">
            <w:pPr>
              <w:rPr>
                <w:b w:val="0"/>
                <w:bCs w:val="0"/>
              </w:rPr>
            </w:pPr>
            <w:r w:rsidRPr="00BD2027">
              <w:rPr>
                <w:b w:val="0"/>
                <w:bCs w:val="0"/>
              </w:rPr>
              <w:t>Primary</w:t>
            </w:r>
          </w:p>
        </w:tc>
        <w:tc>
          <w:tcPr>
            <w:tcW w:w="1657" w:type="dxa"/>
          </w:tcPr>
          <w:p w14:paraId="37930623"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40,888</w:t>
            </w:r>
          </w:p>
        </w:tc>
        <w:tc>
          <w:tcPr>
            <w:tcW w:w="1658" w:type="dxa"/>
          </w:tcPr>
          <w:p w14:paraId="1E5F2E34"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47,767</w:t>
            </w:r>
          </w:p>
        </w:tc>
        <w:tc>
          <w:tcPr>
            <w:tcW w:w="1658" w:type="dxa"/>
          </w:tcPr>
          <w:p w14:paraId="447C514A"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6,879</w:t>
            </w:r>
          </w:p>
        </w:tc>
        <w:tc>
          <w:tcPr>
            <w:tcW w:w="1659" w:type="dxa"/>
          </w:tcPr>
          <w:p w14:paraId="704759E6"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16.8</w:t>
            </w:r>
          </w:p>
        </w:tc>
      </w:tr>
      <w:tr w:rsidR="002C4A81" w14:paraId="6E1E9BC7" w14:textId="77777777" w:rsidTr="00420B46">
        <w:tc>
          <w:tcPr>
            <w:cnfStyle w:val="001000000000" w:firstRow="0" w:lastRow="0" w:firstColumn="1" w:lastColumn="0" w:oddVBand="0" w:evenVBand="0" w:oddHBand="0" w:evenHBand="0" w:firstRowFirstColumn="0" w:firstRowLastColumn="0" w:lastRowFirstColumn="0" w:lastRowLastColumn="0"/>
            <w:tcW w:w="1657" w:type="dxa"/>
          </w:tcPr>
          <w:p w14:paraId="400E9FC7" w14:textId="77777777" w:rsidR="002C4A81" w:rsidRPr="00BD2027" w:rsidRDefault="002C4A81" w:rsidP="00420B46">
            <w:pPr>
              <w:rPr>
                <w:b w:val="0"/>
                <w:bCs w:val="0"/>
              </w:rPr>
            </w:pPr>
            <w:r w:rsidRPr="00BD2027">
              <w:rPr>
                <w:b w:val="0"/>
                <w:bCs w:val="0"/>
              </w:rPr>
              <w:t>Secondary</w:t>
            </w:r>
          </w:p>
        </w:tc>
        <w:tc>
          <w:tcPr>
            <w:tcW w:w="1657" w:type="dxa"/>
          </w:tcPr>
          <w:p w14:paraId="0C147DD2"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46,972</w:t>
            </w:r>
          </w:p>
        </w:tc>
        <w:tc>
          <w:tcPr>
            <w:tcW w:w="1658" w:type="dxa"/>
          </w:tcPr>
          <w:p w14:paraId="092BA3AE"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56,456</w:t>
            </w:r>
          </w:p>
        </w:tc>
        <w:tc>
          <w:tcPr>
            <w:tcW w:w="1658" w:type="dxa"/>
          </w:tcPr>
          <w:p w14:paraId="6A32FB23"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9,484</w:t>
            </w:r>
          </w:p>
        </w:tc>
        <w:tc>
          <w:tcPr>
            <w:tcW w:w="1659" w:type="dxa"/>
          </w:tcPr>
          <w:p w14:paraId="40D95F02"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20.2</w:t>
            </w:r>
          </w:p>
        </w:tc>
      </w:tr>
      <w:tr w:rsidR="002C4A81" w14:paraId="1143F9BA"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7" w:type="dxa"/>
          </w:tcPr>
          <w:p w14:paraId="274B0925" w14:textId="77777777" w:rsidR="002C4A81" w:rsidRPr="00BD2027" w:rsidRDefault="002C4A81" w:rsidP="00420B46">
            <w:pPr>
              <w:rPr>
                <w:b w:val="0"/>
                <w:bCs w:val="0"/>
              </w:rPr>
            </w:pPr>
            <w:r w:rsidRPr="00BD2027">
              <w:rPr>
                <w:b w:val="0"/>
                <w:bCs w:val="0"/>
              </w:rPr>
              <w:t>All-Through</w:t>
            </w:r>
          </w:p>
        </w:tc>
        <w:tc>
          <w:tcPr>
            <w:tcW w:w="1657" w:type="dxa"/>
          </w:tcPr>
          <w:p w14:paraId="04AAA0FE"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580</w:t>
            </w:r>
          </w:p>
        </w:tc>
        <w:tc>
          <w:tcPr>
            <w:tcW w:w="1658" w:type="dxa"/>
          </w:tcPr>
          <w:p w14:paraId="20EEEDDE"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1,164</w:t>
            </w:r>
          </w:p>
        </w:tc>
        <w:tc>
          <w:tcPr>
            <w:tcW w:w="1658" w:type="dxa"/>
          </w:tcPr>
          <w:p w14:paraId="09281CF7"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584</w:t>
            </w:r>
          </w:p>
        </w:tc>
        <w:tc>
          <w:tcPr>
            <w:tcW w:w="1659" w:type="dxa"/>
          </w:tcPr>
          <w:p w14:paraId="62EBF5DD"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100.7</w:t>
            </w:r>
          </w:p>
        </w:tc>
      </w:tr>
      <w:tr w:rsidR="002C4A81" w14:paraId="5F72ADE2" w14:textId="77777777" w:rsidTr="00420B46">
        <w:tc>
          <w:tcPr>
            <w:cnfStyle w:val="001000000000" w:firstRow="0" w:lastRow="0" w:firstColumn="1" w:lastColumn="0" w:oddVBand="0" w:evenVBand="0" w:oddHBand="0" w:evenHBand="0" w:firstRowFirstColumn="0" w:firstRowLastColumn="0" w:lastRowFirstColumn="0" w:lastRowLastColumn="0"/>
            <w:tcW w:w="1657" w:type="dxa"/>
          </w:tcPr>
          <w:p w14:paraId="77D01142" w14:textId="77777777" w:rsidR="002C4A81" w:rsidRPr="00BD2027" w:rsidRDefault="002C4A81" w:rsidP="00420B46">
            <w:pPr>
              <w:rPr>
                <w:b w:val="0"/>
                <w:bCs w:val="0"/>
              </w:rPr>
            </w:pPr>
            <w:r w:rsidRPr="00BD2027">
              <w:rPr>
                <w:b w:val="0"/>
                <w:bCs w:val="0"/>
              </w:rPr>
              <w:t>Special</w:t>
            </w:r>
          </w:p>
        </w:tc>
        <w:tc>
          <w:tcPr>
            <w:tcW w:w="1657" w:type="dxa"/>
          </w:tcPr>
          <w:p w14:paraId="04331621"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6,975</w:t>
            </w:r>
          </w:p>
        </w:tc>
        <w:tc>
          <w:tcPr>
            <w:tcW w:w="1658" w:type="dxa"/>
          </w:tcPr>
          <w:p w14:paraId="36E49AEC"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7,880</w:t>
            </w:r>
          </w:p>
        </w:tc>
        <w:tc>
          <w:tcPr>
            <w:tcW w:w="1658" w:type="dxa"/>
          </w:tcPr>
          <w:p w14:paraId="7B182CA4"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905</w:t>
            </w:r>
          </w:p>
        </w:tc>
        <w:tc>
          <w:tcPr>
            <w:tcW w:w="1659" w:type="dxa"/>
          </w:tcPr>
          <w:p w14:paraId="697598C5"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13.0</w:t>
            </w:r>
          </w:p>
        </w:tc>
      </w:tr>
      <w:tr w:rsidR="002C4A81" w:rsidRPr="007E44DE" w14:paraId="5E617FBD"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7" w:type="dxa"/>
          </w:tcPr>
          <w:p w14:paraId="4D859BA8" w14:textId="77777777" w:rsidR="002C4A81" w:rsidRPr="00BD2027" w:rsidRDefault="002C4A81" w:rsidP="00420B46">
            <w:pPr>
              <w:rPr>
                <w:b w:val="0"/>
                <w:bCs w:val="0"/>
              </w:rPr>
            </w:pPr>
            <w:r w:rsidRPr="00BD2027">
              <w:rPr>
                <w:b w:val="0"/>
                <w:bCs w:val="0"/>
              </w:rPr>
              <w:t>PRU</w:t>
            </w:r>
          </w:p>
        </w:tc>
        <w:tc>
          <w:tcPr>
            <w:tcW w:w="1657" w:type="dxa"/>
          </w:tcPr>
          <w:p w14:paraId="19B14CBB"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3,675</w:t>
            </w:r>
          </w:p>
        </w:tc>
        <w:tc>
          <w:tcPr>
            <w:tcW w:w="1658" w:type="dxa"/>
          </w:tcPr>
          <w:p w14:paraId="41D96D76"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3,699</w:t>
            </w:r>
          </w:p>
        </w:tc>
        <w:tc>
          <w:tcPr>
            <w:tcW w:w="1658" w:type="dxa"/>
          </w:tcPr>
          <w:p w14:paraId="4D49254D" w14:textId="77777777" w:rsidR="002C4A81" w:rsidRPr="007E44DE" w:rsidRDefault="002C4A81" w:rsidP="00420B46">
            <w:pPr>
              <w:jc w:val="right"/>
              <w:cnfStyle w:val="000000100000" w:firstRow="0" w:lastRow="0" w:firstColumn="0" w:lastColumn="0" w:oddVBand="0" w:evenVBand="0" w:oddHBand="1" w:evenHBand="0" w:firstRowFirstColumn="0" w:firstRowLastColumn="0" w:lastRowFirstColumn="0" w:lastRowLastColumn="0"/>
            </w:pPr>
            <w:r>
              <w:t>24</w:t>
            </w:r>
          </w:p>
        </w:tc>
        <w:tc>
          <w:tcPr>
            <w:tcW w:w="1659" w:type="dxa"/>
          </w:tcPr>
          <w:p w14:paraId="0A28E839" w14:textId="77777777" w:rsidR="002C4A81" w:rsidRPr="007E44DE" w:rsidRDefault="002C4A81" w:rsidP="00420B46">
            <w:pPr>
              <w:jc w:val="right"/>
              <w:cnfStyle w:val="000000100000" w:firstRow="0" w:lastRow="0" w:firstColumn="0" w:lastColumn="0" w:oddVBand="0" w:evenVBand="0" w:oddHBand="1" w:evenHBand="0" w:firstRowFirstColumn="0" w:firstRowLastColumn="0" w:lastRowFirstColumn="0" w:lastRowLastColumn="0"/>
            </w:pPr>
            <w:r>
              <w:t>1.0</w:t>
            </w:r>
          </w:p>
        </w:tc>
      </w:tr>
      <w:tr w:rsidR="002C4A81" w:rsidRPr="00702409" w14:paraId="4E5E997C" w14:textId="77777777" w:rsidTr="00420B46">
        <w:tc>
          <w:tcPr>
            <w:cnfStyle w:val="001000000000" w:firstRow="0" w:lastRow="0" w:firstColumn="1" w:lastColumn="0" w:oddVBand="0" w:evenVBand="0" w:oddHBand="0" w:evenHBand="0" w:firstRowFirstColumn="0" w:firstRowLastColumn="0" w:lastRowFirstColumn="0" w:lastRowLastColumn="0"/>
            <w:tcW w:w="1657" w:type="dxa"/>
          </w:tcPr>
          <w:p w14:paraId="5D6E55DE" w14:textId="77777777" w:rsidR="002C4A81" w:rsidRPr="00702409" w:rsidRDefault="002C4A81" w:rsidP="00420B46">
            <w:pPr>
              <w:rPr>
                <w:b w:val="0"/>
                <w:bCs w:val="0"/>
              </w:rPr>
            </w:pPr>
            <w:r w:rsidRPr="00702409">
              <w:t>Total</w:t>
            </w:r>
          </w:p>
        </w:tc>
        <w:tc>
          <w:tcPr>
            <w:tcW w:w="1657" w:type="dxa"/>
          </w:tcPr>
          <w:p w14:paraId="6CE1082D" w14:textId="77777777" w:rsidR="002C4A81" w:rsidRPr="00702409" w:rsidRDefault="002C4A81" w:rsidP="00420B46">
            <w:pPr>
              <w:jc w:val="right"/>
              <w:cnfStyle w:val="000000000000" w:firstRow="0" w:lastRow="0" w:firstColumn="0" w:lastColumn="0" w:oddVBand="0" w:evenVBand="0" w:oddHBand="0" w:evenHBand="0" w:firstRowFirstColumn="0" w:firstRowLastColumn="0" w:lastRowFirstColumn="0" w:lastRowLastColumn="0"/>
              <w:rPr>
                <w:b/>
                <w:bCs/>
              </w:rPr>
            </w:pPr>
            <w:r>
              <w:rPr>
                <w:b/>
                <w:bCs/>
              </w:rPr>
              <w:t>99,090</w:t>
            </w:r>
          </w:p>
        </w:tc>
        <w:tc>
          <w:tcPr>
            <w:tcW w:w="1658" w:type="dxa"/>
          </w:tcPr>
          <w:p w14:paraId="1003A115" w14:textId="77777777" w:rsidR="002C4A81" w:rsidRPr="00702409" w:rsidRDefault="002C4A81" w:rsidP="00420B46">
            <w:pPr>
              <w:jc w:val="right"/>
              <w:cnfStyle w:val="000000000000" w:firstRow="0" w:lastRow="0" w:firstColumn="0" w:lastColumn="0" w:oddVBand="0" w:evenVBand="0" w:oddHBand="0" w:evenHBand="0" w:firstRowFirstColumn="0" w:firstRowLastColumn="0" w:lastRowFirstColumn="0" w:lastRowLastColumn="0"/>
              <w:rPr>
                <w:b/>
                <w:bCs/>
              </w:rPr>
            </w:pPr>
            <w:r>
              <w:rPr>
                <w:b/>
                <w:bCs/>
              </w:rPr>
              <w:t>116,966</w:t>
            </w:r>
          </w:p>
        </w:tc>
        <w:tc>
          <w:tcPr>
            <w:tcW w:w="1658" w:type="dxa"/>
          </w:tcPr>
          <w:p w14:paraId="76476A7B" w14:textId="77777777" w:rsidR="002C4A81" w:rsidRPr="00E8017D" w:rsidRDefault="002C4A81" w:rsidP="00420B46">
            <w:pPr>
              <w:jc w:val="right"/>
              <w:cnfStyle w:val="000000000000" w:firstRow="0" w:lastRow="0" w:firstColumn="0" w:lastColumn="0" w:oddVBand="0" w:evenVBand="0" w:oddHBand="0" w:evenHBand="0" w:firstRowFirstColumn="0" w:firstRowLastColumn="0" w:lastRowFirstColumn="0" w:lastRowLastColumn="0"/>
              <w:rPr>
                <w:b/>
                <w:bCs/>
                <w:color w:val="FF0000"/>
              </w:rPr>
            </w:pPr>
            <w:r>
              <w:rPr>
                <w:b/>
                <w:bCs/>
              </w:rPr>
              <w:t>17,876</w:t>
            </w:r>
          </w:p>
        </w:tc>
        <w:tc>
          <w:tcPr>
            <w:tcW w:w="1659" w:type="dxa"/>
          </w:tcPr>
          <w:p w14:paraId="2CCCF84E" w14:textId="77777777" w:rsidR="002C4A81" w:rsidRPr="00323C5E" w:rsidRDefault="002C4A81" w:rsidP="00420B46">
            <w:pPr>
              <w:jc w:val="right"/>
              <w:cnfStyle w:val="000000000000" w:firstRow="0" w:lastRow="0" w:firstColumn="0" w:lastColumn="0" w:oddVBand="0" w:evenVBand="0" w:oddHBand="0" w:evenHBand="0" w:firstRowFirstColumn="0" w:firstRowLastColumn="0" w:lastRowFirstColumn="0" w:lastRowLastColumn="0"/>
              <w:rPr>
                <w:b/>
                <w:bCs/>
              </w:rPr>
            </w:pPr>
            <w:r>
              <w:rPr>
                <w:b/>
                <w:bCs/>
              </w:rPr>
              <w:t>18.0</w:t>
            </w:r>
          </w:p>
        </w:tc>
      </w:tr>
    </w:tbl>
    <w:p w14:paraId="1E32F906" w14:textId="77777777" w:rsidR="002C4A81" w:rsidRDefault="002C4A81" w:rsidP="002C4A81">
      <w:pPr>
        <w:ind w:left="567" w:hanging="567"/>
      </w:pPr>
    </w:p>
    <w:p w14:paraId="24881FE4" w14:textId="77777777" w:rsidR="002C4A81" w:rsidRDefault="002C4A81" w:rsidP="002C4A81">
      <w:pPr>
        <w:ind w:left="567" w:hanging="567"/>
      </w:pPr>
      <w:r>
        <w:t>4.6</w:t>
      </w:r>
      <w:r>
        <w:tab/>
        <w:t xml:space="preserve">Balances for academies have increased by </w:t>
      </w:r>
      <w:r w:rsidRPr="00CF3493">
        <w:rPr>
          <w:b/>
          <w:bCs/>
        </w:rPr>
        <w:t>£</w:t>
      </w:r>
      <w:r>
        <w:rPr>
          <w:b/>
          <w:bCs/>
        </w:rPr>
        <w:t>17.9 million</w:t>
      </w:r>
      <w:r>
        <w:t xml:space="preserve">, which reflect the </w:t>
      </w:r>
      <w:r w:rsidRPr="00E3597F">
        <w:rPr>
          <w:b/>
          <w:bCs/>
        </w:rPr>
        <w:t>£53.1 million</w:t>
      </w:r>
      <w:r>
        <w:t xml:space="preserve"> increase in funding for 2020/21.</w:t>
      </w:r>
    </w:p>
    <w:p w14:paraId="153C36F6" w14:textId="77777777" w:rsidR="002C4A81" w:rsidRDefault="002C4A81" w:rsidP="002C4A81">
      <w:pPr>
        <w:ind w:left="567" w:hanging="567"/>
      </w:pPr>
    </w:p>
    <w:p w14:paraId="421539A2" w14:textId="77777777" w:rsidR="002C4A81" w:rsidRDefault="002C4A81" w:rsidP="002C4A81">
      <w:pPr>
        <w:ind w:left="567" w:hanging="567"/>
      </w:pPr>
      <w:r>
        <w:t>4.7</w:t>
      </w:r>
      <w:r>
        <w:tab/>
        <w:t>Table 4 shows for maintained schools the number of schools in surplus or deficit. For the schools in surplus the number of schools above the DfE thresholds is also shown.</w:t>
      </w:r>
      <w:r>
        <w:br/>
      </w:r>
    </w:p>
    <w:tbl>
      <w:tblPr>
        <w:tblStyle w:val="GridTable4-Accent1"/>
        <w:tblW w:w="0" w:type="auto"/>
        <w:tblLook w:val="04A0" w:firstRow="1" w:lastRow="0" w:firstColumn="1" w:lastColumn="0" w:noHBand="0" w:noVBand="1"/>
      </w:tblPr>
      <w:tblGrid>
        <w:gridCol w:w="2157"/>
        <w:gridCol w:w="2157"/>
        <w:gridCol w:w="2158"/>
        <w:gridCol w:w="2158"/>
      </w:tblGrid>
      <w:tr w:rsidR="002C4A81" w14:paraId="023CD427" w14:textId="77777777" w:rsidTr="004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shd w:val="clear" w:color="auto" w:fill="002060"/>
          </w:tcPr>
          <w:p w14:paraId="4350D385" w14:textId="77777777" w:rsidR="002C4A81" w:rsidRDefault="002C4A81" w:rsidP="00420B46">
            <w:pPr>
              <w:rPr>
                <w:b w:val="0"/>
                <w:bCs w:val="0"/>
              </w:rPr>
            </w:pPr>
          </w:p>
          <w:p w14:paraId="0ECF5CBA" w14:textId="77777777" w:rsidR="002C4A81" w:rsidRDefault="002C4A81" w:rsidP="00420B46">
            <w:r>
              <w:t>Phase</w:t>
            </w:r>
          </w:p>
        </w:tc>
        <w:tc>
          <w:tcPr>
            <w:tcW w:w="2157" w:type="dxa"/>
            <w:shd w:val="clear" w:color="auto" w:fill="002060"/>
          </w:tcPr>
          <w:p w14:paraId="44250304"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p>
          <w:p w14:paraId="5AF19A2D"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Surplus</w:t>
            </w:r>
          </w:p>
        </w:tc>
        <w:tc>
          <w:tcPr>
            <w:tcW w:w="2158" w:type="dxa"/>
            <w:shd w:val="clear" w:color="auto" w:fill="002060"/>
          </w:tcPr>
          <w:p w14:paraId="01B49581"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p>
          <w:p w14:paraId="07D83196"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Deficit</w:t>
            </w:r>
          </w:p>
        </w:tc>
        <w:tc>
          <w:tcPr>
            <w:tcW w:w="2158" w:type="dxa"/>
            <w:shd w:val="clear" w:color="auto" w:fill="002060"/>
          </w:tcPr>
          <w:p w14:paraId="0BF2F20F"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Surplus above DfE Threshold</w:t>
            </w:r>
          </w:p>
        </w:tc>
      </w:tr>
      <w:tr w:rsidR="002C4A81" w14:paraId="29E29481"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72A394EA" w14:textId="77777777" w:rsidR="002C4A81" w:rsidRPr="004450F7" w:rsidRDefault="002C4A81" w:rsidP="00420B46">
            <w:pPr>
              <w:rPr>
                <w:b w:val="0"/>
                <w:bCs w:val="0"/>
              </w:rPr>
            </w:pPr>
            <w:r w:rsidRPr="004450F7">
              <w:rPr>
                <w:b w:val="0"/>
                <w:bCs w:val="0"/>
              </w:rPr>
              <w:t>Nursery</w:t>
            </w:r>
          </w:p>
        </w:tc>
        <w:tc>
          <w:tcPr>
            <w:tcW w:w="2157" w:type="dxa"/>
          </w:tcPr>
          <w:p w14:paraId="0894C985"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2</w:t>
            </w:r>
          </w:p>
        </w:tc>
        <w:tc>
          <w:tcPr>
            <w:tcW w:w="2158" w:type="dxa"/>
          </w:tcPr>
          <w:p w14:paraId="4F03999B"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0</w:t>
            </w:r>
          </w:p>
        </w:tc>
        <w:tc>
          <w:tcPr>
            <w:tcW w:w="2158" w:type="dxa"/>
          </w:tcPr>
          <w:p w14:paraId="5828A22E"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1</w:t>
            </w:r>
          </w:p>
        </w:tc>
      </w:tr>
      <w:tr w:rsidR="002C4A81" w14:paraId="31B5087C" w14:textId="77777777" w:rsidTr="00420B46">
        <w:tc>
          <w:tcPr>
            <w:cnfStyle w:val="001000000000" w:firstRow="0" w:lastRow="0" w:firstColumn="1" w:lastColumn="0" w:oddVBand="0" w:evenVBand="0" w:oddHBand="0" w:evenHBand="0" w:firstRowFirstColumn="0" w:firstRowLastColumn="0" w:lastRowFirstColumn="0" w:lastRowLastColumn="0"/>
            <w:tcW w:w="2157" w:type="dxa"/>
          </w:tcPr>
          <w:p w14:paraId="7467F1E0" w14:textId="77777777" w:rsidR="002C4A81" w:rsidRPr="004450F7" w:rsidRDefault="002C4A81" w:rsidP="00420B46">
            <w:pPr>
              <w:rPr>
                <w:b w:val="0"/>
                <w:bCs w:val="0"/>
              </w:rPr>
            </w:pPr>
            <w:r>
              <w:rPr>
                <w:b w:val="0"/>
                <w:bCs w:val="0"/>
              </w:rPr>
              <w:t>Primary</w:t>
            </w:r>
          </w:p>
        </w:tc>
        <w:tc>
          <w:tcPr>
            <w:tcW w:w="2157" w:type="dxa"/>
          </w:tcPr>
          <w:p w14:paraId="52B7167C"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219</w:t>
            </w:r>
          </w:p>
        </w:tc>
        <w:tc>
          <w:tcPr>
            <w:tcW w:w="2158" w:type="dxa"/>
          </w:tcPr>
          <w:p w14:paraId="54E6737B"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3</w:t>
            </w:r>
          </w:p>
        </w:tc>
        <w:tc>
          <w:tcPr>
            <w:tcW w:w="2158" w:type="dxa"/>
          </w:tcPr>
          <w:p w14:paraId="27E906C2"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147</w:t>
            </w:r>
          </w:p>
        </w:tc>
      </w:tr>
      <w:tr w:rsidR="002C4A81" w14:paraId="06549A44"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091345E1" w14:textId="77777777" w:rsidR="002C4A81" w:rsidRDefault="002C4A81" w:rsidP="00420B46">
            <w:pPr>
              <w:rPr>
                <w:b w:val="0"/>
                <w:bCs w:val="0"/>
              </w:rPr>
            </w:pPr>
            <w:r>
              <w:rPr>
                <w:b w:val="0"/>
                <w:bCs w:val="0"/>
              </w:rPr>
              <w:t>Secondary</w:t>
            </w:r>
          </w:p>
        </w:tc>
        <w:tc>
          <w:tcPr>
            <w:tcW w:w="2157" w:type="dxa"/>
          </w:tcPr>
          <w:p w14:paraId="436C917E"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4</w:t>
            </w:r>
          </w:p>
        </w:tc>
        <w:tc>
          <w:tcPr>
            <w:tcW w:w="2158" w:type="dxa"/>
          </w:tcPr>
          <w:p w14:paraId="371676ED"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0</w:t>
            </w:r>
          </w:p>
        </w:tc>
        <w:tc>
          <w:tcPr>
            <w:tcW w:w="2158" w:type="dxa"/>
          </w:tcPr>
          <w:p w14:paraId="73DD2801"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3</w:t>
            </w:r>
          </w:p>
        </w:tc>
      </w:tr>
      <w:tr w:rsidR="002C4A81" w14:paraId="19CE0D62" w14:textId="77777777" w:rsidTr="00420B46">
        <w:tc>
          <w:tcPr>
            <w:cnfStyle w:val="001000000000" w:firstRow="0" w:lastRow="0" w:firstColumn="1" w:lastColumn="0" w:oddVBand="0" w:evenVBand="0" w:oddHBand="0" w:evenHBand="0" w:firstRowFirstColumn="0" w:firstRowLastColumn="0" w:lastRowFirstColumn="0" w:lastRowLastColumn="0"/>
            <w:tcW w:w="2157" w:type="dxa"/>
          </w:tcPr>
          <w:p w14:paraId="76AEC564" w14:textId="77777777" w:rsidR="002C4A81" w:rsidRDefault="002C4A81" w:rsidP="00420B46">
            <w:pPr>
              <w:rPr>
                <w:b w:val="0"/>
                <w:bCs w:val="0"/>
              </w:rPr>
            </w:pPr>
            <w:r>
              <w:rPr>
                <w:b w:val="0"/>
                <w:bCs w:val="0"/>
              </w:rPr>
              <w:t>Special</w:t>
            </w:r>
          </w:p>
        </w:tc>
        <w:tc>
          <w:tcPr>
            <w:tcW w:w="2157" w:type="dxa"/>
          </w:tcPr>
          <w:p w14:paraId="29D7915A"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7</w:t>
            </w:r>
          </w:p>
        </w:tc>
        <w:tc>
          <w:tcPr>
            <w:tcW w:w="2158" w:type="dxa"/>
          </w:tcPr>
          <w:p w14:paraId="4DF005A2"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0</w:t>
            </w:r>
          </w:p>
        </w:tc>
        <w:tc>
          <w:tcPr>
            <w:tcW w:w="2158" w:type="dxa"/>
          </w:tcPr>
          <w:p w14:paraId="0C14ECD3"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5</w:t>
            </w:r>
          </w:p>
        </w:tc>
      </w:tr>
      <w:tr w:rsidR="002C4A81" w14:paraId="3AEEA87E"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10E41AF5" w14:textId="77777777" w:rsidR="002C4A81" w:rsidRDefault="002C4A81" w:rsidP="00420B46">
            <w:pPr>
              <w:rPr>
                <w:b w:val="0"/>
                <w:bCs w:val="0"/>
              </w:rPr>
            </w:pPr>
            <w:r>
              <w:rPr>
                <w:b w:val="0"/>
                <w:bCs w:val="0"/>
              </w:rPr>
              <w:t>PRU</w:t>
            </w:r>
          </w:p>
        </w:tc>
        <w:tc>
          <w:tcPr>
            <w:tcW w:w="2157" w:type="dxa"/>
          </w:tcPr>
          <w:p w14:paraId="19EADEE1"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3</w:t>
            </w:r>
          </w:p>
        </w:tc>
        <w:tc>
          <w:tcPr>
            <w:tcW w:w="2158" w:type="dxa"/>
          </w:tcPr>
          <w:p w14:paraId="62752837"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0</w:t>
            </w:r>
          </w:p>
        </w:tc>
        <w:tc>
          <w:tcPr>
            <w:tcW w:w="2158" w:type="dxa"/>
          </w:tcPr>
          <w:p w14:paraId="4394B4F3"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3</w:t>
            </w:r>
          </w:p>
        </w:tc>
      </w:tr>
      <w:tr w:rsidR="002C4A81" w14:paraId="58B6A309" w14:textId="77777777" w:rsidTr="00420B46">
        <w:tc>
          <w:tcPr>
            <w:cnfStyle w:val="001000000000" w:firstRow="0" w:lastRow="0" w:firstColumn="1" w:lastColumn="0" w:oddVBand="0" w:evenVBand="0" w:oddHBand="0" w:evenHBand="0" w:firstRowFirstColumn="0" w:firstRowLastColumn="0" w:lastRowFirstColumn="0" w:lastRowLastColumn="0"/>
            <w:tcW w:w="2157" w:type="dxa"/>
          </w:tcPr>
          <w:p w14:paraId="70C2B7EC" w14:textId="77777777" w:rsidR="002C4A81" w:rsidRPr="00440E2B" w:rsidRDefault="002C4A81" w:rsidP="00420B46">
            <w:r>
              <w:t>Total</w:t>
            </w:r>
          </w:p>
        </w:tc>
        <w:tc>
          <w:tcPr>
            <w:tcW w:w="2157" w:type="dxa"/>
          </w:tcPr>
          <w:p w14:paraId="7916C3E1" w14:textId="77777777" w:rsidR="002C4A81" w:rsidRPr="00440E2B" w:rsidRDefault="002C4A81" w:rsidP="00420B46">
            <w:pPr>
              <w:jc w:val="center"/>
              <w:cnfStyle w:val="000000000000" w:firstRow="0" w:lastRow="0" w:firstColumn="0" w:lastColumn="0" w:oddVBand="0" w:evenVBand="0" w:oddHBand="0" w:evenHBand="0" w:firstRowFirstColumn="0" w:firstRowLastColumn="0" w:lastRowFirstColumn="0" w:lastRowLastColumn="0"/>
              <w:rPr>
                <w:b/>
                <w:bCs/>
              </w:rPr>
            </w:pPr>
            <w:r>
              <w:rPr>
                <w:b/>
                <w:bCs/>
              </w:rPr>
              <w:t>235</w:t>
            </w:r>
          </w:p>
        </w:tc>
        <w:tc>
          <w:tcPr>
            <w:tcW w:w="2158" w:type="dxa"/>
          </w:tcPr>
          <w:p w14:paraId="79658559" w14:textId="77777777" w:rsidR="002C4A81" w:rsidRPr="00231951" w:rsidRDefault="002C4A81" w:rsidP="00420B46">
            <w:pPr>
              <w:jc w:val="center"/>
              <w:cnfStyle w:val="000000000000" w:firstRow="0" w:lastRow="0" w:firstColumn="0" w:lastColumn="0" w:oddVBand="0" w:evenVBand="0" w:oddHBand="0" w:evenHBand="0" w:firstRowFirstColumn="0" w:firstRowLastColumn="0" w:lastRowFirstColumn="0" w:lastRowLastColumn="0"/>
              <w:rPr>
                <w:b/>
                <w:bCs/>
              </w:rPr>
            </w:pPr>
            <w:r>
              <w:rPr>
                <w:b/>
                <w:bCs/>
              </w:rPr>
              <w:t>3</w:t>
            </w:r>
          </w:p>
        </w:tc>
        <w:tc>
          <w:tcPr>
            <w:tcW w:w="2158" w:type="dxa"/>
          </w:tcPr>
          <w:p w14:paraId="46B995DA" w14:textId="77777777" w:rsidR="002C4A81" w:rsidRPr="00231951" w:rsidRDefault="002C4A81" w:rsidP="00420B46">
            <w:pPr>
              <w:jc w:val="center"/>
              <w:cnfStyle w:val="000000000000" w:firstRow="0" w:lastRow="0" w:firstColumn="0" w:lastColumn="0" w:oddVBand="0" w:evenVBand="0" w:oddHBand="0" w:evenHBand="0" w:firstRowFirstColumn="0" w:firstRowLastColumn="0" w:lastRowFirstColumn="0" w:lastRowLastColumn="0"/>
              <w:rPr>
                <w:b/>
                <w:bCs/>
              </w:rPr>
            </w:pPr>
            <w:r>
              <w:rPr>
                <w:b/>
                <w:bCs/>
              </w:rPr>
              <w:t>159</w:t>
            </w:r>
          </w:p>
        </w:tc>
      </w:tr>
    </w:tbl>
    <w:p w14:paraId="71997E1D" w14:textId="77777777" w:rsidR="002C4A81" w:rsidRDefault="002C4A81" w:rsidP="002C4A81">
      <w:pPr>
        <w:ind w:left="567" w:hanging="567"/>
      </w:pPr>
    </w:p>
    <w:p w14:paraId="28880351" w14:textId="4CDD9B27" w:rsidR="002C4A81" w:rsidRDefault="002C4A81" w:rsidP="002C4A81">
      <w:pPr>
        <w:ind w:left="567" w:hanging="567"/>
      </w:pPr>
      <w:r>
        <w:t>4.8</w:t>
      </w:r>
      <w:r>
        <w:tab/>
        <w:t>There are 3 maintained primary schools with deficit balance</w:t>
      </w:r>
      <w:r w:rsidR="00ED3CA2">
        <w:t>s (</w:t>
      </w:r>
      <w:r w:rsidR="00663869" w:rsidRPr="00663869">
        <w:rPr>
          <w:b/>
          <w:bCs/>
        </w:rPr>
        <w:t>£31,000</w:t>
      </w:r>
      <w:r w:rsidR="00663869">
        <w:t>)</w:t>
      </w:r>
      <w:r>
        <w:t xml:space="preserve"> at 31</w:t>
      </w:r>
      <w:r w:rsidRPr="00182817">
        <w:rPr>
          <w:vertAlign w:val="superscript"/>
        </w:rPr>
        <w:t>st</w:t>
      </w:r>
      <w:r>
        <w:t xml:space="preserve"> March 2022, which is a decrease of 1 school from the previous year. Of the 235 maintained schools with a surplus balance, 159 schools (67.7%) have balances in excess of the recommended DfE guidelines.</w:t>
      </w:r>
    </w:p>
    <w:p w14:paraId="04F3F9BE" w14:textId="77777777" w:rsidR="002C4A81" w:rsidRPr="00CF3493" w:rsidRDefault="002C4A81" w:rsidP="002C4A81">
      <w:pPr>
        <w:ind w:left="567" w:hanging="567"/>
      </w:pPr>
    </w:p>
    <w:p w14:paraId="1EC0B429" w14:textId="77777777" w:rsidR="002C4A81" w:rsidRDefault="002C4A81" w:rsidP="002C4A81">
      <w:pPr>
        <w:ind w:left="567" w:hanging="567"/>
      </w:pPr>
      <w:r>
        <w:t>4.9</w:t>
      </w:r>
      <w:r>
        <w:tab/>
        <w:t>Table 5 shows the same information as Table 4 for academies.</w:t>
      </w:r>
      <w:r>
        <w:br/>
      </w:r>
    </w:p>
    <w:tbl>
      <w:tblPr>
        <w:tblStyle w:val="GridTable4-Accent1"/>
        <w:tblW w:w="0" w:type="auto"/>
        <w:tblLook w:val="04A0" w:firstRow="1" w:lastRow="0" w:firstColumn="1" w:lastColumn="0" w:noHBand="0" w:noVBand="1"/>
      </w:tblPr>
      <w:tblGrid>
        <w:gridCol w:w="1860"/>
        <w:gridCol w:w="1765"/>
        <w:gridCol w:w="1706"/>
        <w:gridCol w:w="1484"/>
        <w:gridCol w:w="1866"/>
      </w:tblGrid>
      <w:tr w:rsidR="002C4A81" w14:paraId="3A07BF5A" w14:textId="77777777" w:rsidTr="004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shd w:val="clear" w:color="auto" w:fill="002060"/>
          </w:tcPr>
          <w:p w14:paraId="61CC3CF8" w14:textId="77777777" w:rsidR="002C4A81" w:rsidRDefault="002C4A81" w:rsidP="00420B46">
            <w:pPr>
              <w:rPr>
                <w:b w:val="0"/>
                <w:bCs w:val="0"/>
              </w:rPr>
            </w:pPr>
          </w:p>
          <w:p w14:paraId="734BD925" w14:textId="77777777" w:rsidR="002C4A81" w:rsidRDefault="002C4A81" w:rsidP="00420B46">
            <w:r>
              <w:t>Phase</w:t>
            </w:r>
          </w:p>
        </w:tc>
        <w:tc>
          <w:tcPr>
            <w:tcW w:w="1765" w:type="dxa"/>
            <w:shd w:val="clear" w:color="auto" w:fill="002060"/>
          </w:tcPr>
          <w:p w14:paraId="3FD66597"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p>
          <w:p w14:paraId="1F042328"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Surplus</w:t>
            </w:r>
          </w:p>
        </w:tc>
        <w:tc>
          <w:tcPr>
            <w:tcW w:w="1706" w:type="dxa"/>
            <w:shd w:val="clear" w:color="auto" w:fill="002060"/>
          </w:tcPr>
          <w:p w14:paraId="7CC56C13"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p>
          <w:p w14:paraId="3CD01E19"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Deficit</w:t>
            </w:r>
          </w:p>
        </w:tc>
        <w:tc>
          <w:tcPr>
            <w:tcW w:w="1433" w:type="dxa"/>
            <w:shd w:val="clear" w:color="auto" w:fill="002060"/>
          </w:tcPr>
          <w:p w14:paraId="171F6F0A"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Academies with no Balance</w:t>
            </w:r>
          </w:p>
        </w:tc>
        <w:tc>
          <w:tcPr>
            <w:tcW w:w="1866" w:type="dxa"/>
            <w:shd w:val="clear" w:color="auto" w:fill="002060"/>
          </w:tcPr>
          <w:p w14:paraId="2BF390D3"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Surplus above DfE Threshold</w:t>
            </w:r>
          </w:p>
        </w:tc>
      </w:tr>
      <w:tr w:rsidR="002C4A81" w14:paraId="130E69B6"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Pr>
          <w:p w14:paraId="5644AB39" w14:textId="77777777" w:rsidR="002C4A81" w:rsidRPr="004450F7" w:rsidRDefault="002C4A81" w:rsidP="00420B46">
            <w:pPr>
              <w:rPr>
                <w:b w:val="0"/>
                <w:bCs w:val="0"/>
              </w:rPr>
            </w:pPr>
            <w:r>
              <w:rPr>
                <w:b w:val="0"/>
                <w:bCs w:val="0"/>
              </w:rPr>
              <w:t>Primary</w:t>
            </w:r>
          </w:p>
        </w:tc>
        <w:tc>
          <w:tcPr>
            <w:tcW w:w="1765" w:type="dxa"/>
          </w:tcPr>
          <w:p w14:paraId="23698725" w14:textId="23ADBF25"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17</w:t>
            </w:r>
            <w:r w:rsidR="0043312C">
              <w:t>6</w:t>
            </w:r>
          </w:p>
        </w:tc>
        <w:tc>
          <w:tcPr>
            <w:tcW w:w="1706" w:type="dxa"/>
          </w:tcPr>
          <w:p w14:paraId="22725D53" w14:textId="291FBC92"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1</w:t>
            </w:r>
            <w:r w:rsidR="00306295">
              <w:t>3</w:t>
            </w:r>
          </w:p>
        </w:tc>
        <w:tc>
          <w:tcPr>
            <w:tcW w:w="1433" w:type="dxa"/>
          </w:tcPr>
          <w:p w14:paraId="18730C8D" w14:textId="6650D5D6"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3</w:t>
            </w:r>
            <w:r w:rsidR="001837AF">
              <w:t>7</w:t>
            </w:r>
          </w:p>
        </w:tc>
        <w:tc>
          <w:tcPr>
            <w:tcW w:w="1866" w:type="dxa"/>
          </w:tcPr>
          <w:p w14:paraId="10B53712"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139</w:t>
            </w:r>
          </w:p>
        </w:tc>
      </w:tr>
      <w:tr w:rsidR="002C4A81" w14:paraId="1388D3B5" w14:textId="77777777" w:rsidTr="00420B46">
        <w:tc>
          <w:tcPr>
            <w:cnfStyle w:val="001000000000" w:firstRow="0" w:lastRow="0" w:firstColumn="1" w:lastColumn="0" w:oddVBand="0" w:evenVBand="0" w:oddHBand="0" w:evenHBand="0" w:firstRowFirstColumn="0" w:firstRowLastColumn="0" w:lastRowFirstColumn="0" w:lastRowLastColumn="0"/>
            <w:tcW w:w="1860" w:type="dxa"/>
          </w:tcPr>
          <w:p w14:paraId="2AFA1920" w14:textId="77777777" w:rsidR="002C4A81" w:rsidRPr="004450F7" w:rsidRDefault="002C4A81" w:rsidP="00420B46">
            <w:pPr>
              <w:rPr>
                <w:b w:val="0"/>
                <w:bCs w:val="0"/>
              </w:rPr>
            </w:pPr>
            <w:r>
              <w:rPr>
                <w:b w:val="0"/>
                <w:bCs w:val="0"/>
              </w:rPr>
              <w:t>Secondary</w:t>
            </w:r>
          </w:p>
        </w:tc>
        <w:tc>
          <w:tcPr>
            <w:tcW w:w="1765" w:type="dxa"/>
          </w:tcPr>
          <w:p w14:paraId="57A2A855"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55</w:t>
            </w:r>
          </w:p>
        </w:tc>
        <w:tc>
          <w:tcPr>
            <w:tcW w:w="1706" w:type="dxa"/>
          </w:tcPr>
          <w:p w14:paraId="16209834"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3</w:t>
            </w:r>
          </w:p>
        </w:tc>
        <w:tc>
          <w:tcPr>
            <w:tcW w:w="1433" w:type="dxa"/>
          </w:tcPr>
          <w:p w14:paraId="7B7BB5C3"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16</w:t>
            </w:r>
          </w:p>
        </w:tc>
        <w:tc>
          <w:tcPr>
            <w:tcW w:w="1866" w:type="dxa"/>
          </w:tcPr>
          <w:p w14:paraId="53F906DB"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45</w:t>
            </w:r>
          </w:p>
        </w:tc>
      </w:tr>
      <w:tr w:rsidR="002C4A81" w14:paraId="331913E7"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Pr>
          <w:p w14:paraId="032E798F" w14:textId="77777777" w:rsidR="002C4A81" w:rsidRDefault="002C4A81" w:rsidP="00420B46">
            <w:pPr>
              <w:rPr>
                <w:b w:val="0"/>
                <w:bCs w:val="0"/>
              </w:rPr>
            </w:pPr>
            <w:r>
              <w:rPr>
                <w:b w:val="0"/>
                <w:bCs w:val="0"/>
              </w:rPr>
              <w:t>All-through</w:t>
            </w:r>
          </w:p>
        </w:tc>
        <w:tc>
          <w:tcPr>
            <w:tcW w:w="1765" w:type="dxa"/>
          </w:tcPr>
          <w:p w14:paraId="28FA1C45"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2</w:t>
            </w:r>
          </w:p>
        </w:tc>
        <w:tc>
          <w:tcPr>
            <w:tcW w:w="1706" w:type="dxa"/>
          </w:tcPr>
          <w:p w14:paraId="1E1B5B30"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0</w:t>
            </w:r>
          </w:p>
        </w:tc>
        <w:tc>
          <w:tcPr>
            <w:tcW w:w="1433" w:type="dxa"/>
          </w:tcPr>
          <w:p w14:paraId="1A85FBEF"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0</w:t>
            </w:r>
          </w:p>
        </w:tc>
        <w:tc>
          <w:tcPr>
            <w:tcW w:w="1866" w:type="dxa"/>
          </w:tcPr>
          <w:p w14:paraId="211EBBD8"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1</w:t>
            </w:r>
          </w:p>
        </w:tc>
      </w:tr>
      <w:tr w:rsidR="002C4A81" w14:paraId="7344A6F4" w14:textId="77777777" w:rsidTr="00420B46">
        <w:tc>
          <w:tcPr>
            <w:cnfStyle w:val="001000000000" w:firstRow="0" w:lastRow="0" w:firstColumn="1" w:lastColumn="0" w:oddVBand="0" w:evenVBand="0" w:oddHBand="0" w:evenHBand="0" w:firstRowFirstColumn="0" w:firstRowLastColumn="0" w:lastRowFirstColumn="0" w:lastRowLastColumn="0"/>
            <w:tcW w:w="1860" w:type="dxa"/>
          </w:tcPr>
          <w:p w14:paraId="641D54DD" w14:textId="77777777" w:rsidR="002C4A81" w:rsidRDefault="002C4A81" w:rsidP="00420B46">
            <w:pPr>
              <w:rPr>
                <w:b w:val="0"/>
                <w:bCs w:val="0"/>
              </w:rPr>
            </w:pPr>
            <w:r>
              <w:rPr>
                <w:b w:val="0"/>
                <w:bCs w:val="0"/>
              </w:rPr>
              <w:t>Special</w:t>
            </w:r>
          </w:p>
        </w:tc>
        <w:tc>
          <w:tcPr>
            <w:tcW w:w="1765" w:type="dxa"/>
          </w:tcPr>
          <w:p w14:paraId="544D9B38"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12</w:t>
            </w:r>
          </w:p>
        </w:tc>
        <w:tc>
          <w:tcPr>
            <w:tcW w:w="1706" w:type="dxa"/>
          </w:tcPr>
          <w:p w14:paraId="404893A0"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0</w:t>
            </w:r>
          </w:p>
        </w:tc>
        <w:tc>
          <w:tcPr>
            <w:tcW w:w="1433" w:type="dxa"/>
          </w:tcPr>
          <w:p w14:paraId="3B544AA0"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0</w:t>
            </w:r>
          </w:p>
        </w:tc>
        <w:tc>
          <w:tcPr>
            <w:tcW w:w="1866" w:type="dxa"/>
          </w:tcPr>
          <w:p w14:paraId="2BBFAC60"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11</w:t>
            </w:r>
          </w:p>
        </w:tc>
      </w:tr>
      <w:tr w:rsidR="002C4A81" w14:paraId="231BB4E2"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Pr>
          <w:p w14:paraId="2BC5D4CE" w14:textId="77777777" w:rsidR="002C4A81" w:rsidRDefault="002C4A81" w:rsidP="00420B46">
            <w:pPr>
              <w:rPr>
                <w:b w:val="0"/>
                <w:bCs w:val="0"/>
              </w:rPr>
            </w:pPr>
            <w:r>
              <w:rPr>
                <w:b w:val="0"/>
                <w:bCs w:val="0"/>
              </w:rPr>
              <w:t>PRU</w:t>
            </w:r>
          </w:p>
        </w:tc>
        <w:tc>
          <w:tcPr>
            <w:tcW w:w="1765" w:type="dxa"/>
          </w:tcPr>
          <w:p w14:paraId="5F81A78B"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2</w:t>
            </w:r>
          </w:p>
        </w:tc>
        <w:tc>
          <w:tcPr>
            <w:tcW w:w="1706" w:type="dxa"/>
          </w:tcPr>
          <w:p w14:paraId="0C056EFE"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1</w:t>
            </w:r>
          </w:p>
        </w:tc>
        <w:tc>
          <w:tcPr>
            <w:tcW w:w="1433" w:type="dxa"/>
          </w:tcPr>
          <w:p w14:paraId="477FC48A"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0</w:t>
            </w:r>
          </w:p>
        </w:tc>
        <w:tc>
          <w:tcPr>
            <w:tcW w:w="1866" w:type="dxa"/>
          </w:tcPr>
          <w:p w14:paraId="0BA3B9CD"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2</w:t>
            </w:r>
          </w:p>
        </w:tc>
      </w:tr>
      <w:tr w:rsidR="002C4A81" w:rsidRPr="00231951" w14:paraId="35662944" w14:textId="77777777" w:rsidTr="00420B46">
        <w:tc>
          <w:tcPr>
            <w:cnfStyle w:val="001000000000" w:firstRow="0" w:lastRow="0" w:firstColumn="1" w:lastColumn="0" w:oddVBand="0" w:evenVBand="0" w:oddHBand="0" w:evenHBand="0" w:firstRowFirstColumn="0" w:firstRowLastColumn="0" w:lastRowFirstColumn="0" w:lastRowLastColumn="0"/>
            <w:tcW w:w="1860" w:type="dxa"/>
          </w:tcPr>
          <w:p w14:paraId="78F6F98C" w14:textId="77777777" w:rsidR="002C4A81" w:rsidRPr="00440E2B" w:rsidRDefault="002C4A81" w:rsidP="00420B46">
            <w:r>
              <w:t>Total</w:t>
            </w:r>
          </w:p>
        </w:tc>
        <w:tc>
          <w:tcPr>
            <w:tcW w:w="1765" w:type="dxa"/>
          </w:tcPr>
          <w:p w14:paraId="35D05996" w14:textId="3B9AC64A" w:rsidR="002C4A81" w:rsidRPr="00440E2B" w:rsidRDefault="002C4A81" w:rsidP="00420B46">
            <w:pPr>
              <w:jc w:val="center"/>
              <w:cnfStyle w:val="000000000000" w:firstRow="0" w:lastRow="0" w:firstColumn="0" w:lastColumn="0" w:oddVBand="0" w:evenVBand="0" w:oddHBand="0" w:evenHBand="0" w:firstRowFirstColumn="0" w:firstRowLastColumn="0" w:lastRowFirstColumn="0" w:lastRowLastColumn="0"/>
              <w:rPr>
                <w:b/>
                <w:bCs/>
              </w:rPr>
            </w:pPr>
            <w:r>
              <w:rPr>
                <w:b/>
                <w:bCs/>
              </w:rPr>
              <w:t>2</w:t>
            </w:r>
            <w:r w:rsidR="00673D7F">
              <w:rPr>
                <w:b/>
                <w:bCs/>
              </w:rPr>
              <w:t>47</w:t>
            </w:r>
          </w:p>
        </w:tc>
        <w:tc>
          <w:tcPr>
            <w:tcW w:w="1706" w:type="dxa"/>
          </w:tcPr>
          <w:p w14:paraId="15098E5C" w14:textId="27F6C0F8" w:rsidR="002C4A81" w:rsidRPr="00231951" w:rsidRDefault="002C4A81" w:rsidP="00420B46">
            <w:pPr>
              <w:jc w:val="center"/>
              <w:cnfStyle w:val="000000000000" w:firstRow="0" w:lastRow="0" w:firstColumn="0" w:lastColumn="0" w:oddVBand="0" w:evenVBand="0" w:oddHBand="0" w:evenHBand="0" w:firstRowFirstColumn="0" w:firstRowLastColumn="0" w:lastRowFirstColumn="0" w:lastRowLastColumn="0"/>
              <w:rPr>
                <w:b/>
                <w:bCs/>
              </w:rPr>
            </w:pPr>
            <w:r>
              <w:rPr>
                <w:b/>
                <w:bCs/>
              </w:rPr>
              <w:t>1</w:t>
            </w:r>
            <w:r w:rsidR="00034C66">
              <w:rPr>
                <w:b/>
                <w:bCs/>
              </w:rPr>
              <w:t>7</w:t>
            </w:r>
          </w:p>
        </w:tc>
        <w:tc>
          <w:tcPr>
            <w:tcW w:w="1433" w:type="dxa"/>
          </w:tcPr>
          <w:p w14:paraId="2AA7221C" w14:textId="488D8F24" w:rsidR="002C4A81" w:rsidRDefault="002C4A81" w:rsidP="00420B46">
            <w:pPr>
              <w:jc w:val="center"/>
              <w:cnfStyle w:val="000000000000" w:firstRow="0" w:lastRow="0" w:firstColumn="0" w:lastColumn="0" w:oddVBand="0" w:evenVBand="0" w:oddHBand="0" w:evenHBand="0" w:firstRowFirstColumn="0" w:firstRowLastColumn="0" w:lastRowFirstColumn="0" w:lastRowLastColumn="0"/>
              <w:rPr>
                <w:b/>
                <w:bCs/>
              </w:rPr>
            </w:pPr>
            <w:r>
              <w:rPr>
                <w:b/>
                <w:bCs/>
              </w:rPr>
              <w:t>5</w:t>
            </w:r>
            <w:r w:rsidR="00673D7F">
              <w:rPr>
                <w:b/>
                <w:bCs/>
              </w:rPr>
              <w:t>3</w:t>
            </w:r>
          </w:p>
        </w:tc>
        <w:tc>
          <w:tcPr>
            <w:tcW w:w="1866" w:type="dxa"/>
          </w:tcPr>
          <w:p w14:paraId="68D458F9" w14:textId="77777777" w:rsidR="002C4A81" w:rsidRPr="00231951" w:rsidRDefault="002C4A81" w:rsidP="00420B46">
            <w:pPr>
              <w:jc w:val="center"/>
              <w:cnfStyle w:val="000000000000" w:firstRow="0" w:lastRow="0" w:firstColumn="0" w:lastColumn="0" w:oddVBand="0" w:evenVBand="0" w:oddHBand="0" w:evenHBand="0" w:firstRowFirstColumn="0" w:firstRowLastColumn="0" w:lastRowFirstColumn="0" w:lastRowLastColumn="0"/>
              <w:rPr>
                <w:b/>
                <w:bCs/>
              </w:rPr>
            </w:pPr>
            <w:r>
              <w:rPr>
                <w:b/>
                <w:bCs/>
              </w:rPr>
              <w:t>198</w:t>
            </w:r>
          </w:p>
        </w:tc>
      </w:tr>
    </w:tbl>
    <w:p w14:paraId="2B49E341" w14:textId="77777777" w:rsidR="002C4A81" w:rsidRDefault="002C4A81" w:rsidP="002C4A81">
      <w:pPr>
        <w:ind w:left="567" w:hanging="567"/>
      </w:pPr>
    </w:p>
    <w:p w14:paraId="4CA00E60" w14:textId="0FEBE994" w:rsidR="002C4A81" w:rsidRDefault="002C4A81" w:rsidP="002C4A81">
      <w:pPr>
        <w:ind w:left="567" w:hanging="567"/>
      </w:pPr>
      <w:r>
        <w:t>4.10</w:t>
      </w:r>
      <w:r>
        <w:tab/>
        <w:t>There are 1</w:t>
      </w:r>
      <w:r w:rsidR="00673D7F">
        <w:t>7</w:t>
      </w:r>
      <w:r>
        <w:t xml:space="preserve"> schools with</w:t>
      </w:r>
      <w:r w:rsidR="00663869">
        <w:t xml:space="preserve"> </w:t>
      </w:r>
      <w:r>
        <w:t>deficit balance</w:t>
      </w:r>
      <w:r w:rsidR="00663869">
        <w:t>s (</w:t>
      </w:r>
      <w:r w:rsidR="00663869">
        <w:rPr>
          <w:b/>
          <w:bCs/>
        </w:rPr>
        <w:t>£</w:t>
      </w:r>
      <w:r w:rsidR="00044F07">
        <w:rPr>
          <w:b/>
          <w:bCs/>
        </w:rPr>
        <w:t>2.8 million</w:t>
      </w:r>
      <w:r w:rsidR="00044F07">
        <w:t>)</w:t>
      </w:r>
      <w:r>
        <w:t xml:space="preserve"> on 31</w:t>
      </w:r>
      <w:r w:rsidRPr="00554640">
        <w:rPr>
          <w:vertAlign w:val="superscript"/>
        </w:rPr>
        <w:t>st</w:t>
      </w:r>
      <w:r>
        <w:t xml:space="preserve"> August 2021, which is a decrease of 2</w:t>
      </w:r>
      <w:r w:rsidR="003B712B">
        <w:t>6</w:t>
      </w:r>
      <w:r>
        <w:t xml:space="preserve"> schools from the previous year. Of the 2</w:t>
      </w:r>
      <w:r w:rsidR="003B712B">
        <w:t>47</w:t>
      </w:r>
      <w:r>
        <w:t xml:space="preserve"> schools with a surplus balance, 198 schools (79.2%) have balance in excess of the recommended DfE guidelines. Whilst academies are registered as charities, they have a guaranteed regular income and therefore do not need to hold large balances.</w:t>
      </w:r>
    </w:p>
    <w:p w14:paraId="184ED2C8" w14:textId="77777777" w:rsidR="002C4A81" w:rsidRDefault="002C4A81" w:rsidP="002C4A81">
      <w:pPr>
        <w:ind w:left="567" w:hanging="567"/>
      </w:pPr>
    </w:p>
    <w:p w14:paraId="22F8F7B5" w14:textId="77777777" w:rsidR="002C4A81" w:rsidRDefault="002C4A81" w:rsidP="002C4A81">
      <w:pPr>
        <w:ind w:left="567" w:hanging="567"/>
      </w:pPr>
      <w:r>
        <w:t>4.11</w:t>
      </w:r>
      <w:r>
        <w:tab/>
        <w:t>Chart 1 shows the movement of school balances over the last 5 years</w:t>
      </w:r>
    </w:p>
    <w:p w14:paraId="4443A54F" w14:textId="77777777" w:rsidR="002C4A81" w:rsidRDefault="002C4A81" w:rsidP="002C4A81">
      <w:pPr>
        <w:ind w:left="567" w:hanging="567"/>
      </w:pPr>
    </w:p>
    <w:p w14:paraId="72299745" w14:textId="77777777" w:rsidR="002C4A81" w:rsidRDefault="002C4A81" w:rsidP="002C4A81">
      <w:pPr>
        <w:ind w:left="567" w:hanging="567"/>
      </w:pPr>
      <w:r>
        <w:rPr>
          <w:noProof/>
        </w:rPr>
        <w:tab/>
      </w:r>
      <w:r>
        <w:rPr>
          <w:noProof/>
        </w:rPr>
        <w:drawing>
          <wp:inline distT="0" distB="0" distL="0" distR="0" wp14:anchorId="506517CF" wp14:editId="5AAA4E09">
            <wp:extent cx="4584700" cy="2755900"/>
            <wp:effectExtent l="0" t="0" r="6350" b="635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09D2E86" w14:textId="77777777" w:rsidR="002C4A81" w:rsidRDefault="002C4A81" w:rsidP="002C4A81">
      <w:pPr>
        <w:ind w:left="709" w:hanging="709"/>
      </w:pPr>
    </w:p>
    <w:p w14:paraId="690E9947" w14:textId="77777777" w:rsidR="002C4A81" w:rsidRPr="0056387D" w:rsidRDefault="002C4A81" w:rsidP="002C4A81">
      <w:pPr>
        <w:ind w:left="709" w:hanging="709"/>
      </w:pPr>
      <w:r>
        <w:t>4.12</w:t>
      </w:r>
      <w:r>
        <w:tab/>
        <w:t xml:space="preserve">Since 2017/18, school balances have increased by </w:t>
      </w:r>
      <w:r>
        <w:rPr>
          <w:b/>
          <w:bCs/>
        </w:rPr>
        <w:t>£42.0 million</w:t>
      </w:r>
      <w:r>
        <w:t>, which is a 33.9% increase.</w:t>
      </w:r>
    </w:p>
    <w:p w14:paraId="701B2762" w14:textId="77777777" w:rsidR="002C4A81" w:rsidRDefault="002C4A81" w:rsidP="002C4A81">
      <w:pPr>
        <w:ind w:left="709" w:hanging="709"/>
      </w:pPr>
    </w:p>
    <w:p w14:paraId="5CC2DEB3" w14:textId="77777777" w:rsidR="002C4A81" w:rsidRDefault="002C4A81" w:rsidP="002C4A81">
      <w:pPr>
        <w:ind w:left="709" w:hanging="709"/>
      </w:pPr>
      <w:r>
        <w:t>4.13</w:t>
      </w:r>
      <w:r>
        <w:tab/>
        <w:t>Chart 2 shows how maintained schools plan to use their carry forward balances in 2022/23 and beyond.</w:t>
      </w:r>
      <w:r>
        <w:br/>
      </w:r>
    </w:p>
    <w:p w14:paraId="3AE65BDC" w14:textId="77777777" w:rsidR="002C4A81" w:rsidRDefault="002C4A81" w:rsidP="002C4A81">
      <w:pPr>
        <w:ind w:left="709" w:hanging="709"/>
      </w:pPr>
      <w:r>
        <w:tab/>
      </w:r>
      <w:r>
        <w:rPr>
          <w:noProof/>
        </w:rPr>
        <w:drawing>
          <wp:inline distT="0" distB="0" distL="0" distR="0" wp14:anchorId="67207707" wp14:editId="52809E76">
            <wp:extent cx="4645660" cy="2780030"/>
            <wp:effectExtent l="0" t="0" r="2540" b="127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5660" cy="2780030"/>
                    </a:xfrm>
                    <a:prstGeom prst="rect">
                      <a:avLst/>
                    </a:prstGeom>
                    <a:noFill/>
                  </pic:spPr>
                </pic:pic>
              </a:graphicData>
            </a:graphic>
          </wp:inline>
        </w:drawing>
      </w:r>
      <w:r>
        <w:br/>
      </w:r>
      <w:r>
        <w:br/>
      </w:r>
    </w:p>
    <w:p w14:paraId="325ED0CD" w14:textId="77777777" w:rsidR="002C4A81" w:rsidRDefault="002C4A81" w:rsidP="002C4A81">
      <w:pPr>
        <w:ind w:left="709" w:hanging="709"/>
      </w:pPr>
      <w:r>
        <w:t>4.14</w:t>
      </w:r>
      <w:r>
        <w:tab/>
        <w:t>In line with previous years the top three uses of balances remain to use in a future year, to balance the 2022/23 budget and general contingency.</w:t>
      </w:r>
    </w:p>
    <w:p w14:paraId="36B59276" w14:textId="77777777" w:rsidR="002C4A81" w:rsidRDefault="002C4A81" w:rsidP="002C4A81">
      <w:pPr>
        <w:ind w:left="709" w:hanging="709"/>
      </w:pPr>
    </w:p>
    <w:p w14:paraId="6EC08A63" w14:textId="77777777" w:rsidR="002C4A81" w:rsidRDefault="002C4A81" w:rsidP="002C4A81">
      <w:pPr>
        <w:ind w:left="567" w:hanging="567"/>
        <w:rPr>
          <w:b/>
        </w:rPr>
      </w:pPr>
      <w:r>
        <w:rPr>
          <w:b/>
        </w:rPr>
        <w:t>5.</w:t>
      </w:r>
      <w:r>
        <w:rPr>
          <w:b/>
        </w:rPr>
        <w:tab/>
        <w:t>Detailed Analysis</w:t>
      </w:r>
    </w:p>
    <w:p w14:paraId="6B89E9C7" w14:textId="77777777" w:rsidR="002C4A81" w:rsidRDefault="002C4A81" w:rsidP="002C4A81">
      <w:pPr>
        <w:ind w:left="567" w:hanging="567"/>
        <w:rPr>
          <w:b/>
        </w:rPr>
      </w:pPr>
    </w:p>
    <w:p w14:paraId="24DA7433" w14:textId="77777777" w:rsidR="002C4A81" w:rsidRDefault="002C4A81" w:rsidP="002C4A81">
      <w:pPr>
        <w:ind w:left="567" w:hanging="567"/>
        <w:rPr>
          <w:bCs/>
        </w:rPr>
      </w:pPr>
      <w:r>
        <w:rPr>
          <w:bCs/>
        </w:rPr>
        <w:t>5.1</w:t>
      </w:r>
      <w:r>
        <w:rPr>
          <w:bCs/>
        </w:rPr>
        <w:tab/>
        <w:t>As reported in 4.1 academy balances now include trust balances for central services. Table 6 shows Trust central services balances between 2016/17 and 2020/21.</w:t>
      </w:r>
    </w:p>
    <w:p w14:paraId="6BA89A92" w14:textId="77777777" w:rsidR="002C4A81" w:rsidRDefault="002C4A81" w:rsidP="002C4A81">
      <w:pPr>
        <w:ind w:left="567" w:hanging="567"/>
        <w:rPr>
          <w:bCs/>
        </w:rPr>
      </w:pPr>
    </w:p>
    <w:tbl>
      <w:tblPr>
        <w:tblStyle w:val="ListTable4-Accent1"/>
        <w:tblW w:w="0" w:type="auto"/>
        <w:tblLook w:val="04A0" w:firstRow="1" w:lastRow="0" w:firstColumn="1" w:lastColumn="0" w:noHBand="0" w:noVBand="1"/>
      </w:tblPr>
      <w:tblGrid>
        <w:gridCol w:w="1438"/>
        <w:gridCol w:w="1438"/>
        <w:gridCol w:w="1438"/>
        <w:gridCol w:w="1438"/>
        <w:gridCol w:w="1439"/>
        <w:gridCol w:w="1439"/>
      </w:tblGrid>
      <w:tr w:rsidR="002C4A81" w14:paraId="5F6CEE19" w14:textId="77777777" w:rsidTr="004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shd w:val="clear" w:color="auto" w:fill="002060"/>
          </w:tcPr>
          <w:p w14:paraId="3E3ECF45" w14:textId="77777777" w:rsidR="002C4A81" w:rsidRDefault="002C4A81" w:rsidP="00420B46">
            <w:pPr>
              <w:rPr>
                <w:bCs w:val="0"/>
              </w:rPr>
            </w:pPr>
          </w:p>
        </w:tc>
        <w:tc>
          <w:tcPr>
            <w:tcW w:w="1438" w:type="dxa"/>
            <w:shd w:val="clear" w:color="auto" w:fill="002060"/>
          </w:tcPr>
          <w:p w14:paraId="0AA26A34"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 w:val="0"/>
              </w:rPr>
            </w:pPr>
            <w:r>
              <w:rPr>
                <w:bCs w:val="0"/>
              </w:rPr>
              <w:t>2016/17</w:t>
            </w:r>
          </w:p>
          <w:p w14:paraId="13D10218"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Cs w:val="0"/>
              </w:rPr>
            </w:pPr>
            <w:r>
              <w:rPr>
                <w:bCs w:val="0"/>
              </w:rPr>
              <w:t>£m</w:t>
            </w:r>
          </w:p>
        </w:tc>
        <w:tc>
          <w:tcPr>
            <w:tcW w:w="1438" w:type="dxa"/>
            <w:shd w:val="clear" w:color="auto" w:fill="002060"/>
          </w:tcPr>
          <w:p w14:paraId="544A04D8"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 w:val="0"/>
              </w:rPr>
            </w:pPr>
            <w:r>
              <w:rPr>
                <w:bCs w:val="0"/>
              </w:rPr>
              <w:t>2017/18</w:t>
            </w:r>
          </w:p>
          <w:p w14:paraId="36A8C02A"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Cs w:val="0"/>
              </w:rPr>
            </w:pPr>
            <w:r>
              <w:rPr>
                <w:bCs w:val="0"/>
              </w:rPr>
              <w:t>£m</w:t>
            </w:r>
          </w:p>
        </w:tc>
        <w:tc>
          <w:tcPr>
            <w:tcW w:w="1438" w:type="dxa"/>
            <w:shd w:val="clear" w:color="auto" w:fill="002060"/>
          </w:tcPr>
          <w:p w14:paraId="02E0E21B"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 w:val="0"/>
              </w:rPr>
            </w:pPr>
            <w:r>
              <w:rPr>
                <w:bCs w:val="0"/>
              </w:rPr>
              <w:t>2018/19</w:t>
            </w:r>
          </w:p>
          <w:p w14:paraId="084EC6EE"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Cs w:val="0"/>
              </w:rPr>
            </w:pPr>
            <w:r>
              <w:rPr>
                <w:bCs w:val="0"/>
              </w:rPr>
              <w:t>£m</w:t>
            </w:r>
          </w:p>
        </w:tc>
        <w:tc>
          <w:tcPr>
            <w:tcW w:w="1439" w:type="dxa"/>
            <w:shd w:val="clear" w:color="auto" w:fill="002060"/>
          </w:tcPr>
          <w:p w14:paraId="513256E1"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 w:val="0"/>
              </w:rPr>
            </w:pPr>
            <w:r>
              <w:rPr>
                <w:bCs w:val="0"/>
              </w:rPr>
              <w:t>2019/20</w:t>
            </w:r>
          </w:p>
          <w:p w14:paraId="133BCBF9"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Cs w:val="0"/>
              </w:rPr>
            </w:pPr>
            <w:r>
              <w:rPr>
                <w:bCs w:val="0"/>
              </w:rPr>
              <w:t>£m</w:t>
            </w:r>
          </w:p>
        </w:tc>
        <w:tc>
          <w:tcPr>
            <w:tcW w:w="1439" w:type="dxa"/>
            <w:shd w:val="clear" w:color="auto" w:fill="002060"/>
          </w:tcPr>
          <w:p w14:paraId="780CDCA1"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 w:val="0"/>
              </w:rPr>
            </w:pPr>
            <w:r>
              <w:rPr>
                <w:bCs w:val="0"/>
              </w:rPr>
              <w:t>2020/21</w:t>
            </w:r>
          </w:p>
          <w:p w14:paraId="20791024"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Cs w:val="0"/>
              </w:rPr>
            </w:pPr>
            <w:r>
              <w:rPr>
                <w:bCs w:val="0"/>
              </w:rPr>
              <w:t>£m</w:t>
            </w:r>
          </w:p>
        </w:tc>
      </w:tr>
      <w:tr w:rsidR="002C4A81" w14:paraId="07CEC69B"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70F717AF" w14:textId="77777777" w:rsidR="002C4A81" w:rsidRPr="00FF59A4" w:rsidRDefault="002C4A81" w:rsidP="00420B46">
            <w:pPr>
              <w:rPr>
                <w:b w:val="0"/>
              </w:rPr>
            </w:pPr>
            <w:r>
              <w:rPr>
                <w:b w:val="0"/>
              </w:rPr>
              <w:t>All-through</w:t>
            </w:r>
          </w:p>
        </w:tc>
        <w:tc>
          <w:tcPr>
            <w:tcW w:w="1438" w:type="dxa"/>
          </w:tcPr>
          <w:p w14:paraId="52549646"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rPr>
                <w:bCs/>
              </w:rPr>
            </w:pPr>
            <w:r>
              <w:rPr>
                <w:bCs/>
              </w:rPr>
              <w:t>0</w:t>
            </w:r>
          </w:p>
        </w:tc>
        <w:tc>
          <w:tcPr>
            <w:tcW w:w="1438" w:type="dxa"/>
          </w:tcPr>
          <w:p w14:paraId="1215E575"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rPr>
                <w:bCs/>
              </w:rPr>
            </w:pPr>
            <w:r>
              <w:rPr>
                <w:bCs/>
              </w:rPr>
              <w:t>0</w:t>
            </w:r>
          </w:p>
        </w:tc>
        <w:tc>
          <w:tcPr>
            <w:tcW w:w="1438" w:type="dxa"/>
          </w:tcPr>
          <w:p w14:paraId="6D106DCD"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rPr>
                <w:bCs/>
              </w:rPr>
            </w:pPr>
            <w:r>
              <w:rPr>
                <w:bCs/>
              </w:rPr>
              <w:t>0</w:t>
            </w:r>
          </w:p>
        </w:tc>
        <w:tc>
          <w:tcPr>
            <w:tcW w:w="1439" w:type="dxa"/>
          </w:tcPr>
          <w:p w14:paraId="2A51496F"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rPr>
                <w:bCs/>
              </w:rPr>
            </w:pPr>
            <w:r>
              <w:rPr>
                <w:bCs/>
              </w:rPr>
              <w:t>0.1</w:t>
            </w:r>
          </w:p>
        </w:tc>
        <w:tc>
          <w:tcPr>
            <w:tcW w:w="1439" w:type="dxa"/>
          </w:tcPr>
          <w:p w14:paraId="0B7AF9D3"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rPr>
                <w:bCs/>
              </w:rPr>
            </w:pPr>
            <w:r>
              <w:rPr>
                <w:bCs/>
              </w:rPr>
              <w:t>0.1</w:t>
            </w:r>
          </w:p>
        </w:tc>
      </w:tr>
      <w:tr w:rsidR="002C4A81" w14:paraId="196BF7A7" w14:textId="77777777" w:rsidTr="00420B46">
        <w:tc>
          <w:tcPr>
            <w:cnfStyle w:val="001000000000" w:firstRow="0" w:lastRow="0" w:firstColumn="1" w:lastColumn="0" w:oddVBand="0" w:evenVBand="0" w:oddHBand="0" w:evenHBand="0" w:firstRowFirstColumn="0" w:firstRowLastColumn="0" w:lastRowFirstColumn="0" w:lastRowLastColumn="0"/>
            <w:tcW w:w="1438" w:type="dxa"/>
          </w:tcPr>
          <w:p w14:paraId="22A5EF91" w14:textId="77777777" w:rsidR="002C4A81" w:rsidRDefault="002C4A81" w:rsidP="00420B46">
            <w:pPr>
              <w:rPr>
                <w:b w:val="0"/>
              </w:rPr>
            </w:pPr>
            <w:r>
              <w:rPr>
                <w:b w:val="0"/>
              </w:rPr>
              <w:t>Primary</w:t>
            </w:r>
          </w:p>
        </w:tc>
        <w:tc>
          <w:tcPr>
            <w:tcW w:w="1438" w:type="dxa"/>
          </w:tcPr>
          <w:p w14:paraId="52E45D8C"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rPr>
                <w:bCs/>
              </w:rPr>
            </w:pPr>
            <w:r>
              <w:rPr>
                <w:bCs/>
              </w:rPr>
              <w:t>2.8</w:t>
            </w:r>
          </w:p>
        </w:tc>
        <w:tc>
          <w:tcPr>
            <w:tcW w:w="1438" w:type="dxa"/>
          </w:tcPr>
          <w:p w14:paraId="1DE5B5D4"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rPr>
                <w:bCs/>
              </w:rPr>
            </w:pPr>
            <w:r>
              <w:rPr>
                <w:bCs/>
              </w:rPr>
              <w:t>4.0</w:t>
            </w:r>
          </w:p>
        </w:tc>
        <w:tc>
          <w:tcPr>
            <w:tcW w:w="1438" w:type="dxa"/>
          </w:tcPr>
          <w:p w14:paraId="107D440F"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rPr>
                <w:bCs/>
              </w:rPr>
            </w:pPr>
            <w:r>
              <w:rPr>
                <w:bCs/>
              </w:rPr>
              <w:t>3.4</w:t>
            </w:r>
          </w:p>
        </w:tc>
        <w:tc>
          <w:tcPr>
            <w:tcW w:w="1439" w:type="dxa"/>
          </w:tcPr>
          <w:p w14:paraId="30A8B636"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rPr>
                <w:bCs/>
              </w:rPr>
            </w:pPr>
            <w:r>
              <w:rPr>
                <w:bCs/>
              </w:rPr>
              <w:t>6.2</w:t>
            </w:r>
          </w:p>
        </w:tc>
        <w:tc>
          <w:tcPr>
            <w:tcW w:w="1439" w:type="dxa"/>
          </w:tcPr>
          <w:p w14:paraId="53630963"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rPr>
                <w:bCs/>
              </w:rPr>
            </w:pPr>
            <w:r>
              <w:rPr>
                <w:bCs/>
              </w:rPr>
              <w:t>7.2</w:t>
            </w:r>
          </w:p>
        </w:tc>
      </w:tr>
      <w:tr w:rsidR="002C4A81" w14:paraId="49AA7F62"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5E088F98" w14:textId="77777777" w:rsidR="002C4A81" w:rsidRDefault="002C4A81" w:rsidP="00420B46">
            <w:pPr>
              <w:rPr>
                <w:b w:val="0"/>
              </w:rPr>
            </w:pPr>
            <w:r>
              <w:rPr>
                <w:b w:val="0"/>
              </w:rPr>
              <w:t>PRU</w:t>
            </w:r>
          </w:p>
        </w:tc>
        <w:tc>
          <w:tcPr>
            <w:tcW w:w="1438" w:type="dxa"/>
          </w:tcPr>
          <w:p w14:paraId="09799077"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rPr>
                <w:bCs/>
              </w:rPr>
            </w:pPr>
            <w:r>
              <w:rPr>
                <w:bCs/>
              </w:rPr>
              <w:t>0</w:t>
            </w:r>
          </w:p>
        </w:tc>
        <w:tc>
          <w:tcPr>
            <w:tcW w:w="1438" w:type="dxa"/>
          </w:tcPr>
          <w:p w14:paraId="17A7DB55"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rPr>
                <w:bCs/>
              </w:rPr>
            </w:pPr>
            <w:r>
              <w:rPr>
                <w:bCs/>
              </w:rPr>
              <w:t>0.1</w:t>
            </w:r>
          </w:p>
        </w:tc>
        <w:tc>
          <w:tcPr>
            <w:tcW w:w="1438" w:type="dxa"/>
          </w:tcPr>
          <w:p w14:paraId="1D9604E7"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rPr>
                <w:bCs/>
              </w:rPr>
            </w:pPr>
            <w:r>
              <w:rPr>
                <w:bCs/>
              </w:rPr>
              <w:t>0</w:t>
            </w:r>
          </w:p>
        </w:tc>
        <w:tc>
          <w:tcPr>
            <w:tcW w:w="1439" w:type="dxa"/>
          </w:tcPr>
          <w:p w14:paraId="1F46CE2A"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rPr>
                <w:bCs/>
              </w:rPr>
            </w:pPr>
            <w:r>
              <w:rPr>
                <w:bCs/>
              </w:rPr>
              <w:t>0.1</w:t>
            </w:r>
          </w:p>
        </w:tc>
        <w:tc>
          <w:tcPr>
            <w:tcW w:w="1439" w:type="dxa"/>
          </w:tcPr>
          <w:p w14:paraId="7A5FD63B"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rPr>
                <w:bCs/>
              </w:rPr>
            </w:pPr>
            <w:r>
              <w:rPr>
                <w:bCs/>
              </w:rPr>
              <w:t>(0.1)</w:t>
            </w:r>
          </w:p>
        </w:tc>
      </w:tr>
      <w:tr w:rsidR="002C4A81" w14:paraId="75CE212D" w14:textId="77777777" w:rsidTr="00420B46">
        <w:tc>
          <w:tcPr>
            <w:cnfStyle w:val="001000000000" w:firstRow="0" w:lastRow="0" w:firstColumn="1" w:lastColumn="0" w:oddVBand="0" w:evenVBand="0" w:oddHBand="0" w:evenHBand="0" w:firstRowFirstColumn="0" w:firstRowLastColumn="0" w:lastRowFirstColumn="0" w:lastRowLastColumn="0"/>
            <w:tcW w:w="1438" w:type="dxa"/>
          </w:tcPr>
          <w:p w14:paraId="2CE5A673" w14:textId="77777777" w:rsidR="002C4A81" w:rsidRDefault="002C4A81" w:rsidP="00420B46">
            <w:pPr>
              <w:rPr>
                <w:b w:val="0"/>
              </w:rPr>
            </w:pPr>
            <w:r>
              <w:rPr>
                <w:b w:val="0"/>
              </w:rPr>
              <w:t>Secondary</w:t>
            </w:r>
          </w:p>
        </w:tc>
        <w:tc>
          <w:tcPr>
            <w:tcW w:w="1438" w:type="dxa"/>
          </w:tcPr>
          <w:p w14:paraId="012F4713"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rPr>
                <w:bCs/>
              </w:rPr>
            </w:pPr>
            <w:r>
              <w:rPr>
                <w:bCs/>
              </w:rPr>
              <w:t>(0.4)</w:t>
            </w:r>
          </w:p>
        </w:tc>
        <w:tc>
          <w:tcPr>
            <w:tcW w:w="1438" w:type="dxa"/>
          </w:tcPr>
          <w:p w14:paraId="0DC64759"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rPr>
                <w:bCs/>
              </w:rPr>
            </w:pPr>
            <w:r>
              <w:rPr>
                <w:bCs/>
              </w:rPr>
              <w:t>5.1</w:t>
            </w:r>
          </w:p>
        </w:tc>
        <w:tc>
          <w:tcPr>
            <w:tcW w:w="1438" w:type="dxa"/>
          </w:tcPr>
          <w:p w14:paraId="0AABD197"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rPr>
                <w:bCs/>
              </w:rPr>
            </w:pPr>
            <w:r>
              <w:rPr>
                <w:bCs/>
              </w:rPr>
              <w:t>3.5</w:t>
            </w:r>
          </w:p>
        </w:tc>
        <w:tc>
          <w:tcPr>
            <w:tcW w:w="1439" w:type="dxa"/>
          </w:tcPr>
          <w:p w14:paraId="7C944BEE"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rPr>
                <w:bCs/>
              </w:rPr>
            </w:pPr>
            <w:r>
              <w:rPr>
                <w:bCs/>
              </w:rPr>
              <w:t>3.0</w:t>
            </w:r>
          </w:p>
        </w:tc>
        <w:tc>
          <w:tcPr>
            <w:tcW w:w="1439" w:type="dxa"/>
          </w:tcPr>
          <w:p w14:paraId="6031E940"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rPr>
                <w:bCs/>
              </w:rPr>
            </w:pPr>
            <w:r>
              <w:rPr>
                <w:bCs/>
              </w:rPr>
              <w:t>2.5</w:t>
            </w:r>
          </w:p>
        </w:tc>
      </w:tr>
      <w:tr w:rsidR="002C4A81" w14:paraId="53A66C18"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7FDBAEE2" w14:textId="77777777" w:rsidR="002C4A81" w:rsidRDefault="002C4A81" w:rsidP="00420B46">
            <w:pPr>
              <w:rPr>
                <w:b w:val="0"/>
              </w:rPr>
            </w:pPr>
            <w:r>
              <w:rPr>
                <w:b w:val="0"/>
              </w:rPr>
              <w:t>Special</w:t>
            </w:r>
          </w:p>
        </w:tc>
        <w:tc>
          <w:tcPr>
            <w:tcW w:w="1438" w:type="dxa"/>
          </w:tcPr>
          <w:p w14:paraId="29D117E7"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rPr>
                <w:bCs/>
              </w:rPr>
            </w:pPr>
            <w:r>
              <w:rPr>
                <w:bCs/>
              </w:rPr>
              <w:t>0.1</w:t>
            </w:r>
          </w:p>
        </w:tc>
        <w:tc>
          <w:tcPr>
            <w:tcW w:w="1438" w:type="dxa"/>
          </w:tcPr>
          <w:p w14:paraId="558EBFE0"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rPr>
                <w:bCs/>
              </w:rPr>
            </w:pPr>
            <w:r>
              <w:rPr>
                <w:bCs/>
              </w:rPr>
              <w:t>0.4</w:t>
            </w:r>
          </w:p>
        </w:tc>
        <w:tc>
          <w:tcPr>
            <w:tcW w:w="1438" w:type="dxa"/>
          </w:tcPr>
          <w:p w14:paraId="6063CEBD"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rPr>
                <w:bCs/>
              </w:rPr>
            </w:pPr>
            <w:r>
              <w:rPr>
                <w:bCs/>
              </w:rPr>
              <w:t>0.4</w:t>
            </w:r>
          </w:p>
        </w:tc>
        <w:tc>
          <w:tcPr>
            <w:tcW w:w="1439" w:type="dxa"/>
          </w:tcPr>
          <w:p w14:paraId="6FFF04BF"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rPr>
                <w:bCs/>
              </w:rPr>
            </w:pPr>
            <w:r>
              <w:rPr>
                <w:bCs/>
              </w:rPr>
              <w:t>0.2</w:t>
            </w:r>
          </w:p>
        </w:tc>
        <w:tc>
          <w:tcPr>
            <w:tcW w:w="1439" w:type="dxa"/>
          </w:tcPr>
          <w:p w14:paraId="2565F64B"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rPr>
                <w:bCs/>
              </w:rPr>
            </w:pPr>
            <w:r>
              <w:rPr>
                <w:bCs/>
              </w:rPr>
              <w:t>0.1</w:t>
            </w:r>
          </w:p>
        </w:tc>
      </w:tr>
      <w:tr w:rsidR="002C4A81" w14:paraId="183BC8C0" w14:textId="77777777" w:rsidTr="00420B46">
        <w:tc>
          <w:tcPr>
            <w:cnfStyle w:val="001000000000" w:firstRow="0" w:lastRow="0" w:firstColumn="1" w:lastColumn="0" w:oddVBand="0" w:evenVBand="0" w:oddHBand="0" w:evenHBand="0" w:firstRowFirstColumn="0" w:firstRowLastColumn="0" w:lastRowFirstColumn="0" w:lastRowLastColumn="0"/>
            <w:tcW w:w="1438" w:type="dxa"/>
          </w:tcPr>
          <w:p w14:paraId="328DAE2F" w14:textId="77777777" w:rsidR="002C4A81" w:rsidRPr="00652084" w:rsidRDefault="002C4A81" w:rsidP="00420B46">
            <w:pPr>
              <w:rPr>
                <w:bCs w:val="0"/>
              </w:rPr>
            </w:pPr>
            <w:r>
              <w:rPr>
                <w:bCs w:val="0"/>
              </w:rPr>
              <w:t>Total</w:t>
            </w:r>
          </w:p>
        </w:tc>
        <w:tc>
          <w:tcPr>
            <w:tcW w:w="1438" w:type="dxa"/>
          </w:tcPr>
          <w:p w14:paraId="00601646" w14:textId="77777777" w:rsidR="002C4A81" w:rsidRPr="00652084" w:rsidRDefault="002C4A81" w:rsidP="00420B46">
            <w:pPr>
              <w:jc w:val="right"/>
              <w:cnfStyle w:val="000000000000" w:firstRow="0" w:lastRow="0" w:firstColumn="0" w:lastColumn="0" w:oddVBand="0" w:evenVBand="0" w:oddHBand="0" w:evenHBand="0" w:firstRowFirstColumn="0" w:firstRowLastColumn="0" w:lastRowFirstColumn="0" w:lastRowLastColumn="0"/>
              <w:rPr>
                <w:b/>
              </w:rPr>
            </w:pPr>
            <w:r>
              <w:rPr>
                <w:b/>
              </w:rPr>
              <w:t>2.5</w:t>
            </w:r>
          </w:p>
        </w:tc>
        <w:tc>
          <w:tcPr>
            <w:tcW w:w="1438" w:type="dxa"/>
          </w:tcPr>
          <w:p w14:paraId="01431CB4" w14:textId="77777777" w:rsidR="002C4A81" w:rsidRPr="00560C03" w:rsidRDefault="002C4A81" w:rsidP="00420B46">
            <w:pPr>
              <w:jc w:val="right"/>
              <w:cnfStyle w:val="000000000000" w:firstRow="0" w:lastRow="0" w:firstColumn="0" w:lastColumn="0" w:oddVBand="0" w:evenVBand="0" w:oddHBand="0" w:evenHBand="0" w:firstRowFirstColumn="0" w:firstRowLastColumn="0" w:lastRowFirstColumn="0" w:lastRowLastColumn="0"/>
              <w:rPr>
                <w:b/>
              </w:rPr>
            </w:pPr>
            <w:r w:rsidRPr="00560C03">
              <w:rPr>
                <w:b/>
              </w:rPr>
              <w:t>9.5</w:t>
            </w:r>
          </w:p>
        </w:tc>
        <w:tc>
          <w:tcPr>
            <w:tcW w:w="1438" w:type="dxa"/>
          </w:tcPr>
          <w:p w14:paraId="06B0CB62" w14:textId="77777777" w:rsidR="002C4A81" w:rsidRPr="00560C03" w:rsidRDefault="002C4A81" w:rsidP="00420B46">
            <w:pPr>
              <w:jc w:val="right"/>
              <w:cnfStyle w:val="000000000000" w:firstRow="0" w:lastRow="0" w:firstColumn="0" w:lastColumn="0" w:oddVBand="0" w:evenVBand="0" w:oddHBand="0" w:evenHBand="0" w:firstRowFirstColumn="0" w:firstRowLastColumn="0" w:lastRowFirstColumn="0" w:lastRowLastColumn="0"/>
              <w:rPr>
                <w:b/>
              </w:rPr>
            </w:pPr>
            <w:r w:rsidRPr="00560C03">
              <w:rPr>
                <w:b/>
              </w:rPr>
              <w:t>7.3</w:t>
            </w:r>
          </w:p>
        </w:tc>
        <w:tc>
          <w:tcPr>
            <w:tcW w:w="1439" w:type="dxa"/>
          </w:tcPr>
          <w:p w14:paraId="477733F9" w14:textId="77777777" w:rsidR="002C4A81" w:rsidRPr="00560C03" w:rsidRDefault="002C4A81" w:rsidP="00420B46">
            <w:pPr>
              <w:jc w:val="right"/>
              <w:cnfStyle w:val="000000000000" w:firstRow="0" w:lastRow="0" w:firstColumn="0" w:lastColumn="0" w:oddVBand="0" w:evenVBand="0" w:oddHBand="0" w:evenHBand="0" w:firstRowFirstColumn="0" w:firstRowLastColumn="0" w:lastRowFirstColumn="0" w:lastRowLastColumn="0"/>
              <w:rPr>
                <w:b/>
              </w:rPr>
            </w:pPr>
            <w:r w:rsidRPr="00560C03">
              <w:rPr>
                <w:b/>
              </w:rPr>
              <w:t>9.4</w:t>
            </w:r>
          </w:p>
        </w:tc>
        <w:tc>
          <w:tcPr>
            <w:tcW w:w="1439" w:type="dxa"/>
          </w:tcPr>
          <w:p w14:paraId="4311AD8D" w14:textId="77777777" w:rsidR="002C4A81" w:rsidRPr="00560C03" w:rsidRDefault="002C4A81" w:rsidP="00420B46">
            <w:pPr>
              <w:jc w:val="right"/>
              <w:cnfStyle w:val="000000000000" w:firstRow="0" w:lastRow="0" w:firstColumn="0" w:lastColumn="0" w:oddVBand="0" w:evenVBand="0" w:oddHBand="0" w:evenHBand="0" w:firstRowFirstColumn="0" w:firstRowLastColumn="0" w:lastRowFirstColumn="0" w:lastRowLastColumn="0"/>
              <w:rPr>
                <w:b/>
              </w:rPr>
            </w:pPr>
            <w:r w:rsidRPr="00560C03">
              <w:rPr>
                <w:b/>
              </w:rPr>
              <w:t>9.9</w:t>
            </w:r>
          </w:p>
        </w:tc>
      </w:tr>
    </w:tbl>
    <w:p w14:paraId="48912F03" w14:textId="77777777" w:rsidR="002C4A81" w:rsidRDefault="002C4A81" w:rsidP="002C4A81">
      <w:pPr>
        <w:ind w:left="567" w:hanging="567"/>
        <w:rPr>
          <w:bCs/>
        </w:rPr>
      </w:pPr>
    </w:p>
    <w:p w14:paraId="04C567F3" w14:textId="77777777" w:rsidR="002C4A81" w:rsidRDefault="002C4A81" w:rsidP="002C4A81">
      <w:pPr>
        <w:ind w:left="567" w:hanging="567"/>
        <w:rPr>
          <w:bCs/>
        </w:rPr>
      </w:pPr>
      <w:r>
        <w:rPr>
          <w:bCs/>
        </w:rPr>
        <w:t>5.2</w:t>
      </w:r>
      <w:r>
        <w:rPr>
          <w:bCs/>
        </w:rPr>
        <w:tab/>
        <w:t>Trust central services balances significantly increased in 2017/18 when the DfE permitted budgets to be pooled.</w:t>
      </w:r>
    </w:p>
    <w:p w14:paraId="2431914C" w14:textId="77777777" w:rsidR="002C4A81" w:rsidRDefault="002C4A81" w:rsidP="002C4A81">
      <w:pPr>
        <w:ind w:left="567" w:hanging="567"/>
        <w:rPr>
          <w:bCs/>
        </w:rPr>
      </w:pPr>
    </w:p>
    <w:p w14:paraId="1C9FD70B" w14:textId="77777777" w:rsidR="002C4A81" w:rsidRDefault="002C4A81" w:rsidP="002C4A81">
      <w:pPr>
        <w:ind w:left="567" w:hanging="567"/>
        <w:rPr>
          <w:bCs/>
        </w:rPr>
      </w:pPr>
      <w:r>
        <w:rPr>
          <w:bCs/>
        </w:rPr>
        <w:t>5.3</w:t>
      </w:r>
      <w:r>
        <w:rPr>
          <w:bCs/>
        </w:rPr>
        <w:tab/>
        <w:t>The analysis for 2020/21 shows some correlation between rurality and school balances where schools in more rural areas were in the 4</w:t>
      </w:r>
      <w:r w:rsidRPr="00743A66">
        <w:rPr>
          <w:bCs/>
          <w:vertAlign w:val="superscript"/>
        </w:rPr>
        <w:t>th</w:t>
      </w:r>
      <w:r>
        <w:rPr>
          <w:bCs/>
        </w:rPr>
        <w:t xml:space="preserve"> quartile with lower balances.</w:t>
      </w:r>
    </w:p>
    <w:p w14:paraId="3B0990F2" w14:textId="77777777" w:rsidR="002C4A81" w:rsidRDefault="002C4A81" w:rsidP="002C4A81">
      <w:pPr>
        <w:ind w:left="567" w:hanging="567"/>
        <w:rPr>
          <w:bCs/>
        </w:rPr>
      </w:pPr>
    </w:p>
    <w:p w14:paraId="65E675DA" w14:textId="77777777" w:rsidR="00BC6EE7" w:rsidRDefault="00BC6EE7" w:rsidP="002C4A81">
      <w:pPr>
        <w:ind w:left="567" w:hanging="567"/>
        <w:rPr>
          <w:bCs/>
        </w:rPr>
      </w:pPr>
    </w:p>
    <w:p w14:paraId="3190ABF0" w14:textId="77777777" w:rsidR="00BC6EE7" w:rsidRDefault="00BC6EE7" w:rsidP="002C4A81">
      <w:pPr>
        <w:ind w:left="567" w:hanging="567"/>
        <w:rPr>
          <w:bCs/>
        </w:rPr>
      </w:pPr>
    </w:p>
    <w:p w14:paraId="06606858" w14:textId="77777777" w:rsidR="00BC6EE7" w:rsidRDefault="00BC6EE7" w:rsidP="002C4A81">
      <w:pPr>
        <w:ind w:left="567" w:hanging="567"/>
        <w:rPr>
          <w:bCs/>
        </w:rPr>
      </w:pPr>
    </w:p>
    <w:p w14:paraId="0FE51AC8" w14:textId="77777777" w:rsidR="00BC6EE7" w:rsidRDefault="00BC6EE7" w:rsidP="002C4A81">
      <w:pPr>
        <w:ind w:left="567" w:hanging="567"/>
        <w:rPr>
          <w:bCs/>
        </w:rPr>
      </w:pPr>
    </w:p>
    <w:p w14:paraId="790A667B" w14:textId="77777777" w:rsidR="002C4A81" w:rsidRDefault="002C4A81" w:rsidP="002C4A81">
      <w:pPr>
        <w:ind w:left="567" w:hanging="567"/>
        <w:rPr>
          <w:bCs/>
        </w:rPr>
      </w:pPr>
      <w:r>
        <w:rPr>
          <w:bCs/>
        </w:rPr>
        <w:t>5.4</w:t>
      </w:r>
      <w:r>
        <w:rPr>
          <w:bCs/>
        </w:rPr>
        <w:tab/>
        <w:t xml:space="preserve">Table 7 shows balances for primary schools within the DfE’s rurality </w:t>
      </w:r>
    </w:p>
    <w:p w14:paraId="1F0A8355" w14:textId="77777777" w:rsidR="002C4A81" w:rsidRPr="00C54F68" w:rsidRDefault="002C4A81" w:rsidP="002C4A81">
      <w:pPr>
        <w:ind w:left="567" w:hanging="567"/>
        <w:rPr>
          <w:bCs/>
        </w:rPr>
      </w:pPr>
    </w:p>
    <w:tbl>
      <w:tblPr>
        <w:tblStyle w:val="ListTable4-Accent1"/>
        <w:tblW w:w="0" w:type="auto"/>
        <w:tblLook w:val="04A0" w:firstRow="1" w:lastRow="0" w:firstColumn="1" w:lastColumn="0" w:noHBand="0" w:noVBand="1"/>
      </w:tblPr>
      <w:tblGrid>
        <w:gridCol w:w="2570"/>
        <w:gridCol w:w="1382"/>
        <w:gridCol w:w="1186"/>
        <w:gridCol w:w="1544"/>
        <w:gridCol w:w="1948"/>
      </w:tblGrid>
      <w:tr w:rsidR="002C4A81" w14:paraId="212F5092" w14:textId="77777777" w:rsidTr="004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0" w:type="dxa"/>
            <w:shd w:val="clear" w:color="auto" w:fill="002060"/>
          </w:tcPr>
          <w:p w14:paraId="715D1716" w14:textId="77777777" w:rsidR="002C4A81" w:rsidRDefault="002C4A81" w:rsidP="00420B46">
            <w:r>
              <w:t>Location Classification</w:t>
            </w:r>
          </w:p>
        </w:tc>
        <w:tc>
          <w:tcPr>
            <w:tcW w:w="1382" w:type="dxa"/>
            <w:shd w:val="clear" w:color="auto" w:fill="002060"/>
          </w:tcPr>
          <w:p w14:paraId="1B4BA493"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No. of Schools</w:t>
            </w:r>
          </w:p>
        </w:tc>
        <w:tc>
          <w:tcPr>
            <w:tcW w:w="1186" w:type="dxa"/>
            <w:shd w:val="clear" w:color="auto" w:fill="002060"/>
          </w:tcPr>
          <w:p w14:paraId="3FF55F5D"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Small Schools</w:t>
            </w:r>
          </w:p>
        </w:tc>
        <w:tc>
          <w:tcPr>
            <w:tcW w:w="1544" w:type="dxa"/>
            <w:shd w:val="clear" w:color="auto" w:fill="002060"/>
          </w:tcPr>
          <w:p w14:paraId="435842F5"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Sparsity Schools</w:t>
            </w:r>
          </w:p>
        </w:tc>
        <w:tc>
          <w:tcPr>
            <w:tcW w:w="1948" w:type="dxa"/>
            <w:shd w:val="clear" w:color="auto" w:fill="002060"/>
          </w:tcPr>
          <w:p w14:paraId="2C0D987B"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t>Balances</w:t>
            </w:r>
          </w:p>
          <w:p w14:paraId="209F7A9B"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w:t>
            </w:r>
          </w:p>
        </w:tc>
      </w:tr>
      <w:tr w:rsidR="002C4A81" w14:paraId="4ED8B579"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0" w:type="dxa"/>
          </w:tcPr>
          <w:p w14:paraId="2F32B6B9" w14:textId="77777777" w:rsidR="002C4A81" w:rsidRPr="00934F64" w:rsidRDefault="002C4A81" w:rsidP="00420B46">
            <w:pPr>
              <w:rPr>
                <w:b w:val="0"/>
                <w:bCs w:val="0"/>
              </w:rPr>
            </w:pPr>
            <w:r>
              <w:rPr>
                <w:b w:val="0"/>
                <w:bCs w:val="0"/>
              </w:rPr>
              <w:t>Rural Hamlet &amp; Isolated Dwellings</w:t>
            </w:r>
          </w:p>
        </w:tc>
        <w:tc>
          <w:tcPr>
            <w:tcW w:w="1382" w:type="dxa"/>
          </w:tcPr>
          <w:p w14:paraId="4798AE33"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21</w:t>
            </w:r>
          </w:p>
        </w:tc>
        <w:tc>
          <w:tcPr>
            <w:tcW w:w="1186" w:type="dxa"/>
          </w:tcPr>
          <w:p w14:paraId="475FAFF2"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16</w:t>
            </w:r>
          </w:p>
        </w:tc>
        <w:tc>
          <w:tcPr>
            <w:tcW w:w="1544" w:type="dxa"/>
          </w:tcPr>
          <w:p w14:paraId="3CEDB373"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15</w:t>
            </w:r>
          </w:p>
        </w:tc>
        <w:tc>
          <w:tcPr>
            <w:tcW w:w="1948" w:type="dxa"/>
          </w:tcPr>
          <w:p w14:paraId="060A2922"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1,931,981</w:t>
            </w:r>
          </w:p>
        </w:tc>
      </w:tr>
      <w:tr w:rsidR="002C4A81" w14:paraId="685FEA4E" w14:textId="77777777" w:rsidTr="00420B46">
        <w:tc>
          <w:tcPr>
            <w:cnfStyle w:val="001000000000" w:firstRow="0" w:lastRow="0" w:firstColumn="1" w:lastColumn="0" w:oddVBand="0" w:evenVBand="0" w:oddHBand="0" w:evenHBand="0" w:firstRowFirstColumn="0" w:firstRowLastColumn="0" w:lastRowFirstColumn="0" w:lastRowLastColumn="0"/>
            <w:tcW w:w="2570" w:type="dxa"/>
          </w:tcPr>
          <w:p w14:paraId="6AB6BEAB" w14:textId="77777777" w:rsidR="002C4A81" w:rsidRDefault="002C4A81" w:rsidP="00420B46">
            <w:pPr>
              <w:rPr>
                <w:b w:val="0"/>
                <w:bCs w:val="0"/>
              </w:rPr>
            </w:pPr>
            <w:r>
              <w:rPr>
                <w:b w:val="0"/>
                <w:bCs w:val="0"/>
              </w:rPr>
              <w:t>Rural Village</w:t>
            </w:r>
          </w:p>
        </w:tc>
        <w:tc>
          <w:tcPr>
            <w:tcW w:w="1382" w:type="dxa"/>
          </w:tcPr>
          <w:p w14:paraId="7FBD8C8B"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64</w:t>
            </w:r>
          </w:p>
        </w:tc>
        <w:tc>
          <w:tcPr>
            <w:tcW w:w="1186" w:type="dxa"/>
          </w:tcPr>
          <w:p w14:paraId="25C5BC50"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47</w:t>
            </w:r>
          </w:p>
        </w:tc>
        <w:tc>
          <w:tcPr>
            <w:tcW w:w="1544" w:type="dxa"/>
          </w:tcPr>
          <w:p w14:paraId="2DD620CE"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37</w:t>
            </w:r>
          </w:p>
        </w:tc>
        <w:tc>
          <w:tcPr>
            <w:tcW w:w="1948" w:type="dxa"/>
          </w:tcPr>
          <w:p w14:paraId="0AB54D37"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6,050,274</w:t>
            </w:r>
          </w:p>
        </w:tc>
      </w:tr>
      <w:tr w:rsidR="002C4A81" w14:paraId="3CDC6826"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0" w:type="dxa"/>
          </w:tcPr>
          <w:p w14:paraId="42AC9C6F" w14:textId="77777777" w:rsidR="002C4A81" w:rsidRDefault="002C4A81" w:rsidP="00420B46">
            <w:pPr>
              <w:rPr>
                <w:b w:val="0"/>
                <w:bCs w:val="0"/>
              </w:rPr>
            </w:pPr>
            <w:r>
              <w:rPr>
                <w:b w:val="0"/>
                <w:bCs w:val="0"/>
              </w:rPr>
              <w:t>Rural Town &amp; Fringe</w:t>
            </w:r>
          </w:p>
        </w:tc>
        <w:tc>
          <w:tcPr>
            <w:tcW w:w="1382" w:type="dxa"/>
          </w:tcPr>
          <w:p w14:paraId="72FA2FF4"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73</w:t>
            </w:r>
          </w:p>
        </w:tc>
        <w:tc>
          <w:tcPr>
            <w:tcW w:w="1186" w:type="dxa"/>
          </w:tcPr>
          <w:p w14:paraId="030E977C"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5</w:t>
            </w:r>
          </w:p>
        </w:tc>
        <w:tc>
          <w:tcPr>
            <w:tcW w:w="1544" w:type="dxa"/>
          </w:tcPr>
          <w:p w14:paraId="61D61CA1"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2</w:t>
            </w:r>
          </w:p>
        </w:tc>
        <w:tc>
          <w:tcPr>
            <w:tcW w:w="1948" w:type="dxa"/>
          </w:tcPr>
          <w:p w14:paraId="6E152940"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12,003,499</w:t>
            </w:r>
          </w:p>
        </w:tc>
      </w:tr>
      <w:tr w:rsidR="002C4A81" w14:paraId="165EA620" w14:textId="77777777" w:rsidTr="00420B46">
        <w:tc>
          <w:tcPr>
            <w:cnfStyle w:val="001000000000" w:firstRow="0" w:lastRow="0" w:firstColumn="1" w:lastColumn="0" w:oddVBand="0" w:evenVBand="0" w:oddHBand="0" w:evenHBand="0" w:firstRowFirstColumn="0" w:firstRowLastColumn="0" w:lastRowFirstColumn="0" w:lastRowLastColumn="0"/>
            <w:tcW w:w="2570" w:type="dxa"/>
          </w:tcPr>
          <w:p w14:paraId="6E9442DB" w14:textId="77777777" w:rsidR="002C4A81" w:rsidRDefault="002C4A81" w:rsidP="00420B46">
            <w:pPr>
              <w:rPr>
                <w:b w:val="0"/>
                <w:bCs w:val="0"/>
              </w:rPr>
            </w:pPr>
            <w:r>
              <w:rPr>
                <w:b w:val="0"/>
                <w:bCs w:val="0"/>
              </w:rPr>
              <w:t>Urban City &amp; Town</w:t>
            </w:r>
          </w:p>
        </w:tc>
        <w:tc>
          <w:tcPr>
            <w:tcW w:w="1382" w:type="dxa"/>
          </w:tcPr>
          <w:p w14:paraId="48D5CF95"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276</w:t>
            </w:r>
          </w:p>
        </w:tc>
        <w:tc>
          <w:tcPr>
            <w:tcW w:w="1186" w:type="dxa"/>
          </w:tcPr>
          <w:p w14:paraId="4D896311"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9</w:t>
            </w:r>
          </w:p>
        </w:tc>
        <w:tc>
          <w:tcPr>
            <w:tcW w:w="1544" w:type="dxa"/>
          </w:tcPr>
          <w:p w14:paraId="2AAA5825"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0</w:t>
            </w:r>
          </w:p>
        </w:tc>
        <w:tc>
          <w:tcPr>
            <w:tcW w:w="1948" w:type="dxa"/>
          </w:tcPr>
          <w:p w14:paraId="64045C87"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57,299,499</w:t>
            </w:r>
          </w:p>
        </w:tc>
      </w:tr>
      <w:tr w:rsidR="002C4A81" w14:paraId="24784B15"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0" w:type="dxa"/>
          </w:tcPr>
          <w:p w14:paraId="4817CF80" w14:textId="77777777" w:rsidR="002C4A81" w:rsidRDefault="002C4A81" w:rsidP="00420B46">
            <w:pPr>
              <w:rPr>
                <w:b w:val="0"/>
                <w:bCs w:val="0"/>
              </w:rPr>
            </w:pPr>
            <w:r>
              <w:rPr>
                <w:b w:val="0"/>
                <w:bCs w:val="0"/>
              </w:rPr>
              <w:t>Urban Major Conurbation</w:t>
            </w:r>
          </w:p>
        </w:tc>
        <w:tc>
          <w:tcPr>
            <w:tcW w:w="1382" w:type="dxa"/>
          </w:tcPr>
          <w:p w14:paraId="54802BFA"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14</w:t>
            </w:r>
          </w:p>
        </w:tc>
        <w:tc>
          <w:tcPr>
            <w:tcW w:w="1186" w:type="dxa"/>
          </w:tcPr>
          <w:p w14:paraId="542404CA"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0</w:t>
            </w:r>
          </w:p>
        </w:tc>
        <w:tc>
          <w:tcPr>
            <w:tcW w:w="1544" w:type="dxa"/>
          </w:tcPr>
          <w:p w14:paraId="04D8939A"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0</w:t>
            </w:r>
          </w:p>
        </w:tc>
        <w:tc>
          <w:tcPr>
            <w:tcW w:w="1948" w:type="dxa"/>
          </w:tcPr>
          <w:p w14:paraId="03A322BC"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3,041,871</w:t>
            </w:r>
          </w:p>
        </w:tc>
      </w:tr>
    </w:tbl>
    <w:p w14:paraId="35E534BA" w14:textId="77777777" w:rsidR="002C4A81" w:rsidRDefault="002C4A81" w:rsidP="002C4A81">
      <w:pPr>
        <w:ind w:left="567" w:hanging="567"/>
        <w:rPr>
          <w:bCs/>
        </w:rPr>
      </w:pPr>
    </w:p>
    <w:p w14:paraId="3524A414" w14:textId="39F6282C" w:rsidR="002C4A81" w:rsidRDefault="002C4A81" w:rsidP="002C4A81">
      <w:pPr>
        <w:ind w:left="567" w:hanging="567"/>
        <w:rPr>
          <w:bCs/>
        </w:rPr>
      </w:pPr>
      <w:r>
        <w:rPr>
          <w:bCs/>
        </w:rPr>
        <w:t>5.5</w:t>
      </w:r>
      <w:r>
        <w:rPr>
          <w:bCs/>
        </w:rPr>
        <w:tab/>
        <w:t xml:space="preserve">The analysis shows there are 77 schools with 150 pupils or less of which 54 qualified for sparsity funding in 2021/22. The majority of small schools (81.8%) are located in rural hamlets and rural villages. Balances have decreased overall for schools in rural hamlets </w:t>
      </w:r>
      <w:r w:rsidR="00FB58A5">
        <w:rPr>
          <w:bCs/>
        </w:rPr>
        <w:t>and</w:t>
      </w:r>
      <w:r>
        <w:rPr>
          <w:bCs/>
        </w:rPr>
        <w:t xml:space="preserve"> isolated dwellings and rural villages but have increased for the other 3 classifications.</w:t>
      </w:r>
    </w:p>
    <w:p w14:paraId="0B59379C" w14:textId="77777777" w:rsidR="002C4A81" w:rsidRDefault="002C4A81" w:rsidP="002C4A81">
      <w:pPr>
        <w:ind w:left="567" w:hanging="567"/>
        <w:rPr>
          <w:bCs/>
        </w:rPr>
      </w:pPr>
    </w:p>
    <w:p w14:paraId="78B700AF" w14:textId="77777777" w:rsidR="002C4A81" w:rsidRPr="00C54F68" w:rsidRDefault="002C4A81" w:rsidP="002C4A81">
      <w:pPr>
        <w:ind w:left="567" w:hanging="567"/>
        <w:rPr>
          <w:bCs/>
        </w:rPr>
      </w:pPr>
      <w:r>
        <w:rPr>
          <w:bCs/>
        </w:rPr>
        <w:t>5.6</w:t>
      </w:r>
      <w:r>
        <w:rPr>
          <w:bCs/>
        </w:rPr>
        <w:tab/>
        <w:t>Table 8 shows the same analysis for secondary schools</w:t>
      </w:r>
    </w:p>
    <w:p w14:paraId="1FA22F70" w14:textId="77777777" w:rsidR="002C4A81" w:rsidRDefault="002C4A81" w:rsidP="002C4A81">
      <w:pPr>
        <w:ind w:left="567" w:hanging="567"/>
        <w:rPr>
          <w:b/>
        </w:rPr>
      </w:pPr>
    </w:p>
    <w:tbl>
      <w:tblPr>
        <w:tblStyle w:val="ListTable4-Accent1"/>
        <w:tblW w:w="0" w:type="auto"/>
        <w:tblLook w:val="04A0" w:firstRow="1" w:lastRow="0" w:firstColumn="1" w:lastColumn="0" w:noHBand="0" w:noVBand="1"/>
      </w:tblPr>
      <w:tblGrid>
        <w:gridCol w:w="2570"/>
        <w:gridCol w:w="1382"/>
        <w:gridCol w:w="1186"/>
        <w:gridCol w:w="1544"/>
        <w:gridCol w:w="1948"/>
      </w:tblGrid>
      <w:tr w:rsidR="002C4A81" w14:paraId="4C86EC71" w14:textId="77777777" w:rsidTr="004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0" w:type="dxa"/>
            <w:shd w:val="clear" w:color="auto" w:fill="002060"/>
          </w:tcPr>
          <w:p w14:paraId="2C02AAE3" w14:textId="77777777" w:rsidR="002C4A81" w:rsidRDefault="002C4A81" w:rsidP="00420B46">
            <w:r>
              <w:t>Location Classification</w:t>
            </w:r>
          </w:p>
        </w:tc>
        <w:tc>
          <w:tcPr>
            <w:tcW w:w="1382" w:type="dxa"/>
            <w:shd w:val="clear" w:color="auto" w:fill="002060"/>
          </w:tcPr>
          <w:p w14:paraId="7D62A013"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No. of Schools</w:t>
            </w:r>
          </w:p>
        </w:tc>
        <w:tc>
          <w:tcPr>
            <w:tcW w:w="1186" w:type="dxa"/>
            <w:shd w:val="clear" w:color="auto" w:fill="002060"/>
          </w:tcPr>
          <w:p w14:paraId="4BA40265"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Small Schools</w:t>
            </w:r>
          </w:p>
        </w:tc>
        <w:tc>
          <w:tcPr>
            <w:tcW w:w="1544" w:type="dxa"/>
            <w:shd w:val="clear" w:color="auto" w:fill="002060"/>
          </w:tcPr>
          <w:p w14:paraId="6DFCC284"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Sparsity Schools</w:t>
            </w:r>
          </w:p>
        </w:tc>
        <w:tc>
          <w:tcPr>
            <w:tcW w:w="1948" w:type="dxa"/>
            <w:shd w:val="clear" w:color="auto" w:fill="002060"/>
          </w:tcPr>
          <w:p w14:paraId="14BF3C64"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t>Balances</w:t>
            </w:r>
          </w:p>
          <w:p w14:paraId="077C7451"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w:t>
            </w:r>
          </w:p>
        </w:tc>
      </w:tr>
      <w:tr w:rsidR="002C4A81" w14:paraId="74411ABC"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0" w:type="dxa"/>
          </w:tcPr>
          <w:p w14:paraId="6F297A8C" w14:textId="77777777" w:rsidR="002C4A81" w:rsidRPr="00934F64" w:rsidRDefault="002C4A81" w:rsidP="00420B46">
            <w:pPr>
              <w:rPr>
                <w:b w:val="0"/>
                <w:bCs w:val="0"/>
              </w:rPr>
            </w:pPr>
            <w:r>
              <w:rPr>
                <w:b w:val="0"/>
                <w:bCs w:val="0"/>
              </w:rPr>
              <w:t>Rural Hamlet &amp; Isolated Dwellings</w:t>
            </w:r>
          </w:p>
        </w:tc>
        <w:tc>
          <w:tcPr>
            <w:tcW w:w="1382" w:type="dxa"/>
          </w:tcPr>
          <w:p w14:paraId="254F4259"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3</w:t>
            </w:r>
          </w:p>
        </w:tc>
        <w:tc>
          <w:tcPr>
            <w:tcW w:w="1186" w:type="dxa"/>
          </w:tcPr>
          <w:p w14:paraId="6CB122FA"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1</w:t>
            </w:r>
          </w:p>
        </w:tc>
        <w:tc>
          <w:tcPr>
            <w:tcW w:w="1544" w:type="dxa"/>
          </w:tcPr>
          <w:p w14:paraId="6297B812"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1</w:t>
            </w:r>
          </w:p>
        </w:tc>
        <w:tc>
          <w:tcPr>
            <w:tcW w:w="1948" w:type="dxa"/>
          </w:tcPr>
          <w:p w14:paraId="717D7010"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298,835</w:t>
            </w:r>
          </w:p>
        </w:tc>
      </w:tr>
      <w:tr w:rsidR="002C4A81" w14:paraId="51C91EA3" w14:textId="77777777" w:rsidTr="00420B46">
        <w:tc>
          <w:tcPr>
            <w:cnfStyle w:val="001000000000" w:firstRow="0" w:lastRow="0" w:firstColumn="1" w:lastColumn="0" w:oddVBand="0" w:evenVBand="0" w:oddHBand="0" w:evenHBand="0" w:firstRowFirstColumn="0" w:firstRowLastColumn="0" w:lastRowFirstColumn="0" w:lastRowLastColumn="0"/>
            <w:tcW w:w="2570" w:type="dxa"/>
          </w:tcPr>
          <w:p w14:paraId="00AB8122" w14:textId="77777777" w:rsidR="002C4A81" w:rsidRDefault="002C4A81" w:rsidP="00420B46">
            <w:pPr>
              <w:rPr>
                <w:b w:val="0"/>
                <w:bCs w:val="0"/>
              </w:rPr>
            </w:pPr>
            <w:r>
              <w:rPr>
                <w:b w:val="0"/>
                <w:bCs w:val="0"/>
              </w:rPr>
              <w:t>Rural Village</w:t>
            </w:r>
          </w:p>
        </w:tc>
        <w:tc>
          <w:tcPr>
            <w:tcW w:w="1382" w:type="dxa"/>
          </w:tcPr>
          <w:p w14:paraId="4E8598F1"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1</w:t>
            </w:r>
          </w:p>
        </w:tc>
        <w:tc>
          <w:tcPr>
            <w:tcW w:w="1186" w:type="dxa"/>
          </w:tcPr>
          <w:p w14:paraId="76493A1A"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0</w:t>
            </w:r>
          </w:p>
        </w:tc>
        <w:tc>
          <w:tcPr>
            <w:tcW w:w="1544" w:type="dxa"/>
          </w:tcPr>
          <w:p w14:paraId="7246F9F8"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0</w:t>
            </w:r>
          </w:p>
        </w:tc>
        <w:tc>
          <w:tcPr>
            <w:tcW w:w="1948" w:type="dxa"/>
          </w:tcPr>
          <w:p w14:paraId="27F0891E"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0</w:t>
            </w:r>
          </w:p>
        </w:tc>
      </w:tr>
      <w:tr w:rsidR="002C4A81" w14:paraId="64CA81B4"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0" w:type="dxa"/>
          </w:tcPr>
          <w:p w14:paraId="2BA92BC8" w14:textId="77777777" w:rsidR="002C4A81" w:rsidRDefault="002C4A81" w:rsidP="00420B46">
            <w:pPr>
              <w:rPr>
                <w:b w:val="0"/>
                <w:bCs w:val="0"/>
              </w:rPr>
            </w:pPr>
            <w:r>
              <w:rPr>
                <w:b w:val="0"/>
                <w:bCs w:val="0"/>
              </w:rPr>
              <w:t>Rural Town &amp; Fringe</w:t>
            </w:r>
          </w:p>
        </w:tc>
        <w:tc>
          <w:tcPr>
            <w:tcW w:w="1382" w:type="dxa"/>
          </w:tcPr>
          <w:p w14:paraId="140165F6"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8</w:t>
            </w:r>
          </w:p>
        </w:tc>
        <w:tc>
          <w:tcPr>
            <w:tcW w:w="1186" w:type="dxa"/>
          </w:tcPr>
          <w:p w14:paraId="14B13ABA"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1</w:t>
            </w:r>
          </w:p>
        </w:tc>
        <w:tc>
          <w:tcPr>
            <w:tcW w:w="1544" w:type="dxa"/>
          </w:tcPr>
          <w:p w14:paraId="6E26B96D"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1</w:t>
            </w:r>
          </w:p>
        </w:tc>
        <w:tc>
          <w:tcPr>
            <w:tcW w:w="1948" w:type="dxa"/>
          </w:tcPr>
          <w:p w14:paraId="5EA46BDA"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5,026,067</w:t>
            </w:r>
          </w:p>
        </w:tc>
      </w:tr>
      <w:tr w:rsidR="002C4A81" w14:paraId="7DA45A70" w14:textId="77777777" w:rsidTr="00420B46">
        <w:tc>
          <w:tcPr>
            <w:cnfStyle w:val="001000000000" w:firstRow="0" w:lastRow="0" w:firstColumn="1" w:lastColumn="0" w:oddVBand="0" w:evenVBand="0" w:oddHBand="0" w:evenHBand="0" w:firstRowFirstColumn="0" w:firstRowLastColumn="0" w:lastRowFirstColumn="0" w:lastRowLastColumn="0"/>
            <w:tcW w:w="2570" w:type="dxa"/>
          </w:tcPr>
          <w:p w14:paraId="47DECBBA" w14:textId="77777777" w:rsidR="002C4A81" w:rsidRDefault="002C4A81" w:rsidP="00420B46">
            <w:pPr>
              <w:rPr>
                <w:b w:val="0"/>
                <w:bCs w:val="0"/>
              </w:rPr>
            </w:pPr>
            <w:r>
              <w:rPr>
                <w:b w:val="0"/>
                <w:bCs w:val="0"/>
              </w:rPr>
              <w:t>Urban City &amp; Town</w:t>
            </w:r>
          </w:p>
        </w:tc>
        <w:tc>
          <w:tcPr>
            <w:tcW w:w="1382" w:type="dxa"/>
          </w:tcPr>
          <w:p w14:paraId="493A89A5"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61</w:t>
            </w:r>
          </w:p>
        </w:tc>
        <w:tc>
          <w:tcPr>
            <w:tcW w:w="1186" w:type="dxa"/>
          </w:tcPr>
          <w:p w14:paraId="65BF4812"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4</w:t>
            </w:r>
          </w:p>
        </w:tc>
        <w:tc>
          <w:tcPr>
            <w:tcW w:w="1544" w:type="dxa"/>
          </w:tcPr>
          <w:p w14:paraId="763CBF2A"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0</w:t>
            </w:r>
          </w:p>
        </w:tc>
        <w:tc>
          <w:tcPr>
            <w:tcW w:w="1948" w:type="dxa"/>
          </w:tcPr>
          <w:p w14:paraId="137EAC4A"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47,175,297</w:t>
            </w:r>
          </w:p>
        </w:tc>
      </w:tr>
      <w:tr w:rsidR="002C4A81" w14:paraId="30F76688"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0" w:type="dxa"/>
          </w:tcPr>
          <w:p w14:paraId="252E6670" w14:textId="77777777" w:rsidR="002C4A81" w:rsidRDefault="002C4A81" w:rsidP="00420B46">
            <w:pPr>
              <w:rPr>
                <w:b w:val="0"/>
                <w:bCs w:val="0"/>
              </w:rPr>
            </w:pPr>
            <w:r>
              <w:rPr>
                <w:b w:val="0"/>
                <w:bCs w:val="0"/>
              </w:rPr>
              <w:t>Urban Major Conurbation</w:t>
            </w:r>
          </w:p>
        </w:tc>
        <w:tc>
          <w:tcPr>
            <w:tcW w:w="1382" w:type="dxa"/>
          </w:tcPr>
          <w:p w14:paraId="001C91F6"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5</w:t>
            </w:r>
          </w:p>
        </w:tc>
        <w:tc>
          <w:tcPr>
            <w:tcW w:w="1186" w:type="dxa"/>
          </w:tcPr>
          <w:p w14:paraId="6318317A"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0</w:t>
            </w:r>
          </w:p>
        </w:tc>
        <w:tc>
          <w:tcPr>
            <w:tcW w:w="1544" w:type="dxa"/>
          </w:tcPr>
          <w:p w14:paraId="322F0E7B"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0</w:t>
            </w:r>
          </w:p>
        </w:tc>
        <w:tc>
          <w:tcPr>
            <w:tcW w:w="1948" w:type="dxa"/>
          </w:tcPr>
          <w:p w14:paraId="524B61E5"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4,373,000</w:t>
            </w:r>
          </w:p>
        </w:tc>
      </w:tr>
    </w:tbl>
    <w:p w14:paraId="1E254F2B" w14:textId="77777777" w:rsidR="002C4A81" w:rsidRDefault="002C4A81" w:rsidP="002C4A81">
      <w:pPr>
        <w:ind w:left="567" w:hanging="567"/>
        <w:rPr>
          <w:b/>
        </w:rPr>
      </w:pPr>
    </w:p>
    <w:p w14:paraId="185ADD58" w14:textId="77777777" w:rsidR="002C4A81" w:rsidRDefault="002C4A81" w:rsidP="002C4A81">
      <w:pPr>
        <w:ind w:left="567" w:hanging="567"/>
        <w:rPr>
          <w:bCs/>
        </w:rPr>
      </w:pPr>
      <w:r>
        <w:rPr>
          <w:bCs/>
        </w:rPr>
        <w:t>5.7</w:t>
      </w:r>
      <w:r>
        <w:rPr>
          <w:bCs/>
        </w:rPr>
        <w:tab/>
        <w:t>The analysis shows there are 6 schools with less than 600 pupils of which 2 qualified for sparsity funding in 2021/22. Whilst there continues to be a correlation between rural location and balances in primary schools, no correlation can be determined for secondary schools due to MATs pooling balances.</w:t>
      </w:r>
    </w:p>
    <w:p w14:paraId="70EA3FB3" w14:textId="77777777" w:rsidR="002C4A81" w:rsidRDefault="002C4A81" w:rsidP="002C4A81">
      <w:pPr>
        <w:ind w:left="567" w:hanging="567"/>
        <w:rPr>
          <w:bCs/>
        </w:rPr>
      </w:pPr>
    </w:p>
    <w:p w14:paraId="16DA7A1B" w14:textId="182AB4E6" w:rsidR="00753244" w:rsidRDefault="002C4A81" w:rsidP="002C4A81">
      <w:pPr>
        <w:ind w:left="567" w:hanging="567"/>
        <w:rPr>
          <w:bCs/>
        </w:rPr>
      </w:pPr>
      <w:r>
        <w:rPr>
          <w:bCs/>
        </w:rPr>
        <w:t>5.8</w:t>
      </w:r>
      <w:r>
        <w:rPr>
          <w:bCs/>
        </w:rPr>
        <w:tab/>
      </w:r>
      <w:r w:rsidR="00753244">
        <w:rPr>
          <w:bCs/>
        </w:rPr>
        <w:t>Forum will recall that at the May 2022 meeting</w:t>
      </w:r>
      <w:r w:rsidR="00C41677">
        <w:rPr>
          <w:bCs/>
        </w:rPr>
        <w:t xml:space="preserve"> it was approved that the Finance Review Group </w:t>
      </w:r>
      <w:r w:rsidR="008B7F7D">
        <w:rPr>
          <w:bCs/>
        </w:rPr>
        <w:t>undertake reviewing why s</w:t>
      </w:r>
      <w:r w:rsidR="002C58D4">
        <w:rPr>
          <w:bCs/>
        </w:rPr>
        <w:t>ome schools are holding balances of 30% or more</w:t>
      </w:r>
      <w:r w:rsidR="004B70A0">
        <w:rPr>
          <w:bCs/>
        </w:rPr>
        <w:t>. This review will commence in September and an update will be brought to the November meeting.</w:t>
      </w:r>
    </w:p>
    <w:p w14:paraId="3225780B" w14:textId="77777777" w:rsidR="00753244" w:rsidRDefault="00753244" w:rsidP="002C4A81">
      <w:pPr>
        <w:ind w:left="567" w:hanging="567"/>
        <w:rPr>
          <w:bCs/>
        </w:rPr>
      </w:pPr>
    </w:p>
    <w:p w14:paraId="659AA1D9" w14:textId="0CD72739" w:rsidR="002C4A81" w:rsidRDefault="004B70A0" w:rsidP="002C4A81">
      <w:pPr>
        <w:ind w:left="567" w:hanging="567"/>
        <w:rPr>
          <w:bCs/>
        </w:rPr>
      </w:pPr>
      <w:r>
        <w:rPr>
          <w:bCs/>
        </w:rPr>
        <w:t>5.9</w:t>
      </w:r>
      <w:r>
        <w:rPr>
          <w:bCs/>
        </w:rPr>
        <w:tab/>
      </w:r>
      <w:r w:rsidR="002C4A81">
        <w:rPr>
          <w:bCs/>
        </w:rPr>
        <w:t>Table 9 shows schools the primary schools with the highest balance as a percentage of budget</w:t>
      </w:r>
    </w:p>
    <w:p w14:paraId="783FEA5B" w14:textId="77777777" w:rsidR="002C4A81" w:rsidRDefault="002C4A81" w:rsidP="002C4A81">
      <w:pPr>
        <w:ind w:left="567" w:hanging="567"/>
        <w:rPr>
          <w:bCs/>
        </w:rPr>
      </w:pPr>
    </w:p>
    <w:p w14:paraId="4017C230" w14:textId="77777777" w:rsidR="007E4AC5" w:rsidRDefault="007E4AC5" w:rsidP="002C4A81">
      <w:pPr>
        <w:ind w:left="567" w:hanging="567"/>
        <w:rPr>
          <w:bCs/>
        </w:rPr>
      </w:pPr>
    </w:p>
    <w:p w14:paraId="03F17CD8" w14:textId="77777777" w:rsidR="007E4AC5" w:rsidRDefault="007E4AC5" w:rsidP="002C4A81">
      <w:pPr>
        <w:ind w:left="567" w:hanging="567"/>
        <w:rPr>
          <w:bCs/>
        </w:rPr>
      </w:pPr>
    </w:p>
    <w:p w14:paraId="0DC71AE9" w14:textId="77777777" w:rsidR="007E4AC5" w:rsidRDefault="007E4AC5" w:rsidP="002C4A81">
      <w:pPr>
        <w:ind w:left="567" w:hanging="567"/>
        <w:rPr>
          <w:bCs/>
        </w:rPr>
      </w:pPr>
    </w:p>
    <w:p w14:paraId="454B44EC" w14:textId="77777777" w:rsidR="007E4AC5" w:rsidRDefault="007E4AC5" w:rsidP="002C4A81">
      <w:pPr>
        <w:ind w:left="567" w:hanging="567"/>
        <w:rPr>
          <w:bCs/>
        </w:rPr>
      </w:pPr>
    </w:p>
    <w:p w14:paraId="57992988" w14:textId="77777777" w:rsidR="007E4AC5" w:rsidRDefault="007E4AC5" w:rsidP="002C4A81">
      <w:pPr>
        <w:ind w:left="567" w:hanging="567"/>
        <w:rPr>
          <w:bCs/>
        </w:rPr>
      </w:pPr>
    </w:p>
    <w:p w14:paraId="594541F8" w14:textId="77777777" w:rsidR="007E4AC5" w:rsidRDefault="007E4AC5" w:rsidP="002C4A81">
      <w:pPr>
        <w:ind w:left="567" w:hanging="567"/>
        <w:rPr>
          <w:bCs/>
        </w:rPr>
      </w:pPr>
    </w:p>
    <w:p w14:paraId="1FB207EE" w14:textId="77777777" w:rsidR="007E4AC5" w:rsidRDefault="007E4AC5" w:rsidP="002C4A81">
      <w:pPr>
        <w:ind w:left="567" w:hanging="567"/>
        <w:rPr>
          <w:bCs/>
        </w:rPr>
      </w:pPr>
    </w:p>
    <w:p w14:paraId="3762EFC1" w14:textId="77777777" w:rsidR="007E4AC5" w:rsidRDefault="007E4AC5" w:rsidP="002C4A81">
      <w:pPr>
        <w:ind w:left="567" w:hanging="567"/>
        <w:rPr>
          <w:bCs/>
        </w:rPr>
      </w:pPr>
    </w:p>
    <w:p w14:paraId="01CB7C33" w14:textId="77777777" w:rsidR="007E4AC5" w:rsidRDefault="007E4AC5" w:rsidP="002C4A81">
      <w:pPr>
        <w:ind w:left="567" w:hanging="567"/>
        <w:rPr>
          <w:bCs/>
        </w:rPr>
      </w:pPr>
    </w:p>
    <w:tbl>
      <w:tblPr>
        <w:tblStyle w:val="ListTable4-Accent1"/>
        <w:tblW w:w="0" w:type="auto"/>
        <w:tblLook w:val="04A0" w:firstRow="1" w:lastRow="0" w:firstColumn="1" w:lastColumn="0" w:noHBand="0" w:noVBand="1"/>
      </w:tblPr>
      <w:tblGrid>
        <w:gridCol w:w="3114"/>
        <w:gridCol w:w="1559"/>
        <w:gridCol w:w="1799"/>
        <w:gridCol w:w="2158"/>
      </w:tblGrid>
      <w:tr w:rsidR="002C4A81" w14:paraId="57869EB0" w14:textId="77777777" w:rsidTr="004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002060"/>
          </w:tcPr>
          <w:p w14:paraId="470E8DCF" w14:textId="77777777" w:rsidR="002C4A81" w:rsidRDefault="002C4A81" w:rsidP="00420B46">
            <w:pPr>
              <w:rPr>
                <w:b w:val="0"/>
                <w:bCs w:val="0"/>
              </w:rPr>
            </w:pPr>
          </w:p>
          <w:p w14:paraId="146315A5" w14:textId="77777777" w:rsidR="002C4A81" w:rsidRDefault="002C4A81" w:rsidP="00420B46">
            <w:r>
              <w:t>School</w:t>
            </w:r>
          </w:p>
        </w:tc>
        <w:tc>
          <w:tcPr>
            <w:tcW w:w="1559" w:type="dxa"/>
            <w:shd w:val="clear" w:color="auto" w:fill="002060"/>
          </w:tcPr>
          <w:p w14:paraId="38420D72"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t>Balance</w:t>
            </w:r>
          </w:p>
          <w:p w14:paraId="590A9239"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w:t>
            </w:r>
          </w:p>
        </w:tc>
        <w:tc>
          <w:tcPr>
            <w:tcW w:w="1799" w:type="dxa"/>
            <w:shd w:val="clear" w:color="auto" w:fill="002060"/>
          </w:tcPr>
          <w:p w14:paraId="05987D50"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t>Budget</w:t>
            </w:r>
          </w:p>
          <w:p w14:paraId="460C090E"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shd w:val="clear" w:color="auto" w:fill="002060"/>
          </w:tcPr>
          <w:p w14:paraId="56C43141" w14:textId="77777777" w:rsidR="002C4A81" w:rsidRPr="004F469E" w:rsidRDefault="002C4A81" w:rsidP="00420B46">
            <w:pPr>
              <w:jc w:val="center"/>
              <w:cnfStyle w:val="100000000000" w:firstRow="1" w:lastRow="0" w:firstColumn="0" w:lastColumn="0" w:oddVBand="0" w:evenVBand="0" w:oddHBand="0" w:evenHBand="0" w:firstRowFirstColumn="0" w:firstRowLastColumn="0" w:lastRowFirstColumn="0" w:lastRowLastColumn="0"/>
            </w:pPr>
            <w:r>
              <w:t>Balance as</w:t>
            </w:r>
          </w:p>
          <w:p w14:paraId="3FA27C48"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 of Budget</w:t>
            </w:r>
          </w:p>
        </w:tc>
      </w:tr>
      <w:tr w:rsidR="002C4A81" w14:paraId="5857C8B1"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282992E" w14:textId="77777777" w:rsidR="002C4A81" w:rsidRPr="00060839" w:rsidRDefault="002C4A81" w:rsidP="00420B46">
            <w:pPr>
              <w:rPr>
                <w:b w:val="0"/>
                <w:bCs w:val="0"/>
              </w:rPr>
            </w:pPr>
            <w:r>
              <w:rPr>
                <w:b w:val="0"/>
                <w:bCs w:val="0"/>
              </w:rPr>
              <w:t>St Thomas More’s RC Primary, Colchester</w:t>
            </w:r>
          </w:p>
        </w:tc>
        <w:tc>
          <w:tcPr>
            <w:tcW w:w="1559" w:type="dxa"/>
          </w:tcPr>
          <w:p w14:paraId="473B7258"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575,333</w:t>
            </w:r>
          </w:p>
        </w:tc>
        <w:tc>
          <w:tcPr>
            <w:tcW w:w="1799" w:type="dxa"/>
          </w:tcPr>
          <w:p w14:paraId="4E9E84BE"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863,378</w:t>
            </w:r>
          </w:p>
        </w:tc>
        <w:tc>
          <w:tcPr>
            <w:tcW w:w="2158" w:type="dxa"/>
          </w:tcPr>
          <w:p w14:paraId="325740A5"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66.6%</w:t>
            </w:r>
          </w:p>
        </w:tc>
      </w:tr>
      <w:tr w:rsidR="002C4A81" w14:paraId="05033703" w14:textId="77777777" w:rsidTr="00420B46">
        <w:tc>
          <w:tcPr>
            <w:cnfStyle w:val="001000000000" w:firstRow="0" w:lastRow="0" w:firstColumn="1" w:lastColumn="0" w:oddVBand="0" w:evenVBand="0" w:oddHBand="0" w:evenHBand="0" w:firstRowFirstColumn="0" w:firstRowLastColumn="0" w:lastRowFirstColumn="0" w:lastRowLastColumn="0"/>
            <w:tcW w:w="3114" w:type="dxa"/>
          </w:tcPr>
          <w:p w14:paraId="3ABB0478" w14:textId="77777777" w:rsidR="002C4A81" w:rsidRDefault="002C4A81" w:rsidP="00420B46">
            <w:pPr>
              <w:rPr>
                <w:b w:val="0"/>
                <w:bCs w:val="0"/>
              </w:rPr>
            </w:pPr>
            <w:proofErr w:type="spellStart"/>
            <w:r>
              <w:rPr>
                <w:b w:val="0"/>
                <w:bCs w:val="0"/>
              </w:rPr>
              <w:t>Tolleshunt</w:t>
            </w:r>
            <w:proofErr w:type="spellEnd"/>
            <w:r>
              <w:rPr>
                <w:b w:val="0"/>
                <w:bCs w:val="0"/>
              </w:rPr>
              <w:t xml:space="preserve"> D’Arcy Primary</w:t>
            </w:r>
          </w:p>
        </w:tc>
        <w:tc>
          <w:tcPr>
            <w:tcW w:w="1559" w:type="dxa"/>
          </w:tcPr>
          <w:p w14:paraId="33A74517"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289,567</w:t>
            </w:r>
          </w:p>
        </w:tc>
        <w:tc>
          <w:tcPr>
            <w:tcW w:w="1799" w:type="dxa"/>
          </w:tcPr>
          <w:p w14:paraId="33124080"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478,366</w:t>
            </w:r>
          </w:p>
        </w:tc>
        <w:tc>
          <w:tcPr>
            <w:tcW w:w="2158" w:type="dxa"/>
          </w:tcPr>
          <w:p w14:paraId="5E412A5E"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60.5%</w:t>
            </w:r>
          </w:p>
        </w:tc>
      </w:tr>
      <w:tr w:rsidR="002C4A81" w14:paraId="03C08AF6"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7621FEA" w14:textId="77777777" w:rsidR="002C4A81" w:rsidRDefault="002C4A81" w:rsidP="00420B46">
            <w:pPr>
              <w:rPr>
                <w:b w:val="0"/>
                <w:bCs w:val="0"/>
              </w:rPr>
            </w:pPr>
            <w:r>
              <w:rPr>
                <w:b w:val="0"/>
                <w:bCs w:val="0"/>
              </w:rPr>
              <w:t>Latchingdon Primary</w:t>
            </w:r>
          </w:p>
        </w:tc>
        <w:tc>
          <w:tcPr>
            <w:tcW w:w="1559" w:type="dxa"/>
          </w:tcPr>
          <w:p w14:paraId="3A6F4C32"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336,603</w:t>
            </w:r>
          </w:p>
        </w:tc>
        <w:tc>
          <w:tcPr>
            <w:tcW w:w="1799" w:type="dxa"/>
          </w:tcPr>
          <w:p w14:paraId="5ACADB20"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560,416</w:t>
            </w:r>
          </w:p>
        </w:tc>
        <w:tc>
          <w:tcPr>
            <w:tcW w:w="2158" w:type="dxa"/>
          </w:tcPr>
          <w:p w14:paraId="334546F9"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60.1%</w:t>
            </w:r>
          </w:p>
        </w:tc>
      </w:tr>
      <w:tr w:rsidR="002C4A81" w14:paraId="3F0E3E05" w14:textId="77777777" w:rsidTr="00420B46">
        <w:tc>
          <w:tcPr>
            <w:cnfStyle w:val="001000000000" w:firstRow="0" w:lastRow="0" w:firstColumn="1" w:lastColumn="0" w:oddVBand="0" w:evenVBand="0" w:oddHBand="0" w:evenHBand="0" w:firstRowFirstColumn="0" w:firstRowLastColumn="0" w:lastRowFirstColumn="0" w:lastRowLastColumn="0"/>
            <w:tcW w:w="3114" w:type="dxa"/>
          </w:tcPr>
          <w:p w14:paraId="0C9FC44E" w14:textId="77777777" w:rsidR="002C4A81" w:rsidRDefault="002C4A81" w:rsidP="00420B46">
            <w:pPr>
              <w:rPr>
                <w:b w:val="0"/>
                <w:bCs w:val="0"/>
              </w:rPr>
            </w:pPr>
            <w:r>
              <w:rPr>
                <w:b w:val="0"/>
                <w:bCs w:val="0"/>
              </w:rPr>
              <w:t>Noak Bridge Primary</w:t>
            </w:r>
          </w:p>
        </w:tc>
        <w:tc>
          <w:tcPr>
            <w:tcW w:w="1559" w:type="dxa"/>
          </w:tcPr>
          <w:p w14:paraId="683A9C01"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491,183</w:t>
            </w:r>
          </w:p>
        </w:tc>
        <w:tc>
          <w:tcPr>
            <w:tcW w:w="1799" w:type="dxa"/>
          </w:tcPr>
          <w:p w14:paraId="2B7FD0FE"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860,603</w:t>
            </w:r>
          </w:p>
        </w:tc>
        <w:tc>
          <w:tcPr>
            <w:tcW w:w="2158" w:type="dxa"/>
          </w:tcPr>
          <w:p w14:paraId="61817910"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57.1%</w:t>
            </w:r>
          </w:p>
        </w:tc>
      </w:tr>
      <w:tr w:rsidR="002C4A81" w14:paraId="369E02EB"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06E0C2D" w14:textId="77777777" w:rsidR="002C4A81" w:rsidRDefault="002C4A81" w:rsidP="00420B46">
            <w:pPr>
              <w:rPr>
                <w:b w:val="0"/>
                <w:bCs w:val="0"/>
              </w:rPr>
            </w:pPr>
            <w:r>
              <w:rPr>
                <w:b w:val="0"/>
                <w:bCs w:val="0"/>
              </w:rPr>
              <w:t>Crays Hill Primary School</w:t>
            </w:r>
          </w:p>
        </w:tc>
        <w:tc>
          <w:tcPr>
            <w:tcW w:w="1559" w:type="dxa"/>
          </w:tcPr>
          <w:p w14:paraId="38D5E354"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287,885</w:t>
            </w:r>
          </w:p>
        </w:tc>
        <w:tc>
          <w:tcPr>
            <w:tcW w:w="1799" w:type="dxa"/>
          </w:tcPr>
          <w:p w14:paraId="007EE436"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522,366</w:t>
            </w:r>
          </w:p>
        </w:tc>
        <w:tc>
          <w:tcPr>
            <w:tcW w:w="2158" w:type="dxa"/>
          </w:tcPr>
          <w:p w14:paraId="1F05A52A"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55.1%</w:t>
            </w:r>
          </w:p>
        </w:tc>
      </w:tr>
      <w:tr w:rsidR="002C4A81" w14:paraId="3576D924" w14:textId="77777777" w:rsidTr="00420B46">
        <w:tc>
          <w:tcPr>
            <w:cnfStyle w:val="001000000000" w:firstRow="0" w:lastRow="0" w:firstColumn="1" w:lastColumn="0" w:oddVBand="0" w:evenVBand="0" w:oddHBand="0" w:evenHBand="0" w:firstRowFirstColumn="0" w:firstRowLastColumn="0" w:lastRowFirstColumn="0" w:lastRowLastColumn="0"/>
            <w:tcW w:w="3114" w:type="dxa"/>
          </w:tcPr>
          <w:p w14:paraId="66E2BB5C" w14:textId="77777777" w:rsidR="002C4A81" w:rsidRDefault="002C4A81" w:rsidP="00420B46">
            <w:pPr>
              <w:rPr>
                <w:b w:val="0"/>
                <w:bCs w:val="0"/>
              </w:rPr>
            </w:pPr>
            <w:r>
              <w:rPr>
                <w:b w:val="0"/>
                <w:bCs w:val="0"/>
              </w:rPr>
              <w:t>South Benfleet Primary</w:t>
            </w:r>
          </w:p>
        </w:tc>
        <w:tc>
          <w:tcPr>
            <w:tcW w:w="1559" w:type="dxa"/>
          </w:tcPr>
          <w:p w14:paraId="233AB39B"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813,516</w:t>
            </w:r>
          </w:p>
        </w:tc>
        <w:tc>
          <w:tcPr>
            <w:tcW w:w="1799" w:type="dxa"/>
          </w:tcPr>
          <w:p w14:paraId="1E090C77"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1,561,969</w:t>
            </w:r>
          </w:p>
        </w:tc>
        <w:tc>
          <w:tcPr>
            <w:tcW w:w="2158" w:type="dxa"/>
          </w:tcPr>
          <w:p w14:paraId="5C2FEBD3"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52.1%</w:t>
            </w:r>
          </w:p>
        </w:tc>
      </w:tr>
      <w:tr w:rsidR="002C4A81" w14:paraId="510FBC98"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750B9A" w14:textId="77777777" w:rsidR="002C4A81" w:rsidRDefault="002C4A81" w:rsidP="00420B46">
            <w:pPr>
              <w:rPr>
                <w:b w:val="0"/>
                <w:bCs w:val="0"/>
              </w:rPr>
            </w:pPr>
            <w:r>
              <w:rPr>
                <w:b w:val="0"/>
                <w:bCs w:val="0"/>
              </w:rPr>
              <w:t>Mistley Norman Primary</w:t>
            </w:r>
          </w:p>
        </w:tc>
        <w:tc>
          <w:tcPr>
            <w:tcW w:w="1559" w:type="dxa"/>
          </w:tcPr>
          <w:p w14:paraId="444ADE66"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202,465</w:t>
            </w:r>
          </w:p>
        </w:tc>
        <w:tc>
          <w:tcPr>
            <w:tcW w:w="1799" w:type="dxa"/>
          </w:tcPr>
          <w:p w14:paraId="0742C587"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395,132</w:t>
            </w:r>
          </w:p>
        </w:tc>
        <w:tc>
          <w:tcPr>
            <w:tcW w:w="2158" w:type="dxa"/>
          </w:tcPr>
          <w:p w14:paraId="27A070AF"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51.2%</w:t>
            </w:r>
          </w:p>
        </w:tc>
      </w:tr>
      <w:tr w:rsidR="002C4A81" w14:paraId="7C27EDA6" w14:textId="77777777" w:rsidTr="00420B46">
        <w:tc>
          <w:tcPr>
            <w:cnfStyle w:val="001000000000" w:firstRow="0" w:lastRow="0" w:firstColumn="1" w:lastColumn="0" w:oddVBand="0" w:evenVBand="0" w:oddHBand="0" w:evenHBand="0" w:firstRowFirstColumn="0" w:firstRowLastColumn="0" w:lastRowFirstColumn="0" w:lastRowLastColumn="0"/>
            <w:tcW w:w="3114" w:type="dxa"/>
          </w:tcPr>
          <w:p w14:paraId="63C2F6F2" w14:textId="77777777" w:rsidR="002C4A81" w:rsidRDefault="002C4A81" w:rsidP="00420B46">
            <w:pPr>
              <w:rPr>
                <w:b w:val="0"/>
                <w:bCs w:val="0"/>
              </w:rPr>
            </w:pPr>
            <w:r>
              <w:rPr>
                <w:b w:val="0"/>
                <w:bCs w:val="0"/>
              </w:rPr>
              <w:t>Laindon Park Primary</w:t>
            </w:r>
          </w:p>
        </w:tc>
        <w:tc>
          <w:tcPr>
            <w:tcW w:w="1559" w:type="dxa"/>
          </w:tcPr>
          <w:p w14:paraId="4988990D"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345,971</w:t>
            </w:r>
          </w:p>
        </w:tc>
        <w:tc>
          <w:tcPr>
            <w:tcW w:w="1799" w:type="dxa"/>
          </w:tcPr>
          <w:p w14:paraId="18645A39"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719,376</w:t>
            </w:r>
          </w:p>
        </w:tc>
        <w:tc>
          <w:tcPr>
            <w:tcW w:w="2158" w:type="dxa"/>
          </w:tcPr>
          <w:p w14:paraId="5CE5EFA8"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48.1%</w:t>
            </w:r>
          </w:p>
        </w:tc>
      </w:tr>
      <w:tr w:rsidR="002C4A81" w14:paraId="76E00C28"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D4EF8B" w14:textId="77777777" w:rsidR="002C4A81" w:rsidRDefault="002C4A81" w:rsidP="00420B46">
            <w:pPr>
              <w:rPr>
                <w:b w:val="0"/>
                <w:bCs w:val="0"/>
              </w:rPr>
            </w:pPr>
            <w:r>
              <w:rPr>
                <w:b w:val="0"/>
                <w:bCs w:val="0"/>
              </w:rPr>
              <w:t>St Oysth Primary School</w:t>
            </w:r>
          </w:p>
        </w:tc>
        <w:tc>
          <w:tcPr>
            <w:tcW w:w="1559" w:type="dxa"/>
          </w:tcPr>
          <w:p w14:paraId="5DF6733F"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599,032</w:t>
            </w:r>
          </w:p>
        </w:tc>
        <w:tc>
          <w:tcPr>
            <w:tcW w:w="1799" w:type="dxa"/>
          </w:tcPr>
          <w:p w14:paraId="52B02A3A"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1,252,444</w:t>
            </w:r>
          </w:p>
        </w:tc>
        <w:tc>
          <w:tcPr>
            <w:tcW w:w="2158" w:type="dxa"/>
          </w:tcPr>
          <w:p w14:paraId="4B50D3F4"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t>47.8%</w:t>
            </w:r>
          </w:p>
        </w:tc>
      </w:tr>
      <w:tr w:rsidR="002C4A81" w14:paraId="0331F98B" w14:textId="77777777" w:rsidTr="00420B46">
        <w:tc>
          <w:tcPr>
            <w:cnfStyle w:val="001000000000" w:firstRow="0" w:lastRow="0" w:firstColumn="1" w:lastColumn="0" w:oddVBand="0" w:evenVBand="0" w:oddHBand="0" w:evenHBand="0" w:firstRowFirstColumn="0" w:firstRowLastColumn="0" w:lastRowFirstColumn="0" w:lastRowLastColumn="0"/>
            <w:tcW w:w="3114" w:type="dxa"/>
          </w:tcPr>
          <w:p w14:paraId="0C3F568B" w14:textId="77777777" w:rsidR="002C4A81" w:rsidRDefault="002C4A81" w:rsidP="00420B46">
            <w:pPr>
              <w:rPr>
                <w:b w:val="0"/>
                <w:bCs w:val="0"/>
              </w:rPr>
            </w:pPr>
            <w:r>
              <w:rPr>
                <w:b w:val="0"/>
                <w:bCs w:val="0"/>
              </w:rPr>
              <w:t>Pemberley Academy</w:t>
            </w:r>
          </w:p>
        </w:tc>
        <w:tc>
          <w:tcPr>
            <w:tcW w:w="1559" w:type="dxa"/>
          </w:tcPr>
          <w:p w14:paraId="74E7B748"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422,000</w:t>
            </w:r>
          </w:p>
        </w:tc>
        <w:tc>
          <w:tcPr>
            <w:tcW w:w="1799" w:type="dxa"/>
          </w:tcPr>
          <w:p w14:paraId="786F4C79"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891,269</w:t>
            </w:r>
          </w:p>
        </w:tc>
        <w:tc>
          <w:tcPr>
            <w:tcW w:w="2158" w:type="dxa"/>
          </w:tcPr>
          <w:p w14:paraId="60D5BFF5"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t>47.3%</w:t>
            </w:r>
          </w:p>
        </w:tc>
      </w:tr>
    </w:tbl>
    <w:p w14:paraId="2F3EED50" w14:textId="77777777" w:rsidR="002C4A81" w:rsidRDefault="002C4A81" w:rsidP="002C4A81">
      <w:pPr>
        <w:ind w:left="567" w:hanging="567"/>
        <w:rPr>
          <w:bCs/>
        </w:rPr>
      </w:pPr>
    </w:p>
    <w:p w14:paraId="1C22E92A" w14:textId="72F8E4F0" w:rsidR="002C4A81" w:rsidRPr="00D340EA" w:rsidRDefault="002C4A81" w:rsidP="002C4A81">
      <w:pPr>
        <w:ind w:left="567" w:hanging="567"/>
        <w:rPr>
          <w:bCs/>
        </w:rPr>
      </w:pPr>
      <w:r>
        <w:rPr>
          <w:bCs/>
        </w:rPr>
        <w:t>5.</w:t>
      </w:r>
      <w:r w:rsidR="004B70A0">
        <w:rPr>
          <w:bCs/>
        </w:rPr>
        <w:t>10</w:t>
      </w:r>
      <w:r>
        <w:rPr>
          <w:bCs/>
        </w:rPr>
        <w:tab/>
        <w:t xml:space="preserve">Table 10 </w:t>
      </w:r>
      <w:r>
        <w:t>shows a breakdown of all primary schools, banding the percentage of balance held in intervals of 10%. It can be seen that only 1</w:t>
      </w:r>
      <w:r w:rsidR="006A776F">
        <w:t>40</w:t>
      </w:r>
      <w:r>
        <w:t xml:space="preserve"> schools have a balance between 0% and 8%.</w:t>
      </w:r>
    </w:p>
    <w:p w14:paraId="0257A53C" w14:textId="77777777" w:rsidR="002C4A81" w:rsidRDefault="002C4A81" w:rsidP="002C4A81">
      <w:pPr>
        <w:tabs>
          <w:tab w:val="left" w:pos="1565"/>
        </w:tabs>
        <w:ind w:left="567" w:hanging="567"/>
        <w:rPr>
          <w:b/>
        </w:rPr>
      </w:pPr>
      <w:r>
        <w:rPr>
          <w:b/>
        </w:rPr>
        <w:tab/>
      </w:r>
      <w:r>
        <w:rPr>
          <w:b/>
        </w:rPr>
        <w:tab/>
      </w:r>
    </w:p>
    <w:tbl>
      <w:tblPr>
        <w:tblStyle w:val="ListTable4-Accent1"/>
        <w:tblW w:w="0" w:type="auto"/>
        <w:tblLook w:val="04A0" w:firstRow="1" w:lastRow="0" w:firstColumn="1" w:lastColumn="0" w:noHBand="0" w:noVBand="1"/>
      </w:tblPr>
      <w:tblGrid>
        <w:gridCol w:w="2972"/>
        <w:gridCol w:w="2977"/>
      </w:tblGrid>
      <w:tr w:rsidR="002C4A81" w14:paraId="5FB8A954" w14:textId="77777777" w:rsidTr="004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002060"/>
          </w:tcPr>
          <w:p w14:paraId="776AB261" w14:textId="77777777" w:rsidR="002C4A81" w:rsidRDefault="002C4A81" w:rsidP="00420B46">
            <w:r>
              <w:t>Balances</w:t>
            </w:r>
          </w:p>
        </w:tc>
        <w:tc>
          <w:tcPr>
            <w:tcW w:w="2977" w:type="dxa"/>
            <w:shd w:val="clear" w:color="auto" w:fill="002060"/>
          </w:tcPr>
          <w:p w14:paraId="534A2D4C"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No. of Schools</w:t>
            </w:r>
          </w:p>
        </w:tc>
      </w:tr>
      <w:tr w:rsidR="002C4A81" w14:paraId="0E39F6F2"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A44EADC" w14:textId="77777777" w:rsidR="002C4A81" w:rsidRPr="006B77DF" w:rsidRDefault="002C4A81" w:rsidP="00420B46">
            <w:pPr>
              <w:rPr>
                <w:b w:val="0"/>
                <w:bCs w:val="0"/>
              </w:rPr>
            </w:pPr>
            <w:r>
              <w:rPr>
                <w:b w:val="0"/>
                <w:bCs w:val="0"/>
              </w:rPr>
              <w:t>60% and above</w:t>
            </w:r>
          </w:p>
        </w:tc>
        <w:tc>
          <w:tcPr>
            <w:tcW w:w="2977" w:type="dxa"/>
          </w:tcPr>
          <w:p w14:paraId="50F2D09D"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3</w:t>
            </w:r>
          </w:p>
        </w:tc>
      </w:tr>
      <w:tr w:rsidR="002C4A81" w14:paraId="75435065" w14:textId="77777777" w:rsidTr="00420B46">
        <w:tc>
          <w:tcPr>
            <w:cnfStyle w:val="001000000000" w:firstRow="0" w:lastRow="0" w:firstColumn="1" w:lastColumn="0" w:oddVBand="0" w:evenVBand="0" w:oddHBand="0" w:evenHBand="0" w:firstRowFirstColumn="0" w:firstRowLastColumn="0" w:lastRowFirstColumn="0" w:lastRowLastColumn="0"/>
            <w:tcW w:w="2972" w:type="dxa"/>
          </w:tcPr>
          <w:p w14:paraId="60C36892" w14:textId="77777777" w:rsidR="002C4A81" w:rsidRDefault="002C4A81" w:rsidP="00420B46">
            <w:pPr>
              <w:rPr>
                <w:b w:val="0"/>
                <w:bCs w:val="0"/>
              </w:rPr>
            </w:pPr>
            <w:r>
              <w:rPr>
                <w:b w:val="0"/>
                <w:bCs w:val="0"/>
              </w:rPr>
              <w:t>Between 50% &amp; 59.9%</w:t>
            </w:r>
          </w:p>
        </w:tc>
        <w:tc>
          <w:tcPr>
            <w:tcW w:w="2977" w:type="dxa"/>
          </w:tcPr>
          <w:p w14:paraId="438F8DE5"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4</w:t>
            </w:r>
          </w:p>
        </w:tc>
      </w:tr>
      <w:tr w:rsidR="002C4A81" w14:paraId="39225AA2"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2703A76" w14:textId="77777777" w:rsidR="002C4A81" w:rsidRDefault="002C4A81" w:rsidP="00420B46">
            <w:pPr>
              <w:rPr>
                <w:b w:val="0"/>
                <w:bCs w:val="0"/>
              </w:rPr>
            </w:pPr>
            <w:r>
              <w:rPr>
                <w:b w:val="0"/>
                <w:bCs w:val="0"/>
              </w:rPr>
              <w:t>Between 40% &amp; 49.9%</w:t>
            </w:r>
          </w:p>
        </w:tc>
        <w:tc>
          <w:tcPr>
            <w:tcW w:w="2977" w:type="dxa"/>
          </w:tcPr>
          <w:p w14:paraId="167F9FCE"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14</w:t>
            </w:r>
          </w:p>
        </w:tc>
      </w:tr>
      <w:tr w:rsidR="002C4A81" w14:paraId="4199A48F" w14:textId="77777777" w:rsidTr="00420B46">
        <w:tc>
          <w:tcPr>
            <w:cnfStyle w:val="001000000000" w:firstRow="0" w:lastRow="0" w:firstColumn="1" w:lastColumn="0" w:oddVBand="0" w:evenVBand="0" w:oddHBand="0" w:evenHBand="0" w:firstRowFirstColumn="0" w:firstRowLastColumn="0" w:lastRowFirstColumn="0" w:lastRowLastColumn="0"/>
            <w:tcW w:w="2972" w:type="dxa"/>
          </w:tcPr>
          <w:p w14:paraId="75FBC68D" w14:textId="77777777" w:rsidR="002C4A81" w:rsidRDefault="002C4A81" w:rsidP="00420B46">
            <w:pPr>
              <w:rPr>
                <w:b w:val="0"/>
                <w:bCs w:val="0"/>
              </w:rPr>
            </w:pPr>
            <w:r>
              <w:rPr>
                <w:b w:val="0"/>
                <w:bCs w:val="0"/>
              </w:rPr>
              <w:t>Between 30% &amp; 39.9%</w:t>
            </w:r>
          </w:p>
        </w:tc>
        <w:tc>
          <w:tcPr>
            <w:tcW w:w="2977" w:type="dxa"/>
          </w:tcPr>
          <w:p w14:paraId="56FCF6EC"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27</w:t>
            </w:r>
          </w:p>
        </w:tc>
      </w:tr>
      <w:tr w:rsidR="002C4A81" w14:paraId="5ACFA806"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E4AE036" w14:textId="77777777" w:rsidR="002C4A81" w:rsidRDefault="002C4A81" w:rsidP="00420B46">
            <w:pPr>
              <w:rPr>
                <w:b w:val="0"/>
                <w:bCs w:val="0"/>
              </w:rPr>
            </w:pPr>
            <w:r>
              <w:rPr>
                <w:b w:val="0"/>
                <w:bCs w:val="0"/>
              </w:rPr>
              <w:t>Between 20% &amp; 29.9%</w:t>
            </w:r>
          </w:p>
        </w:tc>
        <w:tc>
          <w:tcPr>
            <w:tcW w:w="2977" w:type="dxa"/>
          </w:tcPr>
          <w:p w14:paraId="59883E6C"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67</w:t>
            </w:r>
          </w:p>
        </w:tc>
      </w:tr>
      <w:tr w:rsidR="002C4A81" w14:paraId="5EEF32A4" w14:textId="77777777" w:rsidTr="00420B46">
        <w:tc>
          <w:tcPr>
            <w:cnfStyle w:val="001000000000" w:firstRow="0" w:lastRow="0" w:firstColumn="1" w:lastColumn="0" w:oddVBand="0" w:evenVBand="0" w:oddHBand="0" w:evenHBand="0" w:firstRowFirstColumn="0" w:firstRowLastColumn="0" w:lastRowFirstColumn="0" w:lastRowLastColumn="0"/>
            <w:tcW w:w="2972" w:type="dxa"/>
          </w:tcPr>
          <w:p w14:paraId="6B6DD282" w14:textId="77777777" w:rsidR="002C4A81" w:rsidRDefault="002C4A81" w:rsidP="00420B46">
            <w:pPr>
              <w:rPr>
                <w:b w:val="0"/>
                <w:bCs w:val="0"/>
              </w:rPr>
            </w:pPr>
            <w:r>
              <w:rPr>
                <w:b w:val="0"/>
                <w:bCs w:val="0"/>
              </w:rPr>
              <w:t>Between 8.1% &amp; 19.9%</w:t>
            </w:r>
          </w:p>
        </w:tc>
        <w:tc>
          <w:tcPr>
            <w:tcW w:w="2977" w:type="dxa"/>
          </w:tcPr>
          <w:p w14:paraId="6F31A761"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176</w:t>
            </w:r>
          </w:p>
        </w:tc>
      </w:tr>
      <w:tr w:rsidR="002C4A81" w14:paraId="36136ED5"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976A7E7" w14:textId="77777777" w:rsidR="002C4A81" w:rsidRDefault="002C4A81" w:rsidP="00420B46">
            <w:pPr>
              <w:rPr>
                <w:b w:val="0"/>
                <w:bCs w:val="0"/>
              </w:rPr>
            </w:pPr>
            <w:r>
              <w:rPr>
                <w:b w:val="0"/>
                <w:bCs w:val="0"/>
              </w:rPr>
              <w:t>Between 0% &amp; 8.0%</w:t>
            </w:r>
          </w:p>
        </w:tc>
        <w:tc>
          <w:tcPr>
            <w:tcW w:w="2977" w:type="dxa"/>
          </w:tcPr>
          <w:p w14:paraId="78141917"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140</w:t>
            </w:r>
          </w:p>
        </w:tc>
      </w:tr>
      <w:tr w:rsidR="002C4A81" w14:paraId="433AA05F" w14:textId="77777777" w:rsidTr="00420B46">
        <w:tc>
          <w:tcPr>
            <w:cnfStyle w:val="001000000000" w:firstRow="0" w:lastRow="0" w:firstColumn="1" w:lastColumn="0" w:oddVBand="0" w:evenVBand="0" w:oddHBand="0" w:evenHBand="0" w:firstRowFirstColumn="0" w:firstRowLastColumn="0" w:lastRowFirstColumn="0" w:lastRowLastColumn="0"/>
            <w:tcW w:w="2972" w:type="dxa"/>
          </w:tcPr>
          <w:p w14:paraId="228FB560" w14:textId="77777777" w:rsidR="002C4A81" w:rsidRDefault="002C4A81" w:rsidP="00420B46">
            <w:pPr>
              <w:rPr>
                <w:b w:val="0"/>
                <w:bCs w:val="0"/>
              </w:rPr>
            </w:pPr>
            <w:r>
              <w:rPr>
                <w:b w:val="0"/>
                <w:bCs w:val="0"/>
              </w:rPr>
              <w:t>Deficit</w:t>
            </w:r>
          </w:p>
        </w:tc>
        <w:tc>
          <w:tcPr>
            <w:tcW w:w="2977" w:type="dxa"/>
          </w:tcPr>
          <w:p w14:paraId="7E2DEF19"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16</w:t>
            </w:r>
          </w:p>
        </w:tc>
      </w:tr>
      <w:tr w:rsidR="002C4A81" w:rsidRPr="00E15989" w14:paraId="41176F09"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B2733F4" w14:textId="77777777" w:rsidR="002C4A81" w:rsidRPr="00CF6966" w:rsidRDefault="002C4A81" w:rsidP="00420B46">
            <w:r>
              <w:t>Total Schools</w:t>
            </w:r>
          </w:p>
        </w:tc>
        <w:tc>
          <w:tcPr>
            <w:tcW w:w="2977" w:type="dxa"/>
          </w:tcPr>
          <w:p w14:paraId="6A00F081" w14:textId="77777777" w:rsidR="002C4A81" w:rsidRPr="00E15989" w:rsidRDefault="002C4A81" w:rsidP="00420B46">
            <w:pPr>
              <w:jc w:val="center"/>
              <w:cnfStyle w:val="000000100000" w:firstRow="0" w:lastRow="0" w:firstColumn="0" w:lastColumn="0" w:oddVBand="0" w:evenVBand="0" w:oddHBand="1" w:evenHBand="0" w:firstRowFirstColumn="0" w:firstRowLastColumn="0" w:lastRowFirstColumn="0" w:lastRowLastColumn="0"/>
              <w:rPr>
                <w:b/>
                <w:bCs/>
              </w:rPr>
            </w:pPr>
            <w:r>
              <w:rPr>
                <w:b/>
                <w:bCs/>
              </w:rPr>
              <w:t>447</w:t>
            </w:r>
          </w:p>
        </w:tc>
      </w:tr>
    </w:tbl>
    <w:p w14:paraId="3B0B94DF" w14:textId="77777777" w:rsidR="002C4A81" w:rsidRDefault="002C4A81" w:rsidP="002C4A81">
      <w:pPr>
        <w:tabs>
          <w:tab w:val="left" w:pos="1565"/>
        </w:tabs>
        <w:ind w:left="567" w:hanging="567"/>
        <w:rPr>
          <w:b/>
        </w:rPr>
      </w:pPr>
    </w:p>
    <w:p w14:paraId="465AF85E" w14:textId="77777777" w:rsidR="002C4A81" w:rsidRDefault="002C4A81" w:rsidP="002C4A81">
      <w:pPr>
        <w:ind w:left="567" w:hanging="567"/>
        <w:rPr>
          <w:bCs/>
        </w:rPr>
      </w:pPr>
    </w:p>
    <w:p w14:paraId="2AF70152" w14:textId="63400236" w:rsidR="002C4A81" w:rsidRDefault="002C4A81" w:rsidP="002C4A81">
      <w:pPr>
        <w:ind w:left="567" w:hanging="567"/>
        <w:rPr>
          <w:bCs/>
        </w:rPr>
      </w:pPr>
      <w:r>
        <w:rPr>
          <w:bCs/>
        </w:rPr>
        <w:t>5.1</w:t>
      </w:r>
      <w:r w:rsidR="004B70A0">
        <w:rPr>
          <w:bCs/>
        </w:rPr>
        <w:t>1</w:t>
      </w:r>
      <w:r>
        <w:rPr>
          <w:bCs/>
        </w:rPr>
        <w:tab/>
        <w:t>Table 11</w:t>
      </w:r>
      <w:r w:rsidRPr="00F34BC9">
        <w:rPr>
          <w:bCs/>
        </w:rPr>
        <w:t xml:space="preserve"> </w:t>
      </w:r>
      <w:r>
        <w:rPr>
          <w:bCs/>
        </w:rPr>
        <w:t>shows schools the secondary schools with the highest balance as a percentage of budget</w:t>
      </w:r>
    </w:p>
    <w:p w14:paraId="60FA7217" w14:textId="77777777" w:rsidR="002C4A81" w:rsidRDefault="002C4A81" w:rsidP="002C4A81">
      <w:pPr>
        <w:tabs>
          <w:tab w:val="left" w:pos="1565"/>
        </w:tabs>
        <w:ind w:left="567" w:hanging="567"/>
        <w:rPr>
          <w:bCs/>
        </w:rPr>
      </w:pPr>
    </w:p>
    <w:tbl>
      <w:tblPr>
        <w:tblStyle w:val="ListTable4-Accent1"/>
        <w:tblW w:w="0" w:type="auto"/>
        <w:tblLook w:val="04A0" w:firstRow="1" w:lastRow="0" w:firstColumn="1" w:lastColumn="0" w:noHBand="0" w:noVBand="1"/>
      </w:tblPr>
      <w:tblGrid>
        <w:gridCol w:w="3114"/>
        <w:gridCol w:w="1559"/>
        <w:gridCol w:w="1799"/>
        <w:gridCol w:w="2158"/>
      </w:tblGrid>
      <w:tr w:rsidR="002C4A81" w14:paraId="46335D68" w14:textId="77777777" w:rsidTr="004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002060"/>
          </w:tcPr>
          <w:p w14:paraId="02F7CB41" w14:textId="77777777" w:rsidR="002C4A81" w:rsidRDefault="002C4A81" w:rsidP="00420B46">
            <w:pPr>
              <w:rPr>
                <w:b w:val="0"/>
                <w:bCs w:val="0"/>
              </w:rPr>
            </w:pPr>
          </w:p>
          <w:p w14:paraId="773D297E" w14:textId="77777777" w:rsidR="002C4A81" w:rsidRDefault="002C4A81" w:rsidP="00420B46">
            <w:r>
              <w:t>School</w:t>
            </w:r>
          </w:p>
        </w:tc>
        <w:tc>
          <w:tcPr>
            <w:tcW w:w="1559" w:type="dxa"/>
            <w:shd w:val="clear" w:color="auto" w:fill="002060"/>
          </w:tcPr>
          <w:p w14:paraId="006DBF6A"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t>Balance</w:t>
            </w:r>
          </w:p>
          <w:p w14:paraId="0D54FAA3"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w:t>
            </w:r>
          </w:p>
        </w:tc>
        <w:tc>
          <w:tcPr>
            <w:tcW w:w="1799" w:type="dxa"/>
            <w:shd w:val="clear" w:color="auto" w:fill="002060"/>
          </w:tcPr>
          <w:p w14:paraId="101FEA61"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t>Budget</w:t>
            </w:r>
          </w:p>
          <w:p w14:paraId="336F3BD5"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shd w:val="clear" w:color="auto" w:fill="002060"/>
          </w:tcPr>
          <w:p w14:paraId="4D571922" w14:textId="77777777" w:rsidR="002C4A81" w:rsidRPr="004F469E" w:rsidRDefault="002C4A81" w:rsidP="00420B46">
            <w:pPr>
              <w:jc w:val="center"/>
              <w:cnfStyle w:val="100000000000" w:firstRow="1" w:lastRow="0" w:firstColumn="0" w:lastColumn="0" w:oddVBand="0" w:evenVBand="0" w:oddHBand="0" w:evenHBand="0" w:firstRowFirstColumn="0" w:firstRowLastColumn="0" w:lastRowFirstColumn="0" w:lastRowLastColumn="0"/>
            </w:pPr>
            <w:r>
              <w:t>Balance as</w:t>
            </w:r>
          </w:p>
          <w:p w14:paraId="216BF8C5"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 of Budget</w:t>
            </w:r>
          </w:p>
        </w:tc>
      </w:tr>
      <w:tr w:rsidR="002C4A81" w14:paraId="14C52FC1"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bottom"/>
          </w:tcPr>
          <w:p w14:paraId="3B932F54" w14:textId="77777777" w:rsidR="002C4A81" w:rsidRPr="0090143C" w:rsidRDefault="002C4A81" w:rsidP="00420B46">
            <w:pPr>
              <w:rPr>
                <w:b w:val="0"/>
                <w:bCs w:val="0"/>
              </w:rPr>
            </w:pPr>
            <w:r w:rsidRPr="0090143C">
              <w:rPr>
                <w:rFonts w:cs="Arial"/>
                <w:b w:val="0"/>
                <w:bCs w:val="0"/>
                <w:color w:val="000000"/>
              </w:rPr>
              <w:t>The King John School</w:t>
            </w:r>
          </w:p>
        </w:tc>
        <w:tc>
          <w:tcPr>
            <w:tcW w:w="1559" w:type="dxa"/>
            <w:vAlign w:val="bottom"/>
          </w:tcPr>
          <w:p w14:paraId="188B8D79"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7,612,868</w:t>
            </w:r>
          </w:p>
        </w:tc>
        <w:tc>
          <w:tcPr>
            <w:tcW w:w="1799" w:type="dxa"/>
            <w:vAlign w:val="bottom"/>
          </w:tcPr>
          <w:p w14:paraId="3CBF1A46"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8,550,426</w:t>
            </w:r>
          </w:p>
        </w:tc>
        <w:tc>
          <w:tcPr>
            <w:tcW w:w="2158" w:type="dxa"/>
            <w:vAlign w:val="bottom"/>
          </w:tcPr>
          <w:p w14:paraId="0A5FB591"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89.0%</w:t>
            </w:r>
          </w:p>
        </w:tc>
      </w:tr>
      <w:tr w:rsidR="002C4A81" w14:paraId="0B83C141" w14:textId="77777777" w:rsidTr="00420B46">
        <w:tc>
          <w:tcPr>
            <w:cnfStyle w:val="001000000000" w:firstRow="0" w:lastRow="0" w:firstColumn="1" w:lastColumn="0" w:oddVBand="0" w:evenVBand="0" w:oddHBand="0" w:evenHBand="0" w:firstRowFirstColumn="0" w:firstRowLastColumn="0" w:lastRowFirstColumn="0" w:lastRowLastColumn="0"/>
            <w:tcW w:w="3114" w:type="dxa"/>
            <w:vAlign w:val="bottom"/>
          </w:tcPr>
          <w:p w14:paraId="6BC5BBCE" w14:textId="77777777" w:rsidR="002C4A81" w:rsidRPr="0090143C" w:rsidRDefault="002C4A81" w:rsidP="00420B46">
            <w:pPr>
              <w:rPr>
                <w:b w:val="0"/>
                <w:bCs w:val="0"/>
              </w:rPr>
            </w:pPr>
            <w:r w:rsidRPr="0090143C">
              <w:rPr>
                <w:rFonts w:cs="Arial"/>
                <w:b w:val="0"/>
                <w:bCs w:val="0"/>
                <w:color w:val="000000"/>
              </w:rPr>
              <w:t>Colchester Royal Grammar School</w:t>
            </w:r>
          </w:p>
        </w:tc>
        <w:tc>
          <w:tcPr>
            <w:tcW w:w="1559" w:type="dxa"/>
            <w:vAlign w:val="bottom"/>
          </w:tcPr>
          <w:p w14:paraId="1BC2AC9F"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2,615,703</w:t>
            </w:r>
          </w:p>
        </w:tc>
        <w:tc>
          <w:tcPr>
            <w:tcW w:w="1799" w:type="dxa"/>
            <w:vAlign w:val="bottom"/>
          </w:tcPr>
          <w:p w14:paraId="16652110"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3,050,242</w:t>
            </w:r>
          </w:p>
        </w:tc>
        <w:tc>
          <w:tcPr>
            <w:tcW w:w="2158" w:type="dxa"/>
            <w:vAlign w:val="bottom"/>
          </w:tcPr>
          <w:p w14:paraId="40B2195C"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85.8%</w:t>
            </w:r>
          </w:p>
        </w:tc>
      </w:tr>
      <w:tr w:rsidR="002C4A81" w14:paraId="72181BCD"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bottom"/>
          </w:tcPr>
          <w:p w14:paraId="5899A47E" w14:textId="77777777" w:rsidR="002C4A81" w:rsidRPr="0090143C" w:rsidRDefault="002C4A81" w:rsidP="00420B46">
            <w:pPr>
              <w:rPr>
                <w:b w:val="0"/>
                <w:bCs w:val="0"/>
              </w:rPr>
            </w:pPr>
            <w:r w:rsidRPr="0090143C">
              <w:rPr>
                <w:rFonts w:cs="Arial"/>
                <w:b w:val="0"/>
                <w:bCs w:val="0"/>
                <w:color w:val="000000"/>
              </w:rPr>
              <w:t>The James Hornsby School</w:t>
            </w:r>
          </w:p>
        </w:tc>
        <w:tc>
          <w:tcPr>
            <w:tcW w:w="1559" w:type="dxa"/>
            <w:vAlign w:val="bottom"/>
          </w:tcPr>
          <w:p w14:paraId="1948535D"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2,989,879</w:t>
            </w:r>
          </w:p>
        </w:tc>
        <w:tc>
          <w:tcPr>
            <w:tcW w:w="1799" w:type="dxa"/>
            <w:vAlign w:val="bottom"/>
          </w:tcPr>
          <w:p w14:paraId="06B2C53F"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5,121,020</w:t>
            </w:r>
          </w:p>
        </w:tc>
        <w:tc>
          <w:tcPr>
            <w:tcW w:w="2158" w:type="dxa"/>
            <w:vAlign w:val="bottom"/>
          </w:tcPr>
          <w:p w14:paraId="1345A6AE"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58.4%</w:t>
            </w:r>
          </w:p>
        </w:tc>
      </w:tr>
      <w:tr w:rsidR="002C4A81" w14:paraId="4DB78042" w14:textId="77777777" w:rsidTr="00420B46">
        <w:tc>
          <w:tcPr>
            <w:cnfStyle w:val="001000000000" w:firstRow="0" w:lastRow="0" w:firstColumn="1" w:lastColumn="0" w:oddVBand="0" w:evenVBand="0" w:oddHBand="0" w:evenHBand="0" w:firstRowFirstColumn="0" w:firstRowLastColumn="0" w:lastRowFirstColumn="0" w:lastRowLastColumn="0"/>
            <w:tcW w:w="3114" w:type="dxa"/>
            <w:vAlign w:val="bottom"/>
          </w:tcPr>
          <w:p w14:paraId="21EF8953" w14:textId="77777777" w:rsidR="002C4A81" w:rsidRPr="0090143C" w:rsidRDefault="002C4A81" w:rsidP="00420B46">
            <w:pPr>
              <w:rPr>
                <w:b w:val="0"/>
                <w:bCs w:val="0"/>
              </w:rPr>
            </w:pPr>
            <w:r w:rsidRPr="0090143C">
              <w:rPr>
                <w:rFonts w:cs="Arial"/>
                <w:b w:val="0"/>
                <w:bCs w:val="0"/>
                <w:color w:val="000000"/>
              </w:rPr>
              <w:t>Manningtree High School</w:t>
            </w:r>
          </w:p>
        </w:tc>
        <w:tc>
          <w:tcPr>
            <w:tcW w:w="1559" w:type="dxa"/>
            <w:vAlign w:val="bottom"/>
          </w:tcPr>
          <w:p w14:paraId="7D7406BF"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1,897,339</w:t>
            </w:r>
          </w:p>
        </w:tc>
        <w:tc>
          <w:tcPr>
            <w:tcW w:w="1799" w:type="dxa"/>
            <w:vAlign w:val="bottom"/>
          </w:tcPr>
          <w:p w14:paraId="6733C62B"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4,453,228</w:t>
            </w:r>
          </w:p>
        </w:tc>
        <w:tc>
          <w:tcPr>
            <w:tcW w:w="2158" w:type="dxa"/>
            <w:vAlign w:val="bottom"/>
          </w:tcPr>
          <w:p w14:paraId="48465855"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42.6%</w:t>
            </w:r>
          </w:p>
        </w:tc>
      </w:tr>
      <w:tr w:rsidR="002C4A81" w14:paraId="4111C468"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bottom"/>
          </w:tcPr>
          <w:p w14:paraId="13C0337A" w14:textId="77777777" w:rsidR="002C4A81" w:rsidRPr="0090143C" w:rsidRDefault="002C4A81" w:rsidP="00420B46">
            <w:pPr>
              <w:rPr>
                <w:b w:val="0"/>
                <w:bCs w:val="0"/>
              </w:rPr>
            </w:pPr>
            <w:r w:rsidRPr="0090143C">
              <w:rPr>
                <w:rFonts w:cs="Arial"/>
                <w:b w:val="0"/>
                <w:bCs w:val="0"/>
                <w:color w:val="000000"/>
              </w:rPr>
              <w:t>The Basildon Upper Academy</w:t>
            </w:r>
          </w:p>
        </w:tc>
        <w:tc>
          <w:tcPr>
            <w:tcW w:w="1559" w:type="dxa"/>
            <w:vAlign w:val="bottom"/>
          </w:tcPr>
          <w:p w14:paraId="4F839E72"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955,194</w:t>
            </w:r>
          </w:p>
        </w:tc>
        <w:tc>
          <w:tcPr>
            <w:tcW w:w="1799" w:type="dxa"/>
            <w:vAlign w:val="bottom"/>
          </w:tcPr>
          <w:p w14:paraId="07624E10"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2,303,152</w:t>
            </w:r>
          </w:p>
        </w:tc>
        <w:tc>
          <w:tcPr>
            <w:tcW w:w="2158" w:type="dxa"/>
            <w:vAlign w:val="bottom"/>
          </w:tcPr>
          <w:p w14:paraId="61597CB3"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41.5%</w:t>
            </w:r>
          </w:p>
        </w:tc>
      </w:tr>
      <w:tr w:rsidR="002C4A81" w14:paraId="30EF621F" w14:textId="77777777" w:rsidTr="00420B46">
        <w:tc>
          <w:tcPr>
            <w:cnfStyle w:val="001000000000" w:firstRow="0" w:lastRow="0" w:firstColumn="1" w:lastColumn="0" w:oddVBand="0" w:evenVBand="0" w:oddHBand="0" w:evenHBand="0" w:firstRowFirstColumn="0" w:firstRowLastColumn="0" w:lastRowFirstColumn="0" w:lastRowLastColumn="0"/>
            <w:tcW w:w="3114" w:type="dxa"/>
            <w:vAlign w:val="bottom"/>
          </w:tcPr>
          <w:p w14:paraId="61A89A67" w14:textId="77777777" w:rsidR="002C4A81" w:rsidRPr="0090143C" w:rsidRDefault="002C4A81" w:rsidP="00420B46">
            <w:pPr>
              <w:rPr>
                <w:b w:val="0"/>
                <w:bCs w:val="0"/>
              </w:rPr>
            </w:pPr>
            <w:r w:rsidRPr="0090143C">
              <w:rPr>
                <w:rFonts w:cs="Arial"/>
                <w:b w:val="0"/>
                <w:bCs w:val="0"/>
                <w:color w:val="000000"/>
              </w:rPr>
              <w:t>Chelmer Valley High School</w:t>
            </w:r>
          </w:p>
        </w:tc>
        <w:tc>
          <w:tcPr>
            <w:tcW w:w="1559" w:type="dxa"/>
            <w:vAlign w:val="bottom"/>
          </w:tcPr>
          <w:p w14:paraId="1C384C58"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1,858,611</w:t>
            </w:r>
          </w:p>
        </w:tc>
        <w:tc>
          <w:tcPr>
            <w:tcW w:w="1799" w:type="dxa"/>
            <w:vAlign w:val="bottom"/>
          </w:tcPr>
          <w:p w14:paraId="36D5872A"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5,168,018</w:t>
            </w:r>
          </w:p>
        </w:tc>
        <w:tc>
          <w:tcPr>
            <w:tcW w:w="2158" w:type="dxa"/>
            <w:vAlign w:val="bottom"/>
          </w:tcPr>
          <w:p w14:paraId="38AF1CC4"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36.0%</w:t>
            </w:r>
          </w:p>
        </w:tc>
      </w:tr>
      <w:tr w:rsidR="002C4A81" w14:paraId="6A1662D6"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bottom"/>
          </w:tcPr>
          <w:p w14:paraId="6A940DB6" w14:textId="77777777" w:rsidR="002C4A81" w:rsidRPr="0090143C" w:rsidRDefault="002C4A81" w:rsidP="00420B46">
            <w:pPr>
              <w:rPr>
                <w:b w:val="0"/>
                <w:bCs w:val="0"/>
              </w:rPr>
            </w:pPr>
            <w:r w:rsidRPr="0090143C">
              <w:rPr>
                <w:rFonts w:cs="Arial"/>
                <w:b w:val="0"/>
                <w:bCs w:val="0"/>
                <w:color w:val="000000"/>
              </w:rPr>
              <w:t>The Gilberd School</w:t>
            </w:r>
          </w:p>
        </w:tc>
        <w:tc>
          <w:tcPr>
            <w:tcW w:w="1559" w:type="dxa"/>
            <w:vAlign w:val="bottom"/>
          </w:tcPr>
          <w:p w14:paraId="4CDEDFC6"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2,780,268</w:t>
            </w:r>
          </w:p>
        </w:tc>
        <w:tc>
          <w:tcPr>
            <w:tcW w:w="1799" w:type="dxa"/>
            <w:vAlign w:val="bottom"/>
          </w:tcPr>
          <w:p w14:paraId="1D3B94E9"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8,081,233</w:t>
            </w:r>
          </w:p>
        </w:tc>
        <w:tc>
          <w:tcPr>
            <w:tcW w:w="2158" w:type="dxa"/>
            <w:vAlign w:val="bottom"/>
          </w:tcPr>
          <w:p w14:paraId="11CC6A4A"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34.4%</w:t>
            </w:r>
          </w:p>
        </w:tc>
      </w:tr>
      <w:tr w:rsidR="002C4A81" w14:paraId="7CB907FF" w14:textId="77777777" w:rsidTr="00420B46">
        <w:tc>
          <w:tcPr>
            <w:cnfStyle w:val="001000000000" w:firstRow="0" w:lastRow="0" w:firstColumn="1" w:lastColumn="0" w:oddVBand="0" w:evenVBand="0" w:oddHBand="0" w:evenHBand="0" w:firstRowFirstColumn="0" w:firstRowLastColumn="0" w:lastRowFirstColumn="0" w:lastRowLastColumn="0"/>
            <w:tcW w:w="3114" w:type="dxa"/>
            <w:vAlign w:val="bottom"/>
          </w:tcPr>
          <w:p w14:paraId="77DA904B" w14:textId="77777777" w:rsidR="002C4A81" w:rsidRPr="0090143C" w:rsidRDefault="002C4A81" w:rsidP="00420B46">
            <w:pPr>
              <w:rPr>
                <w:b w:val="0"/>
                <w:bCs w:val="0"/>
              </w:rPr>
            </w:pPr>
            <w:r w:rsidRPr="0090143C">
              <w:rPr>
                <w:rFonts w:cs="Arial"/>
                <w:b w:val="0"/>
                <w:bCs w:val="0"/>
                <w:color w:val="000000"/>
              </w:rPr>
              <w:t>Roding Valley High School</w:t>
            </w:r>
          </w:p>
        </w:tc>
        <w:tc>
          <w:tcPr>
            <w:tcW w:w="1559" w:type="dxa"/>
            <w:vAlign w:val="bottom"/>
          </w:tcPr>
          <w:p w14:paraId="16DE844F"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1,974,000</w:t>
            </w:r>
          </w:p>
        </w:tc>
        <w:tc>
          <w:tcPr>
            <w:tcW w:w="1799" w:type="dxa"/>
            <w:vAlign w:val="bottom"/>
          </w:tcPr>
          <w:p w14:paraId="7186964D"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6,142,999</w:t>
            </w:r>
          </w:p>
        </w:tc>
        <w:tc>
          <w:tcPr>
            <w:tcW w:w="2158" w:type="dxa"/>
            <w:vAlign w:val="bottom"/>
          </w:tcPr>
          <w:p w14:paraId="5340EC60"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32.1%</w:t>
            </w:r>
          </w:p>
        </w:tc>
      </w:tr>
      <w:tr w:rsidR="002C4A81" w14:paraId="66B88BD1"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bottom"/>
          </w:tcPr>
          <w:p w14:paraId="6174BBC5" w14:textId="77777777" w:rsidR="002C4A81" w:rsidRPr="0090143C" w:rsidRDefault="002C4A81" w:rsidP="00420B46">
            <w:pPr>
              <w:rPr>
                <w:b w:val="0"/>
                <w:bCs w:val="0"/>
              </w:rPr>
            </w:pPr>
            <w:r w:rsidRPr="0090143C">
              <w:rPr>
                <w:rFonts w:cs="Arial"/>
                <w:b w:val="0"/>
                <w:bCs w:val="0"/>
                <w:color w:val="000000"/>
              </w:rPr>
              <w:t>Stewards Academy - Science Specialist, Harlow</w:t>
            </w:r>
          </w:p>
        </w:tc>
        <w:tc>
          <w:tcPr>
            <w:tcW w:w="1559" w:type="dxa"/>
            <w:vAlign w:val="bottom"/>
          </w:tcPr>
          <w:p w14:paraId="56545167"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1,866,335</w:t>
            </w:r>
          </w:p>
        </w:tc>
        <w:tc>
          <w:tcPr>
            <w:tcW w:w="1799" w:type="dxa"/>
            <w:vAlign w:val="bottom"/>
          </w:tcPr>
          <w:p w14:paraId="7BC3B847"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5,964,622</w:t>
            </w:r>
          </w:p>
        </w:tc>
        <w:tc>
          <w:tcPr>
            <w:tcW w:w="2158" w:type="dxa"/>
            <w:vAlign w:val="bottom"/>
          </w:tcPr>
          <w:p w14:paraId="1E817029"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31.3%</w:t>
            </w:r>
          </w:p>
        </w:tc>
      </w:tr>
      <w:tr w:rsidR="002C4A81" w14:paraId="4C49FEBA" w14:textId="77777777" w:rsidTr="00420B46">
        <w:tc>
          <w:tcPr>
            <w:cnfStyle w:val="001000000000" w:firstRow="0" w:lastRow="0" w:firstColumn="1" w:lastColumn="0" w:oddVBand="0" w:evenVBand="0" w:oddHBand="0" w:evenHBand="0" w:firstRowFirstColumn="0" w:firstRowLastColumn="0" w:lastRowFirstColumn="0" w:lastRowLastColumn="0"/>
            <w:tcW w:w="3114" w:type="dxa"/>
            <w:vAlign w:val="bottom"/>
          </w:tcPr>
          <w:p w14:paraId="50D8B03C" w14:textId="77777777" w:rsidR="002C4A81" w:rsidRPr="0090143C" w:rsidRDefault="002C4A81" w:rsidP="00420B46">
            <w:pPr>
              <w:rPr>
                <w:b w:val="0"/>
                <w:bCs w:val="0"/>
              </w:rPr>
            </w:pPr>
            <w:r w:rsidRPr="0090143C">
              <w:rPr>
                <w:rFonts w:cs="Arial"/>
                <w:b w:val="0"/>
                <w:bCs w:val="0"/>
                <w:color w:val="000000"/>
              </w:rPr>
              <w:t>Chelmsford County High School for Girls</w:t>
            </w:r>
          </w:p>
        </w:tc>
        <w:tc>
          <w:tcPr>
            <w:tcW w:w="1559" w:type="dxa"/>
            <w:vAlign w:val="bottom"/>
          </w:tcPr>
          <w:p w14:paraId="23EDC970"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1,198,598</w:t>
            </w:r>
          </w:p>
        </w:tc>
        <w:tc>
          <w:tcPr>
            <w:tcW w:w="1799" w:type="dxa"/>
            <w:vAlign w:val="bottom"/>
          </w:tcPr>
          <w:p w14:paraId="745586C8"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3,857,523</w:t>
            </w:r>
          </w:p>
        </w:tc>
        <w:tc>
          <w:tcPr>
            <w:tcW w:w="2158" w:type="dxa"/>
            <w:vAlign w:val="bottom"/>
          </w:tcPr>
          <w:p w14:paraId="1020903C"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31.1%</w:t>
            </w:r>
          </w:p>
        </w:tc>
      </w:tr>
    </w:tbl>
    <w:p w14:paraId="0AC02A8E" w14:textId="744A4BA0" w:rsidR="002C4A81" w:rsidRDefault="002C4A81" w:rsidP="002C4A81">
      <w:pPr>
        <w:ind w:left="567" w:hanging="567"/>
      </w:pPr>
      <w:r>
        <w:t>5.1</w:t>
      </w:r>
      <w:r w:rsidR="007E4AC5">
        <w:t>2</w:t>
      </w:r>
      <w:r>
        <w:tab/>
        <w:t>Table 12 shows a breakdown of all secondary schools, banding the percentage of balance held in intervals of 10%. It can be seen that 25 schools have a balance between 0% and 5%.</w:t>
      </w:r>
    </w:p>
    <w:p w14:paraId="092D4B14" w14:textId="77777777" w:rsidR="002C4A81" w:rsidRDefault="002C4A81" w:rsidP="002C4A81">
      <w:pPr>
        <w:ind w:left="567" w:hanging="567"/>
      </w:pPr>
    </w:p>
    <w:tbl>
      <w:tblPr>
        <w:tblStyle w:val="ListTable4-Accent1"/>
        <w:tblW w:w="0" w:type="auto"/>
        <w:tblLook w:val="04A0" w:firstRow="1" w:lastRow="0" w:firstColumn="1" w:lastColumn="0" w:noHBand="0" w:noVBand="1"/>
      </w:tblPr>
      <w:tblGrid>
        <w:gridCol w:w="2972"/>
        <w:gridCol w:w="2977"/>
      </w:tblGrid>
      <w:tr w:rsidR="002C4A81" w14:paraId="58B282D4" w14:textId="77777777" w:rsidTr="004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002060"/>
          </w:tcPr>
          <w:p w14:paraId="29A5E84D" w14:textId="77777777" w:rsidR="002C4A81" w:rsidRDefault="002C4A81" w:rsidP="00420B46">
            <w:r>
              <w:t>Balances</w:t>
            </w:r>
          </w:p>
        </w:tc>
        <w:tc>
          <w:tcPr>
            <w:tcW w:w="2977" w:type="dxa"/>
            <w:shd w:val="clear" w:color="auto" w:fill="002060"/>
          </w:tcPr>
          <w:p w14:paraId="5CCDA7FD"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No. of Schools</w:t>
            </w:r>
          </w:p>
        </w:tc>
      </w:tr>
      <w:tr w:rsidR="002C4A81" w14:paraId="34535BB1"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351EAC3" w14:textId="77777777" w:rsidR="002C4A81" w:rsidRPr="006B77DF" w:rsidRDefault="002C4A81" w:rsidP="00420B46">
            <w:pPr>
              <w:rPr>
                <w:b w:val="0"/>
                <w:bCs w:val="0"/>
              </w:rPr>
            </w:pPr>
            <w:r>
              <w:rPr>
                <w:b w:val="0"/>
                <w:bCs w:val="0"/>
              </w:rPr>
              <w:t>60% and above</w:t>
            </w:r>
          </w:p>
        </w:tc>
        <w:tc>
          <w:tcPr>
            <w:tcW w:w="2977" w:type="dxa"/>
          </w:tcPr>
          <w:p w14:paraId="08A81C53"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2</w:t>
            </w:r>
          </w:p>
        </w:tc>
      </w:tr>
      <w:tr w:rsidR="002C4A81" w14:paraId="32B5028B" w14:textId="77777777" w:rsidTr="00420B46">
        <w:tc>
          <w:tcPr>
            <w:cnfStyle w:val="001000000000" w:firstRow="0" w:lastRow="0" w:firstColumn="1" w:lastColumn="0" w:oddVBand="0" w:evenVBand="0" w:oddHBand="0" w:evenHBand="0" w:firstRowFirstColumn="0" w:firstRowLastColumn="0" w:lastRowFirstColumn="0" w:lastRowLastColumn="0"/>
            <w:tcW w:w="2972" w:type="dxa"/>
          </w:tcPr>
          <w:p w14:paraId="7CF17056" w14:textId="77777777" w:rsidR="002C4A81" w:rsidRDefault="002C4A81" w:rsidP="00420B46">
            <w:pPr>
              <w:rPr>
                <w:b w:val="0"/>
                <w:bCs w:val="0"/>
              </w:rPr>
            </w:pPr>
            <w:r>
              <w:rPr>
                <w:b w:val="0"/>
                <w:bCs w:val="0"/>
              </w:rPr>
              <w:t>Between 50% &amp; 59.9%</w:t>
            </w:r>
          </w:p>
        </w:tc>
        <w:tc>
          <w:tcPr>
            <w:tcW w:w="2977" w:type="dxa"/>
          </w:tcPr>
          <w:p w14:paraId="556F87AE"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1</w:t>
            </w:r>
          </w:p>
        </w:tc>
      </w:tr>
      <w:tr w:rsidR="002C4A81" w14:paraId="11F3183F"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52F4A49" w14:textId="77777777" w:rsidR="002C4A81" w:rsidRDefault="002C4A81" w:rsidP="00420B46">
            <w:pPr>
              <w:rPr>
                <w:b w:val="0"/>
                <w:bCs w:val="0"/>
              </w:rPr>
            </w:pPr>
            <w:r>
              <w:rPr>
                <w:b w:val="0"/>
                <w:bCs w:val="0"/>
              </w:rPr>
              <w:t>Between 40% &amp; 49.9%</w:t>
            </w:r>
          </w:p>
        </w:tc>
        <w:tc>
          <w:tcPr>
            <w:tcW w:w="2977" w:type="dxa"/>
          </w:tcPr>
          <w:p w14:paraId="6241D0C6"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2</w:t>
            </w:r>
          </w:p>
        </w:tc>
      </w:tr>
      <w:tr w:rsidR="002C4A81" w14:paraId="3323E724" w14:textId="77777777" w:rsidTr="00420B46">
        <w:tc>
          <w:tcPr>
            <w:cnfStyle w:val="001000000000" w:firstRow="0" w:lastRow="0" w:firstColumn="1" w:lastColumn="0" w:oddVBand="0" w:evenVBand="0" w:oddHBand="0" w:evenHBand="0" w:firstRowFirstColumn="0" w:firstRowLastColumn="0" w:lastRowFirstColumn="0" w:lastRowLastColumn="0"/>
            <w:tcW w:w="2972" w:type="dxa"/>
          </w:tcPr>
          <w:p w14:paraId="35F5D3F9" w14:textId="77777777" w:rsidR="002C4A81" w:rsidRDefault="002C4A81" w:rsidP="00420B46">
            <w:pPr>
              <w:rPr>
                <w:b w:val="0"/>
                <w:bCs w:val="0"/>
              </w:rPr>
            </w:pPr>
            <w:r>
              <w:rPr>
                <w:b w:val="0"/>
                <w:bCs w:val="0"/>
              </w:rPr>
              <w:t>Between 30% &amp; 39.9%</w:t>
            </w:r>
          </w:p>
        </w:tc>
        <w:tc>
          <w:tcPr>
            <w:tcW w:w="2977" w:type="dxa"/>
          </w:tcPr>
          <w:p w14:paraId="32D1BBF1"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5</w:t>
            </w:r>
          </w:p>
        </w:tc>
      </w:tr>
      <w:tr w:rsidR="002C4A81" w14:paraId="1745FD95"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3671AB6" w14:textId="77777777" w:rsidR="002C4A81" w:rsidRDefault="002C4A81" w:rsidP="00420B46">
            <w:pPr>
              <w:rPr>
                <w:b w:val="0"/>
                <w:bCs w:val="0"/>
              </w:rPr>
            </w:pPr>
            <w:r>
              <w:rPr>
                <w:b w:val="0"/>
                <w:bCs w:val="0"/>
              </w:rPr>
              <w:t>Between 20% &amp; 29.9%</w:t>
            </w:r>
          </w:p>
        </w:tc>
        <w:tc>
          <w:tcPr>
            <w:tcW w:w="2977" w:type="dxa"/>
          </w:tcPr>
          <w:p w14:paraId="2578684C"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5</w:t>
            </w:r>
          </w:p>
        </w:tc>
      </w:tr>
      <w:tr w:rsidR="002C4A81" w14:paraId="0649498F" w14:textId="77777777" w:rsidTr="00420B46">
        <w:tc>
          <w:tcPr>
            <w:cnfStyle w:val="001000000000" w:firstRow="0" w:lastRow="0" w:firstColumn="1" w:lastColumn="0" w:oddVBand="0" w:evenVBand="0" w:oddHBand="0" w:evenHBand="0" w:firstRowFirstColumn="0" w:firstRowLastColumn="0" w:lastRowFirstColumn="0" w:lastRowLastColumn="0"/>
            <w:tcW w:w="2972" w:type="dxa"/>
          </w:tcPr>
          <w:p w14:paraId="731E0C07" w14:textId="77777777" w:rsidR="002C4A81" w:rsidRDefault="002C4A81" w:rsidP="00420B46">
            <w:pPr>
              <w:rPr>
                <w:b w:val="0"/>
                <w:bCs w:val="0"/>
              </w:rPr>
            </w:pPr>
            <w:r>
              <w:rPr>
                <w:b w:val="0"/>
                <w:bCs w:val="0"/>
              </w:rPr>
              <w:t>Between 10% &amp; 19.9%</w:t>
            </w:r>
          </w:p>
        </w:tc>
        <w:tc>
          <w:tcPr>
            <w:tcW w:w="2977" w:type="dxa"/>
          </w:tcPr>
          <w:p w14:paraId="62C04CA5"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25</w:t>
            </w:r>
          </w:p>
        </w:tc>
      </w:tr>
      <w:tr w:rsidR="002C4A81" w14:paraId="53533042"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497B0D7" w14:textId="77777777" w:rsidR="002C4A81" w:rsidRDefault="002C4A81" w:rsidP="00420B46">
            <w:pPr>
              <w:rPr>
                <w:b w:val="0"/>
                <w:bCs w:val="0"/>
              </w:rPr>
            </w:pPr>
            <w:r>
              <w:rPr>
                <w:b w:val="0"/>
                <w:bCs w:val="0"/>
              </w:rPr>
              <w:t>Between 5.1% &amp; 9.9%</w:t>
            </w:r>
          </w:p>
        </w:tc>
        <w:tc>
          <w:tcPr>
            <w:tcW w:w="2977" w:type="dxa"/>
          </w:tcPr>
          <w:p w14:paraId="0A68034C"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10</w:t>
            </w:r>
          </w:p>
        </w:tc>
      </w:tr>
      <w:tr w:rsidR="002C4A81" w14:paraId="569567E9" w14:textId="77777777" w:rsidTr="00420B46">
        <w:tc>
          <w:tcPr>
            <w:cnfStyle w:val="001000000000" w:firstRow="0" w:lastRow="0" w:firstColumn="1" w:lastColumn="0" w:oddVBand="0" w:evenVBand="0" w:oddHBand="0" w:evenHBand="0" w:firstRowFirstColumn="0" w:firstRowLastColumn="0" w:lastRowFirstColumn="0" w:lastRowLastColumn="0"/>
            <w:tcW w:w="2972" w:type="dxa"/>
          </w:tcPr>
          <w:p w14:paraId="396F2FEA" w14:textId="77777777" w:rsidR="002C4A81" w:rsidRDefault="002C4A81" w:rsidP="00420B46">
            <w:pPr>
              <w:rPr>
                <w:b w:val="0"/>
                <w:bCs w:val="0"/>
              </w:rPr>
            </w:pPr>
            <w:r>
              <w:rPr>
                <w:b w:val="0"/>
                <w:bCs w:val="0"/>
              </w:rPr>
              <w:t>Between 0% &amp; 5.0%</w:t>
            </w:r>
          </w:p>
        </w:tc>
        <w:tc>
          <w:tcPr>
            <w:tcW w:w="2977" w:type="dxa"/>
          </w:tcPr>
          <w:p w14:paraId="798DF8F9"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25</w:t>
            </w:r>
          </w:p>
        </w:tc>
      </w:tr>
      <w:tr w:rsidR="002C4A81" w14:paraId="3D7296C4"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CC02E6F" w14:textId="77777777" w:rsidR="002C4A81" w:rsidRDefault="002C4A81" w:rsidP="00420B46">
            <w:pPr>
              <w:rPr>
                <w:b w:val="0"/>
                <w:bCs w:val="0"/>
              </w:rPr>
            </w:pPr>
            <w:r>
              <w:rPr>
                <w:b w:val="0"/>
                <w:bCs w:val="0"/>
              </w:rPr>
              <w:t>Deficit</w:t>
            </w:r>
          </w:p>
        </w:tc>
        <w:tc>
          <w:tcPr>
            <w:tcW w:w="2977" w:type="dxa"/>
          </w:tcPr>
          <w:p w14:paraId="33C23B88"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3</w:t>
            </w:r>
          </w:p>
        </w:tc>
      </w:tr>
      <w:tr w:rsidR="002C4A81" w:rsidRPr="00E15989" w14:paraId="0AD75231" w14:textId="77777777" w:rsidTr="00420B46">
        <w:tc>
          <w:tcPr>
            <w:cnfStyle w:val="001000000000" w:firstRow="0" w:lastRow="0" w:firstColumn="1" w:lastColumn="0" w:oddVBand="0" w:evenVBand="0" w:oddHBand="0" w:evenHBand="0" w:firstRowFirstColumn="0" w:firstRowLastColumn="0" w:lastRowFirstColumn="0" w:lastRowLastColumn="0"/>
            <w:tcW w:w="2972" w:type="dxa"/>
          </w:tcPr>
          <w:p w14:paraId="700EA62E" w14:textId="77777777" w:rsidR="002C4A81" w:rsidRPr="00CF6966" w:rsidRDefault="002C4A81" w:rsidP="00420B46">
            <w:pPr>
              <w:tabs>
                <w:tab w:val="right" w:pos="2756"/>
              </w:tabs>
            </w:pPr>
            <w:r>
              <w:t>Total Schools</w:t>
            </w:r>
            <w:r>
              <w:tab/>
            </w:r>
          </w:p>
        </w:tc>
        <w:tc>
          <w:tcPr>
            <w:tcW w:w="2977" w:type="dxa"/>
          </w:tcPr>
          <w:p w14:paraId="7D0A2FC3" w14:textId="77777777" w:rsidR="002C4A81" w:rsidRPr="00E15989" w:rsidRDefault="002C4A81" w:rsidP="00420B46">
            <w:pPr>
              <w:jc w:val="center"/>
              <w:cnfStyle w:val="000000000000" w:firstRow="0" w:lastRow="0" w:firstColumn="0" w:lastColumn="0" w:oddVBand="0" w:evenVBand="0" w:oddHBand="0" w:evenHBand="0" w:firstRowFirstColumn="0" w:firstRowLastColumn="0" w:lastRowFirstColumn="0" w:lastRowLastColumn="0"/>
              <w:rPr>
                <w:b/>
                <w:bCs/>
              </w:rPr>
            </w:pPr>
            <w:r>
              <w:rPr>
                <w:b/>
                <w:bCs/>
              </w:rPr>
              <w:t>78</w:t>
            </w:r>
          </w:p>
        </w:tc>
      </w:tr>
    </w:tbl>
    <w:p w14:paraId="1A4C48E3" w14:textId="77777777" w:rsidR="002C4A81" w:rsidRDefault="002C4A81" w:rsidP="002C4A81">
      <w:pPr>
        <w:tabs>
          <w:tab w:val="left" w:pos="1565"/>
        </w:tabs>
        <w:ind w:left="567" w:hanging="567"/>
        <w:rPr>
          <w:b/>
        </w:rPr>
      </w:pPr>
    </w:p>
    <w:p w14:paraId="7B94F644" w14:textId="0F66D3B7" w:rsidR="002C4A81" w:rsidRDefault="002C4A81" w:rsidP="002C4A81">
      <w:pPr>
        <w:ind w:left="567" w:hanging="567"/>
      </w:pPr>
      <w:r>
        <w:rPr>
          <w:bCs/>
        </w:rPr>
        <w:t>5.1</w:t>
      </w:r>
      <w:r w:rsidR="007E4AC5">
        <w:rPr>
          <w:bCs/>
        </w:rPr>
        <w:t>3</w:t>
      </w:r>
      <w:r>
        <w:rPr>
          <w:bCs/>
        </w:rPr>
        <w:tab/>
      </w:r>
      <w:r>
        <w:t>Table 13 shows the top 10 special schools with the highest balance as a percentage of budget share.</w:t>
      </w:r>
    </w:p>
    <w:p w14:paraId="1CB88BB0" w14:textId="77777777" w:rsidR="002C4A81" w:rsidRDefault="002C4A81" w:rsidP="002C4A81">
      <w:pPr>
        <w:ind w:left="567" w:hanging="567"/>
      </w:pPr>
    </w:p>
    <w:tbl>
      <w:tblPr>
        <w:tblStyle w:val="ListTable4-Accent1"/>
        <w:tblW w:w="0" w:type="auto"/>
        <w:tblLook w:val="04A0" w:firstRow="1" w:lastRow="0" w:firstColumn="1" w:lastColumn="0" w:noHBand="0" w:noVBand="1"/>
      </w:tblPr>
      <w:tblGrid>
        <w:gridCol w:w="3539"/>
        <w:gridCol w:w="1418"/>
        <w:gridCol w:w="1515"/>
        <w:gridCol w:w="2158"/>
      </w:tblGrid>
      <w:tr w:rsidR="002C4A81" w14:paraId="334C03D3" w14:textId="77777777" w:rsidTr="004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002060"/>
          </w:tcPr>
          <w:p w14:paraId="6ED39183" w14:textId="77777777" w:rsidR="002C4A81" w:rsidRDefault="002C4A81" w:rsidP="00420B46">
            <w:pPr>
              <w:rPr>
                <w:b w:val="0"/>
                <w:bCs w:val="0"/>
              </w:rPr>
            </w:pPr>
          </w:p>
          <w:p w14:paraId="45823FBB" w14:textId="77777777" w:rsidR="002C4A81" w:rsidRDefault="002C4A81" w:rsidP="00420B46">
            <w:r>
              <w:t>School</w:t>
            </w:r>
          </w:p>
        </w:tc>
        <w:tc>
          <w:tcPr>
            <w:tcW w:w="1418" w:type="dxa"/>
            <w:shd w:val="clear" w:color="auto" w:fill="002060"/>
          </w:tcPr>
          <w:p w14:paraId="30D3CD90"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t>Balance</w:t>
            </w:r>
          </w:p>
          <w:p w14:paraId="4881E4FA"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w:t>
            </w:r>
          </w:p>
        </w:tc>
        <w:tc>
          <w:tcPr>
            <w:tcW w:w="1515" w:type="dxa"/>
            <w:shd w:val="clear" w:color="auto" w:fill="002060"/>
          </w:tcPr>
          <w:p w14:paraId="3A3A3897"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t>Budget</w:t>
            </w:r>
          </w:p>
          <w:p w14:paraId="6699D6AA"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shd w:val="clear" w:color="auto" w:fill="002060"/>
          </w:tcPr>
          <w:p w14:paraId="36CD217C" w14:textId="77777777" w:rsidR="002C4A81" w:rsidRPr="004F469E" w:rsidRDefault="002C4A81" w:rsidP="00420B46">
            <w:pPr>
              <w:jc w:val="center"/>
              <w:cnfStyle w:val="100000000000" w:firstRow="1" w:lastRow="0" w:firstColumn="0" w:lastColumn="0" w:oddVBand="0" w:evenVBand="0" w:oddHBand="0" w:evenHBand="0" w:firstRowFirstColumn="0" w:firstRowLastColumn="0" w:lastRowFirstColumn="0" w:lastRowLastColumn="0"/>
            </w:pPr>
            <w:r>
              <w:t>Balance as %</w:t>
            </w:r>
          </w:p>
          <w:p w14:paraId="768A50D5"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 of Budget</w:t>
            </w:r>
          </w:p>
        </w:tc>
      </w:tr>
      <w:tr w:rsidR="002C4A81" w14:paraId="1E4CE107"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bottom"/>
          </w:tcPr>
          <w:p w14:paraId="063B86A7" w14:textId="77777777" w:rsidR="002C4A81" w:rsidRPr="00492B41" w:rsidRDefault="002C4A81" w:rsidP="00420B46">
            <w:pPr>
              <w:rPr>
                <w:b w:val="0"/>
                <w:bCs w:val="0"/>
              </w:rPr>
            </w:pPr>
            <w:r w:rsidRPr="00492B41">
              <w:rPr>
                <w:rFonts w:cs="Arial"/>
                <w:b w:val="0"/>
                <w:bCs w:val="0"/>
                <w:color w:val="000000"/>
              </w:rPr>
              <w:t>The Pioneer School</w:t>
            </w:r>
          </w:p>
        </w:tc>
        <w:tc>
          <w:tcPr>
            <w:tcW w:w="1418" w:type="dxa"/>
            <w:vAlign w:val="bottom"/>
          </w:tcPr>
          <w:p w14:paraId="34A975B5"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1,468,000</w:t>
            </w:r>
          </w:p>
        </w:tc>
        <w:tc>
          <w:tcPr>
            <w:tcW w:w="1515" w:type="dxa"/>
            <w:vAlign w:val="bottom"/>
          </w:tcPr>
          <w:p w14:paraId="64156DB4"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2,729,800</w:t>
            </w:r>
          </w:p>
        </w:tc>
        <w:tc>
          <w:tcPr>
            <w:tcW w:w="2158" w:type="dxa"/>
            <w:vAlign w:val="bottom"/>
          </w:tcPr>
          <w:p w14:paraId="251E8123"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53.8%</w:t>
            </w:r>
          </w:p>
        </w:tc>
      </w:tr>
      <w:tr w:rsidR="002C4A81" w14:paraId="65FFF519" w14:textId="77777777" w:rsidTr="00420B46">
        <w:tc>
          <w:tcPr>
            <w:cnfStyle w:val="001000000000" w:firstRow="0" w:lastRow="0" w:firstColumn="1" w:lastColumn="0" w:oddVBand="0" w:evenVBand="0" w:oddHBand="0" w:evenHBand="0" w:firstRowFirstColumn="0" w:firstRowLastColumn="0" w:lastRowFirstColumn="0" w:lastRowLastColumn="0"/>
            <w:tcW w:w="3539" w:type="dxa"/>
            <w:vAlign w:val="bottom"/>
          </w:tcPr>
          <w:p w14:paraId="06617DB2" w14:textId="77777777" w:rsidR="002C4A81" w:rsidRPr="00492B41" w:rsidRDefault="002C4A81" w:rsidP="00420B46">
            <w:pPr>
              <w:rPr>
                <w:b w:val="0"/>
                <w:bCs w:val="0"/>
              </w:rPr>
            </w:pPr>
            <w:r w:rsidRPr="00492B41">
              <w:rPr>
                <w:rFonts w:cs="Arial"/>
                <w:b w:val="0"/>
                <w:bCs w:val="0"/>
                <w:color w:val="000000"/>
              </w:rPr>
              <w:t>Thriftwood School</w:t>
            </w:r>
          </w:p>
        </w:tc>
        <w:tc>
          <w:tcPr>
            <w:tcW w:w="1418" w:type="dxa"/>
            <w:vAlign w:val="bottom"/>
          </w:tcPr>
          <w:p w14:paraId="651FD953"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1,144,705</w:t>
            </w:r>
          </w:p>
        </w:tc>
        <w:tc>
          <w:tcPr>
            <w:tcW w:w="1515" w:type="dxa"/>
            <w:vAlign w:val="bottom"/>
          </w:tcPr>
          <w:p w14:paraId="11E11FD2"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3,215,077</w:t>
            </w:r>
          </w:p>
        </w:tc>
        <w:tc>
          <w:tcPr>
            <w:tcW w:w="2158" w:type="dxa"/>
            <w:vAlign w:val="bottom"/>
          </w:tcPr>
          <w:p w14:paraId="048E6687"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35.6%</w:t>
            </w:r>
          </w:p>
        </w:tc>
      </w:tr>
      <w:tr w:rsidR="002C4A81" w14:paraId="30A48866"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bottom"/>
          </w:tcPr>
          <w:p w14:paraId="276AB8CB" w14:textId="77777777" w:rsidR="002C4A81" w:rsidRPr="00492B41" w:rsidRDefault="002C4A81" w:rsidP="00420B46">
            <w:pPr>
              <w:rPr>
                <w:b w:val="0"/>
                <w:bCs w:val="0"/>
              </w:rPr>
            </w:pPr>
            <w:r w:rsidRPr="00492B41">
              <w:rPr>
                <w:rFonts w:cs="Arial"/>
                <w:b w:val="0"/>
                <w:bCs w:val="0"/>
                <w:color w:val="000000"/>
              </w:rPr>
              <w:t>Lexden Springs School</w:t>
            </w:r>
          </w:p>
        </w:tc>
        <w:tc>
          <w:tcPr>
            <w:tcW w:w="1418" w:type="dxa"/>
            <w:vAlign w:val="bottom"/>
          </w:tcPr>
          <w:p w14:paraId="44400F20"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2,055,243</w:t>
            </w:r>
          </w:p>
        </w:tc>
        <w:tc>
          <w:tcPr>
            <w:tcW w:w="1515" w:type="dxa"/>
            <w:vAlign w:val="bottom"/>
          </w:tcPr>
          <w:p w14:paraId="68910E1F"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6,608,568</w:t>
            </w:r>
          </w:p>
        </w:tc>
        <w:tc>
          <w:tcPr>
            <w:tcW w:w="2158" w:type="dxa"/>
            <w:vAlign w:val="bottom"/>
          </w:tcPr>
          <w:p w14:paraId="1FD7B0C0"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31.1%</w:t>
            </w:r>
          </w:p>
        </w:tc>
      </w:tr>
      <w:tr w:rsidR="002C4A81" w14:paraId="0870B0C8" w14:textId="77777777" w:rsidTr="00420B46">
        <w:tc>
          <w:tcPr>
            <w:cnfStyle w:val="001000000000" w:firstRow="0" w:lastRow="0" w:firstColumn="1" w:lastColumn="0" w:oddVBand="0" w:evenVBand="0" w:oddHBand="0" w:evenHBand="0" w:firstRowFirstColumn="0" w:firstRowLastColumn="0" w:lastRowFirstColumn="0" w:lastRowLastColumn="0"/>
            <w:tcW w:w="3539" w:type="dxa"/>
            <w:vAlign w:val="bottom"/>
          </w:tcPr>
          <w:p w14:paraId="331171F2" w14:textId="77777777" w:rsidR="002C4A81" w:rsidRPr="00492B41" w:rsidRDefault="002C4A81" w:rsidP="00420B46">
            <w:pPr>
              <w:rPr>
                <w:b w:val="0"/>
                <w:bCs w:val="0"/>
              </w:rPr>
            </w:pPr>
            <w:r w:rsidRPr="00492B41">
              <w:rPr>
                <w:rFonts w:cs="Arial"/>
                <w:b w:val="0"/>
                <w:bCs w:val="0"/>
                <w:color w:val="000000"/>
              </w:rPr>
              <w:t>Market Field School</w:t>
            </w:r>
          </w:p>
        </w:tc>
        <w:tc>
          <w:tcPr>
            <w:tcW w:w="1418" w:type="dxa"/>
            <w:vAlign w:val="bottom"/>
          </w:tcPr>
          <w:p w14:paraId="3F4D0FEE"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1,489,148</w:t>
            </w:r>
          </w:p>
        </w:tc>
        <w:tc>
          <w:tcPr>
            <w:tcW w:w="1515" w:type="dxa"/>
            <w:vAlign w:val="bottom"/>
          </w:tcPr>
          <w:p w14:paraId="0A68EE16"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4,863,527</w:t>
            </w:r>
          </w:p>
        </w:tc>
        <w:tc>
          <w:tcPr>
            <w:tcW w:w="2158" w:type="dxa"/>
            <w:vAlign w:val="bottom"/>
          </w:tcPr>
          <w:p w14:paraId="7682868C"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30.6%</w:t>
            </w:r>
          </w:p>
        </w:tc>
      </w:tr>
      <w:tr w:rsidR="002C4A81" w14:paraId="1119B2CB"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bottom"/>
          </w:tcPr>
          <w:p w14:paraId="663AAF50" w14:textId="77777777" w:rsidR="002C4A81" w:rsidRPr="00492B41" w:rsidRDefault="002C4A81" w:rsidP="00420B46">
            <w:pPr>
              <w:rPr>
                <w:b w:val="0"/>
                <w:bCs w:val="0"/>
              </w:rPr>
            </w:pPr>
            <w:r w:rsidRPr="00492B41">
              <w:rPr>
                <w:rFonts w:cs="Arial"/>
                <w:b w:val="0"/>
                <w:bCs w:val="0"/>
                <w:color w:val="000000"/>
              </w:rPr>
              <w:t>The Endeavour Co-Operative Academy</w:t>
            </w:r>
          </w:p>
        </w:tc>
        <w:tc>
          <w:tcPr>
            <w:tcW w:w="1418" w:type="dxa"/>
            <w:vAlign w:val="bottom"/>
          </w:tcPr>
          <w:p w14:paraId="746474EA"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358,667</w:t>
            </w:r>
          </w:p>
        </w:tc>
        <w:tc>
          <w:tcPr>
            <w:tcW w:w="1515" w:type="dxa"/>
            <w:vAlign w:val="bottom"/>
          </w:tcPr>
          <w:p w14:paraId="4CE62194"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1,595,500</w:t>
            </w:r>
          </w:p>
        </w:tc>
        <w:tc>
          <w:tcPr>
            <w:tcW w:w="2158" w:type="dxa"/>
            <w:vAlign w:val="bottom"/>
          </w:tcPr>
          <w:p w14:paraId="33A30C40"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22.5%</w:t>
            </w:r>
          </w:p>
        </w:tc>
      </w:tr>
      <w:tr w:rsidR="002C4A81" w14:paraId="1D47FB24" w14:textId="77777777" w:rsidTr="00420B46">
        <w:tc>
          <w:tcPr>
            <w:cnfStyle w:val="001000000000" w:firstRow="0" w:lastRow="0" w:firstColumn="1" w:lastColumn="0" w:oddVBand="0" w:evenVBand="0" w:oddHBand="0" w:evenHBand="0" w:firstRowFirstColumn="0" w:firstRowLastColumn="0" w:lastRowFirstColumn="0" w:lastRowLastColumn="0"/>
            <w:tcW w:w="3539" w:type="dxa"/>
            <w:vAlign w:val="bottom"/>
          </w:tcPr>
          <w:p w14:paraId="21ECCA6C" w14:textId="77777777" w:rsidR="002C4A81" w:rsidRPr="00492B41" w:rsidRDefault="002C4A81" w:rsidP="00420B46">
            <w:pPr>
              <w:rPr>
                <w:b w:val="0"/>
                <w:bCs w:val="0"/>
              </w:rPr>
            </w:pPr>
            <w:r w:rsidRPr="00492B41">
              <w:rPr>
                <w:rFonts w:cs="Arial"/>
                <w:b w:val="0"/>
                <w:bCs w:val="0"/>
                <w:color w:val="000000"/>
              </w:rPr>
              <w:t>Grove House School</w:t>
            </w:r>
          </w:p>
        </w:tc>
        <w:tc>
          <w:tcPr>
            <w:tcW w:w="1418" w:type="dxa"/>
            <w:vAlign w:val="bottom"/>
          </w:tcPr>
          <w:p w14:paraId="141E5F50"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402,176</w:t>
            </w:r>
          </w:p>
        </w:tc>
        <w:tc>
          <w:tcPr>
            <w:tcW w:w="1515" w:type="dxa"/>
            <w:vAlign w:val="bottom"/>
          </w:tcPr>
          <w:p w14:paraId="6C3B3DE0"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1,790,000</w:t>
            </w:r>
          </w:p>
        </w:tc>
        <w:tc>
          <w:tcPr>
            <w:tcW w:w="2158" w:type="dxa"/>
            <w:vAlign w:val="bottom"/>
          </w:tcPr>
          <w:p w14:paraId="37C1B4F5"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22.5%</w:t>
            </w:r>
          </w:p>
        </w:tc>
      </w:tr>
      <w:tr w:rsidR="002C4A81" w14:paraId="436C9F01"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bottom"/>
          </w:tcPr>
          <w:p w14:paraId="6D7A4946" w14:textId="77777777" w:rsidR="002C4A81" w:rsidRPr="00492B41" w:rsidRDefault="002C4A81" w:rsidP="00420B46">
            <w:pPr>
              <w:rPr>
                <w:b w:val="0"/>
                <w:bCs w:val="0"/>
              </w:rPr>
            </w:pPr>
            <w:r w:rsidRPr="00492B41">
              <w:rPr>
                <w:rFonts w:cs="Arial"/>
                <w:b w:val="0"/>
                <w:bCs w:val="0"/>
                <w:color w:val="000000"/>
              </w:rPr>
              <w:t>Ramsden Hall Academy</w:t>
            </w:r>
          </w:p>
        </w:tc>
        <w:tc>
          <w:tcPr>
            <w:tcW w:w="1418" w:type="dxa"/>
            <w:vAlign w:val="bottom"/>
          </w:tcPr>
          <w:p w14:paraId="075A0149"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526,000</w:t>
            </w:r>
          </w:p>
        </w:tc>
        <w:tc>
          <w:tcPr>
            <w:tcW w:w="1515" w:type="dxa"/>
            <w:vAlign w:val="bottom"/>
          </w:tcPr>
          <w:p w14:paraId="22F014EE"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2,643,454</w:t>
            </w:r>
          </w:p>
        </w:tc>
        <w:tc>
          <w:tcPr>
            <w:tcW w:w="2158" w:type="dxa"/>
            <w:vAlign w:val="bottom"/>
          </w:tcPr>
          <w:p w14:paraId="6F5FA5E8"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19.9%</w:t>
            </w:r>
          </w:p>
        </w:tc>
      </w:tr>
      <w:tr w:rsidR="002C4A81" w14:paraId="2359783E" w14:textId="77777777" w:rsidTr="00420B46">
        <w:tc>
          <w:tcPr>
            <w:cnfStyle w:val="001000000000" w:firstRow="0" w:lastRow="0" w:firstColumn="1" w:lastColumn="0" w:oddVBand="0" w:evenVBand="0" w:oddHBand="0" w:evenHBand="0" w:firstRowFirstColumn="0" w:firstRowLastColumn="0" w:lastRowFirstColumn="0" w:lastRowLastColumn="0"/>
            <w:tcW w:w="3539" w:type="dxa"/>
            <w:vAlign w:val="bottom"/>
          </w:tcPr>
          <w:p w14:paraId="391CCE98" w14:textId="77777777" w:rsidR="002C4A81" w:rsidRPr="00492B41" w:rsidRDefault="002C4A81" w:rsidP="00420B46">
            <w:pPr>
              <w:rPr>
                <w:b w:val="0"/>
                <w:bCs w:val="0"/>
              </w:rPr>
            </w:pPr>
            <w:r w:rsidRPr="00492B41">
              <w:rPr>
                <w:rFonts w:cs="Arial"/>
                <w:b w:val="0"/>
                <w:bCs w:val="0"/>
                <w:color w:val="000000"/>
              </w:rPr>
              <w:t>Columbus School and College</w:t>
            </w:r>
          </w:p>
        </w:tc>
        <w:tc>
          <w:tcPr>
            <w:tcW w:w="1418" w:type="dxa"/>
            <w:vAlign w:val="bottom"/>
          </w:tcPr>
          <w:p w14:paraId="212E5FE8"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934,000</w:t>
            </w:r>
          </w:p>
        </w:tc>
        <w:tc>
          <w:tcPr>
            <w:tcW w:w="1515" w:type="dxa"/>
            <w:vAlign w:val="bottom"/>
          </w:tcPr>
          <w:p w14:paraId="0B221416"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4,737,500</w:t>
            </w:r>
          </w:p>
        </w:tc>
        <w:tc>
          <w:tcPr>
            <w:tcW w:w="2158" w:type="dxa"/>
            <w:vAlign w:val="bottom"/>
          </w:tcPr>
          <w:p w14:paraId="35694A70"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19.7%</w:t>
            </w:r>
          </w:p>
        </w:tc>
      </w:tr>
      <w:tr w:rsidR="002C4A81" w14:paraId="4DCDED54"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bottom"/>
          </w:tcPr>
          <w:p w14:paraId="3A6695ED" w14:textId="77777777" w:rsidR="002C4A81" w:rsidRPr="00492B41" w:rsidRDefault="002C4A81" w:rsidP="00420B46">
            <w:pPr>
              <w:rPr>
                <w:b w:val="0"/>
                <w:bCs w:val="0"/>
              </w:rPr>
            </w:pPr>
            <w:r w:rsidRPr="00492B41">
              <w:rPr>
                <w:rFonts w:cs="Arial"/>
                <w:b w:val="0"/>
                <w:bCs w:val="0"/>
                <w:color w:val="000000"/>
              </w:rPr>
              <w:t>Langham Oaks</w:t>
            </w:r>
          </w:p>
        </w:tc>
        <w:tc>
          <w:tcPr>
            <w:tcW w:w="1418" w:type="dxa"/>
            <w:vAlign w:val="bottom"/>
          </w:tcPr>
          <w:p w14:paraId="0C926FCE"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308,449</w:t>
            </w:r>
          </w:p>
        </w:tc>
        <w:tc>
          <w:tcPr>
            <w:tcW w:w="1515" w:type="dxa"/>
            <w:vAlign w:val="bottom"/>
          </w:tcPr>
          <w:p w14:paraId="68D7E8FB"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1,808,155</w:t>
            </w:r>
          </w:p>
        </w:tc>
        <w:tc>
          <w:tcPr>
            <w:tcW w:w="2158" w:type="dxa"/>
            <w:vAlign w:val="bottom"/>
          </w:tcPr>
          <w:p w14:paraId="3E11D966"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17.1%</w:t>
            </w:r>
          </w:p>
        </w:tc>
      </w:tr>
      <w:tr w:rsidR="002C4A81" w14:paraId="6969C633" w14:textId="77777777" w:rsidTr="00420B46">
        <w:tc>
          <w:tcPr>
            <w:cnfStyle w:val="001000000000" w:firstRow="0" w:lastRow="0" w:firstColumn="1" w:lastColumn="0" w:oddVBand="0" w:evenVBand="0" w:oddHBand="0" w:evenHBand="0" w:firstRowFirstColumn="0" w:firstRowLastColumn="0" w:lastRowFirstColumn="0" w:lastRowLastColumn="0"/>
            <w:tcW w:w="3539" w:type="dxa"/>
            <w:vAlign w:val="bottom"/>
          </w:tcPr>
          <w:p w14:paraId="70169018" w14:textId="77777777" w:rsidR="002C4A81" w:rsidRPr="00492B41" w:rsidRDefault="002C4A81" w:rsidP="00420B46">
            <w:pPr>
              <w:rPr>
                <w:b w:val="0"/>
                <w:bCs w:val="0"/>
              </w:rPr>
            </w:pPr>
            <w:r w:rsidRPr="00492B41">
              <w:rPr>
                <w:rFonts w:cs="Arial"/>
                <w:b w:val="0"/>
                <w:bCs w:val="0"/>
                <w:color w:val="000000"/>
              </w:rPr>
              <w:t>Castledon School</w:t>
            </w:r>
          </w:p>
        </w:tc>
        <w:tc>
          <w:tcPr>
            <w:tcW w:w="1418" w:type="dxa"/>
            <w:vAlign w:val="bottom"/>
          </w:tcPr>
          <w:p w14:paraId="2CA2EE18"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503,471</w:t>
            </w:r>
          </w:p>
        </w:tc>
        <w:tc>
          <w:tcPr>
            <w:tcW w:w="1515" w:type="dxa"/>
            <w:vAlign w:val="bottom"/>
          </w:tcPr>
          <w:p w14:paraId="0194CE7D"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2,971,500</w:t>
            </w:r>
          </w:p>
        </w:tc>
        <w:tc>
          <w:tcPr>
            <w:tcW w:w="2158" w:type="dxa"/>
            <w:vAlign w:val="bottom"/>
          </w:tcPr>
          <w:p w14:paraId="44C234A0"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16.9%</w:t>
            </w:r>
          </w:p>
        </w:tc>
      </w:tr>
    </w:tbl>
    <w:p w14:paraId="644EFAA3" w14:textId="77777777" w:rsidR="0087367B" w:rsidRDefault="0087367B" w:rsidP="002C4A81">
      <w:pPr>
        <w:ind w:left="567" w:hanging="567"/>
      </w:pPr>
    </w:p>
    <w:p w14:paraId="14EABC40" w14:textId="5B829AF1" w:rsidR="002C4A81" w:rsidRDefault="002C4A81" w:rsidP="002C4A81">
      <w:pPr>
        <w:ind w:left="567" w:hanging="567"/>
      </w:pPr>
      <w:r>
        <w:t>5.1</w:t>
      </w:r>
      <w:r w:rsidR="007E4AC5">
        <w:t>4</w:t>
      </w:r>
      <w:r>
        <w:tab/>
        <w:t>Table 14 shows a breakdown of all special schools, banding the percentage of balances held in intervals of 10%. It can be seen that 8 special schools have a balance between 0% and 8%.</w:t>
      </w:r>
    </w:p>
    <w:p w14:paraId="0C449B3A" w14:textId="77777777" w:rsidR="002C4A81" w:rsidRDefault="002C4A81" w:rsidP="002C4A81">
      <w:pPr>
        <w:ind w:left="567" w:hanging="567"/>
      </w:pPr>
    </w:p>
    <w:tbl>
      <w:tblPr>
        <w:tblStyle w:val="ListTable4-Accent1"/>
        <w:tblW w:w="0" w:type="auto"/>
        <w:tblLook w:val="04A0" w:firstRow="1" w:lastRow="0" w:firstColumn="1" w:lastColumn="0" w:noHBand="0" w:noVBand="1"/>
      </w:tblPr>
      <w:tblGrid>
        <w:gridCol w:w="2972"/>
        <w:gridCol w:w="2977"/>
      </w:tblGrid>
      <w:tr w:rsidR="002C4A81" w14:paraId="62764966" w14:textId="77777777" w:rsidTr="004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002060"/>
          </w:tcPr>
          <w:p w14:paraId="3F03A77C" w14:textId="77777777" w:rsidR="002C4A81" w:rsidRDefault="002C4A81" w:rsidP="00420B46">
            <w:r>
              <w:t>Balances</w:t>
            </w:r>
          </w:p>
        </w:tc>
        <w:tc>
          <w:tcPr>
            <w:tcW w:w="2977" w:type="dxa"/>
            <w:shd w:val="clear" w:color="auto" w:fill="002060"/>
          </w:tcPr>
          <w:p w14:paraId="0A3D085B"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No. of Schools</w:t>
            </w:r>
          </w:p>
        </w:tc>
      </w:tr>
      <w:tr w:rsidR="002C4A81" w14:paraId="787BE9D3"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EEAACB0" w14:textId="77777777" w:rsidR="002C4A81" w:rsidRPr="006B77DF" w:rsidRDefault="002C4A81" w:rsidP="00420B46">
            <w:pPr>
              <w:rPr>
                <w:b w:val="0"/>
                <w:bCs w:val="0"/>
              </w:rPr>
            </w:pPr>
            <w:r>
              <w:rPr>
                <w:b w:val="0"/>
                <w:bCs w:val="0"/>
              </w:rPr>
              <w:t>60% and above</w:t>
            </w:r>
          </w:p>
        </w:tc>
        <w:tc>
          <w:tcPr>
            <w:tcW w:w="2977" w:type="dxa"/>
          </w:tcPr>
          <w:p w14:paraId="3BEFC596"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0</w:t>
            </w:r>
          </w:p>
        </w:tc>
      </w:tr>
      <w:tr w:rsidR="002C4A81" w14:paraId="42BAAA2B" w14:textId="77777777" w:rsidTr="00420B46">
        <w:tc>
          <w:tcPr>
            <w:cnfStyle w:val="001000000000" w:firstRow="0" w:lastRow="0" w:firstColumn="1" w:lastColumn="0" w:oddVBand="0" w:evenVBand="0" w:oddHBand="0" w:evenHBand="0" w:firstRowFirstColumn="0" w:firstRowLastColumn="0" w:lastRowFirstColumn="0" w:lastRowLastColumn="0"/>
            <w:tcW w:w="2972" w:type="dxa"/>
          </w:tcPr>
          <w:p w14:paraId="44C637CB" w14:textId="77777777" w:rsidR="002C4A81" w:rsidRDefault="002C4A81" w:rsidP="00420B46">
            <w:pPr>
              <w:rPr>
                <w:b w:val="0"/>
                <w:bCs w:val="0"/>
              </w:rPr>
            </w:pPr>
            <w:r>
              <w:rPr>
                <w:b w:val="0"/>
                <w:bCs w:val="0"/>
              </w:rPr>
              <w:t>Between 50% &amp; 59.9%</w:t>
            </w:r>
          </w:p>
        </w:tc>
        <w:tc>
          <w:tcPr>
            <w:tcW w:w="2977" w:type="dxa"/>
          </w:tcPr>
          <w:p w14:paraId="03572F35"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1</w:t>
            </w:r>
          </w:p>
        </w:tc>
      </w:tr>
      <w:tr w:rsidR="002C4A81" w14:paraId="6189358D"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E1F0A04" w14:textId="77777777" w:rsidR="002C4A81" w:rsidRDefault="002C4A81" w:rsidP="00420B46">
            <w:pPr>
              <w:rPr>
                <w:b w:val="0"/>
                <w:bCs w:val="0"/>
              </w:rPr>
            </w:pPr>
            <w:r>
              <w:rPr>
                <w:b w:val="0"/>
                <w:bCs w:val="0"/>
              </w:rPr>
              <w:t>Between 40% &amp; 49.9%</w:t>
            </w:r>
          </w:p>
        </w:tc>
        <w:tc>
          <w:tcPr>
            <w:tcW w:w="2977" w:type="dxa"/>
          </w:tcPr>
          <w:p w14:paraId="57CFFF7D"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0</w:t>
            </w:r>
          </w:p>
        </w:tc>
      </w:tr>
      <w:tr w:rsidR="002C4A81" w14:paraId="57D20D8D" w14:textId="77777777" w:rsidTr="00420B46">
        <w:tc>
          <w:tcPr>
            <w:cnfStyle w:val="001000000000" w:firstRow="0" w:lastRow="0" w:firstColumn="1" w:lastColumn="0" w:oddVBand="0" w:evenVBand="0" w:oddHBand="0" w:evenHBand="0" w:firstRowFirstColumn="0" w:firstRowLastColumn="0" w:lastRowFirstColumn="0" w:lastRowLastColumn="0"/>
            <w:tcW w:w="2972" w:type="dxa"/>
          </w:tcPr>
          <w:p w14:paraId="67D84593" w14:textId="77777777" w:rsidR="002C4A81" w:rsidRDefault="002C4A81" w:rsidP="00420B46">
            <w:pPr>
              <w:rPr>
                <w:b w:val="0"/>
                <w:bCs w:val="0"/>
              </w:rPr>
            </w:pPr>
            <w:r>
              <w:rPr>
                <w:b w:val="0"/>
                <w:bCs w:val="0"/>
              </w:rPr>
              <w:t>Between 30% &amp; 39.9%</w:t>
            </w:r>
          </w:p>
        </w:tc>
        <w:tc>
          <w:tcPr>
            <w:tcW w:w="2977" w:type="dxa"/>
          </w:tcPr>
          <w:p w14:paraId="6EF2130F"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3</w:t>
            </w:r>
          </w:p>
        </w:tc>
      </w:tr>
      <w:tr w:rsidR="002C4A81" w14:paraId="1A4280F0"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05EB1AA" w14:textId="77777777" w:rsidR="002C4A81" w:rsidRDefault="002C4A81" w:rsidP="00420B46">
            <w:pPr>
              <w:rPr>
                <w:b w:val="0"/>
                <w:bCs w:val="0"/>
              </w:rPr>
            </w:pPr>
            <w:r>
              <w:rPr>
                <w:b w:val="0"/>
                <w:bCs w:val="0"/>
              </w:rPr>
              <w:t>Between 20% &amp; 29.9%</w:t>
            </w:r>
          </w:p>
        </w:tc>
        <w:tc>
          <w:tcPr>
            <w:tcW w:w="2977" w:type="dxa"/>
          </w:tcPr>
          <w:p w14:paraId="3BD29FA0"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2</w:t>
            </w:r>
          </w:p>
        </w:tc>
      </w:tr>
      <w:tr w:rsidR="002C4A81" w14:paraId="175C0AD0" w14:textId="77777777" w:rsidTr="00420B46">
        <w:tc>
          <w:tcPr>
            <w:cnfStyle w:val="001000000000" w:firstRow="0" w:lastRow="0" w:firstColumn="1" w:lastColumn="0" w:oddVBand="0" w:evenVBand="0" w:oddHBand="0" w:evenHBand="0" w:firstRowFirstColumn="0" w:firstRowLastColumn="0" w:lastRowFirstColumn="0" w:lastRowLastColumn="0"/>
            <w:tcW w:w="2972" w:type="dxa"/>
          </w:tcPr>
          <w:p w14:paraId="0459396E" w14:textId="77777777" w:rsidR="002C4A81" w:rsidRDefault="002C4A81" w:rsidP="00420B46">
            <w:pPr>
              <w:rPr>
                <w:b w:val="0"/>
                <w:bCs w:val="0"/>
              </w:rPr>
            </w:pPr>
            <w:r>
              <w:rPr>
                <w:b w:val="0"/>
                <w:bCs w:val="0"/>
              </w:rPr>
              <w:t>Between 8.1% &amp; 19.9%</w:t>
            </w:r>
          </w:p>
        </w:tc>
        <w:tc>
          <w:tcPr>
            <w:tcW w:w="2977" w:type="dxa"/>
          </w:tcPr>
          <w:p w14:paraId="6DFCD3F3"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10</w:t>
            </w:r>
          </w:p>
        </w:tc>
      </w:tr>
      <w:tr w:rsidR="002C4A81" w14:paraId="1C079CBD"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1179904" w14:textId="77777777" w:rsidR="002C4A81" w:rsidRDefault="002C4A81" w:rsidP="00420B46">
            <w:pPr>
              <w:rPr>
                <w:b w:val="0"/>
                <w:bCs w:val="0"/>
              </w:rPr>
            </w:pPr>
            <w:r>
              <w:rPr>
                <w:b w:val="0"/>
                <w:bCs w:val="0"/>
              </w:rPr>
              <w:t>Between 0% &amp; 8.0%</w:t>
            </w:r>
          </w:p>
        </w:tc>
        <w:tc>
          <w:tcPr>
            <w:tcW w:w="2977" w:type="dxa"/>
          </w:tcPr>
          <w:p w14:paraId="415604EC" w14:textId="77777777" w:rsidR="002C4A81" w:rsidRDefault="002C4A81" w:rsidP="00420B46">
            <w:pPr>
              <w:jc w:val="center"/>
              <w:cnfStyle w:val="000000100000" w:firstRow="0" w:lastRow="0" w:firstColumn="0" w:lastColumn="0" w:oddVBand="0" w:evenVBand="0" w:oddHBand="1" w:evenHBand="0" w:firstRowFirstColumn="0" w:firstRowLastColumn="0" w:lastRowFirstColumn="0" w:lastRowLastColumn="0"/>
            </w:pPr>
            <w:r>
              <w:t>3</w:t>
            </w:r>
          </w:p>
        </w:tc>
      </w:tr>
      <w:tr w:rsidR="002C4A81" w14:paraId="21816567" w14:textId="77777777" w:rsidTr="00420B46">
        <w:tc>
          <w:tcPr>
            <w:cnfStyle w:val="001000000000" w:firstRow="0" w:lastRow="0" w:firstColumn="1" w:lastColumn="0" w:oddVBand="0" w:evenVBand="0" w:oddHBand="0" w:evenHBand="0" w:firstRowFirstColumn="0" w:firstRowLastColumn="0" w:lastRowFirstColumn="0" w:lastRowLastColumn="0"/>
            <w:tcW w:w="2972" w:type="dxa"/>
          </w:tcPr>
          <w:p w14:paraId="6B14D1AE" w14:textId="77777777" w:rsidR="002C4A81" w:rsidRDefault="002C4A81" w:rsidP="00420B46">
            <w:pPr>
              <w:rPr>
                <w:b w:val="0"/>
                <w:bCs w:val="0"/>
              </w:rPr>
            </w:pPr>
            <w:r>
              <w:rPr>
                <w:b w:val="0"/>
                <w:bCs w:val="0"/>
              </w:rPr>
              <w:t>Deficit</w:t>
            </w:r>
          </w:p>
        </w:tc>
        <w:tc>
          <w:tcPr>
            <w:tcW w:w="2977" w:type="dxa"/>
          </w:tcPr>
          <w:p w14:paraId="18BCE3F1" w14:textId="77777777" w:rsidR="002C4A81" w:rsidRDefault="002C4A81" w:rsidP="00420B46">
            <w:pPr>
              <w:jc w:val="center"/>
              <w:cnfStyle w:val="000000000000" w:firstRow="0" w:lastRow="0" w:firstColumn="0" w:lastColumn="0" w:oddVBand="0" w:evenVBand="0" w:oddHBand="0" w:evenHBand="0" w:firstRowFirstColumn="0" w:firstRowLastColumn="0" w:lastRowFirstColumn="0" w:lastRowLastColumn="0"/>
            </w:pPr>
            <w:r>
              <w:t>0</w:t>
            </w:r>
          </w:p>
        </w:tc>
      </w:tr>
      <w:tr w:rsidR="002C4A81" w:rsidRPr="00E15989" w14:paraId="3C98EB4C"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C1BD384" w14:textId="77777777" w:rsidR="002C4A81" w:rsidRPr="00CF6966" w:rsidRDefault="002C4A81" w:rsidP="00420B46">
            <w:r>
              <w:t>Total Schools</w:t>
            </w:r>
          </w:p>
        </w:tc>
        <w:tc>
          <w:tcPr>
            <w:tcW w:w="2977" w:type="dxa"/>
          </w:tcPr>
          <w:p w14:paraId="528E6A82" w14:textId="77777777" w:rsidR="002C4A81" w:rsidRPr="00E15989" w:rsidRDefault="002C4A81" w:rsidP="00420B46">
            <w:pPr>
              <w:jc w:val="center"/>
              <w:cnfStyle w:val="000000100000" w:firstRow="0" w:lastRow="0" w:firstColumn="0" w:lastColumn="0" w:oddVBand="0" w:evenVBand="0" w:oddHBand="1" w:evenHBand="0" w:firstRowFirstColumn="0" w:firstRowLastColumn="0" w:lastRowFirstColumn="0" w:lastRowLastColumn="0"/>
              <w:rPr>
                <w:b/>
                <w:bCs/>
              </w:rPr>
            </w:pPr>
            <w:r>
              <w:rPr>
                <w:b/>
                <w:bCs/>
              </w:rPr>
              <w:t>19</w:t>
            </w:r>
          </w:p>
        </w:tc>
      </w:tr>
    </w:tbl>
    <w:p w14:paraId="518795EE" w14:textId="77777777" w:rsidR="002C4A81" w:rsidRDefault="002C4A81" w:rsidP="002C4A81">
      <w:pPr>
        <w:ind w:left="567" w:hanging="567"/>
      </w:pPr>
    </w:p>
    <w:p w14:paraId="1E045ABC" w14:textId="77777777" w:rsidR="00745E76" w:rsidRDefault="00745E76" w:rsidP="002C4A81">
      <w:pPr>
        <w:ind w:left="567" w:hanging="567"/>
      </w:pPr>
    </w:p>
    <w:p w14:paraId="77C38D0E" w14:textId="77777777" w:rsidR="00745E76" w:rsidRDefault="00745E76" w:rsidP="002C4A81">
      <w:pPr>
        <w:ind w:left="567" w:hanging="567"/>
      </w:pPr>
    </w:p>
    <w:p w14:paraId="598FA4B3" w14:textId="6EE00F90" w:rsidR="002C4A81" w:rsidRDefault="002C4A81" w:rsidP="002C4A81">
      <w:pPr>
        <w:ind w:left="567" w:hanging="567"/>
      </w:pPr>
      <w:r>
        <w:t>5.1</w:t>
      </w:r>
      <w:r w:rsidR="007E4AC5">
        <w:t>5</w:t>
      </w:r>
      <w:r>
        <w:tab/>
        <w:t>Table 15 shows the balances held by PRUs. It can be seen all PRUs, except for Beckmead Moundwood Academy have balances above 8%.</w:t>
      </w:r>
    </w:p>
    <w:p w14:paraId="76AE4DAD" w14:textId="77777777" w:rsidR="002C4A81" w:rsidRDefault="002C4A81" w:rsidP="002C4A81">
      <w:pPr>
        <w:ind w:left="567" w:hanging="567"/>
      </w:pPr>
    </w:p>
    <w:tbl>
      <w:tblPr>
        <w:tblStyle w:val="ListTable4-Accent1"/>
        <w:tblW w:w="0" w:type="auto"/>
        <w:tblLook w:val="04A0" w:firstRow="1" w:lastRow="0" w:firstColumn="1" w:lastColumn="0" w:noHBand="0" w:noVBand="1"/>
      </w:tblPr>
      <w:tblGrid>
        <w:gridCol w:w="3539"/>
        <w:gridCol w:w="1418"/>
        <w:gridCol w:w="1515"/>
        <w:gridCol w:w="2158"/>
      </w:tblGrid>
      <w:tr w:rsidR="002C4A81" w14:paraId="34A3134B" w14:textId="77777777" w:rsidTr="004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002060"/>
          </w:tcPr>
          <w:p w14:paraId="17E6E035" w14:textId="77777777" w:rsidR="002C4A81" w:rsidRDefault="002C4A81" w:rsidP="00420B46">
            <w:pPr>
              <w:rPr>
                <w:b w:val="0"/>
                <w:bCs w:val="0"/>
              </w:rPr>
            </w:pPr>
          </w:p>
          <w:p w14:paraId="0F341C8F" w14:textId="77777777" w:rsidR="002C4A81" w:rsidRDefault="002C4A81" w:rsidP="00420B46">
            <w:r>
              <w:t>School</w:t>
            </w:r>
          </w:p>
        </w:tc>
        <w:tc>
          <w:tcPr>
            <w:tcW w:w="1418" w:type="dxa"/>
            <w:shd w:val="clear" w:color="auto" w:fill="002060"/>
          </w:tcPr>
          <w:p w14:paraId="5D38627A"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t>Balance</w:t>
            </w:r>
          </w:p>
          <w:p w14:paraId="5726DBEE"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w:t>
            </w:r>
          </w:p>
        </w:tc>
        <w:tc>
          <w:tcPr>
            <w:tcW w:w="1515" w:type="dxa"/>
            <w:shd w:val="clear" w:color="auto" w:fill="002060"/>
          </w:tcPr>
          <w:p w14:paraId="08D00BBC"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t>Budget</w:t>
            </w:r>
          </w:p>
          <w:p w14:paraId="305EEFB5"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shd w:val="clear" w:color="auto" w:fill="002060"/>
          </w:tcPr>
          <w:p w14:paraId="451EC660" w14:textId="77777777" w:rsidR="002C4A81" w:rsidRPr="004F469E" w:rsidRDefault="002C4A81" w:rsidP="00420B46">
            <w:pPr>
              <w:jc w:val="center"/>
              <w:cnfStyle w:val="100000000000" w:firstRow="1" w:lastRow="0" w:firstColumn="0" w:lastColumn="0" w:oddVBand="0" w:evenVBand="0" w:oddHBand="0" w:evenHBand="0" w:firstRowFirstColumn="0" w:firstRowLastColumn="0" w:lastRowFirstColumn="0" w:lastRowLastColumn="0"/>
            </w:pPr>
            <w:r>
              <w:t>Balance as %</w:t>
            </w:r>
          </w:p>
          <w:p w14:paraId="48AD1FA0" w14:textId="77777777" w:rsidR="002C4A81" w:rsidRDefault="002C4A81" w:rsidP="00420B46">
            <w:pPr>
              <w:jc w:val="center"/>
              <w:cnfStyle w:val="100000000000" w:firstRow="1" w:lastRow="0" w:firstColumn="0" w:lastColumn="0" w:oddVBand="0" w:evenVBand="0" w:oddHBand="0" w:evenHBand="0" w:firstRowFirstColumn="0" w:firstRowLastColumn="0" w:lastRowFirstColumn="0" w:lastRowLastColumn="0"/>
            </w:pPr>
            <w:r>
              <w:t>% of Budget</w:t>
            </w:r>
          </w:p>
        </w:tc>
      </w:tr>
      <w:tr w:rsidR="002C4A81" w14:paraId="5487AD20"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bottom"/>
          </w:tcPr>
          <w:p w14:paraId="6F27F9BD" w14:textId="77777777" w:rsidR="002C4A81" w:rsidRPr="007027B1" w:rsidRDefault="002C4A81" w:rsidP="00420B46">
            <w:pPr>
              <w:rPr>
                <w:b w:val="0"/>
                <w:bCs w:val="0"/>
              </w:rPr>
            </w:pPr>
            <w:r w:rsidRPr="007027B1">
              <w:rPr>
                <w:rFonts w:cs="Arial"/>
                <w:b w:val="0"/>
                <w:bCs w:val="0"/>
                <w:color w:val="000000"/>
              </w:rPr>
              <w:t>Heybridge Co-Operative Academy</w:t>
            </w:r>
          </w:p>
        </w:tc>
        <w:tc>
          <w:tcPr>
            <w:tcW w:w="1418" w:type="dxa"/>
            <w:vAlign w:val="bottom"/>
          </w:tcPr>
          <w:p w14:paraId="6BA4AB2A"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2,402,408</w:t>
            </w:r>
          </w:p>
        </w:tc>
        <w:tc>
          <w:tcPr>
            <w:tcW w:w="1515" w:type="dxa"/>
            <w:vAlign w:val="bottom"/>
          </w:tcPr>
          <w:p w14:paraId="27474C7E"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2,430,052</w:t>
            </w:r>
          </w:p>
        </w:tc>
        <w:tc>
          <w:tcPr>
            <w:tcW w:w="2158" w:type="dxa"/>
            <w:vAlign w:val="bottom"/>
          </w:tcPr>
          <w:p w14:paraId="754E3657"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98.9%</w:t>
            </w:r>
          </w:p>
        </w:tc>
      </w:tr>
      <w:tr w:rsidR="002C4A81" w14:paraId="5A0B6484" w14:textId="77777777" w:rsidTr="00420B46">
        <w:tc>
          <w:tcPr>
            <w:cnfStyle w:val="001000000000" w:firstRow="0" w:lastRow="0" w:firstColumn="1" w:lastColumn="0" w:oddVBand="0" w:evenVBand="0" w:oddHBand="0" w:evenHBand="0" w:firstRowFirstColumn="0" w:firstRowLastColumn="0" w:lastRowFirstColumn="0" w:lastRowLastColumn="0"/>
            <w:tcW w:w="3539" w:type="dxa"/>
            <w:vAlign w:val="bottom"/>
          </w:tcPr>
          <w:p w14:paraId="740998D6" w14:textId="77777777" w:rsidR="002C4A81" w:rsidRPr="007027B1" w:rsidRDefault="002C4A81" w:rsidP="00420B46">
            <w:pPr>
              <w:rPr>
                <w:b w:val="0"/>
                <w:bCs w:val="0"/>
              </w:rPr>
            </w:pPr>
            <w:r w:rsidRPr="007027B1">
              <w:rPr>
                <w:rFonts w:cs="Arial"/>
                <w:b w:val="0"/>
                <w:bCs w:val="0"/>
                <w:color w:val="000000"/>
              </w:rPr>
              <w:t>North East Essex Co-operative Academy</w:t>
            </w:r>
          </w:p>
        </w:tc>
        <w:tc>
          <w:tcPr>
            <w:tcW w:w="1418" w:type="dxa"/>
            <w:vAlign w:val="bottom"/>
          </w:tcPr>
          <w:p w14:paraId="2F393F62"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1,535,197</w:t>
            </w:r>
          </w:p>
        </w:tc>
        <w:tc>
          <w:tcPr>
            <w:tcW w:w="1515" w:type="dxa"/>
            <w:vAlign w:val="bottom"/>
          </w:tcPr>
          <w:p w14:paraId="42414CF9"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2,414,674</w:t>
            </w:r>
          </w:p>
        </w:tc>
        <w:tc>
          <w:tcPr>
            <w:tcW w:w="2158" w:type="dxa"/>
            <w:vAlign w:val="bottom"/>
          </w:tcPr>
          <w:p w14:paraId="5E32B30A"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63.6%</w:t>
            </w:r>
          </w:p>
        </w:tc>
      </w:tr>
      <w:tr w:rsidR="002C4A81" w14:paraId="28FF5A42"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bottom"/>
          </w:tcPr>
          <w:p w14:paraId="021C0CA6" w14:textId="77777777" w:rsidR="002C4A81" w:rsidRPr="007027B1" w:rsidRDefault="002C4A81" w:rsidP="00420B46">
            <w:pPr>
              <w:rPr>
                <w:b w:val="0"/>
                <w:bCs w:val="0"/>
              </w:rPr>
            </w:pPr>
            <w:r w:rsidRPr="007027B1">
              <w:rPr>
                <w:rFonts w:cs="Arial"/>
                <w:b w:val="0"/>
                <w:bCs w:val="0"/>
                <w:color w:val="000000"/>
              </w:rPr>
              <w:t>Children's Support Service Langdon Hills Basildon</w:t>
            </w:r>
          </w:p>
        </w:tc>
        <w:tc>
          <w:tcPr>
            <w:tcW w:w="1418" w:type="dxa"/>
            <w:vAlign w:val="bottom"/>
          </w:tcPr>
          <w:p w14:paraId="091DF6FA"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1,396,835</w:t>
            </w:r>
          </w:p>
        </w:tc>
        <w:tc>
          <w:tcPr>
            <w:tcW w:w="1515" w:type="dxa"/>
            <w:vAlign w:val="bottom"/>
          </w:tcPr>
          <w:p w14:paraId="5D9890EA"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4,870,379</w:t>
            </w:r>
          </w:p>
        </w:tc>
        <w:tc>
          <w:tcPr>
            <w:tcW w:w="2158" w:type="dxa"/>
            <w:vAlign w:val="bottom"/>
          </w:tcPr>
          <w:p w14:paraId="40FC4567"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28.7%</w:t>
            </w:r>
          </w:p>
        </w:tc>
      </w:tr>
      <w:tr w:rsidR="002C4A81" w14:paraId="72E6FC1A" w14:textId="77777777" w:rsidTr="00420B46">
        <w:tc>
          <w:tcPr>
            <w:cnfStyle w:val="001000000000" w:firstRow="0" w:lastRow="0" w:firstColumn="1" w:lastColumn="0" w:oddVBand="0" w:evenVBand="0" w:oddHBand="0" w:evenHBand="0" w:firstRowFirstColumn="0" w:firstRowLastColumn="0" w:lastRowFirstColumn="0" w:lastRowLastColumn="0"/>
            <w:tcW w:w="3539" w:type="dxa"/>
            <w:vAlign w:val="bottom"/>
          </w:tcPr>
          <w:p w14:paraId="673667A5" w14:textId="77777777" w:rsidR="002C4A81" w:rsidRPr="007027B1" w:rsidRDefault="002C4A81" w:rsidP="00420B46">
            <w:pPr>
              <w:rPr>
                <w:b w:val="0"/>
                <w:bCs w:val="0"/>
              </w:rPr>
            </w:pPr>
            <w:r w:rsidRPr="007027B1">
              <w:rPr>
                <w:rFonts w:cs="Arial"/>
                <w:b w:val="0"/>
                <w:bCs w:val="0"/>
                <w:color w:val="000000"/>
              </w:rPr>
              <w:t>The St Aubyn Centre Education Department</w:t>
            </w:r>
          </w:p>
        </w:tc>
        <w:tc>
          <w:tcPr>
            <w:tcW w:w="1418" w:type="dxa"/>
            <w:vAlign w:val="bottom"/>
          </w:tcPr>
          <w:p w14:paraId="2D3324B2"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205,942</w:t>
            </w:r>
          </w:p>
        </w:tc>
        <w:tc>
          <w:tcPr>
            <w:tcW w:w="1515" w:type="dxa"/>
            <w:vAlign w:val="bottom"/>
          </w:tcPr>
          <w:p w14:paraId="1E138EE4"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824,100</w:t>
            </w:r>
          </w:p>
        </w:tc>
        <w:tc>
          <w:tcPr>
            <w:tcW w:w="2158" w:type="dxa"/>
            <w:vAlign w:val="bottom"/>
          </w:tcPr>
          <w:p w14:paraId="6F5D8C94"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25.0%</w:t>
            </w:r>
          </w:p>
        </w:tc>
      </w:tr>
      <w:tr w:rsidR="002C4A81" w14:paraId="65C9F4D8"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bottom"/>
          </w:tcPr>
          <w:p w14:paraId="226278D8" w14:textId="77777777" w:rsidR="002C4A81" w:rsidRPr="007027B1" w:rsidRDefault="002C4A81" w:rsidP="00420B46">
            <w:pPr>
              <w:rPr>
                <w:b w:val="0"/>
                <w:bCs w:val="0"/>
              </w:rPr>
            </w:pPr>
            <w:r w:rsidRPr="007027B1">
              <w:rPr>
                <w:rFonts w:cs="Arial"/>
                <w:b w:val="0"/>
                <w:bCs w:val="0"/>
                <w:color w:val="000000"/>
              </w:rPr>
              <w:t>Poplar Adolescent Unit</w:t>
            </w:r>
          </w:p>
        </w:tc>
        <w:tc>
          <w:tcPr>
            <w:tcW w:w="1418" w:type="dxa"/>
            <w:vAlign w:val="bottom"/>
          </w:tcPr>
          <w:p w14:paraId="36C2B2A3"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61,304</w:t>
            </w:r>
          </w:p>
        </w:tc>
        <w:tc>
          <w:tcPr>
            <w:tcW w:w="1515" w:type="dxa"/>
            <w:vAlign w:val="bottom"/>
          </w:tcPr>
          <w:p w14:paraId="664BEB95"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428,034</w:t>
            </w:r>
          </w:p>
        </w:tc>
        <w:tc>
          <w:tcPr>
            <w:tcW w:w="2158" w:type="dxa"/>
            <w:vAlign w:val="bottom"/>
          </w:tcPr>
          <w:p w14:paraId="0999A134" w14:textId="77777777" w:rsidR="002C4A81" w:rsidRDefault="002C4A81" w:rsidP="00420B46">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14.3%</w:t>
            </w:r>
          </w:p>
        </w:tc>
      </w:tr>
      <w:tr w:rsidR="002C4A81" w14:paraId="0B15F62C" w14:textId="77777777" w:rsidTr="00420B46">
        <w:tc>
          <w:tcPr>
            <w:cnfStyle w:val="001000000000" w:firstRow="0" w:lastRow="0" w:firstColumn="1" w:lastColumn="0" w:oddVBand="0" w:evenVBand="0" w:oddHBand="0" w:evenHBand="0" w:firstRowFirstColumn="0" w:firstRowLastColumn="0" w:lastRowFirstColumn="0" w:lastRowLastColumn="0"/>
            <w:tcW w:w="3539" w:type="dxa"/>
            <w:vAlign w:val="bottom"/>
          </w:tcPr>
          <w:p w14:paraId="0FC30213" w14:textId="77777777" w:rsidR="002C4A81" w:rsidRPr="007027B1" w:rsidRDefault="002C4A81" w:rsidP="00420B46">
            <w:pPr>
              <w:rPr>
                <w:b w:val="0"/>
                <w:bCs w:val="0"/>
              </w:rPr>
            </w:pPr>
            <w:r w:rsidRPr="007027B1">
              <w:rPr>
                <w:rFonts w:cs="Arial"/>
                <w:b w:val="0"/>
                <w:bCs w:val="0"/>
                <w:color w:val="000000"/>
              </w:rPr>
              <w:t>Beckmead Moundwood Academy</w:t>
            </w:r>
          </w:p>
        </w:tc>
        <w:tc>
          <w:tcPr>
            <w:tcW w:w="1418" w:type="dxa"/>
            <w:vAlign w:val="bottom"/>
          </w:tcPr>
          <w:p w14:paraId="47335331"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(170,201)</w:t>
            </w:r>
          </w:p>
        </w:tc>
        <w:tc>
          <w:tcPr>
            <w:tcW w:w="1515" w:type="dxa"/>
            <w:vAlign w:val="bottom"/>
          </w:tcPr>
          <w:p w14:paraId="170B52CC"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447,692</w:t>
            </w:r>
          </w:p>
        </w:tc>
        <w:tc>
          <w:tcPr>
            <w:tcW w:w="2158" w:type="dxa"/>
            <w:vAlign w:val="bottom"/>
          </w:tcPr>
          <w:p w14:paraId="28742757" w14:textId="77777777" w:rsidR="002C4A81" w:rsidRDefault="002C4A81" w:rsidP="00420B46">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(38.0)%</w:t>
            </w:r>
          </w:p>
        </w:tc>
      </w:tr>
    </w:tbl>
    <w:p w14:paraId="5C451221" w14:textId="4B5F73B0" w:rsidR="002C4A81" w:rsidRPr="0087367B" w:rsidRDefault="002C4A81" w:rsidP="002C4A81">
      <w:pPr>
        <w:tabs>
          <w:tab w:val="left" w:pos="1565"/>
        </w:tabs>
        <w:ind w:left="567" w:hanging="567"/>
        <w:rPr>
          <w:bCs/>
        </w:rPr>
      </w:pPr>
      <w:r>
        <w:tab/>
      </w:r>
      <w:r>
        <w:tab/>
      </w:r>
    </w:p>
    <w:p w14:paraId="60D56436" w14:textId="77777777" w:rsidR="002C4A81" w:rsidRDefault="002C4A81" w:rsidP="002C4A81">
      <w:pPr>
        <w:ind w:left="567" w:hanging="567"/>
      </w:pPr>
      <w:r>
        <w:rPr>
          <w:b/>
        </w:rPr>
        <w:t>6.</w:t>
      </w:r>
      <w:r>
        <w:rPr>
          <w:b/>
        </w:rPr>
        <w:tab/>
        <w:t>Background Supporting Papers</w:t>
      </w:r>
    </w:p>
    <w:p w14:paraId="75725EDB" w14:textId="77777777" w:rsidR="002C4A81" w:rsidRDefault="002C4A81" w:rsidP="002C4A81"/>
    <w:p w14:paraId="3FADDF56" w14:textId="77777777" w:rsidR="002C4A81" w:rsidRDefault="002C4A81" w:rsidP="002C4A81">
      <w:pPr>
        <w:ind w:left="567" w:hanging="567"/>
      </w:pPr>
      <w:r>
        <w:t>6.1</w:t>
      </w:r>
      <w:r>
        <w:tab/>
        <w:t>Annex A – Maintained School Balances</w:t>
      </w:r>
      <w:r>
        <w:br/>
      </w:r>
    </w:p>
    <w:p w14:paraId="0C5DAFC0" w14:textId="77777777" w:rsidR="002C4A81" w:rsidRDefault="002C4A81" w:rsidP="002C4A81">
      <w:pPr>
        <w:ind w:left="567" w:hanging="567"/>
      </w:pPr>
      <w:r>
        <w:t>6.2</w:t>
      </w:r>
      <w:r>
        <w:tab/>
        <w:t>Annex B – Maintained School Use of Balances</w:t>
      </w:r>
    </w:p>
    <w:p w14:paraId="012C137F" w14:textId="77777777" w:rsidR="002C4A81" w:rsidRDefault="002C4A81" w:rsidP="002C4A81">
      <w:pPr>
        <w:ind w:left="567" w:hanging="567"/>
      </w:pPr>
    </w:p>
    <w:p w14:paraId="12F4B233" w14:textId="77777777" w:rsidR="002C4A81" w:rsidRDefault="002C4A81" w:rsidP="002C4A81">
      <w:pPr>
        <w:ind w:left="567" w:hanging="567"/>
      </w:pPr>
      <w:r>
        <w:t>6.3</w:t>
      </w:r>
      <w:r>
        <w:tab/>
        <w:t>Annex C – Academy Balances</w:t>
      </w:r>
    </w:p>
    <w:p w14:paraId="28AFCCB7" w14:textId="77777777" w:rsidR="000A2FFC" w:rsidRDefault="000A2FFC" w:rsidP="007410AB"/>
    <w:p w14:paraId="126008A4" w14:textId="77777777" w:rsidR="002C4A81" w:rsidRDefault="002C4A81" w:rsidP="007410AB"/>
    <w:p w14:paraId="4F269314" w14:textId="77777777" w:rsidR="002C4A81" w:rsidRDefault="002C4A81" w:rsidP="007410AB"/>
    <w:p w14:paraId="19F279CA" w14:textId="77777777" w:rsidR="002C4A81" w:rsidRDefault="002C4A81" w:rsidP="007410AB"/>
    <w:p w14:paraId="06440C18" w14:textId="77777777" w:rsidR="002C4A81" w:rsidRDefault="002C4A81" w:rsidP="007410AB"/>
    <w:p w14:paraId="7946442D" w14:textId="77777777" w:rsidR="002C4A81" w:rsidRDefault="002C4A81" w:rsidP="007410AB"/>
    <w:p w14:paraId="31F2F337" w14:textId="77777777" w:rsidR="002C4A81" w:rsidRDefault="002C4A81" w:rsidP="007410AB"/>
    <w:p w14:paraId="1B4CCAFF" w14:textId="77777777" w:rsidR="0087367B" w:rsidRDefault="0087367B" w:rsidP="007410AB"/>
    <w:p w14:paraId="3F70702E" w14:textId="77777777" w:rsidR="0087367B" w:rsidRDefault="0087367B" w:rsidP="007410AB"/>
    <w:p w14:paraId="3EE7A683" w14:textId="77777777" w:rsidR="0087367B" w:rsidRDefault="0087367B" w:rsidP="007410AB"/>
    <w:p w14:paraId="7CED7F0E" w14:textId="77777777" w:rsidR="00E35F6F" w:rsidRDefault="00E35F6F" w:rsidP="007410AB"/>
    <w:p w14:paraId="5A943F7E" w14:textId="77777777" w:rsidR="00E35F6F" w:rsidRDefault="00E35F6F" w:rsidP="007410AB"/>
    <w:p w14:paraId="3E7251E7" w14:textId="77777777" w:rsidR="00E35F6F" w:rsidRDefault="00E35F6F" w:rsidP="007410AB"/>
    <w:p w14:paraId="65A900BD" w14:textId="77777777" w:rsidR="00E35F6F" w:rsidRDefault="00E35F6F" w:rsidP="007410AB"/>
    <w:p w14:paraId="2F6FF817" w14:textId="77777777" w:rsidR="00E35F6F" w:rsidRDefault="00E35F6F" w:rsidP="007410AB"/>
    <w:p w14:paraId="4C6382AC" w14:textId="77777777" w:rsidR="00E35F6F" w:rsidRDefault="00E35F6F" w:rsidP="007410AB"/>
    <w:p w14:paraId="231EF246" w14:textId="77777777" w:rsidR="00E35F6F" w:rsidRDefault="00E35F6F" w:rsidP="007410AB"/>
    <w:p w14:paraId="61B719A7" w14:textId="77777777" w:rsidR="00E35F6F" w:rsidRDefault="00E35F6F" w:rsidP="007410AB"/>
    <w:p w14:paraId="27682AB9" w14:textId="77777777" w:rsidR="00E35F6F" w:rsidRDefault="00E35F6F" w:rsidP="007410AB"/>
    <w:p w14:paraId="2B15CE4B" w14:textId="77777777" w:rsidR="00E35F6F" w:rsidRDefault="00E35F6F" w:rsidP="007410AB"/>
    <w:p w14:paraId="4ABCA5CB" w14:textId="77777777" w:rsidR="00E35F6F" w:rsidRDefault="00E35F6F" w:rsidP="007410AB"/>
    <w:p w14:paraId="76275D3A" w14:textId="77777777" w:rsidR="00E35F6F" w:rsidRDefault="00E35F6F" w:rsidP="007410AB"/>
    <w:p w14:paraId="6339D0E1" w14:textId="77777777" w:rsidR="00E35F6F" w:rsidRDefault="00E35F6F" w:rsidP="007410AB"/>
    <w:p w14:paraId="2F2E3268" w14:textId="77777777" w:rsidR="00E35F6F" w:rsidRDefault="00E35F6F" w:rsidP="007410AB"/>
    <w:p w14:paraId="21925564" w14:textId="77777777" w:rsidR="00E35F6F" w:rsidRDefault="00E35F6F" w:rsidP="007410AB"/>
    <w:p w14:paraId="62A47B9A" w14:textId="77777777" w:rsidR="0087367B" w:rsidRDefault="0087367B" w:rsidP="007410AB"/>
    <w:tbl>
      <w:tblPr>
        <w:tblStyle w:val="TableGrid1"/>
        <w:tblW w:w="9244" w:type="dxa"/>
        <w:tblLayout w:type="fixed"/>
        <w:tblLook w:val="0020" w:firstRow="1" w:lastRow="0" w:firstColumn="0" w:lastColumn="0" w:noHBand="0" w:noVBand="0"/>
      </w:tblPr>
      <w:tblGrid>
        <w:gridCol w:w="4361"/>
        <w:gridCol w:w="4883"/>
      </w:tblGrid>
      <w:tr w:rsidR="000226EF" w14:paraId="65AFE7DC" w14:textId="77777777" w:rsidTr="00420B46">
        <w:tc>
          <w:tcPr>
            <w:tcW w:w="4361" w:type="dxa"/>
          </w:tcPr>
          <w:p w14:paraId="23FAA4AE" w14:textId="77777777" w:rsidR="000226EF" w:rsidRDefault="000226EF" w:rsidP="00420B46">
            <w:pPr>
              <w:pStyle w:val="TextR"/>
              <w:spacing w:before="80" w:after="80"/>
            </w:pPr>
            <w:r>
              <w:t>Schools Forum</w:t>
            </w:r>
          </w:p>
        </w:tc>
        <w:tc>
          <w:tcPr>
            <w:tcW w:w="4883" w:type="dxa"/>
          </w:tcPr>
          <w:p w14:paraId="618C7D4D" w14:textId="365CDF50" w:rsidR="000226EF" w:rsidRDefault="000226EF" w:rsidP="00420B46">
            <w:pPr>
              <w:pStyle w:val="TextR"/>
              <w:spacing w:before="80" w:after="80"/>
              <w:rPr>
                <w:b/>
                <w:sz w:val="60"/>
              </w:rPr>
            </w:pPr>
            <w:r>
              <w:rPr>
                <w:b/>
                <w:sz w:val="60"/>
              </w:rPr>
              <w:t xml:space="preserve">Agenda Item </w:t>
            </w:r>
            <w:r w:rsidR="00807423">
              <w:rPr>
                <w:b/>
                <w:sz w:val="60"/>
              </w:rPr>
              <w:t>9</w:t>
            </w:r>
          </w:p>
        </w:tc>
      </w:tr>
      <w:tr w:rsidR="000226EF" w14:paraId="60ABD4DC" w14:textId="77777777" w:rsidTr="00420B46">
        <w:tc>
          <w:tcPr>
            <w:tcW w:w="4361" w:type="dxa"/>
          </w:tcPr>
          <w:p w14:paraId="285ECA8D" w14:textId="77777777" w:rsidR="000226EF" w:rsidRDefault="000226EF" w:rsidP="00420B46">
            <w:pPr>
              <w:pStyle w:val="TextR"/>
              <w:spacing w:before="80" w:after="80"/>
            </w:pPr>
            <w:r>
              <w:t>Date: 13 July 2022</w:t>
            </w:r>
          </w:p>
        </w:tc>
        <w:tc>
          <w:tcPr>
            <w:tcW w:w="4883" w:type="dxa"/>
          </w:tcPr>
          <w:p w14:paraId="578D3EB7" w14:textId="77777777" w:rsidR="000226EF" w:rsidRDefault="000226EF" w:rsidP="00420B46">
            <w:pPr>
              <w:pStyle w:val="TextR"/>
            </w:pPr>
          </w:p>
        </w:tc>
      </w:tr>
    </w:tbl>
    <w:p w14:paraId="3B11E8B8" w14:textId="77777777" w:rsidR="000226EF" w:rsidRDefault="000226EF" w:rsidP="000226EF">
      <w:pPr>
        <w:pStyle w:val="TextR"/>
      </w:pPr>
    </w:p>
    <w:p w14:paraId="3919AACB" w14:textId="77777777" w:rsidR="000226EF" w:rsidRDefault="000226EF" w:rsidP="000226EF">
      <w:pPr>
        <w:pStyle w:val="TextR"/>
      </w:pPr>
    </w:p>
    <w:p w14:paraId="28BA0052" w14:textId="77777777" w:rsidR="000226EF" w:rsidRDefault="000226EF" w:rsidP="000226EF">
      <w:pPr>
        <w:pStyle w:val="TextR"/>
        <w:rPr>
          <w:b/>
        </w:rPr>
      </w:pPr>
      <w:r>
        <w:rPr>
          <w:b/>
        </w:rPr>
        <w:t>REPORT TITLE: SCHOOLS BUDGET and EDUCATION FUNCTIONS Q1 2022/23 FORECAST OUTTURN</w:t>
      </w:r>
    </w:p>
    <w:p w14:paraId="02AB03B6" w14:textId="77777777" w:rsidR="000226EF" w:rsidRDefault="000226EF" w:rsidP="000226EF">
      <w:pPr>
        <w:pStyle w:val="TextR"/>
      </w:pPr>
    </w:p>
    <w:p w14:paraId="75BA2040" w14:textId="77777777" w:rsidR="000226EF" w:rsidRDefault="000226EF" w:rsidP="000226EF">
      <w:pPr>
        <w:pStyle w:val="TextR"/>
        <w:pBdr>
          <w:bottom w:val="single" w:sz="6" w:space="1" w:color="auto"/>
        </w:pBdr>
      </w:pPr>
      <w:r>
        <w:t>Report by Yannick Stupples-Whyley</w:t>
      </w:r>
    </w:p>
    <w:p w14:paraId="00742DDE" w14:textId="77777777" w:rsidR="000226EF" w:rsidRDefault="000226EF" w:rsidP="000226EF">
      <w:pPr>
        <w:pStyle w:val="TextR"/>
      </w:pPr>
      <w:r>
        <w:t>Contact details: Telephone (03330 138464); e-mail: yannick.stupples-whyley@essex.gov.uk</w:t>
      </w:r>
    </w:p>
    <w:p w14:paraId="04105660" w14:textId="77777777" w:rsidR="000226EF" w:rsidRDefault="000226EF" w:rsidP="000226EF">
      <w:pPr>
        <w:pStyle w:val="TextR"/>
      </w:pPr>
    </w:p>
    <w:p w14:paraId="01CE4140" w14:textId="77777777" w:rsidR="000226EF" w:rsidRDefault="000226EF" w:rsidP="000226EF">
      <w:pPr>
        <w:ind w:left="540" w:hanging="540"/>
        <w:rPr>
          <w:b/>
        </w:rPr>
      </w:pPr>
      <w:r>
        <w:rPr>
          <w:b/>
        </w:rPr>
        <w:t xml:space="preserve">1. </w:t>
      </w:r>
      <w:r>
        <w:rPr>
          <w:b/>
        </w:rPr>
        <w:tab/>
        <w:t xml:space="preserve">Purpose of report </w:t>
      </w:r>
    </w:p>
    <w:p w14:paraId="60A9DED7" w14:textId="77777777" w:rsidR="000226EF" w:rsidRDefault="000226EF" w:rsidP="000226EF">
      <w:pPr>
        <w:jc w:val="both"/>
      </w:pPr>
    </w:p>
    <w:p w14:paraId="6FD6CD93" w14:textId="77777777" w:rsidR="000226EF" w:rsidRDefault="000226EF" w:rsidP="000226EF">
      <w:pPr>
        <w:ind w:left="567" w:hanging="567"/>
      </w:pPr>
      <w:r>
        <w:t>1.1</w:t>
      </w:r>
      <w:r>
        <w:tab/>
        <w:t>To update Schools Forum on the outturn position for the year-ended 31</w:t>
      </w:r>
      <w:r w:rsidRPr="002351A6">
        <w:rPr>
          <w:vertAlign w:val="superscript"/>
        </w:rPr>
        <w:t>st</w:t>
      </w:r>
      <w:r>
        <w:t xml:space="preserve"> March 2023 for both the Schools Budget and Education Functions.</w:t>
      </w:r>
    </w:p>
    <w:p w14:paraId="1E997C43" w14:textId="77777777" w:rsidR="000226EF" w:rsidRDefault="000226EF" w:rsidP="000226EF">
      <w:pPr>
        <w:jc w:val="both"/>
      </w:pPr>
    </w:p>
    <w:p w14:paraId="0140D38F" w14:textId="77777777" w:rsidR="000226EF" w:rsidRPr="00023A9A" w:rsidRDefault="000226EF" w:rsidP="000226EF">
      <w:pPr>
        <w:ind w:left="540" w:hanging="540"/>
        <w:rPr>
          <w:b/>
        </w:rPr>
      </w:pPr>
      <w:r>
        <w:rPr>
          <w:b/>
        </w:rPr>
        <w:t xml:space="preserve">2. </w:t>
      </w:r>
      <w:r>
        <w:rPr>
          <w:b/>
        </w:rPr>
        <w:tab/>
        <w:t xml:space="preserve">Recommendations </w:t>
      </w:r>
    </w:p>
    <w:p w14:paraId="2F00D7C9" w14:textId="77777777" w:rsidR="000226EF" w:rsidRDefault="000226EF" w:rsidP="000226EF">
      <w:pPr>
        <w:pStyle w:val="TextR"/>
      </w:pPr>
    </w:p>
    <w:p w14:paraId="4E6314C2" w14:textId="77777777" w:rsidR="000226EF" w:rsidRDefault="000226EF" w:rsidP="000226EF">
      <w:pPr>
        <w:pStyle w:val="TextR"/>
        <w:ind w:left="567" w:hanging="567"/>
      </w:pPr>
      <w:r>
        <w:t>2.1</w:t>
      </w:r>
      <w:r>
        <w:tab/>
        <w:t>That Forum notes the forecast outturn position for the year ended 31</w:t>
      </w:r>
      <w:r w:rsidRPr="002351A6">
        <w:rPr>
          <w:vertAlign w:val="superscript"/>
        </w:rPr>
        <w:t>st</w:t>
      </w:r>
      <w:r>
        <w:t xml:space="preserve"> March 2023.</w:t>
      </w:r>
    </w:p>
    <w:p w14:paraId="4A203A8B" w14:textId="77777777" w:rsidR="000226EF" w:rsidRDefault="000226EF" w:rsidP="000226EF">
      <w:pPr>
        <w:pStyle w:val="TextR"/>
      </w:pPr>
    </w:p>
    <w:p w14:paraId="5172C368" w14:textId="77777777" w:rsidR="000226EF" w:rsidRDefault="000226EF" w:rsidP="000226EF">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3ABF4F9D" w14:textId="77777777" w:rsidR="000226EF" w:rsidRDefault="000226EF" w:rsidP="000226EF">
      <w:pPr>
        <w:pStyle w:val="Heading6"/>
        <w:spacing w:after="0"/>
        <w:ind w:left="540" w:hanging="540"/>
        <w:rPr>
          <w:rFonts w:ascii="Arial" w:hAnsi="Arial"/>
        </w:rPr>
      </w:pPr>
    </w:p>
    <w:p w14:paraId="585E03EA" w14:textId="77777777" w:rsidR="000226EF" w:rsidRPr="001D6309" w:rsidRDefault="000226EF" w:rsidP="000226EF">
      <w:pPr>
        <w:ind w:left="567" w:hanging="567"/>
      </w:pPr>
      <w:r>
        <w:t>3.1</w:t>
      </w:r>
      <w:r>
        <w:tab/>
        <w:t xml:space="preserve">Table 1 shows the relevant responsibilities that Forum has in relation to the Schools Budget, which are taken from the Education and Skills Funding Agency’s </w:t>
      </w:r>
      <w:r>
        <w:rPr>
          <w:b/>
          <w:bCs/>
        </w:rPr>
        <w:t>Schools forum powers and responsibilities</w:t>
      </w:r>
      <w:r>
        <w:t xml:space="preserve"> published in September 2018.</w:t>
      </w:r>
      <w:r>
        <w:br/>
      </w:r>
    </w:p>
    <w:tbl>
      <w:tblPr>
        <w:tblStyle w:val="GridTable4-Accent1"/>
        <w:tblW w:w="0" w:type="auto"/>
        <w:tblLook w:val="04A0" w:firstRow="1" w:lastRow="0" w:firstColumn="1" w:lastColumn="0" w:noHBand="0" w:noVBand="1"/>
      </w:tblPr>
      <w:tblGrid>
        <w:gridCol w:w="3227"/>
        <w:gridCol w:w="2126"/>
        <w:gridCol w:w="2936"/>
      </w:tblGrid>
      <w:tr w:rsidR="000226EF" w14:paraId="074E76FB" w14:textId="77777777" w:rsidTr="004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002060"/>
          </w:tcPr>
          <w:p w14:paraId="29C90598" w14:textId="77777777" w:rsidR="000226EF" w:rsidRPr="00445D89" w:rsidRDefault="000226EF" w:rsidP="00420B46">
            <w:pPr>
              <w:jc w:val="center"/>
              <w:rPr>
                <w:b w:val="0"/>
                <w:bCs w:val="0"/>
              </w:rPr>
            </w:pPr>
            <w:r w:rsidRPr="00445D89">
              <w:t>Local Authority</w:t>
            </w:r>
          </w:p>
        </w:tc>
        <w:tc>
          <w:tcPr>
            <w:tcW w:w="2126" w:type="dxa"/>
            <w:shd w:val="clear" w:color="auto" w:fill="002060"/>
          </w:tcPr>
          <w:p w14:paraId="1FE86D0A" w14:textId="77777777" w:rsidR="000226EF" w:rsidRPr="00445D89" w:rsidRDefault="000226EF"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445D89">
              <w:t>Schools Forum</w:t>
            </w:r>
          </w:p>
        </w:tc>
        <w:tc>
          <w:tcPr>
            <w:tcW w:w="2936" w:type="dxa"/>
            <w:shd w:val="clear" w:color="auto" w:fill="002060"/>
          </w:tcPr>
          <w:p w14:paraId="32ABE3C9" w14:textId="77777777" w:rsidR="000226EF" w:rsidRPr="00445D89" w:rsidRDefault="000226EF"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445D89">
              <w:t>DfE</w:t>
            </w:r>
          </w:p>
        </w:tc>
      </w:tr>
      <w:tr w:rsidR="000226EF" w14:paraId="258F115D"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6837304E" w14:textId="77777777" w:rsidR="000226EF" w:rsidRPr="006B6248" w:rsidRDefault="000226EF" w:rsidP="00420B46">
            <w:pPr>
              <w:rPr>
                <w:b w:val="0"/>
                <w:bCs w:val="0"/>
              </w:rPr>
            </w:pPr>
            <w:r w:rsidRPr="006B6248">
              <w:rPr>
                <w:b w:val="0"/>
                <w:bCs w:val="0"/>
              </w:rPr>
              <w:t>De-delegation – proposes</w:t>
            </w:r>
          </w:p>
        </w:tc>
        <w:tc>
          <w:tcPr>
            <w:tcW w:w="2126" w:type="dxa"/>
          </w:tcPr>
          <w:p w14:paraId="28451839" w14:textId="77777777" w:rsidR="000226EF" w:rsidRDefault="000226EF" w:rsidP="00420B46">
            <w:pPr>
              <w:cnfStyle w:val="000000100000" w:firstRow="0" w:lastRow="0" w:firstColumn="0" w:lastColumn="0" w:oddVBand="0" w:evenVBand="0" w:oddHBand="1" w:evenHBand="0" w:firstRowFirstColumn="0" w:firstRowLastColumn="0" w:lastRowFirstColumn="0" w:lastRowLastColumn="0"/>
            </w:pPr>
            <w:r>
              <w:t>Decides</w:t>
            </w:r>
          </w:p>
        </w:tc>
        <w:tc>
          <w:tcPr>
            <w:tcW w:w="2936" w:type="dxa"/>
          </w:tcPr>
          <w:p w14:paraId="7DBF0E28" w14:textId="77777777" w:rsidR="000226EF" w:rsidRDefault="000226EF" w:rsidP="00420B46">
            <w:pPr>
              <w:cnfStyle w:val="000000100000" w:firstRow="0" w:lastRow="0" w:firstColumn="0" w:lastColumn="0" w:oddVBand="0" w:evenVBand="0" w:oddHBand="1" w:evenHBand="0" w:firstRowFirstColumn="0" w:firstRowLastColumn="0" w:lastRowFirstColumn="0" w:lastRowLastColumn="0"/>
            </w:pPr>
            <w:r>
              <w:t>Adjudicates where Forum disagrees with the Authority’s proposals</w:t>
            </w:r>
          </w:p>
        </w:tc>
      </w:tr>
      <w:tr w:rsidR="000226EF" w14:paraId="4D5464B9" w14:textId="77777777" w:rsidTr="00420B46">
        <w:tc>
          <w:tcPr>
            <w:cnfStyle w:val="001000000000" w:firstRow="0" w:lastRow="0" w:firstColumn="1" w:lastColumn="0" w:oddVBand="0" w:evenVBand="0" w:oddHBand="0" w:evenHBand="0" w:firstRowFirstColumn="0" w:firstRowLastColumn="0" w:lastRowFirstColumn="0" w:lastRowLastColumn="0"/>
            <w:tcW w:w="3227" w:type="dxa"/>
          </w:tcPr>
          <w:p w14:paraId="7C99E7EF" w14:textId="77777777" w:rsidR="000226EF" w:rsidRPr="006B6248" w:rsidRDefault="000226EF" w:rsidP="00420B46">
            <w:pPr>
              <w:rPr>
                <w:b w:val="0"/>
                <w:bCs w:val="0"/>
              </w:rPr>
            </w:pPr>
            <w:r w:rsidRPr="006B6248">
              <w:rPr>
                <w:b w:val="0"/>
                <w:bCs w:val="0"/>
              </w:rPr>
              <w:t>General Duties for maintained schools – proposes</w:t>
            </w:r>
          </w:p>
        </w:tc>
        <w:tc>
          <w:tcPr>
            <w:tcW w:w="2126" w:type="dxa"/>
          </w:tcPr>
          <w:p w14:paraId="3763C325" w14:textId="77777777" w:rsidR="000226EF" w:rsidRDefault="000226EF" w:rsidP="00420B46">
            <w:pPr>
              <w:cnfStyle w:val="000000000000" w:firstRow="0" w:lastRow="0" w:firstColumn="0" w:lastColumn="0" w:oddVBand="0" w:evenVBand="0" w:oddHBand="0" w:evenHBand="0" w:firstRowFirstColumn="0" w:firstRowLastColumn="0" w:lastRowFirstColumn="0" w:lastRowLastColumn="0"/>
            </w:pPr>
            <w:r>
              <w:t>Decides</w:t>
            </w:r>
          </w:p>
        </w:tc>
        <w:tc>
          <w:tcPr>
            <w:tcW w:w="2936" w:type="dxa"/>
          </w:tcPr>
          <w:p w14:paraId="09423E15" w14:textId="77777777" w:rsidR="000226EF" w:rsidRDefault="000226EF" w:rsidP="00420B46">
            <w:pPr>
              <w:cnfStyle w:val="000000000000" w:firstRow="0" w:lastRow="0" w:firstColumn="0" w:lastColumn="0" w:oddVBand="0" w:evenVBand="0" w:oddHBand="0" w:evenHBand="0" w:firstRowFirstColumn="0" w:firstRowLastColumn="0" w:lastRowFirstColumn="0" w:lastRowLastColumn="0"/>
            </w:pPr>
            <w:r>
              <w:t>Adjudicates where Forum disagrees with the Authority’s proposals</w:t>
            </w:r>
          </w:p>
        </w:tc>
      </w:tr>
      <w:tr w:rsidR="000226EF" w14:paraId="1E78E96B"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39A8F6C8" w14:textId="77777777" w:rsidR="000226EF" w:rsidRPr="006B6248" w:rsidRDefault="000226EF" w:rsidP="00420B46">
            <w:pPr>
              <w:rPr>
                <w:b w:val="0"/>
                <w:bCs w:val="0"/>
              </w:rPr>
            </w:pPr>
            <w:r w:rsidRPr="006B6248">
              <w:rPr>
                <w:b w:val="0"/>
                <w:bCs w:val="0"/>
              </w:rPr>
              <w:t>Growth Fund and Falling Rolls Fund – proposes</w:t>
            </w:r>
          </w:p>
        </w:tc>
        <w:tc>
          <w:tcPr>
            <w:tcW w:w="2126" w:type="dxa"/>
          </w:tcPr>
          <w:p w14:paraId="22102DE0" w14:textId="77777777" w:rsidR="000226EF" w:rsidRDefault="000226EF" w:rsidP="00420B46">
            <w:pPr>
              <w:cnfStyle w:val="000000100000" w:firstRow="0" w:lastRow="0" w:firstColumn="0" w:lastColumn="0" w:oddVBand="0" w:evenVBand="0" w:oddHBand="1" w:evenHBand="0" w:firstRowFirstColumn="0" w:firstRowLastColumn="0" w:lastRowFirstColumn="0" w:lastRowLastColumn="0"/>
            </w:pPr>
            <w:r>
              <w:t>Decides</w:t>
            </w:r>
          </w:p>
        </w:tc>
        <w:tc>
          <w:tcPr>
            <w:tcW w:w="2936" w:type="dxa"/>
          </w:tcPr>
          <w:p w14:paraId="61BCAE55" w14:textId="77777777" w:rsidR="000226EF" w:rsidRDefault="000226EF" w:rsidP="00420B46">
            <w:pPr>
              <w:cnfStyle w:val="000000100000" w:firstRow="0" w:lastRow="0" w:firstColumn="0" w:lastColumn="0" w:oddVBand="0" w:evenVBand="0" w:oddHBand="1" w:evenHBand="0" w:firstRowFirstColumn="0" w:firstRowLastColumn="0" w:lastRowFirstColumn="0" w:lastRowLastColumn="0"/>
            </w:pPr>
            <w:r>
              <w:t>Adjudicates where Forum disagrees with the Authority’s proposals</w:t>
            </w:r>
          </w:p>
        </w:tc>
      </w:tr>
      <w:tr w:rsidR="000226EF" w14:paraId="38F3AF3E" w14:textId="77777777" w:rsidTr="00420B46">
        <w:tc>
          <w:tcPr>
            <w:cnfStyle w:val="001000000000" w:firstRow="0" w:lastRow="0" w:firstColumn="1" w:lastColumn="0" w:oddVBand="0" w:evenVBand="0" w:oddHBand="0" w:evenHBand="0" w:firstRowFirstColumn="0" w:firstRowLastColumn="0" w:lastRowFirstColumn="0" w:lastRowLastColumn="0"/>
            <w:tcW w:w="3227" w:type="dxa"/>
          </w:tcPr>
          <w:p w14:paraId="1F9F6EFC" w14:textId="77777777" w:rsidR="000226EF" w:rsidRPr="006B6248" w:rsidRDefault="000226EF" w:rsidP="00420B46">
            <w:pPr>
              <w:rPr>
                <w:b w:val="0"/>
                <w:bCs w:val="0"/>
              </w:rPr>
            </w:pPr>
            <w:r w:rsidRPr="006B6248">
              <w:rPr>
                <w:b w:val="0"/>
                <w:bCs w:val="0"/>
              </w:rPr>
              <w:t>Central Spend on Early Years and Central School Services – proposes</w:t>
            </w:r>
          </w:p>
        </w:tc>
        <w:tc>
          <w:tcPr>
            <w:tcW w:w="2126" w:type="dxa"/>
          </w:tcPr>
          <w:p w14:paraId="42718D77" w14:textId="77777777" w:rsidR="000226EF" w:rsidRDefault="000226EF" w:rsidP="00420B46">
            <w:pPr>
              <w:cnfStyle w:val="000000000000" w:firstRow="0" w:lastRow="0" w:firstColumn="0" w:lastColumn="0" w:oddVBand="0" w:evenVBand="0" w:oddHBand="0" w:evenHBand="0" w:firstRowFirstColumn="0" w:firstRowLastColumn="0" w:lastRowFirstColumn="0" w:lastRowLastColumn="0"/>
            </w:pPr>
            <w:r>
              <w:t>Decides</w:t>
            </w:r>
          </w:p>
        </w:tc>
        <w:tc>
          <w:tcPr>
            <w:tcW w:w="2936" w:type="dxa"/>
          </w:tcPr>
          <w:p w14:paraId="194CF8DB" w14:textId="77777777" w:rsidR="000226EF" w:rsidRDefault="000226EF" w:rsidP="00420B46">
            <w:pPr>
              <w:cnfStyle w:val="000000000000" w:firstRow="0" w:lastRow="0" w:firstColumn="0" w:lastColumn="0" w:oddVBand="0" w:evenVBand="0" w:oddHBand="0" w:evenHBand="0" w:firstRowFirstColumn="0" w:firstRowLastColumn="0" w:lastRowFirstColumn="0" w:lastRowLastColumn="0"/>
            </w:pPr>
            <w:r>
              <w:t>Adjudicates where Forum disagrees with the Authority’s proposals</w:t>
            </w:r>
          </w:p>
        </w:tc>
      </w:tr>
      <w:tr w:rsidR="000226EF" w14:paraId="6BB290C9"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7796B483" w14:textId="77777777" w:rsidR="000226EF" w:rsidRPr="006B6248" w:rsidRDefault="000226EF" w:rsidP="00420B46">
            <w:pPr>
              <w:rPr>
                <w:b w:val="0"/>
                <w:bCs w:val="0"/>
              </w:rPr>
            </w:pPr>
            <w:r w:rsidRPr="006B6248">
              <w:rPr>
                <w:b w:val="0"/>
                <w:bCs w:val="0"/>
              </w:rPr>
              <w:t>Central Spend on High Needs – Decides</w:t>
            </w:r>
          </w:p>
        </w:tc>
        <w:tc>
          <w:tcPr>
            <w:tcW w:w="2126" w:type="dxa"/>
          </w:tcPr>
          <w:p w14:paraId="6B98015E" w14:textId="77777777" w:rsidR="000226EF" w:rsidRDefault="000226EF" w:rsidP="00420B46">
            <w:pPr>
              <w:cnfStyle w:val="000000100000" w:firstRow="0" w:lastRow="0" w:firstColumn="0" w:lastColumn="0" w:oddVBand="0" w:evenVBand="0" w:oddHBand="1" w:evenHBand="0" w:firstRowFirstColumn="0" w:firstRowLastColumn="0" w:lastRowFirstColumn="0" w:lastRowLastColumn="0"/>
            </w:pPr>
            <w:r>
              <w:t>None, but good practice to consult.</w:t>
            </w:r>
          </w:p>
        </w:tc>
        <w:tc>
          <w:tcPr>
            <w:tcW w:w="2936" w:type="dxa"/>
          </w:tcPr>
          <w:p w14:paraId="4179760C" w14:textId="77777777" w:rsidR="000226EF" w:rsidRDefault="000226EF" w:rsidP="00420B46">
            <w:pPr>
              <w:cnfStyle w:val="000000100000" w:firstRow="0" w:lastRow="0" w:firstColumn="0" w:lastColumn="0" w:oddVBand="0" w:evenVBand="0" w:oddHBand="1" w:evenHBand="0" w:firstRowFirstColumn="0" w:firstRowLastColumn="0" w:lastRowFirstColumn="0" w:lastRowLastColumn="0"/>
            </w:pPr>
            <w:r>
              <w:t>None</w:t>
            </w:r>
          </w:p>
        </w:tc>
      </w:tr>
    </w:tbl>
    <w:p w14:paraId="3C695479" w14:textId="77777777" w:rsidR="000226EF" w:rsidRDefault="000226EF" w:rsidP="000226EF">
      <w:pPr>
        <w:ind w:left="567" w:hanging="567"/>
      </w:pPr>
    </w:p>
    <w:p w14:paraId="2FDA7DB3" w14:textId="77777777" w:rsidR="000226EF" w:rsidRPr="00CA1C48" w:rsidRDefault="000226EF" w:rsidP="000226EF"/>
    <w:p w14:paraId="6C150A66" w14:textId="77777777" w:rsidR="000226EF" w:rsidRPr="00023A9A" w:rsidRDefault="000226EF" w:rsidP="000226EF">
      <w:pPr>
        <w:pStyle w:val="Heading6"/>
        <w:spacing w:after="0"/>
        <w:ind w:left="540" w:hanging="540"/>
        <w:rPr>
          <w:rFonts w:ascii="Arial" w:hAnsi="Arial"/>
        </w:rPr>
      </w:pPr>
      <w:r>
        <w:rPr>
          <w:rFonts w:ascii="Arial" w:hAnsi="Arial"/>
        </w:rPr>
        <w:t>4.</w:t>
      </w:r>
      <w:r>
        <w:rPr>
          <w:rFonts w:ascii="Arial" w:hAnsi="Arial"/>
        </w:rPr>
        <w:tab/>
        <w:t>Financial Implications</w:t>
      </w:r>
    </w:p>
    <w:p w14:paraId="7E3CEB1B" w14:textId="77777777" w:rsidR="000226EF" w:rsidRDefault="000226EF" w:rsidP="000226EF">
      <w:pPr>
        <w:ind w:left="709" w:hanging="709"/>
      </w:pPr>
    </w:p>
    <w:p w14:paraId="021454FC" w14:textId="77777777" w:rsidR="000226EF" w:rsidRDefault="000226EF" w:rsidP="000226EF">
      <w:pPr>
        <w:ind w:left="567" w:hanging="567"/>
      </w:pPr>
      <w:r>
        <w:t>4.1</w:t>
      </w:r>
      <w:r>
        <w:tab/>
        <w:t>The forecast outturn for 2022/23 at Quarter 1 (May 2022) is set out at Annex A.</w:t>
      </w:r>
    </w:p>
    <w:p w14:paraId="610D09DB" w14:textId="77777777" w:rsidR="000226EF" w:rsidRDefault="000226EF" w:rsidP="000226EF">
      <w:pPr>
        <w:ind w:left="567" w:hanging="567"/>
      </w:pPr>
    </w:p>
    <w:p w14:paraId="4C400D3F" w14:textId="77777777" w:rsidR="000226EF" w:rsidRDefault="000226EF" w:rsidP="000226EF">
      <w:pPr>
        <w:ind w:left="567" w:hanging="567"/>
      </w:pPr>
      <w:r>
        <w:t>4.2</w:t>
      </w:r>
      <w:r>
        <w:tab/>
        <w:t xml:space="preserve">The total forecast DSG grant allocation for 2022/23 after academy recoupment is </w:t>
      </w:r>
      <w:r>
        <w:rPr>
          <w:b/>
          <w:bCs/>
        </w:rPr>
        <w:t>£554.5 million</w:t>
      </w:r>
      <w:r>
        <w:t>.</w:t>
      </w:r>
    </w:p>
    <w:p w14:paraId="50490FF0" w14:textId="77777777" w:rsidR="000226EF" w:rsidRDefault="000226EF" w:rsidP="000226EF">
      <w:pPr>
        <w:ind w:left="567" w:hanging="567"/>
      </w:pPr>
    </w:p>
    <w:p w14:paraId="1DF5532A" w14:textId="77777777" w:rsidR="000226EF" w:rsidRDefault="000226EF" w:rsidP="000226EF">
      <w:pPr>
        <w:ind w:left="567" w:hanging="567"/>
      </w:pPr>
      <w:r>
        <w:t>4.3</w:t>
      </w:r>
      <w:r>
        <w:tab/>
        <w:t xml:space="preserve">At Quarter 1 (May 2022) the Schools Budget is forecast to underspend by </w:t>
      </w:r>
      <w:r>
        <w:rPr>
          <w:b/>
          <w:bCs/>
        </w:rPr>
        <w:t>£9.2 million</w:t>
      </w:r>
      <w:r>
        <w:t>. The significant variations (above £100,000) contributing to the 2022/23 forecast outturn position are described below.</w:t>
      </w:r>
    </w:p>
    <w:p w14:paraId="67843817" w14:textId="77777777" w:rsidR="000226EF" w:rsidRDefault="000226EF" w:rsidP="000226EF">
      <w:pPr>
        <w:ind w:left="567" w:hanging="567"/>
      </w:pPr>
    </w:p>
    <w:p w14:paraId="5668AF48" w14:textId="77777777" w:rsidR="000226EF" w:rsidRDefault="000226EF" w:rsidP="000226EF">
      <w:pPr>
        <w:ind w:left="567" w:hanging="567"/>
      </w:pPr>
      <w:r>
        <w:tab/>
      </w:r>
      <w:r>
        <w:rPr>
          <w:b/>
          <w:bCs/>
        </w:rPr>
        <w:t>High Needs Block - £9.1 million under spend</w:t>
      </w:r>
    </w:p>
    <w:p w14:paraId="091950B3" w14:textId="77777777" w:rsidR="000226EF" w:rsidRDefault="000226EF" w:rsidP="000226EF">
      <w:pPr>
        <w:ind w:left="567" w:hanging="567"/>
      </w:pPr>
    </w:p>
    <w:p w14:paraId="2B3999F4" w14:textId="77777777" w:rsidR="000226EF" w:rsidRDefault="000226EF" w:rsidP="000226EF">
      <w:pPr>
        <w:ind w:left="567" w:hanging="567"/>
      </w:pPr>
      <w:r>
        <w:t>4.4</w:t>
      </w:r>
      <w:r>
        <w:tab/>
        <w:t xml:space="preserve">Top-up funding for maintained schools, academies and free schools is forecasting a </w:t>
      </w:r>
      <w:r>
        <w:rPr>
          <w:b/>
          <w:bCs/>
        </w:rPr>
        <w:t>£2.2 million</w:t>
      </w:r>
      <w:r>
        <w:t xml:space="preserve"> overspend due to an additional 296 EHCPs.</w:t>
      </w:r>
    </w:p>
    <w:p w14:paraId="5BD3DE96" w14:textId="77777777" w:rsidR="000226EF" w:rsidRDefault="000226EF" w:rsidP="000226EF">
      <w:pPr>
        <w:ind w:left="567" w:hanging="567"/>
      </w:pPr>
    </w:p>
    <w:p w14:paraId="6A0EFC21" w14:textId="77777777" w:rsidR="000226EF" w:rsidRPr="00261E76" w:rsidRDefault="000226EF" w:rsidP="000226EF">
      <w:pPr>
        <w:ind w:left="567" w:hanging="567"/>
      </w:pPr>
      <w:r>
        <w:t>4.5</w:t>
      </w:r>
      <w:r>
        <w:tab/>
        <w:t xml:space="preserve">Funding for independent schools is forecast to overspend by </w:t>
      </w:r>
      <w:r>
        <w:rPr>
          <w:b/>
          <w:bCs/>
        </w:rPr>
        <w:t>£971,000</w:t>
      </w:r>
      <w:r>
        <w:t xml:space="preserve"> due to an increase in placements and an increasing complexity of pupils.</w:t>
      </w:r>
    </w:p>
    <w:p w14:paraId="5BEB5D72" w14:textId="77777777" w:rsidR="000226EF" w:rsidRDefault="000226EF" w:rsidP="000226EF">
      <w:pPr>
        <w:ind w:left="567" w:hanging="567"/>
      </w:pPr>
    </w:p>
    <w:p w14:paraId="6F6CC7FC" w14:textId="25012446" w:rsidR="000226EF" w:rsidRDefault="000226EF" w:rsidP="000226EF">
      <w:pPr>
        <w:ind w:left="567" w:hanging="567"/>
      </w:pPr>
      <w:r>
        <w:t>4.6</w:t>
      </w:r>
      <w:r>
        <w:tab/>
        <w:t xml:space="preserve">SEN Services is forecasting an underspend of </w:t>
      </w:r>
      <w:r>
        <w:rPr>
          <w:b/>
          <w:bCs/>
        </w:rPr>
        <w:t xml:space="preserve">£12.4 </w:t>
      </w:r>
      <w:r w:rsidRPr="003B4111">
        <w:rPr>
          <w:b/>
          <w:bCs/>
        </w:rPr>
        <w:t>million</w:t>
      </w:r>
      <w:r>
        <w:t xml:space="preserve">. </w:t>
      </w:r>
      <w:r w:rsidRPr="00687691">
        <w:t>Forum</w:t>
      </w:r>
      <w:r>
        <w:t xml:space="preserve"> will recall the Authority is holding a High Needs Contingent budget due to the increased funding for 2022/23. This is earmarked for to fund the continued increase demand </w:t>
      </w:r>
      <w:r w:rsidR="00E12392">
        <w:t xml:space="preserve">and price </w:t>
      </w:r>
      <w:r>
        <w:t xml:space="preserve">for Education, Health and Care Plans (EHCPs) and early intervention projects. At quarter 1 this is showing an underspend of </w:t>
      </w:r>
      <w:r>
        <w:rPr>
          <w:b/>
          <w:bCs/>
        </w:rPr>
        <w:t>£13.6 million</w:t>
      </w:r>
      <w:r>
        <w:t xml:space="preserve">. This is offset by a </w:t>
      </w:r>
      <w:r>
        <w:rPr>
          <w:b/>
          <w:bCs/>
        </w:rPr>
        <w:t xml:space="preserve">£1 million </w:t>
      </w:r>
      <w:r>
        <w:t>overspend on Individual Pupil Resourcing Agreements due to increased medical needs (£163,000 overspend), an increase in volume (£258,000 overspend) and inclusion framework projects (£588,000 overspend).</w:t>
      </w:r>
    </w:p>
    <w:p w14:paraId="3B410C21" w14:textId="77777777" w:rsidR="000226EF" w:rsidRDefault="000226EF" w:rsidP="000226EF">
      <w:pPr>
        <w:ind w:left="567" w:hanging="567"/>
      </w:pPr>
    </w:p>
    <w:p w14:paraId="497B11F3" w14:textId="77777777" w:rsidR="000226EF" w:rsidRDefault="000226EF" w:rsidP="000226EF">
      <w:pPr>
        <w:ind w:left="567" w:hanging="567"/>
      </w:pPr>
      <w:r>
        <w:t>4.7</w:t>
      </w:r>
      <w:r>
        <w:tab/>
        <w:t xml:space="preserve">Other alternative provision services are forecasting a </w:t>
      </w:r>
      <w:r>
        <w:rPr>
          <w:b/>
          <w:bCs/>
        </w:rPr>
        <w:t xml:space="preserve">£200,000 </w:t>
      </w:r>
      <w:r>
        <w:t>overspend due to an increase of 21 pupils above the budgeted pupil forecast.</w:t>
      </w:r>
    </w:p>
    <w:p w14:paraId="116C6774" w14:textId="77777777" w:rsidR="000226EF" w:rsidRDefault="000226EF" w:rsidP="000226EF">
      <w:pPr>
        <w:ind w:left="567" w:hanging="567"/>
      </w:pPr>
    </w:p>
    <w:p w14:paraId="06C98E42" w14:textId="77777777" w:rsidR="000226EF" w:rsidRDefault="000226EF" w:rsidP="000226EF">
      <w:pPr>
        <w:ind w:left="567" w:hanging="567"/>
      </w:pPr>
      <w:r>
        <w:t>4.8</w:t>
      </w:r>
      <w:r>
        <w:tab/>
        <w:t xml:space="preserve">Support for inclusion is forecasting a </w:t>
      </w:r>
      <w:r>
        <w:rPr>
          <w:b/>
          <w:bCs/>
        </w:rPr>
        <w:t xml:space="preserve">£213,000 </w:t>
      </w:r>
      <w:r>
        <w:t>underspend due to staffing vacancies.</w:t>
      </w:r>
    </w:p>
    <w:p w14:paraId="7D632788" w14:textId="77777777" w:rsidR="000226EF" w:rsidRDefault="000226EF" w:rsidP="000226EF">
      <w:pPr>
        <w:ind w:left="567" w:hanging="567"/>
      </w:pPr>
    </w:p>
    <w:p w14:paraId="5FF07707" w14:textId="77777777" w:rsidR="000226EF" w:rsidRPr="00144B6C" w:rsidRDefault="000226EF" w:rsidP="000226EF">
      <w:pPr>
        <w:ind w:left="567" w:hanging="567"/>
      </w:pPr>
      <w:r>
        <w:t>4.9</w:t>
      </w:r>
      <w:r>
        <w:tab/>
        <w:t xml:space="preserve">Therapies and other health related services is forecasting an overspend </w:t>
      </w:r>
      <w:r>
        <w:rPr>
          <w:b/>
          <w:bCs/>
        </w:rPr>
        <w:t xml:space="preserve">£142,000 </w:t>
      </w:r>
      <w:r>
        <w:t>due to an increase in the number of therapy hours than forecasted.</w:t>
      </w:r>
    </w:p>
    <w:p w14:paraId="271333AB" w14:textId="77777777" w:rsidR="000226EF" w:rsidRDefault="000226EF" w:rsidP="000226EF">
      <w:pPr>
        <w:ind w:left="709" w:hanging="709"/>
      </w:pPr>
    </w:p>
    <w:p w14:paraId="26B1DEB8" w14:textId="77777777" w:rsidR="000226EF" w:rsidRDefault="000226EF" w:rsidP="000226EF">
      <w:pPr>
        <w:ind w:left="567" w:hanging="567"/>
      </w:pPr>
      <w:r>
        <w:t>4.10</w:t>
      </w:r>
      <w:r>
        <w:tab/>
        <w:t>Table 2 shows a number of risks and opportunities that are not included in the outturn forecast. There is insufficient certainty to quantify the risks and opportunities at this early stage of the financial year.</w:t>
      </w:r>
    </w:p>
    <w:p w14:paraId="10BA0A25" w14:textId="77777777" w:rsidR="000226EF" w:rsidRDefault="000226EF" w:rsidP="000226EF">
      <w:pPr>
        <w:ind w:left="567" w:hanging="567"/>
      </w:pPr>
    </w:p>
    <w:p w14:paraId="56DA79BA" w14:textId="77777777" w:rsidR="000226EF" w:rsidRDefault="000226EF" w:rsidP="000226EF">
      <w:pPr>
        <w:ind w:left="567" w:hanging="567"/>
      </w:pPr>
    </w:p>
    <w:p w14:paraId="0497954D" w14:textId="77777777" w:rsidR="0075220A" w:rsidRDefault="0075220A" w:rsidP="000226EF">
      <w:pPr>
        <w:ind w:left="567" w:hanging="567"/>
      </w:pPr>
    </w:p>
    <w:p w14:paraId="3B13528B" w14:textId="77777777" w:rsidR="0075220A" w:rsidRDefault="0075220A" w:rsidP="000226EF">
      <w:pPr>
        <w:ind w:left="567" w:hanging="567"/>
      </w:pPr>
    </w:p>
    <w:p w14:paraId="4B3B1D44" w14:textId="77777777" w:rsidR="0075220A" w:rsidRDefault="0075220A" w:rsidP="000226EF">
      <w:pPr>
        <w:ind w:left="567" w:hanging="567"/>
      </w:pPr>
    </w:p>
    <w:p w14:paraId="36C38DB0" w14:textId="77777777" w:rsidR="0075220A" w:rsidRDefault="0075220A" w:rsidP="000226EF">
      <w:pPr>
        <w:ind w:left="567" w:hanging="567"/>
      </w:pPr>
    </w:p>
    <w:p w14:paraId="592A7481" w14:textId="77777777" w:rsidR="0075220A" w:rsidRDefault="0075220A" w:rsidP="000226EF">
      <w:pPr>
        <w:ind w:left="567" w:hanging="567"/>
      </w:pPr>
    </w:p>
    <w:p w14:paraId="22A59511" w14:textId="77777777" w:rsidR="0075220A" w:rsidRDefault="0075220A" w:rsidP="000226EF">
      <w:pPr>
        <w:ind w:left="567" w:hanging="567"/>
      </w:pPr>
    </w:p>
    <w:p w14:paraId="50FB791D" w14:textId="77777777" w:rsidR="0075220A" w:rsidRDefault="0075220A" w:rsidP="000226EF">
      <w:pPr>
        <w:ind w:left="567" w:hanging="567"/>
      </w:pPr>
    </w:p>
    <w:p w14:paraId="0630B5A6" w14:textId="77777777" w:rsidR="0075220A" w:rsidRDefault="0075220A" w:rsidP="000226EF">
      <w:pPr>
        <w:ind w:left="567" w:hanging="567"/>
      </w:pPr>
    </w:p>
    <w:p w14:paraId="6990822B" w14:textId="77777777" w:rsidR="0075220A" w:rsidRDefault="0075220A" w:rsidP="000226EF">
      <w:pPr>
        <w:ind w:left="567" w:hanging="567"/>
      </w:pPr>
    </w:p>
    <w:p w14:paraId="63D19691" w14:textId="77777777" w:rsidR="0075220A" w:rsidRDefault="0075220A" w:rsidP="000226EF">
      <w:pPr>
        <w:ind w:left="567" w:hanging="567"/>
      </w:pPr>
    </w:p>
    <w:p w14:paraId="1DFAE35E" w14:textId="77777777" w:rsidR="0075220A" w:rsidRDefault="0075220A" w:rsidP="000226EF">
      <w:pPr>
        <w:ind w:left="567" w:hanging="567"/>
      </w:pPr>
    </w:p>
    <w:p w14:paraId="12BB5896" w14:textId="77777777" w:rsidR="0075220A" w:rsidRDefault="0075220A" w:rsidP="000226EF">
      <w:pPr>
        <w:ind w:left="567" w:hanging="567"/>
      </w:pPr>
    </w:p>
    <w:p w14:paraId="5F4C8F05" w14:textId="77777777" w:rsidR="0075220A" w:rsidRDefault="0075220A" w:rsidP="000226EF">
      <w:pPr>
        <w:ind w:left="567" w:hanging="567"/>
      </w:pPr>
    </w:p>
    <w:p w14:paraId="7F19C814" w14:textId="77777777" w:rsidR="0075220A" w:rsidRDefault="0075220A" w:rsidP="000226EF">
      <w:pPr>
        <w:ind w:left="567" w:hanging="567"/>
      </w:pPr>
    </w:p>
    <w:p w14:paraId="58EB5827" w14:textId="77777777" w:rsidR="0075220A" w:rsidRDefault="0075220A" w:rsidP="000226EF">
      <w:pPr>
        <w:ind w:left="567" w:hanging="567"/>
      </w:pPr>
    </w:p>
    <w:tbl>
      <w:tblPr>
        <w:tblStyle w:val="GridTable4-Accent1"/>
        <w:tblW w:w="0" w:type="auto"/>
        <w:tblLook w:val="04A0" w:firstRow="1" w:lastRow="0" w:firstColumn="1" w:lastColumn="0" w:noHBand="0" w:noVBand="1"/>
      </w:tblPr>
      <w:tblGrid>
        <w:gridCol w:w="6982"/>
        <w:gridCol w:w="1790"/>
        <w:gridCol w:w="857"/>
      </w:tblGrid>
      <w:tr w:rsidR="000226EF" w:rsidRPr="00A80DE8" w14:paraId="512F5C53" w14:textId="77777777" w:rsidTr="004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2060"/>
          </w:tcPr>
          <w:p w14:paraId="167CB588" w14:textId="77777777" w:rsidR="000226EF" w:rsidRDefault="000226EF" w:rsidP="00420B46"/>
        </w:tc>
        <w:tc>
          <w:tcPr>
            <w:tcW w:w="0" w:type="auto"/>
            <w:shd w:val="clear" w:color="auto" w:fill="002060"/>
          </w:tcPr>
          <w:p w14:paraId="494CD788" w14:textId="77777777" w:rsidR="000226EF" w:rsidRPr="00A80DE8" w:rsidRDefault="000226EF"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A80DE8">
              <w:t>Opportunities</w:t>
            </w:r>
          </w:p>
          <w:p w14:paraId="23F54DEE" w14:textId="77777777" w:rsidR="000226EF" w:rsidRPr="00A80DE8" w:rsidRDefault="000226EF"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A80DE8">
              <w:t>£’000</w:t>
            </w:r>
          </w:p>
        </w:tc>
        <w:tc>
          <w:tcPr>
            <w:tcW w:w="0" w:type="auto"/>
            <w:shd w:val="clear" w:color="auto" w:fill="002060"/>
          </w:tcPr>
          <w:p w14:paraId="14BB6EEB" w14:textId="77777777" w:rsidR="000226EF" w:rsidRPr="00A80DE8" w:rsidRDefault="000226EF"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A80DE8">
              <w:t>Risks</w:t>
            </w:r>
          </w:p>
          <w:p w14:paraId="759ADD79" w14:textId="77777777" w:rsidR="000226EF" w:rsidRPr="00A80DE8" w:rsidRDefault="000226EF"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A80DE8">
              <w:t>£’000</w:t>
            </w:r>
          </w:p>
        </w:tc>
      </w:tr>
      <w:tr w:rsidR="000226EF" w14:paraId="1F5B5DDC"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F5AF40" w14:textId="77777777" w:rsidR="000226EF" w:rsidRPr="00125E72" w:rsidRDefault="000226EF" w:rsidP="00420B46">
            <w:r w:rsidRPr="00160539">
              <w:rPr>
                <w:b w:val="0"/>
                <w:bCs w:val="0"/>
              </w:rPr>
              <w:t xml:space="preserve">HNB – </w:t>
            </w:r>
            <w:r w:rsidRPr="00125E72">
              <w:rPr>
                <w:rFonts w:cs="Arial"/>
                <w:b w:val="0"/>
                <w:bCs w:val="0"/>
                <w:color w:val="000000"/>
              </w:rPr>
              <w:t xml:space="preserve">The forecast for top up funding </w:t>
            </w:r>
            <w:r>
              <w:rPr>
                <w:rFonts w:cs="Arial"/>
                <w:b w:val="0"/>
                <w:bCs w:val="0"/>
                <w:color w:val="000000"/>
              </w:rPr>
              <w:t xml:space="preserve">in special schools </w:t>
            </w:r>
            <w:r w:rsidRPr="00125E72">
              <w:rPr>
                <w:rFonts w:cs="Arial"/>
                <w:b w:val="0"/>
                <w:bCs w:val="0"/>
                <w:color w:val="000000"/>
              </w:rPr>
              <w:t xml:space="preserve">is based on schools filling all of their places.  If schools continue to take on more pupils than they are funded for, the forecast for top up funding will increase.  </w:t>
            </w:r>
          </w:p>
          <w:p w14:paraId="0C50EE97" w14:textId="77777777" w:rsidR="000226EF" w:rsidRPr="00160539" w:rsidRDefault="000226EF" w:rsidP="00420B46">
            <w:pPr>
              <w:rPr>
                <w:b w:val="0"/>
                <w:bCs w:val="0"/>
              </w:rPr>
            </w:pPr>
            <w:r>
              <w:rPr>
                <w:b w:val="0"/>
                <w:bCs w:val="0"/>
              </w:rPr>
              <w:t>.</w:t>
            </w:r>
          </w:p>
        </w:tc>
        <w:tc>
          <w:tcPr>
            <w:tcW w:w="0" w:type="auto"/>
          </w:tcPr>
          <w:p w14:paraId="17DDBD26"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p>
        </w:tc>
        <w:tc>
          <w:tcPr>
            <w:tcW w:w="0" w:type="auto"/>
          </w:tcPr>
          <w:p w14:paraId="30AE0750"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r>
              <w:t>Tbc</w:t>
            </w:r>
          </w:p>
        </w:tc>
      </w:tr>
      <w:tr w:rsidR="000226EF" w14:paraId="6D4B1EE9" w14:textId="77777777" w:rsidTr="00420B46">
        <w:tc>
          <w:tcPr>
            <w:cnfStyle w:val="001000000000" w:firstRow="0" w:lastRow="0" w:firstColumn="1" w:lastColumn="0" w:oddVBand="0" w:evenVBand="0" w:oddHBand="0" w:evenHBand="0" w:firstRowFirstColumn="0" w:firstRowLastColumn="0" w:lastRowFirstColumn="0" w:lastRowLastColumn="0"/>
            <w:tcW w:w="0" w:type="auto"/>
          </w:tcPr>
          <w:p w14:paraId="0F2C7394" w14:textId="77777777" w:rsidR="000226EF" w:rsidRPr="009A0412" w:rsidRDefault="000226EF" w:rsidP="00420B46">
            <w:pPr>
              <w:rPr>
                <w:rFonts w:cs="Arial"/>
                <w:color w:val="000000"/>
              </w:rPr>
            </w:pPr>
            <w:r w:rsidRPr="00160539">
              <w:rPr>
                <w:rFonts w:cs="Arial"/>
                <w:b w:val="0"/>
                <w:bCs w:val="0"/>
                <w:color w:val="000000"/>
              </w:rPr>
              <w:t xml:space="preserve">HNB – </w:t>
            </w:r>
            <w:r w:rsidRPr="009A0412">
              <w:rPr>
                <w:rFonts w:cs="Arial"/>
                <w:b w:val="0"/>
                <w:bCs w:val="0"/>
                <w:color w:val="000000"/>
              </w:rPr>
              <w:t>The number of pupils accessing Individual Packages of Education Support (IPES) is increasing</w:t>
            </w:r>
          </w:p>
          <w:p w14:paraId="375AA026" w14:textId="77777777" w:rsidR="000226EF" w:rsidRPr="00160539" w:rsidRDefault="000226EF" w:rsidP="00420B46">
            <w:pPr>
              <w:rPr>
                <w:b w:val="0"/>
                <w:bCs w:val="0"/>
              </w:rPr>
            </w:pPr>
          </w:p>
        </w:tc>
        <w:tc>
          <w:tcPr>
            <w:tcW w:w="0" w:type="auto"/>
          </w:tcPr>
          <w:p w14:paraId="2ABEB22A" w14:textId="77777777" w:rsidR="000226EF" w:rsidRDefault="000226EF" w:rsidP="00420B46">
            <w:pPr>
              <w:cnfStyle w:val="000000000000" w:firstRow="0" w:lastRow="0" w:firstColumn="0" w:lastColumn="0" w:oddVBand="0" w:evenVBand="0" w:oddHBand="0" w:evenHBand="0" w:firstRowFirstColumn="0" w:firstRowLastColumn="0" w:lastRowFirstColumn="0" w:lastRowLastColumn="0"/>
            </w:pPr>
          </w:p>
        </w:tc>
        <w:tc>
          <w:tcPr>
            <w:tcW w:w="0" w:type="auto"/>
          </w:tcPr>
          <w:p w14:paraId="70C5BF5C" w14:textId="77777777" w:rsidR="000226EF" w:rsidRDefault="000226EF" w:rsidP="00420B46">
            <w:pPr>
              <w:jc w:val="right"/>
              <w:cnfStyle w:val="000000000000" w:firstRow="0" w:lastRow="0" w:firstColumn="0" w:lastColumn="0" w:oddVBand="0" w:evenVBand="0" w:oddHBand="0" w:evenHBand="0" w:firstRowFirstColumn="0" w:firstRowLastColumn="0" w:lastRowFirstColumn="0" w:lastRowLastColumn="0"/>
            </w:pPr>
            <w:r>
              <w:t>Tbc</w:t>
            </w:r>
          </w:p>
        </w:tc>
      </w:tr>
      <w:tr w:rsidR="000226EF" w14:paraId="2EF7728F" w14:textId="77777777" w:rsidTr="00420B46">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0" w:type="auto"/>
          </w:tcPr>
          <w:p w14:paraId="75EDBF76" w14:textId="77777777" w:rsidR="000226EF" w:rsidRPr="009A6782" w:rsidRDefault="000226EF" w:rsidP="00420B46">
            <w:pPr>
              <w:rPr>
                <w:rFonts w:cs="Arial"/>
                <w:color w:val="000000"/>
              </w:rPr>
            </w:pPr>
            <w:r w:rsidRPr="00160539">
              <w:rPr>
                <w:rFonts w:cs="Arial"/>
                <w:b w:val="0"/>
                <w:bCs w:val="0"/>
                <w:color w:val="000000"/>
              </w:rPr>
              <w:t xml:space="preserve">HNB – </w:t>
            </w:r>
            <w:r w:rsidRPr="00D71A6F">
              <w:rPr>
                <w:rFonts w:cs="Arial"/>
                <w:b w:val="0"/>
                <w:bCs w:val="0"/>
                <w:color w:val="000000"/>
              </w:rPr>
              <w:t>The methodology for calculating the special equipment recharge has now changed for 22/23. Early indications are that this change will increase the outturn.</w:t>
            </w:r>
          </w:p>
        </w:tc>
        <w:tc>
          <w:tcPr>
            <w:tcW w:w="0" w:type="auto"/>
          </w:tcPr>
          <w:p w14:paraId="3CD70495" w14:textId="77777777" w:rsidR="000226EF" w:rsidRDefault="000226EF" w:rsidP="00420B46">
            <w:pPr>
              <w:cnfStyle w:val="000000100000" w:firstRow="0" w:lastRow="0" w:firstColumn="0" w:lastColumn="0" w:oddVBand="0" w:evenVBand="0" w:oddHBand="1" w:evenHBand="0" w:firstRowFirstColumn="0" w:firstRowLastColumn="0" w:lastRowFirstColumn="0" w:lastRowLastColumn="0"/>
            </w:pPr>
          </w:p>
        </w:tc>
        <w:tc>
          <w:tcPr>
            <w:tcW w:w="0" w:type="auto"/>
          </w:tcPr>
          <w:p w14:paraId="1FD7A591"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r>
              <w:t>Tbc</w:t>
            </w:r>
          </w:p>
        </w:tc>
      </w:tr>
      <w:tr w:rsidR="000226EF" w14:paraId="54AB931B" w14:textId="77777777" w:rsidTr="00420B46">
        <w:tc>
          <w:tcPr>
            <w:cnfStyle w:val="001000000000" w:firstRow="0" w:lastRow="0" w:firstColumn="1" w:lastColumn="0" w:oddVBand="0" w:evenVBand="0" w:oddHBand="0" w:evenHBand="0" w:firstRowFirstColumn="0" w:firstRowLastColumn="0" w:lastRowFirstColumn="0" w:lastRowLastColumn="0"/>
            <w:tcW w:w="0" w:type="auto"/>
          </w:tcPr>
          <w:p w14:paraId="65F2AB58" w14:textId="77777777" w:rsidR="000226EF" w:rsidRPr="009A6782" w:rsidRDefault="000226EF" w:rsidP="00420B46">
            <w:pPr>
              <w:rPr>
                <w:rFonts w:cs="Arial"/>
                <w:color w:val="000000"/>
              </w:rPr>
            </w:pPr>
            <w:r w:rsidRPr="00160539">
              <w:rPr>
                <w:rFonts w:cs="Arial"/>
                <w:b w:val="0"/>
                <w:bCs w:val="0"/>
                <w:color w:val="000000"/>
              </w:rPr>
              <w:t xml:space="preserve">HNB – </w:t>
            </w:r>
            <w:r w:rsidRPr="009A6782">
              <w:rPr>
                <w:rFonts w:cs="Arial"/>
                <w:b w:val="0"/>
                <w:bCs w:val="0"/>
                <w:color w:val="000000"/>
              </w:rPr>
              <w:t>Further costs could be incurred for the Inclusion Framework.</w:t>
            </w:r>
          </w:p>
        </w:tc>
        <w:tc>
          <w:tcPr>
            <w:tcW w:w="0" w:type="auto"/>
          </w:tcPr>
          <w:p w14:paraId="29A42F2E" w14:textId="77777777" w:rsidR="000226EF" w:rsidRDefault="000226EF" w:rsidP="00420B46">
            <w:pPr>
              <w:cnfStyle w:val="000000000000" w:firstRow="0" w:lastRow="0" w:firstColumn="0" w:lastColumn="0" w:oddVBand="0" w:evenVBand="0" w:oddHBand="0" w:evenHBand="0" w:firstRowFirstColumn="0" w:firstRowLastColumn="0" w:lastRowFirstColumn="0" w:lastRowLastColumn="0"/>
            </w:pPr>
          </w:p>
        </w:tc>
        <w:tc>
          <w:tcPr>
            <w:tcW w:w="0" w:type="auto"/>
          </w:tcPr>
          <w:p w14:paraId="1AB2B3E2" w14:textId="77777777" w:rsidR="000226EF" w:rsidRDefault="000226EF" w:rsidP="00420B46">
            <w:pPr>
              <w:jc w:val="right"/>
              <w:cnfStyle w:val="000000000000" w:firstRow="0" w:lastRow="0" w:firstColumn="0" w:lastColumn="0" w:oddVBand="0" w:evenVBand="0" w:oddHBand="0" w:evenHBand="0" w:firstRowFirstColumn="0" w:firstRowLastColumn="0" w:lastRowFirstColumn="0" w:lastRowLastColumn="0"/>
            </w:pPr>
            <w:r w:rsidRPr="00E0506F">
              <w:t>Tbc</w:t>
            </w:r>
          </w:p>
        </w:tc>
      </w:tr>
      <w:tr w:rsidR="000226EF" w14:paraId="23720197"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3760E1" w14:textId="77777777" w:rsidR="000226EF" w:rsidRPr="00B82A7B" w:rsidRDefault="000226EF" w:rsidP="00420B46">
            <w:pPr>
              <w:rPr>
                <w:rFonts w:cs="Arial"/>
                <w:color w:val="000000"/>
              </w:rPr>
            </w:pPr>
            <w:r w:rsidRPr="00160539">
              <w:rPr>
                <w:rFonts w:cs="Arial"/>
                <w:b w:val="0"/>
                <w:bCs w:val="0"/>
                <w:color w:val="000000"/>
              </w:rPr>
              <w:t xml:space="preserve">HNB - </w:t>
            </w:r>
            <w:r w:rsidRPr="00B82A7B">
              <w:rPr>
                <w:rFonts w:cs="Arial"/>
                <w:b w:val="0"/>
                <w:bCs w:val="0"/>
                <w:color w:val="000000"/>
              </w:rPr>
              <w:t>The whole system review and redesign of Therapy services (Balance system)  including Speech &amp; Language Therapy,  Occupational Therapy and Physiotherapy across Southend, Essex &amp; Thurrock (SET), may cost more than budgeted.</w:t>
            </w:r>
          </w:p>
        </w:tc>
        <w:tc>
          <w:tcPr>
            <w:tcW w:w="0" w:type="auto"/>
          </w:tcPr>
          <w:p w14:paraId="488C6B0F" w14:textId="77777777" w:rsidR="000226EF" w:rsidRDefault="000226EF" w:rsidP="00420B46">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4DF3F7B0"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r>
              <w:t>Tbc</w:t>
            </w:r>
          </w:p>
        </w:tc>
      </w:tr>
      <w:tr w:rsidR="003D4865" w14:paraId="7571BAAD" w14:textId="77777777" w:rsidTr="00420B46">
        <w:tc>
          <w:tcPr>
            <w:cnfStyle w:val="001000000000" w:firstRow="0" w:lastRow="0" w:firstColumn="1" w:lastColumn="0" w:oddVBand="0" w:evenVBand="0" w:oddHBand="0" w:evenHBand="0" w:firstRowFirstColumn="0" w:firstRowLastColumn="0" w:lastRowFirstColumn="0" w:lastRowLastColumn="0"/>
            <w:tcW w:w="0" w:type="auto"/>
          </w:tcPr>
          <w:p w14:paraId="300B29F0" w14:textId="1AFA6AB9" w:rsidR="003D4865" w:rsidRPr="007925B1" w:rsidRDefault="007925B1" w:rsidP="00420B46">
            <w:pPr>
              <w:rPr>
                <w:rFonts w:cs="Arial"/>
                <w:b w:val="0"/>
                <w:bCs w:val="0"/>
                <w:color w:val="000000"/>
              </w:rPr>
            </w:pPr>
            <w:r>
              <w:rPr>
                <w:rFonts w:cs="Arial"/>
                <w:b w:val="0"/>
                <w:bCs w:val="0"/>
                <w:color w:val="000000"/>
              </w:rPr>
              <w:t>All Blocks – Inflationary pressures on third party spend.</w:t>
            </w:r>
          </w:p>
        </w:tc>
        <w:tc>
          <w:tcPr>
            <w:tcW w:w="0" w:type="auto"/>
          </w:tcPr>
          <w:p w14:paraId="3754AB8A" w14:textId="77777777" w:rsidR="003D4865" w:rsidRDefault="003D4865" w:rsidP="00420B46">
            <w:pPr>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46458E52" w14:textId="38D18EC6" w:rsidR="003D4865" w:rsidRDefault="007925B1" w:rsidP="00420B46">
            <w:pPr>
              <w:jc w:val="right"/>
              <w:cnfStyle w:val="000000000000" w:firstRow="0" w:lastRow="0" w:firstColumn="0" w:lastColumn="0" w:oddVBand="0" w:evenVBand="0" w:oddHBand="0" w:evenHBand="0" w:firstRowFirstColumn="0" w:firstRowLastColumn="0" w:lastRowFirstColumn="0" w:lastRowLastColumn="0"/>
            </w:pPr>
            <w:r>
              <w:t>Tbc</w:t>
            </w:r>
          </w:p>
        </w:tc>
      </w:tr>
      <w:tr w:rsidR="000226EF" w14:paraId="7BA91255"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B3D1D9" w14:textId="77777777" w:rsidR="000226EF" w:rsidRPr="00C96101" w:rsidRDefault="000226EF" w:rsidP="00420B46">
            <w:pPr>
              <w:rPr>
                <w:rFonts w:cs="Arial"/>
                <w:color w:val="000000"/>
              </w:rPr>
            </w:pPr>
            <w:r>
              <w:rPr>
                <w:rFonts w:cs="Arial"/>
                <w:b w:val="0"/>
                <w:bCs w:val="0"/>
                <w:color w:val="000000"/>
              </w:rPr>
              <w:t xml:space="preserve">HNB - </w:t>
            </w:r>
            <w:r w:rsidRPr="00C96101">
              <w:rPr>
                <w:rFonts w:cs="Arial"/>
                <w:b w:val="0"/>
                <w:bCs w:val="0"/>
                <w:color w:val="000000"/>
              </w:rPr>
              <w:t>The outcomes of the Enhanced Provision review are yet to be agreed and implemented.  Dependant on reviews in Sept/ Oct there is a possibility that any changes may not be implemented this year.</w:t>
            </w:r>
          </w:p>
        </w:tc>
        <w:tc>
          <w:tcPr>
            <w:tcW w:w="0" w:type="auto"/>
          </w:tcPr>
          <w:p w14:paraId="7886636C"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r>
              <w:t>Tbc</w:t>
            </w:r>
          </w:p>
        </w:tc>
        <w:tc>
          <w:tcPr>
            <w:tcW w:w="0" w:type="auto"/>
          </w:tcPr>
          <w:p w14:paraId="56A10E29"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p>
        </w:tc>
      </w:tr>
      <w:tr w:rsidR="000226EF" w14:paraId="3AA7C828" w14:textId="77777777" w:rsidTr="00420B46">
        <w:tc>
          <w:tcPr>
            <w:cnfStyle w:val="001000000000" w:firstRow="0" w:lastRow="0" w:firstColumn="1" w:lastColumn="0" w:oddVBand="0" w:evenVBand="0" w:oddHBand="0" w:evenHBand="0" w:firstRowFirstColumn="0" w:firstRowLastColumn="0" w:lastRowFirstColumn="0" w:lastRowLastColumn="0"/>
            <w:tcW w:w="0" w:type="auto"/>
          </w:tcPr>
          <w:p w14:paraId="2031461C" w14:textId="77777777" w:rsidR="000226EF" w:rsidRPr="00D55019" w:rsidRDefault="000226EF" w:rsidP="00420B46">
            <w:pPr>
              <w:rPr>
                <w:rFonts w:cs="Arial"/>
                <w:color w:val="000000"/>
              </w:rPr>
            </w:pPr>
            <w:r>
              <w:rPr>
                <w:rFonts w:cs="Arial"/>
                <w:b w:val="0"/>
                <w:bCs w:val="0"/>
                <w:color w:val="000000"/>
              </w:rPr>
              <w:t xml:space="preserve">HNB - </w:t>
            </w:r>
            <w:r w:rsidRPr="00D55019">
              <w:rPr>
                <w:rFonts w:cs="Arial"/>
                <w:b w:val="0"/>
                <w:bCs w:val="0"/>
                <w:color w:val="000000"/>
              </w:rPr>
              <w:t>There is a possibility that the opening dates for Hawthorn and Greenwell schools, expected to be January 23, will be delayed</w:t>
            </w:r>
          </w:p>
        </w:tc>
        <w:tc>
          <w:tcPr>
            <w:tcW w:w="0" w:type="auto"/>
          </w:tcPr>
          <w:p w14:paraId="1D5B6422" w14:textId="77777777" w:rsidR="000226EF" w:rsidRDefault="000226EF" w:rsidP="00420B46">
            <w:pPr>
              <w:jc w:val="right"/>
              <w:cnfStyle w:val="000000000000" w:firstRow="0" w:lastRow="0" w:firstColumn="0" w:lastColumn="0" w:oddVBand="0" w:evenVBand="0" w:oddHBand="0" w:evenHBand="0" w:firstRowFirstColumn="0" w:firstRowLastColumn="0" w:lastRowFirstColumn="0" w:lastRowLastColumn="0"/>
            </w:pPr>
            <w:r>
              <w:t>Tbc</w:t>
            </w:r>
          </w:p>
        </w:tc>
        <w:tc>
          <w:tcPr>
            <w:tcW w:w="0" w:type="auto"/>
          </w:tcPr>
          <w:p w14:paraId="561D3C86" w14:textId="77777777" w:rsidR="000226EF" w:rsidRDefault="000226EF" w:rsidP="00420B46">
            <w:pPr>
              <w:jc w:val="right"/>
              <w:cnfStyle w:val="000000000000" w:firstRow="0" w:lastRow="0" w:firstColumn="0" w:lastColumn="0" w:oddVBand="0" w:evenVBand="0" w:oddHBand="0" w:evenHBand="0" w:firstRowFirstColumn="0" w:firstRowLastColumn="0" w:lastRowFirstColumn="0" w:lastRowLastColumn="0"/>
            </w:pPr>
          </w:p>
        </w:tc>
      </w:tr>
      <w:tr w:rsidR="000226EF" w:rsidRPr="004A7A93" w14:paraId="40C83570"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B67A73" w14:textId="77777777" w:rsidR="000226EF" w:rsidRPr="005D7AC1" w:rsidRDefault="000226EF" w:rsidP="00420B46">
            <w:pPr>
              <w:rPr>
                <w:rFonts w:cs="Arial"/>
                <w:color w:val="000000"/>
              </w:rPr>
            </w:pPr>
            <w:r>
              <w:rPr>
                <w:rFonts w:cs="Arial"/>
                <w:color w:val="000000"/>
              </w:rPr>
              <w:t>Total</w:t>
            </w:r>
          </w:p>
        </w:tc>
        <w:tc>
          <w:tcPr>
            <w:tcW w:w="0" w:type="auto"/>
          </w:tcPr>
          <w:p w14:paraId="60847866" w14:textId="77777777" w:rsidR="000226EF" w:rsidRPr="005D7AC1" w:rsidRDefault="000226EF" w:rsidP="00420B46">
            <w:pPr>
              <w:jc w:val="right"/>
              <w:cnfStyle w:val="000000100000" w:firstRow="0" w:lastRow="0" w:firstColumn="0" w:lastColumn="0" w:oddVBand="0" w:evenVBand="0" w:oddHBand="1" w:evenHBand="0" w:firstRowFirstColumn="0" w:firstRowLastColumn="0" w:lastRowFirstColumn="0" w:lastRowLastColumn="0"/>
              <w:rPr>
                <w:b/>
                <w:bCs/>
              </w:rPr>
            </w:pPr>
            <w:r>
              <w:rPr>
                <w:b/>
                <w:bCs/>
              </w:rPr>
              <w:t>0</w:t>
            </w:r>
          </w:p>
        </w:tc>
        <w:tc>
          <w:tcPr>
            <w:tcW w:w="0" w:type="auto"/>
          </w:tcPr>
          <w:p w14:paraId="550BCD1A" w14:textId="77777777" w:rsidR="000226EF" w:rsidRPr="004A7A93" w:rsidRDefault="000226EF" w:rsidP="00420B46">
            <w:pPr>
              <w:jc w:val="right"/>
              <w:cnfStyle w:val="000000100000" w:firstRow="0" w:lastRow="0" w:firstColumn="0" w:lastColumn="0" w:oddVBand="0" w:evenVBand="0" w:oddHBand="1" w:evenHBand="0" w:firstRowFirstColumn="0" w:firstRowLastColumn="0" w:lastRowFirstColumn="0" w:lastRowLastColumn="0"/>
              <w:rPr>
                <w:b/>
                <w:bCs/>
              </w:rPr>
            </w:pPr>
            <w:r>
              <w:rPr>
                <w:b/>
                <w:bCs/>
              </w:rPr>
              <w:t>0</w:t>
            </w:r>
          </w:p>
        </w:tc>
      </w:tr>
    </w:tbl>
    <w:p w14:paraId="5BB6DF1B" w14:textId="77777777" w:rsidR="000226EF" w:rsidRDefault="000226EF" w:rsidP="000226EF">
      <w:pPr>
        <w:ind w:left="567" w:hanging="567"/>
      </w:pPr>
    </w:p>
    <w:p w14:paraId="1199EB59" w14:textId="77777777" w:rsidR="000226EF" w:rsidRDefault="000226EF" w:rsidP="000226EF">
      <w:pPr>
        <w:ind w:left="567" w:hanging="567"/>
      </w:pPr>
      <w:r>
        <w:t>4.11</w:t>
      </w:r>
      <w:r>
        <w:tab/>
        <w:t>Table 3 shows the forecast DSG position on 31</w:t>
      </w:r>
      <w:r w:rsidRPr="00B12ED0">
        <w:rPr>
          <w:vertAlign w:val="superscript"/>
        </w:rPr>
        <w:t>st</w:t>
      </w:r>
      <w:r>
        <w:t xml:space="preserve"> March 2023.</w:t>
      </w:r>
    </w:p>
    <w:p w14:paraId="58E67552" w14:textId="77777777" w:rsidR="000226EF" w:rsidRDefault="000226EF" w:rsidP="000226EF">
      <w:pPr>
        <w:ind w:left="567" w:hanging="567"/>
      </w:pPr>
    </w:p>
    <w:tbl>
      <w:tblPr>
        <w:tblStyle w:val="GridTable4-Accent1"/>
        <w:tblW w:w="0" w:type="auto"/>
        <w:tblLook w:val="04A0" w:firstRow="1" w:lastRow="0" w:firstColumn="1" w:lastColumn="0" w:noHBand="0" w:noVBand="1"/>
      </w:tblPr>
      <w:tblGrid>
        <w:gridCol w:w="3227"/>
        <w:gridCol w:w="1150"/>
        <w:gridCol w:w="1150"/>
        <w:gridCol w:w="937"/>
        <w:gridCol w:w="990"/>
        <w:gridCol w:w="946"/>
      </w:tblGrid>
      <w:tr w:rsidR="000226EF" w14:paraId="2C8EC55B" w14:textId="77777777" w:rsidTr="004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002060"/>
          </w:tcPr>
          <w:p w14:paraId="1C2FA947" w14:textId="77777777" w:rsidR="000226EF" w:rsidRDefault="000226EF" w:rsidP="00420B46"/>
        </w:tc>
        <w:tc>
          <w:tcPr>
            <w:tcW w:w="1150" w:type="dxa"/>
            <w:shd w:val="clear" w:color="auto" w:fill="002060"/>
          </w:tcPr>
          <w:p w14:paraId="6B7DBE24" w14:textId="77777777" w:rsidR="000226EF" w:rsidRDefault="000226EF" w:rsidP="00420B46">
            <w:pPr>
              <w:jc w:val="center"/>
              <w:cnfStyle w:val="100000000000" w:firstRow="1" w:lastRow="0" w:firstColumn="0" w:lastColumn="0" w:oddVBand="0" w:evenVBand="0" w:oddHBand="0" w:evenHBand="0" w:firstRowFirstColumn="0" w:firstRowLastColumn="0" w:lastRowFirstColumn="0" w:lastRowLastColumn="0"/>
            </w:pPr>
          </w:p>
          <w:p w14:paraId="51F45181" w14:textId="77777777" w:rsidR="000226EF" w:rsidRDefault="000226EF" w:rsidP="00420B46">
            <w:pPr>
              <w:jc w:val="center"/>
              <w:cnfStyle w:val="100000000000" w:firstRow="1" w:lastRow="0" w:firstColumn="0" w:lastColumn="0" w:oddVBand="0" w:evenVBand="0" w:oddHBand="0" w:evenHBand="0" w:firstRowFirstColumn="0" w:firstRowLastColumn="0" w:lastRowFirstColumn="0" w:lastRowLastColumn="0"/>
            </w:pPr>
            <w:r>
              <w:t>Schools</w:t>
            </w:r>
          </w:p>
          <w:p w14:paraId="24E7A765" w14:textId="77777777" w:rsidR="000226EF" w:rsidRDefault="000226EF" w:rsidP="00420B46">
            <w:pPr>
              <w:jc w:val="center"/>
              <w:cnfStyle w:val="100000000000" w:firstRow="1" w:lastRow="0" w:firstColumn="0" w:lastColumn="0" w:oddVBand="0" w:evenVBand="0" w:oddHBand="0" w:evenHBand="0" w:firstRowFirstColumn="0" w:firstRowLastColumn="0" w:lastRowFirstColumn="0" w:lastRowLastColumn="0"/>
            </w:pPr>
            <w:r>
              <w:t>Block</w:t>
            </w:r>
          </w:p>
          <w:p w14:paraId="660D85E3" w14:textId="77777777" w:rsidR="000226EF" w:rsidRDefault="000226EF" w:rsidP="00420B46">
            <w:pPr>
              <w:jc w:val="center"/>
              <w:cnfStyle w:val="100000000000" w:firstRow="1" w:lastRow="0" w:firstColumn="0" w:lastColumn="0" w:oddVBand="0" w:evenVBand="0" w:oddHBand="0" w:evenHBand="0" w:firstRowFirstColumn="0" w:firstRowLastColumn="0" w:lastRowFirstColumn="0" w:lastRowLastColumn="0"/>
            </w:pPr>
            <w:r>
              <w:t>£m</w:t>
            </w:r>
          </w:p>
        </w:tc>
        <w:tc>
          <w:tcPr>
            <w:tcW w:w="1150" w:type="dxa"/>
            <w:shd w:val="clear" w:color="auto" w:fill="002060"/>
          </w:tcPr>
          <w:p w14:paraId="2FD63826" w14:textId="77777777" w:rsidR="000226EF" w:rsidRDefault="000226EF" w:rsidP="00420B46">
            <w:pPr>
              <w:jc w:val="center"/>
              <w:cnfStyle w:val="100000000000" w:firstRow="1" w:lastRow="0" w:firstColumn="0" w:lastColumn="0" w:oddVBand="0" w:evenVBand="0" w:oddHBand="0" w:evenHBand="0" w:firstRowFirstColumn="0" w:firstRowLastColumn="0" w:lastRowFirstColumn="0" w:lastRowLastColumn="0"/>
            </w:pPr>
            <w:r>
              <w:t>Central</w:t>
            </w:r>
          </w:p>
          <w:p w14:paraId="4834C5BF" w14:textId="77777777" w:rsidR="000226EF" w:rsidRDefault="000226EF" w:rsidP="00420B46">
            <w:pPr>
              <w:jc w:val="center"/>
              <w:cnfStyle w:val="100000000000" w:firstRow="1" w:lastRow="0" w:firstColumn="0" w:lastColumn="0" w:oddVBand="0" w:evenVBand="0" w:oddHBand="0" w:evenHBand="0" w:firstRowFirstColumn="0" w:firstRowLastColumn="0" w:lastRowFirstColumn="0" w:lastRowLastColumn="0"/>
            </w:pPr>
            <w:r>
              <w:t>Schools</w:t>
            </w:r>
          </w:p>
          <w:p w14:paraId="2B931637" w14:textId="77777777" w:rsidR="000226EF" w:rsidRDefault="000226EF" w:rsidP="00420B46">
            <w:pPr>
              <w:jc w:val="center"/>
              <w:cnfStyle w:val="100000000000" w:firstRow="1" w:lastRow="0" w:firstColumn="0" w:lastColumn="0" w:oddVBand="0" w:evenVBand="0" w:oddHBand="0" w:evenHBand="0" w:firstRowFirstColumn="0" w:firstRowLastColumn="0" w:lastRowFirstColumn="0" w:lastRowLastColumn="0"/>
            </w:pPr>
            <w:r>
              <w:t>Block</w:t>
            </w:r>
          </w:p>
          <w:p w14:paraId="44C8100D" w14:textId="77777777" w:rsidR="000226EF" w:rsidRDefault="000226EF" w:rsidP="00420B46">
            <w:pPr>
              <w:jc w:val="center"/>
              <w:cnfStyle w:val="100000000000" w:firstRow="1" w:lastRow="0" w:firstColumn="0" w:lastColumn="0" w:oddVBand="0" w:evenVBand="0" w:oddHBand="0" w:evenHBand="0" w:firstRowFirstColumn="0" w:firstRowLastColumn="0" w:lastRowFirstColumn="0" w:lastRowLastColumn="0"/>
            </w:pPr>
            <w:r>
              <w:t>£m</w:t>
            </w:r>
          </w:p>
        </w:tc>
        <w:tc>
          <w:tcPr>
            <w:tcW w:w="937" w:type="dxa"/>
            <w:shd w:val="clear" w:color="auto" w:fill="002060"/>
          </w:tcPr>
          <w:p w14:paraId="4A1C94EB" w14:textId="77777777" w:rsidR="000226EF" w:rsidRDefault="000226EF" w:rsidP="00420B46">
            <w:pPr>
              <w:jc w:val="center"/>
              <w:cnfStyle w:val="100000000000" w:firstRow="1" w:lastRow="0" w:firstColumn="0" w:lastColumn="0" w:oddVBand="0" w:evenVBand="0" w:oddHBand="0" w:evenHBand="0" w:firstRowFirstColumn="0" w:firstRowLastColumn="0" w:lastRowFirstColumn="0" w:lastRowLastColumn="0"/>
            </w:pPr>
            <w:r>
              <w:t>High</w:t>
            </w:r>
          </w:p>
          <w:p w14:paraId="4589DF2D" w14:textId="77777777" w:rsidR="000226EF" w:rsidRDefault="000226EF" w:rsidP="00420B46">
            <w:pPr>
              <w:jc w:val="center"/>
              <w:cnfStyle w:val="100000000000" w:firstRow="1" w:lastRow="0" w:firstColumn="0" w:lastColumn="0" w:oddVBand="0" w:evenVBand="0" w:oddHBand="0" w:evenHBand="0" w:firstRowFirstColumn="0" w:firstRowLastColumn="0" w:lastRowFirstColumn="0" w:lastRowLastColumn="0"/>
            </w:pPr>
            <w:r>
              <w:t>Needs</w:t>
            </w:r>
          </w:p>
          <w:p w14:paraId="55439916" w14:textId="77777777" w:rsidR="000226EF" w:rsidRDefault="000226EF" w:rsidP="00420B46">
            <w:pPr>
              <w:jc w:val="center"/>
              <w:cnfStyle w:val="100000000000" w:firstRow="1" w:lastRow="0" w:firstColumn="0" w:lastColumn="0" w:oddVBand="0" w:evenVBand="0" w:oddHBand="0" w:evenHBand="0" w:firstRowFirstColumn="0" w:firstRowLastColumn="0" w:lastRowFirstColumn="0" w:lastRowLastColumn="0"/>
            </w:pPr>
            <w:r>
              <w:t>Block</w:t>
            </w:r>
          </w:p>
          <w:p w14:paraId="1D54D5BC" w14:textId="77777777" w:rsidR="000226EF" w:rsidRDefault="000226EF" w:rsidP="00420B46">
            <w:pPr>
              <w:jc w:val="center"/>
              <w:cnfStyle w:val="100000000000" w:firstRow="1" w:lastRow="0" w:firstColumn="0" w:lastColumn="0" w:oddVBand="0" w:evenVBand="0" w:oddHBand="0" w:evenHBand="0" w:firstRowFirstColumn="0" w:firstRowLastColumn="0" w:lastRowFirstColumn="0" w:lastRowLastColumn="0"/>
            </w:pPr>
            <w:r>
              <w:t>£m</w:t>
            </w:r>
          </w:p>
        </w:tc>
        <w:tc>
          <w:tcPr>
            <w:tcW w:w="990" w:type="dxa"/>
            <w:shd w:val="clear" w:color="auto" w:fill="002060"/>
          </w:tcPr>
          <w:p w14:paraId="5A98409F" w14:textId="77777777" w:rsidR="000226EF" w:rsidRDefault="000226EF" w:rsidP="00420B46">
            <w:pPr>
              <w:jc w:val="center"/>
              <w:cnfStyle w:val="100000000000" w:firstRow="1" w:lastRow="0" w:firstColumn="0" w:lastColumn="0" w:oddVBand="0" w:evenVBand="0" w:oddHBand="0" w:evenHBand="0" w:firstRowFirstColumn="0" w:firstRowLastColumn="0" w:lastRowFirstColumn="0" w:lastRowLastColumn="0"/>
            </w:pPr>
            <w:r>
              <w:t>Early</w:t>
            </w:r>
          </w:p>
          <w:p w14:paraId="1DF3FDDD" w14:textId="77777777" w:rsidR="000226EF" w:rsidRDefault="000226EF" w:rsidP="00420B46">
            <w:pPr>
              <w:jc w:val="center"/>
              <w:cnfStyle w:val="100000000000" w:firstRow="1" w:lastRow="0" w:firstColumn="0" w:lastColumn="0" w:oddVBand="0" w:evenVBand="0" w:oddHBand="0" w:evenHBand="0" w:firstRowFirstColumn="0" w:firstRowLastColumn="0" w:lastRowFirstColumn="0" w:lastRowLastColumn="0"/>
            </w:pPr>
            <w:r>
              <w:t>Years</w:t>
            </w:r>
          </w:p>
          <w:p w14:paraId="345EC28E" w14:textId="77777777" w:rsidR="000226EF" w:rsidRDefault="000226EF" w:rsidP="00420B46">
            <w:pPr>
              <w:jc w:val="center"/>
              <w:cnfStyle w:val="100000000000" w:firstRow="1" w:lastRow="0" w:firstColumn="0" w:lastColumn="0" w:oddVBand="0" w:evenVBand="0" w:oddHBand="0" w:evenHBand="0" w:firstRowFirstColumn="0" w:firstRowLastColumn="0" w:lastRowFirstColumn="0" w:lastRowLastColumn="0"/>
            </w:pPr>
            <w:r>
              <w:t>Block</w:t>
            </w:r>
          </w:p>
          <w:p w14:paraId="325A8F10" w14:textId="77777777" w:rsidR="000226EF" w:rsidRDefault="000226EF" w:rsidP="00420B46">
            <w:pPr>
              <w:jc w:val="center"/>
              <w:cnfStyle w:val="100000000000" w:firstRow="1" w:lastRow="0" w:firstColumn="0" w:lastColumn="0" w:oddVBand="0" w:evenVBand="0" w:oddHBand="0" w:evenHBand="0" w:firstRowFirstColumn="0" w:firstRowLastColumn="0" w:lastRowFirstColumn="0" w:lastRowLastColumn="0"/>
            </w:pPr>
            <w:r>
              <w:t>£m</w:t>
            </w:r>
          </w:p>
        </w:tc>
        <w:tc>
          <w:tcPr>
            <w:tcW w:w="946" w:type="dxa"/>
            <w:shd w:val="clear" w:color="auto" w:fill="002060"/>
          </w:tcPr>
          <w:p w14:paraId="572F2B9B" w14:textId="77777777" w:rsidR="000226EF" w:rsidRDefault="000226EF" w:rsidP="00420B46">
            <w:pPr>
              <w:jc w:val="center"/>
              <w:cnfStyle w:val="100000000000" w:firstRow="1" w:lastRow="0" w:firstColumn="0" w:lastColumn="0" w:oddVBand="0" w:evenVBand="0" w:oddHBand="0" w:evenHBand="0" w:firstRowFirstColumn="0" w:firstRowLastColumn="0" w:lastRowFirstColumn="0" w:lastRowLastColumn="0"/>
            </w:pPr>
          </w:p>
          <w:p w14:paraId="47A8CE7F" w14:textId="77777777" w:rsidR="000226EF" w:rsidRDefault="000226EF" w:rsidP="00420B46">
            <w:pPr>
              <w:jc w:val="center"/>
              <w:cnfStyle w:val="100000000000" w:firstRow="1" w:lastRow="0" w:firstColumn="0" w:lastColumn="0" w:oddVBand="0" w:evenVBand="0" w:oddHBand="0" w:evenHBand="0" w:firstRowFirstColumn="0" w:firstRowLastColumn="0" w:lastRowFirstColumn="0" w:lastRowLastColumn="0"/>
            </w:pPr>
          </w:p>
          <w:p w14:paraId="3206BB46" w14:textId="77777777" w:rsidR="000226EF" w:rsidRDefault="000226EF" w:rsidP="00420B46">
            <w:pPr>
              <w:jc w:val="center"/>
              <w:cnfStyle w:val="100000000000" w:firstRow="1" w:lastRow="0" w:firstColumn="0" w:lastColumn="0" w:oddVBand="0" w:evenVBand="0" w:oddHBand="0" w:evenHBand="0" w:firstRowFirstColumn="0" w:firstRowLastColumn="0" w:lastRowFirstColumn="0" w:lastRowLastColumn="0"/>
            </w:pPr>
            <w:r>
              <w:t>Total</w:t>
            </w:r>
          </w:p>
          <w:p w14:paraId="474B3DCD" w14:textId="77777777" w:rsidR="000226EF" w:rsidRDefault="000226EF" w:rsidP="00420B46">
            <w:pPr>
              <w:jc w:val="center"/>
              <w:cnfStyle w:val="100000000000" w:firstRow="1" w:lastRow="0" w:firstColumn="0" w:lastColumn="0" w:oddVBand="0" w:evenVBand="0" w:oddHBand="0" w:evenHBand="0" w:firstRowFirstColumn="0" w:firstRowLastColumn="0" w:lastRowFirstColumn="0" w:lastRowLastColumn="0"/>
            </w:pPr>
            <w:r>
              <w:t>£m</w:t>
            </w:r>
          </w:p>
        </w:tc>
      </w:tr>
      <w:tr w:rsidR="000226EF" w14:paraId="564B75E7"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7C35EC67" w14:textId="77777777" w:rsidR="000226EF" w:rsidRPr="008A09CE" w:rsidRDefault="000226EF" w:rsidP="00420B46">
            <w:pPr>
              <w:rPr>
                <w:b w:val="0"/>
                <w:bCs w:val="0"/>
              </w:rPr>
            </w:pPr>
            <w:r w:rsidRPr="008A09CE">
              <w:rPr>
                <w:b w:val="0"/>
                <w:bCs w:val="0"/>
              </w:rPr>
              <w:t>Opening Balance 202</w:t>
            </w:r>
            <w:r>
              <w:rPr>
                <w:b w:val="0"/>
                <w:bCs w:val="0"/>
              </w:rPr>
              <w:t>2/23</w:t>
            </w:r>
          </w:p>
        </w:tc>
        <w:tc>
          <w:tcPr>
            <w:tcW w:w="1150" w:type="dxa"/>
          </w:tcPr>
          <w:p w14:paraId="3BBB1C09"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r w:rsidRPr="00A94499">
              <w:t>0.0</w:t>
            </w:r>
          </w:p>
        </w:tc>
        <w:tc>
          <w:tcPr>
            <w:tcW w:w="1150" w:type="dxa"/>
          </w:tcPr>
          <w:p w14:paraId="142F5F69"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r w:rsidRPr="008464DF">
              <w:t>(1.2)</w:t>
            </w:r>
          </w:p>
        </w:tc>
        <w:tc>
          <w:tcPr>
            <w:tcW w:w="937" w:type="dxa"/>
          </w:tcPr>
          <w:p w14:paraId="786C0653"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r w:rsidRPr="008464DF">
              <w:t>(3.1)</w:t>
            </w:r>
          </w:p>
        </w:tc>
        <w:tc>
          <w:tcPr>
            <w:tcW w:w="990" w:type="dxa"/>
          </w:tcPr>
          <w:p w14:paraId="633B8D6B"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r w:rsidRPr="008464DF">
              <w:t>(2.5)</w:t>
            </w:r>
          </w:p>
        </w:tc>
        <w:tc>
          <w:tcPr>
            <w:tcW w:w="946" w:type="dxa"/>
          </w:tcPr>
          <w:p w14:paraId="7EAD3808"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r w:rsidRPr="008464DF">
              <w:t>(6.7)</w:t>
            </w:r>
          </w:p>
        </w:tc>
      </w:tr>
      <w:tr w:rsidR="000226EF" w14:paraId="4DBC1177" w14:textId="77777777" w:rsidTr="00420B46">
        <w:tc>
          <w:tcPr>
            <w:cnfStyle w:val="001000000000" w:firstRow="0" w:lastRow="0" w:firstColumn="1" w:lastColumn="0" w:oddVBand="0" w:evenVBand="0" w:oddHBand="0" w:evenHBand="0" w:firstRowFirstColumn="0" w:firstRowLastColumn="0" w:lastRowFirstColumn="0" w:lastRowLastColumn="0"/>
            <w:tcW w:w="3227" w:type="dxa"/>
          </w:tcPr>
          <w:p w14:paraId="27F70772" w14:textId="77777777" w:rsidR="000226EF" w:rsidRPr="008A09CE" w:rsidRDefault="000226EF" w:rsidP="00420B46">
            <w:pPr>
              <w:rPr>
                <w:b w:val="0"/>
                <w:bCs w:val="0"/>
              </w:rPr>
            </w:pPr>
            <w:r w:rsidRPr="008A09CE">
              <w:rPr>
                <w:b w:val="0"/>
                <w:bCs w:val="0"/>
              </w:rPr>
              <w:t>202</w:t>
            </w:r>
            <w:r>
              <w:rPr>
                <w:b w:val="0"/>
                <w:bCs w:val="0"/>
              </w:rPr>
              <w:t>2</w:t>
            </w:r>
            <w:r w:rsidRPr="008A09CE">
              <w:rPr>
                <w:b w:val="0"/>
                <w:bCs w:val="0"/>
              </w:rPr>
              <w:t>/2</w:t>
            </w:r>
            <w:r>
              <w:rPr>
                <w:b w:val="0"/>
                <w:bCs w:val="0"/>
              </w:rPr>
              <w:t>3</w:t>
            </w:r>
            <w:r w:rsidRPr="008A09CE">
              <w:rPr>
                <w:b w:val="0"/>
                <w:bCs w:val="0"/>
              </w:rPr>
              <w:t xml:space="preserve"> Forecast Outturn</w:t>
            </w:r>
          </w:p>
        </w:tc>
        <w:tc>
          <w:tcPr>
            <w:tcW w:w="1150" w:type="dxa"/>
          </w:tcPr>
          <w:p w14:paraId="4AE562CD" w14:textId="77777777" w:rsidR="000226EF" w:rsidRPr="0067711A" w:rsidRDefault="000226EF" w:rsidP="00420B46">
            <w:pPr>
              <w:jc w:val="right"/>
              <w:cnfStyle w:val="000000000000" w:firstRow="0" w:lastRow="0" w:firstColumn="0" w:lastColumn="0" w:oddVBand="0" w:evenVBand="0" w:oddHBand="0" w:evenHBand="0" w:firstRowFirstColumn="0" w:firstRowLastColumn="0" w:lastRowFirstColumn="0" w:lastRowLastColumn="0"/>
            </w:pPr>
            <w:r w:rsidRPr="008464DF">
              <w:t>(0.1)</w:t>
            </w:r>
          </w:p>
        </w:tc>
        <w:tc>
          <w:tcPr>
            <w:tcW w:w="1150" w:type="dxa"/>
          </w:tcPr>
          <w:p w14:paraId="5D0C29C3" w14:textId="77777777" w:rsidR="000226EF" w:rsidRDefault="000226EF" w:rsidP="00420B46">
            <w:pPr>
              <w:jc w:val="right"/>
              <w:cnfStyle w:val="000000000000" w:firstRow="0" w:lastRow="0" w:firstColumn="0" w:lastColumn="0" w:oddVBand="0" w:evenVBand="0" w:oddHBand="0" w:evenHBand="0" w:firstRowFirstColumn="0" w:firstRowLastColumn="0" w:lastRowFirstColumn="0" w:lastRowLastColumn="0"/>
            </w:pPr>
            <w:r>
              <w:t>0.0</w:t>
            </w:r>
          </w:p>
        </w:tc>
        <w:tc>
          <w:tcPr>
            <w:tcW w:w="937" w:type="dxa"/>
          </w:tcPr>
          <w:p w14:paraId="36AB0F22" w14:textId="77777777" w:rsidR="000226EF" w:rsidRPr="00AA3146" w:rsidRDefault="000226EF" w:rsidP="00420B46">
            <w:pPr>
              <w:jc w:val="right"/>
              <w:cnfStyle w:val="000000000000" w:firstRow="0" w:lastRow="0" w:firstColumn="0" w:lastColumn="0" w:oddVBand="0" w:evenVBand="0" w:oddHBand="0" w:evenHBand="0" w:firstRowFirstColumn="0" w:firstRowLastColumn="0" w:lastRowFirstColumn="0" w:lastRowLastColumn="0"/>
              <w:rPr>
                <w:color w:val="FF0000"/>
              </w:rPr>
            </w:pPr>
            <w:r w:rsidRPr="008464DF">
              <w:t>(9.1)</w:t>
            </w:r>
          </w:p>
        </w:tc>
        <w:tc>
          <w:tcPr>
            <w:tcW w:w="990" w:type="dxa"/>
          </w:tcPr>
          <w:p w14:paraId="5B705767" w14:textId="77777777" w:rsidR="000226EF" w:rsidRDefault="000226EF" w:rsidP="00420B46">
            <w:pPr>
              <w:jc w:val="right"/>
              <w:cnfStyle w:val="000000000000" w:firstRow="0" w:lastRow="0" w:firstColumn="0" w:lastColumn="0" w:oddVBand="0" w:evenVBand="0" w:oddHBand="0" w:evenHBand="0" w:firstRowFirstColumn="0" w:firstRowLastColumn="0" w:lastRowFirstColumn="0" w:lastRowLastColumn="0"/>
            </w:pPr>
            <w:r>
              <w:t>0.0</w:t>
            </w:r>
          </w:p>
        </w:tc>
        <w:tc>
          <w:tcPr>
            <w:tcW w:w="946" w:type="dxa"/>
          </w:tcPr>
          <w:p w14:paraId="7FD5F244" w14:textId="77777777" w:rsidR="000226EF" w:rsidRDefault="000226EF" w:rsidP="00420B46">
            <w:pPr>
              <w:jc w:val="right"/>
              <w:cnfStyle w:val="000000000000" w:firstRow="0" w:lastRow="0" w:firstColumn="0" w:lastColumn="0" w:oddVBand="0" w:evenVBand="0" w:oddHBand="0" w:evenHBand="0" w:firstRowFirstColumn="0" w:firstRowLastColumn="0" w:lastRowFirstColumn="0" w:lastRowLastColumn="0"/>
            </w:pPr>
            <w:r w:rsidRPr="008464DF">
              <w:t>(9.2)</w:t>
            </w:r>
          </w:p>
        </w:tc>
      </w:tr>
      <w:tr w:rsidR="000226EF" w:rsidRPr="00A80DE8" w14:paraId="6C099E47"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42F6D853" w14:textId="77777777" w:rsidR="000226EF" w:rsidRPr="008A09CE" w:rsidRDefault="000226EF" w:rsidP="00420B46">
            <w:pPr>
              <w:rPr>
                <w:b w:val="0"/>
                <w:bCs w:val="0"/>
              </w:rPr>
            </w:pPr>
            <w:r w:rsidRPr="008A09CE">
              <w:rPr>
                <w:b w:val="0"/>
                <w:bCs w:val="0"/>
              </w:rPr>
              <w:t>Closing Balanc</w:t>
            </w:r>
            <w:r>
              <w:rPr>
                <w:b w:val="0"/>
                <w:bCs w:val="0"/>
              </w:rPr>
              <w:t>e 2022/23</w:t>
            </w:r>
          </w:p>
        </w:tc>
        <w:tc>
          <w:tcPr>
            <w:tcW w:w="1150" w:type="dxa"/>
          </w:tcPr>
          <w:p w14:paraId="12D5B6AE" w14:textId="77777777" w:rsidR="000226EF" w:rsidRPr="00A80DE8" w:rsidRDefault="000226EF" w:rsidP="00420B46">
            <w:pPr>
              <w:jc w:val="right"/>
              <w:cnfStyle w:val="000000100000" w:firstRow="0" w:lastRow="0" w:firstColumn="0" w:lastColumn="0" w:oddVBand="0" w:evenVBand="0" w:oddHBand="1" w:evenHBand="0" w:firstRowFirstColumn="0" w:firstRowLastColumn="0" w:lastRowFirstColumn="0" w:lastRowLastColumn="0"/>
              <w:rPr>
                <w:b/>
                <w:bCs/>
              </w:rPr>
            </w:pPr>
            <w:r w:rsidRPr="008464DF">
              <w:rPr>
                <w:b/>
                <w:bCs/>
              </w:rPr>
              <w:t>(0.1)</w:t>
            </w:r>
          </w:p>
        </w:tc>
        <w:tc>
          <w:tcPr>
            <w:tcW w:w="1150" w:type="dxa"/>
          </w:tcPr>
          <w:p w14:paraId="2BCDF27A" w14:textId="77777777" w:rsidR="000226EF" w:rsidRPr="00A80DE8" w:rsidRDefault="000226EF" w:rsidP="00420B46">
            <w:pPr>
              <w:jc w:val="right"/>
              <w:cnfStyle w:val="000000100000" w:firstRow="0" w:lastRow="0" w:firstColumn="0" w:lastColumn="0" w:oddVBand="0" w:evenVBand="0" w:oddHBand="1" w:evenHBand="0" w:firstRowFirstColumn="0" w:firstRowLastColumn="0" w:lastRowFirstColumn="0" w:lastRowLastColumn="0"/>
              <w:rPr>
                <w:b/>
                <w:bCs/>
              </w:rPr>
            </w:pPr>
            <w:r w:rsidRPr="008464DF">
              <w:rPr>
                <w:b/>
                <w:bCs/>
              </w:rPr>
              <w:t>(1.2)</w:t>
            </w:r>
          </w:p>
        </w:tc>
        <w:tc>
          <w:tcPr>
            <w:tcW w:w="937" w:type="dxa"/>
          </w:tcPr>
          <w:p w14:paraId="16DBEDD1" w14:textId="77777777" w:rsidR="000226EF" w:rsidRPr="00A80DE8" w:rsidRDefault="000226EF" w:rsidP="00420B46">
            <w:pPr>
              <w:jc w:val="right"/>
              <w:cnfStyle w:val="000000100000" w:firstRow="0" w:lastRow="0" w:firstColumn="0" w:lastColumn="0" w:oddVBand="0" w:evenVBand="0" w:oddHBand="1" w:evenHBand="0" w:firstRowFirstColumn="0" w:firstRowLastColumn="0" w:lastRowFirstColumn="0" w:lastRowLastColumn="0"/>
              <w:rPr>
                <w:b/>
                <w:bCs/>
              </w:rPr>
            </w:pPr>
            <w:r w:rsidRPr="008464DF">
              <w:rPr>
                <w:b/>
                <w:bCs/>
              </w:rPr>
              <w:t>(12.2)</w:t>
            </w:r>
          </w:p>
        </w:tc>
        <w:tc>
          <w:tcPr>
            <w:tcW w:w="990" w:type="dxa"/>
          </w:tcPr>
          <w:p w14:paraId="0E3F26F2" w14:textId="77777777" w:rsidR="000226EF" w:rsidRPr="00A80DE8" w:rsidRDefault="000226EF" w:rsidP="00420B46">
            <w:pPr>
              <w:jc w:val="right"/>
              <w:cnfStyle w:val="000000100000" w:firstRow="0" w:lastRow="0" w:firstColumn="0" w:lastColumn="0" w:oddVBand="0" w:evenVBand="0" w:oddHBand="1" w:evenHBand="0" w:firstRowFirstColumn="0" w:firstRowLastColumn="0" w:lastRowFirstColumn="0" w:lastRowLastColumn="0"/>
              <w:rPr>
                <w:b/>
                <w:bCs/>
              </w:rPr>
            </w:pPr>
            <w:r w:rsidRPr="008464DF">
              <w:rPr>
                <w:b/>
                <w:bCs/>
              </w:rPr>
              <w:t>(2.5)</w:t>
            </w:r>
          </w:p>
        </w:tc>
        <w:tc>
          <w:tcPr>
            <w:tcW w:w="946" w:type="dxa"/>
          </w:tcPr>
          <w:p w14:paraId="27C5D859" w14:textId="77777777" w:rsidR="000226EF" w:rsidRPr="00A80DE8" w:rsidRDefault="000226EF" w:rsidP="00420B46">
            <w:pPr>
              <w:jc w:val="right"/>
              <w:cnfStyle w:val="000000100000" w:firstRow="0" w:lastRow="0" w:firstColumn="0" w:lastColumn="0" w:oddVBand="0" w:evenVBand="0" w:oddHBand="1" w:evenHBand="0" w:firstRowFirstColumn="0" w:firstRowLastColumn="0" w:lastRowFirstColumn="0" w:lastRowLastColumn="0"/>
              <w:rPr>
                <w:b/>
                <w:bCs/>
              </w:rPr>
            </w:pPr>
            <w:r w:rsidRPr="008464DF">
              <w:rPr>
                <w:b/>
                <w:bCs/>
              </w:rPr>
              <w:t>(15.9)</w:t>
            </w:r>
          </w:p>
        </w:tc>
      </w:tr>
    </w:tbl>
    <w:p w14:paraId="3ADDFB4C" w14:textId="77777777" w:rsidR="000226EF" w:rsidRDefault="000226EF" w:rsidP="000226EF">
      <w:pPr>
        <w:ind w:left="567" w:hanging="567"/>
      </w:pPr>
    </w:p>
    <w:p w14:paraId="70FE549E" w14:textId="77777777" w:rsidR="000226EF" w:rsidRDefault="000226EF" w:rsidP="000226EF">
      <w:pPr>
        <w:ind w:left="567" w:hanging="567"/>
      </w:pPr>
      <w:r>
        <w:t>Education Functions</w:t>
      </w:r>
    </w:p>
    <w:p w14:paraId="68013293" w14:textId="77777777" w:rsidR="000226EF" w:rsidRDefault="000226EF" w:rsidP="000226EF">
      <w:pPr>
        <w:ind w:left="567" w:hanging="567"/>
      </w:pPr>
    </w:p>
    <w:p w14:paraId="10FE10F0" w14:textId="77777777" w:rsidR="000226EF" w:rsidRDefault="000226EF" w:rsidP="000226EF">
      <w:pPr>
        <w:ind w:left="567" w:hanging="567"/>
      </w:pPr>
      <w:r>
        <w:t>4.12</w:t>
      </w:r>
      <w:r>
        <w:tab/>
        <w:t>At the meeting of 6</w:t>
      </w:r>
      <w:r w:rsidRPr="00B44933">
        <w:rPr>
          <w:vertAlign w:val="superscript"/>
        </w:rPr>
        <w:t>th</w:t>
      </w:r>
      <w:r>
        <w:t xml:space="preserve"> October 2021 Schools Forum approved the authority’s proposals for services provided to all schools, as shown in Table 4.</w:t>
      </w:r>
    </w:p>
    <w:p w14:paraId="7DDC915D" w14:textId="77777777" w:rsidR="000226EF" w:rsidRDefault="000226EF" w:rsidP="000226EF">
      <w:pPr>
        <w:ind w:left="567" w:hanging="567"/>
      </w:pPr>
    </w:p>
    <w:tbl>
      <w:tblPr>
        <w:tblStyle w:val="GridTable4-Accent1"/>
        <w:tblW w:w="0" w:type="auto"/>
        <w:tblLook w:val="04A0" w:firstRow="1" w:lastRow="0" w:firstColumn="1" w:lastColumn="0" w:noHBand="0" w:noVBand="1"/>
      </w:tblPr>
      <w:tblGrid>
        <w:gridCol w:w="6204"/>
        <w:gridCol w:w="2085"/>
      </w:tblGrid>
      <w:tr w:rsidR="000226EF" w:rsidRPr="004D644D" w14:paraId="04C43E3C" w14:textId="77777777" w:rsidTr="004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002060"/>
          </w:tcPr>
          <w:p w14:paraId="11C1963F" w14:textId="77777777" w:rsidR="000226EF" w:rsidRPr="004D644D" w:rsidRDefault="000226EF" w:rsidP="00420B46">
            <w:pPr>
              <w:rPr>
                <w:b w:val="0"/>
                <w:bCs w:val="0"/>
              </w:rPr>
            </w:pPr>
            <w:r w:rsidRPr="004D644D">
              <w:t>Education Functions – All Schools</w:t>
            </w:r>
          </w:p>
        </w:tc>
        <w:tc>
          <w:tcPr>
            <w:tcW w:w="2085" w:type="dxa"/>
            <w:shd w:val="clear" w:color="auto" w:fill="002060"/>
          </w:tcPr>
          <w:p w14:paraId="4AADB34C" w14:textId="77777777" w:rsidR="000226EF" w:rsidRPr="004D644D" w:rsidRDefault="000226EF"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0226EF" w14:paraId="0087692C"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77942C2E" w14:textId="77777777" w:rsidR="000226EF" w:rsidRPr="008B72B5" w:rsidRDefault="000226EF" w:rsidP="00420B46">
            <w:pPr>
              <w:rPr>
                <w:b w:val="0"/>
                <w:bCs w:val="0"/>
              </w:rPr>
            </w:pPr>
            <w:r w:rsidRPr="008B72B5">
              <w:rPr>
                <w:b w:val="0"/>
                <w:bCs w:val="0"/>
              </w:rPr>
              <w:t>Education Welfare</w:t>
            </w:r>
          </w:p>
        </w:tc>
        <w:tc>
          <w:tcPr>
            <w:tcW w:w="2085" w:type="dxa"/>
          </w:tcPr>
          <w:p w14:paraId="0A6FDD3F"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r>
              <w:t>1,170</w:t>
            </w:r>
          </w:p>
        </w:tc>
      </w:tr>
      <w:tr w:rsidR="000226EF" w14:paraId="6D388686" w14:textId="77777777" w:rsidTr="00420B46">
        <w:tc>
          <w:tcPr>
            <w:cnfStyle w:val="001000000000" w:firstRow="0" w:lastRow="0" w:firstColumn="1" w:lastColumn="0" w:oddVBand="0" w:evenVBand="0" w:oddHBand="0" w:evenHBand="0" w:firstRowFirstColumn="0" w:firstRowLastColumn="0" w:lastRowFirstColumn="0" w:lastRowLastColumn="0"/>
            <w:tcW w:w="6204" w:type="dxa"/>
          </w:tcPr>
          <w:p w14:paraId="65DA61B2" w14:textId="77777777" w:rsidR="000226EF" w:rsidRPr="008B72B5" w:rsidRDefault="000226EF" w:rsidP="00420B46">
            <w:pPr>
              <w:rPr>
                <w:b w:val="0"/>
                <w:bCs w:val="0"/>
              </w:rPr>
            </w:pPr>
            <w:r w:rsidRPr="008B72B5">
              <w:rPr>
                <w:b w:val="0"/>
                <w:bCs w:val="0"/>
              </w:rPr>
              <w:t>Strategic Management</w:t>
            </w:r>
          </w:p>
        </w:tc>
        <w:tc>
          <w:tcPr>
            <w:tcW w:w="2085" w:type="dxa"/>
          </w:tcPr>
          <w:p w14:paraId="05E2EA05" w14:textId="77777777" w:rsidR="000226EF" w:rsidRDefault="000226EF" w:rsidP="00420B46">
            <w:pPr>
              <w:jc w:val="right"/>
              <w:cnfStyle w:val="000000000000" w:firstRow="0" w:lastRow="0" w:firstColumn="0" w:lastColumn="0" w:oddVBand="0" w:evenVBand="0" w:oddHBand="0" w:evenHBand="0" w:firstRowFirstColumn="0" w:firstRowLastColumn="0" w:lastRowFirstColumn="0" w:lastRowLastColumn="0"/>
            </w:pPr>
            <w:r>
              <w:t>1,577</w:t>
            </w:r>
          </w:p>
        </w:tc>
      </w:tr>
      <w:tr w:rsidR="000226EF" w14:paraId="3B4B2CB4"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2C8DB22D" w14:textId="77777777" w:rsidR="000226EF" w:rsidRPr="008B72B5" w:rsidRDefault="000226EF" w:rsidP="00420B46">
            <w:pPr>
              <w:rPr>
                <w:b w:val="0"/>
                <w:bCs w:val="0"/>
              </w:rPr>
            </w:pPr>
            <w:r w:rsidRPr="008B72B5">
              <w:rPr>
                <w:b w:val="0"/>
                <w:bCs w:val="0"/>
              </w:rPr>
              <w:t>Asset Management</w:t>
            </w:r>
          </w:p>
        </w:tc>
        <w:tc>
          <w:tcPr>
            <w:tcW w:w="2085" w:type="dxa"/>
          </w:tcPr>
          <w:p w14:paraId="52F9269D"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r>
              <w:t>333</w:t>
            </w:r>
          </w:p>
        </w:tc>
      </w:tr>
      <w:tr w:rsidR="000226EF" w:rsidRPr="004D644D" w14:paraId="7E3F1017" w14:textId="77777777" w:rsidTr="00420B46">
        <w:tc>
          <w:tcPr>
            <w:cnfStyle w:val="001000000000" w:firstRow="0" w:lastRow="0" w:firstColumn="1" w:lastColumn="0" w:oddVBand="0" w:evenVBand="0" w:oddHBand="0" w:evenHBand="0" w:firstRowFirstColumn="0" w:firstRowLastColumn="0" w:lastRowFirstColumn="0" w:lastRowLastColumn="0"/>
            <w:tcW w:w="6204" w:type="dxa"/>
          </w:tcPr>
          <w:p w14:paraId="4DFEBCCC" w14:textId="77777777" w:rsidR="000226EF" w:rsidRDefault="000226EF" w:rsidP="00420B46"/>
        </w:tc>
        <w:tc>
          <w:tcPr>
            <w:tcW w:w="2085" w:type="dxa"/>
          </w:tcPr>
          <w:p w14:paraId="409DBBEB" w14:textId="77777777" w:rsidR="000226EF" w:rsidRPr="004D644D" w:rsidRDefault="000226EF" w:rsidP="00420B46">
            <w:pPr>
              <w:jc w:val="right"/>
              <w:cnfStyle w:val="000000000000" w:firstRow="0" w:lastRow="0" w:firstColumn="0" w:lastColumn="0" w:oddVBand="0" w:evenVBand="0" w:oddHBand="0" w:evenHBand="0" w:firstRowFirstColumn="0" w:firstRowLastColumn="0" w:lastRowFirstColumn="0" w:lastRowLastColumn="0"/>
              <w:rPr>
                <w:b/>
                <w:bCs/>
              </w:rPr>
            </w:pPr>
            <w:r w:rsidRPr="004D644D">
              <w:rPr>
                <w:b/>
                <w:bCs/>
              </w:rPr>
              <w:t>3,080</w:t>
            </w:r>
          </w:p>
        </w:tc>
      </w:tr>
    </w:tbl>
    <w:p w14:paraId="54594DDF" w14:textId="77777777" w:rsidR="000226EF" w:rsidRDefault="000226EF" w:rsidP="000226EF">
      <w:pPr>
        <w:ind w:left="567" w:hanging="567"/>
      </w:pPr>
    </w:p>
    <w:p w14:paraId="010D463F" w14:textId="77777777" w:rsidR="000226EF" w:rsidRDefault="000226EF" w:rsidP="000226EF">
      <w:pPr>
        <w:ind w:left="567" w:hanging="567"/>
      </w:pPr>
      <w:r>
        <w:t>4.13</w:t>
      </w:r>
      <w:r>
        <w:tab/>
        <w:t>Also at the meeting of 6</w:t>
      </w:r>
      <w:r w:rsidRPr="002D184B">
        <w:rPr>
          <w:vertAlign w:val="superscript"/>
        </w:rPr>
        <w:t>th</w:t>
      </w:r>
      <w:r>
        <w:t xml:space="preserve"> October 2021, maintained members of Schools Forum agreed to de-delegate from maintained school £40.67.</w:t>
      </w:r>
    </w:p>
    <w:p w14:paraId="754C9761" w14:textId="77777777" w:rsidR="000226EF" w:rsidRDefault="000226EF" w:rsidP="000226EF">
      <w:pPr>
        <w:ind w:left="567" w:hanging="567"/>
      </w:pPr>
    </w:p>
    <w:p w14:paraId="165862CC" w14:textId="77777777" w:rsidR="000226EF" w:rsidRDefault="000226EF" w:rsidP="000226EF">
      <w:pPr>
        <w:ind w:left="567" w:hanging="567"/>
      </w:pPr>
      <w:r>
        <w:t>4.14</w:t>
      </w:r>
      <w:r>
        <w:tab/>
        <w:t>The Secretary of State approved further de-delegation for School Improvement following the 50% reduction to the School Improvement, Monitoring and Brokering Grant for 2022/23. Table 5 shows the total funding de-delegated from maintained schools in 2022/23.</w:t>
      </w:r>
    </w:p>
    <w:p w14:paraId="57D2E32E" w14:textId="77777777" w:rsidR="000226EF" w:rsidRDefault="000226EF" w:rsidP="000226EF">
      <w:pPr>
        <w:ind w:left="567" w:hanging="567"/>
      </w:pPr>
    </w:p>
    <w:tbl>
      <w:tblPr>
        <w:tblStyle w:val="GridTable4-Accent1"/>
        <w:tblW w:w="0" w:type="auto"/>
        <w:tblLook w:val="04A0" w:firstRow="1" w:lastRow="0" w:firstColumn="1" w:lastColumn="0" w:noHBand="0" w:noVBand="1"/>
      </w:tblPr>
      <w:tblGrid>
        <w:gridCol w:w="6204"/>
        <w:gridCol w:w="2085"/>
      </w:tblGrid>
      <w:tr w:rsidR="000226EF" w:rsidRPr="004D644D" w14:paraId="3AE9D343" w14:textId="77777777" w:rsidTr="004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002060"/>
          </w:tcPr>
          <w:p w14:paraId="506248F5" w14:textId="77777777" w:rsidR="000226EF" w:rsidRPr="004D644D" w:rsidRDefault="000226EF" w:rsidP="00420B46">
            <w:pPr>
              <w:rPr>
                <w:b w:val="0"/>
                <w:bCs w:val="0"/>
              </w:rPr>
            </w:pPr>
            <w:r w:rsidRPr="004D644D">
              <w:t>Education Functions – Maintained Schools</w:t>
            </w:r>
          </w:p>
        </w:tc>
        <w:tc>
          <w:tcPr>
            <w:tcW w:w="2085" w:type="dxa"/>
            <w:shd w:val="clear" w:color="auto" w:fill="002060"/>
          </w:tcPr>
          <w:p w14:paraId="6595B266" w14:textId="77777777" w:rsidR="000226EF" w:rsidRPr="004D644D" w:rsidRDefault="000226EF"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0226EF" w14:paraId="59E6C54F"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375A93DF" w14:textId="77777777" w:rsidR="000226EF" w:rsidRPr="008B72B5" w:rsidRDefault="000226EF" w:rsidP="00420B46">
            <w:pPr>
              <w:rPr>
                <w:b w:val="0"/>
                <w:bCs w:val="0"/>
              </w:rPr>
            </w:pPr>
            <w:r w:rsidRPr="008B72B5">
              <w:rPr>
                <w:b w:val="0"/>
                <w:bCs w:val="0"/>
              </w:rPr>
              <w:t>Asset Management</w:t>
            </w:r>
          </w:p>
        </w:tc>
        <w:tc>
          <w:tcPr>
            <w:tcW w:w="2085" w:type="dxa"/>
          </w:tcPr>
          <w:p w14:paraId="28E7A662"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r>
              <w:t>281</w:t>
            </w:r>
          </w:p>
        </w:tc>
      </w:tr>
      <w:tr w:rsidR="000226EF" w14:paraId="2FFEE7BD" w14:textId="77777777" w:rsidTr="00420B46">
        <w:tc>
          <w:tcPr>
            <w:cnfStyle w:val="001000000000" w:firstRow="0" w:lastRow="0" w:firstColumn="1" w:lastColumn="0" w:oddVBand="0" w:evenVBand="0" w:oddHBand="0" w:evenHBand="0" w:firstRowFirstColumn="0" w:firstRowLastColumn="0" w:lastRowFirstColumn="0" w:lastRowLastColumn="0"/>
            <w:tcW w:w="6204" w:type="dxa"/>
          </w:tcPr>
          <w:p w14:paraId="052C3B06" w14:textId="77777777" w:rsidR="000226EF" w:rsidRPr="008B72B5" w:rsidRDefault="000226EF" w:rsidP="00420B46">
            <w:pPr>
              <w:rPr>
                <w:b w:val="0"/>
                <w:bCs w:val="0"/>
              </w:rPr>
            </w:pPr>
            <w:r w:rsidRPr="008B72B5">
              <w:rPr>
                <w:b w:val="0"/>
                <w:bCs w:val="0"/>
              </w:rPr>
              <w:t>Statutory &amp; Regulatory Duties</w:t>
            </w:r>
          </w:p>
        </w:tc>
        <w:tc>
          <w:tcPr>
            <w:tcW w:w="2085" w:type="dxa"/>
          </w:tcPr>
          <w:p w14:paraId="0CE1080F" w14:textId="77777777" w:rsidR="000226EF" w:rsidRDefault="000226EF" w:rsidP="00420B46">
            <w:pPr>
              <w:jc w:val="right"/>
              <w:cnfStyle w:val="000000000000" w:firstRow="0" w:lastRow="0" w:firstColumn="0" w:lastColumn="0" w:oddVBand="0" w:evenVBand="0" w:oddHBand="0" w:evenHBand="0" w:firstRowFirstColumn="0" w:firstRowLastColumn="0" w:lastRowFirstColumn="0" w:lastRowLastColumn="0"/>
            </w:pPr>
            <w:r>
              <w:t>2,115</w:t>
            </w:r>
          </w:p>
        </w:tc>
      </w:tr>
      <w:tr w:rsidR="000226EF" w14:paraId="22813CE7"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610D11A7" w14:textId="77777777" w:rsidR="000226EF" w:rsidRPr="00AE0CBA" w:rsidRDefault="000226EF" w:rsidP="00420B46">
            <w:pPr>
              <w:rPr>
                <w:b w:val="0"/>
                <w:bCs w:val="0"/>
              </w:rPr>
            </w:pPr>
            <w:r>
              <w:rPr>
                <w:b w:val="0"/>
                <w:bCs w:val="0"/>
              </w:rPr>
              <w:t>School Improvement</w:t>
            </w:r>
          </w:p>
        </w:tc>
        <w:tc>
          <w:tcPr>
            <w:tcW w:w="2085" w:type="dxa"/>
          </w:tcPr>
          <w:p w14:paraId="4D6B2542"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r>
              <w:t>440</w:t>
            </w:r>
          </w:p>
        </w:tc>
      </w:tr>
      <w:tr w:rsidR="000226EF" w:rsidRPr="004D644D" w14:paraId="3D9453CD" w14:textId="77777777" w:rsidTr="00420B46">
        <w:tc>
          <w:tcPr>
            <w:cnfStyle w:val="001000000000" w:firstRow="0" w:lastRow="0" w:firstColumn="1" w:lastColumn="0" w:oddVBand="0" w:evenVBand="0" w:oddHBand="0" w:evenHBand="0" w:firstRowFirstColumn="0" w:firstRowLastColumn="0" w:lastRowFirstColumn="0" w:lastRowLastColumn="0"/>
            <w:tcW w:w="6204" w:type="dxa"/>
          </w:tcPr>
          <w:p w14:paraId="530A4149" w14:textId="77777777" w:rsidR="000226EF" w:rsidRDefault="000226EF" w:rsidP="00420B46"/>
        </w:tc>
        <w:tc>
          <w:tcPr>
            <w:tcW w:w="2085" w:type="dxa"/>
          </w:tcPr>
          <w:p w14:paraId="4B775F6A" w14:textId="77777777" w:rsidR="000226EF" w:rsidRPr="004D644D" w:rsidRDefault="000226EF" w:rsidP="00420B46">
            <w:pPr>
              <w:jc w:val="right"/>
              <w:cnfStyle w:val="000000000000" w:firstRow="0" w:lastRow="0" w:firstColumn="0" w:lastColumn="0" w:oddVBand="0" w:evenVBand="0" w:oddHBand="0" w:evenHBand="0" w:firstRowFirstColumn="0" w:firstRowLastColumn="0" w:lastRowFirstColumn="0" w:lastRowLastColumn="0"/>
              <w:rPr>
                <w:b/>
                <w:bCs/>
              </w:rPr>
            </w:pPr>
            <w:r>
              <w:rPr>
                <w:b/>
                <w:bCs/>
              </w:rPr>
              <w:t>2,835</w:t>
            </w:r>
          </w:p>
        </w:tc>
      </w:tr>
    </w:tbl>
    <w:p w14:paraId="7E5FC7B2" w14:textId="77777777" w:rsidR="000226EF" w:rsidRDefault="000226EF" w:rsidP="000226EF">
      <w:pPr>
        <w:ind w:left="567" w:hanging="567"/>
      </w:pPr>
    </w:p>
    <w:p w14:paraId="3B7CEAE8" w14:textId="77777777" w:rsidR="000226EF" w:rsidRDefault="000226EF" w:rsidP="000226EF">
      <w:pPr>
        <w:ind w:left="567" w:hanging="567"/>
      </w:pPr>
      <w:r>
        <w:t>4.15</w:t>
      </w:r>
      <w:r>
        <w:tab/>
        <w:t>The budgets in Table 5 are subject to recoupment each time a school converts to an academy.</w:t>
      </w:r>
    </w:p>
    <w:p w14:paraId="424C87D8" w14:textId="77777777" w:rsidR="000226EF" w:rsidRDefault="000226EF" w:rsidP="000226EF">
      <w:pPr>
        <w:ind w:left="567" w:hanging="567"/>
      </w:pPr>
    </w:p>
    <w:p w14:paraId="0D0440D7" w14:textId="77777777" w:rsidR="000226EF" w:rsidRPr="006425C3" w:rsidRDefault="000226EF" w:rsidP="000226EF">
      <w:pPr>
        <w:ind w:left="567" w:hanging="567"/>
      </w:pPr>
      <w:r>
        <w:t>4.17</w:t>
      </w:r>
      <w:r>
        <w:tab/>
        <w:t xml:space="preserve">Table 6 shows the forecast outturn at Quarter 1 (May 2022) which is an underspend of </w:t>
      </w:r>
      <w:r>
        <w:rPr>
          <w:b/>
          <w:bCs/>
        </w:rPr>
        <w:t>£113,000</w:t>
      </w:r>
      <w:r>
        <w:t xml:space="preserve"> due to vacant posts.</w:t>
      </w:r>
    </w:p>
    <w:p w14:paraId="773823A3" w14:textId="77777777" w:rsidR="000226EF" w:rsidRDefault="000226EF" w:rsidP="000226EF">
      <w:pPr>
        <w:ind w:left="567" w:hanging="567"/>
      </w:pPr>
    </w:p>
    <w:tbl>
      <w:tblPr>
        <w:tblStyle w:val="GridTable4-Accent1"/>
        <w:tblW w:w="0" w:type="auto"/>
        <w:tblLook w:val="04A0" w:firstRow="1" w:lastRow="0" w:firstColumn="1" w:lastColumn="0" w:noHBand="0" w:noVBand="1"/>
      </w:tblPr>
      <w:tblGrid>
        <w:gridCol w:w="4786"/>
        <w:gridCol w:w="1043"/>
        <w:gridCol w:w="1276"/>
        <w:gridCol w:w="1235"/>
      </w:tblGrid>
      <w:tr w:rsidR="000226EF" w:rsidRPr="004D644D" w14:paraId="62A200E0" w14:textId="77777777" w:rsidTr="00420B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shd w:val="clear" w:color="auto" w:fill="002060"/>
          </w:tcPr>
          <w:p w14:paraId="3FBC1282" w14:textId="77777777" w:rsidR="000226EF" w:rsidRPr="004D644D" w:rsidRDefault="000226EF" w:rsidP="00420B46">
            <w:pPr>
              <w:rPr>
                <w:b w:val="0"/>
                <w:bCs w:val="0"/>
              </w:rPr>
            </w:pPr>
          </w:p>
          <w:p w14:paraId="2D1EED74" w14:textId="77777777" w:rsidR="000226EF" w:rsidRPr="004D644D" w:rsidRDefault="000226EF" w:rsidP="00420B46">
            <w:pPr>
              <w:rPr>
                <w:b w:val="0"/>
                <w:bCs w:val="0"/>
              </w:rPr>
            </w:pPr>
          </w:p>
          <w:p w14:paraId="16884805" w14:textId="77777777" w:rsidR="000226EF" w:rsidRPr="004D644D" w:rsidRDefault="000226EF" w:rsidP="00420B46">
            <w:pPr>
              <w:rPr>
                <w:b w:val="0"/>
                <w:bCs w:val="0"/>
              </w:rPr>
            </w:pPr>
            <w:r w:rsidRPr="004D644D">
              <w:t>Education Functions</w:t>
            </w:r>
          </w:p>
        </w:tc>
        <w:tc>
          <w:tcPr>
            <w:tcW w:w="1043" w:type="dxa"/>
            <w:shd w:val="clear" w:color="auto" w:fill="002060"/>
          </w:tcPr>
          <w:p w14:paraId="053FA93C" w14:textId="77777777" w:rsidR="000226EF" w:rsidRPr="004D644D" w:rsidRDefault="000226EF" w:rsidP="00420B46">
            <w:pPr>
              <w:jc w:val="center"/>
              <w:cnfStyle w:val="100000000000" w:firstRow="1" w:lastRow="0" w:firstColumn="0" w:lastColumn="0" w:oddVBand="0" w:evenVBand="0" w:oddHBand="0" w:evenHBand="0" w:firstRowFirstColumn="0" w:firstRowLastColumn="0" w:lastRowFirstColumn="0" w:lastRowLastColumn="0"/>
              <w:rPr>
                <w:b w:val="0"/>
                <w:bCs w:val="0"/>
              </w:rPr>
            </w:pPr>
          </w:p>
          <w:p w14:paraId="764C05DC" w14:textId="77777777" w:rsidR="000226EF" w:rsidRPr="004D644D" w:rsidRDefault="000226EF"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Budget</w:t>
            </w:r>
          </w:p>
          <w:p w14:paraId="5D89C96C" w14:textId="77777777" w:rsidR="000226EF" w:rsidRPr="004D644D" w:rsidRDefault="000226EF"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c>
          <w:tcPr>
            <w:tcW w:w="1276" w:type="dxa"/>
            <w:shd w:val="clear" w:color="auto" w:fill="002060"/>
          </w:tcPr>
          <w:p w14:paraId="0A0121DC" w14:textId="77777777" w:rsidR="000226EF" w:rsidRPr="004D644D" w:rsidRDefault="000226EF"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Forecast</w:t>
            </w:r>
          </w:p>
          <w:p w14:paraId="687C9E6E" w14:textId="77777777" w:rsidR="000226EF" w:rsidRPr="004D644D" w:rsidRDefault="000226EF"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Outturn</w:t>
            </w:r>
          </w:p>
          <w:p w14:paraId="0FD6D3EE" w14:textId="77777777" w:rsidR="000226EF" w:rsidRPr="004D644D" w:rsidRDefault="000226EF"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c>
          <w:tcPr>
            <w:tcW w:w="1235" w:type="dxa"/>
            <w:shd w:val="clear" w:color="auto" w:fill="002060"/>
          </w:tcPr>
          <w:p w14:paraId="3F8D0F80" w14:textId="77777777" w:rsidR="000226EF" w:rsidRPr="004D644D" w:rsidRDefault="000226EF" w:rsidP="00420B46">
            <w:pPr>
              <w:jc w:val="center"/>
              <w:cnfStyle w:val="100000000000" w:firstRow="1" w:lastRow="0" w:firstColumn="0" w:lastColumn="0" w:oddVBand="0" w:evenVBand="0" w:oddHBand="0" w:evenHBand="0" w:firstRowFirstColumn="0" w:firstRowLastColumn="0" w:lastRowFirstColumn="0" w:lastRowLastColumn="0"/>
              <w:rPr>
                <w:b w:val="0"/>
                <w:bCs w:val="0"/>
              </w:rPr>
            </w:pPr>
          </w:p>
          <w:p w14:paraId="21988AA0" w14:textId="77777777" w:rsidR="000226EF" w:rsidRPr="004D644D" w:rsidRDefault="000226EF"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Variance</w:t>
            </w:r>
          </w:p>
          <w:p w14:paraId="740AEFE4" w14:textId="77777777" w:rsidR="000226EF" w:rsidRPr="004D644D" w:rsidRDefault="000226EF" w:rsidP="00420B46">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0226EF" w14:paraId="1B23A82C"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7C0885BC" w14:textId="77777777" w:rsidR="000226EF" w:rsidRPr="00CF5EFB" w:rsidRDefault="000226EF" w:rsidP="00420B46">
            <w:pPr>
              <w:rPr>
                <w:b w:val="0"/>
                <w:bCs w:val="0"/>
              </w:rPr>
            </w:pPr>
            <w:r w:rsidRPr="00CF5EFB">
              <w:rPr>
                <w:b w:val="0"/>
                <w:bCs w:val="0"/>
              </w:rPr>
              <w:t>Education Welfare</w:t>
            </w:r>
          </w:p>
        </w:tc>
        <w:tc>
          <w:tcPr>
            <w:tcW w:w="1043" w:type="dxa"/>
          </w:tcPr>
          <w:p w14:paraId="6DFF80DE"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r>
              <w:t>1,170</w:t>
            </w:r>
          </w:p>
        </w:tc>
        <w:tc>
          <w:tcPr>
            <w:tcW w:w="1276" w:type="dxa"/>
          </w:tcPr>
          <w:p w14:paraId="7DFFC359"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r>
              <w:t>1,142</w:t>
            </w:r>
          </w:p>
        </w:tc>
        <w:tc>
          <w:tcPr>
            <w:tcW w:w="1235" w:type="dxa"/>
          </w:tcPr>
          <w:p w14:paraId="57F63387"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r>
              <w:t>(28)</w:t>
            </w:r>
          </w:p>
        </w:tc>
      </w:tr>
      <w:tr w:rsidR="000226EF" w14:paraId="5AEC19E3" w14:textId="77777777" w:rsidTr="00420B46">
        <w:tc>
          <w:tcPr>
            <w:cnfStyle w:val="001000000000" w:firstRow="0" w:lastRow="0" w:firstColumn="1" w:lastColumn="0" w:oddVBand="0" w:evenVBand="0" w:oddHBand="0" w:evenHBand="0" w:firstRowFirstColumn="0" w:firstRowLastColumn="0" w:lastRowFirstColumn="0" w:lastRowLastColumn="0"/>
            <w:tcW w:w="4786" w:type="dxa"/>
          </w:tcPr>
          <w:p w14:paraId="41F76990" w14:textId="77777777" w:rsidR="000226EF" w:rsidRPr="00CF5EFB" w:rsidRDefault="000226EF" w:rsidP="00420B46">
            <w:pPr>
              <w:rPr>
                <w:b w:val="0"/>
                <w:bCs w:val="0"/>
              </w:rPr>
            </w:pPr>
            <w:r w:rsidRPr="00CF5EFB">
              <w:rPr>
                <w:b w:val="0"/>
                <w:bCs w:val="0"/>
              </w:rPr>
              <w:t>Strategic Management</w:t>
            </w:r>
          </w:p>
        </w:tc>
        <w:tc>
          <w:tcPr>
            <w:tcW w:w="1043" w:type="dxa"/>
          </w:tcPr>
          <w:p w14:paraId="4B99A163" w14:textId="77777777" w:rsidR="000226EF" w:rsidRDefault="000226EF" w:rsidP="00420B46">
            <w:pPr>
              <w:jc w:val="right"/>
              <w:cnfStyle w:val="000000000000" w:firstRow="0" w:lastRow="0" w:firstColumn="0" w:lastColumn="0" w:oddVBand="0" w:evenVBand="0" w:oddHBand="0" w:evenHBand="0" w:firstRowFirstColumn="0" w:firstRowLastColumn="0" w:lastRowFirstColumn="0" w:lastRowLastColumn="0"/>
            </w:pPr>
            <w:r>
              <w:t>1,577</w:t>
            </w:r>
          </w:p>
        </w:tc>
        <w:tc>
          <w:tcPr>
            <w:tcW w:w="1276" w:type="dxa"/>
          </w:tcPr>
          <w:p w14:paraId="5FD13844" w14:textId="77777777" w:rsidR="000226EF" w:rsidRDefault="000226EF" w:rsidP="00420B46">
            <w:pPr>
              <w:jc w:val="right"/>
              <w:cnfStyle w:val="000000000000" w:firstRow="0" w:lastRow="0" w:firstColumn="0" w:lastColumn="0" w:oddVBand="0" w:evenVBand="0" w:oddHBand="0" w:evenHBand="0" w:firstRowFirstColumn="0" w:firstRowLastColumn="0" w:lastRowFirstColumn="0" w:lastRowLastColumn="0"/>
            </w:pPr>
            <w:r>
              <w:t>1,573</w:t>
            </w:r>
          </w:p>
        </w:tc>
        <w:tc>
          <w:tcPr>
            <w:tcW w:w="1235" w:type="dxa"/>
          </w:tcPr>
          <w:p w14:paraId="786878B8" w14:textId="77777777" w:rsidR="000226EF" w:rsidRDefault="000226EF" w:rsidP="00420B46">
            <w:pPr>
              <w:jc w:val="right"/>
              <w:cnfStyle w:val="000000000000" w:firstRow="0" w:lastRow="0" w:firstColumn="0" w:lastColumn="0" w:oddVBand="0" w:evenVBand="0" w:oddHBand="0" w:evenHBand="0" w:firstRowFirstColumn="0" w:firstRowLastColumn="0" w:lastRowFirstColumn="0" w:lastRowLastColumn="0"/>
            </w:pPr>
            <w:r>
              <w:t>(4)</w:t>
            </w:r>
          </w:p>
        </w:tc>
      </w:tr>
      <w:tr w:rsidR="000226EF" w14:paraId="118C7448"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2EA9FACC" w14:textId="77777777" w:rsidR="000226EF" w:rsidRPr="00CF5EFB" w:rsidRDefault="000226EF" w:rsidP="00420B46">
            <w:pPr>
              <w:rPr>
                <w:b w:val="0"/>
                <w:bCs w:val="0"/>
              </w:rPr>
            </w:pPr>
            <w:r w:rsidRPr="00CF5EFB">
              <w:rPr>
                <w:b w:val="0"/>
                <w:bCs w:val="0"/>
              </w:rPr>
              <w:t>Asset Management – all schools</w:t>
            </w:r>
          </w:p>
        </w:tc>
        <w:tc>
          <w:tcPr>
            <w:tcW w:w="1043" w:type="dxa"/>
          </w:tcPr>
          <w:p w14:paraId="4A073C13"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r>
              <w:t>333</w:t>
            </w:r>
          </w:p>
        </w:tc>
        <w:tc>
          <w:tcPr>
            <w:tcW w:w="1276" w:type="dxa"/>
          </w:tcPr>
          <w:p w14:paraId="1298882F"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r>
              <w:t>333</w:t>
            </w:r>
          </w:p>
        </w:tc>
        <w:tc>
          <w:tcPr>
            <w:tcW w:w="1235" w:type="dxa"/>
          </w:tcPr>
          <w:p w14:paraId="00AD4068"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r>
              <w:t>0</w:t>
            </w:r>
          </w:p>
        </w:tc>
      </w:tr>
      <w:tr w:rsidR="000226EF" w14:paraId="1FAB9D60" w14:textId="77777777" w:rsidTr="00420B46">
        <w:tc>
          <w:tcPr>
            <w:cnfStyle w:val="001000000000" w:firstRow="0" w:lastRow="0" w:firstColumn="1" w:lastColumn="0" w:oddVBand="0" w:evenVBand="0" w:oddHBand="0" w:evenHBand="0" w:firstRowFirstColumn="0" w:firstRowLastColumn="0" w:lastRowFirstColumn="0" w:lastRowLastColumn="0"/>
            <w:tcW w:w="4786" w:type="dxa"/>
          </w:tcPr>
          <w:p w14:paraId="54559EDC" w14:textId="77777777" w:rsidR="000226EF" w:rsidRPr="00CF5EFB" w:rsidRDefault="000226EF" w:rsidP="00420B46">
            <w:pPr>
              <w:rPr>
                <w:b w:val="0"/>
                <w:bCs w:val="0"/>
              </w:rPr>
            </w:pPr>
            <w:r w:rsidRPr="00CF5EFB">
              <w:rPr>
                <w:b w:val="0"/>
                <w:bCs w:val="0"/>
              </w:rPr>
              <w:t>Asset Management – maintained schools</w:t>
            </w:r>
          </w:p>
        </w:tc>
        <w:tc>
          <w:tcPr>
            <w:tcW w:w="1043" w:type="dxa"/>
          </w:tcPr>
          <w:p w14:paraId="73BC45CF" w14:textId="77777777" w:rsidR="000226EF" w:rsidRDefault="000226EF" w:rsidP="00420B46">
            <w:pPr>
              <w:jc w:val="right"/>
              <w:cnfStyle w:val="000000000000" w:firstRow="0" w:lastRow="0" w:firstColumn="0" w:lastColumn="0" w:oddVBand="0" w:evenVBand="0" w:oddHBand="0" w:evenHBand="0" w:firstRowFirstColumn="0" w:firstRowLastColumn="0" w:lastRowFirstColumn="0" w:lastRowLastColumn="0"/>
            </w:pPr>
            <w:r>
              <w:t>281</w:t>
            </w:r>
          </w:p>
        </w:tc>
        <w:tc>
          <w:tcPr>
            <w:tcW w:w="1276" w:type="dxa"/>
          </w:tcPr>
          <w:p w14:paraId="18CEFD4E" w14:textId="77777777" w:rsidR="000226EF" w:rsidRDefault="000226EF" w:rsidP="00420B46">
            <w:pPr>
              <w:jc w:val="right"/>
              <w:cnfStyle w:val="000000000000" w:firstRow="0" w:lastRow="0" w:firstColumn="0" w:lastColumn="0" w:oddVBand="0" w:evenVBand="0" w:oddHBand="0" w:evenHBand="0" w:firstRowFirstColumn="0" w:firstRowLastColumn="0" w:lastRowFirstColumn="0" w:lastRowLastColumn="0"/>
            </w:pPr>
            <w:r>
              <w:t>281</w:t>
            </w:r>
          </w:p>
        </w:tc>
        <w:tc>
          <w:tcPr>
            <w:tcW w:w="1235" w:type="dxa"/>
          </w:tcPr>
          <w:p w14:paraId="57D84A6A" w14:textId="77777777" w:rsidR="000226EF" w:rsidRDefault="000226EF" w:rsidP="00420B46">
            <w:pPr>
              <w:jc w:val="right"/>
              <w:cnfStyle w:val="000000000000" w:firstRow="0" w:lastRow="0" w:firstColumn="0" w:lastColumn="0" w:oddVBand="0" w:evenVBand="0" w:oddHBand="0" w:evenHBand="0" w:firstRowFirstColumn="0" w:firstRowLastColumn="0" w:lastRowFirstColumn="0" w:lastRowLastColumn="0"/>
            </w:pPr>
            <w:r>
              <w:t>0</w:t>
            </w:r>
          </w:p>
        </w:tc>
      </w:tr>
      <w:tr w:rsidR="000226EF" w14:paraId="43D3839E"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15C12FB0" w14:textId="77777777" w:rsidR="000226EF" w:rsidRPr="00CF5EFB" w:rsidRDefault="000226EF" w:rsidP="00420B46">
            <w:pPr>
              <w:rPr>
                <w:b w:val="0"/>
                <w:bCs w:val="0"/>
              </w:rPr>
            </w:pPr>
            <w:r w:rsidRPr="00CF5EFB">
              <w:rPr>
                <w:b w:val="0"/>
                <w:bCs w:val="0"/>
              </w:rPr>
              <w:t>Statutory &amp; Regulatory Duties</w:t>
            </w:r>
          </w:p>
        </w:tc>
        <w:tc>
          <w:tcPr>
            <w:tcW w:w="1043" w:type="dxa"/>
          </w:tcPr>
          <w:p w14:paraId="2F4F352D"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r>
              <w:t>2,115</w:t>
            </w:r>
          </w:p>
        </w:tc>
        <w:tc>
          <w:tcPr>
            <w:tcW w:w="1276" w:type="dxa"/>
          </w:tcPr>
          <w:p w14:paraId="0CB7C8B5"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r>
              <w:t>2,018</w:t>
            </w:r>
          </w:p>
        </w:tc>
        <w:tc>
          <w:tcPr>
            <w:tcW w:w="1235" w:type="dxa"/>
          </w:tcPr>
          <w:p w14:paraId="019B7491" w14:textId="77777777" w:rsidR="000226EF" w:rsidRDefault="000226EF" w:rsidP="00420B46">
            <w:pPr>
              <w:jc w:val="right"/>
              <w:cnfStyle w:val="000000100000" w:firstRow="0" w:lastRow="0" w:firstColumn="0" w:lastColumn="0" w:oddVBand="0" w:evenVBand="0" w:oddHBand="1" w:evenHBand="0" w:firstRowFirstColumn="0" w:firstRowLastColumn="0" w:lastRowFirstColumn="0" w:lastRowLastColumn="0"/>
            </w:pPr>
            <w:r>
              <w:t>(97)</w:t>
            </w:r>
          </w:p>
        </w:tc>
      </w:tr>
      <w:tr w:rsidR="000226EF" w14:paraId="602E2248" w14:textId="77777777" w:rsidTr="00420B46">
        <w:tc>
          <w:tcPr>
            <w:cnfStyle w:val="001000000000" w:firstRow="0" w:lastRow="0" w:firstColumn="1" w:lastColumn="0" w:oddVBand="0" w:evenVBand="0" w:oddHBand="0" w:evenHBand="0" w:firstRowFirstColumn="0" w:firstRowLastColumn="0" w:lastRowFirstColumn="0" w:lastRowLastColumn="0"/>
            <w:tcW w:w="4786" w:type="dxa"/>
          </w:tcPr>
          <w:p w14:paraId="246D0CEF" w14:textId="77777777" w:rsidR="000226EF" w:rsidRPr="00FD7FDA" w:rsidRDefault="000226EF" w:rsidP="00420B46">
            <w:pPr>
              <w:rPr>
                <w:b w:val="0"/>
                <w:bCs w:val="0"/>
              </w:rPr>
            </w:pPr>
            <w:r>
              <w:rPr>
                <w:b w:val="0"/>
                <w:bCs w:val="0"/>
              </w:rPr>
              <w:t>School Improvement</w:t>
            </w:r>
          </w:p>
        </w:tc>
        <w:tc>
          <w:tcPr>
            <w:tcW w:w="1043" w:type="dxa"/>
          </w:tcPr>
          <w:p w14:paraId="0695E52D" w14:textId="77777777" w:rsidR="000226EF" w:rsidRDefault="000226EF" w:rsidP="00420B46">
            <w:pPr>
              <w:jc w:val="right"/>
              <w:cnfStyle w:val="000000000000" w:firstRow="0" w:lastRow="0" w:firstColumn="0" w:lastColumn="0" w:oddVBand="0" w:evenVBand="0" w:oddHBand="0" w:evenHBand="0" w:firstRowFirstColumn="0" w:firstRowLastColumn="0" w:lastRowFirstColumn="0" w:lastRowLastColumn="0"/>
            </w:pPr>
            <w:r>
              <w:t>440</w:t>
            </w:r>
          </w:p>
        </w:tc>
        <w:tc>
          <w:tcPr>
            <w:tcW w:w="1276" w:type="dxa"/>
          </w:tcPr>
          <w:p w14:paraId="3F85933D" w14:textId="77777777" w:rsidR="000226EF" w:rsidRDefault="000226EF" w:rsidP="00420B46">
            <w:pPr>
              <w:jc w:val="right"/>
              <w:cnfStyle w:val="000000000000" w:firstRow="0" w:lastRow="0" w:firstColumn="0" w:lastColumn="0" w:oddVBand="0" w:evenVBand="0" w:oddHBand="0" w:evenHBand="0" w:firstRowFirstColumn="0" w:firstRowLastColumn="0" w:lastRowFirstColumn="0" w:lastRowLastColumn="0"/>
            </w:pPr>
            <w:r>
              <w:t>455</w:t>
            </w:r>
          </w:p>
        </w:tc>
        <w:tc>
          <w:tcPr>
            <w:tcW w:w="1235" w:type="dxa"/>
          </w:tcPr>
          <w:p w14:paraId="026E653A" w14:textId="77777777" w:rsidR="000226EF" w:rsidRDefault="000226EF" w:rsidP="00420B46">
            <w:pPr>
              <w:jc w:val="right"/>
              <w:cnfStyle w:val="000000000000" w:firstRow="0" w:lastRow="0" w:firstColumn="0" w:lastColumn="0" w:oddVBand="0" w:evenVBand="0" w:oddHBand="0" w:evenHBand="0" w:firstRowFirstColumn="0" w:firstRowLastColumn="0" w:lastRowFirstColumn="0" w:lastRowLastColumn="0"/>
            </w:pPr>
            <w:r>
              <w:t>15</w:t>
            </w:r>
          </w:p>
        </w:tc>
      </w:tr>
      <w:tr w:rsidR="000226EF" w:rsidRPr="004D644D" w14:paraId="796D53F4" w14:textId="77777777" w:rsidTr="00420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64E6178C" w14:textId="77777777" w:rsidR="000226EF" w:rsidRPr="004D644D" w:rsidRDefault="000226EF" w:rsidP="00420B46">
            <w:pPr>
              <w:rPr>
                <w:b w:val="0"/>
                <w:bCs w:val="0"/>
              </w:rPr>
            </w:pPr>
            <w:r w:rsidRPr="004D644D">
              <w:t>Total</w:t>
            </w:r>
          </w:p>
        </w:tc>
        <w:tc>
          <w:tcPr>
            <w:tcW w:w="1043" w:type="dxa"/>
          </w:tcPr>
          <w:p w14:paraId="6A223C36" w14:textId="77777777" w:rsidR="000226EF" w:rsidRPr="004D644D" w:rsidRDefault="000226EF" w:rsidP="00420B46">
            <w:pPr>
              <w:jc w:val="right"/>
              <w:cnfStyle w:val="000000100000" w:firstRow="0" w:lastRow="0" w:firstColumn="0" w:lastColumn="0" w:oddVBand="0" w:evenVBand="0" w:oddHBand="1" w:evenHBand="0" w:firstRowFirstColumn="0" w:firstRowLastColumn="0" w:lastRowFirstColumn="0" w:lastRowLastColumn="0"/>
              <w:rPr>
                <w:b/>
                <w:bCs/>
              </w:rPr>
            </w:pPr>
            <w:r>
              <w:rPr>
                <w:b/>
                <w:bCs/>
              </w:rPr>
              <w:t>5,915</w:t>
            </w:r>
          </w:p>
        </w:tc>
        <w:tc>
          <w:tcPr>
            <w:tcW w:w="1276" w:type="dxa"/>
          </w:tcPr>
          <w:p w14:paraId="3E6CC21A" w14:textId="77777777" w:rsidR="000226EF" w:rsidRPr="004D644D" w:rsidRDefault="000226EF" w:rsidP="00420B46">
            <w:pPr>
              <w:jc w:val="right"/>
              <w:cnfStyle w:val="000000100000" w:firstRow="0" w:lastRow="0" w:firstColumn="0" w:lastColumn="0" w:oddVBand="0" w:evenVBand="0" w:oddHBand="1" w:evenHBand="0" w:firstRowFirstColumn="0" w:firstRowLastColumn="0" w:lastRowFirstColumn="0" w:lastRowLastColumn="0"/>
              <w:rPr>
                <w:b/>
                <w:bCs/>
              </w:rPr>
            </w:pPr>
            <w:r>
              <w:rPr>
                <w:b/>
                <w:bCs/>
              </w:rPr>
              <w:t>5,802</w:t>
            </w:r>
          </w:p>
        </w:tc>
        <w:tc>
          <w:tcPr>
            <w:tcW w:w="1235" w:type="dxa"/>
          </w:tcPr>
          <w:p w14:paraId="6D5F3B28" w14:textId="77777777" w:rsidR="000226EF" w:rsidRPr="004D644D" w:rsidRDefault="000226EF" w:rsidP="00420B46">
            <w:pPr>
              <w:jc w:val="right"/>
              <w:cnfStyle w:val="000000100000" w:firstRow="0" w:lastRow="0" w:firstColumn="0" w:lastColumn="0" w:oddVBand="0" w:evenVBand="0" w:oddHBand="1" w:evenHBand="0" w:firstRowFirstColumn="0" w:firstRowLastColumn="0" w:lastRowFirstColumn="0" w:lastRowLastColumn="0"/>
              <w:rPr>
                <w:b/>
                <w:bCs/>
              </w:rPr>
            </w:pPr>
            <w:r>
              <w:rPr>
                <w:b/>
                <w:bCs/>
              </w:rPr>
              <w:t>(113)</w:t>
            </w:r>
          </w:p>
        </w:tc>
      </w:tr>
    </w:tbl>
    <w:p w14:paraId="723AC387" w14:textId="77777777" w:rsidR="000226EF" w:rsidRDefault="000226EF" w:rsidP="000226EF"/>
    <w:p w14:paraId="536C170A" w14:textId="77777777" w:rsidR="000226EF" w:rsidRPr="00F10B9E" w:rsidRDefault="000226EF" w:rsidP="000226EF">
      <w:pPr>
        <w:ind w:left="567" w:hanging="567"/>
        <w:rPr>
          <w:b/>
        </w:rPr>
      </w:pPr>
      <w:r>
        <w:rPr>
          <w:b/>
        </w:rPr>
        <w:t>5.</w:t>
      </w:r>
      <w:r>
        <w:rPr>
          <w:b/>
        </w:rPr>
        <w:tab/>
        <w:t>Other Resource Implications</w:t>
      </w:r>
    </w:p>
    <w:p w14:paraId="74BCC45B" w14:textId="77777777" w:rsidR="000226EF" w:rsidRPr="00E463CF" w:rsidRDefault="000226EF" w:rsidP="000226EF">
      <w:pPr>
        <w:pStyle w:val="NoSpacing"/>
        <w:ind w:left="567" w:hanging="567"/>
      </w:pPr>
    </w:p>
    <w:p w14:paraId="08C5BC37" w14:textId="77777777" w:rsidR="000226EF" w:rsidRPr="00E463CF" w:rsidRDefault="000226EF" w:rsidP="000226EF">
      <w:pPr>
        <w:pStyle w:val="TextR"/>
        <w:ind w:left="567" w:hanging="567"/>
        <w:rPr>
          <w:b/>
        </w:rPr>
      </w:pPr>
      <w:r>
        <w:rPr>
          <w:b/>
        </w:rPr>
        <w:t xml:space="preserve">6. </w:t>
      </w:r>
      <w:r>
        <w:rPr>
          <w:b/>
        </w:rPr>
        <w:tab/>
        <w:t>Consultation with stakeholders</w:t>
      </w:r>
      <w:r>
        <w:br/>
      </w:r>
    </w:p>
    <w:p w14:paraId="24D245DA" w14:textId="77777777" w:rsidR="000226EF" w:rsidRDefault="000226EF" w:rsidP="000226EF">
      <w:pPr>
        <w:pStyle w:val="TextR"/>
        <w:ind w:left="567" w:hanging="567"/>
        <w:rPr>
          <w:b/>
        </w:rPr>
      </w:pPr>
      <w:r>
        <w:rPr>
          <w:b/>
        </w:rPr>
        <w:t xml:space="preserve">7. </w:t>
      </w:r>
      <w:r>
        <w:rPr>
          <w:b/>
        </w:rPr>
        <w:tab/>
        <w:t>Background / Supporting papers.</w:t>
      </w:r>
    </w:p>
    <w:p w14:paraId="31CE74B1" w14:textId="77777777" w:rsidR="000226EF" w:rsidRDefault="000226EF" w:rsidP="000226EF"/>
    <w:p w14:paraId="585F827D" w14:textId="77777777" w:rsidR="000226EF" w:rsidRDefault="000226EF" w:rsidP="000226EF">
      <w:pPr>
        <w:ind w:left="567" w:hanging="567"/>
      </w:pPr>
      <w:r>
        <w:t>7.1</w:t>
      </w:r>
      <w:r>
        <w:tab/>
        <w:t>Annex A – Schools Budget Forecast Outturn 2022/23.</w:t>
      </w:r>
    </w:p>
    <w:p w14:paraId="735F275E" w14:textId="77777777" w:rsidR="002C4A81" w:rsidRDefault="002C4A81" w:rsidP="007410AB"/>
    <w:p w14:paraId="5181EB42" w14:textId="77777777" w:rsidR="000226EF" w:rsidRDefault="000226EF" w:rsidP="007410AB"/>
    <w:p w14:paraId="70048F73" w14:textId="77777777" w:rsidR="000226EF" w:rsidRDefault="000226EF" w:rsidP="007410AB"/>
    <w:p w14:paraId="70A78C80" w14:textId="77777777" w:rsidR="000226EF" w:rsidRDefault="000226EF" w:rsidP="007410AB"/>
    <w:p w14:paraId="56D4AA4B" w14:textId="77777777" w:rsidR="000226EF" w:rsidRDefault="000226EF" w:rsidP="007410AB"/>
    <w:p w14:paraId="09995F79" w14:textId="77777777" w:rsidR="000226EF" w:rsidRDefault="000226EF" w:rsidP="007410AB"/>
    <w:p w14:paraId="2C52A4F5" w14:textId="77777777" w:rsidR="000226EF" w:rsidRDefault="000226EF" w:rsidP="007410AB"/>
    <w:p w14:paraId="01EA36A3" w14:textId="77777777" w:rsidR="000226EF" w:rsidRDefault="000226EF" w:rsidP="007410AB"/>
    <w:p w14:paraId="312BC6B3" w14:textId="77777777" w:rsidR="000226EF" w:rsidRDefault="000226EF" w:rsidP="007410AB"/>
    <w:p w14:paraId="7E5F19D9" w14:textId="77777777" w:rsidR="000226EF" w:rsidRDefault="000226EF" w:rsidP="007410AB"/>
    <w:p w14:paraId="52389439" w14:textId="77777777" w:rsidR="000226EF" w:rsidRDefault="000226EF" w:rsidP="007410AB"/>
    <w:p w14:paraId="21406907" w14:textId="77777777" w:rsidR="0075220A" w:rsidRDefault="0075220A" w:rsidP="007410AB"/>
    <w:p w14:paraId="3E7ECADF" w14:textId="4CFD309F" w:rsidR="000226EF" w:rsidRDefault="000226EF" w:rsidP="007410AB">
      <w:r>
        <w:tab/>
      </w:r>
      <w:r>
        <w:tab/>
      </w:r>
      <w:r>
        <w:tab/>
      </w:r>
      <w:r>
        <w:tab/>
      </w:r>
      <w:r>
        <w:tab/>
      </w:r>
      <w:r>
        <w:tab/>
      </w:r>
      <w:r>
        <w:tab/>
      </w:r>
      <w:r>
        <w:tab/>
      </w:r>
      <w:r w:rsidR="005730A2">
        <w:tab/>
      </w:r>
      <w:r w:rsidR="005730A2">
        <w:tab/>
      </w:r>
      <w:r w:rsidR="005730A2">
        <w:tab/>
      </w:r>
      <w:r w:rsidR="005730A2">
        <w:tab/>
      </w:r>
      <w:r w:rsidR="005730A2">
        <w:tab/>
      </w:r>
      <w:r w:rsidR="005730A2">
        <w:tab/>
      </w:r>
      <w:r w:rsidR="005730A2">
        <w:tab/>
      </w:r>
      <w:r w:rsidR="005730A2">
        <w:tab/>
      </w:r>
      <w:r w:rsidR="005730A2">
        <w:tab/>
      </w:r>
      <w:r w:rsidR="006A498A">
        <w:tab/>
      </w:r>
      <w:r w:rsidR="006A498A">
        <w:tab/>
      </w:r>
      <w:r w:rsidR="006A498A">
        <w:tab/>
      </w:r>
      <w:r w:rsidR="006A498A">
        <w:tab/>
      </w:r>
      <w:r w:rsidR="006A498A">
        <w:tab/>
      </w:r>
      <w:r w:rsidR="001A5561">
        <w:t>Agenda Item 8 – Annex A</w:t>
      </w:r>
    </w:p>
    <w:p w14:paraId="25775559" w14:textId="77777777" w:rsidR="001A5561" w:rsidRDefault="001A5561" w:rsidP="007410AB"/>
    <w:p w14:paraId="438EB4A9" w14:textId="77777777" w:rsidR="001A5561" w:rsidRDefault="00CC637E" w:rsidP="007410AB">
      <w:r w:rsidRPr="00CC637E">
        <w:rPr>
          <w:noProof/>
        </w:rPr>
        <w:drawing>
          <wp:inline distT="0" distB="0" distL="0" distR="0" wp14:anchorId="6B4F840D" wp14:editId="2B4C03FD">
            <wp:extent cx="6120765" cy="5327015"/>
            <wp:effectExtent l="0" t="0" r="0" b="698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5327015"/>
                    </a:xfrm>
                    <a:prstGeom prst="rect">
                      <a:avLst/>
                    </a:prstGeom>
                    <a:noFill/>
                    <a:ln>
                      <a:noFill/>
                    </a:ln>
                  </pic:spPr>
                </pic:pic>
              </a:graphicData>
            </a:graphic>
          </wp:inline>
        </w:drawing>
      </w:r>
    </w:p>
    <w:p w14:paraId="5D1DB47B" w14:textId="77777777" w:rsidR="00CC637E" w:rsidRDefault="00CC637E" w:rsidP="00CC637E"/>
    <w:p w14:paraId="00E55C2D" w14:textId="77777777" w:rsidR="00CC637E" w:rsidRDefault="00CC637E" w:rsidP="00CC637E"/>
    <w:p w14:paraId="0259C9F1" w14:textId="77777777" w:rsidR="00CC637E" w:rsidRDefault="00CC637E" w:rsidP="00CC637E"/>
    <w:p w14:paraId="50DF3CCE" w14:textId="77777777" w:rsidR="00CC637E" w:rsidRDefault="00CC637E" w:rsidP="00CC637E"/>
    <w:p w14:paraId="0DB366F1" w14:textId="77777777" w:rsidR="00CC637E" w:rsidRDefault="00CC637E" w:rsidP="00CC637E"/>
    <w:p w14:paraId="07BF8F51" w14:textId="77777777" w:rsidR="00CC637E" w:rsidRDefault="00CC637E" w:rsidP="00CC637E"/>
    <w:p w14:paraId="5435E8A2" w14:textId="77777777" w:rsidR="00CC637E" w:rsidRDefault="00CC637E" w:rsidP="00CC637E"/>
    <w:p w14:paraId="00AB15B0" w14:textId="77777777" w:rsidR="00CC637E" w:rsidRDefault="00CC637E" w:rsidP="00CC637E"/>
    <w:p w14:paraId="4429015D" w14:textId="77777777" w:rsidR="00CC637E" w:rsidRDefault="00CC637E" w:rsidP="00CC637E"/>
    <w:p w14:paraId="76261F7C" w14:textId="77777777" w:rsidR="00CC637E" w:rsidRDefault="00CC637E" w:rsidP="00CC637E"/>
    <w:p w14:paraId="2DE0F39F" w14:textId="77777777" w:rsidR="00CC637E" w:rsidRDefault="00CC637E" w:rsidP="00CC637E"/>
    <w:p w14:paraId="4D16C18B" w14:textId="77777777" w:rsidR="00CC637E" w:rsidRDefault="00CC637E" w:rsidP="00CC637E"/>
    <w:p w14:paraId="47B85D19" w14:textId="77777777" w:rsidR="00CC637E" w:rsidRDefault="00CC637E" w:rsidP="00CC637E"/>
    <w:p w14:paraId="33FE05C1" w14:textId="77777777" w:rsidR="00CC637E" w:rsidRDefault="00CC637E" w:rsidP="00CC637E"/>
    <w:p w14:paraId="43FE1D78" w14:textId="77777777" w:rsidR="00CC637E" w:rsidRDefault="00CC637E" w:rsidP="00CC637E"/>
    <w:p w14:paraId="27B4B2D4" w14:textId="77777777" w:rsidR="00CC637E" w:rsidRDefault="00CC637E" w:rsidP="00CC637E"/>
    <w:p w14:paraId="79E7A4D5" w14:textId="77777777" w:rsidR="00CC637E" w:rsidRDefault="00CC637E" w:rsidP="00CC637E"/>
    <w:p w14:paraId="3DC5B7CE" w14:textId="77777777" w:rsidR="00CC637E" w:rsidRDefault="00CC637E" w:rsidP="00CC637E"/>
    <w:p w14:paraId="4A7D07ED" w14:textId="77777777" w:rsidR="0075220A" w:rsidRDefault="0075220A" w:rsidP="0075220A">
      <w:pPr>
        <w:pStyle w:val="TextR"/>
      </w:pPr>
    </w:p>
    <w:tbl>
      <w:tblPr>
        <w:tblStyle w:val="TableGridLight"/>
        <w:tblW w:w="9244" w:type="dxa"/>
        <w:tblLayout w:type="fixed"/>
        <w:tblLook w:val="04A0" w:firstRow="1" w:lastRow="0" w:firstColumn="1" w:lastColumn="0" w:noHBand="0" w:noVBand="1"/>
      </w:tblPr>
      <w:tblGrid>
        <w:gridCol w:w="4361"/>
        <w:gridCol w:w="4883"/>
      </w:tblGrid>
      <w:tr w:rsidR="0075220A" w14:paraId="49DDF18E" w14:textId="77777777" w:rsidTr="00420B46">
        <w:tc>
          <w:tcPr>
            <w:tcW w:w="4361" w:type="dxa"/>
          </w:tcPr>
          <w:p w14:paraId="39A5F7D9" w14:textId="77777777" w:rsidR="0075220A" w:rsidRDefault="0075220A" w:rsidP="00420B46">
            <w:pPr>
              <w:pStyle w:val="TextR"/>
              <w:spacing w:before="80" w:after="80"/>
            </w:pPr>
            <w:r>
              <w:t>Schools Forum</w:t>
            </w:r>
          </w:p>
        </w:tc>
        <w:tc>
          <w:tcPr>
            <w:tcW w:w="4883" w:type="dxa"/>
          </w:tcPr>
          <w:p w14:paraId="2F221720" w14:textId="67DBEAC3" w:rsidR="0075220A" w:rsidRDefault="0075220A" w:rsidP="00420B46">
            <w:pPr>
              <w:pStyle w:val="TextR"/>
              <w:spacing w:before="80" w:after="80"/>
              <w:rPr>
                <w:b/>
                <w:sz w:val="60"/>
              </w:rPr>
            </w:pPr>
            <w:r>
              <w:rPr>
                <w:b/>
                <w:sz w:val="60"/>
              </w:rPr>
              <w:t xml:space="preserve">Agenda Item </w:t>
            </w:r>
            <w:r w:rsidR="00807423">
              <w:rPr>
                <w:b/>
                <w:sz w:val="60"/>
              </w:rPr>
              <w:t>10</w:t>
            </w:r>
          </w:p>
        </w:tc>
      </w:tr>
      <w:tr w:rsidR="0075220A" w14:paraId="1DA2DD94" w14:textId="77777777" w:rsidTr="00420B46">
        <w:tc>
          <w:tcPr>
            <w:tcW w:w="4361" w:type="dxa"/>
          </w:tcPr>
          <w:p w14:paraId="6288A0A3" w14:textId="77777777" w:rsidR="0075220A" w:rsidRDefault="0075220A" w:rsidP="00420B46">
            <w:pPr>
              <w:pStyle w:val="TextR"/>
              <w:spacing w:before="80" w:after="80"/>
            </w:pPr>
            <w:r>
              <w:t>Date: 13 July 2022</w:t>
            </w:r>
          </w:p>
        </w:tc>
        <w:tc>
          <w:tcPr>
            <w:tcW w:w="4883" w:type="dxa"/>
          </w:tcPr>
          <w:p w14:paraId="2E877511" w14:textId="77777777" w:rsidR="0075220A" w:rsidRDefault="0075220A" w:rsidP="00420B46">
            <w:pPr>
              <w:pStyle w:val="TextR"/>
            </w:pPr>
          </w:p>
        </w:tc>
      </w:tr>
    </w:tbl>
    <w:p w14:paraId="0C1B266C" w14:textId="77777777" w:rsidR="0075220A" w:rsidRDefault="0075220A" w:rsidP="0075220A">
      <w:pPr>
        <w:pStyle w:val="TextR"/>
      </w:pPr>
    </w:p>
    <w:p w14:paraId="089DC4CB" w14:textId="77777777" w:rsidR="0075220A" w:rsidRDefault="0075220A" w:rsidP="0075220A">
      <w:pPr>
        <w:pStyle w:val="TextR"/>
      </w:pPr>
    </w:p>
    <w:p w14:paraId="27936522" w14:textId="77777777" w:rsidR="0075220A" w:rsidRDefault="0075220A" w:rsidP="0075220A">
      <w:pPr>
        <w:pStyle w:val="TextR"/>
        <w:rPr>
          <w:b/>
        </w:rPr>
      </w:pPr>
      <w:r>
        <w:rPr>
          <w:b/>
        </w:rPr>
        <w:t>REPORT TITLE: Forward Plan</w:t>
      </w:r>
    </w:p>
    <w:p w14:paraId="5C9B8478" w14:textId="77777777" w:rsidR="0075220A" w:rsidRDefault="0075220A" w:rsidP="0075220A">
      <w:pPr>
        <w:pStyle w:val="TextR"/>
      </w:pPr>
    </w:p>
    <w:p w14:paraId="5535D57F" w14:textId="77777777" w:rsidR="0075220A" w:rsidRDefault="0075220A" w:rsidP="0075220A">
      <w:pPr>
        <w:pStyle w:val="TextR"/>
        <w:pBdr>
          <w:bottom w:val="single" w:sz="6" w:space="1" w:color="auto"/>
        </w:pBdr>
      </w:pPr>
      <w:r>
        <w:t>Report by Yannick Stupples-Whyley</w:t>
      </w:r>
    </w:p>
    <w:p w14:paraId="0D4C442E" w14:textId="77777777" w:rsidR="0075220A" w:rsidRDefault="0075220A" w:rsidP="0075220A">
      <w:pPr>
        <w:pStyle w:val="TextR"/>
      </w:pPr>
      <w:r>
        <w:t xml:space="preserve">Contact details: Telephone (03330 138464); e-mail: </w:t>
      </w:r>
      <w:hyperlink r:id="rId21" w:history="1">
        <w:r w:rsidRPr="00C27B78">
          <w:rPr>
            <w:rStyle w:val="Hyperlink"/>
          </w:rPr>
          <w:t>yannick.stupples-whyley@essex.gov.uk</w:t>
        </w:r>
      </w:hyperlink>
      <w:r>
        <w:t xml:space="preserve"> </w:t>
      </w:r>
    </w:p>
    <w:p w14:paraId="41E0406C" w14:textId="77777777" w:rsidR="0075220A" w:rsidRDefault="0075220A" w:rsidP="0075220A">
      <w:pPr>
        <w:pStyle w:val="TextR"/>
      </w:pPr>
    </w:p>
    <w:p w14:paraId="5314536A" w14:textId="77777777" w:rsidR="0075220A" w:rsidRDefault="0075220A" w:rsidP="0075220A">
      <w:pPr>
        <w:ind w:left="540" w:hanging="540"/>
        <w:rPr>
          <w:b/>
        </w:rPr>
      </w:pPr>
      <w:r>
        <w:rPr>
          <w:b/>
        </w:rPr>
        <w:t xml:space="preserve">1. </w:t>
      </w:r>
      <w:r>
        <w:rPr>
          <w:b/>
        </w:rPr>
        <w:tab/>
        <w:t xml:space="preserve">Purpose of report </w:t>
      </w:r>
    </w:p>
    <w:p w14:paraId="4DD0DDBA" w14:textId="77777777" w:rsidR="0075220A" w:rsidRDefault="0075220A" w:rsidP="0075220A">
      <w:pPr>
        <w:jc w:val="both"/>
      </w:pPr>
    </w:p>
    <w:p w14:paraId="60D708B4" w14:textId="77777777" w:rsidR="0075220A" w:rsidRDefault="0075220A" w:rsidP="0075220A">
      <w:pPr>
        <w:ind w:left="540" w:hanging="540"/>
        <w:jc w:val="both"/>
      </w:pPr>
      <w:r>
        <w:t>1.1</w:t>
      </w:r>
      <w:r>
        <w:tab/>
        <w:t>To bring the Schools Forum Forward Plan and confirm the dates of future meetings.</w:t>
      </w:r>
    </w:p>
    <w:p w14:paraId="3475BCF4" w14:textId="77777777" w:rsidR="0075220A" w:rsidRDefault="0075220A" w:rsidP="0075220A">
      <w:pPr>
        <w:jc w:val="both"/>
      </w:pPr>
    </w:p>
    <w:p w14:paraId="23DEB522" w14:textId="77777777" w:rsidR="0075220A" w:rsidRPr="00023A9A" w:rsidRDefault="0075220A" w:rsidP="0075220A">
      <w:pPr>
        <w:ind w:left="540" w:hanging="540"/>
        <w:rPr>
          <w:b/>
        </w:rPr>
      </w:pPr>
      <w:r>
        <w:rPr>
          <w:b/>
        </w:rPr>
        <w:t xml:space="preserve">2. </w:t>
      </w:r>
      <w:r>
        <w:rPr>
          <w:b/>
        </w:rPr>
        <w:tab/>
        <w:t xml:space="preserve">Recommendations </w:t>
      </w:r>
    </w:p>
    <w:p w14:paraId="31D7A0AF" w14:textId="77777777" w:rsidR="0075220A" w:rsidRDefault="0075220A" w:rsidP="0075220A">
      <w:pPr>
        <w:pStyle w:val="TextR"/>
      </w:pPr>
    </w:p>
    <w:p w14:paraId="383C306B" w14:textId="77777777" w:rsidR="0075220A" w:rsidRDefault="0075220A" w:rsidP="0075220A">
      <w:pPr>
        <w:ind w:left="540" w:hanging="540"/>
        <w:jc w:val="both"/>
      </w:pPr>
      <w:r>
        <w:t>2.1</w:t>
      </w:r>
      <w:r>
        <w:rPr>
          <w:b/>
        </w:rPr>
        <w:t xml:space="preserve"> </w:t>
      </w:r>
      <w:r>
        <w:rPr>
          <w:b/>
        </w:rPr>
        <w:tab/>
      </w:r>
      <w:r>
        <w:t>That the Forum notes the dates of future meetings.</w:t>
      </w:r>
    </w:p>
    <w:p w14:paraId="781A4059" w14:textId="77777777" w:rsidR="0075220A" w:rsidRDefault="0075220A" w:rsidP="0075220A">
      <w:pPr>
        <w:ind w:left="360" w:hanging="360"/>
        <w:jc w:val="both"/>
      </w:pPr>
    </w:p>
    <w:p w14:paraId="2223A17A" w14:textId="77777777" w:rsidR="0075220A" w:rsidRDefault="0075220A" w:rsidP="0075220A">
      <w:pPr>
        <w:ind w:left="540" w:hanging="540"/>
        <w:jc w:val="both"/>
      </w:pPr>
      <w:r>
        <w:t>2.2</w:t>
      </w:r>
      <w:r>
        <w:tab/>
        <w:t>That additional items as proposed by Schools Forum are included in the   Forward Plan</w:t>
      </w:r>
    </w:p>
    <w:p w14:paraId="4BF684A2" w14:textId="77777777" w:rsidR="0075220A" w:rsidRDefault="0075220A" w:rsidP="0075220A">
      <w:pPr>
        <w:pStyle w:val="TextR"/>
      </w:pPr>
    </w:p>
    <w:p w14:paraId="4B4B2759" w14:textId="77777777" w:rsidR="0075220A" w:rsidRPr="00023A9A" w:rsidRDefault="0075220A" w:rsidP="0075220A">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Background</w:t>
      </w:r>
    </w:p>
    <w:p w14:paraId="1D315BC6" w14:textId="77777777" w:rsidR="0075220A" w:rsidRDefault="0075220A" w:rsidP="0075220A">
      <w:pPr>
        <w:ind w:left="709" w:hanging="709"/>
      </w:pPr>
    </w:p>
    <w:p w14:paraId="099A77A0" w14:textId="77777777" w:rsidR="0075220A" w:rsidRDefault="0075220A" w:rsidP="0075220A">
      <w:pPr>
        <w:ind w:left="540" w:hanging="540"/>
        <w:jc w:val="both"/>
      </w:pPr>
      <w:r>
        <w:t>3.</w:t>
      </w:r>
      <w:r w:rsidRPr="00E8082A">
        <w:t>1</w:t>
      </w:r>
      <w:r>
        <w:rPr>
          <w:b/>
        </w:rPr>
        <w:tab/>
      </w:r>
      <w:r w:rsidRPr="00A53827">
        <w:t>Following a</w:t>
      </w:r>
      <w:r>
        <w:t xml:space="preserve"> review of School Forum Agendas a Forward Plan has been created.  The items included are as follows:</w:t>
      </w:r>
    </w:p>
    <w:p w14:paraId="05EBED8D" w14:textId="77777777" w:rsidR="0075220A" w:rsidRDefault="0075220A" w:rsidP="0075220A">
      <w:pPr>
        <w:ind w:left="720" w:hanging="720"/>
        <w:jc w:val="both"/>
      </w:pPr>
    </w:p>
    <w:tbl>
      <w:tblPr>
        <w:tblStyle w:val="TableGridLight"/>
        <w:tblW w:w="0" w:type="auto"/>
        <w:tblLook w:val="01E0" w:firstRow="1" w:lastRow="1" w:firstColumn="1" w:lastColumn="1" w:noHBand="0" w:noVBand="0"/>
      </w:tblPr>
      <w:tblGrid>
        <w:gridCol w:w="7920"/>
      </w:tblGrid>
      <w:tr w:rsidR="0075220A" w:rsidRPr="003C4A86" w14:paraId="0A1BC3FF" w14:textId="77777777" w:rsidTr="00420B46">
        <w:tc>
          <w:tcPr>
            <w:tcW w:w="7920" w:type="dxa"/>
          </w:tcPr>
          <w:p w14:paraId="4704E515" w14:textId="77777777" w:rsidR="0075220A" w:rsidRPr="003C4A86" w:rsidRDefault="0075220A" w:rsidP="00420B46">
            <w:pPr>
              <w:ind w:left="720" w:hanging="720"/>
              <w:jc w:val="both"/>
              <w:rPr>
                <w:b/>
              </w:rPr>
            </w:pPr>
            <w:r w:rsidRPr="003C4A86">
              <w:rPr>
                <w:b/>
              </w:rPr>
              <w:t>Regular and Administrative items</w:t>
            </w:r>
          </w:p>
          <w:p w14:paraId="21D52C93" w14:textId="77777777" w:rsidR="0075220A" w:rsidRPr="003C4A86" w:rsidRDefault="0075220A" w:rsidP="00420B46">
            <w:pPr>
              <w:jc w:val="both"/>
              <w:rPr>
                <w:b/>
              </w:rPr>
            </w:pPr>
          </w:p>
        </w:tc>
      </w:tr>
      <w:tr w:rsidR="0075220A" w14:paraId="749CA366" w14:textId="77777777" w:rsidTr="00420B46">
        <w:tc>
          <w:tcPr>
            <w:tcW w:w="7920" w:type="dxa"/>
          </w:tcPr>
          <w:p w14:paraId="663AB0C7" w14:textId="77777777" w:rsidR="0075220A" w:rsidRDefault="0075220A" w:rsidP="00420B46">
            <w:pPr>
              <w:jc w:val="both"/>
            </w:pPr>
            <w:r>
              <w:t xml:space="preserve">Apologies </w:t>
            </w:r>
          </w:p>
        </w:tc>
      </w:tr>
      <w:tr w:rsidR="0075220A" w14:paraId="741C5D09" w14:textId="77777777" w:rsidTr="00420B46">
        <w:tc>
          <w:tcPr>
            <w:tcW w:w="7920" w:type="dxa"/>
          </w:tcPr>
          <w:p w14:paraId="3835697B" w14:textId="77777777" w:rsidR="0075220A" w:rsidRDefault="0075220A" w:rsidP="00420B46">
            <w:pPr>
              <w:jc w:val="both"/>
            </w:pPr>
            <w:r>
              <w:t>Any other business and f</w:t>
            </w:r>
            <w:r w:rsidRPr="00F86779">
              <w:t>eedback from schools through Associations</w:t>
            </w:r>
          </w:p>
        </w:tc>
      </w:tr>
      <w:tr w:rsidR="0075220A" w14:paraId="0D79794B" w14:textId="77777777" w:rsidTr="00420B46">
        <w:tc>
          <w:tcPr>
            <w:tcW w:w="7920" w:type="dxa"/>
          </w:tcPr>
          <w:p w14:paraId="7F2A1BCD" w14:textId="77777777" w:rsidR="0075220A" w:rsidRDefault="0075220A" w:rsidP="00420B46">
            <w:pPr>
              <w:jc w:val="both"/>
            </w:pPr>
            <w:r>
              <w:t>Feedback from Schools Forum representatives on other bodies</w:t>
            </w:r>
          </w:p>
        </w:tc>
      </w:tr>
      <w:tr w:rsidR="0075220A" w14:paraId="09B14193" w14:textId="77777777" w:rsidTr="00420B46">
        <w:tc>
          <w:tcPr>
            <w:tcW w:w="7920" w:type="dxa"/>
          </w:tcPr>
          <w:p w14:paraId="082EE26E" w14:textId="77777777" w:rsidR="0075220A" w:rsidRDefault="0075220A" w:rsidP="00420B46">
            <w:pPr>
              <w:jc w:val="both"/>
            </w:pPr>
            <w:r>
              <w:t>Minutes from previous meetings</w:t>
            </w:r>
          </w:p>
        </w:tc>
      </w:tr>
      <w:tr w:rsidR="0075220A" w14:paraId="14ED774B" w14:textId="77777777" w:rsidTr="00420B46">
        <w:tc>
          <w:tcPr>
            <w:tcW w:w="7920" w:type="dxa"/>
          </w:tcPr>
          <w:p w14:paraId="702D4CF0" w14:textId="77777777" w:rsidR="0075220A" w:rsidRDefault="0075220A" w:rsidP="00420B46">
            <w:pPr>
              <w:jc w:val="both"/>
            </w:pPr>
            <w:r>
              <w:t xml:space="preserve">Forward Plan and dates of next meetings </w:t>
            </w:r>
          </w:p>
        </w:tc>
      </w:tr>
      <w:tr w:rsidR="0075220A" w14:paraId="0CA4FD65" w14:textId="77777777" w:rsidTr="00420B46">
        <w:tc>
          <w:tcPr>
            <w:tcW w:w="7920" w:type="dxa"/>
          </w:tcPr>
          <w:p w14:paraId="7506457F" w14:textId="77777777" w:rsidR="0075220A" w:rsidRDefault="0075220A" w:rsidP="00420B46">
            <w:pPr>
              <w:jc w:val="both"/>
            </w:pPr>
            <w:r>
              <w:t>Sub Group updates (SEN, Early Years, Formula Review)</w:t>
            </w:r>
          </w:p>
        </w:tc>
      </w:tr>
    </w:tbl>
    <w:p w14:paraId="3099C0AB" w14:textId="77777777" w:rsidR="0075220A" w:rsidRDefault="0075220A" w:rsidP="0075220A">
      <w:pPr>
        <w:ind w:left="709" w:hanging="709"/>
      </w:pPr>
    </w:p>
    <w:p w14:paraId="158123B6" w14:textId="77777777" w:rsidR="0075220A" w:rsidRDefault="0075220A" w:rsidP="0075220A">
      <w:pPr>
        <w:ind w:left="709" w:hanging="709"/>
      </w:pPr>
    </w:p>
    <w:p w14:paraId="1643AA74" w14:textId="77777777" w:rsidR="0075220A" w:rsidRDefault="0075220A" w:rsidP="0075220A">
      <w:pPr>
        <w:ind w:left="709" w:hanging="709"/>
      </w:pPr>
    </w:p>
    <w:p w14:paraId="3CEED37F" w14:textId="77777777" w:rsidR="0075220A" w:rsidRDefault="0075220A" w:rsidP="0075220A">
      <w:pPr>
        <w:ind w:left="709" w:hanging="709"/>
      </w:pPr>
    </w:p>
    <w:p w14:paraId="3134812F" w14:textId="77777777" w:rsidR="0075220A" w:rsidRDefault="0075220A" w:rsidP="0075220A">
      <w:pPr>
        <w:ind w:left="709" w:hanging="709"/>
      </w:pPr>
    </w:p>
    <w:p w14:paraId="464CBDF1" w14:textId="77777777" w:rsidR="0075220A" w:rsidRDefault="0075220A" w:rsidP="0075220A">
      <w:pPr>
        <w:ind w:left="709" w:hanging="709"/>
      </w:pPr>
    </w:p>
    <w:p w14:paraId="091FA68A" w14:textId="77777777" w:rsidR="0075220A" w:rsidRDefault="0075220A" w:rsidP="0075220A">
      <w:pPr>
        <w:ind w:left="709" w:hanging="709"/>
      </w:pPr>
    </w:p>
    <w:p w14:paraId="1E44A366" w14:textId="77777777" w:rsidR="0075220A" w:rsidRDefault="0075220A" w:rsidP="0075220A">
      <w:pPr>
        <w:ind w:left="709" w:hanging="709"/>
      </w:pPr>
    </w:p>
    <w:p w14:paraId="4A3D3A6C" w14:textId="77777777" w:rsidR="0075220A" w:rsidRDefault="0075220A" w:rsidP="0075220A">
      <w:pPr>
        <w:ind w:left="709" w:hanging="709"/>
      </w:pPr>
    </w:p>
    <w:p w14:paraId="29F72E2F" w14:textId="77777777" w:rsidR="0075220A" w:rsidRDefault="0075220A" w:rsidP="0075220A">
      <w:pPr>
        <w:ind w:left="709" w:hanging="709"/>
      </w:pPr>
    </w:p>
    <w:p w14:paraId="0AB3789A" w14:textId="77777777" w:rsidR="0075220A" w:rsidRDefault="0075220A" w:rsidP="0075220A">
      <w:pPr>
        <w:ind w:left="709" w:hanging="709"/>
      </w:pPr>
    </w:p>
    <w:p w14:paraId="54FF4251" w14:textId="77777777" w:rsidR="0075220A" w:rsidRDefault="0075220A" w:rsidP="0075220A">
      <w:pPr>
        <w:ind w:left="709" w:hanging="709"/>
      </w:pPr>
    </w:p>
    <w:p w14:paraId="2BF8AB92" w14:textId="77777777" w:rsidR="0075220A" w:rsidRDefault="0075220A" w:rsidP="0075220A">
      <w:pPr>
        <w:ind w:left="709" w:hanging="709"/>
      </w:pPr>
    </w:p>
    <w:p w14:paraId="4B2854FC" w14:textId="77777777" w:rsidR="0075220A" w:rsidRDefault="0075220A" w:rsidP="0075220A">
      <w:pPr>
        <w:ind w:left="709" w:hanging="709"/>
      </w:pPr>
    </w:p>
    <w:p w14:paraId="1D80BCFB" w14:textId="77777777" w:rsidR="00FD4696" w:rsidRDefault="00FD4696" w:rsidP="0075220A">
      <w:pPr>
        <w:ind w:left="709" w:hanging="709"/>
      </w:pPr>
    </w:p>
    <w:p w14:paraId="22264FEA" w14:textId="77777777" w:rsidR="0075220A" w:rsidRDefault="0075220A" w:rsidP="0075220A">
      <w:pPr>
        <w:ind w:left="709" w:hanging="709"/>
      </w:pPr>
      <w:r>
        <w:tab/>
      </w:r>
    </w:p>
    <w:tbl>
      <w:tblPr>
        <w:tblStyle w:val="TableGridLight"/>
        <w:tblW w:w="9108" w:type="dxa"/>
        <w:tblLook w:val="01E0" w:firstRow="1" w:lastRow="1" w:firstColumn="1" w:lastColumn="1" w:noHBand="0" w:noVBand="0"/>
      </w:tblPr>
      <w:tblGrid>
        <w:gridCol w:w="3794"/>
        <w:gridCol w:w="5314"/>
      </w:tblGrid>
      <w:tr w:rsidR="0075220A" w:rsidRPr="003C4A86" w14:paraId="06C89EBE" w14:textId="77777777" w:rsidTr="00420B46">
        <w:tc>
          <w:tcPr>
            <w:tcW w:w="3794" w:type="dxa"/>
          </w:tcPr>
          <w:p w14:paraId="32D47EAE" w14:textId="77777777" w:rsidR="0075220A" w:rsidRPr="003C4A86" w:rsidRDefault="0075220A" w:rsidP="00420B46">
            <w:pPr>
              <w:jc w:val="both"/>
              <w:rPr>
                <w:b/>
              </w:rPr>
            </w:pPr>
            <w:r w:rsidRPr="003C4A86">
              <w:rPr>
                <w:b/>
              </w:rPr>
              <w:t>Date of Schools Forum</w:t>
            </w:r>
          </w:p>
        </w:tc>
        <w:tc>
          <w:tcPr>
            <w:tcW w:w="5314" w:type="dxa"/>
          </w:tcPr>
          <w:p w14:paraId="1D0C954E" w14:textId="77777777" w:rsidR="0075220A" w:rsidRPr="003C4A86" w:rsidRDefault="0075220A" w:rsidP="00420B46">
            <w:pPr>
              <w:jc w:val="both"/>
              <w:rPr>
                <w:b/>
              </w:rPr>
            </w:pPr>
            <w:r w:rsidRPr="003C4A86">
              <w:rPr>
                <w:b/>
              </w:rPr>
              <w:t>Agenda Items</w:t>
            </w:r>
          </w:p>
        </w:tc>
      </w:tr>
      <w:tr w:rsidR="0075220A" w14:paraId="4C6EB9D2" w14:textId="77777777" w:rsidTr="00420B46">
        <w:tc>
          <w:tcPr>
            <w:tcW w:w="3794" w:type="dxa"/>
          </w:tcPr>
          <w:p w14:paraId="597E847D" w14:textId="77777777" w:rsidR="0075220A" w:rsidRDefault="0075220A" w:rsidP="00420B46">
            <w:r>
              <w:t>Wednesday 28</w:t>
            </w:r>
            <w:r w:rsidRPr="00BF7436">
              <w:rPr>
                <w:vertAlign w:val="superscript"/>
              </w:rPr>
              <w:t>th</w:t>
            </w:r>
            <w:r>
              <w:t xml:space="preserve"> September 2022</w:t>
            </w:r>
          </w:p>
        </w:tc>
        <w:tc>
          <w:tcPr>
            <w:tcW w:w="5314" w:type="dxa"/>
          </w:tcPr>
          <w:p w14:paraId="65AD825B" w14:textId="77777777" w:rsidR="0075220A" w:rsidRDefault="0075220A" w:rsidP="00420B46">
            <w:r>
              <w:t>Half Year Budget &amp; Education Functions Update 2022/23 (I)</w:t>
            </w:r>
          </w:p>
        </w:tc>
      </w:tr>
      <w:tr w:rsidR="0075220A" w14:paraId="5B6CB600" w14:textId="77777777" w:rsidTr="00420B46">
        <w:tc>
          <w:tcPr>
            <w:tcW w:w="3794" w:type="dxa"/>
          </w:tcPr>
          <w:p w14:paraId="4EDB822F" w14:textId="77777777" w:rsidR="0075220A" w:rsidRDefault="0075220A" w:rsidP="00420B46"/>
        </w:tc>
        <w:tc>
          <w:tcPr>
            <w:tcW w:w="5314" w:type="dxa"/>
          </w:tcPr>
          <w:p w14:paraId="561E1732" w14:textId="77777777" w:rsidR="0075220A" w:rsidRDefault="0075220A" w:rsidP="00420B46">
            <w:r>
              <w:t>Scheme for Financing Schools (D)</w:t>
            </w:r>
          </w:p>
        </w:tc>
      </w:tr>
      <w:tr w:rsidR="0075220A" w14:paraId="24E50ACF" w14:textId="77777777" w:rsidTr="00420B46">
        <w:tc>
          <w:tcPr>
            <w:tcW w:w="3794" w:type="dxa"/>
          </w:tcPr>
          <w:p w14:paraId="748EF9DC" w14:textId="77777777" w:rsidR="0075220A" w:rsidRDefault="0075220A" w:rsidP="00420B46"/>
        </w:tc>
        <w:tc>
          <w:tcPr>
            <w:tcW w:w="5314" w:type="dxa"/>
          </w:tcPr>
          <w:p w14:paraId="2C146149" w14:textId="77777777" w:rsidR="0075220A" w:rsidRDefault="0075220A" w:rsidP="00420B46">
            <w:r>
              <w:t>High Needs Funding 2023/24 (D/I)</w:t>
            </w:r>
          </w:p>
        </w:tc>
      </w:tr>
      <w:tr w:rsidR="0075220A" w14:paraId="74F0A9B9" w14:textId="77777777" w:rsidTr="00420B46">
        <w:tc>
          <w:tcPr>
            <w:tcW w:w="3794" w:type="dxa"/>
          </w:tcPr>
          <w:p w14:paraId="01DC6026" w14:textId="77777777" w:rsidR="0075220A" w:rsidRDefault="0075220A" w:rsidP="00420B46"/>
        </w:tc>
        <w:tc>
          <w:tcPr>
            <w:tcW w:w="5314" w:type="dxa"/>
          </w:tcPr>
          <w:p w14:paraId="7E614713" w14:textId="77777777" w:rsidR="0075220A" w:rsidRDefault="0075220A" w:rsidP="00420B46">
            <w:r>
              <w:t>School Funding 2023/24 (D)</w:t>
            </w:r>
          </w:p>
        </w:tc>
      </w:tr>
      <w:tr w:rsidR="0075220A" w14:paraId="496C4D88" w14:textId="77777777" w:rsidTr="00420B46">
        <w:tc>
          <w:tcPr>
            <w:tcW w:w="3794" w:type="dxa"/>
          </w:tcPr>
          <w:p w14:paraId="4FAC1EDC" w14:textId="77777777" w:rsidR="0075220A" w:rsidRDefault="0075220A" w:rsidP="00420B46"/>
        </w:tc>
        <w:tc>
          <w:tcPr>
            <w:tcW w:w="5314" w:type="dxa"/>
          </w:tcPr>
          <w:p w14:paraId="1928B31E" w14:textId="03474A66" w:rsidR="0075220A" w:rsidRDefault="00D767CA" w:rsidP="00420B46">
            <w:r>
              <w:t>Early Years Funding</w:t>
            </w:r>
            <w:r w:rsidR="008B0C0E">
              <w:t xml:space="preserve"> (D)</w:t>
            </w:r>
          </w:p>
        </w:tc>
      </w:tr>
      <w:tr w:rsidR="0075220A" w14:paraId="136DA106" w14:textId="77777777" w:rsidTr="00420B46">
        <w:tc>
          <w:tcPr>
            <w:tcW w:w="3794" w:type="dxa"/>
          </w:tcPr>
          <w:p w14:paraId="5AE726C2" w14:textId="77777777" w:rsidR="0075220A" w:rsidRDefault="0075220A" w:rsidP="00420B46"/>
        </w:tc>
        <w:tc>
          <w:tcPr>
            <w:tcW w:w="5314" w:type="dxa"/>
          </w:tcPr>
          <w:p w14:paraId="70C6BDD6" w14:textId="77777777" w:rsidR="0075220A" w:rsidRDefault="0075220A" w:rsidP="00420B46">
            <w:r>
              <w:t>De-Delegation 2023/24 (D)</w:t>
            </w:r>
          </w:p>
        </w:tc>
      </w:tr>
      <w:tr w:rsidR="0075220A" w14:paraId="57F6F60F" w14:textId="77777777" w:rsidTr="00420B46">
        <w:tc>
          <w:tcPr>
            <w:tcW w:w="3794" w:type="dxa"/>
          </w:tcPr>
          <w:p w14:paraId="6FC71468" w14:textId="77777777" w:rsidR="0075220A" w:rsidRDefault="0075220A" w:rsidP="00420B46"/>
        </w:tc>
        <w:tc>
          <w:tcPr>
            <w:tcW w:w="5314" w:type="dxa"/>
          </w:tcPr>
          <w:p w14:paraId="4366C095" w14:textId="3C4AD399" w:rsidR="0075220A" w:rsidRDefault="0075220A" w:rsidP="00420B46">
            <w:r>
              <w:t>Implementing the Direct NFF</w:t>
            </w:r>
            <w:r w:rsidR="006E21F5">
              <w:t xml:space="preserve"> – Forum response</w:t>
            </w:r>
            <w:r>
              <w:t xml:space="preserve"> (I)</w:t>
            </w:r>
          </w:p>
        </w:tc>
      </w:tr>
      <w:tr w:rsidR="00FB159E" w14:paraId="627699BC" w14:textId="77777777" w:rsidTr="00420B46">
        <w:tc>
          <w:tcPr>
            <w:tcW w:w="3794" w:type="dxa"/>
          </w:tcPr>
          <w:p w14:paraId="19E60734" w14:textId="77777777" w:rsidR="00FB159E" w:rsidRDefault="00FB159E" w:rsidP="00420B46"/>
        </w:tc>
        <w:tc>
          <w:tcPr>
            <w:tcW w:w="5314" w:type="dxa"/>
          </w:tcPr>
          <w:p w14:paraId="28AF26F7" w14:textId="097ADD55" w:rsidR="00FB159E" w:rsidRDefault="00FB159E" w:rsidP="00420B46">
            <w:r>
              <w:t>E</w:t>
            </w:r>
            <w:r w:rsidR="00FD4696">
              <w:t>arly Years Funding Formulae – Forum Response</w:t>
            </w:r>
            <w:r w:rsidR="00807423">
              <w:t xml:space="preserve"> (I)</w:t>
            </w:r>
          </w:p>
        </w:tc>
      </w:tr>
      <w:tr w:rsidR="0075220A" w14:paraId="1F837758" w14:textId="77777777" w:rsidTr="00420B46">
        <w:tc>
          <w:tcPr>
            <w:tcW w:w="3794" w:type="dxa"/>
          </w:tcPr>
          <w:p w14:paraId="384A86CD" w14:textId="77777777" w:rsidR="0075220A" w:rsidRDefault="0075220A" w:rsidP="00420B46"/>
        </w:tc>
        <w:tc>
          <w:tcPr>
            <w:tcW w:w="5314" w:type="dxa"/>
          </w:tcPr>
          <w:p w14:paraId="1E2228C9" w14:textId="40558F62" w:rsidR="0075220A" w:rsidRDefault="0075220A" w:rsidP="00420B46">
            <w:r>
              <w:t>SEMH Provision</w:t>
            </w:r>
            <w:r w:rsidR="004E6618">
              <w:t xml:space="preserve"> Funding</w:t>
            </w:r>
            <w:r>
              <w:t xml:space="preserve"> (D)</w:t>
            </w:r>
          </w:p>
        </w:tc>
      </w:tr>
      <w:tr w:rsidR="0075220A" w14:paraId="12E2D626" w14:textId="77777777" w:rsidTr="00420B46">
        <w:tc>
          <w:tcPr>
            <w:tcW w:w="3794" w:type="dxa"/>
          </w:tcPr>
          <w:p w14:paraId="11863A05" w14:textId="77777777" w:rsidR="0075220A" w:rsidRDefault="0075220A" w:rsidP="00420B46"/>
        </w:tc>
        <w:tc>
          <w:tcPr>
            <w:tcW w:w="5314" w:type="dxa"/>
          </w:tcPr>
          <w:p w14:paraId="656C9D7E" w14:textId="77777777" w:rsidR="0075220A" w:rsidRDefault="0075220A" w:rsidP="00420B46">
            <w:r>
              <w:t>SEND Green Paper (I)</w:t>
            </w:r>
          </w:p>
        </w:tc>
      </w:tr>
      <w:tr w:rsidR="0075220A" w14:paraId="4B5E0A1D" w14:textId="77777777" w:rsidTr="00420B46">
        <w:tc>
          <w:tcPr>
            <w:tcW w:w="3794" w:type="dxa"/>
          </w:tcPr>
          <w:p w14:paraId="233E2E72" w14:textId="77777777" w:rsidR="0075220A" w:rsidRDefault="0075220A" w:rsidP="00420B46"/>
        </w:tc>
        <w:tc>
          <w:tcPr>
            <w:tcW w:w="5314" w:type="dxa"/>
          </w:tcPr>
          <w:p w14:paraId="23889F90" w14:textId="77777777" w:rsidR="0075220A" w:rsidRDefault="0075220A" w:rsidP="00420B46"/>
        </w:tc>
      </w:tr>
      <w:tr w:rsidR="0075220A" w14:paraId="06406FB9" w14:textId="77777777" w:rsidTr="00420B46">
        <w:tc>
          <w:tcPr>
            <w:tcW w:w="3794" w:type="dxa"/>
          </w:tcPr>
          <w:p w14:paraId="71B6DA37" w14:textId="77777777" w:rsidR="0075220A" w:rsidRDefault="0075220A" w:rsidP="00420B46">
            <w:r>
              <w:t>Wednesday 30</w:t>
            </w:r>
            <w:r w:rsidRPr="009360B5">
              <w:rPr>
                <w:vertAlign w:val="superscript"/>
              </w:rPr>
              <w:t>th</w:t>
            </w:r>
            <w:r>
              <w:t xml:space="preserve"> November 2022</w:t>
            </w:r>
          </w:p>
        </w:tc>
        <w:tc>
          <w:tcPr>
            <w:tcW w:w="5314" w:type="dxa"/>
          </w:tcPr>
          <w:p w14:paraId="0EDE6E76" w14:textId="77777777" w:rsidR="0075220A" w:rsidRDefault="0075220A" w:rsidP="00420B46">
            <w:r>
              <w:t>Early Years and Childcare Update (I)</w:t>
            </w:r>
          </w:p>
        </w:tc>
      </w:tr>
      <w:tr w:rsidR="0075220A" w14:paraId="2FFD74A9" w14:textId="77777777" w:rsidTr="00420B46">
        <w:tc>
          <w:tcPr>
            <w:tcW w:w="3794" w:type="dxa"/>
          </w:tcPr>
          <w:p w14:paraId="710AD14A" w14:textId="77777777" w:rsidR="0075220A" w:rsidRDefault="0075220A" w:rsidP="00420B46"/>
        </w:tc>
        <w:tc>
          <w:tcPr>
            <w:tcW w:w="5314" w:type="dxa"/>
          </w:tcPr>
          <w:p w14:paraId="470BEFDB" w14:textId="77777777" w:rsidR="0075220A" w:rsidRDefault="0075220A" w:rsidP="00420B46">
            <w:r>
              <w:t>School Funding Consultation Final Proposal (D)</w:t>
            </w:r>
          </w:p>
        </w:tc>
      </w:tr>
      <w:tr w:rsidR="0075220A" w14:paraId="1A31A93C" w14:textId="77777777" w:rsidTr="00420B46">
        <w:tc>
          <w:tcPr>
            <w:tcW w:w="3794" w:type="dxa"/>
          </w:tcPr>
          <w:p w14:paraId="2971318A" w14:textId="77777777" w:rsidR="0075220A" w:rsidRDefault="0075220A" w:rsidP="00420B46"/>
        </w:tc>
        <w:tc>
          <w:tcPr>
            <w:tcW w:w="5314" w:type="dxa"/>
          </w:tcPr>
          <w:p w14:paraId="7686532C" w14:textId="77777777" w:rsidR="0075220A" w:rsidRDefault="0075220A" w:rsidP="00420B46">
            <w:r>
              <w:t>Scheme for Financing Schools (D/I)</w:t>
            </w:r>
          </w:p>
        </w:tc>
      </w:tr>
      <w:tr w:rsidR="00D767CA" w14:paraId="49CFFF53" w14:textId="77777777" w:rsidTr="00420B46">
        <w:tc>
          <w:tcPr>
            <w:tcW w:w="3794" w:type="dxa"/>
          </w:tcPr>
          <w:p w14:paraId="00B35069" w14:textId="77777777" w:rsidR="00D767CA" w:rsidRDefault="00D767CA" w:rsidP="00420B46"/>
        </w:tc>
        <w:tc>
          <w:tcPr>
            <w:tcW w:w="5314" w:type="dxa"/>
          </w:tcPr>
          <w:p w14:paraId="7A20725B" w14:textId="239405DA" w:rsidR="00D767CA" w:rsidRDefault="00AE4A4A" w:rsidP="00420B46">
            <w:r>
              <w:t>Update on the Review of School Balances (I)</w:t>
            </w:r>
          </w:p>
        </w:tc>
      </w:tr>
      <w:tr w:rsidR="00D767CA" w14:paraId="6C58197F" w14:textId="77777777" w:rsidTr="00420B46">
        <w:tc>
          <w:tcPr>
            <w:tcW w:w="3794" w:type="dxa"/>
          </w:tcPr>
          <w:p w14:paraId="4302AD3F" w14:textId="77777777" w:rsidR="00D767CA" w:rsidRDefault="00D767CA" w:rsidP="00420B46"/>
        </w:tc>
        <w:tc>
          <w:tcPr>
            <w:tcW w:w="5314" w:type="dxa"/>
          </w:tcPr>
          <w:p w14:paraId="58BD2C44" w14:textId="4B70B5C9" w:rsidR="00D767CA" w:rsidRDefault="00FA6A99" w:rsidP="00420B46">
            <w:r>
              <w:t>DfE Response to Implemen</w:t>
            </w:r>
            <w:r w:rsidR="006845BE">
              <w:t>ting</w:t>
            </w:r>
            <w:r>
              <w:t xml:space="preserve"> </w:t>
            </w:r>
            <w:r w:rsidR="006845BE">
              <w:t>the Direct NFF Consultation (I)</w:t>
            </w:r>
          </w:p>
        </w:tc>
      </w:tr>
      <w:tr w:rsidR="0075220A" w14:paraId="2148800F" w14:textId="77777777" w:rsidTr="00420B46">
        <w:tc>
          <w:tcPr>
            <w:tcW w:w="3794" w:type="dxa"/>
          </w:tcPr>
          <w:p w14:paraId="7E362C26" w14:textId="77777777" w:rsidR="0075220A" w:rsidRDefault="0075220A" w:rsidP="00420B46"/>
        </w:tc>
        <w:tc>
          <w:tcPr>
            <w:tcW w:w="5314" w:type="dxa"/>
          </w:tcPr>
          <w:p w14:paraId="7F48A756" w14:textId="77777777" w:rsidR="0075220A" w:rsidRDefault="0075220A" w:rsidP="00420B46">
            <w:r>
              <w:t>High Needs Funding Review (D/I)</w:t>
            </w:r>
          </w:p>
        </w:tc>
      </w:tr>
      <w:tr w:rsidR="0075220A" w14:paraId="60E156EF" w14:textId="77777777" w:rsidTr="00420B46">
        <w:tc>
          <w:tcPr>
            <w:tcW w:w="3794" w:type="dxa"/>
          </w:tcPr>
          <w:p w14:paraId="756595FD" w14:textId="77777777" w:rsidR="0075220A" w:rsidRDefault="0075220A" w:rsidP="00420B46"/>
        </w:tc>
        <w:tc>
          <w:tcPr>
            <w:tcW w:w="5314" w:type="dxa"/>
          </w:tcPr>
          <w:p w14:paraId="5538033E" w14:textId="77777777" w:rsidR="0075220A" w:rsidRDefault="0075220A" w:rsidP="00420B46">
            <w:r>
              <w:t>SEND and PRU Capital Investment Project (D/I)</w:t>
            </w:r>
          </w:p>
        </w:tc>
      </w:tr>
      <w:tr w:rsidR="0075220A" w14:paraId="384E5709" w14:textId="77777777" w:rsidTr="00420B46">
        <w:tc>
          <w:tcPr>
            <w:tcW w:w="3794" w:type="dxa"/>
          </w:tcPr>
          <w:p w14:paraId="3FD100DE" w14:textId="77777777" w:rsidR="0075220A" w:rsidRDefault="0075220A" w:rsidP="00420B46"/>
        </w:tc>
        <w:tc>
          <w:tcPr>
            <w:tcW w:w="5314" w:type="dxa"/>
          </w:tcPr>
          <w:p w14:paraId="501B09A8" w14:textId="77777777" w:rsidR="0075220A" w:rsidRDefault="0075220A" w:rsidP="00420B46">
            <w:r>
              <w:t>Constitution and Membership of Schools Forum (D / I)</w:t>
            </w:r>
          </w:p>
        </w:tc>
      </w:tr>
      <w:tr w:rsidR="0075220A" w14:paraId="03329D2C" w14:textId="77777777" w:rsidTr="00420B46">
        <w:tc>
          <w:tcPr>
            <w:tcW w:w="3794" w:type="dxa"/>
          </w:tcPr>
          <w:p w14:paraId="306DC86A" w14:textId="77777777" w:rsidR="0075220A" w:rsidRDefault="0075220A" w:rsidP="00420B46"/>
        </w:tc>
        <w:tc>
          <w:tcPr>
            <w:tcW w:w="5314" w:type="dxa"/>
          </w:tcPr>
          <w:p w14:paraId="7EAE63AB" w14:textId="77777777" w:rsidR="0075220A" w:rsidRDefault="0075220A" w:rsidP="00420B46"/>
        </w:tc>
      </w:tr>
      <w:tr w:rsidR="0075220A" w14:paraId="7952F8ED" w14:textId="77777777" w:rsidTr="00420B46">
        <w:tc>
          <w:tcPr>
            <w:tcW w:w="3794" w:type="dxa"/>
          </w:tcPr>
          <w:p w14:paraId="47C452D0" w14:textId="77777777" w:rsidR="0075220A" w:rsidRDefault="0075220A" w:rsidP="00420B46">
            <w:r>
              <w:t>Wednesday 11</w:t>
            </w:r>
            <w:r w:rsidRPr="004164E2">
              <w:rPr>
                <w:vertAlign w:val="superscript"/>
              </w:rPr>
              <w:t>th</w:t>
            </w:r>
            <w:r>
              <w:t xml:space="preserve"> January 2023</w:t>
            </w:r>
          </w:p>
        </w:tc>
        <w:tc>
          <w:tcPr>
            <w:tcW w:w="5314" w:type="dxa"/>
          </w:tcPr>
          <w:p w14:paraId="51A9C763" w14:textId="77777777" w:rsidR="0075220A" w:rsidRDefault="0075220A" w:rsidP="00420B46">
            <w:r>
              <w:t>Third Quarter Budget &amp; Education Functions 2022/23 Update (I)</w:t>
            </w:r>
          </w:p>
        </w:tc>
      </w:tr>
      <w:tr w:rsidR="0075220A" w14:paraId="16161C81" w14:textId="77777777" w:rsidTr="00420B46">
        <w:tc>
          <w:tcPr>
            <w:tcW w:w="3794" w:type="dxa"/>
          </w:tcPr>
          <w:p w14:paraId="7F24A5BD" w14:textId="77777777" w:rsidR="0075220A" w:rsidRDefault="0075220A" w:rsidP="00420B46"/>
        </w:tc>
        <w:tc>
          <w:tcPr>
            <w:tcW w:w="5314" w:type="dxa"/>
          </w:tcPr>
          <w:p w14:paraId="3BF7376D" w14:textId="77777777" w:rsidR="0075220A" w:rsidRDefault="0075220A" w:rsidP="00420B46">
            <w:r>
              <w:t>2023/24 DSG Budget (D)</w:t>
            </w:r>
          </w:p>
        </w:tc>
      </w:tr>
      <w:tr w:rsidR="0075220A" w14:paraId="6AA14A12" w14:textId="77777777" w:rsidTr="00420B46">
        <w:tc>
          <w:tcPr>
            <w:tcW w:w="3794" w:type="dxa"/>
          </w:tcPr>
          <w:p w14:paraId="69503469" w14:textId="77777777" w:rsidR="0075220A" w:rsidRDefault="0075220A" w:rsidP="00420B46"/>
        </w:tc>
        <w:tc>
          <w:tcPr>
            <w:tcW w:w="5314" w:type="dxa"/>
          </w:tcPr>
          <w:p w14:paraId="44F79F26" w14:textId="77777777" w:rsidR="0075220A" w:rsidRDefault="0075220A" w:rsidP="00420B46">
            <w:r>
              <w:t>Election Chair / Vice Chair (D)</w:t>
            </w:r>
          </w:p>
        </w:tc>
      </w:tr>
      <w:tr w:rsidR="0075220A" w14:paraId="35949074" w14:textId="77777777" w:rsidTr="00420B46">
        <w:tc>
          <w:tcPr>
            <w:tcW w:w="3794" w:type="dxa"/>
          </w:tcPr>
          <w:p w14:paraId="48A38980" w14:textId="77777777" w:rsidR="0075220A" w:rsidRDefault="0075220A" w:rsidP="00420B46"/>
        </w:tc>
        <w:tc>
          <w:tcPr>
            <w:tcW w:w="5314" w:type="dxa"/>
          </w:tcPr>
          <w:p w14:paraId="44DEE218" w14:textId="77777777" w:rsidR="0075220A" w:rsidRDefault="0075220A" w:rsidP="00420B46">
            <w:r>
              <w:t>High Needs Funding Review (D/I)</w:t>
            </w:r>
          </w:p>
        </w:tc>
      </w:tr>
      <w:tr w:rsidR="0075220A" w14:paraId="2940FCF0" w14:textId="77777777" w:rsidTr="00420B46">
        <w:tc>
          <w:tcPr>
            <w:tcW w:w="3794" w:type="dxa"/>
          </w:tcPr>
          <w:p w14:paraId="1F7694E6" w14:textId="77777777" w:rsidR="0075220A" w:rsidRDefault="0075220A" w:rsidP="00420B46"/>
        </w:tc>
        <w:tc>
          <w:tcPr>
            <w:tcW w:w="5314" w:type="dxa"/>
          </w:tcPr>
          <w:p w14:paraId="233AFE78" w14:textId="77777777" w:rsidR="0075220A" w:rsidRDefault="0075220A" w:rsidP="00420B46">
            <w:r>
              <w:t>SEND and PRU Capital Investment Project (D/I)</w:t>
            </w:r>
          </w:p>
        </w:tc>
      </w:tr>
      <w:tr w:rsidR="0075220A" w14:paraId="140AFA3F" w14:textId="77777777" w:rsidTr="00420B46">
        <w:tc>
          <w:tcPr>
            <w:tcW w:w="3794" w:type="dxa"/>
          </w:tcPr>
          <w:p w14:paraId="3D3457A2" w14:textId="77777777" w:rsidR="0075220A" w:rsidRDefault="0075220A" w:rsidP="00420B46"/>
        </w:tc>
        <w:tc>
          <w:tcPr>
            <w:tcW w:w="5314" w:type="dxa"/>
          </w:tcPr>
          <w:p w14:paraId="1C12B087" w14:textId="77777777" w:rsidR="0075220A" w:rsidRDefault="0075220A" w:rsidP="00420B46"/>
        </w:tc>
      </w:tr>
      <w:tr w:rsidR="0075220A" w14:paraId="20266739" w14:textId="77777777" w:rsidTr="00420B46">
        <w:tc>
          <w:tcPr>
            <w:tcW w:w="3794" w:type="dxa"/>
          </w:tcPr>
          <w:p w14:paraId="042EF624" w14:textId="77777777" w:rsidR="0075220A" w:rsidRDefault="0075220A" w:rsidP="00420B46">
            <w:r>
              <w:t>Wednesday 17</w:t>
            </w:r>
            <w:r w:rsidRPr="007212E0">
              <w:rPr>
                <w:vertAlign w:val="superscript"/>
              </w:rPr>
              <w:t>th</w:t>
            </w:r>
            <w:r>
              <w:t xml:space="preserve"> May 2023</w:t>
            </w:r>
          </w:p>
        </w:tc>
        <w:tc>
          <w:tcPr>
            <w:tcW w:w="5314" w:type="dxa"/>
          </w:tcPr>
          <w:p w14:paraId="18A57FD9" w14:textId="77777777" w:rsidR="0075220A" w:rsidRDefault="0075220A" w:rsidP="00420B46">
            <w:r>
              <w:t>Falling Rolls Fund (D/I)</w:t>
            </w:r>
          </w:p>
        </w:tc>
      </w:tr>
      <w:tr w:rsidR="0075220A" w14:paraId="70C58C61" w14:textId="77777777" w:rsidTr="00420B46">
        <w:tc>
          <w:tcPr>
            <w:tcW w:w="3794" w:type="dxa"/>
          </w:tcPr>
          <w:p w14:paraId="7C52C2CE" w14:textId="77777777" w:rsidR="0075220A" w:rsidRDefault="0075220A" w:rsidP="00420B46"/>
        </w:tc>
        <w:tc>
          <w:tcPr>
            <w:tcW w:w="5314" w:type="dxa"/>
          </w:tcPr>
          <w:p w14:paraId="0E085585" w14:textId="77777777" w:rsidR="0075220A" w:rsidRDefault="0075220A" w:rsidP="00420B46">
            <w:r>
              <w:t>Schools Budget &amp; Education Functions Draft Outturn Report 2021/22 (I)</w:t>
            </w:r>
          </w:p>
        </w:tc>
      </w:tr>
      <w:tr w:rsidR="0075220A" w14:paraId="4FB63B43" w14:textId="77777777" w:rsidTr="00420B46">
        <w:tc>
          <w:tcPr>
            <w:tcW w:w="3794" w:type="dxa"/>
          </w:tcPr>
          <w:p w14:paraId="65A766DD" w14:textId="77777777" w:rsidR="0075220A" w:rsidRDefault="0075220A" w:rsidP="00420B46"/>
        </w:tc>
        <w:tc>
          <w:tcPr>
            <w:tcW w:w="5314" w:type="dxa"/>
          </w:tcPr>
          <w:p w14:paraId="62220F6A" w14:textId="77777777" w:rsidR="0075220A" w:rsidRDefault="0075220A" w:rsidP="00420B46">
            <w:r>
              <w:t>High Needs Funding Review (D/I)</w:t>
            </w:r>
          </w:p>
        </w:tc>
      </w:tr>
      <w:tr w:rsidR="0075220A" w14:paraId="787A8093" w14:textId="77777777" w:rsidTr="00420B46">
        <w:tc>
          <w:tcPr>
            <w:tcW w:w="3794" w:type="dxa"/>
          </w:tcPr>
          <w:p w14:paraId="1D0C4672" w14:textId="77777777" w:rsidR="0075220A" w:rsidRDefault="0075220A" w:rsidP="00420B46"/>
        </w:tc>
        <w:tc>
          <w:tcPr>
            <w:tcW w:w="5314" w:type="dxa"/>
          </w:tcPr>
          <w:p w14:paraId="7AF7335D" w14:textId="77777777" w:rsidR="0075220A" w:rsidRDefault="0075220A" w:rsidP="00420B46">
            <w:r>
              <w:t>SEND and PRU Capital Investment Project (D / I)</w:t>
            </w:r>
          </w:p>
        </w:tc>
      </w:tr>
      <w:tr w:rsidR="0075220A" w14:paraId="607F9A41" w14:textId="77777777" w:rsidTr="00420B46">
        <w:tc>
          <w:tcPr>
            <w:tcW w:w="3794" w:type="dxa"/>
          </w:tcPr>
          <w:p w14:paraId="0EA3891B" w14:textId="77777777" w:rsidR="0075220A" w:rsidRDefault="0075220A" w:rsidP="00420B46"/>
        </w:tc>
        <w:tc>
          <w:tcPr>
            <w:tcW w:w="5314" w:type="dxa"/>
          </w:tcPr>
          <w:p w14:paraId="32CF9478" w14:textId="77777777" w:rsidR="0075220A" w:rsidRDefault="0075220A" w:rsidP="00420B46">
            <w:r>
              <w:t>Constitution and Membership of Schools Forum (D /I)</w:t>
            </w:r>
          </w:p>
        </w:tc>
      </w:tr>
      <w:tr w:rsidR="0075220A" w14:paraId="374E6500" w14:textId="77777777" w:rsidTr="00420B46">
        <w:tc>
          <w:tcPr>
            <w:tcW w:w="3794" w:type="dxa"/>
          </w:tcPr>
          <w:p w14:paraId="1A4DA793" w14:textId="77777777" w:rsidR="0075220A" w:rsidRDefault="0075220A" w:rsidP="00420B46"/>
        </w:tc>
        <w:tc>
          <w:tcPr>
            <w:tcW w:w="5314" w:type="dxa"/>
          </w:tcPr>
          <w:p w14:paraId="302284D3" w14:textId="77777777" w:rsidR="0075220A" w:rsidRDefault="0075220A" w:rsidP="00420B46">
            <w:r>
              <w:t>Early Years and Childcare Update (I)</w:t>
            </w:r>
          </w:p>
        </w:tc>
      </w:tr>
      <w:tr w:rsidR="0075220A" w14:paraId="398275C9" w14:textId="77777777" w:rsidTr="00420B46">
        <w:tc>
          <w:tcPr>
            <w:tcW w:w="3794" w:type="dxa"/>
          </w:tcPr>
          <w:p w14:paraId="55857C60" w14:textId="77777777" w:rsidR="0075220A" w:rsidRDefault="0075220A" w:rsidP="00420B46"/>
        </w:tc>
        <w:tc>
          <w:tcPr>
            <w:tcW w:w="5314" w:type="dxa"/>
          </w:tcPr>
          <w:p w14:paraId="7D0164BC" w14:textId="77777777" w:rsidR="0075220A" w:rsidRDefault="0075220A" w:rsidP="00420B46"/>
        </w:tc>
      </w:tr>
      <w:tr w:rsidR="0075220A" w14:paraId="7BFCF11A" w14:textId="77777777" w:rsidTr="00420B46">
        <w:tc>
          <w:tcPr>
            <w:tcW w:w="3794" w:type="dxa"/>
          </w:tcPr>
          <w:p w14:paraId="5CED72AA" w14:textId="77777777" w:rsidR="0075220A" w:rsidRDefault="0075220A" w:rsidP="00420B46">
            <w:r>
              <w:t>Wednesday 12</w:t>
            </w:r>
            <w:r w:rsidRPr="006D4BF6">
              <w:rPr>
                <w:vertAlign w:val="superscript"/>
              </w:rPr>
              <w:t>th</w:t>
            </w:r>
            <w:r>
              <w:t xml:space="preserve"> July 2023</w:t>
            </w:r>
          </w:p>
        </w:tc>
        <w:tc>
          <w:tcPr>
            <w:tcW w:w="5314" w:type="dxa"/>
          </w:tcPr>
          <w:p w14:paraId="1C54CB03" w14:textId="77777777" w:rsidR="0075220A" w:rsidRDefault="0075220A" w:rsidP="00420B46">
            <w:r>
              <w:t>School and Academy Balances (I)</w:t>
            </w:r>
          </w:p>
        </w:tc>
      </w:tr>
      <w:tr w:rsidR="0075220A" w14:paraId="53E23EA8" w14:textId="77777777" w:rsidTr="00420B46">
        <w:tc>
          <w:tcPr>
            <w:tcW w:w="3794" w:type="dxa"/>
          </w:tcPr>
          <w:p w14:paraId="31BA696F" w14:textId="77777777" w:rsidR="0075220A" w:rsidRDefault="0075220A" w:rsidP="00420B46"/>
        </w:tc>
        <w:tc>
          <w:tcPr>
            <w:tcW w:w="5314" w:type="dxa"/>
          </w:tcPr>
          <w:p w14:paraId="576B8BE2" w14:textId="77777777" w:rsidR="0075220A" w:rsidRDefault="0075220A" w:rsidP="00420B46">
            <w:r>
              <w:t>Schools Budget and Education Functions Q1 Update 2023/24 (I)</w:t>
            </w:r>
          </w:p>
        </w:tc>
      </w:tr>
      <w:tr w:rsidR="0075220A" w14:paraId="1CDBDB32" w14:textId="77777777" w:rsidTr="00420B46">
        <w:tc>
          <w:tcPr>
            <w:tcW w:w="3794" w:type="dxa"/>
          </w:tcPr>
          <w:p w14:paraId="298A9FE7" w14:textId="77777777" w:rsidR="0075220A" w:rsidRDefault="0075220A" w:rsidP="00420B46"/>
        </w:tc>
        <w:tc>
          <w:tcPr>
            <w:tcW w:w="5314" w:type="dxa"/>
          </w:tcPr>
          <w:p w14:paraId="462537D6" w14:textId="77777777" w:rsidR="0075220A" w:rsidRDefault="0075220A" w:rsidP="00420B46">
            <w:r>
              <w:t>High Needs Funding Review (D/I)</w:t>
            </w:r>
          </w:p>
        </w:tc>
      </w:tr>
      <w:tr w:rsidR="0075220A" w14:paraId="461C85B1" w14:textId="77777777" w:rsidTr="00420B46">
        <w:tc>
          <w:tcPr>
            <w:tcW w:w="3794" w:type="dxa"/>
          </w:tcPr>
          <w:p w14:paraId="3974C776" w14:textId="77777777" w:rsidR="0075220A" w:rsidRDefault="0075220A" w:rsidP="00420B46"/>
        </w:tc>
        <w:tc>
          <w:tcPr>
            <w:tcW w:w="5314" w:type="dxa"/>
          </w:tcPr>
          <w:p w14:paraId="5014B97B" w14:textId="7E1C4F89" w:rsidR="0075220A" w:rsidRDefault="0075220A" w:rsidP="00420B46">
            <w:r>
              <w:t>SEND and PRU Capital Investment Project</w:t>
            </w:r>
          </w:p>
        </w:tc>
      </w:tr>
    </w:tbl>
    <w:p w14:paraId="690D6980" w14:textId="77777777" w:rsidR="00CC637E" w:rsidRPr="00CC637E" w:rsidRDefault="00CC637E" w:rsidP="00CC637E"/>
    <w:sectPr w:rsidR="00CC637E" w:rsidRPr="00CC637E" w:rsidSect="00B20613">
      <w:headerReference w:type="even" r:id="rId22"/>
      <w:headerReference w:type="default" r:id="rId23"/>
      <w:footerReference w:type="even" r:id="rId24"/>
      <w:footerReference w:type="default" r:id="rId25"/>
      <w:headerReference w:type="first" r:id="rId26"/>
      <w:footerReference w:type="first" r:id="rId27"/>
      <w:pgSz w:w="11907" w:h="16840" w:code="9"/>
      <w:pgMar w:top="737" w:right="1134"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E1282" w14:textId="77777777" w:rsidR="006C633D" w:rsidRDefault="006C633D">
      <w:r>
        <w:separator/>
      </w:r>
    </w:p>
  </w:endnote>
  <w:endnote w:type="continuationSeparator" w:id="0">
    <w:p w14:paraId="4DCBE469" w14:textId="77777777" w:rsidR="006C633D" w:rsidRDefault="006C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F45" w14:textId="77777777" w:rsidR="00832737" w:rsidRDefault="00832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7902" w14:textId="77777777" w:rsidR="00832737" w:rsidRDefault="00832737">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10778583" w14:textId="77777777" w:rsidR="00832737" w:rsidRDefault="00832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C940" w14:textId="77777777" w:rsidR="00832737" w:rsidRDefault="00832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87369" w14:textId="77777777" w:rsidR="006C633D" w:rsidRDefault="006C633D">
      <w:r>
        <w:separator/>
      </w:r>
    </w:p>
  </w:footnote>
  <w:footnote w:type="continuationSeparator" w:id="0">
    <w:p w14:paraId="464B3225" w14:textId="77777777" w:rsidR="006C633D" w:rsidRDefault="006C6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3AA5" w14:textId="77777777" w:rsidR="00832737" w:rsidRDefault="00832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EE32" w14:textId="77777777" w:rsidR="00832737" w:rsidRDefault="00832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3CFA" w14:textId="77777777" w:rsidR="00832737" w:rsidRDefault="00832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13698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E3C53"/>
    <w:multiLevelType w:val="hybridMultilevel"/>
    <w:tmpl w:val="F90C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54422"/>
    <w:multiLevelType w:val="hybridMultilevel"/>
    <w:tmpl w:val="7F1278F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 w15:restartNumberingAfterBreak="0">
    <w:nsid w:val="17472ABD"/>
    <w:multiLevelType w:val="multilevel"/>
    <w:tmpl w:val="2EA6F64A"/>
    <w:lvl w:ilvl="0">
      <w:start w:val="1"/>
      <w:numFmt w:val="decimal"/>
      <w:lvlText w:val="%1."/>
      <w:lvlJc w:val="left"/>
      <w:pPr>
        <w:ind w:left="2629"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0E1C4E"/>
    <w:multiLevelType w:val="hybridMultilevel"/>
    <w:tmpl w:val="31002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CC2A24"/>
    <w:multiLevelType w:val="hybridMultilevel"/>
    <w:tmpl w:val="BF8C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154EE"/>
    <w:multiLevelType w:val="hybridMultilevel"/>
    <w:tmpl w:val="D3FE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66AB6"/>
    <w:multiLevelType w:val="hybridMultilevel"/>
    <w:tmpl w:val="4CD89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82463"/>
    <w:multiLevelType w:val="hybridMultilevel"/>
    <w:tmpl w:val="A30A5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856A4"/>
    <w:multiLevelType w:val="hybridMultilevel"/>
    <w:tmpl w:val="3908533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0" w15:restartNumberingAfterBreak="0">
    <w:nsid w:val="3C5F5BA5"/>
    <w:multiLevelType w:val="hybridMultilevel"/>
    <w:tmpl w:val="ECF2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2F11CF"/>
    <w:multiLevelType w:val="hybridMultilevel"/>
    <w:tmpl w:val="D0AE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57F7F"/>
    <w:multiLevelType w:val="hybridMultilevel"/>
    <w:tmpl w:val="FA76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DE2C4E"/>
    <w:multiLevelType w:val="hybridMultilevel"/>
    <w:tmpl w:val="E870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BD1023"/>
    <w:multiLevelType w:val="hybridMultilevel"/>
    <w:tmpl w:val="A440A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6C1A31"/>
    <w:multiLevelType w:val="hybridMultilevel"/>
    <w:tmpl w:val="1ADE0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102925"/>
    <w:multiLevelType w:val="hybridMultilevel"/>
    <w:tmpl w:val="43C4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3C4F5C"/>
    <w:multiLevelType w:val="hybridMultilevel"/>
    <w:tmpl w:val="0630DA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F9118D"/>
    <w:multiLevelType w:val="hybridMultilevel"/>
    <w:tmpl w:val="DFC64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742FF3"/>
    <w:multiLevelType w:val="hybridMultilevel"/>
    <w:tmpl w:val="72CA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A5E38"/>
    <w:multiLevelType w:val="hybridMultilevel"/>
    <w:tmpl w:val="7F56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3527A8"/>
    <w:multiLevelType w:val="hybridMultilevel"/>
    <w:tmpl w:val="19647EB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2" w15:restartNumberingAfterBreak="0">
    <w:nsid w:val="7C616958"/>
    <w:multiLevelType w:val="hybridMultilevel"/>
    <w:tmpl w:val="23D02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FF77C9"/>
    <w:multiLevelType w:val="hybridMultilevel"/>
    <w:tmpl w:val="4E3E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C3893"/>
    <w:multiLevelType w:val="hybridMultilevel"/>
    <w:tmpl w:val="E6DE7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B35177"/>
    <w:multiLevelType w:val="hybridMultilevel"/>
    <w:tmpl w:val="F43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9"/>
  </w:num>
  <w:num w:numId="4">
    <w:abstractNumId w:val="18"/>
  </w:num>
  <w:num w:numId="5">
    <w:abstractNumId w:val="23"/>
  </w:num>
  <w:num w:numId="6">
    <w:abstractNumId w:val="13"/>
  </w:num>
  <w:num w:numId="7">
    <w:abstractNumId w:val="8"/>
  </w:num>
  <w:num w:numId="8">
    <w:abstractNumId w:val="11"/>
  </w:num>
  <w:num w:numId="9">
    <w:abstractNumId w:val="12"/>
  </w:num>
  <w:num w:numId="10">
    <w:abstractNumId w:val="15"/>
  </w:num>
  <w:num w:numId="11">
    <w:abstractNumId w:val="22"/>
  </w:num>
  <w:num w:numId="12">
    <w:abstractNumId w:val="1"/>
  </w:num>
  <w:num w:numId="13">
    <w:abstractNumId w:val="16"/>
  </w:num>
  <w:num w:numId="14">
    <w:abstractNumId w:val="25"/>
  </w:num>
  <w:num w:numId="15">
    <w:abstractNumId w:val="6"/>
  </w:num>
  <w:num w:numId="16">
    <w:abstractNumId w:val="20"/>
  </w:num>
  <w:num w:numId="17">
    <w:abstractNumId w:val="7"/>
  </w:num>
  <w:num w:numId="18">
    <w:abstractNumId w:val="24"/>
  </w:num>
  <w:num w:numId="19">
    <w:abstractNumId w:val="10"/>
  </w:num>
  <w:num w:numId="20">
    <w:abstractNumId w:val="0"/>
  </w:num>
  <w:num w:numId="21">
    <w:abstractNumId w:val="4"/>
  </w:num>
  <w:num w:numId="22">
    <w:abstractNumId w:val="14"/>
  </w:num>
  <w:num w:numId="23">
    <w:abstractNumId w:val="17"/>
  </w:num>
  <w:num w:numId="24">
    <w:abstractNumId w:val="21"/>
  </w:num>
  <w:num w:numId="25">
    <w:abstractNumId w:val="9"/>
  </w:num>
  <w:num w:numId="26">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8C"/>
    <w:rsid w:val="00003DE5"/>
    <w:rsid w:val="000158F6"/>
    <w:rsid w:val="00015EC0"/>
    <w:rsid w:val="000177A5"/>
    <w:rsid w:val="000226EF"/>
    <w:rsid w:val="00022F25"/>
    <w:rsid w:val="000234AB"/>
    <w:rsid w:val="00026E0C"/>
    <w:rsid w:val="0003188C"/>
    <w:rsid w:val="00032E62"/>
    <w:rsid w:val="000337A4"/>
    <w:rsid w:val="00033B26"/>
    <w:rsid w:val="00034C66"/>
    <w:rsid w:val="00040715"/>
    <w:rsid w:val="000423DC"/>
    <w:rsid w:val="00044F07"/>
    <w:rsid w:val="00047BC1"/>
    <w:rsid w:val="0005208A"/>
    <w:rsid w:val="00053FBD"/>
    <w:rsid w:val="00055575"/>
    <w:rsid w:val="00056D50"/>
    <w:rsid w:val="00064EB9"/>
    <w:rsid w:val="000653B1"/>
    <w:rsid w:val="00070E81"/>
    <w:rsid w:val="00073A94"/>
    <w:rsid w:val="00090E9E"/>
    <w:rsid w:val="00091597"/>
    <w:rsid w:val="0009259C"/>
    <w:rsid w:val="000954EF"/>
    <w:rsid w:val="0009724E"/>
    <w:rsid w:val="000A2FFC"/>
    <w:rsid w:val="000A40A2"/>
    <w:rsid w:val="000A40A3"/>
    <w:rsid w:val="000A4DFD"/>
    <w:rsid w:val="000A4E06"/>
    <w:rsid w:val="000A6F97"/>
    <w:rsid w:val="000A7554"/>
    <w:rsid w:val="000A7E63"/>
    <w:rsid w:val="000B1532"/>
    <w:rsid w:val="000B60F6"/>
    <w:rsid w:val="000C2C98"/>
    <w:rsid w:val="000D1FFE"/>
    <w:rsid w:val="000D61DF"/>
    <w:rsid w:val="000E076E"/>
    <w:rsid w:val="000E0B60"/>
    <w:rsid w:val="000E4609"/>
    <w:rsid w:val="000E50D2"/>
    <w:rsid w:val="000F3EF6"/>
    <w:rsid w:val="000F4555"/>
    <w:rsid w:val="000F495C"/>
    <w:rsid w:val="000F4BFE"/>
    <w:rsid w:val="000F4E60"/>
    <w:rsid w:val="000F59B9"/>
    <w:rsid w:val="000F64B2"/>
    <w:rsid w:val="000F783C"/>
    <w:rsid w:val="00101242"/>
    <w:rsid w:val="00102BBC"/>
    <w:rsid w:val="00106DD6"/>
    <w:rsid w:val="00114EA3"/>
    <w:rsid w:val="0011676B"/>
    <w:rsid w:val="00116E86"/>
    <w:rsid w:val="00117441"/>
    <w:rsid w:val="00120ADD"/>
    <w:rsid w:val="0012387B"/>
    <w:rsid w:val="00124DE9"/>
    <w:rsid w:val="001279B1"/>
    <w:rsid w:val="001315DE"/>
    <w:rsid w:val="001334F3"/>
    <w:rsid w:val="0013751B"/>
    <w:rsid w:val="00141C97"/>
    <w:rsid w:val="00143258"/>
    <w:rsid w:val="00156418"/>
    <w:rsid w:val="00156B41"/>
    <w:rsid w:val="00163B80"/>
    <w:rsid w:val="00167D90"/>
    <w:rsid w:val="0017456B"/>
    <w:rsid w:val="0017465C"/>
    <w:rsid w:val="00177111"/>
    <w:rsid w:val="001837AF"/>
    <w:rsid w:val="00185E0D"/>
    <w:rsid w:val="00190A7F"/>
    <w:rsid w:val="0019206E"/>
    <w:rsid w:val="00194866"/>
    <w:rsid w:val="001949D0"/>
    <w:rsid w:val="00197B0D"/>
    <w:rsid w:val="001A549E"/>
    <w:rsid w:val="001A5561"/>
    <w:rsid w:val="001B013D"/>
    <w:rsid w:val="001B036E"/>
    <w:rsid w:val="001B0A48"/>
    <w:rsid w:val="001B2A8B"/>
    <w:rsid w:val="001B7353"/>
    <w:rsid w:val="001C08EF"/>
    <w:rsid w:val="001C15A7"/>
    <w:rsid w:val="001C5487"/>
    <w:rsid w:val="001C7A9D"/>
    <w:rsid w:val="001C7E3E"/>
    <w:rsid w:val="001D1575"/>
    <w:rsid w:val="001D1DA3"/>
    <w:rsid w:val="001D2A0A"/>
    <w:rsid w:val="001F6DC7"/>
    <w:rsid w:val="001F72C3"/>
    <w:rsid w:val="00200996"/>
    <w:rsid w:val="00201B4E"/>
    <w:rsid w:val="00202398"/>
    <w:rsid w:val="00202954"/>
    <w:rsid w:val="00202E99"/>
    <w:rsid w:val="0021405B"/>
    <w:rsid w:val="00214E3E"/>
    <w:rsid w:val="00216839"/>
    <w:rsid w:val="00220BD6"/>
    <w:rsid w:val="002217A5"/>
    <w:rsid w:val="002254BF"/>
    <w:rsid w:val="002259FA"/>
    <w:rsid w:val="00225A1C"/>
    <w:rsid w:val="00235333"/>
    <w:rsid w:val="00235C17"/>
    <w:rsid w:val="00242220"/>
    <w:rsid w:val="00242DFB"/>
    <w:rsid w:val="00243E8F"/>
    <w:rsid w:val="00252773"/>
    <w:rsid w:val="00254F99"/>
    <w:rsid w:val="00255AB8"/>
    <w:rsid w:val="00256B0B"/>
    <w:rsid w:val="00257209"/>
    <w:rsid w:val="00261D58"/>
    <w:rsid w:val="00264483"/>
    <w:rsid w:val="00272EE2"/>
    <w:rsid w:val="00282C12"/>
    <w:rsid w:val="002920DC"/>
    <w:rsid w:val="00295268"/>
    <w:rsid w:val="0029549C"/>
    <w:rsid w:val="0029691B"/>
    <w:rsid w:val="002A5969"/>
    <w:rsid w:val="002B1D52"/>
    <w:rsid w:val="002B59E6"/>
    <w:rsid w:val="002C45B3"/>
    <w:rsid w:val="002C4A81"/>
    <w:rsid w:val="002C4B51"/>
    <w:rsid w:val="002C58D4"/>
    <w:rsid w:val="002D56EF"/>
    <w:rsid w:val="002D6B48"/>
    <w:rsid w:val="002D6E8F"/>
    <w:rsid w:val="002E2F7C"/>
    <w:rsid w:val="002E3DC2"/>
    <w:rsid w:val="002E53FF"/>
    <w:rsid w:val="002F7CA3"/>
    <w:rsid w:val="003023D4"/>
    <w:rsid w:val="00302A36"/>
    <w:rsid w:val="00304C59"/>
    <w:rsid w:val="00306295"/>
    <w:rsid w:val="00314E9C"/>
    <w:rsid w:val="00315108"/>
    <w:rsid w:val="00326D3F"/>
    <w:rsid w:val="00332338"/>
    <w:rsid w:val="00333F83"/>
    <w:rsid w:val="00342D6F"/>
    <w:rsid w:val="003463A4"/>
    <w:rsid w:val="0034658E"/>
    <w:rsid w:val="0035100E"/>
    <w:rsid w:val="0035293C"/>
    <w:rsid w:val="00356509"/>
    <w:rsid w:val="00362C19"/>
    <w:rsid w:val="00363A4B"/>
    <w:rsid w:val="00375F7E"/>
    <w:rsid w:val="00377C03"/>
    <w:rsid w:val="00384006"/>
    <w:rsid w:val="003A3C39"/>
    <w:rsid w:val="003A4E4E"/>
    <w:rsid w:val="003A5ACF"/>
    <w:rsid w:val="003B14FC"/>
    <w:rsid w:val="003B4111"/>
    <w:rsid w:val="003B5B1F"/>
    <w:rsid w:val="003B5F06"/>
    <w:rsid w:val="003B712B"/>
    <w:rsid w:val="003B7F20"/>
    <w:rsid w:val="003C0932"/>
    <w:rsid w:val="003C0975"/>
    <w:rsid w:val="003C4410"/>
    <w:rsid w:val="003C5D12"/>
    <w:rsid w:val="003D1F4D"/>
    <w:rsid w:val="003D4865"/>
    <w:rsid w:val="003E2B69"/>
    <w:rsid w:val="003E6B78"/>
    <w:rsid w:val="003F0610"/>
    <w:rsid w:val="003F1B6E"/>
    <w:rsid w:val="003F3470"/>
    <w:rsid w:val="003F671C"/>
    <w:rsid w:val="0040246E"/>
    <w:rsid w:val="004024E8"/>
    <w:rsid w:val="00405C87"/>
    <w:rsid w:val="0041024A"/>
    <w:rsid w:val="004124D3"/>
    <w:rsid w:val="00412EAF"/>
    <w:rsid w:val="0041454A"/>
    <w:rsid w:val="00414621"/>
    <w:rsid w:val="00414A5B"/>
    <w:rsid w:val="00416952"/>
    <w:rsid w:val="00420007"/>
    <w:rsid w:val="004249F7"/>
    <w:rsid w:val="00424C79"/>
    <w:rsid w:val="00431F61"/>
    <w:rsid w:val="0043312C"/>
    <w:rsid w:val="00436B93"/>
    <w:rsid w:val="00437DC9"/>
    <w:rsid w:val="004422B7"/>
    <w:rsid w:val="00443590"/>
    <w:rsid w:val="004459A1"/>
    <w:rsid w:val="00450DD1"/>
    <w:rsid w:val="00453D89"/>
    <w:rsid w:val="0045492A"/>
    <w:rsid w:val="00456466"/>
    <w:rsid w:val="0047238F"/>
    <w:rsid w:val="0048669B"/>
    <w:rsid w:val="004925F2"/>
    <w:rsid w:val="00492933"/>
    <w:rsid w:val="004955FC"/>
    <w:rsid w:val="004A4C2D"/>
    <w:rsid w:val="004A52DB"/>
    <w:rsid w:val="004A6E4E"/>
    <w:rsid w:val="004B05D3"/>
    <w:rsid w:val="004B70A0"/>
    <w:rsid w:val="004C013D"/>
    <w:rsid w:val="004C279D"/>
    <w:rsid w:val="004E1568"/>
    <w:rsid w:val="004E33D1"/>
    <w:rsid w:val="004E5358"/>
    <w:rsid w:val="004E5D3A"/>
    <w:rsid w:val="004E6618"/>
    <w:rsid w:val="004F0614"/>
    <w:rsid w:val="004F166C"/>
    <w:rsid w:val="004F6A14"/>
    <w:rsid w:val="00503427"/>
    <w:rsid w:val="00506EF2"/>
    <w:rsid w:val="00506F47"/>
    <w:rsid w:val="00510F5D"/>
    <w:rsid w:val="0051796E"/>
    <w:rsid w:val="00525535"/>
    <w:rsid w:val="005321B7"/>
    <w:rsid w:val="00532689"/>
    <w:rsid w:val="00533DF4"/>
    <w:rsid w:val="005352CD"/>
    <w:rsid w:val="005353F7"/>
    <w:rsid w:val="00535C1E"/>
    <w:rsid w:val="00537EA9"/>
    <w:rsid w:val="005400E8"/>
    <w:rsid w:val="00541542"/>
    <w:rsid w:val="00541F47"/>
    <w:rsid w:val="0054350B"/>
    <w:rsid w:val="00546DF9"/>
    <w:rsid w:val="00565622"/>
    <w:rsid w:val="00565676"/>
    <w:rsid w:val="005730A2"/>
    <w:rsid w:val="0058293F"/>
    <w:rsid w:val="00583CD2"/>
    <w:rsid w:val="0059162D"/>
    <w:rsid w:val="005951CC"/>
    <w:rsid w:val="005A6028"/>
    <w:rsid w:val="005B131F"/>
    <w:rsid w:val="005B5FD2"/>
    <w:rsid w:val="005B7868"/>
    <w:rsid w:val="005C47E6"/>
    <w:rsid w:val="005C6178"/>
    <w:rsid w:val="005D028A"/>
    <w:rsid w:val="005D24F4"/>
    <w:rsid w:val="005D2F4B"/>
    <w:rsid w:val="005D3F5C"/>
    <w:rsid w:val="005D700C"/>
    <w:rsid w:val="005E4C8A"/>
    <w:rsid w:val="005E6F12"/>
    <w:rsid w:val="005F04FE"/>
    <w:rsid w:val="005F6557"/>
    <w:rsid w:val="00600A0B"/>
    <w:rsid w:val="00601073"/>
    <w:rsid w:val="00604288"/>
    <w:rsid w:val="00605323"/>
    <w:rsid w:val="00610045"/>
    <w:rsid w:val="006106D8"/>
    <w:rsid w:val="00613531"/>
    <w:rsid w:val="00630F12"/>
    <w:rsid w:val="0064100D"/>
    <w:rsid w:val="006479D8"/>
    <w:rsid w:val="00650877"/>
    <w:rsid w:val="00651925"/>
    <w:rsid w:val="00651B75"/>
    <w:rsid w:val="00652790"/>
    <w:rsid w:val="00653F9F"/>
    <w:rsid w:val="0066159E"/>
    <w:rsid w:val="00661B99"/>
    <w:rsid w:val="00663869"/>
    <w:rsid w:val="0067178E"/>
    <w:rsid w:val="00673D7F"/>
    <w:rsid w:val="00674B25"/>
    <w:rsid w:val="0067787C"/>
    <w:rsid w:val="00677ED4"/>
    <w:rsid w:val="00680EE5"/>
    <w:rsid w:val="006845BE"/>
    <w:rsid w:val="006864D9"/>
    <w:rsid w:val="00693322"/>
    <w:rsid w:val="00693F86"/>
    <w:rsid w:val="006965E0"/>
    <w:rsid w:val="00696A81"/>
    <w:rsid w:val="006A1BD1"/>
    <w:rsid w:val="006A498A"/>
    <w:rsid w:val="006A71B9"/>
    <w:rsid w:val="006A776F"/>
    <w:rsid w:val="006B0A67"/>
    <w:rsid w:val="006B332F"/>
    <w:rsid w:val="006C03F6"/>
    <w:rsid w:val="006C1A41"/>
    <w:rsid w:val="006C1D89"/>
    <w:rsid w:val="006C633D"/>
    <w:rsid w:val="006D05DB"/>
    <w:rsid w:val="006D3090"/>
    <w:rsid w:val="006D6986"/>
    <w:rsid w:val="006E07BB"/>
    <w:rsid w:val="006E21F5"/>
    <w:rsid w:val="006E4E30"/>
    <w:rsid w:val="006E4FA8"/>
    <w:rsid w:val="006F1B92"/>
    <w:rsid w:val="006F3FCB"/>
    <w:rsid w:val="006F4DF5"/>
    <w:rsid w:val="006F4F3A"/>
    <w:rsid w:val="006F5CAB"/>
    <w:rsid w:val="00705E95"/>
    <w:rsid w:val="00707396"/>
    <w:rsid w:val="00711A32"/>
    <w:rsid w:val="007136CE"/>
    <w:rsid w:val="00715731"/>
    <w:rsid w:val="00726A19"/>
    <w:rsid w:val="007277EC"/>
    <w:rsid w:val="00732925"/>
    <w:rsid w:val="0073552A"/>
    <w:rsid w:val="00735913"/>
    <w:rsid w:val="007410AB"/>
    <w:rsid w:val="007455DE"/>
    <w:rsid w:val="00745E76"/>
    <w:rsid w:val="00751E7A"/>
    <w:rsid w:val="0075220A"/>
    <w:rsid w:val="00753244"/>
    <w:rsid w:val="00753FAC"/>
    <w:rsid w:val="00754102"/>
    <w:rsid w:val="00775027"/>
    <w:rsid w:val="007757BF"/>
    <w:rsid w:val="00775BA1"/>
    <w:rsid w:val="007779A5"/>
    <w:rsid w:val="00781BED"/>
    <w:rsid w:val="00786899"/>
    <w:rsid w:val="007909DB"/>
    <w:rsid w:val="007925B1"/>
    <w:rsid w:val="0079321E"/>
    <w:rsid w:val="00797305"/>
    <w:rsid w:val="007A18B8"/>
    <w:rsid w:val="007A3115"/>
    <w:rsid w:val="007B4952"/>
    <w:rsid w:val="007C4056"/>
    <w:rsid w:val="007C5B70"/>
    <w:rsid w:val="007C7799"/>
    <w:rsid w:val="007D079A"/>
    <w:rsid w:val="007D198F"/>
    <w:rsid w:val="007D1D44"/>
    <w:rsid w:val="007D58F9"/>
    <w:rsid w:val="007E2A0E"/>
    <w:rsid w:val="007E3EBD"/>
    <w:rsid w:val="007E4AC5"/>
    <w:rsid w:val="007F1E4E"/>
    <w:rsid w:val="007F6473"/>
    <w:rsid w:val="00801570"/>
    <w:rsid w:val="008027B6"/>
    <w:rsid w:val="00804311"/>
    <w:rsid w:val="00805130"/>
    <w:rsid w:val="00807423"/>
    <w:rsid w:val="00811B3E"/>
    <w:rsid w:val="00813B02"/>
    <w:rsid w:val="0081400F"/>
    <w:rsid w:val="0082101D"/>
    <w:rsid w:val="00821E94"/>
    <w:rsid w:val="0082356D"/>
    <w:rsid w:val="00830E9B"/>
    <w:rsid w:val="00832737"/>
    <w:rsid w:val="0083377D"/>
    <w:rsid w:val="00833A9B"/>
    <w:rsid w:val="00834DD2"/>
    <w:rsid w:val="00836E52"/>
    <w:rsid w:val="00837003"/>
    <w:rsid w:val="00845C64"/>
    <w:rsid w:val="008464DF"/>
    <w:rsid w:val="00852990"/>
    <w:rsid w:val="00853FD0"/>
    <w:rsid w:val="00854BAA"/>
    <w:rsid w:val="00860EB3"/>
    <w:rsid w:val="00861E6B"/>
    <w:rsid w:val="008704F4"/>
    <w:rsid w:val="0087105A"/>
    <w:rsid w:val="0087367B"/>
    <w:rsid w:val="00874DD7"/>
    <w:rsid w:val="008752D0"/>
    <w:rsid w:val="00875398"/>
    <w:rsid w:val="00875F97"/>
    <w:rsid w:val="008778C6"/>
    <w:rsid w:val="008823BC"/>
    <w:rsid w:val="00884B7E"/>
    <w:rsid w:val="00884F9D"/>
    <w:rsid w:val="00891FA9"/>
    <w:rsid w:val="008A50F8"/>
    <w:rsid w:val="008A6151"/>
    <w:rsid w:val="008B0C0E"/>
    <w:rsid w:val="008B3392"/>
    <w:rsid w:val="008B3836"/>
    <w:rsid w:val="008B756C"/>
    <w:rsid w:val="008B7F7D"/>
    <w:rsid w:val="008C395F"/>
    <w:rsid w:val="008C3C30"/>
    <w:rsid w:val="008D18F8"/>
    <w:rsid w:val="008D4F58"/>
    <w:rsid w:val="008D73F2"/>
    <w:rsid w:val="008E0184"/>
    <w:rsid w:val="008E2A61"/>
    <w:rsid w:val="008E633E"/>
    <w:rsid w:val="008E7AF3"/>
    <w:rsid w:val="008F25AE"/>
    <w:rsid w:val="008F6BDC"/>
    <w:rsid w:val="00900D18"/>
    <w:rsid w:val="0090585B"/>
    <w:rsid w:val="009058A9"/>
    <w:rsid w:val="009118D6"/>
    <w:rsid w:val="00911E0C"/>
    <w:rsid w:val="00911FE2"/>
    <w:rsid w:val="00914AE2"/>
    <w:rsid w:val="00915D97"/>
    <w:rsid w:val="00917E38"/>
    <w:rsid w:val="0092673D"/>
    <w:rsid w:val="009312B3"/>
    <w:rsid w:val="00933653"/>
    <w:rsid w:val="00933D2F"/>
    <w:rsid w:val="009361DE"/>
    <w:rsid w:val="0093695E"/>
    <w:rsid w:val="00940662"/>
    <w:rsid w:val="00942760"/>
    <w:rsid w:val="00946BBA"/>
    <w:rsid w:val="009474C2"/>
    <w:rsid w:val="00953F73"/>
    <w:rsid w:val="0095401E"/>
    <w:rsid w:val="0096001B"/>
    <w:rsid w:val="00963071"/>
    <w:rsid w:val="009668F4"/>
    <w:rsid w:val="0096758C"/>
    <w:rsid w:val="00972A36"/>
    <w:rsid w:val="00976622"/>
    <w:rsid w:val="009864D5"/>
    <w:rsid w:val="009947F7"/>
    <w:rsid w:val="009A0E71"/>
    <w:rsid w:val="009A20E9"/>
    <w:rsid w:val="009A213B"/>
    <w:rsid w:val="009A26EE"/>
    <w:rsid w:val="009A4E04"/>
    <w:rsid w:val="009A5D75"/>
    <w:rsid w:val="009B29F5"/>
    <w:rsid w:val="009B571A"/>
    <w:rsid w:val="009B6A35"/>
    <w:rsid w:val="009B7232"/>
    <w:rsid w:val="009C108A"/>
    <w:rsid w:val="009C3206"/>
    <w:rsid w:val="009C3519"/>
    <w:rsid w:val="009C476E"/>
    <w:rsid w:val="009D3E87"/>
    <w:rsid w:val="009E2250"/>
    <w:rsid w:val="009E2A4D"/>
    <w:rsid w:val="009E679F"/>
    <w:rsid w:val="009F0BF5"/>
    <w:rsid w:val="009F3816"/>
    <w:rsid w:val="009F6278"/>
    <w:rsid w:val="009F6992"/>
    <w:rsid w:val="009F7F20"/>
    <w:rsid w:val="00A02EBE"/>
    <w:rsid w:val="00A03520"/>
    <w:rsid w:val="00A0720D"/>
    <w:rsid w:val="00A103EC"/>
    <w:rsid w:val="00A108D7"/>
    <w:rsid w:val="00A10DA0"/>
    <w:rsid w:val="00A159E0"/>
    <w:rsid w:val="00A16C69"/>
    <w:rsid w:val="00A20E49"/>
    <w:rsid w:val="00A22237"/>
    <w:rsid w:val="00A22EAF"/>
    <w:rsid w:val="00A30547"/>
    <w:rsid w:val="00A34EC9"/>
    <w:rsid w:val="00A37378"/>
    <w:rsid w:val="00A400AC"/>
    <w:rsid w:val="00A4396E"/>
    <w:rsid w:val="00A45038"/>
    <w:rsid w:val="00A466D9"/>
    <w:rsid w:val="00A523C4"/>
    <w:rsid w:val="00A52456"/>
    <w:rsid w:val="00A53554"/>
    <w:rsid w:val="00A5395E"/>
    <w:rsid w:val="00A54C2C"/>
    <w:rsid w:val="00A629BE"/>
    <w:rsid w:val="00A66CBD"/>
    <w:rsid w:val="00A674A7"/>
    <w:rsid w:val="00A71AA2"/>
    <w:rsid w:val="00A72188"/>
    <w:rsid w:val="00A72E91"/>
    <w:rsid w:val="00A73410"/>
    <w:rsid w:val="00A74E65"/>
    <w:rsid w:val="00A87E48"/>
    <w:rsid w:val="00A90406"/>
    <w:rsid w:val="00AB1F26"/>
    <w:rsid w:val="00AB293A"/>
    <w:rsid w:val="00AB73FB"/>
    <w:rsid w:val="00AC6321"/>
    <w:rsid w:val="00AC67A6"/>
    <w:rsid w:val="00AE1AA3"/>
    <w:rsid w:val="00AE20AE"/>
    <w:rsid w:val="00AE3FF7"/>
    <w:rsid w:val="00AE4A4A"/>
    <w:rsid w:val="00AE4D6E"/>
    <w:rsid w:val="00AE6CAC"/>
    <w:rsid w:val="00AE6F7C"/>
    <w:rsid w:val="00AE745E"/>
    <w:rsid w:val="00AE753A"/>
    <w:rsid w:val="00AF6177"/>
    <w:rsid w:val="00B04A5E"/>
    <w:rsid w:val="00B04E73"/>
    <w:rsid w:val="00B06F50"/>
    <w:rsid w:val="00B07A17"/>
    <w:rsid w:val="00B131E2"/>
    <w:rsid w:val="00B20613"/>
    <w:rsid w:val="00B20B41"/>
    <w:rsid w:val="00B21945"/>
    <w:rsid w:val="00B314C4"/>
    <w:rsid w:val="00B3213C"/>
    <w:rsid w:val="00B346AB"/>
    <w:rsid w:val="00B44D81"/>
    <w:rsid w:val="00B46874"/>
    <w:rsid w:val="00B5295B"/>
    <w:rsid w:val="00B529CB"/>
    <w:rsid w:val="00B55C2F"/>
    <w:rsid w:val="00B64E25"/>
    <w:rsid w:val="00B659BB"/>
    <w:rsid w:val="00B8109E"/>
    <w:rsid w:val="00B82FA6"/>
    <w:rsid w:val="00B84DCB"/>
    <w:rsid w:val="00B851A4"/>
    <w:rsid w:val="00B86A06"/>
    <w:rsid w:val="00B86A8B"/>
    <w:rsid w:val="00B93773"/>
    <w:rsid w:val="00B952A6"/>
    <w:rsid w:val="00B96CAC"/>
    <w:rsid w:val="00BA0957"/>
    <w:rsid w:val="00BA10D1"/>
    <w:rsid w:val="00BB2C93"/>
    <w:rsid w:val="00BB473F"/>
    <w:rsid w:val="00BB5637"/>
    <w:rsid w:val="00BB7B6A"/>
    <w:rsid w:val="00BC3662"/>
    <w:rsid w:val="00BC4009"/>
    <w:rsid w:val="00BC6EE7"/>
    <w:rsid w:val="00BD2B1E"/>
    <w:rsid w:val="00BE3BAE"/>
    <w:rsid w:val="00BE42D2"/>
    <w:rsid w:val="00BE6432"/>
    <w:rsid w:val="00BE67F7"/>
    <w:rsid w:val="00BE6BA4"/>
    <w:rsid w:val="00BF0015"/>
    <w:rsid w:val="00BF2D2A"/>
    <w:rsid w:val="00BF66DC"/>
    <w:rsid w:val="00BF6A23"/>
    <w:rsid w:val="00BF7BD8"/>
    <w:rsid w:val="00C03AA5"/>
    <w:rsid w:val="00C0562F"/>
    <w:rsid w:val="00C0618F"/>
    <w:rsid w:val="00C077AD"/>
    <w:rsid w:val="00C13E15"/>
    <w:rsid w:val="00C164D0"/>
    <w:rsid w:val="00C23268"/>
    <w:rsid w:val="00C26A44"/>
    <w:rsid w:val="00C321CD"/>
    <w:rsid w:val="00C34597"/>
    <w:rsid w:val="00C34B2A"/>
    <w:rsid w:val="00C41677"/>
    <w:rsid w:val="00C43930"/>
    <w:rsid w:val="00C47F82"/>
    <w:rsid w:val="00C50887"/>
    <w:rsid w:val="00C50E02"/>
    <w:rsid w:val="00C526AF"/>
    <w:rsid w:val="00C576E2"/>
    <w:rsid w:val="00C73872"/>
    <w:rsid w:val="00C74EE4"/>
    <w:rsid w:val="00C80D7E"/>
    <w:rsid w:val="00C84C33"/>
    <w:rsid w:val="00C851F9"/>
    <w:rsid w:val="00C85AA9"/>
    <w:rsid w:val="00C877FC"/>
    <w:rsid w:val="00C91A81"/>
    <w:rsid w:val="00C921CB"/>
    <w:rsid w:val="00C92510"/>
    <w:rsid w:val="00C95841"/>
    <w:rsid w:val="00C97755"/>
    <w:rsid w:val="00CA0D29"/>
    <w:rsid w:val="00CA1DEE"/>
    <w:rsid w:val="00CB5334"/>
    <w:rsid w:val="00CB5D74"/>
    <w:rsid w:val="00CC0725"/>
    <w:rsid w:val="00CC3996"/>
    <w:rsid w:val="00CC53CB"/>
    <w:rsid w:val="00CC637E"/>
    <w:rsid w:val="00CC675E"/>
    <w:rsid w:val="00CD1CEF"/>
    <w:rsid w:val="00CE06E6"/>
    <w:rsid w:val="00CE2221"/>
    <w:rsid w:val="00CE26B9"/>
    <w:rsid w:val="00CE647C"/>
    <w:rsid w:val="00CF319D"/>
    <w:rsid w:val="00CF47E2"/>
    <w:rsid w:val="00CF71B5"/>
    <w:rsid w:val="00D0478E"/>
    <w:rsid w:val="00D111E9"/>
    <w:rsid w:val="00D128C8"/>
    <w:rsid w:val="00D16880"/>
    <w:rsid w:val="00D251EB"/>
    <w:rsid w:val="00D25763"/>
    <w:rsid w:val="00D26783"/>
    <w:rsid w:val="00D355DB"/>
    <w:rsid w:val="00D3582A"/>
    <w:rsid w:val="00D40A26"/>
    <w:rsid w:val="00D42C25"/>
    <w:rsid w:val="00D44A18"/>
    <w:rsid w:val="00D44DEA"/>
    <w:rsid w:val="00D45A2B"/>
    <w:rsid w:val="00D45C80"/>
    <w:rsid w:val="00D4678A"/>
    <w:rsid w:val="00D46812"/>
    <w:rsid w:val="00D50946"/>
    <w:rsid w:val="00D60712"/>
    <w:rsid w:val="00D677F1"/>
    <w:rsid w:val="00D7466A"/>
    <w:rsid w:val="00D74B4A"/>
    <w:rsid w:val="00D767CA"/>
    <w:rsid w:val="00D77C16"/>
    <w:rsid w:val="00D839C4"/>
    <w:rsid w:val="00D86079"/>
    <w:rsid w:val="00D86A2A"/>
    <w:rsid w:val="00D86CCE"/>
    <w:rsid w:val="00D92163"/>
    <w:rsid w:val="00DA12AD"/>
    <w:rsid w:val="00DA31B7"/>
    <w:rsid w:val="00DA3B2D"/>
    <w:rsid w:val="00DA4810"/>
    <w:rsid w:val="00DA722C"/>
    <w:rsid w:val="00DA7482"/>
    <w:rsid w:val="00DB09DF"/>
    <w:rsid w:val="00DB1B49"/>
    <w:rsid w:val="00DB2B39"/>
    <w:rsid w:val="00DB352B"/>
    <w:rsid w:val="00DC199F"/>
    <w:rsid w:val="00DC3392"/>
    <w:rsid w:val="00DD187B"/>
    <w:rsid w:val="00DD401F"/>
    <w:rsid w:val="00DD5413"/>
    <w:rsid w:val="00DD5AC5"/>
    <w:rsid w:val="00DE191E"/>
    <w:rsid w:val="00DE24A8"/>
    <w:rsid w:val="00DE3ECC"/>
    <w:rsid w:val="00DE5E15"/>
    <w:rsid w:val="00DF00FA"/>
    <w:rsid w:val="00DF2A95"/>
    <w:rsid w:val="00DF3132"/>
    <w:rsid w:val="00E04185"/>
    <w:rsid w:val="00E057D5"/>
    <w:rsid w:val="00E05F3B"/>
    <w:rsid w:val="00E0693D"/>
    <w:rsid w:val="00E10DE8"/>
    <w:rsid w:val="00E113ED"/>
    <w:rsid w:val="00E12392"/>
    <w:rsid w:val="00E14079"/>
    <w:rsid w:val="00E16FEF"/>
    <w:rsid w:val="00E20110"/>
    <w:rsid w:val="00E201F1"/>
    <w:rsid w:val="00E21683"/>
    <w:rsid w:val="00E33686"/>
    <w:rsid w:val="00E35F6F"/>
    <w:rsid w:val="00E3654E"/>
    <w:rsid w:val="00E37274"/>
    <w:rsid w:val="00E41CCE"/>
    <w:rsid w:val="00E42CE9"/>
    <w:rsid w:val="00E43AC7"/>
    <w:rsid w:val="00E44264"/>
    <w:rsid w:val="00E502C7"/>
    <w:rsid w:val="00E50656"/>
    <w:rsid w:val="00E55D66"/>
    <w:rsid w:val="00E56794"/>
    <w:rsid w:val="00E57900"/>
    <w:rsid w:val="00E65ED2"/>
    <w:rsid w:val="00E674D9"/>
    <w:rsid w:val="00E729D6"/>
    <w:rsid w:val="00E736F3"/>
    <w:rsid w:val="00E73EDD"/>
    <w:rsid w:val="00E74B03"/>
    <w:rsid w:val="00EA0368"/>
    <w:rsid w:val="00EA7764"/>
    <w:rsid w:val="00EB1C71"/>
    <w:rsid w:val="00EB7CA1"/>
    <w:rsid w:val="00EC71EE"/>
    <w:rsid w:val="00ED26A3"/>
    <w:rsid w:val="00ED2786"/>
    <w:rsid w:val="00ED3CA2"/>
    <w:rsid w:val="00ED3CB0"/>
    <w:rsid w:val="00ED718D"/>
    <w:rsid w:val="00EE19B3"/>
    <w:rsid w:val="00EE5839"/>
    <w:rsid w:val="00EF61F0"/>
    <w:rsid w:val="00F014FE"/>
    <w:rsid w:val="00F0349F"/>
    <w:rsid w:val="00F1071F"/>
    <w:rsid w:val="00F16E67"/>
    <w:rsid w:val="00F1777F"/>
    <w:rsid w:val="00F204B4"/>
    <w:rsid w:val="00F20911"/>
    <w:rsid w:val="00F22CAF"/>
    <w:rsid w:val="00F23758"/>
    <w:rsid w:val="00F24A92"/>
    <w:rsid w:val="00F27AB3"/>
    <w:rsid w:val="00F3391D"/>
    <w:rsid w:val="00F34D32"/>
    <w:rsid w:val="00F359AF"/>
    <w:rsid w:val="00F368D0"/>
    <w:rsid w:val="00F369B2"/>
    <w:rsid w:val="00F41948"/>
    <w:rsid w:val="00F423CE"/>
    <w:rsid w:val="00F47012"/>
    <w:rsid w:val="00F47805"/>
    <w:rsid w:val="00F51C40"/>
    <w:rsid w:val="00F55244"/>
    <w:rsid w:val="00F558C5"/>
    <w:rsid w:val="00F6639B"/>
    <w:rsid w:val="00F729F4"/>
    <w:rsid w:val="00F7495B"/>
    <w:rsid w:val="00F75ADA"/>
    <w:rsid w:val="00F80E47"/>
    <w:rsid w:val="00F81B0F"/>
    <w:rsid w:val="00F860F5"/>
    <w:rsid w:val="00F87F03"/>
    <w:rsid w:val="00F9105D"/>
    <w:rsid w:val="00F958A6"/>
    <w:rsid w:val="00FA4678"/>
    <w:rsid w:val="00FA6A99"/>
    <w:rsid w:val="00FB0D82"/>
    <w:rsid w:val="00FB1052"/>
    <w:rsid w:val="00FB159E"/>
    <w:rsid w:val="00FB1F8E"/>
    <w:rsid w:val="00FB25A0"/>
    <w:rsid w:val="00FB2B95"/>
    <w:rsid w:val="00FB43D7"/>
    <w:rsid w:val="00FB4916"/>
    <w:rsid w:val="00FB58A5"/>
    <w:rsid w:val="00FB634D"/>
    <w:rsid w:val="00FC5B44"/>
    <w:rsid w:val="00FD1254"/>
    <w:rsid w:val="00FD4696"/>
    <w:rsid w:val="00FE169D"/>
    <w:rsid w:val="00FE57C5"/>
    <w:rsid w:val="00FF45FF"/>
    <w:rsid w:val="00FF7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193D19"/>
  <w15:chartTrackingRefBased/>
  <w15:docId w15:val="{E8BB389F-661C-406E-998A-F7601067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88C"/>
    <w:rPr>
      <w:rFonts w:ascii="Arial" w:hAnsi="Arial"/>
      <w:sz w:val="24"/>
      <w:szCs w:val="24"/>
    </w:rPr>
  </w:style>
  <w:style w:type="paragraph" w:styleId="Heading6">
    <w:name w:val="heading 6"/>
    <w:basedOn w:val="Normal"/>
    <w:next w:val="Normal"/>
    <w:link w:val="Heading6Char"/>
    <w:qFormat/>
    <w:rsid w:val="008027B6"/>
    <w:pPr>
      <w:keepNext/>
      <w:overflowPunct w:val="0"/>
      <w:autoSpaceDE w:val="0"/>
      <w:autoSpaceDN w:val="0"/>
      <w:adjustRightInd w:val="0"/>
      <w:spacing w:after="160"/>
      <w:textAlignment w:val="baseline"/>
      <w:outlineLvl w:val="5"/>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188C"/>
    <w:rPr>
      <w:b/>
      <w:bCs/>
    </w:rPr>
  </w:style>
  <w:style w:type="paragraph" w:customStyle="1" w:styleId="TextR">
    <w:name w:val="TextR"/>
    <w:basedOn w:val="Normal"/>
    <w:rsid w:val="002C45B3"/>
    <w:pPr>
      <w:overflowPunct w:val="0"/>
      <w:autoSpaceDE w:val="0"/>
      <w:autoSpaceDN w:val="0"/>
      <w:adjustRightInd w:val="0"/>
      <w:textAlignment w:val="baseline"/>
    </w:pPr>
    <w:rPr>
      <w:szCs w:val="20"/>
    </w:rPr>
  </w:style>
  <w:style w:type="paragraph" w:styleId="BalloonText">
    <w:name w:val="Balloon Text"/>
    <w:basedOn w:val="Normal"/>
    <w:link w:val="BalloonTextChar"/>
    <w:rsid w:val="00D128C8"/>
    <w:rPr>
      <w:rFonts w:ascii="Tahoma" w:hAnsi="Tahoma" w:cs="Tahoma"/>
      <w:sz w:val="16"/>
      <w:szCs w:val="16"/>
    </w:rPr>
  </w:style>
  <w:style w:type="character" w:customStyle="1" w:styleId="BalloonTextChar">
    <w:name w:val="Balloon Text Char"/>
    <w:link w:val="BalloonText"/>
    <w:rsid w:val="00D128C8"/>
    <w:rPr>
      <w:rFonts w:ascii="Tahoma" w:hAnsi="Tahoma" w:cs="Tahoma"/>
      <w:sz w:val="16"/>
      <w:szCs w:val="16"/>
    </w:rPr>
  </w:style>
  <w:style w:type="table" w:styleId="TableGrid1">
    <w:name w:val="Table Grid 1"/>
    <w:basedOn w:val="TableNormal"/>
    <w:rsid w:val="00537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rsid w:val="00832737"/>
    <w:pPr>
      <w:tabs>
        <w:tab w:val="center" w:pos="4513"/>
        <w:tab w:val="right" w:pos="9026"/>
      </w:tabs>
    </w:pPr>
  </w:style>
  <w:style w:type="character" w:customStyle="1" w:styleId="HeaderChar">
    <w:name w:val="Header Char"/>
    <w:basedOn w:val="DefaultParagraphFont"/>
    <w:link w:val="Header"/>
    <w:rsid w:val="00832737"/>
    <w:rPr>
      <w:rFonts w:ascii="Arial" w:hAnsi="Arial"/>
      <w:sz w:val="24"/>
      <w:szCs w:val="24"/>
    </w:rPr>
  </w:style>
  <w:style w:type="paragraph" w:styleId="Footer">
    <w:name w:val="footer"/>
    <w:basedOn w:val="Normal"/>
    <w:link w:val="FooterChar"/>
    <w:rsid w:val="00832737"/>
    <w:pPr>
      <w:tabs>
        <w:tab w:val="center" w:pos="4513"/>
        <w:tab w:val="right" w:pos="9026"/>
      </w:tabs>
    </w:pPr>
  </w:style>
  <w:style w:type="character" w:customStyle="1" w:styleId="FooterChar">
    <w:name w:val="Footer Char"/>
    <w:basedOn w:val="DefaultParagraphFont"/>
    <w:link w:val="Footer"/>
    <w:uiPriority w:val="99"/>
    <w:rsid w:val="00832737"/>
    <w:rPr>
      <w:rFonts w:ascii="Arial" w:hAnsi="Arial"/>
      <w:sz w:val="24"/>
      <w:szCs w:val="24"/>
    </w:rPr>
  </w:style>
  <w:style w:type="character" w:customStyle="1" w:styleId="Heading6Char">
    <w:name w:val="Heading 6 Char"/>
    <w:basedOn w:val="DefaultParagraphFont"/>
    <w:link w:val="Heading6"/>
    <w:rsid w:val="008027B6"/>
    <w:rPr>
      <w:b/>
      <w:sz w:val="24"/>
    </w:rPr>
  </w:style>
  <w:style w:type="character" w:styleId="Hyperlink">
    <w:name w:val="Hyperlink"/>
    <w:rsid w:val="008027B6"/>
    <w:rPr>
      <w:color w:val="0000FF"/>
      <w:u w:val="single"/>
    </w:rPr>
  </w:style>
  <w:style w:type="paragraph" w:styleId="NoSpacing">
    <w:name w:val="No Spacing"/>
    <w:link w:val="NoSpacingChar"/>
    <w:uiPriority w:val="1"/>
    <w:qFormat/>
    <w:rsid w:val="008027B6"/>
    <w:rPr>
      <w:rFonts w:ascii="Arial" w:eastAsiaTheme="minorHAnsi" w:hAnsi="Arial" w:cs="Arial"/>
      <w:sz w:val="24"/>
      <w:szCs w:val="24"/>
      <w:lang w:eastAsia="en-US"/>
    </w:rPr>
  </w:style>
  <w:style w:type="character" w:customStyle="1" w:styleId="NoSpacingChar">
    <w:name w:val="No Spacing Char"/>
    <w:link w:val="NoSpacing"/>
    <w:uiPriority w:val="1"/>
    <w:locked/>
    <w:rsid w:val="008027B6"/>
    <w:rPr>
      <w:rFonts w:ascii="Arial" w:eastAsiaTheme="minorHAnsi" w:hAnsi="Arial" w:cs="Arial"/>
      <w:sz w:val="24"/>
      <w:szCs w:val="24"/>
      <w:lang w:eastAsia="en-US"/>
    </w:rPr>
  </w:style>
  <w:style w:type="paragraph" w:styleId="ListParagraph">
    <w:name w:val="List Paragraph"/>
    <w:basedOn w:val="Normal"/>
    <w:uiPriority w:val="34"/>
    <w:qFormat/>
    <w:rsid w:val="00775027"/>
    <w:pPr>
      <w:ind w:left="720"/>
      <w:contextualSpacing/>
    </w:pPr>
  </w:style>
  <w:style w:type="table" w:styleId="ListTable4-Accent1">
    <w:name w:val="List Table 4 Accent 1"/>
    <w:basedOn w:val="TableNormal"/>
    <w:uiPriority w:val="49"/>
    <w:rsid w:val="00775027"/>
    <w:rPr>
      <w:rFonts w:ascii="Arial" w:eastAsiaTheme="minorHAnsi" w:hAnsi="Arial" w:cstheme="minorBidi"/>
      <w:sz w:val="24"/>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Contents">
    <w:name w:val="Table Contents"/>
    <w:basedOn w:val="Normal"/>
    <w:rsid w:val="00B131E2"/>
    <w:pPr>
      <w:widowControl w:val="0"/>
      <w:suppressLineNumbers/>
      <w:suppressAutoHyphens/>
    </w:pPr>
    <w:rPr>
      <w:rFonts w:ascii="Times New Roman" w:eastAsia="Lucida Sans Unicode" w:hAnsi="Times New Roman" w:cs="Mangal"/>
      <w:kern w:val="1"/>
      <w:lang w:eastAsia="hi-IN" w:bidi="hi-IN"/>
    </w:rPr>
  </w:style>
  <w:style w:type="paragraph" w:styleId="ListBullet">
    <w:name w:val="List Bullet"/>
    <w:basedOn w:val="Normal"/>
    <w:rsid w:val="00B131E2"/>
    <w:pPr>
      <w:widowControl w:val="0"/>
      <w:numPr>
        <w:numId w:val="20"/>
      </w:numPr>
      <w:suppressAutoHyphens/>
      <w:contextualSpacing/>
    </w:pPr>
    <w:rPr>
      <w:rFonts w:ascii="Times New Roman" w:eastAsia="Lucida Sans Unicode" w:hAnsi="Times New Roman" w:cs="Mangal"/>
      <w:kern w:val="1"/>
      <w:szCs w:val="21"/>
      <w:lang w:eastAsia="hi-IN" w:bidi="hi-IN"/>
    </w:rPr>
  </w:style>
  <w:style w:type="table" w:styleId="TableGridLight">
    <w:name w:val="Grid Table Light"/>
    <w:basedOn w:val="TableNormal"/>
    <w:uiPriority w:val="40"/>
    <w:rsid w:val="000A2F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next w:val="GridTable4-Accent1"/>
    <w:uiPriority w:val="49"/>
    <w:rsid w:val="000A2FF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0A2FF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rsid w:val="002C4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yannick.stupples-whyley@essex.gov.uk" TargetMode="External"/><Relationship Id="rId7" Type="http://schemas.openxmlformats.org/officeDocument/2006/relationships/settings" Target="settings.xml"/><Relationship Id="rId12" Type="http://schemas.openxmlformats.org/officeDocument/2006/relationships/hyperlink" Target="https://consult.education.gov.uk/funding-policy-unit/implementing-the-direct-national-funding-formula/" TargetMode="External"/><Relationship Id="rId17" Type="http://schemas.openxmlformats.org/officeDocument/2006/relationships/hyperlink" Target="mailto:yannick.stupples-whyley@essex.gov.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onsult.education.gov.uk/funding-policy-unit/early-years-funding-formulae-2022/" TargetMode="External"/><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olyn.terry@essex.gov.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0B48836D690C4AAC168C8448D2F721" ma:contentTypeVersion="3" ma:contentTypeDescription="Create a new document." ma:contentTypeScope="" ma:versionID="3c875ef21e689190717eaed2a37c2c3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babdf99cd6754776f33f11ff93bbdd4"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9E02-FF73-41EB-BC6F-2C4BABAE0A65}">
  <ds:schemaRefs>
    <ds:schemaRef ds:uri="http://schemas.openxmlformats.org/officeDocument/2006/bibliography"/>
  </ds:schemaRefs>
</ds:datastoreItem>
</file>

<file path=customXml/itemProps2.xml><?xml version="1.0" encoding="utf-8"?>
<ds:datastoreItem xmlns:ds="http://schemas.openxmlformats.org/officeDocument/2006/customXml" ds:itemID="{CD0A56C2-A8D7-4043-B1CD-591E5C0B8F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A45B0E-48A3-40BA-BEBB-8B8AF0F307BC}"/>
</file>

<file path=customXml/itemProps4.xml><?xml version="1.0" encoding="utf-8"?>
<ds:datastoreItem xmlns:ds="http://schemas.openxmlformats.org/officeDocument/2006/customXml" ds:itemID="{2EB093ED-5211-44B8-9A9D-FB371DE3BE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71</Pages>
  <Words>18668</Words>
  <Characters>106414</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Schools Forum Agenda</vt:lpstr>
    </vt:vector>
  </TitlesOfParts>
  <Company>ECC</Company>
  <LinksUpToDate>false</LinksUpToDate>
  <CharactersWithSpaces>124833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Agenda</dc:title>
  <dc:subject/>
  <dc:creator>Essex County Council</dc:creator>
  <cp:keywords/>
  <dc:description/>
  <cp:lastModifiedBy>Yannick Stupples-Whyley - Senior Finance Business Partner</cp:lastModifiedBy>
  <cp:revision>129</cp:revision>
  <cp:lastPrinted>2019-05-09T08:18:00Z</cp:lastPrinted>
  <dcterms:created xsi:type="dcterms:W3CDTF">2022-06-30T14:49:00Z</dcterms:created>
  <dcterms:modified xsi:type="dcterms:W3CDTF">2022-07-14T16:26:00Z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2020-09-18T11:50:24Z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6083f44b-cb74-41ae-9e66-000026df5627</vt:lpwstr>
  </property>
  <property fmtid="{D5CDD505-2E9C-101B-9397-08002B2CF9AE}" pid="8" name="MSIP_Label_39d8be9e-c8d9-4b9c-bd40-2c27cc7ea2e6_ContentBits">
    <vt:lpwstr>0</vt:lpwstr>
  </property>
  <property fmtid="{D5CDD505-2E9C-101B-9397-08002B2CF9AE}" pid="9" name="ContentTypeId">
    <vt:lpwstr>0x0101004A0B48836D690C4AAC168C8448D2F721</vt:lpwstr>
  </property>
</Properties>
</file>