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8A4A" w14:textId="54193ECD" w:rsidR="00F505E0" w:rsidRDefault="00DC1A16" w:rsidP="00DC1A16">
      <w:pPr>
        <w:pStyle w:val="NoSpacing"/>
      </w:pPr>
      <w:r>
        <w:rPr>
          <w:b/>
          <w:bCs/>
        </w:rPr>
        <w:t xml:space="preserve">School Forum Decisions – </w:t>
      </w:r>
      <w:r w:rsidR="00192280">
        <w:rPr>
          <w:b/>
          <w:bCs/>
        </w:rPr>
        <w:t>1</w:t>
      </w:r>
      <w:r w:rsidR="005E67DB">
        <w:rPr>
          <w:b/>
          <w:bCs/>
        </w:rPr>
        <w:t>7</w:t>
      </w:r>
      <w:r w:rsidR="00A14DC8" w:rsidRPr="00A14DC8">
        <w:rPr>
          <w:b/>
          <w:bCs/>
          <w:vertAlign w:val="superscript"/>
        </w:rPr>
        <w:t>th</w:t>
      </w:r>
      <w:r w:rsidR="00A14DC8">
        <w:rPr>
          <w:b/>
          <w:bCs/>
        </w:rPr>
        <w:t xml:space="preserve"> </w:t>
      </w:r>
      <w:r w:rsidR="005E67DB">
        <w:rPr>
          <w:b/>
          <w:bCs/>
        </w:rPr>
        <w:t>May</w:t>
      </w:r>
      <w:r>
        <w:rPr>
          <w:b/>
          <w:bCs/>
        </w:rPr>
        <w:t xml:space="preserve"> 202</w:t>
      </w:r>
      <w:r w:rsidR="00192280">
        <w:rPr>
          <w:b/>
          <w:bCs/>
        </w:rPr>
        <w:t>3</w:t>
      </w:r>
    </w:p>
    <w:p w14:paraId="05E98265" w14:textId="6A3C1F27" w:rsidR="00DC1A16" w:rsidRDefault="00DC1A16" w:rsidP="00DC1A16">
      <w:pPr>
        <w:pStyle w:val="NoSpacing"/>
      </w:pPr>
    </w:p>
    <w:p w14:paraId="1F83F96E" w14:textId="4400D532" w:rsidR="00DC1A16" w:rsidRDefault="00DC1A16" w:rsidP="00DC1A16">
      <w:pPr>
        <w:pStyle w:val="NoSpacing"/>
      </w:pPr>
      <w:r>
        <w:rPr>
          <w:b/>
          <w:bCs/>
        </w:rPr>
        <w:t xml:space="preserve">Agenda Item 2 – </w:t>
      </w:r>
      <w:r w:rsidR="007F2197">
        <w:rPr>
          <w:b/>
          <w:bCs/>
        </w:rPr>
        <w:t>Early Years Update</w:t>
      </w:r>
    </w:p>
    <w:p w14:paraId="6456BDD6" w14:textId="6EBDB087" w:rsidR="00DC1A16" w:rsidRDefault="00DC1A16" w:rsidP="00DC1A16">
      <w:pPr>
        <w:pStyle w:val="NoSpacing"/>
      </w:pPr>
    </w:p>
    <w:p w14:paraId="4945A9E8" w14:textId="77777777" w:rsidR="00AB49DB" w:rsidRDefault="00AB49DB" w:rsidP="00AB49DB">
      <w:pPr>
        <w:rPr>
          <w:b/>
          <w:bCs/>
        </w:rPr>
      </w:pPr>
      <w:r w:rsidRPr="00AB49DB">
        <w:rPr>
          <w:b/>
          <w:bCs/>
        </w:rPr>
        <w:t>Recommendations:</w:t>
      </w:r>
    </w:p>
    <w:p w14:paraId="19374EB6" w14:textId="77777777" w:rsidR="00AB49DB" w:rsidRDefault="00AB49DB" w:rsidP="00AB49DB">
      <w:pPr>
        <w:rPr>
          <w:b/>
          <w:bCs/>
        </w:rPr>
      </w:pPr>
    </w:p>
    <w:p w14:paraId="55CF9195" w14:textId="2C8D4352" w:rsidR="007C7A4F" w:rsidRDefault="00AB49DB" w:rsidP="003A1108">
      <w:pPr>
        <w:pStyle w:val="TextR"/>
        <w:ind w:left="567" w:hanging="567"/>
      </w:pPr>
      <w:r w:rsidRPr="00AB49DB">
        <w:t>2.1</w:t>
      </w:r>
      <w:r>
        <w:rPr>
          <w:b/>
          <w:bCs/>
        </w:rPr>
        <w:tab/>
      </w:r>
      <w:r w:rsidR="000842AE">
        <w:t xml:space="preserve">Schools Forum </w:t>
      </w:r>
      <w:r w:rsidR="003A1108" w:rsidRPr="00F9323C">
        <w:rPr>
          <w:rFonts w:cs="Arial"/>
          <w:szCs w:val="24"/>
        </w:rPr>
        <w:t>note</w:t>
      </w:r>
      <w:r w:rsidR="003A1108">
        <w:rPr>
          <w:rFonts w:cs="Arial"/>
          <w:szCs w:val="24"/>
        </w:rPr>
        <w:t>d</w:t>
      </w:r>
      <w:r w:rsidR="003A1108" w:rsidRPr="00F9323C">
        <w:rPr>
          <w:rFonts w:cs="Arial"/>
          <w:szCs w:val="24"/>
        </w:rPr>
        <w:t xml:space="preserve"> the draft outturn for 2022/23 at 5.1</w:t>
      </w:r>
      <w:r w:rsidR="007C7A4F">
        <w:t>.</w:t>
      </w:r>
    </w:p>
    <w:p w14:paraId="1136E623" w14:textId="77777777" w:rsidR="006F2F32" w:rsidRDefault="006F2F32" w:rsidP="006F2F32">
      <w:pPr>
        <w:pStyle w:val="TextR"/>
        <w:ind w:left="567" w:hanging="567"/>
      </w:pPr>
    </w:p>
    <w:p w14:paraId="10489783" w14:textId="3D8C63C5" w:rsidR="004A0025" w:rsidRDefault="006F2F32" w:rsidP="006F2F32">
      <w:pPr>
        <w:pStyle w:val="TextR"/>
        <w:ind w:left="567" w:hanging="567"/>
        <w:rPr>
          <w:rFonts w:cs="Arial"/>
          <w:szCs w:val="24"/>
        </w:rPr>
      </w:pPr>
      <w:r>
        <w:t>2.2</w:t>
      </w:r>
      <w:r>
        <w:tab/>
      </w:r>
      <w:r w:rsidR="000842AE">
        <w:t xml:space="preserve">Schools Forum </w:t>
      </w:r>
      <w:r w:rsidR="00DE34F0" w:rsidRPr="00F9323C">
        <w:rPr>
          <w:rFonts w:cs="Arial"/>
          <w:szCs w:val="24"/>
        </w:rPr>
        <w:t>agree</w:t>
      </w:r>
      <w:r w:rsidR="00DE34F0">
        <w:rPr>
          <w:rFonts w:cs="Arial"/>
          <w:szCs w:val="24"/>
        </w:rPr>
        <w:t>d</w:t>
      </w:r>
      <w:r w:rsidR="00DE34F0" w:rsidRPr="00F9323C">
        <w:rPr>
          <w:rFonts w:cs="Arial"/>
          <w:szCs w:val="24"/>
        </w:rPr>
        <w:t xml:space="preserve"> the proposal to allocate </w:t>
      </w:r>
      <w:r w:rsidR="00DE34F0" w:rsidRPr="00F9323C">
        <w:rPr>
          <w:rFonts w:cs="Arial"/>
          <w:b/>
          <w:bCs/>
          <w:szCs w:val="24"/>
        </w:rPr>
        <w:t>£1.9 million</w:t>
      </w:r>
      <w:r w:rsidR="00DE34F0" w:rsidRPr="00F9323C">
        <w:rPr>
          <w:rFonts w:cs="Arial"/>
          <w:szCs w:val="24"/>
        </w:rPr>
        <w:t xml:space="preserve"> of the Early Years Block surplus balance</w:t>
      </w:r>
      <w:r w:rsidR="00922324">
        <w:rPr>
          <w:rFonts w:cs="Arial"/>
          <w:szCs w:val="24"/>
        </w:rPr>
        <w:br/>
      </w:r>
    </w:p>
    <w:tbl>
      <w:tblPr>
        <w:tblStyle w:val="TableGrid"/>
        <w:tblW w:w="9356" w:type="dxa"/>
        <w:tblInd w:w="279" w:type="dxa"/>
        <w:tblLook w:val="04A0" w:firstRow="1" w:lastRow="0" w:firstColumn="1" w:lastColumn="0" w:noHBand="0" w:noVBand="1"/>
      </w:tblPr>
      <w:tblGrid>
        <w:gridCol w:w="3076"/>
        <w:gridCol w:w="4614"/>
        <w:gridCol w:w="1666"/>
      </w:tblGrid>
      <w:tr w:rsidR="004A0025" w:rsidRPr="004A0025" w14:paraId="421240CF" w14:textId="77777777" w:rsidTr="00BB5CEE">
        <w:trPr>
          <w:trHeight w:val="528"/>
        </w:trPr>
        <w:tc>
          <w:tcPr>
            <w:tcW w:w="3076" w:type="dxa"/>
          </w:tcPr>
          <w:p w14:paraId="4BE93EFA" w14:textId="77777777" w:rsidR="004A0025" w:rsidRPr="004A0025" w:rsidRDefault="004A0025" w:rsidP="004A0025">
            <w:pPr>
              <w:rPr>
                <w:rFonts w:ascii="Arial" w:eastAsia="Arial" w:hAnsi="Arial" w:cs="Arial"/>
                <w:b/>
                <w:sz w:val="24"/>
                <w:lang w:eastAsia="en-US"/>
              </w:rPr>
            </w:pPr>
          </w:p>
          <w:p w14:paraId="4E21D41C" w14:textId="77777777" w:rsidR="004A0025" w:rsidRPr="004A0025" w:rsidRDefault="004A0025" w:rsidP="004A0025">
            <w:pPr>
              <w:rPr>
                <w:rFonts w:ascii="Arial" w:eastAsia="Arial" w:hAnsi="Arial" w:cs="Arial"/>
                <w:b/>
                <w:sz w:val="24"/>
                <w:lang w:eastAsia="en-US"/>
              </w:rPr>
            </w:pPr>
            <w:r w:rsidRPr="004A0025">
              <w:rPr>
                <w:rFonts w:ascii="Arial" w:eastAsia="Arial" w:hAnsi="Arial" w:cs="Arial"/>
                <w:b/>
                <w:sz w:val="24"/>
                <w:lang w:eastAsia="en-US"/>
              </w:rPr>
              <w:t xml:space="preserve">Proposal </w:t>
            </w:r>
          </w:p>
        </w:tc>
        <w:tc>
          <w:tcPr>
            <w:tcW w:w="4614" w:type="dxa"/>
          </w:tcPr>
          <w:p w14:paraId="02D32778" w14:textId="77777777" w:rsidR="004A0025" w:rsidRPr="004A0025" w:rsidRDefault="004A0025" w:rsidP="004A0025">
            <w:pPr>
              <w:rPr>
                <w:rFonts w:ascii="Arial" w:eastAsia="Arial" w:hAnsi="Arial" w:cs="Arial"/>
                <w:b/>
                <w:sz w:val="24"/>
                <w:lang w:eastAsia="en-US"/>
              </w:rPr>
            </w:pPr>
          </w:p>
          <w:p w14:paraId="799DCC48" w14:textId="77777777" w:rsidR="004A0025" w:rsidRPr="004A0025" w:rsidRDefault="004A0025" w:rsidP="004A0025">
            <w:pPr>
              <w:rPr>
                <w:rFonts w:ascii="Arial" w:eastAsia="Arial" w:hAnsi="Arial" w:cs="Arial"/>
                <w:b/>
                <w:sz w:val="24"/>
                <w:lang w:eastAsia="en-US"/>
              </w:rPr>
            </w:pPr>
            <w:r w:rsidRPr="004A0025">
              <w:rPr>
                <w:rFonts w:ascii="Arial" w:eastAsia="Arial" w:hAnsi="Arial" w:cs="Arial"/>
                <w:b/>
                <w:sz w:val="24"/>
                <w:lang w:eastAsia="en-US"/>
              </w:rPr>
              <w:t>Purpose</w:t>
            </w:r>
          </w:p>
        </w:tc>
        <w:tc>
          <w:tcPr>
            <w:tcW w:w="1666" w:type="dxa"/>
          </w:tcPr>
          <w:p w14:paraId="35B2CE03" w14:textId="77777777" w:rsidR="004A0025" w:rsidRPr="004A0025" w:rsidRDefault="004A0025" w:rsidP="004A0025">
            <w:pPr>
              <w:jc w:val="center"/>
              <w:rPr>
                <w:rFonts w:ascii="Arial" w:eastAsia="Arial" w:hAnsi="Arial" w:cs="Arial"/>
                <w:b/>
                <w:sz w:val="24"/>
                <w:lang w:eastAsia="en-US"/>
              </w:rPr>
            </w:pPr>
            <w:r w:rsidRPr="004A0025">
              <w:rPr>
                <w:rFonts w:ascii="Arial" w:eastAsia="Arial" w:hAnsi="Arial" w:cs="Arial"/>
                <w:b/>
                <w:sz w:val="24"/>
                <w:lang w:eastAsia="en-US"/>
              </w:rPr>
              <w:t>Total Cost</w:t>
            </w:r>
          </w:p>
          <w:p w14:paraId="27960A34" w14:textId="77777777" w:rsidR="004A0025" w:rsidRPr="004A0025" w:rsidRDefault="004A0025" w:rsidP="004A0025">
            <w:pPr>
              <w:jc w:val="center"/>
              <w:rPr>
                <w:rFonts w:ascii="Arial" w:eastAsia="Arial" w:hAnsi="Arial" w:cs="Arial"/>
                <w:b/>
                <w:sz w:val="24"/>
                <w:lang w:eastAsia="en-US"/>
              </w:rPr>
            </w:pPr>
            <w:r w:rsidRPr="004A0025">
              <w:rPr>
                <w:rFonts w:ascii="Arial" w:eastAsia="Arial" w:hAnsi="Arial" w:cs="Arial"/>
                <w:b/>
                <w:sz w:val="24"/>
                <w:lang w:eastAsia="en-US"/>
              </w:rPr>
              <w:t>£</w:t>
            </w:r>
          </w:p>
        </w:tc>
      </w:tr>
      <w:tr w:rsidR="004A0025" w:rsidRPr="004A0025" w14:paraId="4A996577" w14:textId="77777777" w:rsidTr="00BB5CEE">
        <w:trPr>
          <w:trHeight w:val="1629"/>
        </w:trPr>
        <w:tc>
          <w:tcPr>
            <w:tcW w:w="3076" w:type="dxa"/>
          </w:tcPr>
          <w:p w14:paraId="514D2FD2" w14:textId="77777777" w:rsidR="004A0025" w:rsidRPr="004A0025" w:rsidRDefault="004A0025" w:rsidP="004A0025">
            <w:pPr>
              <w:numPr>
                <w:ilvl w:val="0"/>
                <w:numId w:val="10"/>
              </w:numPr>
              <w:rPr>
                <w:rFonts w:ascii="Arial" w:eastAsia="Arial" w:hAnsi="Arial" w:cs="Arial"/>
                <w:bCs/>
                <w:sz w:val="24"/>
                <w:lang w:eastAsia="en-US"/>
              </w:rPr>
            </w:pPr>
            <w:r w:rsidRPr="004A0025">
              <w:rPr>
                <w:rFonts w:ascii="Arial" w:eastAsia="Arial" w:hAnsi="Arial" w:cs="Arial"/>
                <w:bCs/>
                <w:sz w:val="24"/>
                <w:lang w:eastAsia="en-US"/>
              </w:rPr>
              <w:t>1fte of temporary increased staffing levels to Early Years Sufficiency and Sustainability team</w:t>
            </w:r>
          </w:p>
        </w:tc>
        <w:tc>
          <w:tcPr>
            <w:tcW w:w="4614" w:type="dxa"/>
          </w:tcPr>
          <w:p w14:paraId="19307757" w14:textId="77777777" w:rsidR="004A0025" w:rsidRPr="004A0025" w:rsidRDefault="004A0025" w:rsidP="004A0025">
            <w:pPr>
              <w:rPr>
                <w:rFonts w:ascii="Arial" w:eastAsia="Arial" w:hAnsi="Arial" w:cs="Arial"/>
                <w:bCs/>
                <w:sz w:val="24"/>
                <w:lang w:eastAsia="en-US"/>
              </w:rPr>
            </w:pPr>
            <w:r w:rsidRPr="004A0025">
              <w:rPr>
                <w:rFonts w:ascii="Arial" w:eastAsia="Arial" w:hAnsi="Arial" w:cs="Arial"/>
                <w:bCs/>
                <w:sz w:val="24"/>
                <w:lang w:eastAsia="en-US"/>
              </w:rPr>
              <w:t xml:space="preserve">To provide additional business management consultancy and childcare sufficiency staffing support to early years sector for 2 years </w:t>
            </w:r>
          </w:p>
          <w:p w14:paraId="735EF53B" w14:textId="77777777" w:rsidR="004A0025" w:rsidRPr="004A0025" w:rsidRDefault="004A0025" w:rsidP="004A0025">
            <w:pPr>
              <w:rPr>
                <w:rFonts w:ascii="Arial" w:eastAsia="Arial" w:hAnsi="Arial" w:cs="Arial"/>
                <w:bCs/>
                <w:sz w:val="24"/>
                <w:lang w:eastAsia="en-US"/>
              </w:rPr>
            </w:pPr>
          </w:p>
          <w:p w14:paraId="1CF2D438" w14:textId="77777777" w:rsidR="004A0025" w:rsidRPr="004A0025" w:rsidRDefault="004A0025" w:rsidP="004A0025">
            <w:pPr>
              <w:rPr>
                <w:rFonts w:ascii="Arial" w:eastAsia="Arial" w:hAnsi="Arial" w:cs="Arial"/>
                <w:bCs/>
                <w:sz w:val="24"/>
                <w:lang w:eastAsia="en-US"/>
              </w:rPr>
            </w:pPr>
            <w:r w:rsidRPr="004A0025">
              <w:rPr>
                <w:rFonts w:ascii="Arial" w:eastAsia="Arial" w:hAnsi="Arial" w:cs="Arial"/>
                <w:bCs/>
                <w:sz w:val="24"/>
                <w:lang w:eastAsia="en-US"/>
              </w:rPr>
              <w:t>£60,000 x 2 years</w:t>
            </w:r>
          </w:p>
          <w:p w14:paraId="2AC41E85" w14:textId="77777777" w:rsidR="004A0025" w:rsidRPr="004A0025" w:rsidRDefault="004A0025" w:rsidP="004A0025">
            <w:pPr>
              <w:rPr>
                <w:rFonts w:ascii="Arial" w:eastAsia="Arial" w:hAnsi="Arial" w:cs="Arial"/>
                <w:bCs/>
                <w:sz w:val="24"/>
                <w:lang w:eastAsia="en-US"/>
              </w:rPr>
            </w:pPr>
          </w:p>
        </w:tc>
        <w:tc>
          <w:tcPr>
            <w:tcW w:w="1666" w:type="dxa"/>
          </w:tcPr>
          <w:p w14:paraId="40D3944E" w14:textId="77777777" w:rsidR="004A0025" w:rsidRPr="004A0025" w:rsidRDefault="004A0025" w:rsidP="004A0025">
            <w:pPr>
              <w:rPr>
                <w:rFonts w:ascii="Arial" w:eastAsia="Arial" w:hAnsi="Arial" w:cs="Arial"/>
                <w:bCs/>
                <w:sz w:val="24"/>
                <w:lang w:eastAsia="en-US"/>
              </w:rPr>
            </w:pPr>
          </w:p>
          <w:p w14:paraId="0FED52D3" w14:textId="77777777" w:rsidR="004A0025" w:rsidRPr="004A0025" w:rsidRDefault="004A0025" w:rsidP="004A0025">
            <w:pPr>
              <w:rPr>
                <w:rFonts w:ascii="Arial" w:eastAsia="Arial" w:hAnsi="Arial" w:cs="Arial"/>
                <w:bCs/>
                <w:sz w:val="24"/>
                <w:lang w:eastAsia="en-US"/>
              </w:rPr>
            </w:pPr>
          </w:p>
          <w:p w14:paraId="1E8F1E01" w14:textId="77777777" w:rsidR="004A0025" w:rsidRPr="004A0025" w:rsidRDefault="004A0025" w:rsidP="004A0025">
            <w:pPr>
              <w:jc w:val="right"/>
              <w:rPr>
                <w:rFonts w:ascii="Arial" w:eastAsia="Arial" w:hAnsi="Arial" w:cs="Arial"/>
                <w:bCs/>
                <w:sz w:val="24"/>
                <w:lang w:eastAsia="en-US"/>
              </w:rPr>
            </w:pPr>
          </w:p>
          <w:p w14:paraId="737ECC6D" w14:textId="77777777" w:rsidR="004A0025" w:rsidRPr="004A0025" w:rsidRDefault="004A0025" w:rsidP="004A0025">
            <w:pPr>
              <w:jc w:val="right"/>
              <w:rPr>
                <w:rFonts w:ascii="Arial" w:eastAsia="Arial" w:hAnsi="Arial" w:cs="Arial"/>
                <w:bCs/>
                <w:sz w:val="24"/>
                <w:lang w:eastAsia="en-US"/>
              </w:rPr>
            </w:pPr>
          </w:p>
          <w:p w14:paraId="6275570C" w14:textId="77777777" w:rsidR="004A0025" w:rsidRPr="004A0025" w:rsidRDefault="004A0025" w:rsidP="004A0025">
            <w:pPr>
              <w:jc w:val="right"/>
              <w:rPr>
                <w:rFonts w:ascii="Arial" w:eastAsia="Arial" w:hAnsi="Arial" w:cs="Arial"/>
                <w:bCs/>
                <w:sz w:val="24"/>
                <w:lang w:eastAsia="en-US"/>
              </w:rPr>
            </w:pPr>
            <w:r w:rsidRPr="004A0025">
              <w:rPr>
                <w:rFonts w:ascii="Arial" w:eastAsia="Arial" w:hAnsi="Arial" w:cs="Arial"/>
                <w:bCs/>
                <w:sz w:val="24"/>
                <w:lang w:eastAsia="en-US"/>
              </w:rPr>
              <w:t>120,000</w:t>
            </w:r>
          </w:p>
        </w:tc>
      </w:tr>
      <w:tr w:rsidR="004A0025" w:rsidRPr="004A0025" w14:paraId="0C65ADD5" w14:textId="77777777" w:rsidTr="00BB5CEE">
        <w:trPr>
          <w:trHeight w:val="528"/>
        </w:trPr>
        <w:tc>
          <w:tcPr>
            <w:tcW w:w="3076" w:type="dxa"/>
          </w:tcPr>
          <w:p w14:paraId="79D6549A" w14:textId="77777777" w:rsidR="004A0025" w:rsidRPr="004A0025" w:rsidRDefault="004A0025" w:rsidP="004A0025">
            <w:pPr>
              <w:numPr>
                <w:ilvl w:val="0"/>
                <w:numId w:val="10"/>
              </w:numPr>
              <w:rPr>
                <w:rFonts w:ascii="Arial" w:eastAsia="Arial" w:hAnsi="Arial" w:cs="Arial"/>
                <w:bCs/>
                <w:sz w:val="24"/>
                <w:lang w:eastAsia="en-US"/>
              </w:rPr>
            </w:pPr>
            <w:r w:rsidRPr="004A0025">
              <w:rPr>
                <w:rFonts w:ascii="Arial" w:eastAsia="Arial" w:hAnsi="Arial" w:cs="Arial"/>
                <w:bCs/>
                <w:sz w:val="24"/>
                <w:lang w:eastAsia="en-US"/>
              </w:rPr>
              <w:t xml:space="preserve">Year of Reading </w:t>
            </w:r>
          </w:p>
        </w:tc>
        <w:tc>
          <w:tcPr>
            <w:tcW w:w="4614" w:type="dxa"/>
          </w:tcPr>
          <w:p w14:paraId="2E789800" w14:textId="77777777" w:rsidR="004A0025" w:rsidRPr="004A0025" w:rsidRDefault="004A0025" w:rsidP="004A0025">
            <w:pPr>
              <w:rPr>
                <w:rFonts w:ascii="Arial" w:eastAsia="Arial" w:hAnsi="Arial" w:cs="Arial"/>
                <w:bCs/>
                <w:sz w:val="24"/>
                <w:lang w:eastAsia="en-US"/>
              </w:rPr>
            </w:pPr>
            <w:r w:rsidRPr="004A0025">
              <w:rPr>
                <w:rFonts w:ascii="Arial" w:eastAsia="Arial" w:hAnsi="Arial" w:cs="Arial"/>
                <w:bCs/>
                <w:sz w:val="24"/>
                <w:lang w:eastAsia="en-US"/>
              </w:rPr>
              <w:t xml:space="preserve">Contribution to project to cover early years activity </w:t>
            </w:r>
          </w:p>
        </w:tc>
        <w:tc>
          <w:tcPr>
            <w:tcW w:w="1666" w:type="dxa"/>
          </w:tcPr>
          <w:p w14:paraId="636BFBCF" w14:textId="77777777" w:rsidR="004A0025" w:rsidRPr="004A0025" w:rsidRDefault="004A0025" w:rsidP="004A0025">
            <w:pPr>
              <w:rPr>
                <w:rFonts w:ascii="Arial" w:eastAsia="Arial" w:hAnsi="Arial" w:cs="Arial"/>
                <w:bCs/>
                <w:sz w:val="24"/>
                <w:lang w:eastAsia="en-US"/>
              </w:rPr>
            </w:pPr>
          </w:p>
          <w:p w14:paraId="40A81CCD" w14:textId="77777777" w:rsidR="004A0025" w:rsidRPr="004A0025" w:rsidRDefault="004A0025" w:rsidP="004A0025">
            <w:pPr>
              <w:jc w:val="right"/>
              <w:rPr>
                <w:rFonts w:ascii="Arial" w:eastAsia="Arial" w:hAnsi="Arial" w:cs="Arial"/>
                <w:bCs/>
                <w:sz w:val="24"/>
                <w:lang w:eastAsia="en-US"/>
              </w:rPr>
            </w:pPr>
            <w:r w:rsidRPr="004A0025">
              <w:rPr>
                <w:rFonts w:ascii="Arial" w:eastAsia="Arial" w:hAnsi="Arial" w:cs="Arial"/>
                <w:bCs/>
                <w:sz w:val="24"/>
                <w:lang w:eastAsia="en-US"/>
              </w:rPr>
              <w:t>100,000</w:t>
            </w:r>
          </w:p>
        </w:tc>
      </w:tr>
      <w:tr w:rsidR="004A0025" w:rsidRPr="004A0025" w14:paraId="01CE65A8" w14:textId="77777777" w:rsidTr="00BB5CEE">
        <w:trPr>
          <w:trHeight w:val="528"/>
        </w:trPr>
        <w:tc>
          <w:tcPr>
            <w:tcW w:w="3076" w:type="dxa"/>
          </w:tcPr>
          <w:p w14:paraId="33CA7130" w14:textId="77777777" w:rsidR="004A0025" w:rsidRPr="004A0025" w:rsidRDefault="004A0025" w:rsidP="004A0025">
            <w:pPr>
              <w:numPr>
                <w:ilvl w:val="0"/>
                <w:numId w:val="10"/>
              </w:numPr>
              <w:rPr>
                <w:rFonts w:ascii="Arial" w:eastAsia="Arial" w:hAnsi="Arial" w:cs="Arial"/>
                <w:bCs/>
                <w:sz w:val="24"/>
                <w:lang w:eastAsia="en-US"/>
              </w:rPr>
            </w:pPr>
            <w:r w:rsidRPr="004A0025">
              <w:rPr>
                <w:rFonts w:ascii="Arial" w:eastAsia="Arial" w:hAnsi="Arial" w:cs="Arial"/>
                <w:bCs/>
                <w:sz w:val="24"/>
                <w:lang w:eastAsia="en-US"/>
              </w:rPr>
              <w:t>Year of Numbers</w:t>
            </w:r>
          </w:p>
        </w:tc>
        <w:tc>
          <w:tcPr>
            <w:tcW w:w="4614" w:type="dxa"/>
          </w:tcPr>
          <w:p w14:paraId="786509BD" w14:textId="77777777" w:rsidR="004A0025" w:rsidRPr="004A0025" w:rsidRDefault="004A0025" w:rsidP="004A0025">
            <w:pPr>
              <w:rPr>
                <w:rFonts w:ascii="Arial" w:eastAsia="Arial" w:hAnsi="Arial" w:cs="Arial"/>
                <w:bCs/>
                <w:sz w:val="24"/>
                <w:lang w:eastAsia="en-US"/>
              </w:rPr>
            </w:pPr>
            <w:r w:rsidRPr="004A0025">
              <w:rPr>
                <w:rFonts w:ascii="Arial" w:eastAsia="Arial" w:hAnsi="Arial" w:cs="Arial"/>
                <w:bCs/>
                <w:sz w:val="24"/>
                <w:lang w:eastAsia="en-US"/>
              </w:rPr>
              <w:t xml:space="preserve">Contribution to project to cover early years activity </w:t>
            </w:r>
          </w:p>
        </w:tc>
        <w:tc>
          <w:tcPr>
            <w:tcW w:w="1666" w:type="dxa"/>
          </w:tcPr>
          <w:p w14:paraId="5733868E" w14:textId="77777777" w:rsidR="004A0025" w:rsidRPr="004A0025" w:rsidRDefault="004A0025" w:rsidP="004A0025">
            <w:pPr>
              <w:rPr>
                <w:rFonts w:ascii="Arial" w:eastAsia="Arial" w:hAnsi="Arial" w:cs="Arial"/>
                <w:bCs/>
                <w:sz w:val="24"/>
                <w:lang w:eastAsia="en-US"/>
              </w:rPr>
            </w:pPr>
          </w:p>
          <w:p w14:paraId="6EBDC8D4" w14:textId="77777777" w:rsidR="004A0025" w:rsidRPr="004A0025" w:rsidRDefault="004A0025" w:rsidP="004A0025">
            <w:pPr>
              <w:jc w:val="right"/>
              <w:rPr>
                <w:rFonts w:ascii="Arial" w:eastAsia="Arial" w:hAnsi="Arial" w:cs="Arial"/>
                <w:bCs/>
                <w:sz w:val="24"/>
                <w:lang w:eastAsia="en-US"/>
              </w:rPr>
            </w:pPr>
            <w:r w:rsidRPr="004A0025">
              <w:rPr>
                <w:rFonts w:ascii="Arial" w:eastAsia="Arial" w:hAnsi="Arial" w:cs="Arial"/>
                <w:bCs/>
                <w:sz w:val="24"/>
                <w:lang w:eastAsia="en-US"/>
              </w:rPr>
              <w:t>100,000</w:t>
            </w:r>
          </w:p>
        </w:tc>
      </w:tr>
      <w:tr w:rsidR="004A0025" w:rsidRPr="004A0025" w14:paraId="4BE09297" w14:textId="77777777" w:rsidTr="00BB5CEE">
        <w:trPr>
          <w:trHeight w:val="2157"/>
        </w:trPr>
        <w:tc>
          <w:tcPr>
            <w:tcW w:w="3076" w:type="dxa"/>
          </w:tcPr>
          <w:p w14:paraId="661E7C3A" w14:textId="77777777" w:rsidR="004A0025" w:rsidRPr="004A0025" w:rsidRDefault="004A0025" w:rsidP="004A0025">
            <w:pPr>
              <w:numPr>
                <w:ilvl w:val="0"/>
                <w:numId w:val="10"/>
              </w:numPr>
              <w:rPr>
                <w:rFonts w:ascii="Arial" w:eastAsia="Arial" w:hAnsi="Arial" w:cs="Arial"/>
                <w:bCs/>
                <w:sz w:val="24"/>
                <w:lang w:eastAsia="en-US"/>
              </w:rPr>
            </w:pPr>
            <w:r w:rsidRPr="004A0025">
              <w:rPr>
                <w:rFonts w:ascii="Arial" w:eastAsia="Arial" w:hAnsi="Arial" w:cs="Arial"/>
                <w:bCs/>
                <w:sz w:val="24"/>
                <w:lang w:eastAsia="en-US"/>
              </w:rPr>
              <w:t>Speech and Language Club</w:t>
            </w:r>
          </w:p>
        </w:tc>
        <w:tc>
          <w:tcPr>
            <w:tcW w:w="4614" w:type="dxa"/>
          </w:tcPr>
          <w:p w14:paraId="3A909EA1" w14:textId="77777777" w:rsidR="004A0025" w:rsidRPr="004A0025" w:rsidRDefault="004A0025" w:rsidP="004A0025">
            <w:pPr>
              <w:rPr>
                <w:rFonts w:ascii="Arial" w:hAnsi="Arial" w:cs="Arial"/>
                <w:color w:val="000000"/>
                <w:sz w:val="24"/>
              </w:rPr>
            </w:pPr>
            <w:r w:rsidRPr="004A0025">
              <w:rPr>
                <w:rFonts w:ascii="Arial" w:hAnsi="Arial" w:cs="Arial"/>
                <w:color w:val="000000"/>
                <w:sz w:val="24"/>
              </w:rPr>
              <w:t xml:space="preserve">On-line resource by SALT specialists in the 6 levelling up areas. </w:t>
            </w:r>
          </w:p>
          <w:p w14:paraId="592263FF" w14:textId="77777777" w:rsidR="004A0025" w:rsidRPr="004A0025" w:rsidRDefault="004A0025" w:rsidP="004A0025">
            <w:pPr>
              <w:rPr>
                <w:rFonts w:ascii="Arial" w:hAnsi="Arial" w:cs="Arial"/>
                <w:color w:val="000000"/>
                <w:sz w:val="24"/>
              </w:rPr>
            </w:pPr>
            <w:r w:rsidRPr="004A0025">
              <w:rPr>
                <w:rFonts w:ascii="Arial" w:hAnsi="Arial" w:cs="Arial"/>
                <w:color w:val="000000"/>
                <w:sz w:val="24"/>
              </w:rPr>
              <w:t xml:space="preserve">42 settings and 500 children and their families supported through the setting, along with up to 10 additional direct support for parents </w:t>
            </w:r>
          </w:p>
          <w:p w14:paraId="176321DA" w14:textId="77777777" w:rsidR="004A0025" w:rsidRPr="004A0025" w:rsidRDefault="004A0025" w:rsidP="004A0025">
            <w:pPr>
              <w:rPr>
                <w:rFonts w:ascii="Arial" w:eastAsia="Arial" w:hAnsi="Arial" w:cs="Arial"/>
                <w:bCs/>
                <w:sz w:val="24"/>
                <w:lang w:eastAsia="en-US"/>
              </w:rPr>
            </w:pPr>
            <w:r w:rsidRPr="004A0025">
              <w:rPr>
                <w:rFonts w:ascii="Arial" w:hAnsi="Arial" w:cs="Arial"/>
                <w:color w:val="000000"/>
                <w:sz w:val="24"/>
              </w:rPr>
              <w:t xml:space="preserve">Supplier:  Essex Speech Club. </w:t>
            </w:r>
          </w:p>
        </w:tc>
        <w:tc>
          <w:tcPr>
            <w:tcW w:w="1666" w:type="dxa"/>
          </w:tcPr>
          <w:p w14:paraId="51167778" w14:textId="77777777" w:rsidR="004A0025" w:rsidRPr="004A0025" w:rsidRDefault="004A0025" w:rsidP="004A0025">
            <w:pPr>
              <w:rPr>
                <w:rFonts w:ascii="Arial" w:eastAsia="Arial" w:hAnsi="Arial" w:cs="Arial"/>
                <w:bCs/>
                <w:sz w:val="24"/>
                <w:lang w:eastAsia="en-US"/>
              </w:rPr>
            </w:pPr>
          </w:p>
          <w:p w14:paraId="65F2172D" w14:textId="77777777" w:rsidR="004A0025" w:rsidRPr="004A0025" w:rsidRDefault="004A0025" w:rsidP="004A0025">
            <w:pPr>
              <w:rPr>
                <w:rFonts w:ascii="Arial" w:eastAsia="Arial" w:hAnsi="Arial" w:cs="Arial"/>
                <w:bCs/>
                <w:sz w:val="24"/>
                <w:lang w:eastAsia="en-US"/>
              </w:rPr>
            </w:pPr>
          </w:p>
          <w:p w14:paraId="136FF85C" w14:textId="77777777" w:rsidR="004A0025" w:rsidRPr="004A0025" w:rsidRDefault="004A0025" w:rsidP="004A0025">
            <w:pPr>
              <w:rPr>
                <w:rFonts w:ascii="Arial" w:eastAsia="Arial" w:hAnsi="Arial" w:cs="Arial"/>
                <w:bCs/>
                <w:sz w:val="24"/>
                <w:lang w:eastAsia="en-US"/>
              </w:rPr>
            </w:pPr>
          </w:p>
          <w:p w14:paraId="4997A130" w14:textId="77777777" w:rsidR="004A0025" w:rsidRPr="004A0025" w:rsidRDefault="004A0025" w:rsidP="004A0025">
            <w:pPr>
              <w:rPr>
                <w:rFonts w:ascii="Arial" w:eastAsia="Arial" w:hAnsi="Arial" w:cs="Arial"/>
                <w:bCs/>
                <w:sz w:val="24"/>
                <w:lang w:eastAsia="en-US"/>
              </w:rPr>
            </w:pPr>
          </w:p>
          <w:p w14:paraId="590F7804" w14:textId="77777777" w:rsidR="004A0025" w:rsidRPr="004A0025" w:rsidRDefault="004A0025" w:rsidP="004A0025">
            <w:pPr>
              <w:rPr>
                <w:rFonts w:ascii="Arial" w:eastAsia="Arial" w:hAnsi="Arial" w:cs="Arial"/>
                <w:bCs/>
                <w:sz w:val="24"/>
                <w:lang w:eastAsia="en-US"/>
              </w:rPr>
            </w:pPr>
          </w:p>
          <w:p w14:paraId="417C1987" w14:textId="77777777" w:rsidR="004A0025" w:rsidRPr="004A0025" w:rsidRDefault="004A0025" w:rsidP="004A0025">
            <w:pPr>
              <w:rPr>
                <w:rFonts w:ascii="Arial" w:eastAsia="Arial" w:hAnsi="Arial" w:cs="Arial"/>
                <w:bCs/>
                <w:sz w:val="24"/>
                <w:lang w:eastAsia="en-US"/>
              </w:rPr>
            </w:pPr>
          </w:p>
          <w:p w14:paraId="50EC3558" w14:textId="77777777" w:rsidR="004A0025" w:rsidRPr="004A0025" w:rsidRDefault="004A0025" w:rsidP="004A0025">
            <w:pPr>
              <w:rPr>
                <w:rFonts w:ascii="Arial" w:eastAsia="Arial" w:hAnsi="Arial" w:cs="Arial"/>
                <w:bCs/>
                <w:sz w:val="24"/>
                <w:lang w:eastAsia="en-US"/>
              </w:rPr>
            </w:pPr>
          </w:p>
          <w:p w14:paraId="10C760FD" w14:textId="77777777" w:rsidR="004A0025" w:rsidRPr="004A0025" w:rsidRDefault="004A0025" w:rsidP="004A0025">
            <w:pPr>
              <w:jc w:val="right"/>
              <w:rPr>
                <w:rFonts w:ascii="Arial" w:eastAsia="Arial" w:hAnsi="Arial" w:cs="Arial"/>
                <w:bCs/>
                <w:sz w:val="24"/>
                <w:lang w:eastAsia="en-US"/>
              </w:rPr>
            </w:pPr>
            <w:r w:rsidRPr="004A0025">
              <w:rPr>
                <w:rFonts w:ascii="Arial" w:eastAsia="Arial" w:hAnsi="Arial" w:cs="Arial"/>
                <w:bCs/>
                <w:sz w:val="24"/>
                <w:lang w:eastAsia="en-US"/>
              </w:rPr>
              <w:t>94,500</w:t>
            </w:r>
          </w:p>
        </w:tc>
      </w:tr>
      <w:tr w:rsidR="004A0025" w:rsidRPr="004A0025" w14:paraId="49052C70" w14:textId="77777777" w:rsidTr="00BB5CEE">
        <w:trPr>
          <w:trHeight w:val="1893"/>
        </w:trPr>
        <w:tc>
          <w:tcPr>
            <w:tcW w:w="3076" w:type="dxa"/>
          </w:tcPr>
          <w:p w14:paraId="01648C0B" w14:textId="77777777" w:rsidR="004A0025" w:rsidRPr="004A0025" w:rsidRDefault="004A0025" w:rsidP="004A0025">
            <w:pPr>
              <w:numPr>
                <w:ilvl w:val="0"/>
                <w:numId w:val="10"/>
              </w:numPr>
              <w:rPr>
                <w:rFonts w:ascii="Arial" w:eastAsia="Arial" w:hAnsi="Arial" w:cs="Arial"/>
                <w:bCs/>
                <w:sz w:val="24"/>
                <w:lang w:eastAsia="en-US"/>
              </w:rPr>
            </w:pPr>
            <w:r w:rsidRPr="004A0025">
              <w:rPr>
                <w:rFonts w:ascii="Arial" w:hAnsi="Arial" w:cs="Arial"/>
                <w:color w:val="000000"/>
                <w:sz w:val="24"/>
              </w:rPr>
              <w:t>Continuation of Speech and Language Club following a 1-year review</w:t>
            </w:r>
          </w:p>
        </w:tc>
        <w:tc>
          <w:tcPr>
            <w:tcW w:w="4614" w:type="dxa"/>
          </w:tcPr>
          <w:p w14:paraId="095D25AA" w14:textId="77777777" w:rsidR="004A0025" w:rsidRPr="004A0025" w:rsidRDefault="004A0025" w:rsidP="004A0025">
            <w:pPr>
              <w:rPr>
                <w:rFonts w:ascii="Arial" w:eastAsia="Arial" w:hAnsi="Arial" w:cs="Arial"/>
                <w:bCs/>
                <w:sz w:val="24"/>
                <w:lang w:eastAsia="en-US"/>
              </w:rPr>
            </w:pPr>
            <w:r w:rsidRPr="004A0025">
              <w:rPr>
                <w:rFonts w:ascii="Arial" w:hAnsi="Arial" w:cs="Arial"/>
                <w:color w:val="000000"/>
                <w:sz w:val="24"/>
              </w:rPr>
              <w:t>Should the project show success, a further 2–3-year funding, continuation and expansion of the Speech and Language Club. Potential for collaboration with Health colleagues and/or the High Needs Block.</w:t>
            </w:r>
          </w:p>
        </w:tc>
        <w:tc>
          <w:tcPr>
            <w:tcW w:w="1666" w:type="dxa"/>
          </w:tcPr>
          <w:p w14:paraId="557AAFEB" w14:textId="77777777" w:rsidR="004A0025" w:rsidRPr="004A0025" w:rsidRDefault="004A0025" w:rsidP="004A0025">
            <w:pPr>
              <w:rPr>
                <w:rFonts w:ascii="Arial" w:eastAsia="Arial" w:hAnsi="Arial" w:cs="Arial"/>
                <w:bCs/>
                <w:sz w:val="24"/>
                <w:lang w:eastAsia="en-US"/>
              </w:rPr>
            </w:pPr>
          </w:p>
          <w:p w14:paraId="5EBBA273" w14:textId="77777777" w:rsidR="004A0025" w:rsidRPr="004A0025" w:rsidRDefault="004A0025" w:rsidP="004A0025">
            <w:pPr>
              <w:rPr>
                <w:rFonts w:ascii="Arial" w:eastAsia="Arial" w:hAnsi="Arial" w:cs="Arial"/>
                <w:bCs/>
                <w:sz w:val="24"/>
                <w:lang w:eastAsia="en-US"/>
              </w:rPr>
            </w:pPr>
          </w:p>
          <w:p w14:paraId="5F53F04A" w14:textId="77777777" w:rsidR="004A0025" w:rsidRPr="004A0025" w:rsidRDefault="004A0025" w:rsidP="004A0025">
            <w:pPr>
              <w:rPr>
                <w:rFonts w:ascii="Arial" w:eastAsia="Arial" w:hAnsi="Arial" w:cs="Arial"/>
                <w:bCs/>
                <w:sz w:val="24"/>
                <w:lang w:eastAsia="en-US"/>
              </w:rPr>
            </w:pPr>
          </w:p>
          <w:p w14:paraId="323630E8" w14:textId="77777777" w:rsidR="004A0025" w:rsidRPr="004A0025" w:rsidRDefault="004A0025" w:rsidP="004A0025">
            <w:pPr>
              <w:rPr>
                <w:rFonts w:ascii="Arial" w:eastAsia="Arial" w:hAnsi="Arial" w:cs="Arial"/>
                <w:bCs/>
                <w:sz w:val="24"/>
                <w:lang w:eastAsia="en-US"/>
              </w:rPr>
            </w:pPr>
          </w:p>
          <w:p w14:paraId="63FF0EF1" w14:textId="77777777" w:rsidR="004A0025" w:rsidRPr="004A0025" w:rsidRDefault="004A0025" w:rsidP="004A0025">
            <w:pPr>
              <w:rPr>
                <w:rFonts w:ascii="Arial" w:eastAsia="Arial" w:hAnsi="Arial" w:cs="Arial"/>
                <w:bCs/>
                <w:sz w:val="24"/>
                <w:lang w:eastAsia="en-US"/>
              </w:rPr>
            </w:pPr>
          </w:p>
          <w:p w14:paraId="4AED2B83" w14:textId="77777777" w:rsidR="004A0025" w:rsidRPr="004A0025" w:rsidRDefault="004A0025" w:rsidP="004A0025">
            <w:pPr>
              <w:rPr>
                <w:rFonts w:ascii="Arial" w:eastAsia="Arial" w:hAnsi="Arial" w:cs="Arial"/>
                <w:bCs/>
                <w:sz w:val="24"/>
                <w:lang w:eastAsia="en-US"/>
              </w:rPr>
            </w:pPr>
          </w:p>
          <w:p w14:paraId="07AB1304" w14:textId="77777777" w:rsidR="004A0025" w:rsidRPr="004A0025" w:rsidRDefault="004A0025" w:rsidP="004A0025">
            <w:pPr>
              <w:jc w:val="right"/>
              <w:rPr>
                <w:rFonts w:ascii="Arial" w:eastAsia="Arial" w:hAnsi="Arial" w:cs="Arial"/>
                <w:bCs/>
                <w:sz w:val="24"/>
                <w:lang w:eastAsia="en-US"/>
              </w:rPr>
            </w:pPr>
            <w:r w:rsidRPr="004A0025">
              <w:rPr>
                <w:rFonts w:ascii="Arial" w:eastAsia="Arial" w:hAnsi="Arial" w:cs="Arial"/>
                <w:bCs/>
                <w:sz w:val="24"/>
                <w:lang w:eastAsia="en-US"/>
              </w:rPr>
              <w:t>350,000</w:t>
            </w:r>
          </w:p>
        </w:tc>
      </w:tr>
      <w:tr w:rsidR="004A0025" w:rsidRPr="004A0025" w14:paraId="40DB1B2D" w14:textId="77777777" w:rsidTr="00BB5CEE">
        <w:trPr>
          <w:trHeight w:val="2143"/>
        </w:trPr>
        <w:tc>
          <w:tcPr>
            <w:tcW w:w="3076" w:type="dxa"/>
          </w:tcPr>
          <w:p w14:paraId="66869010" w14:textId="77777777" w:rsidR="004A0025" w:rsidRPr="004A0025" w:rsidRDefault="004A0025" w:rsidP="004A0025">
            <w:pPr>
              <w:numPr>
                <w:ilvl w:val="0"/>
                <w:numId w:val="10"/>
              </w:numPr>
              <w:rPr>
                <w:rFonts w:ascii="Arial" w:eastAsia="Arial" w:hAnsi="Arial" w:cs="Arial"/>
                <w:bCs/>
                <w:sz w:val="24"/>
                <w:lang w:eastAsia="en-US"/>
              </w:rPr>
            </w:pPr>
            <w:r w:rsidRPr="004A0025">
              <w:rPr>
                <w:rFonts w:ascii="Arial" w:hAnsi="Arial" w:cs="Arial"/>
                <w:color w:val="000000"/>
                <w:sz w:val="24"/>
              </w:rPr>
              <w:t>Help for sufficiency of disadvantaged EY settings</w:t>
            </w:r>
          </w:p>
        </w:tc>
        <w:tc>
          <w:tcPr>
            <w:tcW w:w="4614" w:type="dxa"/>
          </w:tcPr>
          <w:p w14:paraId="5351ABAD" w14:textId="77777777" w:rsidR="004A0025" w:rsidRPr="004A0025" w:rsidRDefault="004A0025" w:rsidP="004A0025">
            <w:pPr>
              <w:rPr>
                <w:rFonts w:ascii="Arial" w:eastAsia="Arial" w:hAnsi="Arial" w:cs="Arial"/>
                <w:bCs/>
                <w:sz w:val="24"/>
                <w:lang w:eastAsia="en-US"/>
              </w:rPr>
            </w:pPr>
            <w:r w:rsidRPr="004A0025">
              <w:rPr>
                <w:rFonts w:ascii="Arial" w:hAnsi="Arial" w:cs="Arial"/>
                <w:color w:val="000000"/>
                <w:sz w:val="24"/>
              </w:rPr>
              <w:t>Funding for Early Years settings in levelling up and disadvantaged areas to help provide sufficiency and longevity in tough times. The settings would be distinguished through location, and if the setting is the only option for families in the area to access their funded place.</w:t>
            </w:r>
          </w:p>
        </w:tc>
        <w:tc>
          <w:tcPr>
            <w:tcW w:w="1666" w:type="dxa"/>
          </w:tcPr>
          <w:p w14:paraId="7F33DAF8" w14:textId="77777777" w:rsidR="004A0025" w:rsidRPr="004A0025" w:rsidRDefault="004A0025" w:rsidP="004A0025">
            <w:pPr>
              <w:rPr>
                <w:rFonts w:ascii="Arial" w:eastAsia="Arial" w:hAnsi="Arial" w:cs="Arial"/>
                <w:bCs/>
                <w:sz w:val="24"/>
                <w:lang w:eastAsia="en-US"/>
              </w:rPr>
            </w:pPr>
          </w:p>
          <w:p w14:paraId="0364551B" w14:textId="77777777" w:rsidR="004A0025" w:rsidRPr="004A0025" w:rsidRDefault="004A0025" w:rsidP="004A0025">
            <w:pPr>
              <w:rPr>
                <w:rFonts w:ascii="Arial" w:eastAsia="Arial" w:hAnsi="Arial" w:cs="Arial"/>
                <w:bCs/>
                <w:sz w:val="24"/>
                <w:lang w:eastAsia="en-US"/>
              </w:rPr>
            </w:pPr>
          </w:p>
          <w:p w14:paraId="3B21ADC6" w14:textId="77777777" w:rsidR="004A0025" w:rsidRPr="004A0025" w:rsidRDefault="004A0025" w:rsidP="004A0025">
            <w:pPr>
              <w:rPr>
                <w:rFonts w:ascii="Arial" w:eastAsia="Arial" w:hAnsi="Arial" w:cs="Arial"/>
                <w:bCs/>
                <w:sz w:val="24"/>
                <w:lang w:eastAsia="en-US"/>
              </w:rPr>
            </w:pPr>
          </w:p>
          <w:p w14:paraId="16144AEA" w14:textId="77777777" w:rsidR="004A0025" w:rsidRPr="004A0025" w:rsidRDefault="004A0025" w:rsidP="004A0025">
            <w:pPr>
              <w:rPr>
                <w:rFonts w:ascii="Arial" w:eastAsia="Arial" w:hAnsi="Arial" w:cs="Arial"/>
                <w:bCs/>
                <w:sz w:val="24"/>
                <w:lang w:eastAsia="en-US"/>
              </w:rPr>
            </w:pPr>
          </w:p>
          <w:p w14:paraId="238ABF83" w14:textId="77777777" w:rsidR="004A0025" w:rsidRPr="004A0025" w:rsidRDefault="004A0025" w:rsidP="004A0025">
            <w:pPr>
              <w:rPr>
                <w:rFonts w:ascii="Arial" w:eastAsia="Arial" w:hAnsi="Arial" w:cs="Arial"/>
                <w:bCs/>
                <w:sz w:val="24"/>
                <w:lang w:eastAsia="en-US"/>
              </w:rPr>
            </w:pPr>
          </w:p>
          <w:p w14:paraId="1CE1C987" w14:textId="77777777" w:rsidR="004A0025" w:rsidRPr="004A0025" w:rsidRDefault="004A0025" w:rsidP="004A0025">
            <w:pPr>
              <w:rPr>
                <w:rFonts w:ascii="Arial" w:eastAsia="Arial" w:hAnsi="Arial" w:cs="Arial"/>
                <w:bCs/>
                <w:sz w:val="24"/>
                <w:lang w:eastAsia="en-US"/>
              </w:rPr>
            </w:pPr>
          </w:p>
          <w:p w14:paraId="1CFCF7B8" w14:textId="77777777" w:rsidR="004A0025" w:rsidRPr="004A0025" w:rsidRDefault="004A0025" w:rsidP="004A0025">
            <w:pPr>
              <w:rPr>
                <w:rFonts w:ascii="Arial" w:eastAsia="Arial" w:hAnsi="Arial" w:cs="Arial"/>
                <w:bCs/>
                <w:sz w:val="24"/>
                <w:lang w:eastAsia="en-US"/>
              </w:rPr>
            </w:pPr>
          </w:p>
          <w:p w14:paraId="2FB7FFBF" w14:textId="77777777" w:rsidR="004A0025" w:rsidRPr="004A0025" w:rsidRDefault="004A0025" w:rsidP="004A0025">
            <w:pPr>
              <w:jc w:val="right"/>
              <w:rPr>
                <w:rFonts w:ascii="Arial" w:eastAsia="Arial" w:hAnsi="Arial" w:cs="Arial"/>
                <w:bCs/>
                <w:sz w:val="24"/>
                <w:lang w:eastAsia="en-US"/>
              </w:rPr>
            </w:pPr>
            <w:r w:rsidRPr="004A0025">
              <w:rPr>
                <w:rFonts w:ascii="Arial" w:eastAsia="Arial" w:hAnsi="Arial" w:cs="Arial"/>
                <w:bCs/>
                <w:sz w:val="24"/>
                <w:lang w:eastAsia="en-US"/>
              </w:rPr>
              <w:t>750,000</w:t>
            </w:r>
          </w:p>
        </w:tc>
      </w:tr>
      <w:tr w:rsidR="004A0025" w:rsidRPr="004A0025" w14:paraId="47D65E57" w14:textId="77777777" w:rsidTr="00BB5CEE">
        <w:trPr>
          <w:trHeight w:val="1614"/>
        </w:trPr>
        <w:tc>
          <w:tcPr>
            <w:tcW w:w="3076" w:type="dxa"/>
          </w:tcPr>
          <w:p w14:paraId="30AE708E" w14:textId="77777777" w:rsidR="004A0025" w:rsidRPr="004A0025" w:rsidRDefault="004A0025" w:rsidP="004A0025">
            <w:pPr>
              <w:numPr>
                <w:ilvl w:val="0"/>
                <w:numId w:val="10"/>
              </w:numPr>
              <w:rPr>
                <w:rFonts w:ascii="Arial" w:hAnsi="Arial" w:cs="Arial"/>
                <w:color w:val="000000"/>
                <w:sz w:val="24"/>
              </w:rPr>
            </w:pPr>
            <w:r w:rsidRPr="004A0025">
              <w:rPr>
                <w:rFonts w:ascii="Arial" w:hAnsi="Arial" w:cs="Arial"/>
                <w:color w:val="000000"/>
                <w:sz w:val="24"/>
              </w:rPr>
              <w:lastRenderedPageBreak/>
              <w:t>Talk, Listen &amp; Cuddle improvement and expansion</w:t>
            </w:r>
          </w:p>
        </w:tc>
        <w:tc>
          <w:tcPr>
            <w:tcW w:w="4614" w:type="dxa"/>
          </w:tcPr>
          <w:p w14:paraId="2F20BDF2" w14:textId="77777777" w:rsidR="004A0025" w:rsidRPr="004A0025" w:rsidRDefault="004A0025" w:rsidP="004A0025">
            <w:pPr>
              <w:rPr>
                <w:rFonts w:ascii="Arial" w:hAnsi="Arial" w:cs="Arial"/>
                <w:color w:val="000000"/>
                <w:sz w:val="24"/>
              </w:rPr>
            </w:pPr>
            <w:r w:rsidRPr="004A0025">
              <w:rPr>
                <w:rFonts w:ascii="Arial" w:hAnsi="Arial" w:cs="Arial"/>
                <w:color w:val="000000"/>
                <w:sz w:val="24"/>
              </w:rPr>
              <w:t>Talk listen and cuddle is a platform for parents that provide information, advice and guidance. Potential to offer improvement and expansion of this platform and to allow access to more parents.</w:t>
            </w:r>
          </w:p>
        </w:tc>
        <w:tc>
          <w:tcPr>
            <w:tcW w:w="1666" w:type="dxa"/>
          </w:tcPr>
          <w:p w14:paraId="1623B5E6" w14:textId="77777777" w:rsidR="004A0025" w:rsidRPr="004A0025" w:rsidRDefault="004A0025" w:rsidP="004A0025">
            <w:pPr>
              <w:rPr>
                <w:rFonts w:ascii="Arial" w:eastAsia="Arial" w:hAnsi="Arial" w:cs="Arial"/>
                <w:bCs/>
                <w:sz w:val="24"/>
                <w:lang w:eastAsia="en-US"/>
              </w:rPr>
            </w:pPr>
          </w:p>
          <w:p w14:paraId="7305E8E1" w14:textId="77777777" w:rsidR="004A0025" w:rsidRPr="004A0025" w:rsidRDefault="004A0025" w:rsidP="004A0025">
            <w:pPr>
              <w:rPr>
                <w:rFonts w:ascii="Arial" w:eastAsia="Arial" w:hAnsi="Arial" w:cs="Arial"/>
                <w:bCs/>
                <w:sz w:val="24"/>
                <w:lang w:eastAsia="en-US"/>
              </w:rPr>
            </w:pPr>
          </w:p>
          <w:p w14:paraId="44C40603" w14:textId="77777777" w:rsidR="004A0025" w:rsidRPr="004A0025" w:rsidRDefault="004A0025" w:rsidP="004A0025">
            <w:pPr>
              <w:rPr>
                <w:rFonts w:ascii="Arial" w:eastAsia="Arial" w:hAnsi="Arial" w:cs="Arial"/>
                <w:bCs/>
                <w:sz w:val="24"/>
                <w:lang w:eastAsia="en-US"/>
              </w:rPr>
            </w:pPr>
          </w:p>
          <w:p w14:paraId="2F2767C0" w14:textId="77777777" w:rsidR="004A0025" w:rsidRPr="004A0025" w:rsidRDefault="004A0025" w:rsidP="004A0025">
            <w:pPr>
              <w:rPr>
                <w:rFonts w:ascii="Arial" w:eastAsia="Arial" w:hAnsi="Arial" w:cs="Arial"/>
                <w:bCs/>
                <w:sz w:val="24"/>
                <w:lang w:eastAsia="en-US"/>
              </w:rPr>
            </w:pPr>
          </w:p>
          <w:p w14:paraId="15C3EF3E" w14:textId="77777777" w:rsidR="004A0025" w:rsidRPr="004A0025" w:rsidRDefault="004A0025" w:rsidP="004A0025">
            <w:pPr>
              <w:rPr>
                <w:rFonts w:ascii="Arial" w:eastAsia="Arial" w:hAnsi="Arial" w:cs="Arial"/>
                <w:bCs/>
                <w:sz w:val="24"/>
                <w:lang w:eastAsia="en-US"/>
              </w:rPr>
            </w:pPr>
          </w:p>
          <w:p w14:paraId="18BDE3BC" w14:textId="77777777" w:rsidR="004A0025" w:rsidRPr="004A0025" w:rsidRDefault="004A0025" w:rsidP="004A0025">
            <w:pPr>
              <w:jc w:val="right"/>
              <w:rPr>
                <w:rFonts w:ascii="Arial" w:eastAsia="Arial" w:hAnsi="Arial" w:cs="Arial"/>
                <w:bCs/>
                <w:sz w:val="24"/>
                <w:lang w:eastAsia="en-US"/>
              </w:rPr>
            </w:pPr>
            <w:r w:rsidRPr="004A0025">
              <w:rPr>
                <w:rFonts w:ascii="Arial" w:eastAsia="Arial" w:hAnsi="Arial" w:cs="Arial"/>
                <w:bCs/>
                <w:sz w:val="24"/>
                <w:lang w:eastAsia="en-US"/>
              </w:rPr>
              <w:t>50,000</w:t>
            </w:r>
          </w:p>
        </w:tc>
      </w:tr>
      <w:tr w:rsidR="004A0025" w:rsidRPr="004A0025" w14:paraId="177017DD" w14:textId="77777777" w:rsidTr="00BB5CEE">
        <w:trPr>
          <w:trHeight w:val="543"/>
        </w:trPr>
        <w:tc>
          <w:tcPr>
            <w:tcW w:w="3076" w:type="dxa"/>
          </w:tcPr>
          <w:p w14:paraId="05EE0E8B" w14:textId="77777777" w:rsidR="004A0025" w:rsidRPr="004A0025" w:rsidRDefault="004A0025" w:rsidP="004A0025">
            <w:pPr>
              <w:numPr>
                <w:ilvl w:val="0"/>
                <w:numId w:val="10"/>
              </w:numPr>
              <w:rPr>
                <w:rFonts w:ascii="Arial" w:hAnsi="Arial" w:cs="Arial"/>
                <w:color w:val="000000"/>
                <w:sz w:val="24"/>
              </w:rPr>
            </w:pPr>
            <w:r w:rsidRPr="004A0025">
              <w:rPr>
                <w:rFonts w:ascii="Arial" w:hAnsi="Arial" w:cs="Arial"/>
                <w:color w:val="000000"/>
                <w:sz w:val="24"/>
              </w:rPr>
              <w:t xml:space="preserve">Recruitment and retention support </w:t>
            </w:r>
          </w:p>
        </w:tc>
        <w:tc>
          <w:tcPr>
            <w:tcW w:w="4614" w:type="dxa"/>
          </w:tcPr>
          <w:p w14:paraId="18B0A34B" w14:textId="77777777" w:rsidR="004A0025" w:rsidRPr="004A0025" w:rsidRDefault="004A0025" w:rsidP="004A0025">
            <w:pPr>
              <w:rPr>
                <w:rFonts w:ascii="Arial" w:hAnsi="Arial" w:cs="Arial"/>
                <w:color w:val="000000"/>
                <w:sz w:val="24"/>
              </w:rPr>
            </w:pPr>
            <w:r w:rsidRPr="004A0025">
              <w:rPr>
                <w:rFonts w:ascii="Arial" w:hAnsi="Arial" w:cs="Arial"/>
                <w:color w:val="000000"/>
                <w:sz w:val="24"/>
              </w:rPr>
              <w:t>Work underway to put together a package to support the early years sector</w:t>
            </w:r>
          </w:p>
        </w:tc>
        <w:tc>
          <w:tcPr>
            <w:tcW w:w="1666" w:type="dxa"/>
          </w:tcPr>
          <w:p w14:paraId="4B7541F2" w14:textId="77777777" w:rsidR="004A0025" w:rsidRPr="004A0025" w:rsidRDefault="004A0025" w:rsidP="004A0025">
            <w:pPr>
              <w:rPr>
                <w:rFonts w:ascii="Arial" w:hAnsi="Arial" w:cs="Arial"/>
                <w:color w:val="000000"/>
                <w:sz w:val="24"/>
              </w:rPr>
            </w:pPr>
          </w:p>
          <w:p w14:paraId="6C6FC89D" w14:textId="77777777" w:rsidR="004A0025" w:rsidRPr="004A0025" w:rsidRDefault="004A0025" w:rsidP="004A0025">
            <w:pPr>
              <w:jc w:val="right"/>
              <w:rPr>
                <w:rFonts w:ascii="Arial" w:eastAsia="Arial" w:hAnsi="Arial" w:cs="Arial"/>
                <w:bCs/>
                <w:sz w:val="24"/>
                <w:lang w:eastAsia="en-US"/>
              </w:rPr>
            </w:pPr>
            <w:r w:rsidRPr="004A0025">
              <w:rPr>
                <w:rFonts w:ascii="Arial" w:hAnsi="Arial" w:cs="Arial"/>
                <w:color w:val="000000"/>
                <w:sz w:val="24"/>
              </w:rPr>
              <w:t>300,000</w:t>
            </w:r>
          </w:p>
        </w:tc>
      </w:tr>
      <w:tr w:rsidR="004A0025" w:rsidRPr="004A0025" w14:paraId="13523F94" w14:textId="77777777" w:rsidTr="00BB5CEE">
        <w:trPr>
          <w:trHeight w:val="249"/>
        </w:trPr>
        <w:tc>
          <w:tcPr>
            <w:tcW w:w="3076" w:type="dxa"/>
          </w:tcPr>
          <w:p w14:paraId="42503142" w14:textId="77777777" w:rsidR="004A0025" w:rsidRPr="004A0025" w:rsidRDefault="004A0025" w:rsidP="004A0025">
            <w:pPr>
              <w:rPr>
                <w:rFonts w:ascii="Arial" w:hAnsi="Arial" w:cs="Arial"/>
                <w:b/>
                <w:bCs/>
                <w:color w:val="000000"/>
                <w:sz w:val="24"/>
              </w:rPr>
            </w:pPr>
            <w:r w:rsidRPr="004A0025">
              <w:rPr>
                <w:rFonts w:ascii="Arial" w:hAnsi="Arial" w:cs="Arial"/>
                <w:b/>
                <w:bCs/>
                <w:color w:val="000000"/>
                <w:sz w:val="24"/>
              </w:rPr>
              <w:t>Total</w:t>
            </w:r>
          </w:p>
        </w:tc>
        <w:tc>
          <w:tcPr>
            <w:tcW w:w="4614" w:type="dxa"/>
          </w:tcPr>
          <w:p w14:paraId="197E7EC1" w14:textId="77777777" w:rsidR="004A0025" w:rsidRPr="004A0025" w:rsidRDefault="004A0025" w:rsidP="004A0025">
            <w:pPr>
              <w:rPr>
                <w:rFonts w:ascii="Arial" w:hAnsi="Arial" w:cs="Arial"/>
                <w:color w:val="000000"/>
                <w:sz w:val="24"/>
              </w:rPr>
            </w:pPr>
          </w:p>
        </w:tc>
        <w:tc>
          <w:tcPr>
            <w:tcW w:w="1666" w:type="dxa"/>
          </w:tcPr>
          <w:p w14:paraId="24D17A6C" w14:textId="77777777" w:rsidR="004A0025" w:rsidRPr="004A0025" w:rsidRDefault="004A0025" w:rsidP="004A0025">
            <w:pPr>
              <w:jc w:val="right"/>
              <w:rPr>
                <w:rFonts w:ascii="Arial" w:hAnsi="Arial" w:cs="Arial"/>
                <w:b/>
                <w:bCs/>
                <w:color w:val="000000"/>
                <w:sz w:val="24"/>
              </w:rPr>
            </w:pPr>
            <w:r w:rsidRPr="004A0025">
              <w:rPr>
                <w:rFonts w:ascii="Arial" w:hAnsi="Arial" w:cs="Arial"/>
                <w:b/>
                <w:bCs/>
                <w:color w:val="000000"/>
                <w:sz w:val="24"/>
              </w:rPr>
              <w:t>1,864,500</w:t>
            </w:r>
          </w:p>
        </w:tc>
      </w:tr>
    </w:tbl>
    <w:p w14:paraId="4108E27D" w14:textId="37AA032D" w:rsidR="006F2F32" w:rsidRDefault="00922324" w:rsidP="006F2F32">
      <w:pPr>
        <w:pStyle w:val="TextR"/>
        <w:ind w:left="567" w:hanging="567"/>
      </w:pPr>
      <w:r>
        <w:rPr>
          <w:rFonts w:cs="Arial"/>
          <w:szCs w:val="24"/>
        </w:rPr>
        <w:br/>
      </w:r>
    </w:p>
    <w:p w14:paraId="1196E558" w14:textId="24C5C6EE" w:rsidR="001021E1" w:rsidRDefault="006F2F32" w:rsidP="00035698">
      <w:pPr>
        <w:pStyle w:val="TextR"/>
        <w:ind w:left="567" w:hanging="567"/>
      </w:pPr>
      <w:r>
        <w:t>2.3</w:t>
      </w:r>
      <w:r>
        <w:tab/>
      </w:r>
      <w:r w:rsidR="001021E1">
        <w:t xml:space="preserve">Schools Forum </w:t>
      </w:r>
      <w:r w:rsidR="00035698" w:rsidRPr="00F9323C">
        <w:rPr>
          <w:rFonts w:cs="Arial"/>
          <w:szCs w:val="24"/>
        </w:rPr>
        <w:t>agree</w:t>
      </w:r>
      <w:r w:rsidR="00035698">
        <w:rPr>
          <w:rFonts w:cs="Arial"/>
          <w:szCs w:val="24"/>
        </w:rPr>
        <w:t>d</w:t>
      </w:r>
      <w:r w:rsidR="00035698" w:rsidRPr="00F9323C">
        <w:rPr>
          <w:rFonts w:cs="Arial"/>
          <w:szCs w:val="24"/>
        </w:rPr>
        <w:t xml:space="preserve"> to undertake a consultation on how to apply the </w:t>
      </w:r>
      <w:r w:rsidR="00035698">
        <w:rPr>
          <w:rFonts w:cs="Arial"/>
          <w:szCs w:val="24"/>
        </w:rPr>
        <w:t>former teacher’s pay and pension grants</w:t>
      </w:r>
      <w:r w:rsidR="00035698" w:rsidRPr="00F9323C">
        <w:rPr>
          <w:rFonts w:cs="Arial"/>
          <w:szCs w:val="24"/>
        </w:rPr>
        <w:t xml:space="preserve"> set out at 5.5</w:t>
      </w:r>
      <w:r w:rsidR="00035698">
        <w:rPr>
          <w:rFonts w:cs="Arial"/>
          <w:szCs w:val="24"/>
        </w:rPr>
        <w:t>.</w:t>
      </w:r>
    </w:p>
    <w:p w14:paraId="63950682" w14:textId="77777777" w:rsidR="006F2F32" w:rsidRDefault="006F2F32" w:rsidP="006F2F32">
      <w:pPr>
        <w:pStyle w:val="TextR"/>
        <w:ind w:left="567" w:hanging="567"/>
      </w:pPr>
    </w:p>
    <w:p w14:paraId="58B4647E" w14:textId="55AEFE62" w:rsidR="00036EE2" w:rsidRDefault="007A38B5" w:rsidP="00567DB4">
      <w:pPr>
        <w:pStyle w:val="TextR"/>
        <w:ind w:left="567" w:hanging="567"/>
        <w:rPr>
          <w:bCs/>
        </w:rPr>
      </w:pPr>
      <w:r>
        <w:rPr>
          <w:b/>
          <w:bCs/>
        </w:rPr>
        <w:t xml:space="preserve">Agenda Item </w:t>
      </w:r>
      <w:r w:rsidR="00D111E3">
        <w:rPr>
          <w:b/>
          <w:bCs/>
        </w:rPr>
        <w:t xml:space="preserve">3 </w:t>
      </w:r>
      <w:r w:rsidR="00BC03F2">
        <w:rPr>
          <w:b/>
          <w:bCs/>
        </w:rPr>
        <w:t>–</w:t>
      </w:r>
      <w:r w:rsidR="00D111E3">
        <w:rPr>
          <w:b/>
          <w:bCs/>
        </w:rPr>
        <w:t xml:space="preserve"> </w:t>
      </w:r>
      <w:r w:rsidR="00E93961">
        <w:rPr>
          <w:b/>
        </w:rPr>
        <w:t>Falling Rolls Fund</w:t>
      </w:r>
    </w:p>
    <w:p w14:paraId="3BCA465D" w14:textId="77777777" w:rsidR="00D23598" w:rsidRDefault="00D23598" w:rsidP="00567DB4">
      <w:pPr>
        <w:pStyle w:val="TextR"/>
        <w:ind w:left="567" w:hanging="567"/>
        <w:rPr>
          <w:bCs/>
        </w:rPr>
      </w:pPr>
    </w:p>
    <w:p w14:paraId="2F3D2E18" w14:textId="52C081A0" w:rsidR="00762D70" w:rsidRPr="00762D70" w:rsidRDefault="00762D70" w:rsidP="00762D70">
      <w:pPr>
        <w:rPr>
          <w:b/>
        </w:rPr>
      </w:pPr>
      <w:r>
        <w:rPr>
          <w:b/>
        </w:rPr>
        <w:t>Recommendation</w:t>
      </w:r>
      <w:r w:rsidR="00BC03F2">
        <w:rPr>
          <w:b/>
        </w:rPr>
        <w:t>s</w:t>
      </w:r>
    </w:p>
    <w:p w14:paraId="7351DB47" w14:textId="77777777" w:rsidR="00762D70" w:rsidRDefault="00762D70" w:rsidP="00762D70">
      <w:pPr>
        <w:rPr>
          <w:bCs/>
        </w:rPr>
      </w:pPr>
    </w:p>
    <w:p w14:paraId="2C2571ED" w14:textId="2C828CC7" w:rsidR="006D645B" w:rsidRDefault="006D645B" w:rsidP="006D645B">
      <w:pPr>
        <w:pStyle w:val="TextR"/>
        <w:ind w:left="567" w:hanging="567"/>
      </w:pPr>
      <w:r>
        <w:t>2.1</w:t>
      </w:r>
      <w:r>
        <w:tab/>
        <w:t>Schools Forum</w:t>
      </w:r>
      <w:r w:rsidR="00EB5C09">
        <w:t xml:space="preserve"> </w:t>
      </w:r>
      <w:r w:rsidR="00982AAF">
        <w:t>approve</w:t>
      </w:r>
      <w:r w:rsidR="00982AAF">
        <w:t>d</w:t>
      </w:r>
      <w:r w:rsidR="00982AAF">
        <w:t xml:space="preserve"> the balances criteria at 4.2 as recommended by the Finance Review Group (FRG).</w:t>
      </w:r>
    </w:p>
    <w:p w14:paraId="443D71F4" w14:textId="77777777" w:rsidR="00EB5C09" w:rsidRDefault="00EB5C09" w:rsidP="006D645B">
      <w:pPr>
        <w:pStyle w:val="TextR"/>
        <w:ind w:left="567" w:hanging="567"/>
      </w:pPr>
    </w:p>
    <w:tbl>
      <w:tblPr>
        <w:tblStyle w:val="GridTable4-Accent1"/>
        <w:tblW w:w="0" w:type="auto"/>
        <w:tblLook w:val="04A0" w:firstRow="1" w:lastRow="0" w:firstColumn="1" w:lastColumn="0" w:noHBand="0" w:noVBand="1"/>
      </w:tblPr>
      <w:tblGrid>
        <w:gridCol w:w="4315"/>
        <w:gridCol w:w="4315"/>
      </w:tblGrid>
      <w:tr w:rsidR="00040D6C" w14:paraId="1329140D" w14:textId="77777777" w:rsidTr="00BB5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shd w:val="clear" w:color="auto" w:fill="002060"/>
          </w:tcPr>
          <w:p w14:paraId="6D076FC0" w14:textId="77777777" w:rsidR="00040D6C" w:rsidRPr="00040D6C" w:rsidRDefault="00040D6C" w:rsidP="00BB5CEE">
            <w:pPr>
              <w:rPr>
                <w:rFonts w:ascii="Arial" w:hAnsi="Arial" w:cs="Arial"/>
                <w:sz w:val="24"/>
              </w:rPr>
            </w:pPr>
          </w:p>
        </w:tc>
        <w:tc>
          <w:tcPr>
            <w:tcW w:w="4315" w:type="dxa"/>
            <w:shd w:val="clear" w:color="auto" w:fill="002060"/>
          </w:tcPr>
          <w:p w14:paraId="51570A0A" w14:textId="77777777" w:rsidR="00040D6C" w:rsidRPr="00040D6C" w:rsidRDefault="00040D6C" w:rsidP="00BB5CE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040D6C">
              <w:rPr>
                <w:rFonts w:ascii="Arial" w:hAnsi="Arial" w:cs="Arial"/>
                <w:sz w:val="24"/>
              </w:rPr>
              <w:t>Balance Criteria</w:t>
            </w:r>
          </w:p>
        </w:tc>
      </w:tr>
      <w:tr w:rsidR="00040D6C" w14:paraId="64F26F78" w14:textId="77777777" w:rsidTr="00BB5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9F2F836" w14:textId="77777777" w:rsidR="00040D6C" w:rsidRPr="00040D6C" w:rsidRDefault="00040D6C" w:rsidP="00BB5CEE">
            <w:pPr>
              <w:rPr>
                <w:rFonts w:ascii="Arial" w:hAnsi="Arial" w:cs="Arial"/>
                <w:b w:val="0"/>
                <w:bCs w:val="0"/>
                <w:sz w:val="24"/>
              </w:rPr>
            </w:pPr>
            <w:r w:rsidRPr="00040D6C">
              <w:rPr>
                <w:rFonts w:ascii="Arial" w:hAnsi="Arial" w:cs="Arial"/>
                <w:b w:val="0"/>
                <w:bCs w:val="0"/>
                <w:sz w:val="24"/>
              </w:rPr>
              <w:t>Primary schools 210 pupils or fewer.</w:t>
            </w:r>
          </w:p>
        </w:tc>
        <w:tc>
          <w:tcPr>
            <w:tcW w:w="4315" w:type="dxa"/>
          </w:tcPr>
          <w:p w14:paraId="69290003" w14:textId="77777777" w:rsidR="00040D6C" w:rsidRPr="00040D6C" w:rsidRDefault="00040D6C" w:rsidP="00BB5CE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40D6C">
              <w:rPr>
                <w:rFonts w:ascii="Arial" w:hAnsi="Arial" w:cs="Arial"/>
                <w:sz w:val="24"/>
              </w:rPr>
              <w:t>The balance should be less than or equal to £60,000 or 8% of the relevant budget share, whichever is the greater.</w:t>
            </w:r>
          </w:p>
        </w:tc>
      </w:tr>
      <w:tr w:rsidR="00040D6C" w14:paraId="1B9919BA" w14:textId="77777777" w:rsidTr="00BB5CEE">
        <w:tc>
          <w:tcPr>
            <w:cnfStyle w:val="001000000000" w:firstRow="0" w:lastRow="0" w:firstColumn="1" w:lastColumn="0" w:oddVBand="0" w:evenVBand="0" w:oddHBand="0" w:evenHBand="0" w:firstRowFirstColumn="0" w:firstRowLastColumn="0" w:lastRowFirstColumn="0" w:lastRowLastColumn="0"/>
            <w:tcW w:w="4315" w:type="dxa"/>
          </w:tcPr>
          <w:p w14:paraId="43AB3C83" w14:textId="77777777" w:rsidR="00040D6C" w:rsidRPr="00040D6C" w:rsidRDefault="00040D6C" w:rsidP="00BB5CEE">
            <w:pPr>
              <w:rPr>
                <w:rFonts w:ascii="Arial" w:hAnsi="Arial" w:cs="Arial"/>
                <w:b w:val="0"/>
                <w:bCs w:val="0"/>
                <w:sz w:val="24"/>
              </w:rPr>
            </w:pPr>
            <w:r w:rsidRPr="00040D6C">
              <w:rPr>
                <w:rFonts w:ascii="Arial" w:hAnsi="Arial" w:cs="Arial"/>
                <w:b w:val="0"/>
                <w:bCs w:val="0"/>
                <w:sz w:val="24"/>
              </w:rPr>
              <w:t xml:space="preserve">Primary schools with 211 pupils or greater. </w:t>
            </w:r>
          </w:p>
        </w:tc>
        <w:tc>
          <w:tcPr>
            <w:tcW w:w="4315" w:type="dxa"/>
          </w:tcPr>
          <w:p w14:paraId="1B3D5957" w14:textId="77777777" w:rsidR="00040D6C" w:rsidRPr="00040D6C" w:rsidRDefault="00040D6C" w:rsidP="00BB5C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040D6C">
              <w:rPr>
                <w:rFonts w:ascii="Arial" w:hAnsi="Arial" w:cs="Arial"/>
                <w:sz w:val="24"/>
              </w:rPr>
              <w:t>The balance should be less than or equal to 8% of the relevant budget share.</w:t>
            </w:r>
          </w:p>
        </w:tc>
      </w:tr>
      <w:tr w:rsidR="00040D6C" w14:paraId="2A01F2B2" w14:textId="77777777" w:rsidTr="00BB5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B7CB41C" w14:textId="77777777" w:rsidR="00040D6C" w:rsidRPr="00040D6C" w:rsidRDefault="00040D6C" w:rsidP="00BB5CEE">
            <w:pPr>
              <w:rPr>
                <w:rFonts w:ascii="Arial" w:hAnsi="Arial" w:cs="Arial"/>
                <w:b w:val="0"/>
                <w:bCs w:val="0"/>
                <w:sz w:val="24"/>
              </w:rPr>
            </w:pPr>
            <w:r w:rsidRPr="00040D6C">
              <w:rPr>
                <w:rFonts w:ascii="Arial" w:hAnsi="Arial" w:cs="Arial"/>
                <w:b w:val="0"/>
                <w:bCs w:val="0"/>
                <w:sz w:val="24"/>
              </w:rPr>
              <w:t>Secondary schools</w:t>
            </w:r>
          </w:p>
        </w:tc>
        <w:tc>
          <w:tcPr>
            <w:tcW w:w="4315" w:type="dxa"/>
          </w:tcPr>
          <w:p w14:paraId="5A167135" w14:textId="77777777" w:rsidR="00040D6C" w:rsidRPr="00040D6C" w:rsidRDefault="00040D6C" w:rsidP="00BB5CE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40D6C">
              <w:rPr>
                <w:rFonts w:ascii="Arial" w:hAnsi="Arial" w:cs="Arial"/>
                <w:sz w:val="24"/>
              </w:rPr>
              <w:t>The balance should be less than or equal to 5% of the relevant budget share.</w:t>
            </w:r>
          </w:p>
        </w:tc>
      </w:tr>
    </w:tbl>
    <w:p w14:paraId="33905C67" w14:textId="77777777" w:rsidR="006D645B" w:rsidRDefault="006D645B" w:rsidP="006D645B">
      <w:pPr>
        <w:pStyle w:val="TextR"/>
        <w:ind w:left="567" w:hanging="567"/>
      </w:pPr>
    </w:p>
    <w:p w14:paraId="0C27C6EF" w14:textId="77777777" w:rsidR="00040D6C" w:rsidRDefault="00040D6C" w:rsidP="00D1375A">
      <w:pPr>
        <w:pStyle w:val="TextR"/>
      </w:pPr>
    </w:p>
    <w:p w14:paraId="4435A3F3" w14:textId="5372D398" w:rsidR="006D645B" w:rsidRDefault="006D645B" w:rsidP="006D645B">
      <w:pPr>
        <w:pStyle w:val="TextR"/>
        <w:ind w:left="567" w:hanging="567"/>
      </w:pPr>
      <w:r>
        <w:t>2.2</w:t>
      </w:r>
      <w:r>
        <w:tab/>
      </w:r>
      <w:r w:rsidR="000D4C1E">
        <w:t xml:space="preserve">Schools Forum </w:t>
      </w:r>
      <w:r w:rsidR="003F42CC">
        <w:t>approve</w:t>
      </w:r>
      <w:r w:rsidR="003F42CC">
        <w:t>d</w:t>
      </w:r>
      <w:r w:rsidR="003F42CC">
        <w:t xml:space="preserve"> the recommendation of FRG to fund the schools listed at 4.6 to be funded by the Falling Rolls Fund for the amounts shown at 5.2 for 2023/24.</w:t>
      </w:r>
    </w:p>
    <w:p w14:paraId="372BE77F" w14:textId="77777777" w:rsidR="00275DB5" w:rsidRDefault="00275DB5" w:rsidP="00275DB5">
      <w:pPr>
        <w:pStyle w:val="ListParagraph"/>
        <w:numPr>
          <w:ilvl w:val="0"/>
          <w:numId w:val="8"/>
        </w:numPr>
        <w:contextualSpacing/>
      </w:pPr>
      <w:r>
        <w:t>Prettygate Infant School</w:t>
      </w:r>
    </w:p>
    <w:p w14:paraId="2A5CB90C" w14:textId="77777777" w:rsidR="00275DB5" w:rsidRDefault="00275DB5" w:rsidP="00275DB5">
      <w:pPr>
        <w:pStyle w:val="ListParagraph"/>
        <w:numPr>
          <w:ilvl w:val="0"/>
          <w:numId w:val="8"/>
        </w:numPr>
        <w:contextualSpacing/>
      </w:pPr>
      <w:r>
        <w:t>St Mary’s Primary, Hatfield Broad Oak</w:t>
      </w:r>
    </w:p>
    <w:p w14:paraId="4233C6E5" w14:textId="77777777" w:rsidR="00275DB5" w:rsidRDefault="00275DB5" w:rsidP="00275DB5">
      <w:pPr>
        <w:pStyle w:val="ListParagraph"/>
        <w:numPr>
          <w:ilvl w:val="0"/>
          <w:numId w:val="8"/>
        </w:numPr>
        <w:contextualSpacing/>
      </w:pPr>
      <w:r>
        <w:t>Clavering Primary</w:t>
      </w:r>
    </w:p>
    <w:p w14:paraId="5762083F" w14:textId="77777777" w:rsidR="00275DB5" w:rsidRDefault="00275DB5" w:rsidP="00275DB5">
      <w:pPr>
        <w:pStyle w:val="ListParagraph"/>
        <w:numPr>
          <w:ilvl w:val="0"/>
          <w:numId w:val="8"/>
        </w:numPr>
        <w:contextualSpacing/>
      </w:pPr>
      <w:r>
        <w:t>Holt Farm Infant School</w:t>
      </w:r>
    </w:p>
    <w:p w14:paraId="66E3368C" w14:textId="77777777" w:rsidR="00275DB5" w:rsidRDefault="00275DB5" w:rsidP="00275DB5">
      <w:pPr>
        <w:pStyle w:val="ListParagraph"/>
        <w:numPr>
          <w:ilvl w:val="0"/>
          <w:numId w:val="8"/>
        </w:numPr>
        <w:contextualSpacing/>
      </w:pPr>
      <w:r>
        <w:t>Wethersfield Primary</w:t>
      </w:r>
    </w:p>
    <w:p w14:paraId="35B074A6" w14:textId="77777777" w:rsidR="00275DB5" w:rsidRDefault="00275DB5" w:rsidP="00275DB5">
      <w:pPr>
        <w:pStyle w:val="ListParagraph"/>
        <w:numPr>
          <w:ilvl w:val="0"/>
          <w:numId w:val="8"/>
        </w:numPr>
        <w:contextualSpacing/>
      </w:pPr>
      <w:r>
        <w:t>The Alderton Junior School</w:t>
      </w:r>
    </w:p>
    <w:p w14:paraId="26E4144C" w14:textId="77777777" w:rsidR="005249D0" w:rsidRDefault="005249D0" w:rsidP="005249D0">
      <w:pPr>
        <w:pStyle w:val="TextR"/>
        <w:ind w:left="567" w:hanging="567"/>
      </w:pPr>
    </w:p>
    <w:p w14:paraId="3446E795" w14:textId="3660CAE4" w:rsidR="00674A94" w:rsidRDefault="006D645B" w:rsidP="005249D0">
      <w:pPr>
        <w:pStyle w:val="TextR"/>
        <w:ind w:left="567" w:hanging="567"/>
      </w:pPr>
      <w:r>
        <w:t>2.3</w:t>
      </w:r>
      <w:r>
        <w:tab/>
      </w:r>
      <w:r w:rsidR="003D4988">
        <w:t xml:space="preserve">Schools Forum </w:t>
      </w:r>
      <w:r w:rsidR="00B8645E">
        <w:t xml:space="preserve">approve using </w:t>
      </w:r>
      <w:r w:rsidR="00B8645E">
        <w:rPr>
          <w:b/>
          <w:bCs/>
        </w:rPr>
        <w:t>£76,000</w:t>
      </w:r>
      <w:r w:rsidR="00B8645E">
        <w:t xml:space="preserve"> of the Schools Block surplus balance to increase the budget for the Falling Rolls Fund at 5.3.</w:t>
      </w:r>
      <w:r w:rsidR="00674A94">
        <w:br/>
      </w:r>
    </w:p>
    <w:p w14:paraId="02B11361" w14:textId="77777777" w:rsidR="00B8645E" w:rsidRDefault="00B8645E" w:rsidP="005249D0">
      <w:pPr>
        <w:pStyle w:val="TextR"/>
        <w:ind w:left="567" w:hanging="567"/>
      </w:pPr>
    </w:p>
    <w:p w14:paraId="01CACEC4" w14:textId="6D54A866" w:rsidR="00B8645E" w:rsidRDefault="00B8645E" w:rsidP="005249D0">
      <w:pPr>
        <w:pStyle w:val="TextR"/>
        <w:ind w:left="567" w:hanging="567"/>
        <w:rPr>
          <w:b/>
          <w:bCs/>
        </w:rPr>
      </w:pPr>
      <w:r>
        <w:rPr>
          <w:b/>
          <w:bCs/>
        </w:rPr>
        <w:t xml:space="preserve">Agenda Item 4 </w:t>
      </w:r>
      <w:r w:rsidR="00BF2225">
        <w:rPr>
          <w:b/>
          <w:bCs/>
        </w:rPr>
        <w:t>–</w:t>
      </w:r>
      <w:r>
        <w:rPr>
          <w:b/>
          <w:bCs/>
        </w:rPr>
        <w:t xml:space="preserve"> </w:t>
      </w:r>
      <w:r w:rsidR="00BF2225">
        <w:rPr>
          <w:b/>
          <w:bCs/>
        </w:rPr>
        <w:t>School and Academy Balances</w:t>
      </w:r>
    </w:p>
    <w:p w14:paraId="54857BD0" w14:textId="77777777" w:rsidR="00BF2225" w:rsidRDefault="00BF2225" w:rsidP="005249D0">
      <w:pPr>
        <w:pStyle w:val="TextR"/>
        <w:ind w:left="567" w:hanging="567"/>
        <w:rPr>
          <w:b/>
          <w:bCs/>
        </w:rPr>
      </w:pPr>
    </w:p>
    <w:p w14:paraId="30830472" w14:textId="2913D5B4" w:rsidR="00BF2225" w:rsidRDefault="00BF2225" w:rsidP="005249D0">
      <w:pPr>
        <w:pStyle w:val="TextR"/>
        <w:ind w:left="567" w:hanging="567"/>
      </w:pPr>
      <w:r>
        <w:rPr>
          <w:b/>
          <w:bCs/>
        </w:rPr>
        <w:t>Recommendations</w:t>
      </w:r>
    </w:p>
    <w:p w14:paraId="316AC758" w14:textId="77777777" w:rsidR="00BF2225" w:rsidRDefault="00BF2225" w:rsidP="005249D0">
      <w:pPr>
        <w:pStyle w:val="TextR"/>
        <w:ind w:left="567" w:hanging="567"/>
      </w:pPr>
    </w:p>
    <w:p w14:paraId="687C801D" w14:textId="09484120" w:rsidR="00BF2225" w:rsidRDefault="00517975" w:rsidP="005249D0">
      <w:pPr>
        <w:pStyle w:val="TextR"/>
        <w:ind w:left="567" w:hanging="567"/>
      </w:pPr>
      <w:r>
        <w:t>2.1</w:t>
      </w:r>
      <w:r>
        <w:tab/>
        <w:t xml:space="preserve">Schools Forum </w:t>
      </w:r>
      <w:r>
        <w:t>note</w:t>
      </w:r>
      <w:r>
        <w:t>d</w:t>
      </w:r>
      <w:r>
        <w:t xml:space="preserve"> the report</w:t>
      </w:r>
      <w:r>
        <w:t>.</w:t>
      </w:r>
    </w:p>
    <w:p w14:paraId="2C4B289B" w14:textId="77777777" w:rsidR="00517975" w:rsidRDefault="00517975" w:rsidP="005249D0">
      <w:pPr>
        <w:pStyle w:val="TextR"/>
        <w:ind w:left="567" w:hanging="567"/>
      </w:pPr>
    </w:p>
    <w:p w14:paraId="6D7F51AC" w14:textId="633FBC76" w:rsidR="00517975" w:rsidRDefault="00517975" w:rsidP="005249D0">
      <w:pPr>
        <w:pStyle w:val="TextR"/>
        <w:ind w:left="567" w:hanging="567"/>
      </w:pPr>
      <w:r>
        <w:t>2.2</w:t>
      </w:r>
      <w:r>
        <w:tab/>
      </w:r>
      <w:r w:rsidR="00C34BD3">
        <w:t xml:space="preserve">Schools Forum </w:t>
      </w:r>
      <w:r w:rsidR="00C34BD3">
        <w:t>agree</w:t>
      </w:r>
      <w:r w:rsidR="00C34BD3">
        <w:t>d</w:t>
      </w:r>
      <w:r w:rsidR="00C34BD3">
        <w:t xml:space="preserve"> the recommendation of the Finance Review Group (FRG) to reconvene the review of schools with balances of 30% or higher.</w:t>
      </w:r>
    </w:p>
    <w:p w14:paraId="3DB30500" w14:textId="77777777" w:rsidR="00C34BD3" w:rsidRDefault="00C34BD3" w:rsidP="005249D0">
      <w:pPr>
        <w:pStyle w:val="TextR"/>
        <w:ind w:left="567" w:hanging="567"/>
      </w:pPr>
    </w:p>
    <w:p w14:paraId="304A94E3" w14:textId="3616F10D" w:rsidR="00C34BD3" w:rsidRDefault="00140CDD" w:rsidP="005249D0">
      <w:pPr>
        <w:pStyle w:val="TextR"/>
        <w:ind w:left="567" w:hanging="567"/>
      </w:pPr>
      <w:r>
        <w:rPr>
          <w:b/>
          <w:bCs/>
        </w:rPr>
        <w:t>Agenda Item 5 – Constitution and Membership of Schools Forum</w:t>
      </w:r>
    </w:p>
    <w:p w14:paraId="54FAA62E" w14:textId="77777777" w:rsidR="00140CDD" w:rsidRDefault="00140CDD" w:rsidP="005249D0">
      <w:pPr>
        <w:pStyle w:val="TextR"/>
        <w:ind w:left="567" w:hanging="567"/>
      </w:pPr>
    </w:p>
    <w:p w14:paraId="7E18D7AF" w14:textId="2BD44475" w:rsidR="00140CDD" w:rsidRDefault="00316F9F" w:rsidP="005249D0">
      <w:pPr>
        <w:pStyle w:val="TextR"/>
        <w:ind w:left="567" w:hanging="567"/>
      </w:pPr>
      <w:r>
        <w:rPr>
          <w:b/>
          <w:bCs/>
        </w:rPr>
        <w:t>Recommendations</w:t>
      </w:r>
    </w:p>
    <w:p w14:paraId="51D8134C" w14:textId="77777777" w:rsidR="00316F9F" w:rsidRDefault="00316F9F" w:rsidP="005249D0">
      <w:pPr>
        <w:pStyle w:val="TextR"/>
        <w:ind w:left="567" w:hanging="567"/>
      </w:pPr>
    </w:p>
    <w:p w14:paraId="0379CC81" w14:textId="49AEA8BD" w:rsidR="00316F9F" w:rsidRDefault="00316F9F" w:rsidP="005249D0">
      <w:pPr>
        <w:pStyle w:val="TextR"/>
        <w:ind w:left="567" w:hanging="567"/>
      </w:pPr>
      <w:r>
        <w:t>2.1</w:t>
      </w:r>
      <w:r>
        <w:tab/>
        <w:t xml:space="preserve">Schools Forum </w:t>
      </w:r>
      <w:r>
        <w:t>approve</w:t>
      </w:r>
      <w:r>
        <w:t>d</w:t>
      </w:r>
      <w:r>
        <w:t xml:space="preserve"> to change the meeting arrangements switching the in person meeting from January to May at 3.2.</w:t>
      </w:r>
    </w:p>
    <w:p w14:paraId="397667CB" w14:textId="77777777" w:rsidR="00316F9F" w:rsidRDefault="00316F9F" w:rsidP="005249D0">
      <w:pPr>
        <w:pStyle w:val="TextR"/>
        <w:ind w:left="567" w:hanging="567"/>
      </w:pPr>
    </w:p>
    <w:p w14:paraId="47157C6C" w14:textId="4B0653A8" w:rsidR="00316F9F" w:rsidRDefault="00316F9F" w:rsidP="005249D0">
      <w:pPr>
        <w:pStyle w:val="TextR"/>
        <w:ind w:left="567" w:hanging="567"/>
      </w:pPr>
      <w:r>
        <w:t>2.2</w:t>
      </w:r>
      <w:r>
        <w:tab/>
      </w:r>
      <w:r w:rsidR="00C9066C">
        <w:t xml:space="preserve">Schools Forum noted </w:t>
      </w:r>
      <w:r w:rsidR="0016628C">
        <w:t>that no changes are required to the constitution of Schools Forum at 3.6 and 3.8.</w:t>
      </w:r>
      <w:r w:rsidR="0016628C">
        <w:br/>
      </w:r>
    </w:p>
    <w:p w14:paraId="24948A76" w14:textId="658E9313" w:rsidR="0016628C" w:rsidRPr="00316F9F" w:rsidRDefault="0016628C" w:rsidP="005249D0">
      <w:pPr>
        <w:pStyle w:val="TextR"/>
        <w:ind w:left="567" w:hanging="567"/>
      </w:pPr>
      <w:r>
        <w:t>2.3</w:t>
      </w:r>
      <w:r>
        <w:tab/>
        <w:t xml:space="preserve">Schools Forum noted </w:t>
      </w:r>
      <w:r w:rsidR="000B0EBD">
        <w:t>Membership at Annex A and Attendance at Annex B</w:t>
      </w:r>
      <w:r w:rsidR="000B0EBD">
        <w:t>.</w:t>
      </w:r>
    </w:p>
    <w:p w14:paraId="0F860AF4" w14:textId="761C3C6C" w:rsidR="006D645B" w:rsidRDefault="006D645B" w:rsidP="006D645B">
      <w:pPr>
        <w:pStyle w:val="TextR"/>
        <w:ind w:left="567" w:hanging="567"/>
      </w:pPr>
      <w:r>
        <w:br/>
      </w:r>
    </w:p>
    <w:p w14:paraId="67D796EB" w14:textId="77777777" w:rsidR="002C530B" w:rsidRDefault="002C530B" w:rsidP="006D645B">
      <w:pPr>
        <w:pStyle w:val="TextR"/>
        <w:ind w:left="567" w:hanging="567"/>
      </w:pPr>
    </w:p>
    <w:p w14:paraId="0ED467A1" w14:textId="77777777" w:rsidR="005E35E5" w:rsidRDefault="005E35E5" w:rsidP="00762D70">
      <w:pPr>
        <w:ind w:left="567" w:hanging="567"/>
      </w:pPr>
    </w:p>
    <w:sectPr w:rsidR="005E35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55A8" w14:textId="77777777" w:rsidR="00B835CB" w:rsidRDefault="00B835CB" w:rsidP="00036EE2">
      <w:r>
        <w:separator/>
      </w:r>
    </w:p>
  </w:endnote>
  <w:endnote w:type="continuationSeparator" w:id="0">
    <w:p w14:paraId="15815A70" w14:textId="77777777" w:rsidR="00B835CB" w:rsidRDefault="00B835CB" w:rsidP="0003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1C3C" w14:textId="77777777" w:rsidR="00B835CB" w:rsidRDefault="00B835CB" w:rsidP="00036EE2">
      <w:r>
        <w:separator/>
      </w:r>
    </w:p>
  </w:footnote>
  <w:footnote w:type="continuationSeparator" w:id="0">
    <w:p w14:paraId="7379CD25" w14:textId="77777777" w:rsidR="00B835CB" w:rsidRDefault="00B835CB" w:rsidP="0003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70A8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910C6"/>
    <w:multiLevelType w:val="hybridMultilevel"/>
    <w:tmpl w:val="74CC5AF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147A42C8"/>
    <w:multiLevelType w:val="hybridMultilevel"/>
    <w:tmpl w:val="364C5312"/>
    <w:lvl w:ilvl="0" w:tplc="D348331C">
      <w:start w:val="1"/>
      <w:numFmt w:val="bullet"/>
      <w:lvlText w:val=""/>
      <w:lvlJc w:val="left"/>
      <w:pPr>
        <w:ind w:left="720" w:hanging="360"/>
      </w:pPr>
      <w:rPr>
        <w:rFonts w:ascii="Symbol" w:hAnsi="Symbol" w:hint="default"/>
        <w:b/>
        <w:b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72ABD"/>
    <w:multiLevelType w:val="multilevel"/>
    <w:tmpl w:val="2EA6F64A"/>
    <w:lvl w:ilvl="0">
      <w:start w:val="1"/>
      <w:numFmt w:val="decimal"/>
      <w:lvlText w:val="%1."/>
      <w:lvlJc w:val="left"/>
      <w:pPr>
        <w:ind w:left="2629"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900F2F"/>
    <w:multiLevelType w:val="multilevel"/>
    <w:tmpl w:val="87346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934113"/>
    <w:multiLevelType w:val="multilevel"/>
    <w:tmpl w:val="7EA868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CF2993"/>
    <w:multiLevelType w:val="hybridMultilevel"/>
    <w:tmpl w:val="16F06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0E39B0"/>
    <w:multiLevelType w:val="hybridMultilevel"/>
    <w:tmpl w:val="82EC1C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5130E3"/>
    <w:multiLevelType w:val="hybridMultilevel"/>
    <w:tmpl w:val="5BFE90FC"/>
    <w:lvl w:ilvl="0" w:tplc="D348331C">
      <w:start w:val="1"/>
      <w:numFmt w:val="bullet"/>
      <w:lvlText w:val=""/>
      <w:lvlJc w:val="left"/>
      <w:pPr>
        <w:ind w:left="720" w:hanging="360"/>
      </w:pPr>
      <w:rPr>
        <w:rFonts w:ascii="Symbol" w:hAnsi="Symbol" w:hint="default"/>
        <w:b/>
        <w:b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016F4"/>
    <w:multiLevelType w:val="multilevel"/>
    <w:tmpl w:val="8FE6FB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1030D6"/>
    <w:multiLevelType w:val="hybridMultilevel"/>
    <w:tmpl w:val="8486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E154A"/>
    <w:multiLevelType w:val="multilevel"/>
    <w:tmpl w:val="BC08FFC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722705BE"/>
    <w:multiLevelType w:val="hybridMultilevel"/>
    <w:tmpl w:val="DAD6F546"/>
    <w:lvl w:ilvl="0" w:tplc="D348331C">
      <w:start w:val="1"/>
      <w:numFmt w:val="bullet"/>
      <w:lvlText w:val=""/>
      <w:lvlJc w:val="left"/>
      <w:pPr>
        <w:ind w:left="720" w:hanging="360"/>
      </w:pPr>
      <w:rPr>
        <w:rFonts w:ascii="Symbol" w:hAnsi="Symbol" w:hint="default"/>
        <w:b/>
        <w:b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30F08"/>
    <w:multiLevelType w:val="multilevel"/>
    <w:tmpl w:val="982090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68095807">
    <w:abstractNumId w:val="0"/>
  </w:num>
  <w:num w:numId="2" w16cid:durableId="1464078938">
    <w:abstractNumId w:val="2"/>
  </w:num>
  <w:num w:numId="3" w16cid:durableId="1629508893">
    <w:abstractNumId w:val="4"/>
  </w:num>
  <w:num w:numId="4" w16cid:durableId="618494475">
    <w:abstractNumId w:val="13"/>
  </w:num>
  <w:num w:numId="5" w16cid:durableId="2098092396">
    <w:abstractNumId w:val="9"/>
  </w:num>
  <w:num w:numId="6" w16cid:durableId="1727415606">
    <w:abstractNumId w:val="8"/>
  </w:num>
  <w:num w:numId="7" w16cid:durableId="1534151954">
    <w:abstractNumId w:val="5"/>
  </w:num>
  <w:num w:numId="8" w16cid:durableId="1584147197">
    <w:abstractNumId w:val="1"/>
  </w:num>
  <w:num w:numId="9" w16cid:durableId="631636631">
    <w:abstractNumId w:val="6"/>
  </w:num>
  <w:num w:numId="10" w16cid:durableId="743260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16"/>
    <w:rsid w:val="00035698"/>
    <w:rsid w:val="00036EE2"/>
    <w:rsid w:val="00040D6C"/>
    <w:rsid w:val="00064839"/>
    <w:rsid w:val="00065178"/>
    <w:rsid w:val="000842AE"/>
    <w:rsid w:val="00086D82"/>
    <w:rsid w:val="000B06C5"/>
    <w:rsid w:val="000B0EBD"/>
    <w:rsid w:val="000D4C1E"/>
    <w:rsid w:val="00101DB5"/>
    <w:rsid w:val="001021E1"/>
    <w:rsid w:val="00111EA3"/>
    <w:rsid w:val="00140CDD"/>
    <w:rsid w:val="0016628C"/>
    <w:rsid w:val="00192280"/>
    <w:rsid w:val="00207818"/>
    <w:rsid w:val="00254C7C"/>
    <w:rsid w:val="002563D0"/>
    <w:rsid w:val="00275DB5"/>
    <w:rsid w:val="002B19F3"/>
    <w:rsid w:val="002C530B"/>
    <w:rsid w:val="002C6458"/>
    <w:rsid w:val="002F672F"/>
    <w:rsid w:val="003058A9"/>
    <w:rsid w:val="00316F9F"/>
    <w:rsid w:val="003308B6"/>
    <w:rsid w:val="00361C0E"/>
    <w:rsid w:val="00365EAC"/>
    <w:rsid w:val="003762C0"/>
    <w:rsid w:val="003A1108"/>
    <w:rsid w:val="003A1E2C"/>
    <w:rsid w:val="003A4AFC"/>
    <w:rsid w:val="003D4988"/>
    <w:rsid w:val="003D78DE"/>
    <w:rsid w:val="003E4FB8"/>
    <w:rsid w:val="003F42CC"/>
    <w:rsid w:val="004A0025"/>
    <w:rsid w:val="004C2D4C"/>
    <w:rsid w:val="004D3BEC"/>
    <w:rsid w:val="00517975"/>
    <w:rsid w:val="005249D0"/>
    <w:rsid w:val="00567DB4"/>
    <w:rsid w:val="0058052A"/>
    <w:rsid w:val="00580541"/>
    <w:rsid w:val="00590361"/>
    <w:rsid w:val="005C7BB1"/>
    <w:rsid w:val="005D6D4D"/>
    <w:rsid w:val="005E35E5"/>
    <w:rsid w:val="005E67DB"/>
    <w:rsid w:val="005E7C71"/>
    <w:rsid w:val="005E7E71"/>
    <w:rsid w:val="00614AF8"/>
    <w:rsid w:val="00625A85"/>
    <w:rsid w:val="006361F8"/>
    <w:rsid w:val="00674A94"/>
    <w:rsid w:val="006D21AA"/>
    <w:rsid w:val="006D645B"/>
    <w:rsid w:val="006F0C19"/>
    <w:rsid w:val="006F2F32"/>
    <w:rsid w:val="006F5ACF"/>
    <w:rsid w:val="006F6470"/>
    <w:rsid w:val="0070265F"/>
    <w:rsid w:val="00716821"/>
    <w:rsid w:val="00762D70"/>
    <w:rsid w:val="007815E1"/>
    <w:rsid w:val="007A38B5"/>
    <w:rsid w:val="007C680E"/>
    <w:rsid w:val="007C7A4F"/>
    <w:rsid w:val="007F2197"/>
    <w:rsid w:val="007F2BDB"/>
    <w:rsid w:val="00830EE3"/>
    <w:rsid w:val="00836E02"/>
    <w:rsid w:val="008A4FB1"/>
    <w:rsid w:val="008B3424"/>
    <w:rsid w:val="008D790C"/>
    <w:rsid w:val="00922324"/>
    <w:rsid w:val="009324F2"/>
    <w:rsid w:val="00982AAF"/>
    <w:rsid w:val="009C1FF4"/>
    <w:rsid w:val="009D711D"/>
    <w:rsid w:val="00A14DC8"/>
    <w:rsid w:val="00A3040B"/>
    <w:rsid w:val="00A42547"/>
    <w:rsid w:val="00A54D47"/>
    <w:rsid w:val="00A54FB0"/>
    <w:rsid w:val="00A72334"/>
    <w:rsid w:val="00A760DB"/>
    <w:rsid w:val="00A76C4E"/>
    <w:rsid w:val="00AB49DB"/>
    <w:rsid w:val="00AB52BC"/>
    <w:rsid w:val="00AF534E"/>
    <w:rsid w:val="00B16C13"/>
    <w:rsid w:val="00B63E95"/>
    <w:rsid w:val="00B835CB"/>
    <w:rsid w:val="00B8645E"/>
    <w:rsid w:val="00BB2259"/>
    <w:rsid w:val="00BC03F2"/>
    <w:rsid w:val="00BD6E98"/>
    <w:rsid w:val="00BF2225"/>
    <w:rsid w:val="00C34BD3"/>
    <w:rsid w:val="00C3624E"/>
    <w:rsid w:val="00C52185"/>
    <w:rsid w:val="00C53598"/>
    <w:rsid w:val="00C56614"/>
    <w:rsid w:val="00C9066C"/>
    <w:rsid w:val="00C927A2"/>
    <w:rsid w:val="00CA0EAF"/>
    <w:rsid w:val="00CA322D"/>
    <w:rsid w:val="00CB2193"/>
    <w:rsid w:val="00CC70DD"/>
    <w:rsid w:val="00CE37E8"/>
    <w:rsid w:val="00CF71AC"/>
    <w:rsid w:val="00D10A64"/>
    <w:rsid w:val="00D111E3"/>
    <w:rsid w:val="00D1375A"/>
    <w:rsid w:val="00D23598"/>
    <w:rsid w:val="00D268EE"/>
    <w:rsid w:val="00D57017"/>
    <w:rsid w:val="00D91950"/>
    <w:rsid w:val="00DC1A16"/>
    <w:rsid w:val="00DD2B83"/>
    <w:rsid w:val="00DE3339"/>
    <w:rsid w:val="00DE34F0"/>
    <w:rsid w:val="00E12C5D"/>
    <w:rsid w:val="00E44804"/>
    <w:rsid w:val="00E460EE"/>
    <w:rsid w:val="00E93961"/>
    <w:rsid w:val="00E94640"/>
    <w:rsid w:val="00EB5C09"/>
    <w:rsid w:val="00EE4F27"/>
    <w:rsid w:val="00F01975"/>
    <w:rsid w:val="00F345ED"/>
    <w:rsid w:val="00F505E0"/>
    <w:rsid w:val="00F51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0F7CE"/>
  <w15:chartTrackingRefBased/>
  <w15:docId w15:val="{91E84CE9-0E89-4085-A702-32BF893A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A16"/>
    <w:pPr>
      <w:spacing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1A16"/>
    <w:pPr>
      <w:spacing w:line="240" w:lineRule="auto"/>
    </w:pPr>
  </w:style>
  <w:style w:type="table" w:styleId="TableGrid">
    <w:name w:val="Table Grid"/>
    <w:basedOn w:val="TableNormal"/>
    <w:uiPriority w:val="39"/>
    <w:rsid w:val="00DC1A16"/>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
    <w:name w:val="TextR"/>
    <w:basedOn w:val="Normal"/>
    <w:rsid w:val="00DC1A16"/>
    <w:pPr>
      <w:overflowPunct w:val="0"/>
      <w:autoSpaceDE w:val="0"/>
      <w:autoSpaceDN w:val="0"/>
      <w:adjustRightInd w:val="0"/>
      <w:textAlignment w:val="baseline"/>
    </w:pPr>
    <w:rPr>
      <w:szCs w:val="20"/>
    </w:rPr>
  </w:style>
  <w:style w:type="character" w:customStyle="1" w:styleId="NoSpacingChar">
    <w:name w:val="No Spacing Char"/>
    <w:link w:val="NoSpacing"/>
    <w:uiPriority w:val="1"/>
    <w:locked/>
    <w:rsid w:val="00D10A64"/>
  </w:style>
  <w:style w:type="paragraph" w:styleId="ListBullet">
    <w:name w:val="List Bullet"/>
    <w:basedOn w:val="Normal"/>
    <w:autoRedefine/>
    <w:rsid w:val="006F6470"/>
    <w:pPr>
      <w:numPr>
        <w:numId w:val="1"/>
      </w:numPr>
    </w:pPr>
  </w:style>
  <w:style w:type="paragraph" w:styleId="ListParagraph">
    <w:name w:val="List Paragraph"/>
    <w:basedOn w:val="Normal"/>
    <w:qFormat/>
    <w:rsid w:val="006F6470"/>
    <w:pPr>
      <w:ind w:left="720"/>
    </w:pPr>
  </w:style>
  <w:style w:type="table" w:styleId="ListTable4-Accent1">
    <w:name w:val="List Table 4 Accent 1"/>
    <w:basedOn w:val="TableNormal"/>
    <w:uiPriority w:val="49"/>
    <w:rsid w:val="000D4C1E"/>
    <w:pPr>
      <w:spacing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3D4988"/>
    <w:pPr>
      <w:spacing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455F1-DC83-4AD6-8603-02DBAC23BCC7}"/>
</file>

<file path=customXml/itemProps2.xml><?xml version="1.0" encoding="utf-8"?>
<ds:datastoreItem xmlns:ds="http://schemas.openxmlformats.org/officeDocument/2006/customXml" ds:itemID="{69FBE75C-90D0-43A9-BB77-F402FD8D4D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01D71-8E1C-4961-A3B2-6BCC3C948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26</cp:revision>
  <dcterms:created xsi:type="dcterms:W3CDTF">2023-07-11T06:08:00Z</dcterms:created>
  <dcterms:modified xsi:type="dcterms:W3CDTF">2023-07-11T06:28:00Z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2022-01-25T11:29:23Z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7b05b0ed-4df4-45f8-bd48-00007c59d46f</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