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6B0A6829" w:rsidR="00F505E0" w:rsidRDefault="00DC1A16" w:rsidP="00DC1A16">
      <w:pPr>
        <w:pStyle w:val="NoSpacing"/>
      </w:pPr>
      <w:r>
        <w:rPr>
          <w:b/>
          <w:bCs/>
        </w:rPr>
        <w:t>School Forum Decisions – 1</w:t>
      </w:r>
      <w:r w:rsidR="005D6D4D">
        <w:rPr>
          <w:b/>
          <w:bCs/>
        </w:rPr>
        <w:t>8</w:t>
      </w:r>
      <w:r w:rsidRPr="00DC1A1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5D6D4D">
        <w:rPr>
          <w:b/>
          <w:bCs/>
        </w:rPr>
        <w:t>May</w:t>
      </w:r>
      <w:r>
        <w:rPr>
          <w:b/>
          <w:bCs/>
        </w:rPr>
        <w:t xml:space="preserve"> 2022</w:t>
      </w:r>
    </w:p>
    <w:p w14:paraId="05E98265" w14:textId="6A3C1F27" w:rsidR="00DC1A16" w:rsidRDefault="00DC1A16" w:rsidP="00DC1A16">
      <w:pPr>
        <w:pStyle w:val="NoSpacing"/>
      </w:pPr>
    </w:p>
    <w:p w14:paraId="1F83F96E" w14:textId="4D5D0D54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DD2B83">
        <w:rPr>
          <w:b/>
          <w:bCs/>
        </w:rPr>
        <w:t>Top-Up Funding for Pupils</w:t>
      </w:r>
      <w:r w:rsidR="00625A85">
        <w:rPr>
          <w:b/>
          <w:bCs/>
        </w:rPr>
        <w:t xml:space="preserve"> with EHCPs that are Dual Registered in PRUs</w:t>
      </w:r>
    </w:p>
    <w:p w14:paraId="6456BDD6" w14:textId="6EBDB087" w:rsidR="00DC1A16" w:rsidRDefault="00DC1A16" w:rsidP="00DC1A16">
      <w:pPr>
        <w:pStyle w:val="NoSpacing"/>
      </w:pPr>
    </w:p>
    <w:p w14:paraId="4519A57B" w14:textId="67C90A6B" w:rsidR="00DC1A16" w:rsidRPr="00023A9A" w:rsidRDefault="00DC1A16" w:rsidP="00DC1A16">
      <w:pPr>
        <w:ind w:left="540" w:hanging="54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 xml:space="preserve">Recommendation </w:t>
      </w:r>
    </w:p>
    <w:p w14:paraId="03EE4BA9" w14:textId="77777777" w:rsidR="00DC1A16" w:rsidRDefault="00DC1A16" w:rsidP="00DC1A16">
      <w:pPr>
        <w:pStyle w:val="TextR"/>
      </w:pPr>
    </w:p>
    <w:p w14:paraId="4E940273" w14:textId="73694022" w:rsidR="00EE4F27" w:rsidRDefault="00DC1A16" w:rsidP="00EE4F27">
      <w:pPr>
        <w:ind w:left="567" w:hanging="567"/>
        <w:rPr>
          <w:bCs/>
        </w:rPr>
      </w:pPr>
      <w:r>
        <w:t>2.1</w:t>
      </w:r>
      <w:r>
        <w:tab/>
      </w:r>
      <w:r w:rsidR="00EE4F27">
        <w:rPr>
          <w:bCs/>
        </w:rPr>
        <w:t>Schools Forum agreed that</w:t>
      </w:r>
      <w:r w:rsidR="00EE4F27">
        <w:rPr>
          <w:bCs/>
        </w:rPr>
        <w:t xml:space="preserve"> from 1</w:t>
      </w:r>
      <w:r w:rsidR="00EE4F27" w:rsidRPr="004E7969">
        <w:rPr>
          <w:bCs/>
          <w:vertAlign w:val="superscript"/>
        </w:rPr>
        <w:t>st</w:t>
      </w:r>
      <w:r w:rsidR="00EE4F27">
        <w:rPr>
          <w:bCs/>
        </w:rPr>
        <w:t xml:space="preserve"> September 2022, the Pupil Top-Up Funding paid to a school for a pupil with an EHCP is ceased, where that pupil is dual registered with a Pupil Referral Unit. </w:t>
      </w:r>
    </w:p>
    <w:p w14:paraId="1F2EC56E" w14:textId="77777777" w:rsidR="00EE4F27" w:rsidRDefault="00EE4F27" w:rsidP="00EE4F27">
      <w:pPr>
        <w:ind w:left="567" w:hanging="567"/>
        <w:rPr>
          <w:bCs/>
        </w:rPr>
      </w:pPr>
    </w:p>
    <w:p w14:paraId="6058C3A8" w14:textId="2408A439" w:rsidR="00EE4F27" w:rsidRDefault="00EE4F27" w:rsidP="00EE4F27">
      <w:pPr>
        <w:ind w:left="567" w:hanging="567"/>
        <w:rPr>
          <w:bCs/>
        </w:rPr>
      </w:pPr>
      <w:r>
        <w:rPr>
          <w:bCs/>
        </w:rPr>
        <w:t>2.2</w:t>
      </w:r>
      <w:r>
        <w:rPr>
          <w:bCs/>
        </w:rPr>
        <w:tab/>
      </w:r>
      <w:r>
        <w:rPr>
          <w:bCs/>
        </w:rPr>
        <w:t>Schools Forum agreed that</w:t>
      </w:r>
      <w:r>
        <w:rPr>
          <w:bCs/>
        </w:rPr>
        <w:t xml:space="preserve"> schools are sent a communication that explains the funding implications for pupils with EHCPs who are referred to a PRU.</w:t>
      </w:r>
    </w:p>
    <w:p w14:paraId="4856F4CC" w14:textId="77777777" w:rsidR="00EE4F27" w:rsidRDefault="00EE4F27" w:rsidP="00EE4F27">
      <w:pPr>
        <w:ind w:left="567" w:hanging="567"/>
        <w:rPr>
          <w:bCs/>
        </w:rPr>
      </w:pPr>
    </w:p>
    <w:p w14:paraId="4AFA1E1C" w14:textId="628B5190" w:rsidR="00EE4F27" w:rsidRDefault="00EE4F27" w:rsidP="00EE4F27">
      <w:pPr>
        <w:ind w:left="567" w:hanging="567"/>
        <w:rPr>
          <w:bCs/>
        </w:rPr>
      </w:pPr>
      <w:r>
        <w:rPr>
          <w:bCs/>
        </w:rPr>
        <w:t>2.3</w:t>
      </w:r>
      <w:r>
        <w:rPr>
          <w:bCs/>
        </w:rPr>
        <w:tab/>
      </w:r>
      <w:r>
        <w:rPr>
          <w:bCs/>
        </w:rPr>
        <w:t>Schools Forum agreed that</w:t>
      </w:r>
      <w:r>
        <w:rPr>
          <w:bCs/>
        </w:rPr>
        <w:t xml:space="preserve"> a future paper is presented to the High Needs Review Group to show the flow of funding following excluded pupils.</w:t>
      </w:r>
    </w:p>
    <w:p w14:paraId="7E2A198F" w14:textId="7861F681" w:rsidR="00DC1A16" w:rsidRDefault="00DC1A16" w:rsidP="00DC1A16">
      <w:pPr>
        <w:pStyle w:val="NoSpacing"/>
        <w:ind w:left="567" w:hanging="567"/>
      </w:pPr>
      <w:r>
        <w:br/>
      </w:r>
    </w:p>
    <w:p w14:paraId="540A9738" w14:textId="34FB4966" w:rsidR="00DC1A16" w:rsidRDefault="00DC1A16" w:rsidP="00DC1A16">
      <w:pPr>
        <w:pStyle w:val="NoSpacing"/>
        <w:ind w:left="567" w:hanging="567"/>
        <w:rPr>
          <w:b/>
          <w:bCs/>
        </w:rPr>
      </w:pPr>
      <w:r>
        <w:rPr>
          <w:b/>
          <w:bCs/>
        </w:rPr>
        <w:t xml:space="preserve">Agenda Item 3 – </w:t>
      </w:r>
      <w:r w:rsidR="00361C0E">
        <w:rPr>
          <w:b/>
          <w:bCs/>
        </w:rPr>
        <w:t>Notional SEN Budget</w:t>
      </w:r>
    </w:p>
    <w:p w14:paraId="58EB4ACB" w14:textId="55A13585" w:rsidR="00DC1A16" w:rsidRDefault="00DC1A16" w:rsidP="00DC1A16">
      <w:pPr>
        <w:pStyle w:val="NoSpacing"/>
        <w:ind w:left="567" w:hanging="567"/>
        <w:rPr>
          <w:b/>
          <w:bCs/>
        </w:rPr>
      </w:pPr>
    </w:p>
    <w:p w14:paraId="11A4D104" w14:textId="77777777" w:rsidR="00DC1A16" w:rsidRPr="00023A9A" w:rsidRDefault="00DC1A16" w:rsidP="00DC1A16">
      <w:pPr>
        <w:ind w:left="540" w:hanging="54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 xml:space="preserve">Recommendations </w:t>
      </w:r>
    </w:p>
    <w:p w14:paraId="7AF33102" w14:textId="77777777" w:rsidR="00DC1A16" w:rsidRDefault="00DC1A16" w:rsidP="00DC1A16">
      <w:pPr>
        <w:pStyle w:val="TextR"/>
      </w:pPr>
    </w:p>
    <w:p w14:paraId="0CBCCAC9" w14:textId="2E0AF22A" w:rsidR="00DC1A16" w:rsidRDefault="00DC1A16" w:rsidP="00580541">
      <w:pPr>
        <w:pStyle w:val="TextR"/>
        <w:ind w:left="567" w:hanging="567"/>
      </w:pPr>
      <w:r>
        <w:t>2.1</w:t>
      </w:r>
      <w:r>
        <w:tab/>
      </w:r>
      <w:r w:rsidR="005C7BB1">
        <w:t>Schools Forum agreed with</w:t>
      </w:r>
      <w:r w:rsidR="00580541">
        <w:t xml:space="preserve"> the recommendation of both the High Needs Review Group and Finance Review Group that no changes are required to the formula for calculating the Notional SEN Budget at 4.21.</w:t>
      </w:r>
    </w:p>
    <w:p w14:paraId="304868D2" w14:textId="64E9FBDB" w:rsidR="00036EE2" w:rsidRDefault="00036EE2" w:rsidP="00DC1A16">
      <w:pPr>
        <w:pStyle w:val="NoSpacing"/>
        <w:ind w:left="567" w:hanging="567"/>
      </w:pPr>
    </w:p>
    <w:p w14:paraId="7F6FE9E7" w14:textId="37B9D320" w:rsidR="00036EE2" w:rsidRDefault="00036EE2" w:rsidP="00DC1A16">
      <w:pPr>
        <w:pStyle w:val="NoSpacing"/>
        <w:ind w:left="567" w:hanging="567"/>
      </w:pPr>
      <w:r>
        <w:rPr>
          <w:b/>
          <w:bCs/>
        </w:rPr>
        <w:t xml:space="preserve">Agenda Item 4 – </w:t>
      </w:r>
      <w:r w:rsidR="00101DB5">
        <w:rPr>
          <w:b/>
          <w:bCs/>
        </w:rPr>
        <w:t>School Balances Analysis</w:t>
      </w:r>
    </w:p>
    <w:p w14:paraId="3117D5D3" w14:textId="7A72BC7E" w:rsidR="00036EE2" w:rsidRDefault="00036EE2" w:rsidP="00DC1A16">
      <w:pPr>
        <w:pStyle w:val="NoSpacing"/>
        <w:ind w:left="567" w:hanging="567"/>
      </w:pPr>
    </w:p>
    <w:p w14:paraId="5DB39ABD" w14:textId="155034C8" w:rsidR="003A1E2C" w:rsidRDefault="00036EE2" w:rsidP="003A1E2C">
      <w:pPr>
        <w:pStyle w:val="TextR"/>
        <w:ind w:left="567" w:hanging="567"/>
      </w:pPr>
      <w:r>
        <w:t>2.1</w:t>
      </w:r>
      <w:r>
        <w:tab/>
      </w:r>
      <w:r w:rsidR="003A1E2C">
        <w:t>Schools Forum</w:t>
      </w:r>
      <w:r w:rsidR="003A1E2C">
        <w:t xml:space="preserve"> approve</w:t>
      </w:r>
      <w:r w:rsidR="003A1E2C">
        <w:t xml:space="preserve">d that the </w:t>
      </w:r>
      <w:r w:rsidR="003A1E2C">
        <w:t xml:space="preserve"> F</w:t>
      </w:r>
      <w:r w:rsidR="003A1E2C">
        <w:t xml:space="preserve">inance </w:t>
      </w:r>
      <w:r w:rsidR="003A1E2C">
        <w:t>R</w:t>
      </w:r>
      <w:r w:rsidR="003A1E2C">
        <w:t xml:space="preserve">eview </w:t>
      </w:r>
      <w:r w:rsidR="003A1E2C">
        <w:t>G</w:t>
      </w:r>
      <w:r w:rsidR="003A1E2C">
        <w:t>roup</w:t>
      </w:r>
      <w:r w:rsidR="003A1E2C">
        <w:t xml:space="preserve"> undertakes a more detailed review of the schools with balances of 30% or above when compared to the budget allocation.</w:t>
      </w:r>
    </w:p>
    <w:p w14:paraId="58B4647E" w14:textId="4E443DD2" w:rsidR="00036EE2" w:rsidRDefault="00036EE2" w:rsidP="003A1E2C">
      <w:pPr>
        <w:pStyle w:val="TextR"/>
        <w:ind w:left="567" w:hanging="567"/>
      </w:pPr>
    </w:p>
    <w:sectPr w:rsidR="000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0062" w14:textId="77777777" w:rsidR="00C53598" w:rsidRDefault="00C53598" w:rsidP="00036EE2">
      <w:r>
        <w:separator/>
      </w:r>
    </w:p>
  </w:endnote>
  <w:endnote w:type="continuationSeparator" w:id="0">
    <w:p w14:paraId="4D67C60A" w14:textId="77777777" w:rsidR="00C53598" w:rsidRDefault="00C53598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2AAF" w14:textId="77777777" w:rsidR="00C53598" w:rsidRDefault="00C53598" w:rsidP="00036EE2">
      <w:r>
        <w:separator/>
      </w:r>
    </w:p>
  </w:footnote>
  <w:footnote w:type="continuationSeparator" w:id="0">
    <w:p w14:paraId="4E897930" w14:textId="77777777" w:rsidR="00C53598" w:rsidRDefault="00C53598" w:rsidP="0003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36EE2"/>
    <w:rsid w:val="00101DB5"/>
    <w:rsid w:val="00361C0E"/>
    <w:rsid w:val="003A1E2C"/>
    <w:rsid w:val="00580541"/>
    <w:rsid w:val="005C7BB1"/>
    <w:rsid w:val="005D6D4D"/>
    <w:rsid w:val="00625A85"/>
    <w:rsid w:val="00BD6E98"/>
    <w:rsid w:val="00C52185"/>
    <w:rsid w:val="00C53598"/>
    <w:rsid w:val="00DC1A16"/>
    <w:rsid w:val="00DD2B83"/>
    <w:rsid w:val="00EE4F27"/>
    <w:rsid w:val="00F345ED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B48836D690C4AAC168C8448D2F721" ma:contentTypeVersion="3" ma:contentTypeDescription="Create a new document." ma:contentTypeScope="" ma:versionID="3c875ef21e689190717eaed2a37c2c3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babdf99cd6754776f33f11ff93bbdd4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B50B2-4161-475C-9BEE-7A6E234DAF15}"/>
</file>

<file path=customXml/itemProps2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</cp:lastModifiedBy>
  <cp:revision>12</cp:revision>
  <dcterms:created xsi:type="dcterms:W3CDTF">2022-11-07T08:29:00Z</dcterms:created>
  <dcterms:modified xsi:type="dcterms:W3CDTF">2022-11-07T08:38:00Z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0x0101004A0B48836D690C4AAC168C8448D2F721</vt:lpwstr>
  </property>
</Properties>
</file>