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D088" w14:textId="1EB09BF4" w:rsidR="002D1815" w:rsidRPr="00647CDC" w:rsidRDefault="002D1815" w:rsidP="00647CDC">
      <w:pPr>
        <w:spacing w:after="0" w:line="240" w:lineRule="auto"/>
        <w:contextualSpacing/>
        <w:jc w:val="center"/>
        <w:rPr>
          <w:rFonts w:ascii="Arial" w:hAnsi="Arial" w:cs="Arial"/>
          <w:b/>
          <w:sz w:val="21"/>
          <w:szCs w:val="21"/>
          <w:highlight w:val="lightGray"/>
          <w:u w:val="single"/>
        </w:rPr>
      </w:pPr>
      <w:r w:rsidRPr="00647CDC">
        <w:rPr>
          <w:rFonts w:ascii="Arial" w:hAnsi="Arial" w:cs="Arial"/>
          <w:b/>
          <w:sz w:val="21"/>
          <w:szCs w:val="21"/>
          <w:highlight w:val="lightGray"/>
          <w:u w:val="single"/>
        </w:rPr>
        <w:t>Guidance / useful information to schools</w:t>
      </w:r>
      <w:r w:rsidR="0066306A" w:rsidRPr="00647CDC">
        <w:rPr>
          <w:rFonts w:ascii="Arial" w:hAnsi="Arial" w:cs="Arial"/>
          <w:b/>
          <w:sz w:val="21"/>
          <w:szCs w:val="21"/>
          <w:highlight w:val="lightGray"/>
          <w:u w:val="single"/>
        </w:rPr>
        <w:t xml:space="preserve"> holding a School Based Attendance Meeting</w:t>
      </w:r>
    </w:p>
    <w:p w14:paraId="73F900CF" w14:textId="0EC2CCDA" w:rsidR="00285F9E" w:rsidRPr="00647CDC" w:rsidRDefault="0066306A" w:rsidP="00647CDC">
      <w:pPr>
        <w:spacing w:after="0" w:line="240" w:lineRule="auto"/>
        <w:contextualSpacing/>
        <w:jc w:val="center"/>
        <w:rPr>
          <w:rFonts w:ascii="Arial" w:hAnsi="Arial" w:cs="Arial"/>
          <w:b/>
          <w:sz w:val="21"/>
          <w:szCs w:val="21"/>
          <w:u w:val="single"/>
        </w:rPr>
      </w:pPr>
      <w:r w:rsidRPr="00647CDC">
        <w:rPr>
          <w:rFonts w:ascii="Arial" w:hAnsi="Arial" w:cs="Arial"/>
          <w:b/>
          <w:sz w:val="21"/>
          <w:szCs w:val="21"/>
          <w:highlight w:val="lightGray"/>
          <w:u w:val="single"/>
        </w:rPr>
        <w:t>T</w:t>
      </w:r>
      <w:r w:rsidR="00285F9E" w:rsidRPr="00647CDC">
        <w:rPr>
          <w:rFonts w:ascii="Arial" w:hAnsi="Arial" w:cs="Arial"/>
          <w:b/>
          <w:sz w:val="21"/>
          <w:szCs w:val="21"/>
          <w:highlight w:val="lightGray"/>
          <w:u w:val="single"/>
        </w:rPr>
        <w:t>hese do not form part of the meeting notes given to parents</w:t>
      </w:r>
    </w:p>
    <w:p w14:paraId="32A10B06" w14:textId="77777777" w:rsidR="00285F9E" w:rsidRPr="00647CDC" w:rsidRDefault="00285F9E" w:rsidP="00647CDC">
      <w:pPr>
        <w:spacing w:after="0" w:line="240" w:lineRule="auto"/>
        <w:contextualSpacing/>
        <w:rPr>
          <w:rFonts w:ascii="Arial" w:hAnsi="Arial" w:cs="Arial"/>
          <w:b/>
          <w:sz w:val="21"/>
          <w:szCs w:val="21"/>
          <w:u w:val="single"/>
        </w:rPr>
      </w:pPr>
      <w:r w:rsidRPr="00647CDC">
        <w:rPr>
          <w:rFonts w:ascii="Arial" w:hAnsi="Arial" w:cs="Arial"/>
          <w:b/>
          <w:sz w:val="21"/>
          <w:szCs w:val="21"/>
          <w:u w:val="single"/>
        </w:rPr>
        <w:t xml:space="preserve"> </w:t>
      </w:r>
    </w:p>
    <w:p w14:paraId="6730A88A" w14:textId="77777777" w:rsidR="00285F9E" w:rsidRPr="00647CDC" w:rsidRDefault="00285F9E" w:rsidP="00647CDC">
      <w:pPr>
        <w:spacing w:after="0" w:line="240" w:lineRule="auto"/>
        <w:contextualSpacing/>
        <w:rPr>
          <w:rFonts w:ascii="Arial" w:hAnsi="Arial" w:cs="Arial"/>
          <w:sz w:val="21"/>
          <w:szCs w:val="21"/>
        </w:rPr>
      </w:pPr>
      <w:r w:rsidRPr="00647CDC">
        <w:rPr>
          <w:rFonts w:ascii="Arial" w:hAnsi="Arial" w:cs="Arial"/>
          <w:sz w:val="21"/>
          <w:szCs w:val="21"/>
        </w:rPr>
        <w:t>Prior to holding a school-based attendance meeting:</w:t>
      </w:r>
    </w:p>
    <w:p w14:paraId="3F0DE1DE" w14:textId="0CBAC8B9" w:rsidR="00285F9E" w:rsidRPr="00647CDC" w:rsidRDefault="00285F9E" w:rsidP="00647CDC">
      <w:pPr>
        <w:pStyle w:val="ListParagraph"/>
        <w:numPr>
          <w:ilvl w:val="0"/>
          <w:numId w:val="1"/>
        </w:numPr>
        <w:spacing w:after="0" w:line="240" w:lineRule="auto"/>
        <w:rPr>
          <w:rFonts w:ascii="Arial" w:hAnsi="Arial" w:cs="Arial"/>
          <w:sz w:val="21"/>
          <w:szCs w:val="21"/>
        </w:rPr>
      </w:pPr>
      <w:r w:rsidRPr="00647CDC">
        <w:rPr>
          <w:rFonts w:ascii="Arial" w:hAnsi="Arial" w:cs="Arial"/>
          <w:sz w:val="21"/>
          <w:szCs w:val="21"/>
        </w:rPr>
        <w:t>Schools should consult the</w:t>
      </w:r>
      <w:r w:rsidR="008C5B43" w:rsidRPr="00647CDC">
        <w:rPr>
          <w:rFonts w:ascii="Arial" w:hAnsi="Arial" w:cs="Arial"/>
          <w:sz w:val="21"/>
          <w:szCs w:val="21"/>
        </w:rPr>
        <w:t xml:space="preserve"> </w:t>
      </w:r>
      <w:hyperlink r:id="rId10" w:history="1">
        <w:r w:rsidR="008C5B43" w:rsidRPr="00647CDC">
          <w:rPr>
            <w:rStyle w:val="Hyperlink"/>
            <w:rFonts w:ascii="Arial" w:hAnsi="Arial" w:cs="Arial"/>
            <w:color w:val="0033A0"/>
            <w:sz w:val="21"/>
            <w:szCs w:val="21"/>
            <w:shd w:val="clear" w:color="auto" w:fill="FFFFFF"/>
          </w:rPr>
          <w:t>Attendance Essential Guidance​</w:t>
        </w:r>
      </w:hyperlink>
      <w:r w:rsidR="008C5B43" w:rsidRPr="00647CDC">
        <w:rPr>
          <w:rFonts w:ascii="Arial" w:hAnsi="Arial" w:cs="Arial"/>
          <w:color w:val="000000"/>
          <w:sz w:val="21"/>
          <w:szCs w:val="21"/>
          <w:shd w:val="clear" w:color="auto" w:fill="FFFFFF"/>
        </w:rPr>
        <w:t>​ </w:t>
      </w:r>
      <w:r w:rsidRPr="00647CDC">
        <w:rPr>
          <w:rFonts w:ascii="Arial" w:hAnsi="Arial" w:cs="Arial"/>
          <w:sz w:val="21"/>
          <w:szCs w:val="21"/>
        </w:rPr>
        <w:t xml:space="preserve"> </w:t>
      </w:r>
    </w:p>
    <w:p w14:paraId="35D758E4" w14:textId="77777777" w:rsidR="008C5B43" w:rsidRPr="00647CDC" w:rsidRDefault="008C5B43" w:rsidP="00647CDC">
      <w:pPr>
        <w:pStyle w:val="ListParagraph"/>
        <w:spacing w:after="0" w:line="240" w:lineRule="auto"/>
        <w:rPr>
          <w:rFonts w:ascii="Arial" w:hAnsi="Arial" w:cs="Arial"/>
          <w:sz w:val="21"/>
          <w:szCs w:val="21"/>
        </w:rPr>
      </w:pPr>
    </w:p>
    <w:p w14:paraId="129EE216" w14:textId="4A31172C" w:rsidR="00285F9E" w:rsidRPr="00647CDC" w:rsidRDefault="00285F9E" w:rsidP="00647CDC">
      <w:pPr>
        <w:pStyle w:val="ListParagraph"/>
        <w:numPr>
          <w:ilvl w:val="0"/>
          <w:numId w:val="1"/>
        </w:numPr>
        <w:spacing w:after="0" w:line="240" w:lineRule="auto"/>
        <w:rPr>
          <w:rFonts w:ascii="Arial" w:hAnsi="Arial" w:cs="Arial"/>
          <w:sz w:val="21"/>
          <w:szCs w:val="21"/>
        </w:rPr>
      </w:pPr>
      <w:r w:rsidRPr="00647CDC">
        <w:rPr>
          <w:rFonts w:ascii="Arial" w:hAnsi="Arial" w:cs="Arial"/>
          <w:sz w:val="21"/>
          <w:szCs w:val="21"/>
        </w:rPr>
        <w:t>At the meeting, all those present should be provided</w:t>
      </w:r>
      <w:r w:rsidR="00832241" w:rsidRPr="00647CDC">
        <w:rPr>
          <w:rFonts w:ascii="Arial" w:hAnsi="Arial" w:cs="Arial"/>
          <w:sz w:val="21"/>
          <w:szCs w:val="21"/>
        </w:rPr>
        <w:t xml:space="preserve"> with</w:t>
      </w:r>
      <w:r w:rsidRPr="00647CDC">
        <w:rPr>
          <w:rFonts w:ascii="Arial" w:hAnsi="Arial" w:cs="Arial"/>
          <w:sz w:val="21"/>
          <w:szCs w:val="21"/>
        </w:rPr>
        <w:t xml:space="preserve"> an updated attendance certificate</w:t>
      </w:r>
    </w:p>
    <w:p w14:paraId="745410B3" w14:textId="77777777" w:rsidR="00285F9E" w:rsidRPr="00647CDC" w:rsidRDefault="00285F9E" w:rsidP="00647CDC">
      <w:pPr>
        <w:pStyle w:val="ListParagraph"/>
        <w:spacing w:after="0" w:line="240" w:lineRule="auto"/>
        <w:rPr>
          <w:rFonts w:ascii="Arial" w:hAnsi="Arial" w:cs="Arial"/>
          <w:sz w:val="21"/>
          <w:szCs w:val="21"/>
        </w:rPr>
      </w:pPr>
    </w:p>
    <w:p w14:paraId="58119165" w14:textId="4E1C471C" w:rsidR="00285F9E" w:rsidRPr="00647CDC" w:rsidRDefault="00285F9E" w:rsidP="00647CDC">
      <w:pPr>
        <w:pStyle w:val="ListParagraph"/>
        <w:numPr>
          <w:ilvl w:val="0"/>
          <w:numId w:val="1"/>
        </w:numPr>
        <w:spacing w:after="0" w:line="240" w:lineRule="auto"/>
        <w:rPr>
          <w:rFonts w:ascii="Arial" w:hAnsi="Arial" w:cs="Arial"/>
          <w:sz w:val="21"/>
          <w:szCs w:val="21"/>
        </w:rPr>
      </w:pPr>
      <w:r w:rsidRPr="00647CDC">
        <w:rPr>
          <w:rFonts w:ascii="Arial" w:eastAsia="Times New Roman" w:hAnsi="Arial" w:cs="Arial"/>
          <w:sz w:val="21"/>
          <w:szCs w:val="21"/>
          <w:lang w:eastAsia="en-GB"/>
        </w:rPr>
        <w:t>Pupils should attend, or their views should be provided and discussed at the meeting</w:t>
      </w:r>
    </w:p>
    <w:p w14:paraId="3503BEF6" w14:textId="77777777" w:rsidR="00285F9E" w:rsidRPr="00647CDC" w:rsidRDefault="00285F9E" w:rsidP="00647CDC">
      <w:pPr>
        <w:pStyle w:val="ListParagraph"/>
        <w:spacing w:after="0" w:line="240" w:lineRule="auto"/>
        <w:rPr>
          <w:rFonts w:ascii="Arial" w:hAnsi="Arial" w:cs="Arial"/>
          <w:sz w:val="21"/>
          <w:szCs w:val="21"/>
        </w:rPr>
      </w:pPr>
    </w:p>
    <w:p w14:paraId="6BC1B317" w14:textId="46C91E91" w:rsidR="00285F9E" w:rsidRPr="00647CDC" w:rsidRDefault="00285F9E" w:rsidP="00647CDC">
      <w:pPr>
        <w:pStyle w:val="ListParagraph"/>
        <w:numPr>
          <w:ilvl w:val="0"/>
          <w:numId w:val="1"/>
        </w:numPr>
        <w:spacing w:after="0" w:line="240" w:lineRule="auto"/>
        <w:rPr>
          <w:rFonts w:ascii="Arial" w:hAnsi="Arial" w:cs="Arial"/>
          <w:sz w:val="21"/>
          <w:szCs w:val="21"/>
        </w:rPr>
      </w:pPr>
      <w:r w:rsidRPr="00647CDC">
        <w:rPr>
          <w:rFonts w:ascii="Arial" w:hAnsi="Arial" w:cs="Arial"/>
          <w:sz w:val="21"/>
          <w:szCs w:val="21"/>
        </w:rPr>
        <w:t>Th</w:t>
      </w:r>
      <w:r w:rsidR="00A12C83" w:rsidRPr="00647CDC">
        <w:rPr>
          <w:rFonts w:ascii="Arial" w:hAnsi="Arial" w:cs="Arial"/>
          <w:sz w:val="21"/>
          <w:szCs w:val="21"/>
        </w:rPr>
        <w:t>e</w:t>
      </w:r>
      <w:r w:rsidRPr="00647CDC">
        <w:rPr>
          <w:rFonts w:ascii="Arial" w:hAnsi="Arial" w:cs="Arial"/>
          <w:sz w:val="21"/>
          <w:szCs w:val="21"/>
        </w:rPr>
        <w:t xml:space="preserve"> meeting should outline:</w:t>
      </w:r>
    </w:p>
    <w:p w14:paraId="01005D64" w14:textId="77777777" w:rsidR="00285F9E" w:rsidRPr="00647CDC" w:rsidRDefault="00285F9E" w:rsidP="00647CDC">
      <w:pPr>
        <w:pStyle w:val="ListParagraph"/>
        <w:spacing w:after="0" w:line="240" w:lineRule="auto"/>
        <w:rPr>
          <w:rFonts w:ascii="Arial" w:hAnsi="Arial" w:cs="Arial"/>
          <w:sz w:val="21"/>
          <w:szCs w:val="21"/>
        </w:rPr>
      </w:pPr>
    </w:p>
    <w:p w14:paraId="060B6554" w14:textId="77777777" w:rsidR="00285F9E" w:rsidRPr="00647CDC" w:rsidRDefault="00285F9E" w:rsidP="00647CDC">
      <w:pPr>
        <w:pStyle w:val="ListParagraph"/>
        <w:numPr>
          <w:ilvl w:val="1"/>
          <w:numId w:val="5"/>
        </w:numPr>
        <w:spacing w:after="0" w:line="240" w:lineRule="auto"/>
        <w:rPr>
          <w:rFonts w:ascii="Arial" w:hAnsi="Arial" w:cs="Arial"/>
          <w:sz w:val="21"/>
          <w:szCs w:val="21"/>
        </w:rPr>
      </w:pPr>
      <w:r w:rsidRPr="00647CDC">
        <w:rPr>
          <w:rFonts w:ascii="Arial" w:hAnsi="Arial" w:cs="Arial"/>
          <w:sz w:val="21"/>
          <w:szCs w:val="21"/>
        </w:rPr>
        <w:t>Everything discussed</w:t>
      </w:r>
    </w:p>
    <w:p w14:paraId="7E3AEA21" w14:textId="564B0DEF" w:rsidR="00285F9E" w:rsidRPr="00647CDC" w:rsidRDefault="00285F9E" w:rsidP="00647CDC">
      <w:pPr>
        <w:pStyle w:val="ListParagraph"/>
        <w:numPr>
          <w:ilvl w:val="1"/>
          <w:numId w:val="5"/>
        </w:numPr>
        <w:spacing w:after="0" w:line="240" w:lineRule="auto"/>
        <w:rPr>
          <w:rFonts w:ascii="Arial" w:hAnsi="Arial" w:cs="Arial"/>
          <w:sz w:val="21"/>
          <w:szCs w:val="21"/>
        </w:rPr>
      </w:pPr>
      <w:r w:rsidRPr="00647CDC">
        <w:rPr>
          <w:rFonts w:ascii="Arial" w:hAnsi="Arial" w:cs="Arial"/>
          <w:sz w:val="21"/>
          <w:szCs w:val="21"/>
        </w:rPr>
        <w:t>Any medical conditions / illnesses</w:t>
      </w:r>
      <w:r w:rsidR="00686775" w:rsidRPr="00647CDC">
        <w:rPr>
          <w:rFonts w:ascii="Arial" w:hAnsi="Arial" w:cs="Arial"/>
          <w:sz w:val="21"/>
          <w:szCs w:val="21"/>
        </w:rPr>
        <w:t xml:space="preserve"> and related correspondence should be provided</w:t>
      </w:r>
    </w:p>
    <w:p w14:paraId="748B5024" w14:textId="77777777" w:rsidR="00A12C83" w:rsidRPr="00647CDC" w:rsidRDefault="00285F9E" w:rsidP="00647CDC">
      <w:pPr>
        <w:pStyle w:val="ListParagraph"/>
        <w:numPr>
          <w:ilvl w:val="1"/>
          <w:numId w:val="5"/>
        </w:numPr>
        <w:spacing w:after="0" w:line="240" w:lineRule="auto"/>
        <w:rPr>
          <w:rFonts w:ascii="Arial" w:hAnsi="Arial" w:cs="Arial"/>
          <w:sz w:val="21"/>
          <w:szCs w:val="21"/>
        </w:rPr>
      </w:pPr>
      <w:r w:rsidRPr="00647CDC">
        <w:rPr>
          <w:rFonts w:ascii="Arial" w:hAnsi="Arial" w:cs="Arial"/>
          <w:sz w:val="21"/>
          <w:szCs w:val="21"/>
        </w:rPr>
        <w:t xml:space="preserve">Actions agreed (actions should be reasonable and achievable) </w:t>
      </w:r>
    </w:p>
    <w:p w14:paraId="559CB46C" w14:textId="77777777" w:rsidR="00A12C83" w:rsidRPr="00647CDC" w:rsidRDefault="00285F9E" w:rsidP="00647CDC">
      <w:pPr>
        <w:pStyle w:val="ListParagraph"/>
        <w:numPr>
          <w:ilvl w:val="1"/>
          <w:numId w:val="5"/>
        </w:numPr>
        <w:spacing w:after="0" w:line="240" w:lineRule="auto"/>
        <w:rPr>
          <w:rFonts w:ascii="Arial" w:hAnsi="Arial" w:cs="Arial"/>
          <w:sz w:val="21"/>
          <w:szCs w:val="21"/>
        </w:rPr>
      </w:pPr>
      <w:r w:rsidRPr="00647CDC">
        <w:rPr>
          <w:rFonts w:ascii="Arial" w:hAnsi="Arial" w:cs="Arial"/>
          <w:sz w:val="21"/>
          <w:szCs w:val="21"/>
        </w:rPr>
        <w:t xml:space="preserve">Expectations going forward for all concerned, including that medical evidence may be requested and required for future illness related absence </w:t>
      </w:r>
    </w:p>
    <w:p w14:paraId="2BFE9772" w14:textId="4203DA48" w:rsidR="00030264" w:rsidRPr="00647CDC" w:rsidRDefault="00B4763F" w:rsidP="00647CDC">
      <w:pPr>
        <w:pStyle w:val="ListParagraph"/>
        <w:numPr>
          <w:ilvl w:val="1"/>
          <w:numId w:val="5"/>
        </w:numPr>
        <w:spacing w:after="0" w:line="240" w:lineRule="auto"/>
        <w:rPr>
          <w:rFonts w:ascii="Arial" w:hAnsi="Arial" w:cs="Arial"/>
          <w:sz w:val="21"/>
          <w:szCs w:val="21"/>
        </w:rPr>
      </w:pPr>
      <w:r w:rsidRPr="00647CDC">
        <w:rPr>
          <w:rFonts w:ascii="Arial" w:hAnsi="Arial" w:cs="Arial"/>
          <w:sz w:val="21"/>
          <w:szCs w:val="21"/>
        </w:rPr>
        <w:t>L</w:t>
      </w:r>
      <w:r w:rsidR="00850BAC" w:rsidRPr="00647CDC">
        <w:rPr>
          <w:rFonts w:ascii="Arial" w:hAnsi="Arial" w:cs="Arial"/>
          <w:sz w:val="21"/>
          <w:szCs w:val="21"/>
        </w:rPr>
        <w:t xml:space="preserve">egal </w:t>
      </w:r>
      <w:r w:rsidRPr="00647CDC">
        <w:rPr>
          <w:rFonts w:ascii="Arial" w:hAnsi="Arial" w:cs="Arial"/>
          <w:sz w:val="21"/>
          <w:szCs w:val="21"/>
        </w:rPr>
        <w:t>intervention</w:t>
      </w:r>
      <w:r w:rsidR="003E0751" w:rsidRPr="00647CDC">
        <w:rPr>
          <w:rFonts w:ascii="Arial" w:hAnsi="Arial" w:cs="Arial"/>
          <w:sz w:val="21"/>
          <w:szCs w:val="21"/>
        </w:rPr>
        <w:t xml:space="preserve"> in the form of </w:t>
      </w:r>
      <w:r w:rsidR="00030264" w:rsidRPr="00647CDC">
        <w:rPr>
          <w:rFonts w:ascii="Arial" w:hAnsi="Arial" w:cs="Arial"/>
          <w:color w:val="000000"/>
          <w:sz w:val="21"/>
          <w:szCs w:val="21"/>
          <w:shd w:val="clear" w:color="auto" w:fill="FFFFFF"/>
        </w:rPr>
        <w:t>penalty notice or prosecution</w:t>
      </w:r>
      <w:r w:rsidR="003E0751" w:rsidRPr="00647CDC">
        <w:rPr>
          <w:rFonts w:ascii="Arial" w:hAnsi="Arial" w:cs="Arial"/>
          <w:color w:val="000000"/>
          <w:sz w:val="21"/>
          <w:szCs w:val="21"/>
          <w:shd w:val="clear" w:color="auto" w:fill="FFFFFF"/>
        </w:rPr>
        <w:t xml:space="preserve"> </w:t>
      </w:r>
      <w:r w:rsidR="00030264" w:rsidRPr="00647CDC">
        <w:rPr>
          <w:rFonts w:ascii="Arial" w:hAnsi="Arial" w:cs="Arial"/>
          <w:color w:val="000000"/>
          <w:sz w:val="21"/>
          <w:szCs w:val="21"/>
          <w:shd w:val="clear" w:color="auto" w:fill="FFFFFF"/>
        </w:rPr>
        <w:t> </w:t>
      </w:r>
    </w:p>
    <w:p w14:paraId="56EE3648" w14:textId="780E9C6F" w:rsidR="00D81607" w:rsidRPr="00647CDC" w:rsidRDefault="00D81607" w:rsidP="00647CDC">
      <w:pPr>
        <w:pStyle w:val="ListParagraph"/>
        <w:numPr>
          <w:ilvl w:val="1"/>
          <w:numId w:val="5"/>
        </w:numPr>
        <w:spacing w:after="0" w:line="240" w:lineRule="auto"/>
        <w:rPr>
          <w:rFonts w:ascii="Arial" w:hAnsi="Arial" w:cs="Arial"/>
          <w:sz w:val="21"/>
          <w:szCs w:val="21"/>
        </w:rPr>
      </w:pPr>
      <w:r w:rsidRPr="00647CDC">
        <w:rPr>
          <w:rFonts w:ascii="Arial" w:hAnsi="Arial" w:cs="Arial"/>
          <w:color w:val="000000"/>
          <w:sz w:val="21"/>
          <w:szCs w:val="21"/>
          <w:shd w:val="clear" w:color="auto" w:fill="FFFFFF"/>
        </w:rPr>
        <w:t xml:space="preserve">Issuing of Legal Action Warning Letters </w:t>
      </w:r>
      <w:r w:rsidR="00163D9B" w:rsidRPr="00647CDC">
        <w:rPr>
          <w:rFonts w:ascii="Arial" w:hAnsi="Arial" w:cs="Arial"/>
          <w:color w:val="000000"/>
          <w:sz w:val="21"/>
          <w:szCs w:val="21"/>
          <w:shd w:val="clear" w:color="auto" w:fill="FFFFFF"/>
        </w:rPr>
        <w:t xml:space="preserve">– see section below </w:t>
      </w:r>
    </w:p>
    <w:p w14:paraId="5B09F25E" w14:textId="11FDEDE9" w:rsidR="00285F9E" w:rsidRPr="00647CDC" w:rsidRDefault="00285F9E" w:rsidP="00647CDC">
      <w:pPr>
        <w:pStyle w:val="ListParagraph"/>
        <w:numPr>
          <w:ilvl w:val="1"/>
          <w:numId w:val="5"/>
        </w:numPr>
        <w:spacing w:after="0" w:line="240" w:lineRule="auto"/>
        <w:rPr>
          <w:rFonts w:ascii="Arial" w:hAnsi="Arial" w:cs="Arial"/>
          <w:sz w:val="21"/>
          <w:szCs w:val="21"/>
        </w:rPr>
      </w:pPr>
      <w:r w:rsidRPr="00647CDC">
        <w:rPr>
          <w:rFonts w:ascii="Arial" w:hAnsi="Arial" w:cs="Arial"/>
          <w:sz w:val="21"/>
          <w:szCs w:val="21"/>
        </w:rPr>
        <w:t>Parents / carers legal responsibility:</w:t>
      </w:r>
    </w:p>
    <w:p w14:paraId="27A3DD23" w14:textId="77777777" w:rsidR="00285F9E" w:rsidRPr="00647CDC" w:rsidRDefault="00285F9E" w:rsidP="00647CDC">
      <w:pPr>
        <w:pStyle w:val="ListParagraph"/>
        <w:spacing w:after="0" w:line="240" w:lineRule="auto"/>
        <w:ind w:right="-321" w:firstLine="720"/>
        <w:rPr>
          <w:rFonts w:ascii="Arial" w:hAnsi="Arial" w:cs="Arial"/>
          <w:sz w:val="21"/>
          <w:szCs w:val="21"/>
        </w:rPr>
      </w:pPr>
    </w:p>
    <w:p w14:paraId="54674B26" w14:textId="77777777" w:rsidR="00285F9E" w:rsidRPr="00647CDC" w:rsidRDefault="00285F9E" w:rsidP="00647CDC">
      <w:pPr>
        <w:pStyle w:val="ListParagraph"/>
        <w:spacing w:after="0" w:line="240" w:lineRule="auto"/>
        <w:ind w:right="-321" w:firstLine="720"/>
        <w:rPr>
          <w:rFonts w:ascii="Arial" w:hAnsi="Arial" w:cs="Arial"/>
          <w:i/>
          <w:sz w:val="21"/>
          <w:szCs w:val="21"/>
        </w:rPr>
      </w:pPr>
      <w:r w:rsidRPr="00647CDC">
        <w:rPr>
          <w:rFonts w:ascii="Arial" w:hAnsi="Arial" w:cs="Arial"/>
          <w:i/>
          <w:sz w:val="21"/>
          <w:szCs w:val="21"/>
        </w:rPr>
        <w:t xml:space="preserve"> Section 444(1) of the Education Act 1996 provides that if a child of compulsory school age ‘fails to attend regularly’ at the school where he is a registered pupil, his parent is guilty of an offence. On the </w:t>
      </w:r>
      <w:proofErr w:type="gramStart"/>
      <w:r w:rsidRPr="00647CDC">
        <w:rPr>
          <w:rFonts w:ascii="Arial" w:hAnsi="Arial" w:cs="Arial"/>
          <w:i/>
          <w:sz w:val="21"/>
          <w:szCs w:val="21"/>
        </w:rPr>
        <w:t>6th</w:t>
      </w:r>
      <w:proofErr w:type="gramEnd"/>
      <w:r w:rsidRPr="00647CDC">
        <w:rPr>
          <w:rFonts w:ascii="Arial" w:hAnsi="Arial" w:cs="Arial"/>
          <w:i/>
          <w:sz w:val="21"/>
          <w:szCs w:val="21"/>
        </w:rPr>
        <w:t xml:space="preserve"> April 2017, in the case of Isle of Wight Council v Platt the Supreme Court judgement ruled that the word ‘regularly’ means ‘in accordance with the rules prescribed by the school’</w:t>
      </w:r>
    </w:p>
    <w:p w14:paraId="1261A16D" w14:textId="77777777" w:rsidR="00914E2C" w:rsidRPr="00647CDC" w:rsidRDefault="00914E2C" w:rsidP="00647CDC">
      <w:pPr>
        <w:pStyle w:val="ListParagraph"/>
        <w:spacing w:after="0" w:line="240" w:lineRule="auto"/>
        <w:ind w:right="-321" w:firstLine="720"/>
        <w:rPr>
          <w:rFonts w:ascii="Arial" w:hAnsi="Arial" w:cs="Arial"/>
          <w:i/>
          <w:sz w:val="21"/>
          <w:szCs w:val="21"/>
        </w:rPr>
      </w:pPr>
    </w:p>
    <w:p w14:paraId="07C9C0CF" w14:textId="7C14FE69" w:rsidR="00E8348E" w:rsidRPr="00647CDC" w:rsidRDefault="00285F9E" w:rsidP="00647CDC">
      <w:pPr>
        <w:pStyle w:val="ListParagraph"/>
        <w:numPr>
          <w:ilvl w:val="0"/>
          <w:numId w:val="1"/>
        </w:numPr>
        <w:spacing w:after="0" w:line="240" w:lineRule="auto"/>
        <w:rPr>
          <w:rFonts w:ascii="Arial" w:hAnsi="Arial" w:cs="Arial"/>
          <w:sz w:val="21"/>
          <w:szCs w:val="21"/>
        </w:rPr>
      </w:pPr>
      <w:r w:rsidRPr="00647CDC">
        <w:rPr>
          <w:rFonts w:ascii="Arial" w:hAnsi="Arial" w:cs="Arial"/>
          <w:sz w:val="21"/>
          <w:szCs w:val="21"/>
        </w:rPr>
        <w:t>At the end of the meeting, the notes taken should be photocopied.  The original notes should be handed to each parent / carer and copies retained by the school</w:t>
      </w:r>
    </w:p>
    <w:tbl>
      <w:tblPr>
        <w:tblStyle w:val="TableGrid"/>
        <w:tblpPr w:leftFromText="180" w:rightFromText="180" w:vertAnchor="text" w:horzAnchor="margin" w:tblpY="87"/>
        <w:tblW w:w="0" w:type="auto"/>
        <w:shd w:val="clear" w:color="auto" w:fill="FFFFFF" w:themeFill="background1"/>
        <w:tblLook w:val="04A0" w:firstRow="1" w:lastRow="0" w:firstColumn="1" w:lastColumn="0" w:noHBand="0" w:noVBand="1"/>
      </w:tblPr>
      <w:tblGrid>
        <w:gridCol w:w="10456"/>
      </w:tblGrid>
      <w:tr w:rsidR="00026627" w:rsidRPr="00647CDC" w14:paraId="1AD5270C" w14:textId="77777777" w:rsidTr="00647CDC">
        <w:tc>
          <w:tcPr>
            <w:tcW w:w="0" w:type="auto"/>
            <w:shd w:val="clear" w:color="auto" w:fill="D9D9D9" w:themeFill="background1" w:themeFillShade="D9"/>
          </w:tcPr>
          <w:p w14:paraId="69271172" w14:textId="77777777" w:rsidR="00026627" w:rsidRPr="00647CDC" w:rsidRDefault="00026627" w:rsidP="00647CDC">
            <w:pPr>
              <w:spacing w:after="0" w:line="240" w:lineRule="auto"/>
              <w:contextualSpacing/>
              <w:jc w:val="center"/>
              <w:rPr>
                <w:rFonts w:ascii="Arial" w:hAnsi="Arial" w:cs="Arial"/>
                <w:b/>
                <w:sz w:val="21"/>
                <w:szCs w:val="21"/>
              </w:rPr>
            </w:pPr>
            <w:r w:rsidRPr="00647CDC">
              <w:rPr>
                <w:rFonts w:ascii="Arial" w:hAnsi="Arial" w:cs="Arial"/>
                <w:b/>
                <w:sz w:val="21"/>
                <w:szCs w:val="21"/>
              </w:rPr>
              <w:t>The Importance of Attendance</w:t>
            </w:r>
          </w:p>
        </w:tc>
      </w:tr>
      <w:tr w:rsidR="00026627" w:rsidRPr="00647CDC" w14:paraId="42655C8E" w14:textId="77777777" w:rsidTr="00647CDC">
        <w:trPr>
          <w:trHeight w:val="1249"/>
        </w:trPr>
        <w:tc>
          <w:tcPr>
            <w:tcW w:w="0" w:type="auto"/>
            <w:shd w:val="clear" w:color="auto" w:fill="FFFFFF" w:themeFill="background1"/>
          </w:tcPr>
          <w:p w14:paraId="7E47A8A9" w14:textId="77777777" w:rsidR="00026627" w:rsidRPr="00647CDC" w:rsidRDefault="00026627" w:rsidP="00647CDC">
            <w:pPr>
              <w:pStyle w:val="ListParagraph"/>
              <w:spacing w:after="0" w:line="240" w:lineRule="auto"/>
              <w:rPr>
                <w:rFonts w:ascii="Arial" w:hAnsi="Arial" w:cs="Arial"/>
                <w:sz w:val="21"/>
                <w:szCs w:val="21"/>
              </w:rPr>
            </w:pPr>
          </w:p>
          <w:p w14:paraId="1E1E492B" w14:textId="77777777" w:rsidR="00026627" w:rsidRPr="00647CDC" w:rsidRDefault="00026627" w:rsidP="00647CDC">
            <w:pPr>
              <w:pStyle w:val="ListParagraph"/>
              <w:numPr>
                <w:ilvl w:val="0"/>
                <w:numId w:val="2"/>
              </w:numPr>
              <w:spacing w:after="0" w:line="240" w:lineRule="auto"/>
              <w:rPr>
                <w:rFonts w:ascii="Arial" w:hAnsi="Arial" w:cs="Arial"/>
                <w:sz w:val="21"/>
                <w:szCs w:val="21"/>
              </w:rPr>
            </w:pPr>
            <w:r w:rsidRPr="00647CDC">
              <w:rPr>
                <w:rFonts w:ascii="Arial" w:hAnsi="Arial" w:cs="Arial"/>
                <w:sz w:val="21"/>
                <w:szCs w:val="21"/>
              </w:rPr>
              <w:t>Pupils who do not regularly attend school are more likely to fall short of achieving their full academic potential</w:t>
            </w:r>
          </w:p>
          <w:p w14:paraId="0AE9AE26" w14:textId="77777777" w:rsidR="00026627" w:rsidRPr="00647CDC" w:rsidRDefault="00026627" w:rsidP="00647CDC">
            <w:pPr>
              <w:pStyle w:val="ListParagraph"/>
              <w:spacing w:after="0" w:line="240" w:lineRule="auto"/>
              <w:rPr>
                <w:rFonts w:ascii="Arial" w:hAnsi="Arial" w:cs="Arial"/>
                <w:sz w:val="21"/>
                <w:szCs w:val="21"/>
              </w:rPr>
            </w:pPr>
          </w:p>
          <w:p w14:paraId="41CA8BC5" w14:textId="77777777" w:rsidR="00026627" w:rsidRPr="00647CDC" w:rsidRDefault="00026627" w:rsidP="00647CDC">
            <w:pPr>
              <w:pStyle w:val="ListParagraph"/>
              <w:numPr>
                <w:ilvl w:val="0"/>
                <w:numId w:val="2"/>
              </w:numPr>
              <w:spacing w:after="0" w:line="240" w:lineRule="auto"/>
              <w:rPr>
                <w:rFonts w:ascii="Arial" w:hAnsi="Arial" w:cs="Arial"/>
                <w:sz w:val="21"/>
                <w:szCs w:val="21"/>
              </w:rPr>
            </w:pPr>
            <w:r w:rsidRPr="00647CDC">
              <w:rPr>
                <w:rFonts w:ascii="Arial" w:hAnsi="Arial" w:cs="Arial"/>
                <w:sz w:val="21"/>
                <w:szCs w:val="21"/>
              </w:rPr>
              <w:t>Statistics show that 90% of persistent absentees, poor attenders or non-attenders fail to achieve five or more good grades at GCSE and approximately one third end up with no GCSEs at all</w:t>
            </w:r>
          </w:p>
          <w:p w14:paraId="1260E59A" w14:textId="77777777" w:rsidR="00026627" w:rsidRPr="00647CDC" w:rsidRDefault="00026627" w:rsidP="00647CDC">
            <w:pPr>
              <w:pStyle w:val="ListParagraph"/>
              <w:spacing w:after="0" w:line="240" w:lineRule="auto"/>
              <w:rPr>
                <w:rFonts w:ascii="Arial" w:hAnsi="Arial" w:cs="Arial"/>
                <w:sz w:val="21"/>
                <w:szCs w:val="21"/>
              </w:rPr>
            </w:pPr>
          </w:p>
          <w:p w14:paraId="2A55010A" w14:textId="77777777" w:rsidR="00026627" w:rsidRPr="00647CDC" w:rsidRDefault="00026627" w:rsidP="00647CDC">
            <w:pPr>
              <w:pStyle w:val="ListParagraph"/>
              <w:numPr>
                <w:ilvl w:val="0"/>
                <w:numId w:val="2"/>
              </w:numPr>
              <w:spacing w:after="0" w:line="240" w:lineRule="auto"/>
              <w:rPr>
                <w:rFonts w:ascii="Arial" w:hAnsi="Arial" w:cs="Arial"/>
                <w:sz w:val="21"/>
                <w:szCs w:val="21"/>
              </w:rPr>
            </w:pPr>
            <w:r w:rsidRPr="00647CDC">
              <w:rPr>
                <w:rFonts w:ascii="Arial" w:hAnsi="Arial" w:cs="Arial"/>
                <w:sz w:val="21"/>
                <w:szCs w:val="21"/>
              </w:rPr>
              <w:t>Poor attendance can:</w:t>
            </w:r>
          </w:p>
          <w:p w14:paraId="1A15AA09" w14:textId="77777777" w:rsidR="00026627" w:rsidRPr="00647CDC" w:rsidRDefault="00026627" w:rsidP="00647CDC">
            <w:pPr>
              <w:pStyle w:val="ListParagraph"/>
              <w:numPr>
                <w:ilvl w:val="1"/>
                <w:numId w:val="6"/>
              </w:numPr>
              <w:spacing w:after="0" w:line="240" w:lineRule="auto"/>
              <w:rPr>
                <w:rFonts w:ascii="Arial" w:hAnsi="Arial" w:cs="Arial"/>
                <w:sz w:val="21"/>
                <w:szCs w:val="21"/>
              </w:rPr>
            </w:pPr>
            <w:r w:rsidRPr="00647CDC">
              <w:rPr>
                <w:rFonts w:ascii="Arial" w:hAnsi="Arial" w:cs="Arial"/>
                <w:sz w:val="21"/>
                <w:szCs w:val="21"/>
              </w:rPr>
              <w:t>lead to disaffection amongst peers</w:t>
            </w:r>
          </w:p>
          <w:p w14:paraId="4C28E719" w14:textId="77777777" w:rsidR="00026627" w:rsidRPr="00647CDC" w:rsidRDefault="00026627" w:rsidP="00647CDC">
            <w:pPr>
              <w:pStyle w:val="ListParagraph"/>
              <w:numPr>
                <w:ilvl w:val="1"/>
                <w:numId w:val="6"/>
              </w:numPr>
              <w:spacing w:after="0" w:line="240" w:lineRule="auto"/>
              <w:rPr>
                <w:rFonts w:ascii="Arial" w:hAnsi="Arial" w:cs="Arial"/>
                <w:sz w:val="21"/>
                <w:szCs w:val="21"/>
              </w:rPr>
            </w:pPr>
            <w:r w:rsidRPr="00647CDC">
              <w:rPr>
                <w:rFonts w:ascii="Arial" w:hAnsi="Arial" w:cs="Arial"/>
                <w:sz w:val="21"/>
                <w:szCs w:val="21"/>
              </w:rPr>
              <w:t>lost friendship groups</w:t>
            </w:r>
          </w:p>
          <w:p w14:paraId="58367D07" w14:textId="77777777" w:rsidR="00026627" w:rsidRPr="00647CDC" w:rsidRDefault="00026627" w:rsidP="00647CDC">
            <w:pPr>
              <w:pStyle w:val="ListParagraph"/>
              <w:numPr>
                <w:ilvl w:val="1"/>
                <w:numId w:val="6"/>
              </w:numPr>
              <w:spacing w:after="0" w:line="240" w:lineRule="auto"/>
              <w:rPr>
                <w:rFonts w:ascii="Arial" w:hAnsi="Arial" w:cs="Arial"/>
                <w:sz w:val="21"/>
                <w:szCs w:val="21"/>
              </w:rPr>
            </w:pPr>
            <w:r w:rsidRPr="00647CDC">
              <w:rPr>
                <w:rFonts w:ascii="Arial" w:hAnsi="Arial" w:cs="Arial"/>
                <w:sz w:val="21"/>
                <w:szCs w:val="21"/>
              </w:rPr>
              <w:t>missed opportunities to take part in school events such as drama and sports</w:t>
            </w:r>
          </w:p>
          <w:p w14:paraId="3D67524E" w14:textId="77777777" w:rsidR="00026627" w:rsidRPr="00647CDC" w:rsidRDefault="00026627" w:rsidP="00647CDC">
            <w:pPr>
              <w:pStyle w:val="ListParagraph"/>
              <w:numPr>
                <w:ilvl w:val="1"/>
                <w:numId w:val="6"/>
              </w:numPr>
              <w:spacing w:after="0" w:line="240" w:lineRule="auto"/>
              <w:rPr>
                <w:rFonts w:ascii="Arial" w:hAnsi="Arial" w:cs="Arial"/>
                <w:sz w:val="21"/>
                <w:szCs w:val="21"/>
              </w:rPr>
            </w:pPr>
            <w:r w:rsidRPr="00647CDC">
              <w:rPr>
                <w:rFonts w:ascii="Arial" w:hAnsi="Arial" w:cs="Arial"/>
                <w:sz w:val="21"/>
                <w:szCs w:val="21"/>
              </w:rPr>
              <w:t>cause difficulties to catch up with work, which can lead to long-term absence</w:t>
            </w:r>
          </w:p>
          <w:p w14:paraId="3FCD4F3B" w14:textId="77777777" w:rsidR="00026627" w:rsidRPr="00647CDC" w:rsidRDefault="00026627" w:rsidP="00647CDC">
            <w:pPr>
              <w:pStyle w:val="ListParagraph"/>
              <w:spacing w:after="0" w:line="240" w:lineRule="auto"/>
              <w:ind w:left="2880"/>
              <w:rPr>
                <w:rFonts w:ascii="Arial" w:hAnsi="Arial" w:cs="Arial"/>
                <w:sz w:val="21"/>
                <w:szCs w:val="21"/>
              </w:rPr>
            </w:pPr>
          </w:p>
        </w:tc>
      </w:tr>
    </w:tbl>
    <w:p w14:paraId="25B06AE0" w14:textId="77777777" w:rsidR="00DB017A" w:rsidRPr="00647CDC" w:rsidRDefault="00DB017A" w:rsidP="00647CDC">
      <w:pPr>
        <w:spacing w:after="0" w:line="240" w:lineRule="auto"/>
        <w:contextualSpacing/>
        <w:rPr>
          <w:rFonts w:ascii="Arial" w:hAnsi="Arial" w:cs="Arial"/>
          <w:sz w:val="21"/>
          <w:szCs w:val="21"/>
        </w:rPr>
      </w:pPr>
    </w:p>
    <w:tbl>
      <w:tblPr>
        <w:tblStyle w:val="TableGrid"/>
        <w:tblpPr w:leftFromText="180" w:rightFromText="180" w:vertAnchor="text" w:horzAnchor="margin" w:tblpY="141"/>
        <w:tblW w:w="0" w:type="auto"/>
        <w:shd w:val="clear" w:color="auto" w:fill="FFFFFF" w:themeFill="background1"/>
        <w:tblLook w:val="04A0" w:firstRow="1" w:lastRow="0" w:firstColumn="1" w:lastColumn="0" w:noHBand="0" w:noVBand="1"/>
      </w:tblPr>
      <w:tblGrid>
        <w:gridCol w:w="10456"/>
      </w:tblGrid>
      <w:tr w:rsidR="00285F9E" w:rsidRPr="00647CDC" w14:paraId="4FD85758" w14:textId="77777777" w:rsidTr="00FD1670">
        <w:tc>
          <w:tcPr>
            <w:tcW w:w="0" w:type="auto"/>
            <w:shd w:val="clear" w:color="auto" w:fill="D9D9D9" w:themeFill="background1" w:themeFillShade="D9"/>
          </w:tcPr>
          <w:p w14:paraId="1DDD5A27" w14:textId="7C668D9A" w:rsidR="0066306A" w:rsidRPr="00647CDC" w:rsidRDefault="00285F9E" w:rsidP="00647CDC">
            <w:pPr>
              <w:spacing w:after="0" w:line="240" w:lineRule="auto"/>
              <w:contextualSpacing/>
              <w:jc w:val="center"/>
              <w:rPr>
                <w:rFonts w:ascii="Arial" w:hAnsi="Arial" w:cs="Arial"/>
                <w:b/>
                <w:sz w:val="21"/>
                <w:szCs w:val="21"/>
              </w:rPr>
            </w:pPr>
            <w:r w:rsidRPr="00647CDC">
              <w:rPr>
                <w:rFonts w:ascii="Arial" w:hAnsi="Arial" w:cs="Arial"/>
                <w:b/>
                <w:sz w:val="21"/>
                <w:szCs w:val="21"/>
              </w:rPr>
              <w:t>The Law</w:t>
            </w:r>
            <w:r w:rsidR="008D7A16" w:rsidRPr="00647CDC">
              <w:rPr>
                <w:rFonts w:ascii="Arial" w:hAnsi="Arial" w:cs="Arial"/>
                <w:b/>
                <w:sz w:val="21"/>
                <w:szCs w:val="21"/>
              </w:rPr>
              <w:t xml:space="preserve"> ~ </w:t>
            </w:r>
            <w:r w:rsidR="0066306A" w:rsidRPr="00647CDC">
              <w:rPr>
                <w:rFonts w:ascii="Arial" w:hAnsi="Arial" w:cs="Arial"/>
                <w:b/>
                <w:sz w:val="21"/>
                <w:szCs w:val="21"/>
              </w:rPr>
              <w:t>The Education Act 1996</w:t>
            </w:r>
          </w:p>
        </w:tc>
      </w:tr>
      <w:tr w:rsidR="00285F9E" w:rsidRPr="00647CDC" w14:paraId="7335EEDF" w14:textId="77777777" w:rsidTr="00647CDC">
        <w:trPr>
          <w:trHeight w:val="841"/>
        </w:trPr>
        <w:tc>
          <w:tcPr>
            <w:tcW w:w="0" w:type="auto"/>
            <w:tcBorders>
              <w:bottom w:val="single" w:sz="4" w:space="0" w:color="auto"/>
            </w:tcBorders>
            <w:shd w:val="clear" w:color="auto" w:fill="FFFFFF" w:themeFill="background1"/>
          </w:tcPr>
          <w:p w14:paraId="4BCDCD5F" w14:textId="77777777" w:rsidR="00285F9E" w:rsidRPr="00647CDC" w:rsidRDefault="00285F9E" w:rsidP="00647CDC">
            <w:pPr>
              <w:spacing w:after="0" w:line="240" w:lineRule="auto"/>
              <w:contextualSpacing/>
              <w:rPr>
                <w:rFonts w:ascii="Arial" w:hAnsi="Arial" w:cs="Arial"/>
                <w:sz w:val="21"/>
                <w:szCs w:val="21"/>
              </w:rPr>
            </w:pPr>
            <w:r w:rsidRPr="00647CDC">
              <w:rPr>
                <w:rFonts w:ascii="Arial" w:hAnsi="Arial" w:cs="Arial"/>
                <w:b/>
                <w:sz w:val="21"/>
                <w:szCs w:val="21"/>
              </w:rPr>
              <w:t>By Law</w:t>
            </w:r>
            <w:r w:rsidRPr="00647CDC">
              <w:rPr>
                <w:rFonts w:ascii="Arial" w:hAnsi="Arial" w:cs="Arial"/>
                <w:sz w:val="21"/>
                <w:szCs w:val="21"/>
              </w:rPr>
              <w:t xml:space="preserve"> – A child must start full-time education once they reach compulsory school age.  </w:t>
            </w:r>
          </w:p>
          <w:p w14:paraId="61FBD7AA" w14:textId="77777777" w:rsidR="00285F9E" w:rsidRPr="00647CDC" w:rsidRDefault="00285F9E" w:rsidP="00647CDC">
            <w:pPr>
              <w:pStyle w:val="ListParagraph"/>
              <w:numPr>
                <w:ilvl w:val="0"/>
                <w:numId w:val="1"/>
              </w:numPr>
              <w:spacing w:after="0" w:line="240" w:lineRule="auto"/>
              <w:rPr>
                <w:rFonts w:ascii="Arial" w:hAnsi="Arial" w:cs="Arial"/>
                <w:sz w:val="21"/>
                <w:szCs w:val="21"/>
              </w:rPr>
            </w:pPr>
            <w:r w:rsidRPr="00647CDC">
              <w:rPr>
                <w:rFonts w:ascii="Arial" w:hAnsi="Arial" w:cs="Arial"/>
                <w:sz w:val="21"/>
                <w:szCs w:val="21"/>
              </w:rPr>
              <w:t>This is on 31 December, 31 March or 31 August following their fifth birthday – whichever comes first</w:t>
            </w:r>
          </w:p>
          <w:p w14:paraId="158D9257" w14:textId="77777777" w:rsidR="00285F9E" w:rsidRPr="00647CDC" w:rsidRDefault="00285F9E" w:rsidP="00647CDC">
            <w:pPr>
              <w:pStyle w:val="ListParagraph"/>
              <w:numPr>
                <w:ilvl w:val="0"/>
                <w:numId w:val="1"/>
              </w:numPr>
              <w:spacing w:after="0" w:line="240" w:lineRule="auto"/>
              <w:rPr>
                <w:rFonts w:ascii="Arial" w:hAnsi="Arial" w:cs="Arial"/>
                <w:sz w:val="21"/>
                <w:szCs w:val="21"/>
              </w:rPr>
            </w:pPr>
            <w:r w:rsidRPr="00647CDC">
              <w:rPr>
                <w:rFonts w:ascii="Arial" w:hAnsi="Arial" w:cs="Arial"/>
                <w:sz w:val="21"/>
                <w:szCs w:val="21"/>
              </w:rPr>
              <w:t>If a child’s fifth birthday is on one of those dates, then they reach compulsory school age on that date.  For example, if a child reaches compulsory school age on 31 March, they must start full-time education the term after (summer term that year)</w:t>
            </w:r>
          </w:p>
          <w:p w14:paraId="7333D790" w14:textId="77FE8A12" w:rsidR="00285F9E" w:rsidRPr="00647CDC" w:rsidRDefault="00285F9E" w:rsidP="00647CDC">
            <w:pPr>
              <w:pStyle w:val="ListParagraph"/>
              <w:numPr>
                <w:ilvl w:val="0"/>
                <w:numId w:val="1"/>
              </w:numPr>
              <w:spacing w:after="0" w:line="240" w:lineRule="auto"/>
              <w:rPr>
                <w:rFonts w:ascii="Arial" w:hAnsi="Arial" w:cs="Arial"/>
                <w:sz w:val="21"/>
                <w:szCs w:val="21"/>
              </w:rPr>
            </w:pPr>
            <w:r w:rsidRPr="00647CDC">
              <w:rPr>
                <w:rFonts w:ascii="Arial" w:hAnsi="Arial" w:cs="Arial"/>
                <w:sz w:val="21"/>
                <w:szCs w:val="21"/>
              </w:rPr>
              <w:t xml:space="preserve">All children of compulsory school age must receive an appropriate full-time education suitable to their age, ability, </w:t>
            </w:r>
            <w:r w:rsidR="00F45700" w:rsidRPr="00647CDC">
              <w:rPr>
                <w:rFonts w:ascii="Arial" w:hAnsi="Arial" w:cs="Arial"/>
                <w:sz w:val="21"/>
                <w:szCs w:val="21"/>
              </w:rPr>
              <w:t>aptitude,</w:t>
            </w:r>
            <w:r w:rsidRPr="00647CDC">
              <w:rPr>
                <w:rFonts w:ascii="Arial" w:hAnsi="Arial" w:cs="Arial"/>
                <w:sz w:val="21"/>
                <w:szCs w:val="21"/>
              </w:rPr>
              <w:t xml:space="preserve"> or any special educational needs they may have</w:t>
            </w:r>
          </w:p>
          <w:p w14:paraId="26E1A5DA" w14:textId="77777777" w:rsidR="00285F9E" w:rsidRPr="00647CDC" w:rsidRDefault="00285F9E" w:rsidP="00647CDC">
            <w:pPr>
              <w:pStyle w:val="ListParagraph"/>
              <w:numPr>
                <w:ilvl w:val="0"/>
                <w:numId w:val="1"/>
              </w:numPr>
              <w:spacing w:after="0" w:line="240" w:lineRule="auto"/>
              <w:rPr>
                <w:rFonts w:ascii="Arial" w:hAnsi="Arial" w:cs="Arial"/>
                <w:sz w:val="21"/>
                <w:szCs w:val="21"/>
              </w:rPr>
            </w:pPr>
            <w:r w:rsidRPr="00647CDC">
              <w:rPr>
                <w:rFonts w:ascii="Arial" w:hAnsi="Arial" w:cs="Arial"/>
                <w:sz w:val="21"/>
                <w:szCs w:val="21"/>
              </w:rPr>
              <w:t>The school leaving date is the last Friday in June of the academic year in which the child reaches their 16</w:t>
            </w:r>
            <w:r w:rsidRPr="00647CDC">
              <w:rPr>
                <w:rFonts w:ascii="Arial" w:hAnsi="Arial" w:cs="Arial"/>
                <w:sz w:val="21"/>
                <w:szCs w:val="21"/>
                <w:vertAlign w:val="superscript"/>
              </w:rPr>
              <w:t>th</w:t>
            </w:r>
            <w:r w:rsidRPr="00647CDC">
              <w:rPr>
                <w:rFonts w:ascii="Arial" w:hAnsi="Arial" w:cs="Arial"/>
                <w:sz w:val="21"/>
                <w:szCs w:val="21"/>
              </w:rPr>
              <w:t xml:space="preserve"> birthday</w:t>
            </w:r>
          </w:p>
          <w:p w14:paraId="71A2335C" w14:textId="14AEF4BB" w:rsidR="00285F9E" w:rsidRPr="00647CDC" w:rsidRDefault="00285F9E" w:rsidP="00647CDC">
            <w:pPr>
              <w:spacing w:after="0" w:line="240" w:lineRule="auto"/>
              <w:contextualSpacing/>
              <w:rPr>
                <w:rFonts w:ascii="Arial" w:hAnsi="Arial" w:cs="Arial"/>
                <w:sz w:val="21"/>
                <w:szCs w:val="21"/>
              </w:rPr>
            </w:pPr>
            <w:r w:rsidRPr="00647CDC">
              <w:rPr>
                <w:rFonts w:ascii="Arial" w:hAnsi="Arial" w:cs="Arial"/>
                <w:b/>
                <w:sz w:val="21"/>
                <w:szCs w:val="21"/>
              </w:rPr>
              <w:t>Parents / Carers</w:t>
            </w:r>
            <w:r w:rsidRPr="00647CDC">
              <w:rPr>
                <w:rFonts w:ascii="Arial" w:hAnsi="Arial" w:cs="Arial"/>
                <w:sz w:val="21"/>
                <w:szCs w:val="21"/>
              </w:rPr>
              <w:t xml:space="preserve"> – are responsible for:</w:t>
            </w:r>
          </w:p>
          <w:p w14:paraId="6E3ECF57" w14:textId="77777777" w:rsidR="00285F9E" w:rsidRPr="00647CDC" w:rsidRDefault="00285F9E" w:rsidP="00647CDC">
            <w:pPr>
              <w:pStyle w:val="ListParagraph"/>
              <w:numPr>
                <w:ilvl w:val="0"/>
                <w:numId w:val="1"/>
              </w:numPr>
              <w:spacing w:after="0" w:line="240" w:lineRule="auto"/>
              <w:rPr>
                <w:rFonts w:ascii="Arial" w:hAnsi="Arial" w:cs="Arial"/>
                <w:sz w:val="21"/>
                <w:szCs w:val="21"/>
              </w:rPr>
            </w:pPr>
            <w:r w:rsidRPr="00647CDC">
              <w:rPr>
                <w:rFonts w:ascii="Arial" w:hAnsi="Arial" w:cs="Arial"/>
                <w:sz w:val="21"/>
                <w:szCs w:val="21"/>
              </w:rPr>
              <w:t>Registering their child at a school or making other arrangements which provide an efficient education</w:t>
            </w:r>
          </w:p>
          <w:p w14:paraId="7AA539F5" w14:textId="77777777" w:rsidR="00285F9E" w:rsidRPr="00647CDC" w:rsidRDefault="00285F9E" w:rsidP="00647CDC">
            <w:pPr>
              <w:pStyle w:val="ListParagraph"/>
              <w:numPr>
                <w:ilvl w:val="0"/>
                <w:numId w:val="1"/>
              </w:numPr>
              <w:spacing w:after="0" w:line="240" w:lineRule="auto"/>
              <w:rPr>
                <w:rFonts w:ascii="Arial" w:hAnsi="Arial" w:cs="Arial"/>
                <w:sz w:val="21"/>
                <w:szCs w:val="21"/>
              </w:rPr>
            </w:pPr>
            <w:r w:rsidRPr="00647CDC">
              <w:rPr>
                <w:rFonts w:ascii="Arial" w:hAnsi="Arial" w:cs="Arial"/>
                <w:sz w:val="21"/>
                <w:szCs w:val="21"/>
              </w:rPr>
              <w:t>Ensuring their child attends school regularly at the school at which they are registered</w:t>
            </w:r>
          </w:p>
          <w:p w14:paraId="2FAD67DD" w14:textId="77777777" w:rsidR="00285F9E" w:rsidRPr="00647CDC" w:rsidRDefault="00285F9E" w:rsidP="00647CDC">
            <w:pPr>
              <w:pStyle w:val="ListParagraph"/>
              <w:numPr>
                <w:ilvl w:val="0"/>
                <w:numId w:val="1"/>
              </w:numPr>
              <w:spacing w:after="0" w:line="240" w:lineRule="auto"/>
              <w:rPr>
                <w:rFonts w:ascii="Arial" w:hAnsi="Arial" w:cs="Arial"/>
                <w:sz w:val="21"/>
                <w:szCs w:val="21"/>
              </w:rPr>
            </w:pPr>
            <w:r w:rsidRPr="00647CDC">
              <w:rPr>
                <w:rFonts w:ascii="Arial" w:hAnsi="Arial" w:cs="Arial"/>
                <w:sz w:val="21"/>
                <w:szCs w:val="21"/>
              </w:rPr>
              <w:t>Applying for a planned absence of leave from school</w:t>
            </w:r>
          </w:p>
          <w:p w14:paraId="2A764681" w14:textId="77777777" w:rsidR="00285F9E" w:rsidRPr="00647CDC" w:rsidRDefault="00285F9E" w:rsidP="00647CDC">
            <w:pPr>
              <w:pStyle w:val="ListParagraph"/>
              <w:numPr>
                <w:ilvl w:val="0"/>
                <w:numId w:val="1"/>
              </w:numPr>
              <w:spacing w:after="0" w:line="240" w:lineRule="auto"/>
              <w:rPr>
                <w:rFonts w:ascii="Arial" w:hAnsi="Arial" w:cs="Arial"/>
                <w:sz w:val="21"/>
                <w:szCs w:val="21"/>
              </w:rPr>
            </w:pPr>
            <w:r w:rsidRPr="00647CDC">
              <w:rPr>
                <w:rFonts w:ascii="Arial" w:hAnsi="Arial" w:cs="Arial"/>
                <w:sz w:val="21"/>
                <w:szCs w:val="21"/>
              </w:rPr>
              <w:t>Notifying the school when their child is absent unexpectedly</w:t>
            </w:r>
          </w:p>
          <w:p w14:paraId="1BC4FEC5" w14:textId="7994AFCE" w:rsidR="00285F9E" w:rsidRPr="00647CDC" w:rsidRDefault="00285F9E" w:rsidP="00647CDC">
            <w:pPr>
              <w:spacing w:after="0" w:line="240" w:lineRule="auto"/>
              <w:contextualSpacing/>
              <w:rPr>
                <w:rFonts w:ascii="Arial" w:hAnsi="Arial" w:cs="Arial"/>
                <w:sz w:val="21"/>
                <w:szCs w:val="21"/>
              </w:rPr>
            </w:pPr>
            <w:r w:rsidRPr="00647CDC">
              <w:rPr>
                <w:rFonts w:ascii="Arial" w:hAnsi="Arial" w:cs="Arial"/>
                <w:b/>
                <w:sz w:val="21"/>
                <w:szCs w:val="21"/>
              </w:rPr>
              <w:t>Schools</w:t>
            </w:r>
            <w:r w:rsidRPr="00647CDC">
              <w:rPr>
                <w:rFonts w:ascii="Arial" w:hAnsi="Arial" w:cs="Arial"/>
                <w:sz w:val="21"/>
                <w:szCs w:val="21"/>
              </w:rPr>
              <w:t xml:space="preserve"> – must either:</w:t>
            </w:r>
          </w:p>
          <w:p w14:paraId="7CDBBCDD" w14:textId="77777777" w:rsidR="00285F9E" w:rsidRPr="00647CDC" w:rsidRDefault="00285F9E" w:rsidP="00647CDC">
            <w:pPr>
              <w:pStyle w:val="ListParagraph"/>
              <w:numPr>
                <w:ilvl w:val="0"/>
                <w:numId w:val="3"/>
              </w:numPr>
              <w:spacing w:after="0" w:line="240" w:lineRule="auto"/>
              <w:rPr>
                <w:rFonts w:ascii="Arial" w:hAnsi="Arial" w:cs="Arial"/>
                <w:sz w:val="21"/>
                <w:szCs w:val="21"/>
              </w:rPr>
            </w:pPr>
            <w:r w:rsidRPr="00647CDC">
              <w:rPr>
                <w:rFonts w:ascii="Arial" w:hAnsi="Arial" w:cs="Arial"/>
                <w:sz w:val="21"/>
                <w:szCs w:val="21"/>
              </w:rPr>
              <w:t>Give permission for your child to be absent from school and mark the absence as authorised</w:t>
            </w:r>
          </w:p>
          <w:p w14:paraId="14E96372" w14:textId="77777777" w:rsidR="00285F9E" w:rsidRPr="00647CDC" w:rsidRDefault="00285F9E" w:rsidP="00647CDC">
            <w:pPr>
              <w:pStyle w:val="ListParagraph"/>
              <w:numPr>
                <w:ilvl w:val="0"/>
                <w:numId w:val="3"/>
              </w:numPr>
              <w:spacing w:after="0" w:line="240" w:lineRule="auto"/>
              <w:rPr>
                <w:rFonts w:ascii="Arial" w:hAnsi="Arial" w:cs="Arial"/>
                <w:sz w:val="21"/>
                <w:szCs w:val="21"/>
              </w:rPr>
            </w:pPr>
            <w:r w:rsidRPr="00647CDC">
              <w:rPr>
                <w:rFonts w:ascii="Arial" w:hAnsi="Arial" w:cs="Arial"/>
                <w:b/>
                <w:sz w:val="21"/>
                <w:szCs w:val="21"/>
              </w:rPr>
              <w:lastRenderedPageBreak/>
              <w:t xml:space="preserve">Or </w:t>
            </w:r>
            <w:r w:rsidRPr="00647CDC">
              <w:rPr>
                <w:rFonts w:ascii="Arial" w:hAnsi="Arial" w:cs="Arial"/>
                <w:sz w:val="21"/>
                <w:szCs w:val="21"/>
              </w:rPr>
              <w:t>mark the absence as unauthorised</w:t>
            </w:r>
          </w:p>
          <w:p w14:paraId="7B22702A" w14:textId="7E87CDB4" w:rsidR="00285F9E" w:rsidRPr="00647CDC" w:rsidRDefault="00285F9E" w:rsidP="00647CDC">
            <w:pPr>
              <w:pStyle w:val="ListParagraph"/>
              <w:numPr>
                <w:ilvl w:val="0"/>
                <w:numId w:val="3"/>
              </w:numPr>
              <w:spacing w:after="0" w:line="240" w:lineRule="auto"/>
              <w:rPr>
                <w:rFonts w:ascii="Arial" w:hAnsi="Arial" w:cs="Arial"/>
                <w:sz w:val="21"/>
                <w:szCs w:val="21"/>
              </w:rPr>
            </w:pPr>
            <w:r w:rsidRPr="00647CDC">
              <w:rPr>
                <w:rFonts w:ascii="Arial" w:hAnsi="Arial" w:cs="Arial"/>
                <w:b/>
                <w:sz w:val="21"/>
                <w:szCs w:val="21"/>
              </w:rPr>
              <w:t>The Law</w:t>
            </w:r>
            <w:r w:rsidRPr="00647CDC">
              <w:rPr>
                <w:rFonts w:ascii="Arial" w:hAnsi="Arial" w:cs="Arial"/>
                <w:sz w:val="21"/>
                <w:szCs w:val="21"/>
              </w:rPr>
              <w:t xml:space="preserve"> – says that parents / carers whose children are absent from school without good reason are committing an offenc</w:t>
            </w:r>
            <w:r w:rsidR="00647CDC">
              <w:rPr>
                <w:rFonts w:ascii="Arial" w:hAnsi="Arial" w:cs="Arial"/>
                <w:sz w:val="21"/>
                <w:szCs w:val="21"/>
              </w:rPr>
              <w:t>e</w:t>
            </w:r>
          </w:p>
        </w:tc>
      </w:tr>
    </w:tbl>
    <w:p w14:paraId="7719C556" w14:textId="77777777" w:rsidR="00285F9E" w:rsidRPr="00647CDC" w:rsidRDefault="00285F9E" w:rsidP="00647CDC">
      <w:pPr>
        <w:spacing w:after="0" w:line="240" w:lineRule="auto"/>
        <w:contextualSpacing/>
        <w:rPr>
          <w:rFonts w:ascii="Arial" w:hAnsi="Arial" w:cs="Arial"/>
          <w:sz w:val="21"/>
          <w:szCs w:val="21"/>
        </w:rPr>
      </w:pPr>
    </w:p>
    <w:tbl>
      <w:tblPr>
        <w:tblStyle w:val="TableGrid"/>
        <w:tblpPr w:leftFromText="180" w:rightFromText="180" w:vertAnchor="text" w:horzAnchor="margin" w:tblpX="-10" w:tblpY="180"/>
        <w:tblW w:w="0" w:type="auto"/>
        <w:shd w:val="clear" w:color="auto" w:fill="FFFFFF" w:themeFill="background1"/>
        <w:tblLook w:val="04A0" w:firstRow="1" w:lastRow="0" w:firstColumn="1" w:lastColumn="0" w:noHBand="0" w:noVBand="1"/>
      </w:tblPr>
      <w:tblGrid>
        <w:gridCol w:w="10456"/>
      </w:tblGrid>
      <w:tr w:rsidR="00285F9E" w:rsidRPr="00647CDC" w14:paraId="5125FCAD" w14:textId="77777777" w:rsidTr="00FD1670">
        <w:trPr>
          <w:cantSplit/>
        </w:trPr>
        <w:tc>
          <w:tcPr>
            <w:tcW w:w="0" w:type="auto"/>
            <w:shd w:val="clear" w:color="auto" w:fill="D9D9D9" w:themeFill="background1" w:themeFillShade="D9"/>
          </w:tcPr>
          <w:p w14:paraId="32B47CD6" w14:textId="77777777" w:rsidR="00285F9E" w:rsidRPr="00647CDC" w:rsidRDefault="00285F9E" w:rsidP="00647CDC">
            <w:pPr>
              <w:spacing w:after="0" w:line="240" w:lineRule="auto"/>
              <w:contextualSpacing/>
              <w:rPr>
                <w:rFonts w:ascii="Arial" w:hAnsi="Arial" w:cs="Arial"/>
                <w:b/>
                <w:sz w:val="21"/>
                <w:szCs w:val="21"/>
              </w:rPr>
            </w:pPr>
            <w:r w:rsidRPr="00647CDC">
              <w:rPr>
                <w:rFonts w:ascii="Arial" w:hAnsi="Arial" w:cs="Arial"/>
                <w:b/>
                <w:sz w:val="21"/>
                <w:szCs w:val="21"/>
              </w:rPr>
              <w:t>Definition of Parent: Section 576 Education Act 1996</w:t>
            </w:r>
          </w:p>
        </w:tc>
      </w:tr>
      <w:tr w:rsidR="00285F9E" w:rsidRPr="00647CDC" w14:paraId="18A2C857" w14:textId="77777777" w:rsidTr="00CE3714">
        <w:trPr>
          <w:cantSplit/>
          <w:trHeight w:val="841"/>
        </w:trPr>
        <w:tc>
          <w:tcPr>
            <w:tcW w:w="0" w:type="auto"/>
            <w:tcBorders>
              <w:bottom w:val="single" w:sz="4" w:space="0" w:color="auto"/>
            </w:tcBorders>
            <w:shd w:val="clear" w:color="auto" w:fill="FFFFFF" w:themeFill="background1"/>
          </w:tcPr>
          <w:p w14:paraId="004C126E" w14:textId="77777777" w:rsidR="00285F9E" w:rsidRPr="00647CDC" w:rsidRDefault="00285F9E" w:rsidP="00647CDC">
            <w:pPr>
              <w:spacing w:after="0" w:line="240" w:lineRule="auto"/>
              <w:contextualSpacing/>
              <w:rPr>
                <w:rFonts w:ascii="Arial" w:hAnsi="Arial" w:cs="Arial"/>
                <w:sz w:val="21"/>
                <w:szCs w:val="21"/>
              </w:rPr>
            </w:pPr>
            <w:r w:rsidRPr="00647CDC">
              <w:rPr>
                <w:rFonts w:ascii="Arial" w:hAnsi="Arial" w:cs="Arial"/>
                <w:sz w:val="21"/>
                <w:szCs w:val="21"/>
              </w:rPr>
              <w:t>The education related provisions of the Anti-Social Behaviour Act 2003 apply to all parents who fall within the definition set out in this section of the Education Act which defines ‘parent’ as:</w:t>
            </w:r>
          </w:p>
          <w:p w14:paraId="1EC99770" w14:textId="77777777" w:rsidR="00285F9E" w:rsidRPr="00647CDC" w:rsidRDefault="00285F9E" w:rsidP="00647CDC">
            <w:pPr>
              <w:pStyle w:val="ListParagraph"/>
              <w:numPr>
                <w:ilvl w:val="0"/>
                <w:numId w:val="2"/>
              </w:numPr>
              <w:spacing w:after="0" w:line="240" w:lineRule="auto"/>
              <w:rPr>
                <w:rFonts w:ascii="Arial" w:hAnsi="Arial" w:cs="Arial"/>
                <w:sz w:val="21"/>
                <w:szCs w:val="21"/>
              </w:rPr>
            </w:pPr>
            <w:r w:rsidRPr="00647CDC">
              <w:rPr>
                <w:rFonts w:ascii="Arial" w:hAnsi="Arial" w:cs="Arial"/>
                <w:sz w:val="21"/>
                <w:szCs w:val="21"/>
              </w:rPr>
              <w:t xml:space="preserve">All natural parents, whether they are married or </w:t>
            </w:r>
            <w:proofErr w:type="gramStart"/>
            <w:r w:rsidRPr="00647CDC">
              <w:rPr>
                <w:rFonts w:ascii="Arial" w:hAnsi="Arial" w:cs="Arial"/>
                <w:sz w:val="21"/>
                <w:szCs w:val="21"/>
              </w:rPr>
              <w:t>not;</w:t>
            </w:r>
            <w:proofErr w:type="gramEnd"/>
          </w:p>
          <w:p w14:paraId="36C369F5" w14:textId="77777777" w:rsidR="00285F9E" w:rsidRPr="00647CDC" w:rsidRDefault="00285F9E" w:rsidP="00647CDC">
            <w:pPr>
              <w:pStyle w:val="ListParagraph"/>
              <w:spacing w:after="0" w:line="240" w:lineRule="auto"/>
              <w:rPr>
                <w:rFonts w:ascii="Arial" w:hAnsi="Arial" w:cs="Arial"/>
                <w:sz w:val="21"/>
                <w:szCs w:val="21"/>
              </w:rPr>
            </w:pPr>
          </w:p>
          <w:p w14:paraId="01C4B8FE" w14:textId="77777777" w:rsidR="00285F9E" w:rsidRPr="00647CDC" w:rsidRDefault="00285F9E" w:rsidP="00647CDC">
            <w:pPr>
              <w:pStyle w:val="ListParagraph"/>
              <w:numPr>
                <w:ilvl w:val="0"/>
                <w:numId w:val="2"/>
              </w:numPr>
              <w:spacing w:after="0" w:line="240" w:lineRule="auto"/>
              <w:rPr>
                <w:rFonts w:ascii="Arial" w:hAnsi="Arial" w:cs="Arial"/>
                <w:sz w:val="21"/>
                <w:szCs w:val="21"/>
              </w:rPr>
            </w:pPr>
            <w:r w:rsidRPr="00647CDC">
              <w:rPr>
                <w:rFonts w:ascii="Arial" w:hAnsi="Arial" w:cs="Arial"/>
                <w:sz w:val="21"/>
                <w:szCs w:val="21"/>
              </w:rPr>
              <w:t xml:space="preserve">Any person who, although they are not a natural parent has parental responsibility (as defined in the Children Act 1989) for a child or young person; and </w:t>
            </w:r>
          </w:p>
          <w:p w14:paraId="72F9ABB5" w14:textId="77777777" w:rsidR="00285F9E" w:rsidRPr="00647CDC" w:rsidRDefault="00285F9E" w:rsidP="00647CDC">
            <w:pPr>
              <w:pStyle w:val="ListParagraph"/>
              <w:spacing w:after="0" w:line="240" w:lineRule="auto"/>
              <w:rPr>
                <w:rFonts w:ascii="Arial" w:hAnsi="Arial" w:cs="Arial"/>
                <w:sz w:val="21"/>
                <w:szCs w:val="21"/>
              </w:rPr>
            </w:pPr>
          </w:p>
          <w:p w14:paraId="6F3D2AE0" w14:textId="7E8A48EC" w:rsidR="00285F9E" w:rsidRPr="00647CDC" w:rsidRDefault="00285F9E" w:rsidP="00647CDC">
            <w:pPr>
              <w:pStyle w:val="ListParagraph"/>
              <w:numPr>
                <w:ilvl w:val="0"/>
                <w:numId w:val="2"/>
              </w:numPr>
              <w:spacing w:after="0" w:line="240" w:lineRule="auto"/>
              <w:rPr>
                <w:rFonts w:ascii="Arial" w:hAnsi="Arial" w:cs="Arial"/>
                <w:sz w:val="21"/>
                <w:szCs w:val="21"/>
              </w:rPr>
            </w:pPr>
            <w:r w:rsidRPr="00647CDC">
              <w:rPr>
                <w:rFonts w:ascii="Arial" w:hAnsi="Arial" w:cs="Arial"/>
                <w:sz w:val="21"/>
                <w:szCs w:val="21"/>
              </w:rPr>
              <w:t xml:space="preserve">Any person who, although not a natural parent has care of the child or young person – having care in this context means that a person with whom the child lives and who looks after the child, irrespective of their legal relationship to the child </w:t>
            </w:r>
            <w:r w:rsidR="00F832B3" w:rsidRPr="00647CDC">
              <w:rPr>
                <w:rFonts w:ascii="Arial" w:hAnsi="Arial" w:cs="Arial"/>
                <w:sz w:val="21"/>
                <w:szCs w:val="21"/>
              </w:rPr>
              <w:t>is</w:t>
            </w:r>
            <w:r w:rsidRPr="00647CDC">
              <w:rPr>
                <w:rFonts w:ascii="Arial" w:hAnsi="Arial" w:cs="Arial"/>
                <w:sz w:val="21"/>
                <w:szCs w:val="21"/>
              </w:rPr>
              <w:t xml:space="preserve"> a parent in education law</w:t>
            </w:r>
          </w:p>
        </w:tc>
      </w:tr>
    </w:tbl>
    <w:p w14:paraId="633C4357" w14:textId="77777777" w:rsidR="00077077" w:rsidRPr="00647CDC" w:rsidRDefault="00077077" w:rsidP="00647CDC">
      <w:pPr>
        <w:spacing w:after="0" w:line="240" w:lineRule="auto"/>
        <w:contextualSpacing/>
        <w:rPr>
          <w:sz w:val="21"/>
          <w:szCs w:val="21"/>
        </w:rPr>
      </w:pPr>
    </w:p>
    <w:tbl>
      <w:tblPr>
        <w:tblStyle w:val="TableGrid"/>
        <w:tblW w:w="0" w:type="auto"/>
        <w:tblLook w:val="04A0" w:firstRow="1" w:lastRow="0" w:firstColumn="1" w:lastColumn="0" w:noHBand="0" w:noVBand="1"/>
      </w:tblPr>
      <w:tblGrid>
        <w:gridCol w:w="10456"/>
      </w:tblGrid>
      <w:tr w:rsidR="0066306A" w:rsidRPr="00647CDC" w14:paraId="38DB07C7" w14:textId="77777777" w:rsidTr="0066306A">
        <w:tc>
          <w:tcPr>
            <w:tcW w:w="10456" w:type="dxa"/>
            <w:shd w:val="clear" w:color="auto" w:fill="D9D9D9" w:themeFill="background1" w:themeFillShade="D9"/>
          </w:tcPr>
          <w:p w14:paraId="7BDF1950" w14:textId="3810562B" w:rsidR="0066306A" w:rsidRPr="00647CDC" w:rsidRDefault="0066306A" w:rsidP="00647CDC">
            <w:pPr>
              <w:spacing w:after="0" w:line="240" w:lineRule="auto"/>
              <w:contextualSpacing/>
              <w:rPr>
                <w:rFonts w:ascii="Arial" w:hAnsi="Arial" w:cs="Arial"/>
                <w:b/>
                <w:bCs/>
                <w:sz w:val="21"/>
                <w:szCs w:val="21"/>
              </w:rPr>
            </w:pPr>
            <w:r w:rsidRPr="00647CDC">
              <w:rPr>
                <w:rFonts w:ascii="Arial" w:hAnsi="Arial" w:cs="Arial"/>
                <w:b/>
                <w:bCs/>
                <w:sz w:val="21"/>
                <w:szCs w:val="21"/>
              </w:rPr>
              <w:t xml:space="preserve">Legal </w:t>
            </w:r>
            <w:r w:rsidR="00D81607" w:rsidRPr="00647CDC">
              <w:rPr>
                <w:rFonts w:ascii="Arial" w:hAnsi="Arial" w:cs="Arial"/>
                <w:b/>
                <w:bCs/>
                <w:sz w:val="21"/>
                <w:szCs w:val="21"/>
              </w:rPr>
              <w:t xml:space="preserve">Intervention </w:t>
            </w:r>
            <w:r w:rsidR="00CB2F7D" w:rsidRPr="00647CDC">
              <w:rPr>
                <w:rFonts w:ascii="Arial" w:hAnsi="Arial" w:cs="Arial"/>
                <w:b/>
                <w:bCs/>
                <w:sz w:val="21"/>
                <w:szCs w:val="21"/>
              </w:rPr>
              <w:t>– key points</w:t>
            </w:r>
          </w:p>
        </w:tc>
      </w:tr>
      <w:tr w:rsidR="0066306A" w:rsidRPr="00647CDC" w14:paraId="5C8F0F71" w14:textId="77777777" w:rsidTr="0066306A">
        <w:tc>
          <w:tcPr>
            <w:tcW w:w="10456" w:type="dxa"/>
          </w:tcPr>
          <w:p w14:paraId="6DA58CF8" w14:textId="414C7703" w:rsidR="00CB2F7D" w:rsidRPr="00647CDC" w:rsidRDefault="00AE41E7" w:rsidP="00647CDC">
            <w:pPr>
              <w:pStyle w:val="ListParagraph"/>
              <w:numPr>
                <w:ilvl w:val="0"/>
                <w:numId w:val="13"/>
              </w:numPr>
              <w:shd w:val="clear" w:color="auto" w:fill="FFFFFF"/>
              <w:spacing w:after="0" w:line="240" w:lineRule="auto"/>
              <w:rPr>
                <w:rFonts w:ascii="Arial" w:eastAsia="Times New Roman" w:hAnsi="Arial" w:cs="Arial"/>
                <w:color w:val="000000"/>
                <w:sz w:val="21"/>
                <w:szCs w:val="21"/>
                <w:lang w:eastAsia="en-GB"/>
              </w:rPr>
            </w:pPr>
            <w:r w:rsidRPr="00647CDC">
              <w:rPr>
                <w:rFonts w:ascii="Arial" w:eastAsia="Times New Roman" w:hAnsi="Arial" w:cs="Arial"/>
                <w:color w:val="000000"/>
                <w:sz w:val="21"/>
                <w:szCs w:val="21"/>
                <w:lang w:eastAsia="en-GB"/>
              </w:rPr>
              <w:t>Referrals can only be made once criteria has been met</w:t>
            </w:r>
            <w:r w:rsidR="00CB2F7D" w:rsidRPr="00647CDC">
              <w:rPr>
                <w:rFonts w:ascii="Arial" w:eastAsia="Times New Roman" w:hAnsi="Arial" w:cs="Arial"/>
                <w:color w:val="000000"/>
                <w:sz w:val="21"/>
                <w:szCs w:val="21"/>
                <w:lang w:eastAsia="en-GB"/>
              </w:rPr>
              <w:t>.</w:t>
            </w:r>
            <w:r w:rsidR="00C72657" w:rsidRPr="00647CDC">
              <w:rPr>
                <w:rFonts w:ascii="Arial" w:eastAsia="Times New Roman" w:hAnsi="Arial" w:cs="Arial"/>
                <w:color w:val="000000"/>
                <w:sz w:val="21"/>
                <w:szCs w:val="21"/>
                <w:lang w:eastAsia="en-GB"/>
              </w:rPr>
              <w:t xml:space="preserve"> </w:t>
            </w:r>
            <w:r w:rsidR="00CB2F7D" w:rsidRPr="00647CDC">
              <w:rPr>
                <w:rFonts w:ascii="Arial" w:eastAsia="Times New Roman" w:hAnsi="Arial" w:cs="Arial"/>
                <w:color w:val="000000"/>
                <w:sz w:val="21"/>
                <w:szCs w:val="21"/>
                <w:lang w:eastAsia="en-GB"/>
              </w:rPr>
              <w:t xml:space="preserve"> P</w:t>
            </w:r>
            <w:r w:rsidRPr="00647CDC">
              <w:rPr>
                <w:rFonts w:ascii="Arial" w:eastAsia="Times New Roman" w:hAnsi="Arial" w:cs="Arial"/>
                <w:color w:val="000000"/>
                <w:sz w:val="21"/>
                <w:szCs w:val="21"/>
                <w:lang w:eastAsia="en-GB"/>
              </w:rPr>
              <w:t xml:space="preserve">lease refer to the </w:t>
            </w:r>
            <w:hyperlink r:id="rId11" w:history="1">
              <w:r w:rsidRPr="00647CDC">
                <w:rPr>
                  <w:rStyle w:val="Hyperlink"/>
                  <w:rFonts w:ascii="Arial" w:eastAsia="Times New Roman" w:hAnsi="Arial" w:cs="Arial"/>
                  <w:sz w:val="21"/>
                  <w:szCs w:val="21"/>
                  <w:lang w:eastAsia="en-GB"/>
                </w:rPr>
                <w:t>Essex Code of Conduct</w:t>
              </w:r>
            </w:hyperlink>
            <w:r w:rsidR="00C72657" w:rsidRPr="00647CDC">
              <w:rPr>
                <w:rStyle w:val="Hyperlink"/>
                <w:rFonts w:ascii="Arial" w:eastAsia="Times New Roman" w:hAnsi="Arial" w:cs="Arial"/>
                <w:sz w:val="21"/>
                <w:szCs w:val="21"/>
                <w:lang w:eastAsia="en-GB"/>
              </w:rPr>
              <w:t xml:space="preserve"> </w:t>
            </w:r>
            <w:r w:rsidR="00C72657" w:rsidRPr="00647CDC">
              <w:rPr>
                <w:rFonts w:ascii="Arial" w:eastAsia="Times New Roman" w:hAnsi="Arial" w:cs="Arial"/>
                <w:color w:val="000000"/>
                <w:sz w:val="21"/>
                <w:szCs w:val="21"/>
                <w:lang w:eastAsia="en-GB"/>
              </w:rPr>
              <w:t>and the quick reference guide</w:t>
            </w:r>
            <w:r w:rsidR="00F45700" w:rsidRPr="00647CDC">
              <w:rPr>
                <w:rFonts w:ascii="Arial" w:eastAsia="Times New Roman" w:hAnsi="Arial" w:cs="Arial"/>
                <w:color w:val="000000"/>
                <w:sz w:val="21"/>
                <w:szCs w:val="21"/>
                <w:lang w:eastAsia="en-GB"/>
              </w:rPr>
              <w:t xml:space="preserve"> to referrals for legal intervention </w:t>
            </w:r>
            <w:hyperlink r:id="rId12" w:history="1">
              <w:r w:rsidR="00EE059D" w:rsidRPr="00647CDC">
                <w:rPr>
                  <w:rStyle w:val="Hyperlink"/>
                  <w:rFonts w:ascii="Arial" w:hAnsi="Arial" w:cs="Arial"/>
                  <w:sz w:val="21"/>
                  <w:szCs w:val="21"/>
                </w:rPr>
                <w:t>here</w:t>
              </w:r>
            </w:hyperlink>
            <w:r w:rsidR="00F45700" w:rsidRPr="00647CDC">
              <w:rPr>
                <w:rFonts w:ascii="Arial" w:eastAsia="Times New Roman" w:hAnsi="Arial" w:cs="Arial"/>
                <w:color w:val="000000"/>
                <w:sz w:val="21"/>
                <w:szCs w:val="21"/>
                <w:lang w:eastAsia="en-GB"/>
              </w:rPr>
              <w:t xml:space="preserve"> </w:t>
            </w:r>
            <w:r w:rsidR="00E320E5" w:rsidRPr="00647CDC">
              <w:rPr>
                <w:rFonts w:ascii="Arial" w:eastAsia="Times New Roman" w:hAnsi="Arial" w:cs="Arial"/>
                <w:color w:val="000000"/>
                <w:sz w:val="21"/>
                <w:szCs w:val="21"/>
                <w:lang w:eastAsia="en-GB"/>
              </w:rPr>
              <w:t>for more information including what evidence is required</w:t>
            </w:r>
          </w:p>
          <w:p w14:paraId="5F8A3194" w14:textId="77777777" w:rsidR="00307760" w:rsidRPr="00647CDC" w:rsidRDefault="00830E7F" w:rsidP="00647CDC">
            <w:pPr>
              <w:pStyle w:val="ListParagraph"/>
              <w:numPr>
                <w:ilvl w:val="0"/>
                <w:numId w:val="13"/>
              </w:numPr>
              <w:shd w:val="clear" w:color="auto" w:fill="FFFFFF"/>
              <w:spacing w:after="0" w:line="240" w:lineRule="auto"/>
              <w:rPr>
                <w:rFonts w:ascii="Arial" w:eastAsia="Times New Roman" w:hAnsi="Arial" w:cs="Arial"/>
                <w:color w:val="000000"/>
                <w:sz w:val="21"/>
                <w:szCs w:val="21"/>
                <w:lang w:eastAsia="en-GB"/>
              </w:rPr>
            </w:pPr>
            <w:r w:rsidRPr="00647CDC">
              <w:rPr>
                <w:rFonts w:ascii="Arial" w:eastAsia="Times New Roman" w:hAnsi="Arial" w:cs="Arial"/>
                <w:color w:val="000000"/>
                <w:sz w:val="21"/>
                <w:szCs w:val="21"/>
                <w:lang w:eastAsia="en-GB"/>
              </w:rPr>
              <w:t>When making a referral for a penalty notice</w:t>
            </w:r>
            <w:r w:rsidR="00307760" w:rsidRPr="00647CDC">
              <w:rPr>
                <w:rFonts w:ascii="Arial" w:eastAsia="Times New Roman" w:hAnsi="Arial" w:cs="Arial"/>
                <w:color w:val="000000"/>
                <w:sz w:val="21"/>
                <w:szCs w:val="21"/>
                <w:lang w:eastAsia="en-GB"/>
              </w:rPr>
              <w:t xml:space="preserve"> (PN)</w:t>
            </w:r>
            <w:r w:rsidRPr="00647CDC">
              <w:rPr>
                <w:rFonts w:ascii="Arial" w:eastAsia="Times New Roman" w:hAnsi="Arial" w:cs="Arial"/>
                <w:color w:val="000000"/>
                <w:sz w:val="21"/>
                <w:szCs w:val="21"/>
                <w:lang w:eastAsia="en-GB"/>
              </w:rPr>
              <w:t>, colleagues should be aware that should the PN remain unpaid, by submitting the referral they are confirming that the Head is in support of the local authority proceeding to prosecution for irregular school attendance under section 444 of the Education Act 1996</w:t>
            </w:r>
          </w:p>
          <w:p w14:paraId="5A08C05D" w14:textId="663CF3B5" w:rsidR="00307760" w:rsidRPr="00647CDC" w:rsidRDefault="008836CB" w:rsidP="00647CDC">
            <w:pPr>
              <w:pStyle w:val="ListParagraph"/>
              <w:numPr>
                <w:ilvl w:val="0"/>
                <w:numId w:val="13"/>
              </w:numPr>
              <w:shd w:val="clear" w:color="auto" w:fill="FFFFFF"/>
              <w:spacing w:after="0" w:line="240" w:lineRule="auto"/>
              <w:rPr>
                <w:rFonts w:ascii="Arial" w:eastAsia="Times New Roman" w:hAnsi="Arial" w:cs="Arial"/>
                <w:color w:val="000000"/>
                <w:sz w:val="21"/>
                <w:szCs w:val="21"/>
                <w:lang w:eastAsia="en-GB"/>
              </w:rPr>
            </w:pPr>
            <w:r w:rsidRPr="00647CDC">
              <w:rPr>
                <w:rFonts w:ascii="Arial" w:eastAsia="Times New Roman" w:hAnsi="Arial" w:cs="Arial"/>
                <w:color w:val="000000"/>
                <w:sz w:val="21"/>
                <w:szCs w:val="21"/>
                <w:lang w:eastAsia="en-GB"/>
              </w:rPr>
              <w:t xml:space="preserve">Prior to making a referral, schools must have issued each parent/carer under separate cover, with a formal letter </w:t>
            </w:r>
            <w:r w:rsidR="0028049B" w:rsidRPr="00647CDC">
              <w:rPr>
                <w:rFonts w:ascii="Arial" w:eastAsia="Times New Roman" w:hAnsi="Arial" w:cs="Arial"/>
                <w:color w:val="000000"/>
                <w:sz w:val="21"/>
                <w:szCs w:val="21"/>
                <w:lang w:eastAsia="en-GB"/>
              </w:rPr>
              <w:t>(</w:t>
            </w:r>
            <w:hyperlink r:id="rId13" w:history="1">
              <w:r w:rsidR="00C33261" w:rsidRPr="00647CDC">
                <w:rPr>
                  <w:rStyle w:val="Hyperlink"/>
                  <w:rFonts w:ascii="Arial" w:hAnsi="Arial" w:cs="Arial"/>
                  <w:color w:val="0033A0"/>
                  <w:sz w:val="21"/>
                  <w:szCs w:val="21"/>
                  <w:shd w:val="clear" w:color="auto" w:fill="FFFFFF"/>
                </w:rPr>
                <w:t>Legal Action Warning Letter (LAWL)</w:t>
              </w:r>
            </w:hyperlink>
            <w:r w:rsidR="0028049B" w:rsidRPr="00647CDC">
              <w:rPr>
                <w:rFonts w:ascii="Arial" w:eastAsia="Times New Roman" w:hAnsi="Arial" w:cs="Arial"/>
                <w:color w:val="000000"/>
                <w:sz w:val="21"/>
                <w:szCs w:val="21"/>
                <w:lang w:eastAsia="en-GB"/>
              </w:rPr>
              <w:t xml:space="preserve">) </w:t>
            </w:r>
            <w:r w:rsidRPr="00647CDC">
              <w:rPr>
                <w:rFonts w:ascii="Arial" w:eastAsia="Times New Roman" w:hAnsi="Arial" w:cs="Arial"/>
                <w:color w:val="000000"/>
                <w:sz w:val="21"/>
                <w:szCs w:val="21"/>
                <w:lang w:eastAsia="en-GB"/>
              </w:rPr>
              <w:t>warning of the possible legal implications of irregular attendance and advising of the possibility of a referral to the local authority</w:t>
            </w:r>
          </w:p>
          <w:p w14:paraId="094C9D10" w14:textId="284948A8" w:rsidR="000F150F" w:rsidRPr="00647CDC" w:rsidRDefault="008836CB" w:rsidP="00647CDC">
            <w:pPr>
              <w:pStyle w:val="ListParagraph"/>
              <w:numPr>
                <w:ilvl w:val="0"/>
                <w:numId w:val="13"/>
              </w:numPr>
              <w:shd w:val="clear" w:color="auto" w:fill="FFFFFF"/>
              <w:spacing w:after="0" w:line="240" w:lineRule="auto"/>
              <w:rPr>
                <w:rFonts w:ascii="Arial" w:eastAsia="Times New Roman" w:hAnsi="Arial" w:cs="Arial"/>
                <w:color w:val="000000"/>
                <w:sz w:val="21"/>
                <w:szCs w:val="21"/>
                <w:lang w:eastAsia="en-GB"/>
              </w:rPr>
            </w:pPr>
            <w:r w:rsidRPr="00647CDC">
              <w:rPr>
                <w:rFonts w:ascii="Arial" w:eastAsia="Times New Roman" w:hAnsi="Arial" w:cs="Arial"/>
                <w:color w:val="000000"/>
                <w:sz w:val="21"/>
                <w:szCs w:val="21"/>
                <w:lang w:eastAsia="en-GB"/>
              </w:rPr>
              <w:t xml:space="preserve">Each </w:t>
            </w:r>
            <w:r w:rsidR="000C55B9" w:rsidRPr="00647CDC">
              <w:rPr>
                <w:rFonts w:ascii="Arial" w:eastAsia="Times New Roman" w:hAnsi="Arial" w:cs="Arial"/>
                <w:color w:val="000000"/>
                <w:sz w:val="21"/>
                <w:szCs w:val="21"/>
                <w:lang w:eastAsia="en-GB"/>
              </w:rPr>
              <w:t>LAWL</w:t>
            </w:r>
            <w:r w:rsidRPr="00647CDC">
              <w:rPr>
                <w:rFonts w:ascii="Arial" w:eastAsia="Times New Roman" w:hAnsi="Arial" w:cs="Arial"/>
                <w:color w:val="000000"/>
                <w:sz w:val="21"/>
                <w:szCs w:val="21"/>
                <w:lang w:eastAsia="en-GB"/>
              </w:rPr>
              <w:t xml:space="preserve"> should relate to one pupil only (</w:t>
            </w:r>
            <w:r w:rsidR="00DA4F77" w:rsidRPr="00647CDC">
              <w:rPr>
                <w:rFonts w:ascii="Arial" w:eastAsia="Times New Roman" w:hAnsi="Arial" w:cs="Arial"/>
                <w:color w:val="000000"/>
                <w:sz w:val="21"/>
                <w:szCs w:val="21"/>
                <w:lang w:eastAsia="en-GB"/>
              </w:rPr>
              <w:t>i.e.,</w:t>
            </w:r>
            <w:r w:rsidRPr="00647CDC">
              <w:rPr>
                <w:rFonts w:ascii="Arial" w:eastAsia="Times New Roman" w:hAnsi="Arial" w:cs="Arial"/>
                <w:color w:val="000000"/>
                <w:sz w:val="21"/>
                <w:szCs w:val="21"/>
                <w:lang w:eastAsia="en-GB"/>
              </w:rPr>
              <w:t xml:space="preserve"> each parent should receive one warning letter per child in the case where there are multiple siblings on roll) </w:t>
            </w:r>
          </w:p>
          <w:p w14:paraId="0BE8C320" w14:textId="036CFB50" w:rsidR="000F150F" w:rsidRPr="00647CDC" w:rsidRDefault="000F150F" w:rsidP="00647CDC">
            <w:pPr>
              <w:pStyle w:val="ListParagraph"/>
              <w:numPr>
                <w:ilvl w:val="0"/>
                <w:numId w:val="13"/>
              </w:numPr>
              <w:shd w:val="clear" w:color="auto" w:fill="FFFFFF"/>
              <w:spacing w:after="0" w:line="240" w:lineRule="auto"/>
              <w:rPr>
                <w:rFonts w:ascii="Arial" w:eastAsia="Times New Roman" w:hAnsi="Arial" w:cs="Arial"/>
                <w:color w:val="000000"/>
                <w:sz w:val="21"/>
                <w:szCs w:val="21"/>
                <w:lang w:eastAsia="en-GB"/>
              </w:rPr>
            </w:pPr>
            <w:r w:rsidRPr="00647CDC">
              <w:rPr>
                <w:rFonts w:ascii="Arial" w:eastAsia="Times New Roman" w:hAnsi="Arial" w:cs="Arial"/>
                <w:color w:val="000000"/>
                <w:sz w:val="21"/>
                <w:szCs w:val="21"/>
                <w:lang w:eastAsia="en-GB"/>
              </w:rPr>
              <w:t>The letters must</w:t>
            </w:r>
            <w:r w:rsidR="008836CB" w:rsidRPr="00647CDC">
              <w:rPr>
                <w:rFonts w:ascii="Arial" w:eastAsia="Times New Roman" w:hAnsi="Arial" w:cs="Arial"/>
                <w:color w:val="000000"/>
                <w:sz w:val="21"/>
                <w:szCs w:val="21"/>
                <w:lang w:eastAsia="en-GB"/>
              </w:rPr>
              <w:t xml:space="preserve"> be clearly addressed to each parent/carer, with their correct title (</w:t>
            </w:r>
            <w:r w:rsidR="00DA4F77" w:rsidRPr="00647CDC">
              <w:rPr>
                <w:rFonts w:ascii="Arial" w:eastAsia="Times New Roman" w:hAnsi="Arial" w:cs="Arial"/>
                <w:color w:val="000000"/>
                <w:sz w:val="21"/>
                <w:szCs w:val="21"/>
                <w:lang w:eastAsia="en-GB"/>
              </w:rPr>
              <w:t>e.g.,</w:t>
            </w:r>
            <w:r w:rsidR="008836CB" w:rsidRPr="00647CDC">
              <w:rPr>
                <w:rFonts w:ascii="Arial" w:eastAsia="Times New Roman" w:hAnsi="Arial" w:cs="Arial"/>
                <w:color w:val="000000"/>
                <w:sz w:val="21"/>
                <w:szCs w:val="21"/>
                <w:lang w:eastAsia="en-GB"/>
              </w:rPr>
              <w:t xml:space="preserve"> Mr, Mrs, Dr, etc.), </w:t>
            </w:r>
            <w:r w:rsidR="008836CB" w:rsidRPr="002A7463">
              <w:rPr>
                <w:rFonts w:ascii="Arial" w:eastAsia="Times New Roman" w:hAnsi="Arial" w:cs="Arial"/>
                <w:color w:val="000000"/>
                <w:sz w:val="21"/>
                <w:szCs w:val="21"/>
                <w:lang w:eastAsia="en-GB"/>
              </w:rPr>
              <w:t xml:space="preserve">full forename and surname </w:t>
            </w:r>
          </w:p>
          <w:p w14:paraId="76697F1E" w14:textId="2E12FD69" w:rsidR="00840A90" w:rsidRPr="00647CDC" w:rsidRDefault="000C55B9" w:rsidP="00647CDC">
            <w:pPr>
              <w:pStyle w:val="ListParagraph"/>
              <w:numPr>
                <w:ilvl w:val="0"/>
                <w:numId w:val="13"/>
              </w:numPr>
              <w:shd w:val="clear" w:color="auto" w:fill="FFFFFF"/>
              <w:spacing w:after="0" w:line="240" w:lineRule="auto"/>
              <w:rPr>
                <w:rFonts w:ascii="Arial" w:eastAsia="Times New Roman" w:hAnsi="Arial" w:cs="Arial"/>
                <w:color w:val="000000"/>
                <w:sz w:val="21"/>
                <w:szCs w:val="21"/>
                <w:lang w:eastAsia="en-GB"/>
              </w:rPr>
            </w:pPr>
            <w:r w:rsidRPr="00647CDC">
              <w:rPr>
                <w:rFonts w:ascii="Arial" w:eastAsia="Times New Roman" w:hAnsi="Arial" w:cs="Arial"/>
                <w:color w:val="000000"/>
                <w:sz w:val="21"/>
                <w:szCs w:val="21"/>
                <w:lang w:eastAsia="en-GB"/>
              </w:rPr>
              <w:t>LAWL</w:t>
            </w:r>
            <w:r w:rsidR="00901058" w:rsidRPr="00647CDC">
              <w:rPr>
                <w:rFonts w:ascii="Arial" w:eastAsia="Times New Roman" w:hAnsi="Arial" w:cs="Arial"/>
                <w:color w:val="000000"/>
                <w:sz w:val="21"/>
                <w:szCs w:val="21"/>
                <w:lang w:eastAsia="en-GB"/>
              </w:rPr>
              <w:t>’s</w:t>
            </w:r>
            <w:r w:rsidR="008836CB" w:rsidRPr="00647CDC">
              <w:rPr>
                <w:rFonts w:ascii="Arial" w:eastAsia="Times New Roman" w:hAnsi="Arial" w:cs="Arial"/>
                <w:color w:val="000000"/>
                <w:sz w:val="21"/>
                <w:szCs w:val="21"/>
                <w:lang w:eastAsia="en-GB"/>
              </w:rPr>
              <w:t xml:space="preserve"> are valid for 18 calendar weeks from the issue date</w:t>
            </w:r>
          </w:p>
          <w:p w14:paraId="77167D4F" w14:textId="6A2E7D89" w:rsidR="000F150F" w:rsidRPr="00647CDC" w:rsidRDefault="008836CB" w:rsidP="00647CDC">
            <w:pPr>
              <w:pStyle w:val="ListParagraph"/>
              <w:numPr>
                <w:ilvl w:val="0"/>
                <w:numId w:val="13"/>
              </w:numPr>
              <w:shd w:val="clear" w:color="auto" w:fill="FFFFFF"/>
              <w:spacing w:after="0" w:line="240" w:lineRule="auto"/>
              <w:rPr>
                <w:rFonts w:ascii="Arial" w:eastAsia="Times New Roman" w:hAnsi="Arial" w:cs="Arial"/>
                <w:color w:val="000000"/>
                <w:sz w:val="21"/>
                <w:szCs w:val="21"/>
                <w:lang w:eastAsia="en-GB"/>
              </w:rPr>
            </w:pPr>
            <w:r w:rsidRPr="00647CDC">
              <w:rPr>
                <w:rFonts w:ascii="Arial" w:eastAsia="Times New Roman" w:hAnsi="Arial" w:cs="Arial"/>
                <w:color w:val="000000"/>
                <w:sz w:val="21"/>
                <w:szCs w:val="21"/>
                <w:lang w:eastAsia="en-GB"/>
              </w:rPr>
              <w:t>The </w:t>
            </w:r>
            <w:r w:rsidR="009856D8" w:rsidRPr="00647CDC">
              <w:rPr>
                <w:rFonts w:ascii="Arial" w:eastAsia="Times New Roman" w:hAnsi="Arial" w:cs="Arial"/>
                <w:color w:val="000000"/>
                <w:sz w:val="21"/>
                <w:szCs w:val="21"/>
                <w:lang w:eastAsia="en-GB"/>
              </w:rPr>
              <w:t>LAWL</w:t>
            </w:r>
            <w:r w:rsidRPr="00647CDC">
              <w:rPr>
                <w:rFonts w:ascii="Arial" w:eastAsia="Times New Roman" w:hAnsi="Arial" w:cs="Arial"/>
                <w:color w:val="000000"/>
                <w:sz w:val="21"/>
                <w:szCs w:val="21"/>
                <w:lang w:eastAsia="en-GB"/>
              </w:rPr>
              <w:t> must be produced on the school's headed paper</w:t>
            </w:r>
          </w:p>
          <w:p w14:paraId="3A5E9D32" w14:textId="785ADBC6" w:rsidR="00D81607" w:rsidRPr="00647CDC" w:rsidRDefault="002A7463" w:rsidP="00647CDC">
            <w:pPr>
              <w:pStyle w:val="ListParagraph"/>
              <w:numPr>
                <w:ilvl w:val="0"/>
                <w:numId w:val="13"/>
              </w:numPr>
              <w:shd w:val="clear" w:color="auto" w:fill="FFFFFF"/>
              <w:spacing w:after="0" w:line="240" w:lineRule="auto"/>
              <w:rPr>
                <w:rFonts w:ascii="Arial" w:eastAsia="Times New Roman" w:hAnsi="Arial" w:cs="Arial"/>
                <w:color w:val="000000"/>
                <w:sz w:val="21"/>
                <w:szCs w:val="21"/>
                <w:lang w:eastAsia="en-GB"/>
              </w:rPr>
            </w:pPr>
            <w:bookmarkStart w:id="0" w:name="_Hlk117672545"/>
            <w:r w:rsidRPr="00A85536">
              <w:rPr>
                <w:rFonts w:ascii="Arial" w:eastAsia="Times New Roman" w:hAnsi="Arial" w:cs="Arial"/>
                <w:color w:val="000000"/>
                <w:sz w:val="21"/>
                <w:szCs w:val="21"/>
                <w:lang w:eastAsia="en-GB"/>
              </w:rPr>
              <w:t>The wording with</w:t>
            </w:r>
            <w:r w:rsidR="008836CB" w:rsidRPr="00A85536">
              <w:rPr>
                <w:rFonts w:ascii="Arial" w:eastAsia="Times New Roman" w:hAnsi="Arial" w:cs="Arial"/>
                <w:color w:val="000000"/>
                <w:sz w:val="21"/>
                <w:szCs w:val="21"/>
                <w:lang w:eastAsia="en-GB"/>
              </w:rPr>
              <w:t xml:space="preserve">in the letter </w:t>
            </w:r>
            <w:r w:rsidRPr="00A85536">
              <w:rPr>
                <w:rFonts w:ascii="Arial" w:eastAsia="Times New Roman" w:hAnsi="Arial" w:cs="Arial"/>
                <w:color w:val="000000"/>
                <w:sz w:val="21"/>
                <w:szCs w:val="21"/>
                <w:lang w:eastAsia="en-GB"/>
              </w:rPr>
              <w:t xml:space="preserve">must </w:t>
            </w:r>
            <w:r w:rsidR="008836CB" w:rsidRPr="00A85536">
              <w:rPr>
                <w:rFonts w:ascii="Arial" w:eastAsia="Times New Roman" w:hAnsi="Arial" w:cs="Arial"/>
                <w:color w:val="000000"/>
                <w:sz w:val="21"/>
                <w:szCs w:val="21"/>
                <w:lang w:eastAsia="en-GB"/>
              </w:rPr>
              <w:t xml:space="preserve">not </w:t>
            </w:r>
            <w:r w:rsidRPr="00A85536">
              <w:rPr>
                <w:rFonts w:ascii="Arial" w:eastAsia="Times New Roman" w:hAnsi="Arial" w:cs="Arial"/>
                <w:color w:val="000000"/>
                <w:sz w:val="21"/>
                <w:szCs w:val="21"/>
                <w:lang w:eastAsia="en-GB"/>
              </w:rPr>
              <w:t xml:space="preserve">be </w:t>
            </w:r>
            <w:r w:rsidR="008836CB" w:rsidRPr="00A85536">
              <w:rPr>
                <w:rFonts w:ascii="Arial" w:eastAsia="Times New Roman" w:hAnsi="Arial" w:cs="Arial"/>
                <w:color w:val="000000"/>
                <w:sz w:val="21"/>
                <w:szCs w:val="21"/>
                <w:lang w:eastAsia="en-GB"/>
              </w:rPr>
              <w:t>changed,</w:t>
            </w:r>
            <w:r w:rsidR="008836CB" w:rsidRPr="00647CDC">
              <w:rPr>
                <w:rFonts w:ascii="Arial" w:eastAsia="Times New Roman" w:hAnsi="Arial" w:cs="Arial"/>
                <w:color w:val="000000"/>
                <w:sz w:val="21"/>
                <w:szCs w:val="21"/>
                <w:lang w:eastAsia="en-GB"/>
              </w:rPr>
              <w:t xml:space="preserve"> as it is specifically designed to enable the progression of cases into the legal arena, where appropriate </w:t>
            </w:r>
          </w:p>
          <w:bookmarkEnd w:id="0"/>
          <w:p w14:paraId="5AC15BC2" w14:textId="7AEC86F9" w:rsidR="00442BD2" w:rsidRPr="00647CDC" w:rsidRDefault="008951B1" w:rsidP="00647CDC">
            <w:pPr>
              <w:pStyle w:val="ListParagraph"/>
              <w:numPr>
                <w:ilvl w:val="0"/>
                <w:numId w:val="13"/>
              </w:numPr>
              <w:spacing w:after="0" w:line="240" w:lineRule="auto"/>
              <w:ind w:right="-321"/>
              <w:rPr>
                <w:rFonts w:ascii="Arial" w:eastAsia="Times New Roman" w:hAnsi="Arial" w:cs="Arial"/>
                <w:sz w:val="21"/>
                <w:szCs w:val="21"/>
                <w:lang w:eastAsia="en-GB"/>
              </w:rPr>
            </w:pPr>
            <w:r w:rsidRPr="00647CDC">
              <w:rPr>
                <w:rFonts w:ascii="Arial" w:eastAsia="Times New Roman" w:hAnsi="Arial" w:cs="Arial"/>
                <w:sz w:val="21"/>
                <w:szCs w:val="21"/>
                <w:lang w:eastAsia="en-GB"/>
              </w:rPr>
              <w:t>LAWL’s sent m</w:t>
            </w:r>
            <w:r w:rsidR="00442BD2" w:rsidRPr="00647CDC">
              <w:rPr>
                <w:rFonts w:ascii="Arial" w:eastAsia="Times New Roman" w:hAnsi="Arial" w:cs="Arial"/>
                <w:sz w:val="21"/>
                <w:szCs w:val="21"/>
                <w:lang w:eastAsia="en-GB"/>
              </w:rPr>
              <w:t xml:space="preserve">ust include the factsheet </w:t>
            </w:r>
          </w:p>
          <w:p w14:paraId="46E9FE16" w14:textId="532849C2" w:rsidR="00442BD2" w:rsidRPr="00647CDC" w:rsidRDefault="008951B1" w:rsidP="00647CDC">
            <w:pPr>
              <w:pStyle w:val="ListParagraph"/>
              <w:numPr>
                <w:ilvl w:val="0"/>
                <w:numId w:val="13"/>
              </w:numPr>
              <w:spacing w:after="0" w:line="240" w:lineRule="auto"/>
              <w:ind w:right="-321"/>
              <w:rPr>
                <w:rFonts w:ascii="Arial" w:eastAsia="Times New Roman" w:hAnsi="Arial" w:cs="Arial"/>
                <w:sz w:val="21"/>
                <w:szCs w:val="21"/>
                <w:lang w:eastAsia="en-GB"/>
              </w:rPr>
            </w:pPr>
            <w:r w:rsidRPr="00647CDC">
              <w:rPr>
                <w:rFonts w:ascii="Arial" w:eastAsia="Times New Roman" w:hAnsi="Arial" w:cs="Arial"/>
                <w:sz w:val="21"/>
                <w:szCs w:val="21"/>
                <w:lang w:eastAsia="en-GB"/>
              </w:rPr>
              <w:t>LAWL’s m</w:t>
            </w:r>
            <w:r w:rsidR="00442BD2" w:rsidRPr="00647CDC">
              <w:rPr>
                <w:rFonts w:ascii="Arial" w:eastAsia="Times New Roman" w:hAnsi="Arial" w:cs="Arial"/>
                <w:sz w:val="21"/>
                <w:szCs w:val="21"/>
                <w:lang w:eastAsia="en-GB"/>
              </w:rPr>
              <w:t>ust be posted first class (not</w:t>
            </w:r>
            <w:r w:rsidR="003978C7">
              <w:rPr>
                <w:rFonts w:ascii="Arial" w:eastAsia="Times New Roman" w:hAnsi="Arial" w:cs="Arial"/>
                <w:sz w:val="21"/>
                <w:szCs w:val="21"/>
                <w:lang w:eastAsia="en-GB"/>
              </w:rPr>
              <w:t xml:space="preserve"> posted</w:t>
            </w:r>
            <w:r w:rsidR="00442BD2" w:rsidRPr="00647CDC">
              <w:rPr>
                <w:rFonts w:ascii="Arial" w:eastAsia="Times New Roman" w:hAnsi="Arial" w:cs="Arial"/>
                <w:sz w:val="21"/>
                <w:szCs w:val="21"/>
                <w:lang w:eastAsia="en-GB"/>
              </w:rPr>
              <w:t xml:space="preserve"> recorded</w:t>
            </w:r>
            <w:r w:rsidR="003978C7">
              <w:rPr>
                <w:rFonts w:ascii="Arial" w:eastAsia="Times New Roman" w:hAnsi="Arial" w:cs="Arial"/>
                <w:sz w:val="21"/>
                <w:szCs w:val="21"/>
                <w:lang w:eastAsia="en-GB"/>
              </w:rPr>
              <w:t>/</w:t>
            </w:r>
            <w:r w:rsidR="00442BD2" w:rsidRPr="00647CDC">
              <w:rPr>
                <w:rFonts w:ascii="Arial" w:eastAsia="Times New Roman" w:hAnsi="Arial" w:cs="Arial"/>
                <w:sz w:val="21"/>
                <w:szCs w:val="21"/>
                <w:lang w:eastAsia="en-GB"/>
              </w:rPr>
              <w:t>special as this can be refused)</w:t>
            </w:r>
          </w:p>
          <w:p w14:paraId="45C61E8E" w14:textId="29EEC024" w:rsidR="00442BD2" w:rsidRPr="00647CDC" w:rsidRDefault="00654FEA" w:rsidP="00647CDC">
            <w:pPr>
              <w:pStyle w:val="ListParagraph"/>
              <w:numPr>
                <w:ilvl w:val="0"/>
                <w:numId w:val="13"/>
              </w:numPr>
              <w:spacing w:after="0" w:line="240" w:lineRule="auto"/>
              <w:ind w:right="-321"/>
              <w:rPr>
                <w:rFonts w:ascii="Arial" w:eastAsia="Times New Roman" w:hAnsi="Arial" w:cs="Arial"/>
                <w:sz w:val="21"/>
                <w:szCs w:val="21"/>
                <w:lang w:eastAsia="en-GB"/>
              </w:rPr>
            </w:pPr>
            <w:r w:rsidRPr="00647CDC">
              <w:rPr>
                <w:rFonts w:ascii="Arial" w:eastAsia="Times New Roman" w:hAnsi="Arial" w:cs="Arial"/>
                <w:sz w:val="21"/>
                <w:szCs w:val="21"/>
                <w:lang w:eastAsia="en-GB"/>
              </w:rPr>
              <w:t>LAWL’s s</w:t>
            </w:r>
            <w:r w:rsidR="008951B1" w:rsidRPr="00647CDC">
              <w:rPr>
                <w:rFonts w:ascii="Arial" w:eastAsia="Times New Roman" w:hAnsi="Arial" w:cs="Arial"/>
                <w:sz w:val="21"/>
                <w:szCs w:val="21"/>
                <w:lang w:eastAsia="en-GB"/>
              </w:rPr>
              <w:t>hould only be issued where there have been occurrences of unauthorised absence</w:t>
            </w:r>
          </w:p>
        </w:tc>
      </w:tr>
    </w:tbl>
    <w:p w14:paraId="528347C3" w14:textId="77777777" w:rsidR="0066306A" w:rsidRPr="00647CDC" w:rsidRDefault="0066306A" w:rsidP="00647CDC">
      <w:pPr>
        <w:spacing w:after="0" w:line="240" w:lineRule="auto"/>
        <w:contextualSpacing/>
        <w:rPr>
          <w:rFonts w:ascii="Arial" w:hAnsi="Arial" w:cs="Arial"/>
          <w:sz w:val="21"/>
          <w:szCs w:val="21"/>
        </w:rPr>
      </w:pPr>
    </w:p>
    <w:tbl>
      <w:tblPr>
        <w:tblStyle w:val="TableGrid"/>
        <w:tblW w:w="0" w:type="auto"/>
        <w:tblLook w:val="04A0" w:firstRow="1" w:lastRow="0" w:firstColumn="1" w:lastColumn="0" w:noHBand="0" w:noVBand="1"/>
      </w:tblPr>
      <w:tblGrid>
        <w:gridCol w:w="10456"/>
      </w:tblGrid>
      <w:tr w:rsidR="00B870A9" w:rsidRPr="00647CDC" w14:paraId="11E2D846" w14:textId="77777777" w:rsidTr="00F335E8">
        <w:tc>
          <w:tcPr>
            <w:tcW w:w="10456" w:type="dxa"/>
            <w:shd w:val="clear" w:color="auto" w:fill="D9D9D9" w:themeFill="background1" w:themeFillShade="D9"/>
          </w:tcPr>
          <w:p w14:paraId="5957A1B1" w14:textId="32D7304C" w:rsidR="00B870A9" w:rsidRPr="00647CDC" w:rsidRDefault="00B870A9" w:rsidP="00647CDC">
            <w:pPr>
              <w:spacing w:after="0" w:line="240" w:lineRule="auto"/>
              <w:contextualSpacing/>
              <w:rPr>
                <w:rFonts w:ascii="Arial" w:hAnsi="Arial" w:cs="Arial"/>
                <w:b/>
                <w:bCs/>
                <w:sz w:val="21"/>
                <w:szCs w:val="21"/>
              </w:rPr>
            </w:pPr>
            <w:r w:rsidRPr="00647CDC">
              <w:rPr>
                <w:rFonts w:ascii="Arial" w:hAnsi="Arial" w:cs="Arial"/>
                <w:b/>
                <w:bCs/>
                <w:sz w:val="21"/>
                <w:szCs w:val="21"/>
              </w:rPr>
              <w:t>Options for issuing LAWLs</w:t>
            </w:r>
          </w:p>
        </w:tc>
      </w:tr>
      <w:tr w:rsidR="00B870A9" w:rsidRPr="00647CDC" w14:paraId="03F2BA95" w14:textId="77777777" w:rsidTr="00F335E8">
        <w:tc>
          <w:tcPr>
            <w:tcW w:w="10456" w:type="dxa"/>
          </w:tcPr>
          <w:p w14:paraId="5790AC90" w14:textId="37D0FE3B" w:rsidR="00085750" w:rsidRPr="00647CDC" w:rsidRDefault="006840D1" w:rsidP="00647CDC">
            <w:pPr>
              <w:spacing w:after="0" w:line="240" w:lineRule="auto"/>
              <w:ind w:right="-321"/>
              <w:contextualSpacing/>
              <w:rPr>
                <w:rFonts w:ascii="Arial" w:eastAsia="Times New Roman" w:hAnsi="Arial" w:cs="Arial"/>
                <w:sz w:val="21"/>
                <w:szCs w:val="21"/>
                <w:lang w:eastAsia="en-GB"/>
              </w:rPr>
            </w:pPr>
            <w:r w:rsidRPr="00647CDC">
              <w:rPr>
                <w:rFonts w:ascii="Arial" w:eastAsia="Times New Roman" w:hAnsi="Arial" w:cs="Arial"/>
                <w:sz w:val="21"/>
                <w:szCs w:val="21"/>
                <w:lang w:eastAsia="en-GB"/>
              </w:rPr>
              <w:t>To issue a LAWL, school’s</w:t>
            </w:r>
            <w:r w:rsidR="007C22CE" w:rsidRPr="00647CDC">
              <w:rPr>
                <w:rFonts w:ascii="Arial" w:eastAsia="Times New Roman" w:hAnsi="Arial" w:cs="Arial"/>
                <w:sz w:val="21"/>
                <w:szCs w:val="21"/>
                <w:lang w:eastAsia="en-GB"/>
              </w:rPr>
              <w:t xml:space="preserve"> must</w:t>
            </w:r>
            <w:r w:rsidR="00B870A9" w:rsidRPr="00647CDC">
              <w:rPr>
                <w:rFonts w:ascii="Arial" w:eastAsia="Times New Roman" w:hAnsi="Arial" w:cs="Arial"/>
                <w:sz w:val="21"/>
                <w:szCs w:val="21"/>
                <w:lang w:eastAsia="en-GB"/>
              </w:rPr>
              <w:t xml:space="preserve"> have outlined</w:t>
            </w:r>
            <w:r w:rsidR="00A27A25" w:rsidRPr="00647CDC">
              <w:rPr>
                <w:rFonts w:ascii="Arial" w:eastAsia="Times New Roman" w:hAnsi="Arial" w:cs="Arial"/>
                <w:sz w:val="21"/>
                <w:szCs w:val="21"/>
                <w:lang w:eastAsia="en-GB"/>
              </w:rPr>
              <w:t xml:space="preserve"> </w:t>
            </w:r>
            <w:r w:rsidR="00B870A9" w:rsidRPr="00647CDC">
              <w:rPr>
                <w:rFonts w:ascii="Arial" w:eastAsia="Times New Roman" w:hAnsi="Arial" w:cs="Arial"/>
                <w:sz w:val="21"/>
                <w:szCs w:val="21"/>
                <w:lang w:eastAsia="en-GB"/>
              </w:rPr>
              <w:t>that under the law</w:t>
            </w:r>
            <w:r w:rsidR="0028705C" w:rsidRPr="00647CDC">
              <w:rPr>
                <w:rFonts w:ascii="Arial" w:eastAsia="Times New Roman" w:hAnsi="Arial" w:cs="Arial"/>
                <w:sz w:val="21"/>
                <w:szCs w:val="21"/>
                <w:lang w:eastAsia="en-GB"/>
              </w:rPr>
              <w:t>:</w:t>
            </w:r>
          </w:p>
          <w:p w14:paraId="17D0FA08" w14:textId="77777777" w:rsidR="0058539A" w:rsidRPr="00647CDC" w:rsidRDefault="0058539A" w:rsidP="00647CDC">
            <w:pPr>
              <w:spacing w:after="0" w:line="240" w:lineRule="auto"/>
              <w:ind w:right="-321"/>
              <w:contextualSpacing/>
              <w:rPr>
                <w:rFonts w:ascii="Arial" w:eastAsia="Times New Roman" w:hAnsi="Arial" w:cs="Arial"/>
                <w:sz w:val="21"/>
                <w:szCs w:val="21"/>
                <w:lang w:eastAsia="en-GB"/>
              </w:rPr>
            </w:pPr>
          </w:p>
          <w:p w14:paraId="2292C5A0" w14:textId="77777777" w:rsidR="00B12DD7" w:rsidRPr="00647CDC" w:rsidRDefault="00085750" w:rsidP="00647CDC">
            <w:pPr>
              <w:spacing w:after="0" w:line="240" w:lineRule="auto"/>
              <w:ind w:right="-321"/>
              <w:contextualSpacing/>
              <w:rPr>
                <w:rFonts w:ascii="Arial" w:eastAsia="Times New Roman" w:hAnsi="Arial" w:cs="Arial"/>
                <w:sz w:val="21"/>
                <w:szCs w:val="21"/>
                <w:lang w:eastAsia="en-GB"/>
              </w:rPr>
            </w:pPr>
            <w:r w:rsidRPr="00647CDC">
              <w:rPr>
                <w:rFonts w:ascii="Arial" w:eastAsia="Times New Roman" w:hAnsi="Arial" w:cs="Arial"/>
                <w:sz w:val="21"/>
                <w:szCs w:val="21"/>
                <w:lang w:eastAsia="en-GB"/>
              </w:rPr>
              <w:t xml:space="preserve">    </w:t>
            </w:r>
            <w:r w:rsidR="00B870A9" w:rsidRPr="00647CDC">
              <w:rPr>
                <w:rFonts w:ascii="Arial" w:eastAsia="Times New Roman" w:hAnsi="Arial" w:cs="Arial"/>
                <w:i/>
                <w:iCs/>
                <w:sz w:val="21"/>
                <w:szCs w:val="21"/>
                <w:lang w:eastAsia="en-GB"/>
              </w:rPr>
              <w:t>parents / carers are guilty of an offence if their child,</w:t>
            </w:r>
            <w:r w:rsidR="00A27A25" w:rsidRPr="00647CDC">
              <w:rPr>
                <w:rFonts w:ascii="Arial" w:eastAsia="Times New Roman" w:hAnsi="Arial" w:cs="Arial"/>
                <w:i/>
                <w:iCs/>
                <w:sz w:val="21"/>
                <w:szCs w:val="21"/>
                <w:lang w:eastAsia="en-GB"/>
              </w:rPr>
              <w:t xml:space="preserve"> </w:t>
            </w:r>
            <w:r w:rsidR="00B870A9" w:rsidRPr="00647CDC">
              <w:rPr>
                <w:rFonts w:ascii="Arial" w:eastAsia="Times New Roman" w:hAnsi="Arial" w:cs="Arial"/>
                <w:i/>
                <w:iCs/>
                <w:sz w:val="21"/>
                <w:szCs w:val="21"/>
                <w:lang w:eastAsia="en-GB"/>
              </w:rPr>
              <w:t>who is of compulsory school</w:t>
            </w:r>
            <w:r w:rsidR="00696DF7" w:rsidRPr="00647CDC">
              <w:rPr>
                <w:rFonts w:ascii="Arial" w:eastAsia="Times New Roman" w:hAnsi="Arial" w:cs="Arial"/>
                <w:i/>
                <w:iCs/>
                <w:sz w:val="21"/>
                <w:szCs w:val="21"/>
                <w:lang w:eastAsia="en-GB"/>
              </w:rPr>
              <w:t xml:space="preserve"> </w:t>
            </w:r>
            <w:r w:rsidR="00B870A9" w:rsidRPr="00647CDC">
              <w:rPr>
                <w:rFonts w:ascii="Arial" w:eastAsia="Times New Roman" w:hAnsi="Arial" w:cs="Arial"/>
                <w:i/>
                <w:iCs/>
                <w:sz w:val="21"/>
                <w:szCs w:val="21"/>
                <w:lang w:eastAsia="en-GB"/>
              </w:rPr>
              <w:t>age ‘fails to attend regularly’</w:t>
            </w:r>
            <w:r w:rsidR="00B870A9" w:rsidRPr="00647CDC">
              <w:rPr>
                <w:rFonts w:ascii="Arial" w:eastAsia="Times New Roman" w:hAnsi="Arial" w:cs="Arial"/>
                <w:sz w:val="21"/>
                <w:szCs w:val="21"/>
                <w:lang w:eastAsia="en-GB"/>
              </w:rPr>
              <w:t xml:space="preserve">…, which is </w:t>
            </w:r>
            <w:r w:rsidR="00B870A9" w:rsidRPr="00647CDC">
              <w:rPr>
                <w:rFonts w:ascii="Arial" w:eastAsia="Times New Roman" w:hAnsi="Arial" w:cs="Arial"/>
                <w:i/>
                <w:iCs/>
                <w:sz w:val="21"/>
                <w:szCs w:val="21"/>
                <w:lang w:eastAsia="en-GB"/>
              </w:rPr>
              <w:t>‘in accordance with the rules prescribed by the school’</w:t>
            </w:r>
            <w:r w:rsidR="00B870A9" w:rsidRPr="00647CDC">
              <w:rPr>
                <w:rFonts w:ascii="Arial" w:eastAsia="Times New Roman" w:hAnsi="Arial" w:cs="Arial"/>
                <w:sz w:val="21"/>
                <w:szCs w:val="21"/>
                <w:lang w:eastAsia="en-GB"/>
              </w:rPr>
              <w:t>, and that the school defines regular as children attending every session</w:t>
            </w:r>
            <w:r w:rsidR="00DF3449" w:rsidRPr="00647CDC">
              <w:rPr>
                <w:rFonts w:ascii="Arial" w:eastAsia="Times New Roman" w:hAnsi="Arial" w:cs="Arial"/>
                <w:sz w:val="21"/>
                <w:szCs w:val="21"/>
                <w:lang w:eastAsia="en-GB"/>
              </w:rPr>
              <w:t xml:space="preserve"> available to them</w:t>
            </w:r>
            <w:r w:rsidR="0058539A" w:rsidRPr="00647CDC">
              <w:rPr>
                <w:rFonts w:ascii="Arial" w:eastAsia="Times New Roman" w:hAnsi="Arial" w:cs="Arial"/>
                <w:sz w:val="21"/>
                <w:szCs w:val="21"/>
                <w:lang w:eastAsia="en-GB"/>
              </w:rPr>
              <w:t>.  This</w:t>
            </w:r>
            <w:r w:rsidR="00B12DD7" w:rsidRPr="00647CDC">
              <w:rPr>
                <w:rFonts w:ascii="Arial" w:eastAsia="Times New Roman" w:hAnsi="Arial" w:cs="Arial"/>
                <w:sz w:val="21"/>
                <w:szCs w:val="21"/>
                <w:lang w:eastAsia="en-GB"/>
              </w:rPr>
              <w:t xml:space="preserve"> information</w:t>
            </w:r>
            <w:r w:rsidR="0058539A" w:rsidRPr="00647CDC">
              <w:rPr>
                <w:rFonts w:ascii="Arial" w:eastAsia="Times New Roman" w:hAnsi="Arial" w:cs="Arial"/>
                <w:sz w:val="21"/>
                <w:szCs w:val="21"/>
                <w:lang w:eastAsia="en-GB"/>
              </w:rPr>
              <w:t xml:space="preserve"> </w:t>
            </w:r>
          </w:p>
          <w:p w14:paraId="3B4CDECB" w14:textId="7FC779A6" w:rsidR="00F33E5E" w:rsidRPr="00647CDC" w:rsidRDefault="0058539A" w:rsidP="00647CDC">
            <w:pPr>
              <w:spacing w:after="0" w:line="240" w:lineRule="auto"/>
              <w:ind w:right="-321"/>
              <w:contextualSpacing/>
              <w:rPr>
                <w:rFonts w:ascii="Arial" w:eastAsia="Times New Roman" w:hAnsi="Arial" w:cs="Arial"/>
                <w:sz w:val="21"/>
                <w:szCs w:val="21"/>
                <w:lang w:eastAsia="en-GB"/>
              </w:rPr>
            </w:pPr>
            <w:r w:rsidRPr="00647CDC">
              <w:rPr>
                <w:rFonts w:ascii="Arial" w:eastAsia="Times New Roman" w:hAnsi="Arial" w:cs="Arial"/>
                <w:sz w:val="21"/>
                <w:szCs w:val="21"/>
                <w:lang w:eastAsia="en-GB"/>
              </w:rPr>
              <w:t xml:space="preserve">must be </w:t>
            </w:r>
            <w:r w:rsidR="00B12DD7" w:rsidRPr="00647CDC">
              <w:rPr>
                <w:rFonts w:ascii="Arial" w:eastAsia="Times New Roman" w:hAnsi="Arial" w:cs="Arial"/>
                <w:sz w:val="21"/>
                <w:szCs w:val="21"/>
                <w:lang w:eastAsia="en-GB"/>
              </w:rPr>
              <w:t>in the school’s attendance policy, which must be on their website and widely available</w:t>
            </w:r>
            <w:r w:rsidR="00696DF7" w:rsidRPr="00647CDC">
              <w:rPr>
                <w:rFonts w:ascii="Arial" w:eastAsia="Times New Roman" w:hAnsi="Arial" w:cs="Arial"/>
                <w:sz w:val="21"/>
                <w:szCs w:val="21"/>
                <w:lang w:eastAsia="en-GB"/>
              </w:rPr>
              <w:t xml:space="preserve"> </w:t>
            </w:r>
          </w:p>
          <w:p w14:paraId="13540761" w14:textId="77777777" w:rsidR="00226D1B" w:rsidRPr="00647CDC" w:rsidRDefault="00226D1B" w:rsidP="00647CDC">
            <w:pPr>
              <w:spacing w:after="0" w:line="240" w:lineRule="auto"/>
              <w:ind w:right="-321"/>
              <w:contextualSpacing/>
              <w:rPr>
                <w:rFonts w:ascii="Arial" w:eastAsia="Times New Roman" w:hAnsi="Arial" w:cs="Arial"/>
                <w:sz w:val="21"/>
                <w:szCs w:val="21"/>
                <w:lang w:eastAsia="en-GB"/>
              </w:rPr>
            </w:pPr>
          </w:p>
          <w:p w14:paraId="59872055" w14:textId="0414B65B" w:rsidR="00B870A9" w:rsidRPr="00647CDC" w:rsidRDefault="00B870A9" w:rsidP="00647CDC">
            <w:pPr>
              <w:spacing w:after="0" w:line="240" w:lineRule="auto"/>
              <w:ind w:right="-321"/>
              <w:contextualSpacing/>
              <w:rPr>
                <w:rFonts w:ascii="Arial" w:eastAsia="Times New Roman" w:hAnsi="Arial" w:cs="Arial"/>
                <w:b/>
                <w:bCs/>
                <w:sz w:val="21"/>
                <w:szCs w:val="21"/>
                <w:lang w:eastAsia="en-GB"/>
              </w:rPr>
            </w:pPr>
            <w:r w:rsidRPr="00647CDC">
              <w:rPr>
                <w:rFonts w:ascii="Arial" w:eastAsia="Times New Roman" w:hAnsi="Arial" w:cs="Arial"/>
                <w:sz w:val="21"/>
                <w:szCs w:val="21"/>
                <w:lang w:eastAsia="en-GB"/>
              </w:rPr>
              <w:t xml:space="preserve">The school </w:t>
            </w:r>
            <w:r w:rsidR="00023289" w:rsidRPr="00647CDC">
              <w:rPr>
                <w:rFonts w:ascii="Arial" w:eastAsia="Times New Roman" w:hAnsi="Arial" w:cs="Arial"/>
                <w:sz w:val="21"/>
                <w:szCs w:val="21"/>
                <w:lang w:eastAsia="en-GB"/>
              </w:rPr>
              <w:t xml:space="preserve">may decide </w:t>
            </w:r>
            <w:r w:rsidR="00023289" w:rsidRPr="00647CDC">
              <w:rPr>
                <w:rFonts w:ascii="Arial" w:eastAsia="Times New Roman" w:hAnsi="Arial" w:cs="Arial"/>
                <w:b/>
                <w:bCs/>
                <w:sz w:val="21"/>
                <w:szCs w:val="21"/>
                <w:lang w:eastAsia="en-GB"/>
              </w:rPr>
              <w:t>not to</w:t>
            </w:r>
            <w:r w:rsidR="00023289" w:rsidRPr="00647CDC">
              <w:rPr>
                <w:rFonts w:ascii="Arial" w:eastAsia="Times New Roman" w:hAnsi="Arial" w:cs="Arial"/>
                <w:sz w:val="21"/>
                <w:szCs w:val="21"/>
                <w:lang w:eastAsia="en-GB"/>
              </w:rPr>
              <w:t xml:space="preserve"> </w:t>
            </w:r>
            <w:r w:rsidRPr="00647CDC">
              <w:rPr>
                <w:rFonts w:ascii="Arial" w:eastAsia="Times New Roman" w:hAnsi="Arial" w:cs="Arial"/>
                <w:b/>
                <w:sz w:val="21"/>
                <w:szCs w:val="21"/>
                <w:lang w:eastAsia="en-GB"/>
              </w:rPr>
              <w:t>issu</w:t>
            </w:r>
            <w:r w:rsidR="00023289" w:rsidRPr="00647CDC">
              <w:rPr>
                <w:rFonts w:ascii="Arial" w:eastAsia="Times New Roman" w:hAnsi="Arial" w:cs="Arial"/>
                <w:b/>
                <w:sz w:val="21"/>
                <w:szCs w:val="21"/>
                <w:lang w:eastAsia="en-GB"/>
              </w:rPr>
              <w:t>e</w:t>
            </w:r>
            <w:r w:rsidRPr="00647CDC">
              <w:rPr>
                <w:rFonts w:ascii="Arial" w:eastAsia="Times New Roman" w:hAnsi="Arial" w:cs="Arial"/>
                <w:sz w:val="21"/>
                <w:szCs w:val="21"/>
                <w:lang w:eastAsia="en-GB"/>
              </w:rPr>
              <w:t xml:space="preserve"> a L</w:t>
            </w:r>
            <w:r w:rsidR="00F7499A" w:rsidRPr="00647CDC">
              <w:rPr>
                <w:rFonts w:ascii="Arial" w:eastAsia="Times New Roman" w:hAnsi="Arial" w:cs="Arial"/>
                <w:sz w:val="21"/>
                <w:szCs w:val="21"/>
                <w:lang w:eastAsia="en-GB"/>
              </w:rPr>
              <w:t>AWL</w:t>
            </w:r>
            <w:r w:rsidRPr="00647CDC">
              <w:rPr>
                <w:rFonts w:ascii="Arial" w:eastAsia="Times New Roman" w:hAnsi="Arial" w:cs="Arial"/>
                <w:sz w:val="21"/>
                <w:szCs w:val="21"/>
                <w:lang w:eastAsia="en-GB"/>
              </w:rPr>
              <w:t xml:space="preserve"> following this meeting but</w:t>
            </w:r>
            <w:r w:rsidR="00F7499A" w:rsidRPr="00647CDC">
              <w:rPr>
                <w:rFonts w:ascii="Arial" w:eastAsia="Times New Roman" w:hAnsi="Arial" w:cs="Arial"/>
                <w:sz w:val="21"/>
                <w:szCs w:val="21"/>
                <w:lang w:eastAsia="en-GB"/>
              </w:rPr>
              <w:t xml:space="preserve"> </w:t>
            </w:r>
            <w:r w:rsidR="00023289" w:rsidRPr="00647CDC">
              <w:rPr>
                <w:rFonts w:ascii="Arial" w:eastAsia="Times New Roman" w:hAnsi="Arial" w:cs="Arial"/>
                <w:sz w:val="21"/>
                <w:szCs w:val="21"/>
                <w:lang w:eastAsia="en-GB"/>
              </w:rPr>
              <w:t>must</w:t>
            </w:r>
            <w:r w:rsidR="00444D74" w:rsidRPr="00647CDC">
              <w:rPr>
                <w:rFonts w:ascii="Arial" w:eastAsia="Times New Roman" w:hAnsi="Arial" w:cs="Arial"/>
                <w:sz w:val="21"/>
                <w:szCs w:val="21"/>
                <w:lang w:eastAsia="en-GB"/>
              </w:rPr>
              <w:t xml:space="preserve"> </w:t>
            </w:r>
            <w:r w:rsidRPr="00647CDC">
              <w:rPr>
                <w:rFonts w:ascii="Arial" w:eastAsia="Times New Roman" w:hAnsi="Arial" w:cs="Arial"/>
                <w:sz w:val="21"/>
                <w:szCs w:val="21"/>
                <w:lang w:eastAsia="en-GB"/>
              </w:rPr>
              <w:t>outline the law regarding parents / carers responsibility as detailed above, and that if attendance</w:t>
            </w:r>
            <w:r w:rsidR="00444D74" w:rsidRPr="00647CDC">
              <w:rPr>
                <w:rFonts w:ascii="Arial" w:eastAsia="Times New Roman" w:hAnsi="Arial" w:cs="Arial"/>
                <w:sz w:val="21"/>
                <w:szCs w:val="21"/>
                <w:lang w:eastAsia="en-GB"/>
              </w:rPr>
              <w:t xml:space="preserve"> </w:t>
            </w:r>
            <w:r w:rsidRPr="00647CDC">
              <w:rPr>
                <w:rFonts w:ascii="Arial" w:eastAsia="Times New Roman" w:hAnsi="Arial" w:cs="Arial"/>
                <w:sz w:val="21"/>
                <w:szCs w:val="21"/>
                <w:lang w:eastAsia="en-GB"/>
              </w:rPr>
              <w:t xml:space="preserve">does not improve, they </w:t>
            </w:r>
            <w:r w:rsidR="00023289" w:rsidRPr="00647CDC">
              <w:rPr>
                <w:rFonts w:ascii="Arial" w:eastAsia="Times New Roman" w:hAnsi="Arial" w:cs="Arial"/>
                <w:sz w:val="21"/>
                <w:szCs w:val="21"/>
                <w:lang w:eastAsia="en-GB"/>
              </w:rPr>
              <w:t xml:space="preserve">may </w:t>
            </w:r>
            <w:r w:rsidRPr="00647CDC">
              <w:rPr>
                <w:rFonts w:ascii="Arial" w:eastAsia="Times New Roman" w:hAnsi="Arial" w:cs="Arial"/>
                <w:sz w:val="21"/>
                <w:szCs w:val="21"/>
                <w:lang w:eastAsia="en-GB"/>
              </w:rPr>
              <w:t>issue a L</w:t>
            </w:r>
            <w:r w:rsidR="00F7499A" w:rsidRPr="00647CDC">
              <w:rPr>
                <w:rFonts w:ascii="Arial" w:eastAsia="Times New Roman" w:hAnsi="Arial" w:cs="Arial"/>
                <w:sz w:val="21"/>
                <w:szCs w:val="21"/>
                <w:lang w:eastAsia="en-GB"/>
              </w:rPr>
              <w:t>AWL</w:t>
            </w:r>
          </w:p>
          <w:p w14:paraId="2FF03BAA" w14:textId="77777777" w:rsidR="00B870A9" w:rsidRPr="00647CDC" w:rsidRDefault="00B870A9" w:rsidP="00647CDC">
            <w:pPr>
              <w:spacing w:after="0" w:line="240" w:lineRule="auto"/>
              <w:ind w:right="-321"/>
              <w:contextualSpacing/>
              <w:rPr>
                <w:rFonts w:ascii="Arial" w:eastAsia="Times New Roman" w:hAnsi="Arial" w:cs="Arial"/>
                <w:sz w:val="21"/>
                <w:szCs w:val="21"/>
                <w:lang w:eastAsia="en-GB"/>
              </w:rPr>
            </w:pPr>
          </w:p>
          <w:p w14:paraId="1D77C53E" w14:textId="77777777" w:rsidR="00226D1B" w:rsidRPr="00647CDC" w:rsidRDefault="0073776F" w:rsidP="00647CDC">
            <w:pPr>
              <w:spacing w:after="0" w:line="240" w:lineRule="auto"/>
              <w:ind w:right="-321"/>
              <w:contextualSpacing/>
              <w:rPr>
                <w:rFonts w:ascii="Arial" w:eastAsia="Times New Roman" w:hAnsi="Arial" w:cs="Arial"/>
                <w:sz w:val="21"/>
                <w:szCs w:val="21"/>
                <w:lang w:eastAsia="en-GB"/>
              </w:rPr>
            </w:pPr>
            <w:r w:rsidRPr="00647CDC">
              <w:rPr>
                <w:rFonts w:ascii="Arial" w:eastAsia="Times New Roman" w:hAnsi="Arial" w:cs="Arial"/>
                <w:sz w:val="21"/>
                <w:szCs w:val="21"/>
                <w:lang w:eastAsia="en-GB"/>
              </w:rPr>
              <w:t>Schools must make p</w:t>
            </w:r>
            <w:r w:rsidR="00B870A9" w:rsidRPr="00647CDC">
              <w:rPr>
                <w:rFonts w:ascii="Arial" w:eastAsia="Times New Roman" w:hAnsi="Arial" w:cs="Arial"/>
                <w:sz w:val="21"/>
                <w:szCs w:val="21"/>
                <w:lang w:eastAsia="en-GB"/>
              </w:rPr>
              <w:t>arents/</w:t>
            </w:r>
            <w:r w:rsidRPr="00647CDC">
              <w:rPr>
                <w:rFonts w:ascii="Arial" w:eastAsia="Times New Roman" w:hAnsi="Arial" w:cs="Arial"/>
                <w:sz w:val="21"/>
                <w:szCs w:val="21"/>
                <w:lang w:eastAsia="en-GB"/>
              </w:rPr>
              <w:t>c</w:t>
            </w:r>
            <w:r w:rsidR="00B870A9" w:rsidRPr="00647CDC">
              <w:rPr>
                <w:rFonts w:ascii="Arial" w:eastAsia="Times New Roman" w:hAnsi="Arial" w:cs="Arial"/>
                <w:sz w:val="21"/>
                <w:szCs w:val="21"/>
                <w:lang w:eastAsia="en-GB"/>
              </w:rPr>
              <w:t>arers are aware that if attendance fails to improve following the</w:t>
            </w:r>
          </w:p>
          <w:p w14:paraId="2B44A821" w14:textId="59BABDCA" w:rsidR="00B870A9" w:rsidRPr="00647CDC" w:rsidRDefault="00B870A9" w:rsidP="00647CDC">
            <w:pPr>
              <w:spacing w:after="0" w:line="240" w:lineRule="auto"/>
              <w:ind w:right="-321"/>
              <w:contextualSpacing/>
              <w:rPr>
                <w:rFonts w:ascii="Arial" w:hAnsi="Arial" w:cs="Arial"/>
                <w:sz w:val="21"/>
                <w:szCs w:val="21"/>
              </w:rPr>
            </w:pPr>
            <w:r w:rsidRPr="00647CDC">
              <w:rPr>
                <w:rFonts w:ascii="Arial" w:eastAsia="Times New Roman" w:hAnsi="Arial" w:cs="Arial"/>
                <w:sz w:val="21"/>
                <w:szCs w:val="21"/>
                <w:lang w:eastAsia="en-GB"/>
              </w:rPr>
              <w:t>issue of a L</w:t>
            </w:r>
            <w:r w:rsidR="0028705C" w:rsidRPr="00647CDC">
              <w:rPr>
                <w:rFonts w:ascii="Arial" w:eastAsia="Times New Roman" w:hAnsi="Arial" w:cs="Arial"/>
                <w:sz w:val="21"/>
                <w:szCs w:val="21"/>
                <w:lang w:eastAsia="en-GB"/>
              </w:rPr>
              <w:t>AWL</w:t>
            </w:r>
            <w:r w:rsidRPr="00647CDC">
              <w:rPr>
                <w:rFonts w:ascii="Arial" w:eastAsia="Times New Roman" w:hAnsi="Arial" w:cs="Arial"/>
                <w:sz w:val="21"/>
                <w:szCs w:val="21"/>
                <w:lang w:eastAsia="en-GB"/>
              </w:rPr>
              <w:t xml:space="preserve">, no further warnings will be given, and the school will </w:t>
            </w:r>
            <w:r w:rsidR="00226D1B" w:rsidRPr="00647CDC">
              <w:rPr>
                <w:rFonts w:ascii="Arial" w:eastAsia="Times New Roman" w:hAnsi="Arial" w:cs="Arial"/>
                <w:sz w:val="21"/>
                <w:szCs w:val="21"/>
                <w:lang w:eastAsia="en-GB"/>
              </w:rPr>
              <w:t>m</w:t>
            </w:r>
            <w:r w:rsidRPr="00647CDC">
              <w:rPr>
                <w:rFonts w:ascii="Arial" w:eastAsia="Times New Roman" w:hAnsi="Arial" w:cs="Arial"/>
                <w:sz w:val="21"/>
                <w:szCs w:val="21"/>
                <w:lang w:eastAsia="en-GB"/>
              </w:rPr>
              <w:t xml:space="preserve">ake a referral to the </w:t>
            </w:r>
            <w:r w:rsidR="0028705C" w:rsidRPr="00647CDC">
              <w:rPr>
                <w:rFonts w:ascii="Arial" w:eastAsia="Times New Roman" w:hAnsi="Arial" w:cs="Arial"/>
                <w:sz w:val="21"/>
                <w:szCs w:val="21"/>
                <w:lang w:eastAsia="en-GB"/>
              </w:rPr>
              <w:t>l</w:t>
            </w:r>
            <w:r w:rsidRPr="00647CDC">
              <w:rPr>
                <w:rFonts w:ascii="Arial" w:eastAsia="Times New Roman" w:hAnsi="Arial" w:cs="Arial"/>
                <w:sz w:val="21"/>
                <w:szCs w:val="21"/>
                <w:lang w:eastAsia="en-GB"/>
              </w:rPr>
              <w:t xml:space="preserve">ocal </w:t>
            </w:r>
            <w:r w:rsidR="0028705C" w:rsidRPr="00647CDC">
              <w:rPr>
                <w:rFonts w:ascii="Arial" w:eastAsia="Times New Roman" w:hAnsi="Arial" w:cs="Arial"/>
                <w:sz w:val="21"/>
                <w:szCs w:val="21"/>
                <w:lang w:eastAsia="en-GB"/>
              </w:rPr>
              <w:t>a</w:t>
            </w:r>
            <w:r w:rsidRPr="00647CDC">
              <w:rPr>
                <w:rFonts w:ascii="Arial" w:eastAsia="Times New Roman" w:hAnsi="Arial" w:cs="Arial"/>
                <w:sz w:val="21"/>
                <w:szCs w:val="21"/>
                <w:lang w:eastAsia="en-GB"/>
              </w:rPr>
              <w:t xml:space="preserve">uthority for </w:t>
            </w:r>
            <w:r w:rsidR="0028705C" w:rsidRPr="00647CDC">
              <w:rPr>
                <w:rFonts w:ascii="Arial" w:eastAsia="Times New Roman" w:hAnsi="Arial" w:cs="Arial"/>
                <w:sz w:val="21"/>
                <w:szCs w:val="21"/>
                <w:lang w:eastAsia="en-GB"/>
              </w:rPr>
              <w:t>l</w:t>
            </w:r>
            <w:r w:rsidRPr="00647CDC">
              <w:rPr>
                <w:rFonts w:ascii="Arial" w:eastAsia="Times New Roman" w:hAnsi="Arial" w:cs="Arial"/>
                <w:sz w:val="21"/>
                <w:szCs w:val="21"/>
                <w:lang w:eastAsia="en-GB"/>
              </w:rPr>
              <w:t xml:space="preserve">egal </w:t>
            </w:r>
            <w:r w:rsidR="0028705C" w:rsidRPr="00647CDC">
              <w:rPr>
                <w:rFonts w:ascii="Arial" w:eastAsia="Times New Roman" w:hAnsi="Arial" w:cs="Arial"/>
                <w:sz w:val="21"/>
                <w:szCs w:val="21"/>
                <w:lang w:eastAsia="en-GB"/>
              </w:rPr>
              <w:t>a</w:t>
            </w:r>
            <w:r w:rsidRPr="00647CDC">
              <w:rPr>
                <w:rFonts w:ascii="Arial" w:eastAsia="Times New Roman" w:hAnsi="Arial" w:cs="Arial"/>
                <w:sz w:val="21"/>
                <w:szCs w:val="21"/>
                <w:lang w:eastAsia="en-GB"/>
              </w:rPr>
              <w:t>ction</w:t>
            </w:r>
          </w:p>
        </w:tc>
      </w:tr>
    </w:tbl>
    <w:p w14:paraId="305E2932" w14:textId="77777777" w:rsidR="00B870A9" w:rsidRPr="00647CDC" w:rsidRDefault="00B870A9" w:rsidP="00647CDC">
      <w:pPr>
        <w:spacing w:after="0" w:line="240" w:lineRule="auto"/>
        <w:contextualSpacing/>
        <w:rPr>
          <w:rFonts w:ascii="Arial" w:hAnsi="Arial" w:cs="Arial"/>
          <w:sz w:val="21"/>
          <w:szCs w:val="21"/>
        </w:rPr>
      </w:pPr>
    </w:p>
    <w:sectPr w:rsidR="00B870A9" w:rsidRPr="00647CDC" w:rsidSect="007E34E3">
      <w:footerReference w:type="default" r:id="rId14"/>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932D" w14:textId="77777777" w:rsidR="0071438E" w:rsidRDefault="0071438E" w:rsidP="00285F9E">
      <w:pPr>
        <w:spacing w:after="0" w:line="240" w:lineRule="auto"/>
      </w:pPr>
      <w:r>
        <w:separator/>
      </w:r>
    </w:p>
  </w:endnote>
  <w:endnote w:type="continuationSeparator" w:id="0">
    <w:p w14:paraId="045048E3" w14:textId="77777777" w:rsidR="0071438E" w:rsidRDefault="0071438E" w:rsidP="0028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13E5" w14:textId="22821E4A" w:rsidR="000C1528" w:rsidRDefault="000C1528">
    <w:pPr>
      <w:pStyle w:val="Footer"/>
    </w:pPr>
    <w:r>
      <w:t>Guidance for conducting a School Based Attendance Meeting -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5190" w14:textId="77777777" w:rsidR="0071438E" w:rsidRDefault="0071438E" w:rsidP="00285F9E">
      <w:pPr>
        <w:spacing w:after="0" w:line="240" w:lineRule="auto"/>
      </w:pPr>
      <w:r>
        <w:separator/>
      </w:r>
    </w:p>
  </w:footnote>
  <w:footnote w:type="continuationSeparator" w:id="0">
    <w:p w14:paraId="29837F5D" w14:textId="77777777" w:rsidR="0071438E" w:rsidRDefault="0071438E" w:rsidP="00285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D0B"/>
    <w:multiLevelType w:val="hybridMultilevel"/>
    <w:tmpl w:val="6240CCD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10274D50"/>
    <w:multiLevelType w:val="hybridMultilevel"/>
    <w:tmpl w:val="95CAF5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0" w:hanging="360"/>
      </w:pPr>
      <w:rPr>
        <w:rFonts w:ascii="Symbol" w:hAnsi="Symbol"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 w15:restartNumberingAfterBreak="0">
    <w:nsid w:val="29136C42"/>
    <w:multiLevelType w:val="hybridMultilevel"/>
    <w:tmpl w:val="027EEB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5C3547"/>
    <w:multiLevelType w:val="multilevel"/>
    <w:tmpl w:val="5A142F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E7E2F60"/>
    <w:multiLevelType w:val="hybridMultilevel"/>
    <w:tmpl w:val="5C500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6724D8"/>
    <w:multiLevelType w:val="hybridMultilevel"/>
    <w:tmpl w:val="79727C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3ED19BA"/>
    <w:multiLevelType w:val="hybridMultilevel"/>
    <w:tmpl w:val="55D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0394C"/>
    <w:multiLevelType w:val="hybridMultilevel"/>
    <w:tmpl w:val="BF70D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862EF1"/>
    <w:multiLevelType w:val="hybridMultilevel"/>
    <w:tmpl w:val="1654E7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D627A2"/>
    <w:multiLevelType w:val="hybridMultilevel"/>
    <w:tmpl w:val="EB8855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931BEF"/>
    <w:multiLevelType w:val="hybridMultilevel"/>
    <w:tmpl w:val="B48CDB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713C4C8A"/>
    <w:multiLevelType w:val="hybridMultilevel"/>
    <w:tmpl w:val="38F20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40166E"/>
    <w:multiLevelType w:val="hybridMultilevel"/>
    <w:tmpl w:val="4C28F33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94"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1"/>
  </w:num>
  <w:num w:numId="5">
    <w:abstractNumId w:val="12"/>
  </w:num>
  <w:num w:numId="6">
    <w:abstractNumId w:val="8"/>
  </w:num>
  <w:num w:numId="7">
    <w:abstractNumId w:val="10"/>
  </w:num>
  <w:num w:numId="8">
    <w:abstractNumId w:val="5"/>
  </w:num>
  <w:num w:numId="9">
    <w:abstractNumId w:val="3"/>
  </w:num>
  <w:num w:numId="10">
    <w:abstractNumId w:val="6"/>
  </w:num>
  <w:num w:numId="11">
    <w:abstractNumId w:val="1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9E"/>
    <w:rsid w:val="00023289"/>
    <w:rsid w:val="00026627"/>
    <w:rsid w:val="00030264"/>
    <w:rsid w:val="00077077"/>
    <w:rsid w:val="00084444"/>
    <w:rsid w:val="00085750"/>
    <w:rsid w:val="000C1528"/>
    <w:rsid w:val="000C55B9"/>
    <w:rsid w:val="000F150F"/>
    <w:rsid w:val="001324C7"/>
    <w:rsid w:val="00163D9B"/>
    <w:rsid w:val="0018049B"/>
    <w:rsid w:val="00223425"/>
    <w:rsid w:val="00226D1B"/>
    <w:rsid w:val="0028049B"/>
    <w:rsid w:val="00283B8A"/>
    <w:rsid w:val="00285F9E"/>
    <w:rsid w:val="0028705C"/>
    <w:rsid w:val="002A7463"/>
    <w:rsid w:val="002B6DB7"/>
    <w:rsid w:val="002D1815"/>
    <w:rsid w:val="002D34C7"/>
    <w:rsid w:val="0030440B"/>
    <w:rsid w:val="00307760"/>
    <w:rsid w:val="003978C7"/>
    <w:rsid w:val="003E0751"/>
    <w:rsid w:val="004077DC"/>
    <w:rsid w:val="00442BD2"/>
    <w:rsid w:val="00444D74"/>
    <w:rsid w:val="00475001"/>
    <w:rsid w:val="004D639E"/>
    <w:rsid w:val="005818B5"/>
    <w:rsid w:val="0058539A"/>
    <w:rsid w:val="00641DEE"/>
    <w:rsid w:val="0064549D"/>
    <w:rsid w:val="00646CAF"/>
    <w:rsid w:val="00647CDC"/>
    <w:rsid w:val="00654FEA"/>
    <w:rsid w:val="0066306A"/>
    <w:rsid w:val="006840D1"/>
    <w:rsid w:val="00686775"/>
    <w:rsid w:val="00696DF7"/>
    <w:rsid w:val="0071438E"/>
    <w:rsid w:val="0073776F"/>
    <w:rsid w:val="007C22CE"/>
    <w:rsid w:val="007E34E3"/>
    <w:rsid w:val="00802536"/>
    <w:rsid w:val="00830E7F"/>
    <w:rsid w:val="00832241"/>
    <w:rsid w:val="00840A90"/>
    <w:rsid w:val="00850BAC"/>
    <w:rsid w:val="008836CB"/>
    <w:rsid w:val="0089276C"/>
    <w:rsid w:val="008951B1"/>
    <w:rsid w:val="008C5B43"/>
    <w:rsid w:val="008D7A16"/>
    <w:rsid w:val="00901058"/>
    <w:rsid w:val="00914E2C"/>
    <w:rsid w:val="00944163"/>
    <w:rsid w:val="009856D8"/>
    <w:rsid w:val="009862DB"/>
    <w:rsid w:val="009A257F"/>
    <w:rsid w:val="00A12C83"/>
    <w:rsid w:val="00A1662B"/>
    <w:rsid w:val="00A27A25"/>
    <w:rsid w:val="00A85536"/>
    <w:rsid w:val="00AB7C8C"/>
    <w:rsid w:val="00AE41E7"/>
    <w:rsid w:val="00B12DD7"/>
    <w:rsid w:val="00B46274"/>
    <w:rsid w:val="00B4763F"/>
    <w:rsid w:val="00B870A9"/>
    <w:rsid w:val="00B9320A"/>
    <w:rsid w:val="00BA1862"/>
    <w:rsid w:val="00BF797E"/>
    <w:rsid w:val="00C2368E"/>
    <w:rsid w:val="00C33261"/>
    <w:rsid w:val="00C42AA4"/>
    <w:rsid w:val="00C72657"/>
    <w:rsid w:val="00C81995"/>
    <w:rsid w:val="00CB2F7D"/>
    <w:rsid w:val="00CC5244"/>
    <w:rsid w:val="00D028DD"/>
    <w:rsid w:val="00D81607"/>
    <w:rsid w:val="00DA4F77"/>
    <w:rsid w:val="00DB017A"/>
    <w:rsid w:val="00DF3449"/>
    <w:rsid w:val="00E06410"/>
    <w:rsid w:val="00E320E5"/>
    <w:rsid w:val="00E5224E"/>
    <w:rsid w:val="00E8348E"/>
    <w:rsid w:val="00EE059D"/>
    <w:rsid w:val="00F335E8"/>
    <w:rsid w:val="00F33E5E"/>
    <w:rsid w:val="00F44D5F"/>
    <w:rsid w:val="00F45700"/>
    <w:rsid w:val="00F61E16"/>
    <w:rsid w:val="00F7499A"/>
    <w:rsid w:val="00F832B3"/>
    <w:rsid w:val="00FD1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AF60A"/>
  <w15:chartTrackingRefBased/>
  <w15:docId w15:val="{52DDD76D-4BC6-4506-B435-90CDDC2D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F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5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F9E"/>
    <w:pPr>
      <w:ind w:left="720"/>
      <w:contextualSpacing/>
    </w:pPr>
  </w:style>
  <w:style w:type="paragraph" w:styleId="NormalWeb">
    <w:name w:val="Normal (Web)"/>
    <w:basedOn w:val="Normal"/>
    <w:uiPriority w:val="99"/>
    <w:semiHidden/>
    <w:unhideWhenUsed/>
    <w:rsid w:val="008836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836CB"/>
    <w:rPr>
      <w:color w:val="0000FF"/>
      <w:u w:val="single"/>
    </w:rPr>
  </w:style>
  <w:style w:type="character" w:styleId="UnresolvedMention">
    <w:name w:val="Unresolved Mention"/>
    <w:basedOn w:val="DefaultParagraphFont"/>
    <w:uiPriority w:val="99"/>
    <w:semiHidden/>
    <w:unhideWhenUsed/>
    <w:rsid w:val="00DA4F77"/>
    <w:rPr>
      <w:color w:val="605E5C"/>
      <w:shd w:val="clear" w:color="auto" w:fill="E1DFDD"/>
    </w:rPr>
  </w:style>
  <w:style w:type="paragraph" w:styleId="Header">
    <w:name w:val="header"/>
    <w:basedOn w:val="Normal"/>
    <w:link w:val="HeaderChar"/>
    <w:uiPriority w:val="99"/>
    <w:unhideWhenUsed/>
    <w:rsid w:val="00B93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20A"/>
  </w:style>
  <w:style w:type="paragraph" w:styleId="Footer">
    <w:name w:val="footer"/>
    <w:basedOn w:val="Normal"/>
    <w:link w:val="FooterChar"/>
    <w:uiPriority w:val="99"/>
    <w:unhideWhenUsed/>
    <w:rsid w:val="00B93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23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2.safelinks.protection.outlook.com/?url=https://schools.essex.gov.uk/pupils/Attendance_Compliance/Documents/Legal%2520Action%2520Warning%2520Letter%2520for%2520schools.docx&amp;data=05%7c01%7c%7c405550b62122450222cb08dab028c22e%7ca8b4324f155c4215a0f17ed8cc9a992f%7c0%7c0%7c638015986338131066%7cUnknown%7cTWFpbGZsb3d8eyJWIjoiMC4wLjAwMDAiLCJQIjoiV2luMzIiLCJBTiI6Ik1haWwiLCJXVCI6Mn0%3D%7c3000%7c%7c%7c&amp;sdata=s4VLUZTWJfeI/W6sh9hYp/UIdk5KLs9rlDxOpp0YVZc%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hools.essex.gov.uk/pupils/attendance_specialist_teams/Pages/Useful-Document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schools.essex.gov.uk/pupils/Attendance_Compliance/Documents/Code%2520of%2520Conduct%2520April%25202019.pdf&amp;data=02%7c01%7c%7c5a5faa03f5434bc95b2708d849bb7d98%7ca8b4324f155c4215a0f17ed8cc9a992f%7c0%7c0%7c637340417274802124&amp;sdata=NlCoP%2BizKvfw4KQ63fJY%2BM2a9hR9mrmm6IcMmmehU0k%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chools.essex.gov.uk/pupils/attendance_specialist_teams/Documents/School%20Attendance_ECC%20Guidance%20for%20Schools%20and%20Academies%20Sept%202021.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4912975B466C4E88D0BAE7B7FF635C" ma:contentTypeVersion="3" ma:contentTypeDescription="Create a new document." ma:contentTypeScope="" ma:versionID="6ba06fb81861240f14ae20eaeaa4a83a">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ca4664c081525a011ced9cad57369e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FA9185-E9F8-4823-8498-5DF6B37DD051}">
  <ds:schemaRefs>
    <ds:schemaRef ds:uri="http://schemas.microsoft.com/sharepoint/v3/contenttype/forms"/>
  </ds:schemaRefs>
</ds:datastoreItem>
</file>

<file path=customXml/itemProps2.xml><?xml version="1.0" encoding="utf-8"?>
<ds:datastoreItem xmlns:ds="http://schemas.openxmlformats.org/officeDocument/2006/customXml" ds:itemID="{6D0FC360-E6FE-42A4-965B-094E7D1A6654}"/>
</file>

<file path=customXml/itemProps3.xml><?xml version="1.0" encoding="utf-8"?>
<ds:datastoreItem xmlns:ds="http://schemas.openxmlformats.org/officeDocument/2006/customXml" ds:itemID="{49C6DAB2-CE20-48B0-B77C-1507B02117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1178</Words>
  <Characters>6721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 Attendance Specialist</dc:creator>
  <cp:keywords/>
  <dc:description/>
  <cp:lastModifiedBy>Daisy Alexander - Attendance Specialist</cp:lastModifiedBy>
  <cp:revision>2</cp:revision>
  <cp:lastPrinted>2022-08-17T12:26:00Z</cp:lastPrinted>
  <dcterms:created xsi:type="dcterms:W3CDTF">2022-10-26T10:26:00Z</dcterms:created>
  <dcterms:modified xsi:type="dcterms:W3CDTF">2022-10-26T10:26:00Z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2022-08-16T12:11:58Z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2ab10680-8ee6-4d4d-a00d-0000266fc22a</vt:lpwstr>
  </property>
  <property fmtid="{D5CDD505-2E9C-101B-9397-08002B2CF9AE}" pid="8" name="MSIP_Label_39d8be9e-c8d9-4b9c-bd40-2c27cc7ea2e6_ContentBits">
    <vt:lpwstr>0</vt:lpwstr>
  </property>
  <property fmtid="{D5CDD505-2E9C-101B-9397-08002B2CF9AE}" pid="9" name="ContentTypeId">
    <vt:lpwstr>0x010100D44912975B466C4E88D0BAE7B7FF635C</vt:lpwstr>
  </property>
</Properties>
</file>