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83290539"/>
        <w:docPartObj>
          <w:docPartGallery w:val="Cover Pages"/>
          <w:docPartUnique/>
        </w:docPartObj>
      </w:sdtPr>
      <w:sdtEndPr>
        <w:rPr>
          <w:rFonts w:ascii="Times New Roman" w:hAnsi="Times New Roman" w:cs="Times New Roman"/>
          <w:b/>
          <w:u w:val="single"/>
        </w:rPr>
      </w:sdtEndPr>
      <w:sdtContent>
        <w:p w14:paraId="4B28B6DE" w14:textId="77777777" w:rsidR="00FF11A0" w:rsidRDefault="00FF11A0" w:rsidP="00B05E60">
          <w:pPr>
            <w:jc w:val="both"/>
          </w:pPr>
          <w:r>
            <w:rPr>
              <w:noProof/>
              <w:lang w:eastAsia="en-GB"/>
            </w:rPr>
            <mc:AlternateContent>
              <mc:Choice Requires="wpg">
                <w:drawing>
                  <wp:anchor distT="0" distB="0" distL="114300" distR="114300" simplePos="0" relativeHeight="251659264" behindDoc="1" locked="0" layoutInCell="1" allowOverlap="1" wp14:anchorId="6BF01786" wp14:editId="74C355BB">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2D7546" w14:textId="77777777" w:rsidR="00FF11A0" w:rsidRDefault="00FF11A0">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050D9" w14:textId="77777777" w:rsidR="00FF11A0" w:rsidRDefault="006C624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D97690">
                                        <w:rPr>
                                          <w:rFonts w:asciiTheme="majorHAnsi" w:eastAsiaTheme="majorEastAsia" w:hAnsiTheme="majorHAnsi" w:cstheme="majorBidi"/>
                                          <w:color w:val="595959" w:themeColor="text1" w:themeTint="A6"/>
                                          <w:sz w:val="108"/>
                                          <w:szCs w:val="108"/>
                                          <w:lang w:val="en-GB"/>
                                        </w:rPr>
                                        <w:t>Fair Access Protocol for In-Year admissions to secondary schools in Essex</w:t>
                                      </w:r>
                                    </w:sdtContent>
                                  </w:sdt>
                                  <w:r w:rsidR="00D1500C">
                                    <w:rPr>
                                      <w:rFonts w:asciiTheme="majorHAnsi" w:eastAsiaTheme="majorEastAsia" w:hAnsiTheme="majorHAnsi" w:cstheme="majorBidi"/>
                                      <w:color w:val="595959" w:themeColor="text1" w:themeTint="A6"/>
                                      <w:sz w:val="108"/>
                                      <w:szCs w:val="108"/>
                                    </w:rPr>
                                    <w:t>*</w:t>
                                  </w:r>
                                </w:p>
                                <w:p w14:paraId="1C0A6CBA" w14:textId="77777777" w:rsidR="00D1500C" w:rsidRDefault="00D1500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56F9D185" w14:textId="77777777" w:rsidR="00D1500C" w:rsidRDefault="00D1500C">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r>
                                    <w:rPr>
                                      <w:rFonts w:asciiTheme="majorHAnsi" w:eastAsiaTheme="majorEastAsia" w:hAnsiTheme="majorHAnsi" w:cstheme="majorBidi"/>
                                      <w:color w:val="595959" w:themeColor="text1" w:themeTint="A6"/>
                                      <w:sz w:val="28"/>
                                      <w:szCs w:val="28"/>
                                    </w:rPr>
                                    <w:t>*for children without a local school place or alternative provision</w:t>
                                  </w:r>
                                </w:p>
                                <w:p w14:paraId="48E7ACC3" w14:textId="77777777" w:rsidR="00A12C02" w:rsidRDefault="00A12C02">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p>
                                <w:p w14:paraId="7ADB9FAF" w14:textId="05A552DB" w:rsidR="00A12C02" w:rsidRPr="00D1500C" w:rsidRDefault="00467E01">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r>
                                    <w:rPr>
                                      <w:rFonts w:asciiTheme="majorHAnsi" w:eastAsiaTheme="majorEastAsia" w:hAnsiTheme="majorHAnsi" w:cstheme="majorBidi"/>
                                      <w:color w:val="595959" w:themeColor="text1" w:themeTint="A6"/>
                                      <w:sz w:val="28"/>
                                      <w:szCs w:val="28"/>
                                    </w:rPr>
                                    <w:t>E</w:t>
                                  </w:r>
                                  <w:r w:rsidR="00A12C02">
                                    <w:rPr>
                                      <w:rFonts w:asciiTheme="majorHAnsi" w:eastAsiaTheme="majorEastAsia" w:hAnsiTheme="majorHAnsi" w:cstheme="majorBidi"/>
                                      <w:color w:val="595959" w:themeColor="text1" w:themeTint="A6"/>
                                      <w:sz w:val="28"/>
                                      <w:szCs w:val="28"/>
                                    </w:rPr>
                                    <w:t>ffect</w:t>
                                  </w:r>
                                  <w:r>
                                    <w:rPr>
                                      <w:rFonts w:asciiTheme="majorHAnsi" w:eastAsiaTheme="majorEastAsia" w:hAnsiTheme="majorHAnsi" w:cstheme="majorBidi"/>
                                      <w:color w:val="595959" w:themeColor="text1" w:themeTint="A6"/>
                                      <w:sz w:val="28"/>
                                      <w:szCs w:val="28"/>
                                    </w:rPr>
                                    <w:t xml:space="preserve">ive </w:t>
                                  </w:r>
                                  <w:r w:rsidR="00A12C02">
                                    <w:rPr>
                                      <w:rFonts w:asciiTheme="majorHAnsi" w:eastAsiaTheme="majorEastAsia" w:hAnsiTheme="majorHAnsi" w:cstheme="majorBidi"/>
                                      <w:color w:val="595959" w:themeColor="text1" w:themeTint="A6"/>
                                      <w:sz w:val="28"/>
                                      <w:szCs w:val="28"/>
                                    </w:rPr>
                                    <w:t>from 1 September 2019</w:t>
                                  </w:r>
                                  <w:r w:rsidR="006C6243">
                                    <w:rPr>
                                      <w:rFonts w:asciiTheme="majorHAnsi" w:eastAsiaTheme="majorEastAsia" w:hAnsiTheme="majorHAnsi" w:cstheme="majorBidi"/>
                                      <w:color w:val="595959" w:themeColor="text1" w:themeTint="A6"/>
                                      <w:sz w:val="28"/>
                                      <w:szCs w:val="28"/>
                                    </w:rPr>
                                    <w:t>, updated 1 September 2021</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BF01786" id="Group 119"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p w14:paraId="1F2D7546" w14:textId="77777777" w:rsidR="00FF11A0" w:rsidRDefault="00FF11A0">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3A6050D9" w14:textId="77777777" w:rsidR="00FF11A0" w:rsidRDefault="006C6243">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D97690">
                                  <w:rPr>
                                    <w:rFonts w:asciiTheme="majorHAnsi" w:eastAsiaTheme="majorEastAsia" w:hAnsiTheme="majorHAnsi" w:cstheme="majorBidi"/>
                                    <w:color w:val="595959" w:themeColor="text1" w:themeTint="A6"/>
                                    <w:sz w:val="108"/>
                                    <w:szCs w:val="108"/>
                                    <w:lang w:val="en-GB"/>
                                  </w:rPr>
                                  <w:t>Fair Access Protocol for In-Year admissions to secondary schools in Essex</w:t>
                                </w:r>
                              </w:sdtContent>
                            </w:sdt>
                            <w:r w:rsidR="00D1500C">
                              <w:rPr>
                                <w:rFonts w:asciiTheme="majorHAnsi" w:eastAsiaTheme="majorEastAsia" w:hAnsiTheme="majorHAnsi" w:cstheme="majorBidi"/>
                                <w:color w:val="595959" w:themeColor="text1" w:themeTint="A6"/>
                                <w:sz w:val="108"/>
                                <w:szCs w:val="108"/>
                              </w:rPr>
                              <w:t>*</w:t>
                            </w:r>
                          </w:p>
                          <w:p w14:paraId="1C0A6CBA" w14:textId="77777777" w:rsidR="00D1500C" w:rsidRDefault="00D1500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56F9D185" w14:textId="77777777" w:rsidR="00D1500C" w:rsidRDefault="00D1500C">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r>
                              <w:rPr>
                                <w:rFonts w:asciiTheme="majorHAnsi" w:eastAsiaTheme="majorEastAsia" w:hAnsiTheme="majorHAnsi" w:cstheme="majorBidi"/>
                                <w:color w:val="595959" w:themeColor="text1" w:themeTint="A6"/>
                                <w:sz w:val="28"/>
                                <w:szCs w:val="28"/>
                              </w:rPr>
                              <w:t>*for children without a local school place or alternative provision</w:t>
                            </w:r>
                          </w:p>
                          <w:p w14:paraId="48E7ACC3" w14:textId="77777777" w:rsidR="00A12C02" w:rsidRDefault="00A12C02">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p>
                          <w:p w14:paraId="7ADB9FAF" w14:textId="05A552DB" w:rsidR="00A12C02" w:rsidRPr="00D1500C" w:rsidRDefault="00467E01">
                            <w:pPr>
                              <w:pStyle w:val="NoSpacing"/>
                              <w:pBdr>
                                <w:bottom w:val="single" w:sz="6" w:space="4" w:color="7F7F7F" w:themeColor="text1" w:themeTint="80"/>
                              </w:pBdr>
                              <w:rPr>
                                <w:rFonts w:asciiTheme="majorHAnsi" w:eastAsiaTheme="majorEastAsia" w:hAnsiTheme="majorHAnsi" w:cstheme="majorBidi"/>
                                <w:color w:val="595959" w:themeColor="text1" w:themeTint="A6"/>
                                <w:sz w:val="28"/>
                                <w:szCs w:val="28"/>
                              </w:rPr>
                            </w:pPr>
                            <w:r>
                              <w:rPr>
                                <w:rFonts w:asciiTheme="majorHAnsi" w:eastAsiaTheme="majorEastAsia" w:hAnsiTheme="majorHAnsi" w:cstheme="majorBidi"/>
                                <w:color w:val="595959" w:themeColor="text1" w:themeTint="A6"/>
                                <w:sz w:val="28"/>
                                <w:szCs w:val="28"/>
                              </w:rPr>
                              <w:t>E</w:t>
                            </w:r>
                            <w:r w:rsidR="00A12C02">
                              <w:rPr>
                                <w:rFonts w:asciiTheme="majorHAnsi" w:eastAsiaTheme="majorEastAsia" w:hAnsiTheme="majorHAnsi" w:cstheme="majorBidi"/>
                                <w:color w:val="595959" w:themeColor="text1" w:themeTint="A6"/>
                                <w:sz w:val="28"/>
                                <w:szCs w:val="28"/>
                              </w:rPr>
                              <w:t>ffect</w:t>
                            </w:r>
                            <w:r>
                              <w:rPr>
                                <w:rFonts w:asciiTheme="majorHAnsi" w:eastAsiaTheme="majorEastAsia" w:hAnsiTheme="majorHAnsi" w:cstheme="majorBidi"/>
                                <w:color w:val="595959" w:themeColor="text1" w:themeTint="A6"/>
                                <w:sz w:val="28"/>
                                <w:szCs w:val="28"/>
                              </w:rPr>
                              <w:t xml:space="preserve">ive </w:t>
                            </w:r>
                            <w:r w:rsidR="00A12C02">
                              <w:rPr>
                                <w:rFonts w:asciiTheme="majorHAnsi" w:eastAsiaTheme="majorEastAsia" w:hAnsiTheme="majorHAnsi" w:cstheme="majorBidi"/>
                                <w:color w:val="595959" w:themeColor="text1" w:themeTint="A6"/>
                                <w:sz w:val="28"/>
                                <w:szCs w:val="28"/>
                              </w:rPr>
                              <w:t>from 1 September 2019</w:t>
                            </w:r>
                            <w:r w:rsidR="006C6243">
                              <w:rPr>
                                <w:rFonts w:asciiTheme="majorHAnsi" w:eastAsiaTheme="majorEastAsia" w:hAnsiTheme="majorHAnsi" w:cstheme="majorBidi"/>
                                <w:color w:val="595959" w:themeColor="text1" w:themeTint="A6"/>
                                <w:sz w:val="28"/>
                                <w:szCs w:val="28"/>
                              </w:rPr>
                              <w:t>, updated 1 September 2021</w:t>
                            </w:r>
                          </w:p>
                        </w:txbxContent>
                      </v:textbox>
                    </v:shape>
                    <w10:wrap anchorx="page" anchory="page"/>
                  </v:group>
                </w:pict>
              </mc:Fallback>
            </mc:AlternateContent>
          </w:r>
        </w:p>
        <w:p w14:paraId="73FC51EA" w14:textId="77777777" w:rsidR="00FF11A0" w:rsidRDefault="00FF11A0" w:rsidP="00B05E60">
          <w:pPr>
            <w:jc w:val="both"/>
            <w:rPr>
              <w:rFonts w:ascii="Times New Roman" w:hAnsi="Times New Roman" w:cs="Times New Roman"/>
              <w:b/>
              <w:u w:val="single"/>
            </w:rPr>
          </w:pPr>
          <w:r>
            <w:rPr>
              <w:rFonts w:ascii="Times New Roman" w:hAnsi="Times New Roman" w:cs="Times New Roman"/>
              <w:b/>
              <w:u w:val="single"/>
            </w:rPr>
            <w:br w:type="page"/>
          </w:r>
        </w:p>
      </w:sdtContent>
    </w:sdt>
    <w:p w14:paraId="31DF7419" w14:textId="77777777" w:rsidR="00D97690" w:rsidRPr="00794FF0" w:rsidRDefault="00A713B3" w:rsidP="00B05E60">
      <w:pPr>
        <w:jc w:val="both"/>
        <w:rPr>
          <w:rFonts w:ascii="Arial" w:hAnsi="Arial" w:cs="Arial"/>
        </w:rPr>
      </w:pPr>
      <w:r w:rsidRPr="00794FF0">
        <w:rPr>
          <w:rFonts w:ascii="Arial" w:hAnsi="Arial" w:cs="Arial"/>
        </w:rPr>
        <w:lastRenderedPageBreak/>
        <w:t xml:space="preserve">This document </w:t>
      </w:r>
      <w:r w:rsidR="00D97690" w:rsidRPr="00794FF0">
        <w:rPr>
          <w:rFonts w:ascii="Arial" w:hAnsi="Arial" w:cs="Arial"/>
        </w:rPr>
        <w:t xml:space="preserve">represents the Fair Access Protocol for </w:t>
      </w:r>
      <w:r w:rsidR="00AD553F">
        <w:rPr>
          <w:rFonts w:ascii="Arial" w:hAnsi="Arial" w:cs="Arial"/>
        </w:rPr>
        <w:t xml:space="preserve">in-year </w:t>
      </w:r>
      <w:r w:rsidR="00D97690" w:rsidRPr="00794FF0">
        <w:rPr>
          <w:rFonts w:ascii="Arial" w:hAnsi="Arial" w:cs="Arial"/>
        </w:rPr>
        <w:t>admissions to secondary schools in Essex</w:t>
      </w:r>
      <w:r w:rsidRPr="00794FF0">
        <w:rPr>
          <w:rFonts w:ascii="Arial" w:hAnsi="Arial" w:cs="Arial"/>
        </w:rPr>
        <w:t xml:space="preserve">. </w:t>
      </w:r>
      <w:r w:rsidR="00EF475D">
        <w:rPr>
          <w:rFonts w:ascii="Arial" w:hAnsi="Arial" w:cs="Arial"/>
        </w:rPr>
        <w:t>It has been agreed with the majority of secondary schools in Essex</w:t>
      </w:r>
      <w:r w:rsidR="00AF5EF3">
        <w:rPr>
          <w:rFonts w:ascii="Arial" w:hAnsi="Arial" w:cs="Arial"/>
        </w:rPr>
        <w:t xml:space="preserve"> during the summer of 2019</w:t>
      </w:r>
      <w:r w:rsidR="00EF475D">
        <w:rPr>
          <w:rFonts w:ascii="Arial" w:hAnsi="Arial" w:cs="Arial"/>
        </w:rPr>
        <w:t>.</w:t>
      </w:r>
    </w:p>
    <w:p w14:paraId="6475A0BF" w14:textId="77777777" w:rsidR="00E57936" w:rsidRPr="00794FF0" w:rsidRDefault="00E57936" w:rsidP="00B05E60">
      <w:pPr>
        <w:jc w:val="both"/>
        <w:rPr>
          <w:rFonts w:ascii="Arial" w:hAnsi="Arial" w:cs="Arial"/>
        </w:rPr>
      </w:pPr>
      <w:r w:rsidRPr="00794FF0">
        <w:rPr>
          <w:rFonts w:ascii="Arial" w:hAnsi="Arial" w:cs="Arial"/>
        </w:rPr>
        <w:t>The principles behind the</w:t>
      </w:r>
      <w:r w:rsidR="00EF475D">
        <w:rPr>
          <w:rFonts w:ascii="Arial" w:hAnsi="Arial" w:cs="Arial"/>
        </w:rPr>
        <w:t xml:space="preserve"> protocol</w:t>
      </w:r>
      <w:r w:rsidRPr="00794FF0">
        <w:rPr>
          <w:rFonts w:ascii="Arial" w:hAnsi="Arial" w:cs="Arial"/>
        </w:rPr>
        <w:t xml:space="preserve"> are:</w:t>
      </w:r>
    </w:p>
    <w:p w14:paraId="0FA4AC09" w14:textId="77777777" w:rsidR="00E57936" w:rsidRPr="00794FF0" w:rsidRDefault="00E57936" w:rsidP="00B05E60">
      <w:pPr>
        <w:pStyle w:val="ListParagraph"/>
        <w:numPr>
          <w:ilvl w:val="0"/>
          <w:numId w:val="5"/>
        </w:numPr>
        <w:spacing w:after="160" w:line="259" w:lineRule="auto"/>
        <w:jc w:val="both"/>
        <w:rPr>
          <w:rFonts w:ascii="Arial" w:hAnsi="Arial" w:cs="Arial"/>
        </w:rPr>
      </w:pPr>
      <w:r w:rsidRPr="00794FF0">
        <w:rPr>
          <w:rFonts w:ascii="Arial" w:hAnsi="Arial" w:cs="Arial"/>
        </w:rPr>
        <w:t>To ensure all students are offered a place at a suitable school as quickly as possible.</w:t>
      </w:r>
    </w:p>
    <w:p w14:paraId="3B689748" w14:textId="77777777" w:rsidR="00E57936" w:rsidRPr="00794FF0" w:rsidRDefault="00E57936" w:rsidP="00B05E60">
      <w:pPr>
        <w:pStyle w:val="ListParagraph"/>
        <w:numPr>
          <w:ilvl w:val="0"/>
          <w:numId w:val="5"/>
        </w:numPr>
        <w:spacing w:after="160" w:line="259" w:lineRule="auto"/>
        <w:jc w:val="both"/>
        <w:rPr>
          <w:rFonts w:ascii="Arial" w:hAnsi="Arial" w:cs="Arial"/>
        </w:rPr>
      </w:pPr>
      <w:r w:rsidRPr="00794FF0">
        <w:rPr>
          <w:rFonts w:ascii="Arial" w:hAnsi="Arial" w:cs="Arial"/>
        </w:rPr>
        <w:t>To ensure that no school is asked to take a disproportionate number of challenging students.</w:t>
      </w:r>
    </w:p>
    <w:p w14:paraId="36807FF8" w14:textId="77777777" w:rsidR="00E57936" w:rsidRPr="00794FF0" w:rsidRDefault="00E57936" w:rsidP="00B05E60">
      <w:pPr>
        <w:pStyle w:val="ListParagraph"/>
        <w:numPr>
          <w:ilvl w:val="0"/>
          <w:numId w:val="5"/>
        </w:numPr>
        <w:jc w:val="both"/>
        <w:rPr>
          <w:rFonts w:ascii="Arial" w:hAnsi="Arial" w:cs="Arial"/>
        </w:rPr>
      </w:pPr>
      <w:r w:rsidRPr="00794FF0">
        <w:rPr>
          <w:rFonts w:ascii="Arial" w:hAnsi="Arial" w:cs="Arial"/>
        </w:rPr>
        <w:t xml:space="preserve">To ensure that where a school has been asked to admit a child with challenging behaviour, that currently does not have a school place, they are able to gain financial support via the Hard </w:t>
      </w:r>
      <w:r w:rsidR="00B05E60" w:rsidRPr="00794FF0">
        <w:rPr>
          <w:rFonts w:ascii="Arial" w:hAnsi="Arial" w:cs="Arial"/>
        </w:rPr>
        <w:t>to</w:t>
      </w:r>
      <w:r w:rsidRPr="00794FF0">
        <w:rPr>
          <w:rFonts w:ascii="Arial" w:hAnsi="Arial" w:cs="Arial"/>
        </w:rPr>
        <w:t xml:space="preserve"> Place panel.</w:t>
      </w:r>
    </w:p>
    <w:p w14:paraId="7ABA2CA0" w14:textId="77777777" w:rsidR="001B5CCC" w:rsidRPr="00794FF0" w:rsidRDefault="001B5CCC" w:rsidP="00B05E60">
      <w:pPr>
        <w:jc w:val="both"/>
        <w:rPr>
          <w:rFonts w:ascii="Arial" w:hAnsi="Arial" w:cs="Arial"/>
        </w:rPr>
      </w:pPr>
      <w:r w:rsidRPr="00794FF0">
        <w:rPr>
          <w:rFonts w:ascii="Arial" w:hAnsi="Arial" w:cs="Arial"/>
        </w:rPr>
        <w:t>This protocol relates solely to children without a local school place</w:t>
      </w:r>
      <w:r w:rsidR="00D1500C">
        <w:rPr>
          <w:rFonts w:ascii="Arial" w:hAnsi="Arial" w:cs="Arial"/>
        </w:rPr>
        <w:t xml:space="preserve"> or alternative provision</w:t>
      </w:r>
      <w:r w:rsidRPr="00794FF0">
        <w:rPr>
          <w:rFonts w:ascii="Arial" w:hAnsi="Arial" w:cs="Arial"/>
        </w:rPr>
        <w:t xml:space="preserve">. For the purposes of this protocol, a ‘local school place’ is considered to be one that is within 3 miles in walking distance from the home or accessible by </w:t>
      </w:r>
      <w:r w:rsidR="00527810">
        <w:rPr>
          <w:rFonts w:ascii="Arial" w:hAnsi="Arial" w:cs="Arial"/>
        </w:rPr>
        <w:t>bus/</w:t>
      </w:r>
      <w:r w:rsidRPr="00794FF0">
        <w:rPr>
          <w:rFonts w:ascii="Arial" w:hAnsi="Arial" w:cs="Arial"/>
        </w:rPr>
        <w:t>public transport in a one</w:t>
      </w:r>
      <w:r w:rsidR="00C863A9">
        <w:rPr>
          <w:rFonts w:ascii="Arial" w:hAnsi="Arial" w:cs="Arial"/>
        </w:rPr>
        <w:t>-</w:t>
      </w:r>
      <w:r w:rsidRPr="00794FF0">
        <w:rPr>
          <w:rFonts w:ascii="Arial" w:hAnsi="Arial" w:cs="Arial"/>
        </w:rPr>
        <w:t xml:space="preserve">way journey of up to 75 minutes. </w:t>
      </w:r>
    </w:p>
    <w:p w14:paraId="534EE6AB" w14:textId="77777777" w:rsidR="00B86A90" w:rsidRDefault="006E56E2" w:rsidP="00B86A90">
      <w:pPr>
        <w:jc w:val="both"/>
        <w:rPr>
          <w:rFonts w:ascii="Arial" w:hAnsi="Arial" w:cs="Arial"/>
        </w:rPr>
      </w:pPr>
      <w:r w:rsidRPr="00794FF0">
        <w:rPr>
          <w:rFonts w:ascii="Arial" w:hAnsi="Arial" w:cs="Arial"/>
        </w:rPr>
        <w:t>The</w:t>
      </w:r>
      <w:r w:rsidR="00D97690" w:rsidRPr="00794FF0">
        <w:rPr>
          <w:rFonts w:ascii="Arial" w:hAnsi="Arial" w:cs="Arial"/>
        </w:rPr>
        <w:t xml:space="preserve"> </w:t>
      </w:r>
      <w:r w:rsidRPr="00794FF0">
        <w:rPr>
          <w:rFonts w:ascii="Arial" w:hAnsi="Arial" w:cs="Arial"/>
        </w:rPr>
        <w:t>arrangements are set out below</w:t>
      </w:r>
      <w:r w:rsidR="00B86A90">
        <w:rPr>
          <w:rFonts w:ascii="Arial" w:hAnsi="Arial" w:cs="Arial"/>
        </w:rPr>
        <w:t>.</w:t>
      </w:r>
      <w:r w:rsidRPr="00794FF0">
        <w:rPr>
          <w:rFonts w:ascii="Arial" w:hAnsi="Arial" w:cs="Arial"/>
        </w:rPr>
        <w:t xml:space="preserve"> </w:t>
      </w:r>
    </w:p>
    <w:p w14:paraId="14F4015F" w14:textId="77777777" w:rsidR="00B86A90" w:rsidRPr="009B3381" w:rsidRDefault="00B86A90" w:rsidP="00C863A9">
      <w:pPr>
        <w:jc w:val="center"/>
        <w:rPr>
          <w:rFonts w:ascii="Arial" w:hAnsi="Arial" w:cs="Arial"/>
          <w:b/>
          <w:u w:val="single"/>
        </w:rPr>
      </w:pPr>
      <w:r w:rsidRPr="009B3381">
        <w:rPr>
          <w:rFonts w:ascii="Arial" w:hAnsi="Arial" w:cs="Arial"/>
          <w:b/>
          <w:u w:val="single"/>
        </w:rPr>
        <w:t>Statutory Basis for the Protocol</w:t>
      </w:r>
    </w:p>
    <w:p w14:paraId="6FE5456B" w14:textId="2664FC57" w:rsidR="00B86A90" w:rsidRDefault="00B86A90" w:rsidP="00B86A90">
      <w:pPr>
        <w:jc w:val="both"/>
        <w:rPr>
          <w:rFonts w:ascii="Arial" w:hAnsi="Arial" w:cs="Arial"/>
        </w:rPr>
      </w:pPr>
      <w:r w:rsidRPr="00B86A90">
        <w:rPr>
          <w:rFonts w:ascii="Arial" w:hAnsi="Arial" w:cs="Arial"/>
        </w:rPr>
        <w:t xml:space="preserve">The </w:t>
      </w:r>
      <w:hyperlink r:id="rId8" w:history="1">
        <w:r w:rsidRPr="00DF28B9">
          <w:rPr>
            <w:rStyle w:val="Hyperlink"/>
            <w:rFonts w:ascii="Arial" w:hAnsi="Arial" w:cs="Arial"/>
          </w:rPr>
          <w:t>School Admissions Code</w:t>
        </w:r>
      </w:hyperlink>
      <w:r w:rsidRPr="00B86A90">
        <w:rPr>
          <w:rFonts w:ascii="Arial" w:hAnsi="Arial" w:cs="Arial"/>
        </w:rPr>
        <w:t xml:space="preserve"> requires that each local authority must have a Fair Access Protocol applicable to schools within its area to ensure that – outside the normal admission round – unplaced children, especially the most vulnerable, are offered a place as soon as is possible.</w:t>
      </w:r>
    </w:p>
    <w:p w14:paraId="49A504A5" w14:textId="77777777" w:rsidR="00B86A90" w:rsidRPr="009B3381" w:rsidRDefault="00B86A90" w:rsidP="00C863A9">
      <w:pPr>
        <w:jc w:val="center"/>
        <w:rPr>
          <w:rFonts w:ascii="Arial" w:hAnsi="Arial" w:cs="Arial"/>
          <w:b/>
          <w:u w:val="single"/>
        </w:rPr>
      </w:pPr>
      <w:r w:rsidRPr="009B3381">
        <w:rPr>
          <w:rFonts w:ascii="Arial" w:hAnsi="Arial" w:cs="Arial"/>
          <w:b/>
          <w:u w:val="single"/>
        </w:rPr>
        <w:t>Scope of the Protocol</w:t>
      </w:r>
    </w:p>
    <w:p w14:paraId="5AB001A3" w14:textId="2E5BEC2D" w:rsidR="00C863A9" w:rsidRDefault="00B86A90" w:rsidP="00C863A9">
      <w:pPr>
        <w:jc w:val="both"/>
        <w:rPr>
          <w:rFonts w:ascii="Arial" w:hAnsi="Arial" w:cs="Arial"/>
        </w:rPr>
      </w:pPr>
      <w:r w:rsidRPr="00B86A90">
        <w:rPr>
          <w:rFonts w:ascii="Arial" w:hAnsi="Arial" w:cs="Arial"/>
        </w:rPr>
        <w:t xml:space="preserve">All admission authorities </w:t>
      </w:r>
      <w:r w:rsidRPr="00C863A9">
        <w:rPr>
          <w:rFonts w:ascii="Arial" w:hAnsi="Arial" w:cs="Arial"/>
          <w:b/>
        </w:rPr>
        <w:t>must</w:t>
      </w:r>
      <w:r w:rsidRPr="00B86A90">
        <w:rPr>
          <w:rFonts w:ascii="Arial" w:hAnsi="Arial" w:cs="Arial"/>
        </w:rPr>
        <w:t xml:space="preserve"> participate in the Fair Access Protocol in order to ensure that unplaced children (considered as hard to place) are allocated a place quickly. This includes all community and voluntary controlled schools, foundation schools, voluntary aided schools and Academies. The protocol applies to </w:t>
      </w:r>
      <w:r w:rsidR="00C863A9">
        <w:rPr>
          <w:rFonts w:ascii="Arial" w:hAnsi="Arial" w:cs="Arial"/>
        </w:rPr>
        <w:t>all</w:t>
      </w:r>
      <w:r w:rsidRPr="00B86A90">
        <w:rPr>
          <w:rFonts w:ascii="Arial" w:hAnsi="Arial" w:cs="Arial"/>
        </w:rPr>
        <w:t xml:space="preserve"> Essex</w:t>
      </w:r>
      <w:r w:rsidR="00C863A9">
        <w:rPr>
          <w:rFonts w:ascii="Arial" w:hAnsi="Arial" w:cs="Arial"/>
        </w:rPr>
        <w:t xml:space="preserve"> resident</w:t>
      </w:r>
      <w:r w:rsidRPr="00B86A90">
        <w:rPr>
          <w:rFonts w:ascii="Arial" w:hAnsi="Arial" w:cs="Arial"/>
        </w:rPr>
        <w:t xml:space="preserve"> children in accordance with</w:t>
      </w:r>
      <w:r w:rsidR="00C863A9">
        <w:rPr>
          <w:rFonts w:ascii="Arial" w:hAnsi="Arial" w:cs="Arial"/>
        </w:rPr>
        <w:t xml:space="preserve"> paragraph</w:t>
      </w:r>
      <w:r w:rsidR="00527810">
        <w:rPr>
          <w:rFonts w:ascii="Arial" w:hAnsi="Arial" w:cs="Arial"/>
        </w:rPr>
        <w:t xml:space="preserve"> 3.1</w:t>
      </w:r>
      <w:r w:rsidR="00D83D79">
        <w:rPr>
          <w:rFonts w:ascii="Arial" w:hAnsi="Arial" w:cs="Arial"/>
        </w:rPr>
        <w:t>7</w:t>
      </w:r>
      <w:r w:rsidR="00527810">
        <w:rPr>
          <w:rFonts w:ascii="Arial" w:hAnsi="Arial" w:cs="Arial"/>
        </w:rPr>
        <w:t xml:space="preserve"> of</w:t>
      </w:r>
      <w:r w:rsidRPr="00B86A90">
        <w:rPr>
          <w:rFonts w:ascii="Arial" w:hAnsi="Arial" w:cs="Arial"/>
        </w:rPr>
        <w:t xml:space="preserve"> the </w:t>
      </w:r>
      <w:hyperlink r:id="rId9" w:history="1">
        <w:r w:rsidRPr="001042F7">
          <w:rPr>
            <w:rStyle w:val="Hyperlink"/>
            <w:rFonts w:ascii="Arial" w:hAnsi="Arial" w:cs="Arial"/>
          </w:rPr>
          <w:t>School Admissions Code</w:t>
        </w:r>
      </w:hyperlink>
      <w:r w:rsidRPr="00B86A90">
        <w:rPr>
          <w:rFonts w:ascii="Arial" w:hAnsi="Arial" w:cs="Arial"/>
        </w:rPr>
        <w:t xml:space="preserve">.   </w:t>
      </w:r>
    </w:p>
    <w:p w14:paraId="2D3B9FEF" w14:textId="77777777" w:rsidR="00C863A9" w:rsidRPr="009B3381" w:rsidRDefault="00B86A90" w:rsidP="00C863A9">
      <w:pPr>
        <w:jc w:val="center"/>
        <w:rPr>
          <w:rFonts w:ascii="Arial" w:hAnsi="Arial" w:cs="Arial"/>
          <w:b/>
          <w:u w:val="single"/>
        </w:rPr>
      </w:pPr>
      <w:r w:rsidRPr="009B3381">
        <w:rPr>
          <w:rFonts w:ascii="Arial" w:hAnsi="Arial" w:cs="Arial"/>
          <w:b/>
          <w:u w:val="single"/>
        </w:rPr>
        <w:t>Principles governing a Fair Access Protocol</w:t>
      </w:r>
    </w:p>
    <w:p w14:paraId="637365DE" w14:textId="77777777" w:rsidR="00B86A90" w:rsidRPr="00B86A90" w:rsidRDefault="00B86A90" w:rsidP="00C863A9">
      <w:pPr>
        <w:jc w:val="both"/>
        <w:rPr>
          <w:rFonts w:ascii="Arial" w:hAnsi="Arial" w:cs="Arial"/>
        </w:rPr>
      </w:pPr>
      <w:r w:rsidRPr="00B86A90">
        <w:rPr>
          <w:rFonts w:ascii="Arial" w:hAnsi="Arial" w:cs="Arial"/>
        </w:rPr>
        <w:t xml:space="preserve">As well as ensuring prompt access to education </w:t>
      </w:r>
      <w:r w:rsidR="003813AE">
        <w:rPr>
          <w:rFonts w:ascii="Arial" w:hAnsi="Arial" w:cs="Arial"/>
        </w:rPr>
        <w:t xml:space="preserve">for children without </w:t>
      </w:r>
      <w:r w:rsidRPr="00B86A90">
        <w:rPr>
          <w:rFonts w:ascii="Arial" w:hAnsi="Arial" w:cs="Arial"/>
        </w:rPr>
        <w:t>a school place, a principal driver of a Fair Access Protocol is to ensure that no school – including undersubscribed schools, is asked to admit a disproportionate number of children with challenging behaviour who apply for a place. This is particularly pertinent in the case of schools which generally have unfilled places across most or all year groups who would otherwise be required to admit all such children because they have vacancies, whilst other schools do not.</w:t>
      </w:r>
    </w:p>
    <w:p w14:paraId="5D17F1E1" w14:textId="77777777" w:rsidR="005B2A25" w:rsidRDefault="005B2A25" w:rsidP="00B05E60">
      <w:pPr>
        <w:jc w:val="both"/>
        <w:rPr>
          <w:rFonts w:ascii="Times New Roman" w:hAnsi="Times New Roman" w:cs="Times New Roman"/>
          <w:b/>
        </w:rPr>
      </w:pPr>
    </w:p>
    <w:p w14:paraId="7AA724B8" w14:textId="77777777" w:rsidR="00C863A9" w:rsidRDefault="00C863A9" w:rsidP="00B05E60">
      <w:pPr>
        <w:jc w:val="both"/>
        <w:rPr>
          <w:rFonts w:ascii="Times New Roman" w:hAnsi="Times New Roman" w:cs="Times New Roman"/>
          <w:b/>
        </w:rPr>
      </w:pPr>
    </w:p>
    <w:p w14:paraId="79389AD4" w14:textId="77777777" w:rsidR="00C863A9" w:rsidRDefault="00C863A9" w:rsidP="00B05E60">
      <w:pPr>
        <w:jc w:val="both"/>
        <w:rPr>
          <w:rFonts w:ascii="Times New Roman" w:hAnsi="Times New Roman" w:cs="Times New Roman"/>
          <w:b/>
        </w:rPr>
      </w:pPr>
    </w:p>
    <w:p w14:paraId="0B98BE1D" w14:textId="77777777" w:rsidR="00C863A9" w:rsidRDefault="00C863A9" w:rsidP="00B05E60">
      <w:pPr>
        <w:jc w:val="both"/>
        <w:rPr>
          <w:rFonts w:ascii="Times New Roman" w:hAnsi="Times New Roman" w:cs="Times New Roman"/>
          <w:b/>
        </w:rPr>
      </w:pPr>
    </w:p>
    <w:p w14:paraId="7DC22530" w14:textId="77777777" w:rsidR="00C863A9" w:rsidRDefault="00C863A9" w:rsidP="00B05E60">
      <w:pPr>
        <w:jc w:val="both"/>
        <w:rPr>
          <w:rFonts w:ascii="Times New Roman" w:hAnsi="Times New Roman" w:cs="Times New Roman"/>
          <w:b/>
        </w:rPr>
      </w:pPr>
    </w:p>
    <w:p w14:paraId="1C19ADA8" w14:textId="77777777" w:rsidR="00C863A9" w:rsidRDefault="00C863A9" w:rsidP="00B05E60">
      <w:pPr>
        <w:jc w:val="both"/>
        <w:rPr>
          <w:rFonts w:ascii="Times New Roman" w:hAnsi="Times New Roman" w:cs="Times New Roman"/>
          <w:b/>
        </w:rPr>
      </w:pPr>
    </w:p>
    <w:p w14:paraId="2027CC64" w14:textId="77777777" w:rsidR="00EF475D" w:rsidRDefault="00EF475D" w:rsidP="00B05E60">
      <w:pPr>
        <w:jc w:val="both"/>
        <w:rPr>
          <w:rFonts w:ascii="Times New Roman" w:hAnsi="Times New Roman" w:cs="Times New Roman"/>
          <w:b/>
        </w:rPr>
      </w:pPr>
    </w:p>
    <w:p w14:paraId="31D8E14F" w14:textId="77777777" w:rsidR="00E57936" w:rsidRPr="00794FF0" w:rsidRDefault="00C45CC9" w:rsidP="00C45CC9">
      <w:pPr>
        <w:tabs>
          <w:tab w:val="left" w:pos="426"/>
        </w:tabs>
        <w:jc w:val="both"/>
        <w:rPr>
          <w:rFonts w:ascii="Arial" w:hAnsi="Arial" w:cs="Arial"/>
          <w:b/>
          <w:u w:val="single"/>
        </w:rPr>
      </w:pPr>
      <w:r w:rsidRPr="00794FF0">
        <w:rPr>
          <w:rFonts w:ascii="Arial" w:hAnsi="Arial" w:cs="Arial"/>
          <w:b/>
          <w:u w:val="single"/>
        </w:rPr>
        <w:lastRenderedPageBreak/>
        <w:t>In-year admission where</w:t>
      </w:r>
      <w:r w:rsidR="00E57936" w:rsidRPr="00794FF0">
        <w:rPr>
          <w:rFonts w:ascii="Arial" w:hAnsi="Arial" w:cs="Arial"/>
          <w:b/>
          <w:u w:val="single"/>
        </w:rPr>
        <w:t xml:space="preserve"> </w:t>
      </w:r>
      <w:r w:rsidRPr="00794FF0">
        <w:rPr>
          <w:rFonts w:ascii="Arial" w:hAnsi="Arial" w:cs="Arial"/>
          <w:b/>
          <w:u w:val="single"/>
        </w:rPr>
        <w:t>the student does not currently have a school place, either because the child has recently relocated or because he/she has been home-educated.</w:t>
      </w:r>
    </w:p>
    <w:p w14:paraId="68486A64" w14:textId="77777777" w:rsidR="001B5CCC" w:rsidRPr="00794FF0" w:rsidRDefault="00084A4D" w:rsidP="00B05E60">
      <w:pPr>
        <w:jc w:val="both"/>
        <w:rPr>
          <w:rFonts w:ascii="Arial" w:hAnsi="Arial" w:cs="Arial"/>
        </w:rPr>
      </w:pPr>
      <w:r w:rsidRPr="00794FF0">
        <w:rPr>
          <w:rFonts w:ascii="Arial" w:hAnsi="Arial" w:cs="Arial"/>
        </w:rPr>
        <w:t xml:space="preserve">When </w:t>
      </w:r>
      <w:r w:rsidR="00D97690" w:rsidRPr="00794FF0">
        <w:rPr>
          <w:rFonts w:ascii="Arial" w:hAnsi="Arial" w:cs="Arial"/>
        </w:rPr>
        <w:t xml:space="preserve">making an in-year </w:t>
      </w:r>
      <w:r w:rsidRPr="00794FF0">
        <w:rPr>
          <w:rFonts w:ascii="Arial" w:hAnsi="Arial" w:cs="Arial"/>
        </w:rPr>
        <w:t>a</w:t>
      </w:r>
      <w:r w:rsidR="00D97690" w:rsidRPr="00794FF0">
        <w:rPr>
          <w:rFonts w:ascii="Arial" w:hAnsi="Arial" w:cs="Arial"/>
        </w:rPr>
        <w:t>pplication for a secondary</w:t>
      </w:r>
      <w:r w:rsidRPr="00794FF0">
        <w:rPr>
          <w:rFonts w:ascii="Arial" w:hAnsi="Arial" w:cs="Arial"/>
        </w:rPr>
        <w:t xml:space="preserve"> school place</w:t>
      </w:r>
      <w:r w:rsidR="00D97690" w:rsidRPr="00794FF0">
        <w:rPr>
          <w:rFonts w:ascii="Arial" w:hAnsi="Arial" w:cs="Arial"/>
        </w:rPr>
        <w:t xml:space="preserve"> parents will need to apply </w:t>
      </w:r>
      <w:r w:rsidRPr="00794FF0">
        <w:rPr>
          <w:rFonts w:ascii="Arial" w:hAnsi="Arial" w:cs="Arial"/>
        </w:rPr>
        <w:t>u</w:t>
      </w:r>
      <w:r w:rsidR="00497F6C" w:rsidRPr="00794FF0">
        <w:rPr>
          <w:rFonts w:ascii="Arial" w:hAnsi="Arial" w:cs="Arial"/>
        </w:rPr>
        <w:t xml:space="preserve">sing the agreed </w:t>
      </w:r>
      <w:r w:rsidR="00D97690" w:rsidRPr="00794FF0">
        <w:rPr>
          <w:rFonts w:ascii="Arial" w:hAnsi="Arial" w:cs="Arial"/>
        </w:rPr>
        <w:t xml:space="preserve">application </w:t>
      </w:r>
      <w:r w:rsidR="00497F6C" w:rsidRPr="00794FF0">
        <w:rPr>
          <w:rFonts w:ascii="Arial" w:hAnsi="Arial" w:cs="Arial"/>
        </w:rPr>
        <w:t>form,</w:t>
      </w:r>
      <w:r w:rsidR="00D97690" w:rsidRPr="00794FF0">
        <w:rPr>
          <w:rFonts w:ascii="Arial" w:hAnsi="Arial" w:cs="Arial"/>
        </w:rPr>
        <w:t xml:space="preserve"> which must be accompanied by </w:t>
      </w:r>
      <w:r w:rsidR="001B5CCC" w:rsidRPr="00794FF0">
        <w:rPr>
          <w:rFonts w:ascii="Arial" w:hAnsi="Arial" w:cs="Arial"/>
        </w:rPr>
        <w:t xml:space="preserve">a completed template from the previous/current school. </w:t>
      </w:r>
    </w:p>
    <w:p w14:paraId="3D265E3D" w14:textId="77777777" w:rsidR="001B5CCC" w:rsidRPr="00794FF0" w:rsidRDefault="001B5CCC" w:rsidP="00B05E60">
      <w:pPr>
        <w:jc w:val="both"/>
        <w:rPr>
          <w:rFonts w:ascii="Arial" w:hAnsi="Arial" w:cs="Arial"/>
        </w:rPr>
      </w:pPr>
      <w:r w:rsidRPr="00794FF0">
        <w:rPr>
          <w:rFonts w:ascii="Arial" w:hAnsi="Arial" w:cs="Arial"/>
        </w:rPr>
        <w:t xml:space="preserve">The form and the template will be used for the purposes of determining whether the child has presented with the behaviours described below and as such a child with </w:t>
      </w:r>
      <w:r w:rsidR="008B6F92">
        <w:rPr>
          <w:rFonts w:ascii="Arial" w:hAnsi="Arial" w:cs="Arial"/>
        </w:rPr>
        <w:t>‘</w:t>
      </w:r>
      <w:r w:rsidRPr="00794FF0">
        <w:rPr>
          <w:rFonts w:ascii="Arial" w:hAnsi="Arial" w:cs="Arial"/>
        </w:rPr>
        <w:t>challenging behaviour</w:t>
      </w:r>
      <w:r w:rsidR="008B6F92">
        <w:rPr>
          <w:rFonts w:ascii="Arial" w:hAnsi="Arial" w:cs="Arial"/>
        </w:rPr>
        <w:t>’</w:t>
      </w:r>
      <w:r w:rsidRPr="00794FF0">
        <w:rPr>
          <w:rFonts w:ascii="Arial" w:hAnsi="Arial" w:cs="Arial"/>
        </w:rPr>
        <w:t xml:space="preserve"> as defined in this protocol. </w:t>
      </w:r>
      <w:r w:rsidR="00CC3D57">
        <w:rPr>
          <w:rFonts w:ascii="Arial" w:hAnsi="Arial" w:cs="Arial"/>
        </w:rPr>
        <w:t xml:space="preserve">Admission authorities will be responsible for complying with the requirements of the General Data Protection Regulations (GDPR) at all times. </w:t>
      </w:r>
    </w:p>
    <w:p w14:paraId="03FA10D2" w14:textId="3340BBDD" w:rsidR="00084A4D" w:rsidRPr="00794FF0" w:rsidRDefault="005B2A25" w:rsidP="00B05E60">
      <w:pPr>
        <w:jc w:val="both"/>
        <w:rPr>
          <w:rFonts w:ascii="Arial" w:hAnsi="Arial" w:cs="Arial"/>
        </w:rPr>
      </w:pPr>
      <w:r w:rsidRPr="00794FF0">
        <w:rPr>
          <w:rFonts w:ascii="Arial" w:hAnsi="Arial" w:cs="Arial"/>
        </w:rPr>
        <w:t xml:space="preserve">All schools </w:t>
      </w:r>
      <w:r w:rsidR="001B5CCC" w:rsidRPr="00794FF0">
        <w:rPr>
          <w:rFonts w:ascii="Arial" w:hAnsi="Arial" w:cs="Arial"/>
        </w:rPr>
        <w:t>are</w:t>
      </w:r>
      <w:r w:rsidRPr="00794FF0">
        <w:rPr>
          <w:rFonts w:ascii="Arial" w:hAnsi="Arial" w:cs="Arial"/>
        </w:rPr>
        <w:t xml:space="preserve"> expected to determine applications for admission within </w:t>
      </w:r>
      <w:r w:rsidR="00D83D79">
        <w:rPr>
          <w:rFonts w:ascii="Arial" w:hAnsi="Arial" w:cs="Arial"/>
        </w:rPr>
        <w:t>10</w:t>
      </w:r>
      <w:r w:rsidRPr="00794FF0">
        <w:rPr>
          <w:rFonts w:ascii="Arial" w:hAnsi="Arial" w:cs="Arial"/>
        </w:rPr>
        <w:t xml:space="preserve"> school days</w:t>
      </w:r>
      <w:r w:rsidR="00D83D79">
        <w:rPr>
          <w:rFonts w:ascii="Arial" w:hAnsi="Arial" w:cs="Arial"/>
        </w:rPr>
        <w:t xml:space="preserve"> (and </w:t>
      </w:r>
      <w:r w:rsidR="00D83D79" w:rsidRPr="00D83D79">
        <w:rPr>
          <w:rFonts w:ascii="Arial" w:hAnsi="Arial" w:cs="Arial"/>
          <w:b/>
          <w:bCs/>
        </w:rPr>
        <w:t>must</w:t>
      </w:r>
      <w:r w:rsidR="00D83D79">
        <w:rPr>
          <w:rFonts w:ascii="Arial" w:hAnsi="Arial" w:cs="Arial"/>
        </w:rPr>
        <w:t xml:space="preserve"> within 15 school days)</w:t>
      </w:r>
      <w:r w:rsidRPr="00794FF0">
        <w:rPr>
          <w:rFonts w:ascii="Arial" w:hAnsi="Arial" w:cs="Arial"/>
        </w:rPr>
        <w:t xml:space="preserve"> </w:t>
      </w:r>
      <w:r w:rsidR="00B05E60" w:rsidRPr="00794FF0">
        <w:rPr>
          <w:rFonts w:ascii="Arial" w:hAnsi="Arial" w:cs="Arial"/>
        </w:rPr>
        <w:t>of receipt of the application</w:t>
      </w:r>
      <w:r w:rsidR="001B5CCC" w:rsidRPr="00794FF0">
        <w:rPr>
          <w:rFonts w:ascii="Arial" w:hAnsi="Arial" w:cs="Arial"/>
        </w:rPr>
        <w:t xml:space="preserve"> and template from the previous/current school.</w:t>
      </w:r>
      <w:r w:rsidR="00B05E60" w:rsidRPr="00794FF0">
        <w:rPr>
          <w:rFonts w:ascii="Arial" w:hAnsi="Arial" w:cs="Arial"/>
        </w:rPr>
        <w:t xml:space="preserve"> </w:t>
      </w:r>
      <w:r w:rsidR="001B5CCC" w:rsidRPr="00794FF0">
        <w:rPr>
          <w:rFonts w:ascii="Arial" w:hAnsi="Arial" w:cs="Arial"/>
        </w:rPr>
        <w:t xml:space="preserve">By ‘determine’ this protocol means that a formal letter is sent either offering the child a place or refusing and giving the right of appeal. </w:t>
      </w:r>
    </w:p>
    <w:p w14:paraId="2B6406C8" w14:textId="77777777" w:rsidR="00084A4D" w:rsidRPr="00794FF0" w:rsidRDefault="00084A4D" w:rsidP="00B05E60">
      <w:pPr>
        <w:jc w:val="both"/>
        <w:rPr>
          <w:rFonts w:ascii="Arial" w:hAnsi="Arial" w:cs="Arial"/>
        </w:rPr>
      </w:pPr>
      <w:r w:rsidRPr="00794FF0">
        <w:rPr>
          <w:rFonts w:ascii="Arial" w:hAnsi="Arial" w:cs="Arial"/>
        </w:rPr>
        <w:t xml:space="preserve">Under the </w:t>
      </w:r>
      <w:r w:rsidR="001B5CCC" w:rsidRPr="00794FF0">
        <w:rPr>
          <w:rFonts w:ascii="Arial" w:hAnsi="Arial" w:cs="Arial"/>
        </w:rPr>
        <w:t>protocol, all secondary schools</w:t>
      </w:r>
      <w:r w:rsidRPr="00794FF0">
        <w:rPr>
          <w:rFonts w:ascii="Arial" w:hAnsi="Arial" w:cs="Arial"/>
        </w:rPr>
        <w:t xml:space="preserve"> </w:t>
      </w:r>
      <w:r w:rsidR="001B5CCC" w:rsidRPr="00794FF0">
        <w:rPr>
          <w:rFonts w:ascii="Arial" w:hAnsi="Arial" w:cs="Arial"/>
        </w:rPr>
        <w:t>may wish</w:t>
      </w:r>
      <w:r w:rsidRPr="00794FF0">
        <w:rPr>
          <w:rFonts w:ascii="Arial" w:hAnsi="Arial" w:cs="Arial"/>
        </w:rPr>
        <w:t xml:space="preserve"> to refuse an application and refer to Hard to Place pupils who have demonstrated previously high levels of challenging behaviour where it is evidenced that the pupil meets one or more of the agreed thresholds as shown below;</w:t>
      </w:r>
    </w:p>
    <w:p w14:paraId="3764ECDD" w14:textId="77777777" w:rsidR="00084A4D" w:rsidRPr="00794FF0" w:rsidRDefault="00084A4D" w:rsidP="000F08DF">
      <w:pPr>
        <w:pStyle w:val="ListParagraph"/>
        <w:numPr>
          <w:ilvl w:val="0"/>
          <w:numId w:val="2"/>
        </w:numPr>
        <w:shd w:val="clear" w:color="auto" w:fill="FFFFFF"/>
        <w:ind w:left="709" w:hanging="357"/>
        <w:jc w:val="both"/>
        <w:textAlignment w:val="center"/>
        <w:rPr>
          <w:rFonts w:ascii="Arial" w:hAnsi="Arial" w:cs="Arial"/>
          <w:b/>
          <w:color w:val="000000"/>
          <w:shd w:val="clear" w:color="auto" w:fill="FFFFFF"/>
          <w:lang w:eastAsia="en-GB"/>
        </w:rPr>
      </w:pPr>
      <w:r w:rsidRPr="00794FF0">
        <w:rPr>
          <w:rFonts w:ascii="Arial" w:hAnsi="Arial" w:cs="Arial"/>
          <w:color w:val="000000"/>
          <w:shd w:val="clear" w:color="auto" w:fill="FFFFFF"/>
          <w:lang w:eastAsia="en-GB"/>
        </w:rPr>
        <w:t xml:space="preserve">Behaviour resulting in a </w:t>
      </w:r>
      <w:r w:rsidR="003813AE">
        <w:rPr>
          <w:rFonts w:ascii="Arial" w:hAnsi="Arial" w:cs="Arial"/>
          <w:color w:val="000000"/>
          <w:shd w:val="clear" w:color="auto" w:fill="FFFFFF"/>
          <w:lang w:eastAsia="en-GB"/>
        </w:rPr>
        <w:t>placement at</w:t>
      </w:r>
      <w:r w:rsidR="001B5CCC" w:rsidRPr="00794FF0">
        <w:rPr>
          <w:rFonts w:ascii="Arial" w:hAnsi="Arial" w:cs="Arial"/>
          <w:color w:val="000000"/>
          <w:shd w:val="clear" w:color="auto" w:fill="FFFFFF"/>
          <w:lang w:eastAsia="en-GB"/>
        </w:rPr>
        <w:t xml:space="preserve"> a</w:t>
      </w:r>
      <w:r w:rsidR="00D1500C">
        <w:rPr>
          <w:rFonts w:ascii="Arial" w:hAnsi="Arial" w:cs="Arial"/>
          <w:color w:val="000000"/>
          <w:shd w:val="clear" w:color="auto" w:fill="FFFFFF"/>
          <w:lang w:eastAsia="en-GB"/>
        </w:rPr>
        <w:t>n alternative provision</w:t>
      </w:r>
      <w:r w:rsidR="00511A0F">
        <w:rPr>
          <w:rFonts w:ascii="Arial" w:hAnsi="Arial" w:cs="Arial"/>
          <w:color w:val="000000"/>
          <w:shd w:val="clear" w:color="auto" w:fill="FFFFFF"/>
          <w:lang w:eastAsia="en-GB"/>
        </w:rPr>
        <w:t xml:space="preserve"> (AP)</w:t>
      </w:r>
      <w:r w:rsidRPr="00794FF0">
        <w:rPr>
          <w:rFonts w:ascii="Arial" w:hAnsi="Arial" w:cs="Arial"/>
          <w:color w:val="000000"/>
          <w:shd w:val="clear" w:color="auto" w:fill="FFFFFF"/>
          <w:lang w:eastAsia="en-GB"/>
        </w:rPr>
        <w:t xml:space="preserve"> or equivalent within the last two years preceding the request for a school place or where the pupil’s last provision was a </w:t>
      </w:r>
      <w:r w:rsidR="00B05E60" w:rsidRPr="00794FF0">
        <w:rPr>
          <w:rFonts w:ascii="Arial" w:hAnsi="Arial" w:cs="Arial"/>
          <w:color w:val="000000"/>
          <w:shd w:val="clear" w:color="auto" w:fill="FFFFFF"/>
          <w:lang w:eastAsia="en-GB"/>
        </w:rPr>
        <w:t>PRU;</w:t>
      </w:r>
      <w:r w:rsidRPr="00794FF0">
        <w:rPr>
          <w:rFonts w:ascii="Arial" w:hAnsi="Arial" w:cs="Arial"/>
          <w:color w:val="000000"/>
          <w:shd w:val="clear" w:color="auto" w:fill="FFFFFF"/>
          <w:lang w:eastAsia="en-GB"/>
        </w:rPr>
        <w:t xml:space="preserve"> </w:t>
      </w:r>
      <w:r w:rsidRPr="00794FF0">
        <w:rPr>
          <w:rFonts w:ascii="Arial" w:hAnsi="Arial" w:cs="Arial"/>
          <w:b/>
          <w:color w:val="000000"/>
          <w:shd w:val="clear" w:color="auto" w:fill="FFFFFF"/>
          <w:lang w:eastAsia="en-GB"/>
        </w:rPr>
        <w:t>or</w:t>
      </w:r>
    </w:p>
    <w:p w14:paraId="35DFBBB1" w14:textId="77777777" w:rsidR="00084A4D" w:rsidRPr="00794FF0" w:rsidRDefault="00084A4D" w:rsidP="000F08DF">
      <w:pPr>
        <w:pStyle w:val="ListParagraph"/>
        <w:numPr>
          <w:ilvl w:val="0"/>
          <w:numId w:val="2"/>
        </w:numPr>
        <w:shd w:val="clear" w:color="auto" w:fill="FFFFFF"/>
        <w:ind w:left="709" w:hanging="357"/>
        <w:jc w:val="both"/>
        <w:textAlignment w:val="center"/>
        <w:rPr>
          <w:rFonts w:ascii="Arial" w:hAnsi="Arial" w:cs="Arial"/>
          <w:b/>
          <w:color w:val="000000"/>
          <w:shd w:val="clear" w:color="auto" w:fill="FFFFFF"/>
          <w:lang w:eastAsia="en-GB"/>
        </w:rPr>
      </w:pPr>
      <w:r w:rsidRPr="00794FF0">
        <w:rPr>
          <w:rFonts w:ascii="Arial" w:hAnsi="Arial" w:cs="Arial"/>
          <w:color w:val="000000"/>
          <w:shd w:val="clear" w:color="auto" w:fill="FFFFFF"/>
          <w:lang w:eastAsia="en-GB"/>
        </w:rPr>
        <w:t xml:space="preserve">Behaviour resulting in 3 or more fixed term exclusions (or equivalent, such as a short term placement at an </w:t>
      </w:r>
      <w:r w:rsidR="00091147" w:rsidRPr="00794FF0">
        <w:rPr>
          <w:rFonts w:ascii="Arial" w:hAnsi="Arial" w:cs="Arial"/>
          <w:color w:val="000000"/>
          <w:shd w:val="clear" w:color="auto" w:fill="FFFFFF"/>
          <w:lang w:eastAsia="en-GB"/>
        </w:rPr>
        <w:t>external or internal</w:t>
      </w:r>
      <w:r w:rsidRPr="00794FF0">
        <w:rPr>
          <w:rFonts w:ascii="Arial" w:hAnsi="Arial" w:cs="Arial"/>
          <w:color w:val="000000"/>
          <w:shd w:val="clear" w:color="auto" w:fill="FFFFFF"/>
          <w:lang w:eastAsia="en-GB"/>
        </w:rPr>
        <w:t xml:space="preserve"> provision), where at least 2 of the exclusions must be more than 1 day each, within a period of one year preceding the request for a school place; </w:t>
      </w:r>
      <w:r w:rsidRPr="00794FF0">
        <w:rPr>
          <w:rFonts w:ascii="Arial" w:hAnsi="Arial" w:cs="Arial"/>
          <w:b/>
          <w:color w:val="000000"/>
          <w:shd w:val="clear" w:color="auto" w:fill="FFFFFF"/>
          <w:lang w:eastAsia="en-GB"/>
        </w:rPr>
        <w:t>or</w:t>
      </w:r>
    </w:p>
    <w:p w14:paraId="6330543C" w14:textId="77777777" w:rsidR="00084A4D" w:rsidRPr="00794FF0" w:rsidRDefault="00084A4D" w:rsidP="000F08DF">
      <w:pPr>
        <w:pStyle w:val="ListParagraph"/>
        <w:numPr>
          <w:ilvl w:val="0"/>
          <w:numId w:val="2"/>
        </w:numPr>
        <w:shd w:val="clear" w:color="auto" w:fill="FFFFFF"/>
        <w:ind w:left="709" w:hanging="357"/>
        <w:jc w:val="both"/>
        <w:textAlignment w:val="center"/>
        <w:rPr>
          <w:rFonts w:ascii="Arial" w:hAnsi="Arial" w:cs="Arial"/>
          <w:color w:val="1F497D"/>
          <w:lang w:eastAsia="en-GB"/>
        </w:rPr>
      </w:pPr>
      <w:r w:rsidRPr="00794FF0">
        <w:rPr>
          <w:rFonts w:ascii="Arial" w:hAnsi="Arial" w:cs="Arial"/>
          <w:color w:val="000000"/>
          <w:shd w:val="clear" w:color="auto" w:fill="FFFFFF"/>
          <w:lang w:eastAsia="en-GB"/>
        </w:rPr>
        <w:t>Where the child has been off a school</w:t>
      </w:r>
      <w:r w:rsidR="001C597C">
        <w:rPr>
          <w:rFonts w:ascii="Arial" w:hAnsi="Arial" w:cs="Arial"/>
          <w:color w:val="000000"/>
          <w:shd w:val="clear" w:color="auto" w:fill="FFFFFF"/>
          <w:lang w:eastAsia="en-GB"/>
        </w:rPr>
        <w:t>/AP</w:t>
      </w:r>
      <w:r w:rsidRPr="00794FF0">
        <w:rPr>
          <w:rFonts w:ascii="Arial" w:hAnsi="Arial" w:cs="Arial"/>
          <w:color w:val="000000"/>
          <w:shd w:val="clear" w:color="auto" w:fill="FFFFFF"/>
          <w:lang w:eastAsia="en-GB"/>
        </w:rPr>
        <w:t xml:space="preserve"> roll for a minimum of 1 term. </w:t>
      </w:r>
      <w:r w:rsidR="00EC7D98" w:rsidRPr="00794FF0">
        <w:rPr>
          <w:rFonts w:ascii="Arial" w:hAnsi="Arial" w:cs="Arial"/>
          <w:color w:val="000000"/>
          <w:shd w:val="clear" w:color="auto" w:fill="FFFFFF"/>
          <w:lang w:eastAsia="en-GB"/>
        </w:rPr>
        <w:t>However,</w:t>
      </w:r>
      <w:r w:rsidRPr="00794FF0">
        <w:rPr>
          <w:rFonts w:ascii="Arial" w:hAnsi="Arial" w:cs="Arial"/>
          <w:color w:val="000000"/>
          <w:shd w:val="clear" w:color="auto" w:fill="FFFFFF"/>
          <w:lang w:eastAsia="en-GB"/>
        </w:rPr>
        <w:t xml:space="preserve"> for those who are home educated, there must be evidence of one of the above criteria when the child was last in school. If this does not apply, </w:t>
      </w:r>
      <w:r w:rsidR="0069275F" w:rsidRPr="00794FF0">
        <w:rPr>
          <w:rFonts w:ascii="Arial" w:hAnsi="Arial" w:cs="Arial"/>
          <w:color w:val="000000"/>
          <w:shd w:val="clear" w:color="auto" w:fill="FFFFFF"/>
          <w:lang w:eastAsia="en-GB"/>
        </w:rPr>
        <w:t xml:space="preserve">the child must return to the original </w:t>
      </w:r>
      <w:r w:rsidRPr="00794FF0">
        <w:rPr>
          <w:rFonts w:ascii="Arial" w:hAnsi="Arial" w:cs="Arial"/>
          <w:color w:val="000000"/>
          <w:shd w:val="clear" w:color="auto" w:fill="FFFFFF"/>
          <w:lang w:eastAsia="en-GB"/>
        </w:rPr>
        <w:t>school</w:t>
      </w:r>
      <w:r w:rsidR="0069275F" w:rsidRPr="00794FF0">
        <w:rPr>
          <w:rFonts w:ascii="Arial" w:hAnsi="Arial" w:cs="Arial"/>
          <w:color w:val="000000"/>
          <w:shd w:val="clear" w:color="auto" w:fill="FFFFFF"/>
          <w:lang w:eastAsia="en-GB"/>
        </w:rPr>
        <w:t xml:space="preserve"> and if </w:t>
      </w:r>
      <w:r w:rsidR="00231008" w:rsidRPr="00794FF0">
        <w:rPr>
          <w:rFonts w:ascii="Arial" w:hAnsi="Arial" w:cs="Arial"/>
          <w:color w:val="000000"/>
          <w:shd w:val="clear" w:color="auto" w:fill="FFFFFF"/>
          <w:lang w:eastAsia="en-GB"/>
        </w:rPr>
        <w:t>necessary,</w:t>
      </w:r>
      <w:r w:rsidR="0069275F" w:rsidRPr="00794FF0">
        <w:rPr>
          <w:rFonts w:ascii="Arial" w:hAnsi="Arial" w:cs="Arial"/>
          <w:color w:val="000000"/>
          <w:shd w:val="clear" w:color="auto" w:fill="FFFFFF"/>
          <w:lang w:eastAsia="en-GB"/>
        </w:rPr>
        <w:t xml:space="preserve"> a</w:t>
      </w:r>
      <w:r w:rsidR="00D1500C">
        <w:rPr>
          <w:rFonts w:ascii="Arial" w:hAnsi="Arial" w:cs="Arial"/>
          <w:color w:val="000000"/>
          <w:shd w:val="clear" w:color="auto" w:fill="FFFFFF"/>
          <w:lang w:eastAsia="en-GB"/>
        </w:rPr>
        <w:t>lternative provision</w:t>
      </w:r>
      <w:r w:rsidR="0069275F" w:rsidRPr="00794FF0">
        <w:rPr>
          <w:rFonts w:ascii="Arial" w:hAnsi="Arial" w:cs="Arial"/>
          <w:color w:val="000000"/>
          <w:shd w:val="clear" w:color="auto" w:fill="FFFFFF"/>
          <w:lang w:eastAsia="en-GB"/>
        </w:rPr>
        <w:t xml:space="preserve"> or </w:t>
      </w:r>
      <w:r w:rsidR="00D1500C">
        <w:rPr>
          <w:rFonts w:ascii="Arial" w:hAnsi="Arial" w:cs="Arial"/>
          <w:color w:val="000000"/>
          <w:shd w:val="clear" w:color="auto" w:fill="FFFFFF"/>
          <w:lang w:eastAsia="en-GB"/>
        </w:rPr>
        <w:t>managed move</w:t>
      </w:r>
      <w:r w:rsidR="0069275F" w:rsidRPr="00794FF0">
        <w:rPr>
          <w:rFonts w:ascii="Arial" w:hAnsi="Arial" w:cs="Arial"/>
          <w:color w:val="000000"/>
          <w:shd w:val="clear" w:color="auto" w:fill="FFFFFF"/>
          <w:lang w:eastAsia="en-GB"/>
        </w:rPr>
        <w:t xml:space="preserve"> should then be considered</w:t>
      </w:r>
      <w:r w:rsidRPr="00794FF0">
        <w:rPr>
          <w:rFonts w:ascii="Arial" w:hAnsi="Arial" w:cs="Arial"/>
          <w:color w:val="000000"/>
          <w:shd w:val="clear" w:color="auto" w:fill="FFFFFF"/>
          <w:lang w:eastAsia="en-GB"/>
        </w:rPr>
        <w:t xml:space="preserve">. </w:t>
      </w:r>
    </w:p>
    <w:p w14:paraId="501C60F5" w14:textId="5D549EC0" w:rsidR="009B3381" w:rsidRPr="009B3381" w:rsidRDefault="009B3381" w:rsidP="009B3381">
      <w:pPr>
        <w:tabs>
          <w:tab w:val="left" w:pos="2745"/>
        </w:tabs>
        <w:jc w:val="both"/>
        <w:rPr>
          <w:rFonts w:ascii="Arial" w:hAnsi="Arial" w:cs="Arial"/>
        </w:rPr>
      </w:pPr>
      <w:r w:rsidRPr="009B3381">
        <w:rPr>
          <w:rFonts w:ascii="Arial" w:hAnsi="Arial" w:cs="Arial"/>
        </w:rPr>
        <w:t>The above provisions will not apply to a looked after child, a previously looked after child or a child with a</w:t>
      </w:r>
      <w:r>
        <w:rPr>
          <w:rFonts w:ascii="Arial" w:hAnsi="Arial" w:cs="Arial"/>
        </w:rPr>
        <w:t>n</w:t>
      </w:r>
      <w:r w:rsidRPr="009B3381">
        <w:rPr>
          <w:rFonts w:ascii="Arial" w:hAnsi="Arial" w:cs="Arial"/>
        </w:rPr>
        <w:t xml:space="preserve"> </w:t>
      </w:r>
      <w:r>
        <w:rPr>
          <w:rFonts w:ascii="Arial" w:hAnsi="Arial" w:cs="Arial"/>
        </w:rPr>
        <w:t>EHCP</w:t>
      </w:r>
      <w:r w:rsidRPr="009B3381">
        <w:rPr>
          <w:rFonts w:ascii="Arial" w:hAnsi="Arial" w:cs="Arial"/>
        </w:rPr>
        <w:t xml:space="preserve"> naming the school in question – as these children must be admitted in accordance with </w:t>
      </w:r>
      <w:r w:rsidR="00861B5E">
        <w:rPr>
          <w:rFonts w:ascii="Arial" w:hAnsi="Arial" w:cs="Arial"/>
        </w:rPr>
        <w:t xml:space="preserve">paragraph 3.12 of the </w:t>
      </w:r>
      <w:hyperlink r:id="rId10" w:history="1">
        <w:r w:rsidR="00861B5E" w:rsidRPr="001042F7">
          <w:rPr>
            <w:rStyle w:val="Hyperlink"/>
            <w:rFonts w:ascii="Arial" w:hAnsi="Arial" w:cs="Arial"/>
          </w:rPr>
          <w:t>School Admissions Code</w:t>
        </w:r>
      </w:hyperlink>
      <w:r w:rsidRPr="009B3381">
        <w:rPr>
          <w:rFonts w:ascii="Arial" w:hAnsi="Arial" w:cs="Arial"/>
        </w:rPr>
        <w:t>.</w:t>
      </w:r>
    </w:p>
    <w:p w14:paraId="6BC064B4" w14:textId="77777777" w:rsidR="00794FF0" w:rsidRPr="00794FF0" w:rsidRDefault="00794FF0" w:rsidP="00794FF0">
      <w:pPr>
        <w:shd w:val="clear" w:color="auto" w:fill="FFFFFF"/>
        <w:jc w:val="both"/>
        <w:textAlignment w:val="center"/>
        <w:rPr>
          <w:rFonts w:ascii="Arial" w:hAnsi="Arial" w:cs="Arial"/>
        </w:rPr>
      </w:pPr>
      <w:r w:rsidRPr="00794FF0">
        <w:rPr>
          <w:rFonts w:ascii="Arial" w:hAnsi="Arial" w:cs="Arial"/>
        </w:rPr>
        <w:t>If none of the above thresholds are met, a school receiving an application must offer a place upon receipt on an application if there are less children on roll in the year group than the admission number.</w:t>
      </w:r>
      <w:r>
        <w:rPr>
          <w:rFonts w:ascii="Arial" w:hAnsi="Arial" w:cs="Arial"/>
        </w:rPr>
        <w:t xml:space="preserve"> The admission number for this purpose is the published admission number when the year group in question first started i.e. Year 7</w:t>
      </w:r>
      <w:r w:rsidR="008B6F92">
        <w:rPr>
          <w:rFonts w:ascii="Arial" w:hAnsi="Arial" w:cs="Arial"/>
        </w:rPr>
        <w:t xml:space="preserve"> (with the exception of the circumstances described on page 2).</w:t>
      </w:r>
      <w:r>
        <w:rPr>
          <w:rFonts w:ascii="Arial" w:hAnsi="Arial" w:cs="Arial"/>
        </w:rPr>
        <w:t xml:space="preserve"> </w:t>
      </w:r>
    </w:p>
    <w:p w14:paraId="4EE43517" w14:textId="77777777" w:rsidR="00065810" w:rsidRPr="00794FF0" w:rsidRDefault="00065810" w:rsidP="00065810">
      <w:pPr>
        <w:shd w:val="clear" w:color="auto" w:fill="FFFFFF"/>
        <w:jc w:val="both"/>
        <w:textAlignment w:val="center"/>
        <w:rPr>
          <w:rFonts w:ascii="Arial" w:hAnsi="Arial" w:cs="Arial"/>
          <w:lang w:eastAsia="en-GB"/>
        </w:rPr>
      </w:pPr>
      <w:r w:rsidRPr="00794FF0">
        <w:rPr>
          <w:rFonts w:ascii="Arial" w:hAnsi="Arial" w:cs="Arial"/>
          <w:lang w:eastAsia="en-GB"/>
        </w:rPr>
        <w:t>For the avoidance of doubt, attendance and punctuality will not be acceptable reasons to refuse a place.</w:t>
      </w:r>
    </w:p>
    <w:p w14:paraId="23D59C2F" w14:textId="77777777" w:rsidR="00084A4D" w:rsidRPr="00794FF0" w:rsidRDefault="00084A4D" w:rsidP="00B05E60">
      <w:pPr>
        <w:jc w:val="both"/>
        <w:rPr>
          <w:rFonts w:ascii="Arial" w:hAnsi="Arial" w:cs="Arial"/>
        </w:rPr>
      </w:pPr>
      <w:r w:rsidRPr="00794FF0">
        <w:rPr>
          <w:rFonts w:ascii="Arial" w:hAnsi="Arial" w:cs="Arial"/>
        </w:rPr>
        <w:t>Admission of a pupil meeting the above criteria through Hard to Place would attract funding from the HTP dowry.</w:t>
      </w:r>
      <w:r w:rsidR="00527810">
        <w:rPr>
          <w:rFonts w:ascii="Arial" w:hAnsi="Arial" w:cs="Arial"/>
        </w:rPr>
        <w:t xml:space="preserve"> The level of funding applicable is defined later in this protocol.</w:t>
      </w:r>
    </w:p>
    <w:p w14:paraId="54D56EF8" w14:textId="097DD626" w:rsidR="008B6F92" w:rsidRDefault="00084A4D" w:rsidP="00794FF0">
      <w:pPr>
        <w:jc w:val="both"/>
        <w:rPr>
          <w:rFonts w:ascii="Arial" w:hAnsi="Arial" w:cs="Arial"/>
        </w:rPr>
      </w:pPr>
      <w:r w:rsidRPr="00794FF0">
        <w:rPr>
          <w:rFonts w:ascii="Arial" w:hAnsi="Arial" w:cs="Arial"/>
        </w:rPr>
        <w:t>As required in 2.</w:t>
      </w:r>
      <w:r w:rsidR="00D83D79">
        <w:rPr>
          <w:rFonts w:ascii="Arial" w:hAnsi="Arial" w:cs="Arial"/>
        </w:rPr>
        <w:t>30</w:t>
      </w:r>
      <w:r w:rsidRPr="00794FF0">
        <w:rPr>
          <w:rFonts w:ascii="Arial" w:hAnsi="Arial" w:cs="Arial"/>
        </w:rPr>
        <w:t xml:space="preserve"> of the </w:t>
      </w:r>
      <w:hyperlink r:id="rId11" w:history="1">
        <w:r w:rsidRPr="001042F7">
          <w:rPr>
            <w:rStyle w:val="Hyperlink"/>
            <w:rFonts w:ascii="Arial" w:hAnsi="Arial" w:cs="Arial"/>
          </w:rPr>
          <w:t>School Admissions Code</w:t>
        </w:r>
      </w:hyperlink>
      <w:r w:rsidRPr="00794FF0">
        <w:rPr>
          <w:rFonts w:ascii="Arial" w:hAnsi="Arial" w:cs="Arial"/>
        </w:rPr>
        <w:t xml:space="preserve">, all schools must notify the Local Authority of </w:t>
      </w:r>
      <w:r w:rsidR="00065810" w:rsidRPr="00794FF0">
        <w:rPr>
          <w:rFonts w:ascii="Arial" w:hAnsi="Arial" w:cs="Arial"/>
        </w:rPr>
        <w:t>any</w:t>
      </w:r>
      <w:r w:rsidRPr="00794FF0">
        <w:rPr>
          <w:rFonts w:ascii="Arial" w:hAnsi="Arial" w:cs="Arial"/>
        </w:rPr>
        <w:t xml:space="preserve"> application and its outcome</w:t>
      </w:r>
      <w:r w:rsidR="00D83D79">
        <w:rPr>
          <w:rFonts w:ascii="Arial" w:hAnsi="Arial" w:cs="Arial"/>
        </w:rPr>
        <w:t xml:space="preserve"> within 2 school days</w:t>
      </w:r>
      <w:r w:rsidRPr="00794FF0">
        <w:rPr>
          <w:rFonts w:ascii="Arial" w:hAnsi="Arial" w:cs="Arial"/>
        </w:rPr>
        <w:t xml:space="preserve">. Where applications for admission are being refused, the refusal letter </w:t>
      </w:r>
      <w:r w:rsidR="00065810" w:rsidRPr="00794FF0">
        <w:rPr>
          <w:rFonts w:ascii="Arial" w:hAnsi="Arial" w:cs="Arial"/>
        </w:rPr>
        <w:t xml:space="preserve">must </w:t>
      </w:r>
      <w:r w:rsidRPr="00794FF0">
        <w:rPr>
          <w:rFonts w:ascii="Arial" w:hAnsi="Arial" w:cs="Arial"/>
        </w:rPr>
        <w:t>be forwarded to the LA must also include a copy of the application form</w:t>
      </w:r>
      <w:r w:rsidR="00A36425">
        <w:rPr>
          <w:rFonts w:ascii="Arial" w:hAnsi="Arial" w:cs="Arial"/>
        </w:rPr>
        <w:t>. Where the refusal has been based on challenging behaviour, the</w:t>
      </w:r>
      <w:r w:rsidR="00065810" w:rsidRPr="00794FF0">
        <w:rPr>
          <w:rFonts w:ascii="Arial" w:hAnsi="Arial" w:cs="Arial"/>
        </w:rPr>
        <w:t xml:space="preserve"> template from the previous </w:t>
      </w:r>
      <w:r w:rsidR="00065810" w:rsidRPr="00794FF0">
        <w:rPr>
          <w:rFonts w:ascii="Arial" w:hAnsi="Arial" w:cs="Arial"/>
        </w:rPr>
        <w:lastRenderedPageBreak/>
        <w:t>school</w:t>
      </w:r>
      <w:r w:rsidR="00A36425">
        <w:rPr>
          <w:rFonts w:ascii="Arial" w:hAnsi="Arial" w:cs="Arial"/>
        </w:rPr>
        <w:t xml:space="preserve"> must be included in the notification to the LA,</w:t>
      </w:r>
      <w:r w:rsidRPr="00794FF0">
        <w:rPr>
          <w:rFonts w:ascii="Arial" w:hAnsi="Arial" w:cs="Arial"/>
        </w:rPr>
        <w:t xml:space="preserve"> clearly demonstrat</w:t>
      </w:r>
      <w:r w:rsidR="00065810" w:rsidRPr="00794FF0">
        <w:rPr>
          <w:rFonts w:ascii="Arial" w:hAnsi="Arial" w:cs="Arial"/>
        </w:rPr>
        <w:t>ing</w:t>
      </w:r>
      <w:r w:rsidRPr="00794FF0">
        <w:rPr>
          <w:rFonts w:ascii="Arial" w:hAnsi="Arial" w:cs="Arial"/>
        </w:rPr>
        <w:t xml:space="preserve"> that at least one of the threshold criteria is met. Verbal communication from previous schools is not </w:t>
      </w:r>
      <w:r w:rsidR="00231008" w:rsidRPr="00794FF0">
        <w:rPr>
          <w:rFonts w:ascii="Arial" w:hAnsi="Arial" w:cs="Arial"/>
        </w:rPr>
        <w:t>acceptable,</w:t>
      </w:r>
      <w:r w:rsidRPr="00794FF0">
        <w:rPr>
          <w:rFonts w:ascii="Arial" w:hAnsi="Arial" w:cs="Arial"/>
        </w:rPr>
        <w:t xml:space="preserve"> as this information will form the basis of the referral under the Hard to Place process.    </w:t>
      </w:r>
    </w:p>
    <w:p w14:paraId="1B0F0D44" w14:textId="77777777" w:rsidR="00794FF0" w:rsidRPr="00794FF0" w:rsidRDefault="00794FF0" w:rsidP="00794FF0">
      <w:pPr>
        <w:jc w:val="both"/>
        <w:rPr>
          <w:rFonts w:ascii="Arial" w:hAnsi="Arial" w:cs="Arial"/>
        </w:rPr>
      </w:pPr>
      <w:r w:rsidRPr="00794FF0">
        <w:rPr>
          <w:rFonts w:ascii="Arial" w:hAnsi="Arial" w:cs="Arial"/>
        </w:rPr>
        <w:t xml:space="preserve">Where a child was removed by a parent to be home educated from any schools within 3 miles in walking distance or accessible by public transport within 75 minutes (one way), in the event of the parent requiring a school place again, the school from which the child was last withdrawn will offer to </w:t>
      </w:r>
      <w:r w:rsidR="003813AE">
        <w:rPr>
          <w:rFonts w:ascii="Arial" w:hAnsi="Arial" w:cs="Arial"/>
        </w:rPr>
        <w:t>take the child back on roll and assume responsibility for education provision</w:t>
      </w:r>
      <w:r w:rsidRPr="00794FF0">
        <w:rPr>
          <w:rFonts w:ascii="Arial" w:hAnsi="Arial" w:cs="Arial"/>
        </w:rPr>
        <w:t>. This will be the case in all circumstances where the child still lives within the parameters described above.</w:t>
      </w:r>
    </w:p>
    <w:p w14:paraId="2B7CB622" w14:textId="77777777" w:rsidR="001B7CF5" w:rsidRDefault="00065810" w:rsidP="001B7CF5">
      <w:pPr>
        <w:tabs>
          <w:tab w:val="left" w:pos="2745"/>
        </w:tabs>
        <w:jc w:val="both"/>
        <w:rPr>
          <w:rFonts w:ascii="Arial" w:hAnsi="Arial" w:cs="Arial"/>
        </w:rPr>
      </w:pPr>
      <w:r w:rsidRPr="00794FF0">
        <w:rPr>
          <w:rFonts w:ascii="Arial" w:hAnsi="Arial" w:cs="Arial"/>
        </w:rPr>
        <w:t>Where a child does not meet any of the thresholds defined above, the nearest school</w:t>
      </w:r>
      <w:r w:rsidR="00CA7CF2">
        <w:rPr>
          <w:rFonts w:ascii="Arial" w:hAnsi="Arial" w:cs="Arial"/>
        </w:rPr>
        <w:t>*</w:t>
      </w:r>
      <w:r w:rsidRPr="00794FF0">
        <w:rPr>
          <w:rFonts w:ascii="Arial" w:hAnsi="Arial" w:cs="Arial"/>
        </w:rPr>
        <w:t xml:space="preserve"> to the home will admit</w:t>
      </w:r>
      <w:r w:rsidR="00091147" w:rsidRPr="00794FF0">
        <w:rPr>
          <w:rFonts w:ascii="Arial" w:hAnsi="Arial" w:cs="Arial"/>
        </w:rPr>
        <w:t xml:space="preserve"> </w:t>
      </w:r>
      <w:r w:rsidRPr="00794FF0">
        <w:rPr>
          <w:rFonts w:ascii="Arial" w:hAnsi="Arial" w:cs="Arial"/>
        </w:rPr>
        <w:t>the child</w:t>
      </w:r>
      <w:r w:rsidR="009B3381">
        <w:rPr>
          <w:rFonts w:ascii="Arial" w:hAnsi="Arial" w:cs="Arial"/>
        </w:rPr>
        <w:t xml:space="preserve"> on application,</w:t>
      </w:r>
      <w:r w:rsidR="00091147" w:rsidRPr="00794FF0">
        <w:rPr>
          <w:rFonts w:ascii="Arial" w:hAnsi="Arial" w:cs="Arial"/>
        </w:rPr>
        <w:t xml:space="preserve"> regardless of </w:t>
      </w:r>
      <w:r w:rsidRPr="00794FF0">
        <w:rPr>
          <w:rFonts w:ascii="Arial" w:hAnsi="Arial" w:cs="Arial"/>
        </w:rPr>
        <w:t xml:space="preserve">the admission number for the year group, up to a maximum of 5 children in each year group. </w:t>
      </w:r>
    </w:p>
    <w:p w14:paraId="6A63F451" w14:textId="77777777" w:rsidR="001B7CF5" w:rsidRDefault="001B7CF5" w:rsidP="001B7CF5">
      <w:pPr>
        <w:tabs>
          <w:tab w:val="left" w:pos="2745"/>
        </w:tabs>
        <w:jc w:val="both"/>
        <w:rPr>
          <w:rFonts w:ascii="Arial" w:hAnsi="Arial" w:cs="Arial"/>
          <w:sz w:val="18"/>
          <w:szCs w:val="18"/>
        </w:rPr>
      </w:pPr>
      <w:r w:rsidRPr="00CA7CF2">
        <w:rPr>
          <w:rFonts w:ascii="Arial" w:hAnsi="Arial" w:cs="Arial"/>
          <w:b/>
          <w:sz w:val="18"/>
          <w:szCs w:val="18"/>
        </w:rPr>
        <w:t>*</w:t>
      </w:r>
      <w:hyperlink r:id="rId12" w:history="1">
        <w:r w:rsidRPr="001042F7">
          <w:rPr>
            <w:rStyle w:val="Hyperlink"/>
            <w:rFonts w:ascii="Arial" w:hAnsi="Arial" w:cs="Arial"/>
            <w:b/>
            <w:sz w:val="18"/>
            <w:szCs w:val="18"/>
          </w:rPr>
          <w:t>http://www.compare-school-performance.service.gov.uk</w:t>
        </w:r>
      </w:hyperlink>
      <w:r>
        <w:rPr>
          <w:rFonts w:ascii="Arial" w:hAnsi="Arial" w:cs="Arial"/>
          <w:b/>
          <w:sz w:val="18"/>
          <w:szCs w:val="18"/>
        </w:rPr>
        <w:t xml:space="preserve"> </w:t>
      </w:r>
      <w:r w:rsidRPr="00CA7CF2">
        <w:rPr>
          <w:rFonts w:ascii="Arial" w:hAnsi="Arial" w:cs="Arial"/>
          <w:sz w:val="18"/>
          <w:szCs w:val="18"/>
        </w:rPr>
        <w:t xml:space="preserve">can be used for establishing the nearest school for this purpose. </w:t>
      </w:r>
      <w:r>
        <w:rPr>
          <w:rFonts w:ascii="Arial" w:hAnsi="Arial" w:cs="Arial"/>
          <w:sz w:val="18"/>
          <w:szCs w:val="18"/>
        </w:rPr>
        <w:t>It must be noted that this site has no relevance to the application of admission oversubscription criteria or school transport eligibility.</w:t>
      </w:r>
      <w:r w:rsidR="00467E01">
        <w:rPr>
          <w:rFonts w:ascii="Arial" w:hAnsi="Arial" w:cs="Arial"/>
          <w:sz w:val="18"/>
          <w:szCs w:val="18"/>
        </w:rPr>
        <w:t xml:space="preserve"> The nearest school for this purpose is the nearest non-grammar school located in the Essex County Council area.</w:t>
      </w:r>
    </w:p>
    <w:p w14:paraId="17A0A996" w14:textId="77777777" w:rsidR="005B2A25" w:rsidRPr="00794FF0" w:rsidRDefault="00065810" w:rsidP="00B05E60">
      <w:pPr>
        <w:jc w:val="both"/>
        <w:rPr>
          <w:rFonts w:ascii="Arial" w:hAnsi="Arial" w:cs="Arial"/>
        </w:rPr>
      </w:pPr>
      <w:r w:rsidRPr="00794FF0">
        <w:rPr>
          <w:rFonts w:ascii="Arial" w:hAnsi="Arial" w:cs="Arial"/>
        </w:rPr>
        <w:t>Where a school chose</w:t>
      </w:r>
      <w:r w:rsidR="001B7CF5">
        <w:rPr>
          <w:rFonts w:ascii="Arial" w:hAnsi="Arial" w:cs="Arial"/>
        </w:rPr>
        <w:t>, of its own volition,</w:t>
      </w:r>
      <w:r w:rsidRPr="00794FF0">
        <w:rPr>
          <w:rFonts w:ascii="Arial" w:hAnsi="Arial" w:cs="Arial"/>
        </w:rPr>
        <w:t xml:space="preserve"> to admit above its published admission number in the normal admission for the year group i.e. Year 7, the admission number for the purposes of this protocol will be the number the school admitted up to. </w:t>
      </w:r>
    </w:p>
    <w:p w14:paraId="09969106" w14:textId="77777777" w:rsidR="008B6F92" w:rsidRPr="003813AE" w:rsidRDefault="00084A4D" w:rsidP="008B6F92">
      <w:pPr>
        <w:jc w:val="both"/>
        <w:rPr>
          <w:rFonts w:ascii="Arial" w:hAnsi="Arial" w:cs="Arial"/>
        </w:rPr>
      </w:pPr>
      <w:r w:rsidRPr="00794FF0">
        <w:rPr>
          <w:rFonts w:ascii="Arial" w:hAnsi="Arial" w:cs="Arial"/>
        </w:rPr>
        <w:t>Cases of permanently excluded children</w:t>
      </w:r>
      <w:r w:rsidR="00D1500C">
        <w:rPr>
          <w:rFonts w:ascii="Arial" w:hAnsi="Arial" w:cs="Arial"/>
        </w:rPr>
        <w:t xml:space="preserve"> and children currently in alternative provision</w:t>
      </w:r>
      <w:r w:rsidRPr="00794FF0">
        <w:rPr>
          <w:rFonts w:ascii="Arial" w:hAnsi="Arial" w:cs="Arial"/>
        </w:rPr>
        <w:t xml:space="preserve"> will continue to be dealt with through existing processes and with the input of the Alternative Education Commissioning Service.</w:t>
      </w:r>
      <w:r w:rsidRPr="00231008">
        <w:rPr>
          <w:rFonts w:ascii="Times New Roman" w:hAnsi="Times New Roman" w:cs="Times New Roman"/>
        </w:rPr>
        <w:t xml:space="preserve"> </w:t>
      </w:r>
      <w:r w:rsidR="003813AE" w:rsidRPr="003813AE">
        <w:rPr>
          <w:rFonts w:ascii="Arial" w:hAnsi="Arial" w:cs="Arial"/>
        </w:rPr>
        <w:t xml:space="preserve">This applies even if the child’s last permanent exclusion was from a school outside of the county of Essex. </w:t>
      </w:r>
    </w:p>
    <w:p w14:paraId="70464920" w14:textId="77777777" w:rsidR="009B3381" w:rsidRPr="009B3381" w:rsidRDefault="009B3381" w:rsidP="009B3381">
      <w:pPr>
        <w:tabs>
          <w:tab w:val="left" w:pos="2745"/>
        </w:tabs>
        <w:jc w:val="both"/>
        <w:rPr>
          <w:rFonts w:ascii="Arial" w:hAnsi="Arial" w:cs="Arial"/>
          <w:b/>
          <w:u w:val="single"/>
        </w:rPr>
      </w:pPr>
      <w:r w:rsidRPr="009B3381">
        <w:rPr>
          <w:rFonts w:ascii="Arial" w:hAnsi="Arial" w:cs="Arial"/>
          <w:b/>
          <w:u w:val="single"/>
        </w:rPr>
        <w:t>Cases taken to the BAP Panels</w:t>
      </w:r>
      <w:r w:rsidR="00D1500C">
        <w:rPr>
          <w:rFonts w:ascii="Arial" w:hAnsi="Arial" w:cs="Arial"/>
          <w:b/>
          <w:u w:val="single"/>
        </w:rPr>
        <w:t xml:space="preserve">, or other agreed forum e.g. local ASHE meetings </w:t>
      </w:r>
      <w:r w:rsidRPr="009B3381">
        <w:rPr>
          <w:rFonts w:ascii="Arial" w:hAnsi="Arial" w:cs="Arial"/>
          <w:b/>
          <w:u w:val="single"/>
        </w:rPr>
        <w:t xml:space="preserve"> </w:t>
      </w:r>
    </w:p>
    <w:p w14:paraId="5370486F" w14:textId="77777777" w:rsidR="009B3381" w:rsidRPr="009B3381" w:rsidRDefault="009B3381" w:rsidP="009B3381">
      <w:pPr>
        <w:tabs>
          <w:tab w:val="left" w:pos="2745"/>
        </w:tabs>
        <w:jc w:val="both"/>
        <w:rPr>
          <w:rFonts w:ascii="Arial" w:hAnsi="Arial" w:cs="Arial"/>
        </w:rPr>
      </w:pPr>
      <w:r w:rsidRPr="009B3381">
        <w:rPr>
          <w:rFonts w:ascii="Arial" w:hAnsi="Arial" w:cs="Arial"/>
        </w:rPr>
        <w:t>Where a child with challenging behaviour</w:t>
      </w:r>
      <w:r>
        <w:rPr>
          <w:rFonts w:ascii="Arial" w:hAnsi="Arial" w:cs="Arial"/>
        </w:rPr>
        <w:t xml:space="preserve"> as defined in this protocol</w:t>
      </w:r>
      <w:r w:rsidRPr="009B3381">
        <w:rPr>
          <w:rFonts w:ascii="Arial" w:hAnsi="Arial" w:cs="Arial"/>
        </w:rPr>
        <w:t xml:space="preserve"> is without a school place having had an application for a school place refused, the case will be referred and tabled by the Council’s Fair Access Officer at the next available meeting of the local BAP provision/hard to place panel. Case papers will be circulated to the Headteachers of schools in advance of the BAP meeting. All admission authorities must participate in the Fair Access part of the BAP arrangements.</w:t>
      </w:r>
    </w:p>
    <w:p w14:paraId="1597B540" w14:textId="77777777" w:rsidR="009B3381" w:rsidRPr="009B3381" w:rsidRDefault="009B3381" w:rsidP="009B3381">
      <w:pPr>
        <w:tabs>
          <w:tab w:val="left" w:pos="2745"/>
        </w:tabs>
        <w:jc w:val="both"/>
        <w:rPr>
          <w:rFonts w:ascii="Arial" w:hAnsi="Arial" w:cs="Arial"/>
          <w:u w:val="single"/>
        </w:rPr>
      </w:pPr>
      <w:r w:rsidRPr="009B3381">
        <w:rPr>
          <w:rFonts w:ascii="Arial" w:hAnsi="Arial" w:cs="Arial"/>
        </w:rPr>
        <w:t xml:space="preserve">At the BAP meeting, Headteachers, or their representatives, will be in attendance and places will be agreed for all children’s cases presented. If Headteachers are not present, those representing the school </w:t>
      </w:r>
      <w:r w:rsidRPr="009B3381">
        <w:rPr>
          <w:rFonts w:ascii="Arial" w:hAnsi="Arial" w:cs="Arial"/>
          <w:u w:val="single"/>
        </w:rPr>
        <w:t xml:space="preserve">must be empowered </w:t>
      </w:r>
      <w:r w:rsidRPr="009B3381">
        <w:rPr>
          <w:rFonts w:ascii="Arial" w:hAnsi="Arial" w:cs="Arial"/>
        </w:rPr>
        <w:t>to make decisions about agreeing to admit children whose cases are tabled. All schools</w:t>
      </w:r>
      <w:r w:rsidR="00EF475D">
        <w:rPr>
          <w:rFonts w:ascii="Arial" w:hAnsi="Arial" w:cs="Arial"/>
        </w:rPr>
        <w:t>, including</w:t>
      </w:r>
      <w:r w:rsidRPr="009B3381">
        <w:rPr>
          <w:rFonts w:ascii="Arial" w:hAnsi="Arial" w:cs="Arial"/>
        </w:rPr>
        <w:t xml:space="preserve"> </w:t>
      </w:r>
      <w:r w:rsidR="00EF475D">
        <w:rPr>
          <w:rFonts w:ascii="Arial" w:hAnsi="Arial" w:cs="Arial"/>
        </w:rPr>
        <w:t>a</w:t>
      </w:r>
      <w:r w:rsidRPr="009B3381">
        <w:rPr>
          <w:rFonts w:ascii="Arial" w:hAnsi="Arial" w:cs="Arial"/>
        </w:rPr>
        <w:t xml:space="preserve">cademies are expected to participate fully and admit their fair share of children through the BAP process, including schools full to the admission number. </w:t>
      </w:r>
      <w:r>
        <w:rPr>
          <w:rFonts w:ascii="Arial" w:hAnsi="Arial" w:cs="Arial"/>
        </w:rPr>
        <w:t>C</w:t>
      </w:r>
      <w:r w:rsidRPr="009B3381">
        <w:rPr>
          <w:rFonts w:ascii="Arial" w:hAnsi="Arial" w:cs="Arial"/>
        </w:rPr>
        <w:t xml:space="preserve">hildren can be admitted under the Fair Access Protocol above any children already on a waiting list. </w:t>
      </w:r>
      <w:r w:rsidRPr="009B3381">
        <w:rPr>
          <w:rFonts w:ascii="Arial" w:hAnsi="Arial" w:cs="Arial"/>
          <w:u w:val="single"/>
        </w:rPr>
        <w:t>It is vital that a place is resolved for every child presented at each meeting of the BAP.</w:t>
      </w:r>
    </w:p>
    <w:p w14:paraId="78111371" w14:textId="77777777" w:rsidR="009B3381" w:rsidRPr="009B3381" w:rsidRDefault="009B3381" w:rsidP="009B3381">
      <w:pPr>
        <w:tabs>
          <w:tab w:val="left" w:pos="2745"/>
        </w:tabs>
        <w:jc w:val="both"/>
        <w:rPr>
          <w:rFonts w:ascii="Arial" w:hAnsi="Arial" w:cs="Arial"/>
        </w:rPr>
      </w:pPr>
      <w:r w:rsidRPr="009B3381">
        <w:rPr>
          <w:rFonts w:ascii="Arial" w:hAnsi="Arial" w:cs="Arial"/>
        </w:rPr>
        <w:t>The Alternative Education Service</w:t>
      </w:r>
      <w:r>
        <w:rPr>
          <w:rFonts w:ascii="Arial" w:hAnsi="Arial" w:cs="Arial"/>
        </w:rPr>
        <w:t xml:space="preserve"> and Pupil Referral Units</w:t>
      </w:r>
      <w:r w:rsidRPr="009B3381">
        <w:rPr>
          <w:rFonts w:ascii="Arial" w:hAnsi="Arial" w:cs="Arial"/>
        </w:rPr>
        <w:t xml:space="preserve"> will be member</w:t>
      </w:r>
      <w:r>
        <w:rPr>
          <w:rFonts w:ascii="Arial" w:hAnsi="Arial" w:cs="Arial"/>
        </w:rPr>
        <w:t>s</w:t>
      </w:r>
      <w:r w:rsidRPr="009B3381">
        <w:rPr>
          <w:rFonts w:ascii="Arial" w:hAnsi="Arial" w:cs="Arial"/>
        </w:rPr>
        <w:t xml:space="preserve"> of the BAP and will take responsibility for cases where appropriate. </w:t>
      </w:r>
    </w:p>
    <w:p w14:paraId="4223C2EC" w14:textId="77777777" w:rsidR="009B3381" w:rsidRPr="00A53278" w:rsidRDefault="009B3381" w:rsidP="009B3381">
      <w:pPr>
        <w:tabs>
          <w:tab w:val="left" w:pos="2745"/>
        </w:tabs>
        <w:jc w:val="both"/>
        <w:rPr>
          <w:rFonts w:ascii="Arial" w:hAnsi="Arial" w:cs="Arial"/>
          <w:b/>
        </w:rPr>
      </w:pPr>
      <w:r w:rsidRPr="00A53278">
        <w:rPr>
          <w:rFonts w:ascii="Arial" w:hAnsi="Arial" w:cs="Arial"/>
          <w:b/>
        </w:rPr>
        <w:t>Funding for children</w:t>
      </w:r>
      <w:r w:rsidR="00E01C52">
        <w:rPr>
          <w:rFonts w:ascii="Arial" w:hAnsi="Arial" w:cs="Arial"/>
          <w:b/>
        </w:rPr>
        <w:t xml:space="preserve"> meeting the ‘challenging’ threshold(s) and</w:t>
      </w:r>
      <w:r w:rsidRPr="00A53278">
        <w:rPr>
          <w:rFonts w:ascii="Arial" w:hAnsi="Arial" w:cs="Arial"/>
          <w:b/>
        </w:rPr>
        <w:t xml:space="preserve"> placed via </w:t>
      </w:r>
      <w:r w:rsidR="00B04FE6">
        <w:rPr>
          <w:rFonts w:ascii="Arial" w:hAnsi="Arial" w:cs="Arial"/>
          <w:b/>
        </w:rPr>
        <w:t>th</w:t>
      </w:r>
      <w:r w:rsidR="005B370E">
        <w:rPr>
          <w:rFonts w:ascii="Arial" w:hAnsi="Arial" w:cs="Arial"/>
          <w:b/>
        </w:rPr>
        <w:t>e BAP</w:t>
      </w:r>
      <w:r w:rsidR="00E01C52">
        <w:rPr>
          <w:rFonts w:ascii="Arial" w:hAnsi="Arial" w:cs="Arial"/>
          <w:b/>
        </w:rPr>
        <w:t>/under this protocol</w:t>
      </w:r>
      <w:r w:rsidRPr="00A53278">
        <w:rPr>
          <w:rFonts w:ascii="Arial" w:hAnsi="Arial" w:cs="Arial"/>
          <w:b/>
        </w:rPr>
        <w:t xml:space="preserve"> will be allocated </w:t>
      </w:r>
      <w:r w:rsidR="00A53278">
        <w:rPr>
          <w:rFonts w:ascii="Arial" w:hAnsi="Arial" w:cs="Arial"/>
          <w:b/>
        </w:rPr>
        <w:t>using</w:t>
      </w:r>
      <w:r w:rsidRPr="00A53278">
        <w:rPr>
          <w:rFonts w:ascii="Arial" w:hAnsi="Arial" w:cs="Arial"/>
          <w:b/>
        </w:rPr>
        <w:t xml:space="preserve"> the following sliding scale:</w:t>
      </w:r>
    </w:p>
    <w:p w14:paraId="70F9AEB9" w14:textId="77777777" w:rsidR="009B3381" w:rsidRPr="009B3381" w:rsidRDefault="009B3381" w:rsidP="009B3381">
      <w:pPr>
        <w:tabs>
          <w:tab w:val="left" w:pos="2745"/>
        </w:tabs>
        <w:jc w:val="both"/>
        <w:rPr>
          <w:rFonts w:ascii="Arial" w:hAnsi="Arial" w:cs="Arial"/>
        </w:rPr>
      </w:pPr>
      <w:r w:rsidRPr="009B3381">
        <w:rPr>
          <w:rFonts w:ascii="Arial" w:hAnsi="Arial" w:cs="Arial"/>
        </w:rPr>
        <w:t>£2,500 for a child admitted in Key Stage 3</w:t>
      </w:r>
    </w:p>
    <w:p w14:paraId="35B0EAFD" w14:textId="77777777" w:rsidR="009B3381" w:rsidRPr="009B3381" w:rsidRDefault="009B3381" w:rsidP="009B3381">
      <w:pPr>
        <w:tabs>
          <w:tab w:val="left" w:pos="2745"/>
        </w:tabs>
        <w:jc w:val="both"/>
        <w:rPr>
          <w:rFonts w:ascii="Arial" w:hAnsi="Arial" w:cs="Arial"/>
        </w:rPr>
      </w:pPr>
      <w:r w:rsidRPr="009B3381">
        <w:rPr>
          <w:rFonts w:ascii="Arial" w:hAnsi="Arial" w:cs="Arial"/>
        </w:rPr>
        <w:t>£3,500 for a child admitted in Year 10</w:t>
      </w:r>
    </w:p>
    <w:p w14:paraId="5F33C872" w14:textId="77777777" w:rsidR="009B3381" w:rsidRPr="009B3381" w:rsidRDefault="009B3381" w:rsidP="009B3381">
      <w:pPr>
        <w:tabs>
          <w:tab w:val="left" w:pos="2745"/>
        </w:tabs>
        <w:jc w:val="both"/>
        <w:rPr>
          <w:rFonts w:ascii="Arial" w:hAnsi="Arial" w:cs="Arial"/>
        </w:rPr>
      </w:pPr>
      <w:r w:rsidRPr="009B3381">
        <w:rPr>
          <w:rFonts w:ascii="Arial" w:hAnsi="Arial" w:cs="Arial"/>
        </w:rPr>
        <w:t>£5,000 for a child admitted in Year 11 (during the autumn term)</w:t>
      </w:r>
    </w:p>
    <w:p w14:paraId="609DA3C4" w14:textId="77777777" w:rsidR="009B3381" w:rsidRPr="009B3381" w:rsidRDefault="009B3381" w:rsidP="009B3381">
      <w:pPr>
        <w:tabs>
          <w:tab w:val="left" w:pos="2745"/>
        </w:tabs>
        <w:jc w:val="both"/>
        <w:rPr>
          <w:rFonts w:ascii="Arial" w:hAnsi="Arial" w:cs="Arial"/>
        </w:rPr>
      </w:pPr>
      <w:r w:rsidRPr="009B3381">
        <w:rPr>
          <w:rFonts w:ascii="Arial" w:hAnsi="Arial" w:cs="Arial"/>
        </w:rPr>
        <w:lastRenderedPageBreak/>
        <w:t>£3,000 for a child admitted in Year 11 (during the spring term)</w:t>
      </w:r>
    </w:p>
    <w:p w14:paraId="1AA074B1" w14:textId="77777777" w:rsidR="009B3381" w:rsidRPr="009B3381" w:rsidRDefault="009B3381" w:rsidP="009B3381">
      <w:pPr>
        <w:tabs>
          <w:tab w:val="left" w:pos="2745"/>
        </w:tabs>
        <w:jc w:val="both"/>
        <w:rPr>
          <w:rFonts w:ascii="Arial" w:hAnsi="Arial" w:cs="Arial"/>
        </w:rPr>
      </w:pPr>
      <w:r w:rsidRPr="009B3381">
        <w:rPr>
          <w:rFonts w:ascii="Arial" w:hAnsi="Arial" w:cs="Arial"/>
        </w:rPr>
        <w:t xml:space="preserve">£1,500 for a child admitted in Year 11 (during the summer term)   </w:t>
      </w:r>
    </w:p>
    <w:p w14:paraId="18A95FA7" w14:textId="77777777" w:rsidR="00CA7CF2" w:rsidRDefault="009B3381" w:rsidP="009B3381">
      <w:pPr>
        <w:tabs>
          <w:tab w:val="left" w:pos="2745"/>
        </w:tabs>
        <w:jc w:val="both"/>
        <w:rPr>
          <w:rFonts w:ascii="Arial" w:hAnsi="Arial" w:cs="Arial"/>
          <w:b/>
        </w:rPr>
      </w:pPr>
      <w:r w:rsidRPr="009B3381">
        <w:rPr>
          <w:rFonts w:ascii="Arial" w:hAnsi="Arial" w:cs="Arial"/>
        </w:rPr>
        <w:t xml:space="preserve">Payments will be arranged by the </w:t>
      </w:r>
      <w:r>
        <w:rPr>
          <w:rFonts w:ascii="Arial" w:hAnsi="Arial" w:cs="Arial"/>
        </w:rPr>
        <w:t>Local Authority</w:t>
      </w:r>
      <w:r w:rsidRPr="009B3381">
        <w:rPr>
          <w:rFonts w:ascii="Arial" w:hAnsi="Arial" w:cs="Arial"/>
        </w:rPr>
        <w:t xml:space="preserve"> once confirmation has been received that a child has actually been admitted or started in the provision that has been arranged.</w:t>
      </w:r>
    </w:p>
    <w:p w14:paraId="34C749BC" w14:textId="77777777" w:rsidR="00CE3B82" w:rsidRDefault="00CE3B82" w:rsidP="009B3381">
      <w:pPr>
        <w:tabs>
          <w:tab w:val="left" w:pos="2745"/>
        </w:tabs>
        <w:jc w:val="both"/>
        <w:rPr>
          <w:rFonts w:ascii="Arial" w:hAnsi="Arial" w:cs="Arial"/>
          <w:b/>
          <w:u w:val="single"/>
        </w:rPr>
      </w:pPr>
      <w:r w:rsidRPr="00CE3B82">
        <w:rPr>
          <w:rFonts w:ascii="Arial" w:hAnsi="Arial" w:cs="Arial"/>
          <w:b/>
          <w:u w:val="single"/>
        </w:rPr>
        <w:t>Compliance</w:t>
      </w:r>
    </w:p>
    <w:p w14:paraId="5C647063" w14:textId="1AF75FCD" w:rsidR="00CE3B82" w:rsidRDefault="00CE3B82" w:rsidP="009B3381">
      <w:pPr>
        <w:tabs>
          <w:tab w:val="left" w:pos="2745"/>
        </w:tabs>
        <w:jc w:val="both"/>
        <w:rPr>
          <w:rFonts w:ascii="Arial" w:hAnsi="Arial" w:cs="Arial"/>
        </w:rPr>
      </w:pPr>
      <w:r w:rsidRPr="00CE3B82">
        <w:rPr>
          <w:rFonts w:ascii="Arial" w:hAnsi="Arial" w:cs="Arial"/>
        </w:rPr>
        <w:t>All</w:t>
      </w:r>
      <w:r>
        <w:rPr>
          <w:rFonts w:ascii="Arial" w:hAnsi="Arial" w:cs="Arial"/>
        </w:rPr>
        <w:t xml:space="preserve"> admission authorities (inclusive of academies, foundation and voluntary aided schools) will be expected to and must participate and comply with the requirements of the agreed protocol. </w:t>
      </w:r>
      <w:r w:rsidR="00073D4C">
        <w:rPr>
          <w:rFonts w:ascii="Arial" w:hAnsi="Arial" w:cs="Arial"/>
        </w:rPr>
        <w:t xml:space="preserve">This is both required by the </w:t>
      </w:r>
      <w:hyperlink r:id="rId13" w:history="1">
        <w:r w:rsidR="00073D4C" w:rsidRPr="001042F7">
          <w:rPr>
            <w:rStyle w:val="Hyperlink"/>
            <w:rFonts w:ascii="Arial" w:hAnsi="Arial" w:cs="Arial"/>
          </w:rPr>
          <w:t>School Admissions Code</w:t>
        </w:r>
      </w:hyperlink>
      <w:r w:rsidR="00073D4C">
        <w:rPr>
          <w:rFonts w:ascii="Arial" w:hAnsi="Arial" w:cs="Arial"/>
        </w:rPr>
        <w:t xml:space="preserve"> and an expectation of the Local Authority and ASHE Council. </w:t>
      </w:r>
    </w:p>
    <w:p w14:paraId="14385D8F" w14:textId="77777777" w:rsidR="00073D4C" w:rsidRDefault="00CE3B82" w:rsidP="009B3381">
      <w:pPr>
        <w:tabs>
          <w:tab w:val="left" w:pos="2745"/>
        </w:tabs>
        <w:jc w:val="both"/>
        <w:rPr>
          <w:rFonts w:ascii="Arial" w:hAnsi="Arial" w:cs="Arial"/>
        </w:rPr>
      </w:pPr>
      <w:r>
        <w:rPr>
          <w:rFonts w:ascii="Arial" w:hAnsi="Arial" w:cs="Arial"/>
        </w:rPr>
        <w:t>In the event that</w:t>
      </w:r>
      <w:r w:rsidR="00073D4C">
        <w:rPr>
          <w:rFonts w:ascii="Arial" w:hAnsi="Arial" w:cs="Arial"/>
        </w:rPr>
        <w:t xml:space="preserve"> any school fails to comply, the Local Authority has the means to intervene in a number of ways, which include:</w:t>
      </w:r>
    </w:p>
    <w:p w14:paraId="5169F763" w14:textId="77777777" w:rsidR="00CE3B82" w:rsidRDefault="00073D4C" w:rsidP="00073D4C">
      <w:pPr>
        <w:pStyle w:val="ListParagraph"/>
        <w:numPr>
          <w:ilvl w:val="0"/>
          <w:numId w:val="9"/>
        </w:numPr>
        <w:tabs>
          <w:tab w:val="left" w:pos="2745"/>
        </w:tabs>
        <w:jc w:val="both"/>
        <w:rPr>
          <w:rFonts w:ascii="Arial" w:hAnsi="Arial" w:cs="Arial"/>
        </w:rPr>
      </w:pPr>
      <w:r>
        <w:rPr>
          <w:rFonts w:ascii="Arial" w:hAnsi="Arial" w:cs="Arial"/>
        </w:rPr>
        <w:t>Initiating Direction proceedings, either itself or through the Secretary of State</w:t>
      </w:r>
    </w:p>
    <w:p w14:paraId="694472E5" w14:textId="77777777" w:rsidR="00073D4C" w:rsidRDefault="00073D4C" w:rsidP="00073D4C">
      <w:pPr>
        <w:pStyle w:val="ListParagraph"/>
        <w:numPr>
          <w:ilvl w:val="0"/>
          <w:numId w:val="9"/>
        </w:numPr>
        <w:tabs>
          <w:tab w:val="left" w:pos="2745"/>
        </w:tabs>
        <w:jc w:val="both"/>
        <w:rPr>
          <w:rFonts w:ascii="Arial" w:hAnsi="Arial" w:cs="Arial"/>
        </w:rPr>
      </w:pPr>
      <w:r>
        <w:rPr>
          <w:rFonts w:ascii="Arial" w:hAnsi="Arial" w:cs="Arial"/>
        </w:rPr>
        <w:t>Supporting parents with any independent appeal hearing</w:t>
      </w:r>
    </w:p>
    <w:p w14:paraId="01F8A48B" w14:textId="77777777" w:rsidR="00073D4C" w:rsidRDefault="00073D4C" w:rsidP="00073D4C">
      <w:pPr>
        <w:pStyle w:val="ListParagraph"/>
        <w:numPr>
          <w:ilvl w:val="0"/>
          <w:numId w:val="9"/>
        </w:numPr>
        <w:tabs>
          <w:tab w:val="left" w:pos="2745"/>
        </w:tabs>
        <w:jc w:val="both"/>
        <w:rPr>
          <w:rFonts w:ascii="Arial" w:hAnsi="Arial" w:cs="Arial"/>
        </w:rPr>
      </w:pPr>
      <w:r>
        <w:rPr>
          <w:rFonts w:ascii="Arial" w:hAnsi="Arial" w:cs="Arial"/>
        </w:rPr>
        <w:t>Advising parents on the complaints process to the Secretary of State</w:t>
      </w:r>
    </w:p>
    <w:p w14:paraId="3ACD2ACF" w14:textId="178055D7" w:rsidR="00073D4C" w:rsidRDefault="00073D4C" w:rsidP="00073D4C">
      <w:pPr>
        <w:tabs>
          <w:tab w:val="left" w:pos="2745"/>
        </w:tabs>
        <w:jc w:val="both"/>
        <w:rPr>
          <w:rFonts w:ascii="Arial" w:hAnsi="Arial" w:cs="Arial"/>
        </w:rPr>
      </w:pPr>
      <w:r>
        <w:rPr>
          <w:rFonts w:ascii="Arial" w:hAnsi="Arial" w:cs="Arial"/>
        </w:rPr>
        <w:t xml:space="preserve">Non-compliance with the protocol will also be reported to ASHE Council. </w:t>
      </w:r>
    </w:p>
    <w:p w14:paraId="3169C444" w14:textId="5D6C6EF7" w:rsidR="00D83D79" w:rsidRPr="00073D4C" w:rsidRDefault="00D83D79" w:rsidP="00073D4C">
      <w:pPr>
        <w:tabs>
          <w:tab w:val="left" w:pos="2745"/>
        </w:tabs>
        <w:jc w:val="both"/>
        <w:rPr>
          <w:rFonts w:ascii="Arial" w:hAnsi="Arial" w:cs="Arial"/>
        </w:rPr>
      </w:pPr>
      <w:r>
        <w:rPr>
          <w:rFonts w:ascii="Arial" w:hAnsi="Arial" w:cs="Arial"/>
        </w:rPr>
        <w:t xml:space="preserve">In the event that a majority of schools can no longer no support the principles and approach of the Fair Access Protocol, a review can be initiated via ASHE Council with the Local Authority, with clear written evidence that the majority of schools no longer support the current protocol. The current protocol prevails until such time, following any review, that a new one is adopted. </w:t>
      </w:r>
    </w:p>
    <w:sectPr w:rsidR="00D83D79" w:rsidRPr="00073D4C" w:rsidSect="005A7462">
      <w:headerReference w:type="even" r:id="rId14"/>
      <w:headerReference w:type="default" r:id="rId15"/>
      <w:footerReference w:type="even" r:id="rId16"/>
      <w:footerReference w:type="default" r:id="rId17"/>
      <w:headerReference w:type="first" r:id="rId18"/>
      <w:footerReference w:type="first" r:id="rId19"/>
      <w:pgSz w:w="11906" w:h="16838"/>
      <w:pgMar w:top="709" w:right="92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49E6" w14:textId="77777777" w:rsidR="00EB3282" w:rsidRDefault="00EB3282" w:rsidP="00497F6C">
      <w:pPr>
        <w:spacing w:after="0" w:line="240" w:lineRule="auto"/>
      </w:pPr>
      <w:r>
        <w:separator/>
      </w:r>
    </w:p>
  </w:endnote>
  <w:endnote w:type="continuationSeparator" w:id="0">
    <w:p w14:paraId="38F687E3" w14:textId="77777777" w:rsidR="00EB3282" w:rsidRDefault="00EB3282" w:rsidP="0049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8555" w14:textId="77777777" w:rsidR="009F6579" w:rsidRDefault="009F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59189"/>
      <w:docPartObj>
        <w:docPartGallery w:val="Page Numbers (Bottom of Page)"/>
        <w:docPartUnique/>
      </w:docPartObj>
    </w:sdtPr>
    <w:sdtEndPr>
      <w:rPr>
        <w:noProof/>
      </w:rPr>
    </w:sdtEndPr>
    <w:sdtContent>
      <w:p w14:paraId="11A1FEC8" w14:textId="77777777" w:rsidR="007267C0" w:rsidRDefault="007267C0">
        <w:pPr>
          <w:pStyle w:val="Footer"/>
          <w:jc w:val="center"/>
        </w:pPr>
        <w:r>
          <w:fldChar w:fldCharType="begin"/>
        </w:r>
        <w:r>
          <w:instrText xml:space="preserve"> PAGE   \* MERGEFORMAT </w:instrText>
        </w:r>
        <w:r>
          <w:fldChar w:fldCharType="separate"/>
        </w:r>
        <w:r w:rsidR="00FF0CE6">
          <w:rPr>
            <w:noProof/>
          </w:rPr>
          <w:t>10</w:t>
        </w:r>
        <w:r>
          <w:rPr>
            <w:noProof/>
          </w:rPr>
          <w:fldChar w:fldCharType="end"/>
        </w:r>
      </w:p>
    </w:sdtContent>
  </w:sdt>
  <w:p w14:paraId="0EB7FA01" w14:textId="77777777" w:rsidR="00497F6C" w:rsidRDefault="00497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0033" w14:textId="77777777" w:rsidR="009F6579" w:rsidRDefault="009F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CD010" w14:textId="77777777" w:rsidR="00EB3282" w:rsidRDefault="00EB3282" w:rsidP="00497F6C">
      <w:pPr>
        <w:spacing w:after="0" w:line="240" w:lineRule="auto"/>
      </w:pPr>
      <w:r>
        <w:separator/>
      </w:r>
    </w:p>
  </w:footnote>
  <w:footnote w:type="continuationSeparator" w:id="0">
    <w:p w14:paraId="7A3357E6" w14:textId="77777777" w:rsidR="00EB3282" w:rsidRDefault="00EB3282" w:rsidP="0049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B3FF" w14:textId="77777777" w:rsidR="009F6579" w:rsidRDefault="009F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C7EE" w14:textId="77777777" w:rsidR="009F6579" w:rsidRDefault="009F6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3217" w14:textId="77777777" w:rsidR="009F6579" w:rsidRDefault="009F6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82DB2"/>
    <w:multiLevelType w:val="hybridMultilevel"/>
    <w:tmpl w:val="7FE6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95DB3"/>
    <w:multiLevelType w:val="hybridMultilevel"/>
    <w:tmpl w:val="2D72C74E"/>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 w15:restartNumberingAfterBreak="0">
    <w:nsid w:val="3C3A3C53"/>
    <w:multiLevelType w:val="multilevel"/>
    <w:tmpl w:val="FCE0B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6081E"/>
    <w:multiLevelType w:val="hybridMultilevel"/>
    <w:tmpl w:val="FCC0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8293E"/>
    <w:multiLevelType w:val="hybridMultilevel"/>
    <w:tmpl w:val="D01E9A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FD55A32"/>
    <w:multiLevelType w:val="hybridMultilevel"/>
    <w:tmpl w:val="0024E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0031B6"/>
    <w:multiLevelType w:val="hybridMultilevel"/>
    <w:tmpl w:val="7A884608"/>
    <w:lvl w:ilvl="0" w:tplc="0809000F">
      <w:start w:val="1"/>
      <w:numFmt w:val="decimal"/>
      <w:lvlText w:val="%1."/>
      <w:lvlJc w:val="left"/>
      <w:pPr>
        <w:ind w:left="3660" w:hanging="360"/>
      </w:pPr>
      <w:rPr>
        <w:rFonts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7" w15:restartNumberingAfterBreak="0">
    <w:nsid w:val="643B039F"/>
    <w:multiLevelType w:val="hybridMultilevel"/>
    <w:tmpl w:val="4E3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E6135"/>
    <w:multiLevelType w:val="hybridMultilevel"/>
    <w:tmpl w:val="E8D007FE"/>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7"/>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13"/>
    <w:rsid w:val="000403DD"/>
    <w:rsid w:val="00045E62"/>
    <w:rsid w:val="00065810"/>
    <w:rsid w:val="00073D4C"/>
    <w:rsid w:val="00084A4D"/>
    <w:rsid w:val="00087DC5"/>
    <w:rsid w:val="00091147"/>
    <w:rsid w:val="000A20B2"/>
    <w:rsid w:val="000A439D"/>
    <w:rsid w:val="000A4666"/>
    <w:rsid w:val="000D4291"/>
    <w:rsid w:val="000D4531"/>
    <w:rsid w:val="000F08DF"/>
    <w:rsid w:val="001042F7"/>
    <w:rsid w:val="00132A44"/>
    <w:rsid w:val="001B5CCC"/>
    <w:rsid w:val="001B7CF5"/>
    <w:rsid w:val="001C597C"/>
    <w:rsid w:val="001F29AF"/>
    <w:rsid w:val="002253FA"/>
    <w:rsid w:val="00225B2C"/>
    <w:rsid w:val="00231008"/>
    <w:rsid w:val="00270D78"/>
    <w:rsid w:val="0027203F"/>
    <w:rsid w:val="0029206E"/>
    <w:rsid w:val="00292327"/>
    <w:rsid w:val="002A06E4"/>
    <w:rsid w:val="002D68FC"/>
    <w:rsid w:val="00312B8F"/>
    <w:rsid w:val="00323522"/>
    <w:rsid w:val="0033160D"/>
    <w:rsid w:val="003456E0"/>
    <w:rsid w:val="003813AE"/>
    <w:rsid w:val="003B554A"/>
    <w:rsid w:val="0043051B"/>
    <w:rsid w:val="00443ED2"/>
    <w:rsid w:val="00467E01"/>
    <w:rsid w:val="00482548"/>
    <w:rsid w:val="00497F6C"/>
    <w:rsid w:val="004D14B4"/>
    <w:rsid w:val="004F4F62"/>
    <w:rsid w:val="004F4FF5"/>
    <w:rsid w:val="00511A0F"/>
    <w:rsid w:val="00523F3C"/>
    <w:rsid w:val="00527810"/>
    <w:rsid w:val="00556F21"/>
    <w:rsid w:val="0058027B"/>
    <w:rsid w:val="005A0894"/>
    <w:rsid w:val="005A7462"/>
    <w:rsid w:val="005B2A25"/>
    <w:rsid w:val="005B370E"/>
    <w:rsid w:val="00607DD7"/>
    <w:rsid w:val="00636168"/>
    <w:rsid w:val="00637053"/>
    <w:rsid w:val="00652ED5"/>
    <w:rsid w:val="006830F3"/>
    <w:rsid w:val="0069275F"/>
    <w:rsid w:val="006C6243"/>
    <w:rsid w:val="006D7641"/>
    <w:rsid w:val="006E56E2"/>
    <w:rsid w:val="006F0B08"/>
    <w:rsid w:val="007267C0"/>
    <w:rsid w:val="00742F1F"/>
    <w:rsid w:val="00794FF0"/>
    <w:rsid w:val="007A2A13"/>
    <w:rsid w:val="007B0E32"/>
    <w:rsid w:val="007B5AD9"/>
    <w:rsid w:val="007E0477"/>
    <w:rsid w:val="0081389D"/>
    <w:rsid w:val="008143CD"/>
    <w:rsid w:val="00817AF8"/>
    <w:rsid w:val="00857A9A"/>
    <w:rsid w:val="00861B5E"/>
    <w:rsid w:val="00874646"/>
    <w:rsid w:val="008B3BCE"/>
    <w:rsid w:val="008B6F92"/>
    <w:rsid w:val="008C2632"/>
    <w:rsid w:val="008E0389"/>
    <w:rsid w:val="008E5047"/>
    <w:rsid w:val="00915347"/>
    <w:rsid w:val="00947ABA"/>
    <w:rsid w:val="00970197"/>
    <w:rsid w:val="009708C5"/>
    <w:rsid w:val="00972262"/>
    <w:rsid w:val="009B3381"/>
    <w:rsid w:val="009B6917"/>
    <w:rsid w:val="009D1719"/>
    <w:rsid w:val="009F6579"/>
    <w:rsid w:val="00A12C02"/>
    <w:rsid w:val="00A146D9"/>
    <w:rsid w:val="00A33FCE"/>
    <w:rsid w:val="00A355AE"/>
    <w:rsid w:val="00A36425"/>
    <w:rsid w:val="00A53278"/>
    <w:rsid w:val="00A713B3"/>
    <w:rsid w:val="00A74790"/>
    <w:rsid w:val="00A7779E"/>
    <w:rsid w:val="00A869C1"/>
    <w:rsid w:val="00A935D9"/>
    <w:rsid w:val="00A93721"/>
    <w:rsid w:val="00A963AA"/>
    <w:rsid w:val="00AD43E5"/>
    <w:rsid w:val="00AD553F"/>
    <w:rsid w:val="00AF5EF3"/>
    <w:rsid w:val="00B04FE6"/>
    <w:rsid w:val="00B05E60"/>
    <w:rsid w:val="00B105E7"/>
    <w:rsid w:val="00B274D8"/>
    <w:rsid w:val="00B349BD"/>
    <w:rsid w:val="00B5280B"/>
    <w:rsid w:val="00B568FF"/>
    <w:rsid w:val="00B65DF2"/>
    <w:rsid w:val="00B86A90"/>
    <w:rsid w:val="00B91578"/>
    <w:rsid w:val="00BA171E"/>
    <w:rsid w:val="00BD7C54"/>
    <w:rsid w:val="00BE30E5"/>
    <w:rsid w:val="00BF0702"/>
    <w:rsid w:val="00BF0F82"/>
    <w:rsid w:val="00C10353"/>
    <w:rsid w:val="00C12751"/>
    <w:rsid w:val="00C31596"/>
    <w:rsid w:val="00C43EF8"/>
    <w:rsid w:val="00C45CC9"/>
    <w:rsid w:val="00C85BD9"/>
    <w:rsid w:val="00C863A9"/>
    <w:rsid w:val="00C92ABB"/>
    <w:rsid w:val="00CA7CF2"/>
    <w:rsid w:val="00CC3D57"/>
    <w:rsid w:val="00CE3B82"/>
    <w:rsid w:val="00CE707D"/>
    <w:rsid w:val="00CF282B"/>
    <w:rsid w:val="00D011D8"/>
    <w:rsid w:val="00D05CD3"/>
    <w:rsid w:val="00D1500C"/>
    <w:rsid w:val="00D55AA0"/>
    <w:rsid w:val="00D55E30"/>
    <w:rsid w:val="00D679E0"/>
    <w:rsid w:val="00D83D79"/>
    <w:rsid w:val="00D97690"/>
    <w:rsid w:val="00DA2F42"/>
    <w:rsid w:val="00DA356E"/>
    <w:rsid w:val="00DF28B9"/>
    <w:rsid w:val="00E01C52"/>
    <w:rsid w:val="00E1639D"/>
    <w:rsid w:val="00E41176"/>
    <w:rsid w:val="00E4695D"/>
    <w:rsid w:val="00E51182"/>
    <w:rsid w:val="00E57936"/>
    <w:rsid w:val="00E645AA"/>
    <w:rsid w:val="00EA2D84"/>
    <w:rsid w:val="00EB3282"/>
    <w:rsid w:val="00EB4E2E"/>
    <w:rsid w:val="00EC7D98"/>
    <w:rsid w:val="00ED5EDA"/>
    <w:rsid w:val="00EE3195"/>
    <w:rsid w:val="00EF475D"/>
    <w:rsid w:val="00F1068B"/>
    <w:rsid w:val="00F23DA1"/>
    <w:rsid w:val="00F63579"/>
    <w:rsid w:val="00F911BE"/>
    <w:rsid w:val="00FC4190"/>
    <w:rsid w:val="00FF0CE6"/>
    <w:rsid w:val="00FF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A12F69"/>
  <w15:docId w15:val="{0DB1DD9B-F468-44F0-94C7-FC782D9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7D"/>
    <w:rPr>
      <w:rFonts w:ascii="Tahoma" w:hAnsi="Tahoma" w:cs="Tahoma"/>
      <w:sz w:val="16"/>
      <w:szCs w:val="16"/>
    </w:rPr>
  </w:style>
  <w:style w:type="paragraph" w:styleId="ListParagraph">
    <w:name w:val="List Paragraph"/>
    <w:basedOn w:val="Normal"/>
    <w:uiPriority w:val="34"/>
    <w:qFormat/>
    <w:rsid w:val="00E4695D"/>
    <w:pPr>
      <w:ind w:left="720"/>
      <w:contextualSpacing/>
    </w:pPr>
  </w:style>
  <w:style w:type="paragraph" w:styleId="NoSpacing">
    <w:name w:val="No Spacing"/>
    <w:link w:val="NoSpacingChar"/>
    <w:uiPriority w:val="1"/>
    <w:qFormat/>
    <w:rsid w:val="00FF11A0"/>
    <w:pPr>
      <w:spacing w:after="0" w:line="240" w:lineRule="auto"/>
    </w:pPr>
    <w:rPr>
      <w:color w:val="1F497D" w:themeColor="text2"/>
      <w:sz w:val="20"/>
      <w:szCs w:val="20"/>
      <w:lang w:val="en-US"/>
    </w:rPr>
  </w:style>
  <w:style w:type="character" w:customStyle="1" w:styleId="NoSpacingChar">
    <w:name w:val="No Spacing Char"/>
    <w:basedOn w:val="DefaultParagraphFont"/>
    <w:link w:val="NoSpacing"/>
    <w:uiPriority w:val="1"/>
    <w:rsid w:val="00FF11A0"/>
    <w:rPr>
      <w:color w:val="1F497D" w:themeColor="text2"/>
      <w:sz w:val="20"/>
      <w:szCs w:val="20"/>
      <w:lang w:val="en-US"/>
    </w:rPr>
  </w:style>
  <w:style w:type="paragraph" w:styleId="Header">
    <w:name w:val="header"/>
    <w:basedOn w:val="Normal"/>
    <w:link w:val="HeaderChar"/>
    <w:uiPriority w:val="99"/>
    <w:unhideWhenUsed/>
    <w:rsid w:val="00497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F6C"/>
  </w:style>
  <w:style w:type="paragraph" w:styleId="Footer">
    <w:name w:val="footer"/>
    <w:basedOn w:val="Normal"/>
    <w:link w:val="FooterChar"/>
    <w:uiPriority w:val="99"/>
    <w:unhideWhenUsed/>
    <w:rsid w:val="00497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F6C"/>
  </w:style>
  <w:style w:type="table" w:styleId="TableGrid">
    <w:name w:val="Table Grid"/>
    <w:basedOn w:val="TableNormal"/>
    <w:uiPriority w:val="59"/>
    <w:rsid w:val="0081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197"/>
    <w:rPr>
      <w:color w:val="0000FF" w:themeColor="hyperlink"/>
      <w:u w:val="single"/>
    </w:rPr>
  </w:style>
  <w:style w:type="character" w:styleId="UnresolvedMention">
    <w:name w:val="Unresolved Mention"/>
    <w:basedOn w:val="DefaultParagraphFont"/>
    <w:uiPriority w:val="99"/>
    <w:semiHidden/>
    <w:unhideWhenUsed/>
    <w:rsid w:val="001042F7"/>
    <w:rPr>
      <w:color w:val="605E5C"/>
      <w:shd w:val="clear" w:color="auto" w:fill="E1DFDD"/>
    </w:rPr>
  </w:style>
  <w:style w:type="character" w:styleId="FollowedHyperlink">
    <w:name w:val="FollowedHyperlink"/>
    <w:basedOn w:val="DefaultParagraphFont"/>
    <w:uiPriority w:val="99"/>
    <w:semiHidden/>
    <w:unhideWhenUsed/>
    <w:rsid w:val="00104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90781">
      <w:bodyDiv w:val="1"/>
      <w:marLeft w:val="0"/>
      <w:marRight w:val="0"/>
      <w:marTop w:val="0"/>
      <w:marBottom w:val="0"/>
      <w:divBdr>
        <w:top w:val="none" w:sz="0" w:space="0" w:color="auto"/>
        <w:left w:val="none" w:sz="0" w:space="0" w:color="auto"/>
        <w:bottom w:val="none" w:sz="0" w:space="0" w:color="auto"/>
        <w:right w:val="none" w:sz="0" w:space="0" w:color="auto"/>
      </w:divBdr>
    </w:div>
    <w:div w:id="367994695">
      <w:bodyDiv w:val="1"/>
      <w:marLeft w:val="0"/>
      <w:marRight w:val="0"/>
      <w:marTop w:val="0"/>
      <w:marBottom w:val="0"/>
      <w:divBdr>
        <w:top w:val="none" w:sz="0" w:space="0" w:color="auto"/>
        <w:left w:val="none" w:sz="0" w:space="0" w:color="auto"/>
        <w:bottom w:val="none" w:sz="0" w:space="0" w:color="auto"/>
        <w:right w:val="none" w:sz="0" w:space="0" w:color="auto"/>
      </w:divBdr>
    </w:div>
    <w:div w:id="511650138">
      <w:bodyDiv w:val="1"/>
      <w:marLeft w:val="0"/>
      <w:marRight w:val="0"/>
      <w:marTop w:val="0"/>
      <w:marBottom w:val="0"/>
      <w:divBdr>
        <w:top w:val="none" w:sz="0" w:space="0" w:color="auto"/>
        <w:left w:val="none" w:sz="0" w:space="0" w:color="auto"/>
        <w:bottom w:val="none" w:sz="0" w:space="0" w:color="auto"/>
        <w:right w:val="none" w:sz="0" w:space="0" w:color="auto"/>
      </w:divBdr>
    </w:div>
    <w:div w:id="641497922">
      <w:bodyDiv w:val="1"/>
      <w:marLeft w:val="0"/>
      <w:marRight w:val="0"/>
      <w:marTop w:val="0"/>
      <w:marBottom w:val="0"/>
      <w:divBdr>
        <w:top w:val="none" w:sz="0" w:space="0" w:color="auto"/>
        <w:left w:val="none" w:sz="0" w:space="0" w:color="auto"/>
        <w:bottom w:val="none" w:sz="0" w:space="0" w:color="auto"/>
        <w:right w:val="none" w:sz="0" w:space="0" w:color="auto"/>
      </w:divBdr>
    </w:div>
    <w:div w:id="680591721">
      <w:bodyDiv w:val="1"/>
      <w:marLeft w:val="0"/>
      <w:marRight w:val="0"/>
      <w:marTop w:val="0"/>
      <w:marBottom w:val="0"/>
      <w:divBdr>
        <w:top w:val="none" w:sz="0" w:space="0" w:color="auto"/>
        <w:left w:val="none" w:sz="0" w:space="0" w:color="auto"/>
        <w:bottom w:val="none" w:sz="0" w:space="0" w:color="auto"/>
        <w:right w:val="none" w:sz="0" w:space="0" w:color="auto"/>
      </w:divBdr>
    </w:div>
    <w:div w:id="1346595702">
      <w:bodyDiv w:val="1"/>
      <w:marLeft w:val="0"/>
      <w:marRight w:val="0"/>
      <w:marTop w:val="0"/>
      <w:marBottom w:val="0"/>
      <w:divBdr>
        <w:top w:val="none" w:sz="0" w:space="0" w:color="auto"/>
        <w:left w:val="none" w:sz="0" w:space="0" w:color="auto"/>
        <w:bottom w:val="none" w:sz="0" w:space="0" w:color="auto"/>
        <w:right w:val="none" w:sz="0" w:space="0" w:color="auto"/>
      </w:divBdr>
    </w:div>
    <w:div w:id="192410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1050/School_admissions_code_2021.pdf" TargetMode="External"/><Relationship Id="rId13" Type="http://schemas.openxmlformats.org/officeDocument/2006/relationships/hyperlink" Target="https://assets.publishing.service.gov.uk/government/uploads/system/uploads/attachment_data/file/1001050/School_admissions_code_202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are-school-performance.servic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1050/School_admissions_code_2021.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assets.publishing.service.gov.uk/government/uploads/system/uploads/attachment_data/file/1001050/School_admissions_code_2021.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01050/School_admissions_code_2021.pdf"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MAY 2017 update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C6EBF8A032D4B8398604A5C0756C2" ma:contentTypeVersion="3" ma:contentTypeDescription="Create a new document." ma:contentTypeScope="" ma:versionID="53746d9737b9241146a0f4ccd6a0894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021c5679c89c9d03e31c0ac320093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464499-CE8F-4307-83DD-4A500F1630C5}"/>
</file>

<file path=customXml/itemProps3.xml><?xml version="1.0" encoding="utf-8"?>
<ds:datastoreItem xmlns:ds="http://schemas.openxmlformats.org/officeDocument/2006/customXml" ds:itemID="{C6F73BED-1433-425E-866C-80FDEF3EA7F4}"/>
</file>

<file path=customXml/itemProps4.xml><?xml version="1.0" encoding="utf-8"?>
<ds:datastoreItem xmlns:ds="http://schemas.openxmlformats.org/officeDocument/2006/customXml" ds:itemID="{CC06C267-C7BE-46D2-A43C-3530A11E1837}"/>
</file>

<file path=docProps/app.xml><?xml version="1.0" encoding="utf-8"?>
<Properties xmlns="http://schemas.openxmlformats.org/officeDocument/2006/extended-properties" xmlns:vt="http://schemas.openxmlformats.org/officeDocument/2006/docPropsVTypes">
  <Template>Normal</Template>
  <TotalTime>35</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Fair Access Protocol for In-Year admissions to secondary schools in Essex</vt:lpstr>
    </vt:vector>
  </TitlesOfParts>
  <Company>Essex County Coucil</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Access Protocol for In-Year admissions to secondary schools in Essex</dc:title>
  <dc:subject>(Fair Access and Managed Moves</dc:subject>
  <dc:creator>North East Essex Behaviour and Attendance Partnership</dc:creator>
  <cp:lastModifiedBy>Shamsun Noor - Head of Statutory and Regulated Customer Services</cp:lastModifiedBy>
  <cp:revision>9</cp:revision>
  <cp:lastPrinted>2017-05-10T14:40:00Z</cp:lastPrinted>
  <dcterms:created xsi:type="dcterms:W3CDTF">2019-08-29T22:37:00Z</dcterms:created>
  <dcterms:modified xsi:type="dcterms:W3CDTF">2021-08-23T10:10:00Z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2021-08-23T09:57:50Z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92a7c31e-1445-4e7a-9967-0000dabc999d</vt:lpwstr>
  </property>
  <property fmtid="{D5CDD505-2E9C-101B-9397-08002B2CF9AE}" pid="8" name="MSIP_Label_39d8be9e-c8d9-4b9c-bd40-2c27cc7ea2e6_ContentBits">
    <vt:lpwstr>0</vt:lpwstr>
  </property>
  <property fmtid="{D5CDD505-2E9C-101B-9397-08002B2CF9AE}" pid="9" name="ContentTypeId">
    <vt:lpwstr>0x0101006B8C6EBF8A032D4B8398604A5C0756C2</vt:lpwstr>
  </property>
</Properties>
</file>