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ook w:val="01E0" w:firstRow="1" w:lastRow="1" w:firstColumn="1" w:lastColumn="1" w:noHBand="0" w:noVBand="0"/>
      </w:tblPr>
      <w:tblGrid>
        <w:gridCol w:w="8613"/>
        <w:gridCol w:w="993"/>
      </w:tblGrid>
      <w:tr w:rsidR="00204FAF" w:rsidRPr="000C114D" w14:paraId="66611242" w14:textId="77777777" w:rsidTr="004B1700">
        <w:tc>
          <w:tcPr>
            <w:tcW w:w="8613" w:type="dxa"/>
            <w:shd w:val="clear" w:color="auto" w:fill="auto"/>
          </w:tcPr>
          <w:p w14:paraId="0CB7196C" w14:textId="77777777" w:rsidR="00204FAF" w:rsidRPr="000C114D" w:rsidRDefault="00204FAF" w:rsidP="00D17002">
            <w:pPr>
              <w:jc w:val="both"/>
              <w:rPr>
                <w:szCs w:val="24"/>
              </w:rPr>
            </w:pPr>
            <w:bookmarkStart w:id="0" w:name="greeting"/>
            <w:bookmarkEnd w:id="0"/>
            <w:r w:rsidRPr="000C114D">
              <w:rPr>
                <w:szCs w:val="24"/>
              </w:rPr>
              <w:t>Essex County Council</w:t>
            </w:r>
            <w:r w:rsidRPr="000C114D">
              <w:rPr>
                <w:szCs w:val="24"/>
              </w:rPr>
              <w:tab/>
            </w:r>
            <w:r w:rsidRPr="000C114D">
              <w:rPr>
                <w:szCs w:val="24"/>
              </w:rPr>
              <w:tab/>
            </w:r>
            <w:r w:rsidRPr="000C114D">
              <w:rPr>
                <w:szCs w:val="24"/>
              </w:rPr>
              <w:tab/>
            </w:r>
            <w:r w:rsidRPr="000C114D">
              <w:rPr>
                <w:szCs w:val="24"/>
              </w:rPr>
              <w:tab/>
            </w:r>
            <w:r w:rsidRPr="000C114D">
              <w:rPr>
                <w:szCs w:val="24"/>
              </w:rPr>
              <w:tab/>
            </w:r>
          </w:p>
          <w:p w14:paraId="675701E6" w14:textId="77777777" w:rsidR="00CA72DE" w:rsidRPr="00741727" w:rsidRDefault="00CA72DE" w:rsidP="00CA72DE">
            <w:pPr>
              <w:pStyle w:val="Heading2"/>
              <w:jc w:val="both"/>
              <w:rPr>
                <w:b w:val="0"/>
                <w:szCs w:val="24"/>
              </w:rPr>
            </w:pPr>
            <w:r w:rsidRPr="00741727">
              <w:rPr>
                <w:b w:val="0"/>
                <w:szCs w:val="24"/>
              </w:rPr>
              <w:t>Schools Finance Team</w:t>
            </w:r>
          </w:p>
          <w:p w14:paraId="2230A9E8" w14:textId="77777777" w:rsidR="00CA72DE" w:rsidRPr="00741727" w:rsidRDefault="00CA72DE" w:rsidP="00CA72DE">
            <w:pPr>
              <w:pStyle w:val="Heading2"/>
              <w:jc w:val="both"/>
              <w:rPr>
                <w:b w:val="0"/>
                <w:szCs w:val="24"/>
              </w:rPr>
            </w:pPr>
            <w:r w:rsidRPr="00741727">
              <w:rPr>
                <w:b w:val="0"/>
                <w:szCs w:val="24"/>
              </w:rPr>
              <w:t>Corporate Services</w:t>
            </w:r>
          </w:p>
          <w:p w14:paraId="3FF2DDBB" w14:textId="77777777" w:rsidR="00204FAF" w:rsidRPr="000C114D" w:rsidRDefault="00204FAF" w:rsidP="00D17002">
            <w:pPr>
              <w:jc w:val="both"/>
              <w:rPr>
                <w:szCs w:val="24"/>
              </w:rPr>
            </w:pPr>
            <w:r w:rsidRPr="000C114D">
              <w:rPr>
                <w:szCs w:val="24"/>
              </w:rPr>
              <w:t>County Hall</w:t>
            </w:r>
          </w:p>
          <w:p w14:paraId="63312E77" w14:textId="77777777" w:rsidR="00204FAF" w:rsidRPr="000C114D" w:rsidRDefault="00204FAF" w:rsidP="00D17002">
            <w:pPr>
              <w:jc w:val="both"/>
              <w:rPr>
                <w:rFonts w:cs="Arial"/>
                <w:szCs w:val="24"/>
              </w:rPr>
            </w:pPr>
            <w:r w:rsidRPr="000C114D">
              <w:rPr>
                <w:szCs w:val="24"/>
              </w:rPr>
              <w:t>Market Road</w:t>
            </w:r>
          </w:p>
          <w:p w14:paraId="70D07BC5" w14:textId="77777777" w:rsidR="00204FAF" w:rsidRPr="000C114D" w:rsidRDefault="00204FAF" w:rsidP="00D17002">
            <w:pPr>
              <w:jc w:val="both"/>
              <w:rPr>
                <w:szCs w:val="24"/>
              </w:rPr>
            </w:pPr>
            <w:r w:rsidRPr="000C114D">
              <w:rPr>
                <w:szCs w:val="24"/>
              </w:rPr>
              <w:t>Chelmsford</w:t>
            </w:r>
          </w:p>
          <w:p w14:paraId="08F9DAEC" w14:textId="77777777" w:rsidR="00204FAF" w:rsidRDefault="00204FAF" w:rsidP="00D17002">
            <w:pPr>
              <w:jc w:val="both"/>
              <w:rPr>
                <w:szCs w:val="24"/>
              </w:rPr>
            </w:pPr>
            <w:r w:rsidRPr="000C114D">
              <w:rPr>
                <w:szCs w:val="24"/>
              </w:rPr>
              <w:t>CM1 1LX</w:t>
            </w:r>
          </w:p>
          <w:p w14:paraId="09292E07" w14:textId="272D1E8D" w:rsidR="004B1700" w:rsidRPr="000C114D" w:rsidRDefault="004B1700" w:rsidP="00D17002">
            <w:pPr>
              <w:jc w:val="both"/>
              <w:rPr>
                <w:szCs w:val="24"/>
              </w:rPr>
            </w:pPr>
          </w:p>
        </w:tc>
        <w:tc>
          <w:tcPr>
            <w:tcW w:w="993" w:type="dxa"/>
            <w:shd w:val="clear" w:color="auto" w:fill="auto"/>
          </w:tcPr>
          <w:p w14:paraId="0BD786F5" w14:textId="77777777" w:rsidR="00204FAF" w:rsidRPr="000C114D" w:rsidRDefault="00204FAF" w:rsidP="00D17002">
            <w:pPr>
              <w:jc w:val="right"/>
              <w:rPr>
                <w:szCs w:val="24"/>
              </w:rPr>
            </w:pPr>
          </w:p>
        </w:tc>
      </w:tr>
      <w:tr w:rsidR="004B1700" w:rsidRPr="000C114D" w14:paraId="6F9DA46D" w14:textId="77777777" w:rsidTr="004B1700">
        <w:tc>
          <w:tcPr>
            <w:tcW w:w="8613" w:type="dxa"/>
            <w:shd w:val="clear" w:color="auto" w:fill="auto"/>
          </w:tcPr>
          <w:p w14:paraId="16E7441D" w14:textId="6CA1705C" w:rsidR="004B1700" w:rsidRPr="004B1700" w:rsidRDefault="004B1700" w:rsidP="004B1700">
            <w:pPr>
              <w:jc w:val="right"/>
              <w:rPr>
                <w:szCs w:val="24"/>
              </w:rPr>
            </w:pPr>
            <w:r>
              <w:rPr>
                <w:szCs w:val="24"/>
              </w:rPr>
              <w:t xml:space="preserve">   </w:t>
            </w:r>
            <w:r w:rsidRPr="004B1700">
              <w:rPr>
                <w:szCs w:val="24"/>
              </w:rPr>
              <w:t>Our Ref:</w:t>
            </w:r>
          </w:p>
        </w:tc>
        <w:tc>
          <w:tcPr>
            <w:tcW w:w="993" w:type="dxa"/>
            <w:shd w:val="clear" w:color="auto" w:fill="auto"/>
          </w:tcPr>
          <w:p w14:paraId="412CD2BE" w14:textId="77777777" w:rsidR="004B1700" w:rsidRPr="004B1700" w:rsidRDefault="004B1700" w:rsidP="004B1700">
            <w:pPr>
              <w:jc w:val="right"/>
              <w:rPr>
                <w:szCs w:val="24"/>
              </w:rPr>
            </w:pPr>
            <w:r w:rsidRPr="004B1700">
              <w:rPr>
                <w:szCs w:val="24"/>
              </w:rPr>
              <w:t xml:space="preserve"> FS/xx</w:t>
            </w:r>
          </w:p>
        </w:tc>
      </w:tr>
      <w:tr w:rsidR="004B1700" w:rsidRPr="000C114D" w14:paraId="1A137845" w14:textId="77777777" w:rsidTr="004B1700">
        <w:tc>
          <w:tcPr>
            <w:tcW w:w="8613" w:type="dxa"/>
            <w:shd w:val="clear" w:color="auto" w:fill="auto"/>
          </w:tcPr>
          <w:p w14:paraId="0DB9EEE6" w14:textId="77777777" w:rsidR="004B1700" w:rsidRPr="004B1700" w:rsidRDefault="004B1700" w:rsidP="004B1700">
            <w:pPr>
              <w:jc w:val="right"/>
              <w:rPr>
                <w:szCs w:val="24"/>
              </w:rPr>
            </w:pPr>
            <w:r w:rsidRPr="004B1700">
              <w:rPr>
                <w:szCs w:val="24"/>
              </w:rPr>
              <w:t>Date:</w:t>
            </w:r>
          </w:p>
        </w:tc>
        <w:tc>
          <w:tcPr>
            <w:tcW w:w="993" w:type="dxa"/>
            <w:shd w:val="clear" w:color="auto" w:fill="auto"/>
          </w:tcPr>
          <w:p w14:paraId="310EA66D" w14:textId="77777777" w:rsidR="004B1700" w:rsidRPr="004B1700" w:rsidRDefault="004B1700" w:rsidP="004B1700">
            <w:pPr>
              <w:jc w:val="right"/>
              <w:rPr>
                <w:szCs w:val="24"/>
              </w:rPr>
            </w:pPr>
            <w:r w:rsidRPr="004B1700">
              <w:rPr>
                <w:szCs w:val="24"/>
              </w:rPr>
              <w:t xml:space="preserve"> </w:t>
            </w:r>
          </w:p>
        </w:tc>
      </w:tr>
    </w:tbl>
    <w:p w14:paraId="35066317" w14:textId="77777777" w:rsidR="00204FAF" w:rsidRPr="000C114D" w:rsidRDefault="00204FAF" w:rsidP="00204FAF">
      <w:pPr>
        <w:jc w:val="both"/>
        <w:rPr>
          <w:szCs w:val="24"/>
        </w:rPr>
      </w:pPr>
    </w:p>
    <w:tbl>
      <w:tblPr>
        <w:tblW w:w="9622" w:type="dxa"/>
        <w:tblLayout w:type="fixed"/>
        <w:tblLook w:val="0000" w:firstRow="0" w:lastRow="0" w:firstColumn="0" w:lastColumn="0" w:noHBand="0" w:noVBand="0"/>
      </w:tblPr>
      <w:tblGrid>
        <w:gridCol w:w="6062"/>
        <w:gridCol w:w="1154"/>
        <w:gridCol w:w="2406"/>
      </w:tblGrid>
      <w:tr w:rsidR="00204FAF" w:rsidRPr="000C114D" w14:paraId="4BB61225" w14:textId="77777777" w:rsidTr="00204FAF">
        <w:trPr>
          <w:cantSplit/>
        </w:trPr>
        <w:tc>
          <w:tcPr>
            <w:tcW w:w="6062" w:type="dxa"/>
            <w:vMerge w:val="restart"/>
          </w:tcPr>
          <w:p w14:paraId="752CF47C" w14:textId="77777777" w:rsidR="000C114D" w:rsidRDefault="000C114D" w:rsidP="00204FAF">
            <w:pPr>
              <w:jc w:val="both"/>
              <w:rPr>
                <w:rFonts w:cs="Arial"/>
                <w:szCs w:val="24"/>
              </w:rPr>
            </w:pPr>
            <w:bookmarkStart w:id="1" w:name="addressee1"/>
            <w:bookmarkStart w:id="2" w:name="addressee2"/>
            <w:bookmarkEnd w:id="1"/>
            <w:bookmarkEnd w:id="2"/>
            <w:r>
              <w:rPr>
                <w:rFonts w:cs="Arial"/>
                <w:szCs w:val="24"/>
              </w:rPr>
              <w:t>M</w:t>
            </w:r>
          </w:p>
          <w:p w14:paraId="58AC41A4" w14:textId="77777777" w:rsidR="00204FAF" w:rsidRPr="000C114D" w:rsidRDefault="00204FAF" w:rsidP="00204FAF">
            <w:pPr>
              <w:jc w:val="both"/>
              <w:rPr>
                <w:rFonts w:cs="Arial"/>
                <w:szCs w:val="24"/>
              </w:rPr>
            </w:pPr>
            <w:r w:rsidRPr="000C114D">
              <w:rPr>
                <w:rFonts w:cs="Arial"/>
                <w:szCs w:val="24"/>
              </w:rPr>
              <w:t>Headteacher</w:t>
            </w:r>
          </w:p>
          <w:p w14:paraId="635F0F83" w14:textId="77777777" w:rsidR="00204FAF" w:rsidRPr="000C114D" w:rsidRDefault="00397E75" w:rsidP="00204FAF">
            <w:pPr>
              <w:jc w:val="both"/>
              <w:rPr>
                <w:rFonts w:cs="Arial"/>
                <w:szCs w:val="24"/>
              </w:rPr>
            </w:pPr>
            <w:proofErr w:type="spellStart"/>
            <w:r w:rsidRPr="000C114D">
              <w:rPr>
                <w:rFonts w:cs="Arial"/>
                <w:szCs w:val="24"/>
              </w:rPr>
              <w:t>xxx</w:t>
            </w:r>
            <w:r w:rsidR="00A54D3E" w:rsidRPr="000C114D">
              <w:rPr>
                <w:rFonts w:cs="Arial"/>
                <w:szCs w:val="24"/>
              </w:rPr>
              <w:t>xxx</w:t>
            </w:r>
            <w:proofErr w:type="spellEnd"/>
            <w:r w:rsidR="00204FAF" w:rsidRPr="000C114D">
              <w:rPr>
                <w:rFonts w:cs="Arial"/>
                <w:szCs w:val="24"/>
              </w:rPr>
              <w:t xml:space="preserve"> School</w:t>
            </w:r>
          </w:p>
          <w:p w14:paraId="50E2F3C0" w14:textId="77777777" w:rsidR="00204FAF" w:rsidRPr="000C114D" w:rsidRDefault="00204FAF" w:rsidP="00204FAF">
            <w:pPr>
              <w:jc w:val="both"/>
              <w:rPr>
                <w:rFonts w:cs="Arial"/>
                <w:szCs w:val="24"/>
              </w:rPr>
            </w:pPr>
          </w:p>
        </w:tc>
        <w:tc>
          <w:tcPr>
            <w:tcW w:w="1154" w:type="dxa"/>
          </w:tcPr>
          <w:p w14:paraId="2DADDA74" w14:textId="19EA9B76" w:rsidR="00204FAF" w:rsidRPr="000C114D" w:rsidRDefault="00204FAF" w:rsidP="00204FAF">
            <w:pPr>
              <w:ind w:left="-108"/>
              <w:jc w:val="both"/>
              <w:rPr>
                <w:rFonts w:cs="Arial"/>
                <w:szCs w:val="24"/>
              </w:rPr>
            </w:pPr>
            <w:bookmarkStart w:id="3" w:name="reflabel1"/>
            <w:bookmarkEnd w:id="3"/>
          </w:p>
        </w:tc>
        <w:tc>
          <w:tcPr>
            <w:tcW w:w="2406" w:type="dxa"/>
          </w:tcPr>
          <w:p w14:paraId="01A2557B" w14:textId="7386EA72" w:rsidR="00204FAF" w:rsidRPr="000C114D" w:rsidRDefault="00204FAF" w:rsidP="00CA72DE">
            <w:pPr>
              <w:ind w:left="-108"/>
              <w:jc w:val="both"/>
              <w:rPr>
                <w:rFonts w:cs="Arial"/>
                <w:szCs w:val="24"/>
              </w:rPr>
            </w:pPr>
            <w:bookmarkStart w:id="4" w:name="reffield1"/>
            <w:bookmarkEnd w:id="4"/>
          </w:p>
        </w:tc>
      </w:tr>
      <w:tr w:rsidR="00204FAF" w:rsidRPr="000C114D" w14:paraId="128FED52" w14:textId="77777777" w:rsidTr="00204FAF">
        <w:trPr>
          <w:cantSplit/>
        </w:trPr>
        <w:tc>
          <w:tcPr>
            <w:tcW w:w="6062" w:type="dxa"/>
            <w:vMerge/>
          </w:tcPr>
          <w:p w14:paraId="22E2F3B4" w14:textId="77777777" w:rsidR="00204FAF" w:rsidRPr="000C114D" w:rsidRDefault="00204FAF" w:rsidP="00204FAF">
            <w:pPr>
              <w:jc w:val="both"/>
              <w:rPr>
                <w:rFonts w:cs="Arial"/>
                <w:szCs w:val="24"/>
              </w:rPr>
            </w:pPr>
          </w:p>
        </w:tc>
        <w:tc>
          <w:tcPr>
            <w:tcW w:w="1154" w:type="dxa"/>
          </w:tcPr>
          <w:p w14:paraId="77AC12A9" w14:textId="2B3B242B" w:rsidR="00204FAF" w:rsidRPr="000C114D" w:rsidRDefault="00204FAF" w:rsidP="00204FAF">
            <w:pPr>
              <w:ind w:left="-108"/>
              <w:jc w:val="both"/>
              <w:rPr>
                <w:rFonts w:cs="Arial"/>
                <w:szCs w:val="24"/>
              </w:rPr>
            </w:pPr>
            <w:bookmarkStart w:id="5" w:name="reflabel2"/>
            <w:bookmarkEnd w:id="5"/>
          </w:p>
        </w:tc>
        <w:tc>
          <w:tcPr>
            <w:tcW w:w="2406" w:type="dxa"/>
          </w:tcPr>
          <w:p w14:paraId="1F54C82B" w14:textId="585AB769" w:rsidR="00204FAF" w:rsidRPr="000C114D" w:rsidRDefault="00204FAF" w:rsidP="00B1041E">
            <w:pPr>
              <w:ind w:left="-108"/>
              <w:jc w:val="both"/>
              <w:rPr>
                <w:rFonts w:cs="Arial"/>
                <w:szCs w:val="24"/>
              </w:rPr>
            </w:pPr>
            <w:bookmarkStart w:id="6" w:name="reffield2"/>
            <w:bookmarkEnd w:id="6"/>
          </w:p>
        </w:tc>
      </w:tr>
      <w:tr w:rsidR="00204FAF" w:rsidRPr="000C114D" w14:paraId="4D098FC7" w14:textId="77777777" w:rsidTr="00204FAF">
        <w:trPr>
          <w:cantSplit/>
        </w:trPr>
        <w:tc>
          <w:tcPr>
            <w:tcW w:w="6062" w:type="dxa"/>
            <w:vMerge/>
          </w:tcPr>
          <w:p w14:paraId="36901225" w14:textId="77777777" w:rsidR="00204FAF" w:rsidRPr="000C114D" w:rsidRDefault="00204FAF" w:rsidP="00204FAF">
            <w:pPr>
              <w:jc w:val="both"/>
              <w:rPr>
                <w:rFonts w:cs="Arial"/>
                <w:szCs w:val="24"/>
              </w:rPr>
            </w:pPr>
          </w:p>
        </w:tc>
        <w:tc>
          <w:tcPr>
            <w:tcW w:w="1154" w:type="dxa"/>
          </w:tcPr>
          <w:p w14:paraId="5014E77D" w14:textId="77777777" w:rsidR="00204FAF" w:rsidRPr="000C114D" w:rsidRDefault="00204FAF" w:rsidP="00204FAF">
            <w:pPr>
              <w:ind w:left="-108"/>
              <w:jc w:val="both"/>
              <w:rPr>
                <w:rFonts w:cs="Arial"/>
                <w:szCs w:val="24"/>
              </w:rPr>
            </w:pPr>
            <w:bookmarkStart w:id="7" w:name="reflabel3"/>
            <w:bookmarkEnd w:id="7"/>
          </w:p>
        </w:tc>
        <w:tc>
          <w:tcPr>
            <w:tcW w:w="2406" w:type="dxa"/>
          </w:tcPr>
          <w:p w14:paraId="4D017C47" w14:textId="77777777" w:rsidR="00204FAF" w:rsidRPr="000C114D" w:rsidRDefault="00204FAF" w:rsidP="00204FAF">
            <w:pPr>
              <w:ind w:left="-108"/>
              <w:jc w:val="both"/>
              <w:rPr>
                <w:rFonts w:cs="Arial"/>
                <w:szCs w:val="24"/>
              </w:rPr>
            </w:pPr>
            <w:bookmarkStart w:id="8" w:name="reffield3"/>
            <w:bookmarkEnd w:id="8"/>
          </w:p>
        </w:tc>
      </w:tr>
      <w:tr w:rsidR="00204FAF" w:rsidRPr="000C114D" w14:paraId="3042ED35" w14:textId="77777777" w:rsidTr="00204FAF">
        <w:trPr>
          <w:cantSplit/>
        </w:trPr>
        <w:tc>
          <w:tcPr>
            <w:tcW w:w="6062" w:type="dxa"/>
            <w:vMerge/>
          </w:tcPr>
          <w:p w14:paraId="02DD92EC" w14:textId="77777777" w:rsidR="00204FAF" w:rsidRPr="000C114D" w:rsidRDefault="00204FAF" w:rsidP="00204FAF">
            <w:pPr>
              <w:jc w:val="both"/>
              <w:rPr>
                <w:rFonts w:cs="Arial"/>
                <w:szCs w:val="24"/>
              </w:rPr>
            </w:pPr>
          </w:p>
        </w:tc>
        <w:tc>
          <w:tcPr>
            <w:tcW w:w="1154" w:type="dxa"/>
          </w:tcPr>
          <w:p w14:paraId="095A221B" w14:textId="77777777" w:rsidR="00204FAF" w:rsidRPr="000C114D" w:rsidRDefault="00204FAF" w:rsidP="00204FAF">
            <w:pPr>
              <w:ind w:left="-108"/>
              <w:jc w:val="both"/>
              <w:rPr>
                <w:rFonts w:cs="Arial"/>
                <w:szCs w:val="24"/>
              </w:rPr>
            </w:pPr>
          </w:p>
        </w:tc>
        <w:tc>
          <w:tcPr>
            <w:tcW w:w="2406" w:type="dxa"/>
          </w:tcPr>
          <w:p w14:paraId="61DB2C64" w14:textId="77777777" w:rsidR="00204FAF" w:rsidRPr="000C114D" w:rsidRDefault="00204FAF" w:rsidP="00204FAF">
            <w:pPr>
              <w:ind w:left="-108"/>
              <w:jc w:val="both"/>
              <w:rPr>
                <w:rFonts w:cs="Arial"/>
                <w:szCs w:val="24"/>
              </w:rPr>
            </w:pPr>
          </w:p>
        </w:tc>
      </w:tr>
    </w:tbl>
    <w:p w14:paraId="1292E299" w14:textId="77777777" w:rsidR="00C06796" w:rsidRPr="000C114D" w:rsidRDefault="00C06796" w:rsidP="00D4671D">
      <w:pPr>
        <w:jc w:val="both"/>
        <w:rPr>
          <w:rFonts w:cs="Arial"/>
          <w:szCs w:val="24"/>
        </w:rPr>
      </w:pPr>
    </w:p>
    <w:p w14:paraId="280BC0FB" w14:textId="77777777" w:rsidR="00EA3EF1" w:rsidRPr="000C114D" w:rsidRDefault="00EA3EF1" w:rsidP="00D4671D">
      <w:pPr>
        <w:jc w:val="both"/>
        <w:rPr>
          <w:rFonts w:cs="Arial"/>
          <w:szCs w:val="24"/>
        </w:rPr>
      </w:pPr>
      <w:r w:rsidRPr="000C114D">
        <w:rPr>
          <w:rFonts w:cs="Arial"/>
          <w:szCs w:val="24"/>
        </w:rPr>
        <w:t xml:space="preserve">Dear </w:t>
      </w:r>
      <w:r w:rsidR="002E5FB2" w:rsidRPr="000C114D">
        <w:rPr>
          <w:rFonts w:cs="Arial"/>
          <w:szCs w:val="24"/>
        </w:rPr>
        <w:t>M</w:t>
      </w:r>
    </w:p>
    <w:p w14:paraId="65F715E7" w14:textId="77777777" w:rsidR="00E607A2" w:rsidRPr="000C114D" w:rsidRDefault="00E607A2" w:rsidP="00D4671D">
      <w:pPr>
        <w:jc w:val="both"/>
        <w:rPr>
          <w:rFonts w:cs="Arial"/>
          <w:szCs w:val="24"/>
        </w:rPr>
      </w:pPr>
    </w:p>
    <w:p w14:paraId="53102C03" w14:textId="77777777" w:rsidR="00E607A2" w:rsidRPr="000C114D" w:rsidRDefault="00E607A2" w:rsidP="00D4671D">
      <w:pPr>
        <w:jc w:val="both"/>
        <w:rPr>
          <w:rFonts w:cs="Arial"/>
          <w:b/>
          <w:szCs w:val="24"/>
        </w:rPr>
      </w:pPr>
      <w:r w:rsidRPr="000C114D">
        <w:rPr>
          <w:rFonts w:cs="Arial"/>
          <w:b/>
          <w:szCs w:val="24"/>
        </w:rPr>
        <w:t>Transfer of school surpluses and deficits</w:t>
      </w:r>
    </w:p>
    <w:p w14:paraId="2E755AEA" w14:textId="77777777" w:rsidR="00E607A2" w:rsidRPr="000C114D" w:rsidRDefault="00E607A2" w:rsidP="00D4671D">
      <w:pPr>
        <w:jc w:val="both"/>
        <w:rPr>
          <w:rFonts w:cs="Arial"/>
          <w:b/>
          <w:szCs w:val="24"/>
        </w:rPr>
      </w:pPr>
    </w:p>
    <w:p w14:paraId="672D8518" w14:textId="77777777" w:rsidR="00E607A2" w:rsidRPr="000C114D" w:rsidRDefault="00E607A2" w:rsidP="00D4671D">
      <w:pPr>
        <w:jc w:val="both"/>
        <w:rPr>
          <w:rFonts w:cs="Arial"/>
          <w:szCs w:val="24"/>
        </w:rPr>
      </w:pPr>
      <w:r w:rsidRPr="000C114D">
        <w:rPr>
          <w:rFonts w:cs="Arial"/>
          <w:szCs w:val="24"/>
        </w:rPr>
        <w:t>Fu</w:t>
      </w:r>
      <w:r w:rsidR="008E2C14" w:rsidRPr="000C114D">
        <w:rPr>
          <w:rFonts w:cs="Arial"/>
          <w:szCs w:val="24"/>
        </w:rPr>
        <w:t xml:space="preserve">rther to the conversion of </w:t>
      </w:r>
      <w:proofErr w:type="spellStart"/>
      <w:r w:rsidR="00397E75" w:rsidRPr="000C114D">
        <w:rPr>
          <w:rFonts w:cs="Arial"/>
          <w:szCs w:val="24"/>
        </w:rPr>
        <w:t>xxx</w:t>
      </w:r>
      <w:r w:rsidR="00A54D3E" w:rsidRPr="000C114D">
        <w:rPr>
          <w:rFonts w:cs="Arial"/>
          <w:szCs w:val="24"/>
        </w:rPr>
        <w:t>xx</w:t>
      </w:r>
      <w:proofErr w:type="spellEnd"/>
      <w:r w:rsidR="00032A5C" w:rsidRPr="000C114D">
        <w:rPr>
          <w:rFonts w:cs="Arial"/>
          <w:szCs w:val="24"/>
        </w:rPr>
        <w:t xml:space="preserve"> School </w:t>
      </w:r>
      <w:r w:rsidRPr="000C114D">
        <w:rPr>
          <w:rFonts w:cs="Arial"/>
          <w:szCs w:val="24"/>
        </w:rPr>
        <w:t>to academy status, I thought it would be helpful to set out the proce</w:t>
      </w:r>
      <w:r w:rsidR="00D4671D" w:rsidRPr="000C114D">
        <w:rPr>
          <w:rFonts w:cs="Arial"/>
          <w:szCs w:val="24"/>
        </w:rPr>
        <w:t>dure</w:t>
      </w:r>
      <w:r w:rsidRPr="000C114D">
        <w:rPr>
          <w:rFonts w:cs="Arial"/>
          <w:szCs w:val="24"/>
        </w:rPr>
        <w:t xml:space="preserve"> around the closure of the school’s accounts and the transfer of any surplus, or deficit, to the academy.</w:t>
      </w:r>
    </w:p>
    <w:p w14:paraId="5857CB80" w14:textId="77777777" w:rsidR="00E607A2" w:rsidRPr="000C114D" w:rsidRDefault="00E607A2" w:rsidP="00D4671D">
      <w:pPr>
        <w:jc w:val="both"/>
        <w:rPr>
          <w:rFonts w:cs="Arial"/>
          <w:szCs w:val="24"/>
        </w:rPr>
      </w:pPr>
    </w:p>
    <w:p w14:paraId="3ACA9DF1" w14:textId="4C74D567" w:rsidR="00B94ACD" w:rsidRDefault="00AE277F" w:rsidP="00D4671D">
      <w:pPr>
        <w:jc w:val="both"/>
        <w:rPr>
          <w:rFonts w:cs="Arial"/>
          <w:szCs w:val="24"/>
        </w:rPr>
      </w:pPr>
      <w:r w:rsidRPr="000C114D">
        <w:rPr>
          <w:rFonts w:cs="Arial"/>
          <w:szCs w:val="24"/>
        </w:rPr>
        <w:t>As you are aware, the academy is a separate legal entity from the school which requires a separate bank account</w:t>
      </w:r>
      <w:r w:rsidR="00B94ACD">
        <w:rPr>
          <w:rFonts w:cs="Arial"/>
          <w:szCs w:val="24"/>
        </w:rPr>
        <w:t xml:space="preserve"> and ECC supplier number</w:t>
      </w:r>
      <w:r w:rsidR="00D4671D" w:rsidRPr="000C114D">
        <w:rPr>
          <w:rFonts w:cs="Arial"/>
          <w:szCs w:val="24"/>
        </w:rPr>
        <w:t xml:space="preserve">. </w:t>
      </w:r>
      <w:r w:rsidR="00B94ACD">
        <w:rPr>
          <w:rFonts w:cs="Arial"/>
          <w:szCs w:val="24"/>
        </w:rPr>
        <w:t xml:space="preserve">You should request a new supplier number for the academy from </w:t>
      </w:r>
      <w:hyperlink r:id="rId10" w:history="1">
        <w:r w:rsidR="00B94ACD" w:rsidRPr="00FD6A22">
          <w:rPr>
            <w:rStyle w:val="Hyperlink"/>
            <w:rFonts w:cs="Arial"/>
            <w:szCs w:val="24"/>
          </w:rPr>
          <w:t>suppliers@essex.gov.uk</w:t>
        </w:r>
      </w:hyperlink>
      <w:r w:rsidR="00B94ACD">
        <w:rPr>
          <w:rFonts w:cs="Arial"/>
          <w:szCs w:val="24"/>
        </w:rPr>
        <w:t>. The Local Authority (LA) will need this new supplier number to issue any payments, such as EHCP funding, to the academy.</w:t>
      </w:r>
    </w:p>
    <w:p w14:paraId="3B26C8EA" w14:textId="69AD5CB6" w:rsidR="003A1A73" w:rsidRDefault="00D4671D" w:rsidP="00D4671D">
      <w:pPr>
        <w:jc w:val="both"/>
        <w:rPr>
          <w:rFonts w:cs="Arial"/>
          <w:szCs w:val="24"/>
        </w:rPr>
      </w:pPr>
      <w:r w:rsidRPr="000C114D">
        <w:rPr>
          <w:rFonts w:cs="Arial"/>
          <w:szCs w:val="24"/>
        </w:rPr>
        <w:t>T</w:t>
      </w:r>
      <w:r w:rsidR="00AE277F" w:rsidRPr="000C114D">
        <w:rPr>
          <w:rFonts w:cs="Arial"/>
          <w:szCs w:val="24"/>
        </w:rPr>
        <w:t xml:space="preserve">he school’s accounts </w:t>
      </w:r>
      <w:r w:rsidRPr="000C114D">
        <w:rPr>
          <w:rFonts w:cs="Arial"/>
          <w:szCs w:val="24"/>
        </w:rPr>
        <w:t xml:space="preserve">must </w:t>
      </w:r>
      <w:r w:rsidR="00AE277F" w:rsidRPr="000C114D">
        <w:rPr>
          <w:rFonts w:cs="Arial"/>
          <w:szCs w:val="24"/>
        </w:rPr>
        <w:t xml:space="preserve">be finalised within </w:t>
      </w:r>
      <w:r w:rsidR="00A54D3E" w:rsidRPr="000C114D">
        <w:rPr>
          <w:rFonts w:cs="Arial"/>
          <w:szCs w:val="24"/>
        </w:rPr>
        <w:t>four</w:t>
      </w:r>
      <w:r w:rsidR="00E607A2" w:rsidRPr="000C114D">
        <w:rPr>
          <w:rFonts w:cs="Arial"/>
          <w:szCs w:val="24"/>
        </w:rPr>
        <w:t xml:space="preserve"> months of conversion</w:t>
      </w:r>
      <w:r w:rsidR="00164CA3" w:rsidRPr="000C114D">
        <w:rPr>
          <w:rFonts w:cs="Arial"/>
          <w:szCs w:val="24"/>
        </w:rPr>
        <w:t>;</w:t>
      </w:r>
      <w:r w:rsidRPr="000C114D">
        <w:rPr>
          <w:rFonts w:cs="Arial"/>
          <w:szCs w:val="24"/>
        </w:rPr>
        <w:t xml:space="preserve"> i</w:t>
      </w:r>
      <w:r w:rsidR="00E607A2" w:rsidRPr="000C114D">
        <w:rPr>
          <w:rFonts w:cs="Arial"/>
          <w:szCs w:val="24"/>
        </w:rPr>
        <w:t>n your case this w</w:t>
      </w:r>
      <w:r w:rsidR="00AE277F" w:rsidRPr="000C114D">
        <w:rPr>
          <w:rFonts w:cs="Arial"/>
          <w:szCs w:val="24"/>
        </w:rPr>
        <w:t>ill</w:t>
      </w:r>
      <w:r w:rsidR="002E5FB2" w:rsidRPr="000C114D">
        <w:rPr>
          <w:rFonts w:cs="Arial"/>
          <w:szCs w:val="24"/>
        </w:rPr>
        <w:t xml:space="preserve"> be by </w:t>
      </w:r>
      <w:r w:rsidR="00A54D3E" w:rsidRPr="000C114D">
        <w:rPr>
          <w:rFonts w:cs="Arial"/>
          <w:szCs w:val="24"/>
        </w:rPr>
        <w:t xml:space="preserve">xx </w:t>
      </w:r>
      <w:proofErr w:type="spellStart"/>
      <w:r w:rsidR="00A54D3E" w:rsidRPr="000C114D">
        <w:rPr>
          <w:rFonts w:cs="Arial"/>
          <w:szCs w:val="24"/>
        </w:rPr>
        <w:t>xxxxx</w:t>
      </w:r>
      <w:proofErr w:type="spellEnd"/>
      <w:r w:rsidR="00A54D3E" w:rsidRPr="000C114D">
        <w:rPr>
          <w:rFonts w:cs="Arial"/>
          <w:szCs w:val="24"/>
        </w:rPr>
        <w:t xml:space="preserve"> 20xx</w:t>
      </w:r>
      <w:r w:rsidR="00E607A2" w:rsidRPr="000C114D">
        <w:rPr>
          <w:rFonts w:cs="Arial"/>
          <w:szCs w:val="24"/>
        </w:rPr>
        <w:t xml:space="preserve">. </w:t>
      </w:r>
      <w:r w:rsidR="00AE277F" w:rsidRPr="000C114D">
        <w:rPr>
          <w:rFonts w:cs="Arial"/>
          <w:szCs w:val="24"/>
        </w:rPr>
        <w:t>Once the accounts have been finalised you will need to submit</w:t>
      </w:r>
      <w:r w:rsidR="003A1A73" w:rsidRPr="000C114D">
        <w:rPr>
          <w:rFonts w:cs="Arial"/>
          <w:szCs w:val="24"/>
        </w:rPr>
        <w:t>:</w:t>
      </w:r>
    </w:p>
    <w:p w14:paraId="59F6838F" w14:textId="77777777" w:rsidR="001E478E" w:rsidRPr="000C114D" w:rsidRDefault="001E478E" w:rsidP="00D4671D">
      <w:pPr>
        <w:jc w:val="both"/>
        <w:rPr>
          <w:rFonts w:cs="Arial"/>
          <w:szCs w:val="24"/>
        </w:rPr>
      </w:pPr>
    </w:p>
    <w:p w14:paraId="6121FAE2" w14:textId="5981A54A" w:rsidR="00735FBC" w:rsidRDefault="00735FBC" w:rsidP="00735FBC">
      <w:pPr>
        <w:numPr>
          <w:ilvl w:val="0"/>
          <w:numId w:val="1"/>
        </w:numPr>
        <w:rPr>
          <w:rFonts w:cs="Arial"/>
          <w:szCs w:val="24"/>
        </w:rPr>
      </w:pPr>
      <w:r w:rsidRPr="00D851AE">
        <w:rPr>
          <w:rFonts w:cs="Arial"/>
          <w:b/>
          <w:szCs w:val="24"/>
        </w:rPr>
        <w:t xml:space="preserve">Academy Conversion </w:t>
      </w:r>
      <w:r w:rsidR="009D5B8B">
        <w:rPr>
          <w:rFonts w:cs="Arial"/>
          <w:b/>
          <w:szCs w:val="24"/>
        </w:rPr>
        <w:t>Final Accounts Return:</w:t>
      </w:r>
      <w:r w:rsidRPr="00741727">
        <w:rPr>
          <w:rFonts w:cs="Arial"/>
          <w:szCs w:val="24"/>
        </w:rPr>
        <w:t xml:space="preserve"> </w:t>
      </w:r>
      <w:r>
        <w:rPr>
          <w:rFonts w:cs="Arial"/>
          <w:szCs w:val="24"/>
        </w:rPr>
        <w:t>This return spreadsheet can be downloaded from the Essex Schools Infolink under:</w:t>
      </w:r>
    </w:p>
    <w:p w14:paraId="6FA2AC8E" w14:textId="77777777" w:rsidR="00735FBC" w:rsidRDefault="00735FBC" w:rsidP="00735FBC">
      <w:pPr>
        <w:ind w:left="780"/>
        <w:rPr>
          <w:rFonts w:cs="Arial"/>
          <w:szCs w:val="24"/>
        </w:rPr>
      </w:pPr>
      <w:r>
        <w:rPr>
          <w:rFonts w:cs="Arial"/>
          <w:szCs w:val="24"/>
        </w:rPr>
        <w:t>School Management\Finance\Guidance on Academy Conversion</w:t>
      </w:r>
    </w:p>
    <w:p w14:paraId="4EC2B879" w14:textId="77777777" w:rsidR="00735FBC" w:rsidRDefault="00735FBC" w:rsidP="00735FBC">
      <w:pPr>
        <w:ind w:left="780"/>
        <w:rPr>
          <w:rFonts w:cs="Arial"/>
          <w:szCs w:val="24"/>
        </w:rPr>
      </w:pPr>
      <w:r>
        <w:rPr>
          <w:rFonts w:cs="Arial"/>
          <w:szCs w:val="24"/>
        </w:rPr>
        <w:t>Please note that this return form should only be used by schools that finalise their accounts between April and February. Schools finalising their accounts at the end of March should use the standard year-end return form available on the School Returns page in the finance section of the Essex Schools Infolink.</w:t>
      </w:r>
    </w:p>
    <w:p w14:paraId="1F2BE196" w14:textId="77777777" w:rsidR="003A1A73" w:rsidRPr="000C114D" w:rsidRDefault="009B23F2" w:rsidP="003A1A73">
      <w:pPr>
        <w:numPr>
          <w:ilvl w:val="0"/>
          <w:numId w:val="1"/>
        </w:numPr>
        <w:jc w:val="both"/>
        <w:rPr>
          <w:rFonts w:cs="Arial"/>
          <w:szCs w:val="24"/>
        </w:rPr>
      </w:pPr>
      <w:r>
        <w:rPr>
          <w:rFonts w:cs="Arial"/>
          <w:szCs w:val="24"/>
        </w:rPr>
        <w:t xml:space="preserve">a </w:t>
      </w:r>
      <w:r w:rsidR="009D5A34" w:rsidRPr="000C114D">
        <w:rPr>
          <w:rFonts w:cs="Arial"/>
          <w:szCs w:val="24"/>
        </w:rPr>
        <w:t>copy of the final bank statement</w:t>
      </w:r>
      <w:r w:rsidR="003A1A73" w:rsidRPr="000C114D">
        <w:rPr>
          <w:rFonts w:cs="Arial"/>
          <w:szCs w:val="24"/>
        </w:rPr>
        <w:t>(s)</w:t>
      </w:r>
    </w:p>
    <w:p w14:paraId="6E6B8FED" w14:textId="77777777" w:rsidR="003A1A73" w:rsidRPr="000C114D" w:rsidRDefault="003A1A73" w:rsidP="003A1A73">
      <w:pPr>
        <w:jc w:val="both"/>
        <w:rPr>
          <w:rFonts w:cs="Arial"/>
          <w:szCs w:val="24"/>
        </w:rPr>
      </w:pPr>
    </w:p>
    <w:p w14:paraId="2C5F3CB9" w14:textId="6389C242" w:rsidR="00434706" w:rsidRDefault="00343A48" w:rsidP="00343A48">
      <w:pPr>
        <w:jc w:val="both"/>
        <w:rPr>
          <w:rFonts w:cs="Arial"/>
          <w:szCs w:val="24"/>
        </w:rPr>
      </w:pPr>
      <w:r>
        <w:rPr>
          <w:rFonts w:cs="Arial"/>
          <w:szCs w:val="24"/>
        </w:rPr>
        <w:t xml:space="preserve">Please send </w:t>
      </w:r>
      <w:r w:rsidR="00735FBC">
        <w:rPr>
          <w:rFonts w:cs="Arial"/>
          <w:szCs w:val="24"/>
        </w:rPr>
        <w:t>a copy of the return form in Excel format along with the bank statement(s)</w:t>
      </w:r>
      <w:r>
        <w:rPr>
          <w:rFonts w:cs="Arial"/>
          <w:szCs w:val="24"/>
        </w:rPr>
        <w:t xml:space="preserve">, to </w:t>
      </w:r>
      <w:hyperlink r:id="rId11" w:history="1">
        <w:r w:rsidR="00B94ACD" w:rsidRPr="00FD6A22">
          <w:rPr>
            <w:rStyle w:val="Hyperlink"/>
            <w:rFonts w:cs="Arial"/>
            <w:szCs w:val="24"/>
          </w:rPr>
          <w:t>finance.monitoring@essex.gov.uk</w:t>
        </w:r>
      </w:hyperlink>
      <w:r w:rsidR="00B94ACD">
        <w:rPr>
          <w:rStyle w:val="Hyperlink"/>
          <w:rFonts w:cs="Arial"/>
          <w:color w:val="auto"/>
          <w:szCs w:val="24"/>
        </w:rPr>
        <w:t xml:space="preserve"> </w:t>
      </w:r>
      <w:r>
        <w:rPr>
          <w:rFonts w:cs="Arial"/>
          <w:szCs w:val="24"/>
        </w:rPr>
        <w:t xml:space="preserve">so that we can reconcile your return to our accounts.  </w:t>
      </w:r>
      <w:r w:rsidR="00434706">
        <w:rPr>
          <w:rFonts w:cs="Arial"/>
          <w:szCs w:val="24"/>
        </w:rPr>
        <w:t>After</w:t>
      </w:r>
      <w:r>
        <w:rPr>
          <w:rFonts w:cs="Arial"/>
          <w:szCs w:val="24"/>
        </w:rPr>
        <w:t xml:space="preserve"> we have confirmed that the return is correct, we will contact you to request </w:t>
      </w:r>
      <w:r w:rsidR="00735FBC">
        <w:rPr>
          <w:rFonts w:cs="Arial"/>
          <w:szCs w:val="24"/>
        </w:rPr>
        <w:t xml:space="preserve">a </w:t>
      </w:r>
      <w:r>
        <w:rPr>
          <w:rFonts w:cs="Arial"/>
          <w:szCs w:val="24"/>
        </w:rPr>
        <w:t xml:space="preserve">signed </w:t>
      </w:r>
      <w:r w:rsidR="00735FBC">
        <w:rPr>
          <w:rFonts w:cs="Arial"/>
          <w:szCs w:val="24"/>
        </w:rPr>
        <w:t>paper</w:t>
      </w:r>
      <w:r>
        <w:rPr>
          <w:rFonts w:cs="Arial"/>
          <w:szCs w:val="24"/>
        </w:rPr>
        <w:t xml:space="preserve"> cop</w:t>
      </w:r>
      <w:r w:rsidR="00735FBC">
        <w:rPr>
          <w:rFonts w:cs="Arial"/>
          <w:szCs w:val="24"/>
        </w:rPr>
        <w:t>y</w:t>
      </w:r>
      <w:r>
        <w:rPr>
          <w:rFonts w:cs="Arial"/>
          <w:szCs w:val="24"/>
        </w:rPr>
        <w:t xml:space="preserve"> of the </w:t>
      </w:r>
      <w:r w:rsidR="00735FBC">
        <w:rPr>
          <w:rFonts w:cs="Arial"/>
          <w:szCs w:val="24"/>
        </w:rPr>
        <w:t>return spreadsheet’s Checklist and Authorisation sheet</w:t>
      </w:r>
      <w:r w:rsidR="00434706">
        <w:rPr>
          <w:rFonts w:cs="Arial"/>
          <w:szCs w:val="24"/>
        </w:rPr>
        <w:t>.</w:t>
      </w:r>
      <w:r>
        <w:rPr>
          <w:rFonts w:cs="Arial"/>
          <w:szCs w:val="24"/>
        </w:rPr>
        <w:t xml:space="preserve"> </w:t>
      </w:r>
    </w:p>
    <w:p w14:paraId="63ED57DD" w14:textId="77777777" w:rsidR="00434706" w:rsidRDefault="00434706" w:rsidP="00343A48">
      <w:pPr>
        <w:jc w:val="both"/>
        <w:rPr>
          <w:rFonts w:cs="Arial"/>
          <w:szCs w:val="24"/>
        </w:rPr>
      </w:pPr>
    </w:p>
    <w:p w14:paraId="376150D6" w14:textId="77777777" w:rsidR="00434706" w:rsidRDefault="00434706" w:rsidP="00343A48">
      <w:pPr>
        <w:jc w:val="both"/>
        <w:rPr>
          <w:rFonts w:cs="Arial"/>
          <w:szCs w:val="24"/>
        </w:rPr>
      </w:pPr>
      <w:r>
        <w:rPr>
          <w:rFonts w:cs="Arial"/>
          <w:szCs w:val="24"/>
        </w:rPr>
        <w:t>Once this has been received, we will:</w:t>
      </w:r>
    </w:p>
    <w:p w14:paraId="2F7D63F8" w14:textId="66DA74D0" w:rsidR="00343A48" w:rsidRPr="00434706" w:rsidRDefault="00434706" w:rsidP="00434706">
      <w:pPr>
        <w:pStyle w:val="ListParagraph"/>
        <w:numPr>
          <w:ilvl w:val="0"/>
          <w:numId w:val="1"/>
        </w:numPr>
        <w:jc w:val="both"/>
        <w:rPr>
          <w:rFonts w:cs="Arial"/>
          <w:szCs w:val="24"/>
        </w:rPr>
      </w:pPr>
      <w:r w:rsidRPr="00434706">
        <w:rPr>
          <w:rFonts w:cs="Arial"/>
          <w:szCs w:val="24"/>
        </w:rPr>
        <w:lastRenderedPageBreak/>
        <w:t xml:space="preserve">contact you to approve the transfer of the school’s closing bank account balance to the academy bank account. Please note that no funds can be transferred to the academy account without prior approval from the </w:t>
      </w:r>
      <w:r>
        <w:rPr>
          <w:rFonts w:cs="Arial"/>
          <w:szCs w:val="24"/>
        </w:rPr>
        <w:t>LA</w:t>
      </w:r>
      <w:r w:rsidRPr="00434706">
        <w:rPr>
          <w:rFonts w:cs="Arial"/>
          <w:szCs w:val="24"/>
        </w:rPr>
        <w:t>.</w:t>
      </w:r>
    </w:p>
    <w:p w14:paraId="7870F815" w14:textId="77777777" w:rsidR="00343A48" w:rsidRDefault="00343A48" w:rsidP="00343A48">
      <w:pPr>
        <w:rPr>
          <w:rFonts w:cs="Arial"/>
          <w:szCs w:val="24"/>
        </w:rPr>
      </w:pPr>
    </w:p>
    <w:p w14:paraId="46518B05" w14:textId="66A4CBF3" w:rsidR="00434706" w:rsidRPr="00434706" w:rsidRDefault="00434706" w:rsidP="00434706">
      <w:pPr>
        <w:pStyle w:val="ListParagraph"/>
        <w:numPr>
          <w:ilvl w:val="0"/>
          <w:numId w:val="1"/>
        </w:numPr>
        <w:jc w:val="both"/>
        <w:rPr>
          <w:rFonts w:cs="Arial"/>
          <w:iCs/>
          <w:szCs w:val="24"/>
        </w:rPr>
      </w:pPr>
      <w:r w:rsidRPr="00434706">
        <w:rPr>
          <w:rFonts w:cs="Arial"/>
          <w:szCs w:val="24"/>
        </w:rPr>
        <w:t xml:space="preserve">raise an invoice to the academy for </w:t>
      </w:r>
      <w:r w:rsidRPr="00434706">
        <w:rPr>
          <w:rFonts w:cs="Arial"/>
          <w:iCs/>
          <w:szCs w:val="24"/>
        </w:rPr>
        <w:t>any</w:t>
      </w:r>
      <w:r w:rsidR="00420114" w:rsidRPr="00434706">
        <w:rPr>
          <w:rFonts w:cs="Arial"/>
          <w:iCs/>
          <w:szCs w:val="24"/>
        </w:rPr>
        <w:t xml:space="preserve"> property and legal costs </w:t>
      </w:r>
      <w:r w:rsidRPr="00434706">
        <w:rPr>
          <w:rFonts w:cs="Arial"/>
          <w:iCs/>
          <w:szCs w:val="24"/>
        </w:rPr>
        <w:t>relating to the conversion that have been incurred by the L</w:t>
      </w:r>
      <w:r>
        <w:rPr>
          <w:rFonts w:cs="Arial"/>
          <w:iCs/>
          <w:szCs w:val="24"/>
        </w:rPr>
        <w:t>A</w:t>
      </w:r>
      <w:r w:rsidRPr="00434706">
        <w:rPr>
          <w:rFonts w:cs="Arial"/>
          <w:iCs/>
          <w:szCs w:val="24"/>
        </w:rPr>
        <w:t>.</w:t>
      </w:r>
    </w:p>
    <w:p w14:paraId="1543363F" w14:textId="77777777" w:rsidR="00434706" w:rsidRDefault="00434706" w:rsidP="00D4671D">
      <w:pPr>
        <w:jc w:val="both"/>
        <w:rPr>
          <w:rFonts w:cs="Arial"/>
          <w:iCs/>
          <w:szCs w:val="24"/>
        </w:rPr>
      </w:pPr>
    </w:p>
    <w:p w14:paraId="20EA396A" w14:textId="414F2B76" w:rsidR="00E607A2" w:rsidRPr="000C114D" w:rsidRDefault="002E5FB2" w:rsidP="00D4671D">
      <w:pPr>
        <w:jc w:val="both"/>
        <w:rPr>
          <w:rFonts w:cs="Arial"/>
          <w:szCs w:val="24"/>
        </w:rPr>
      </w:pPr>
      <w:r w:rsidRPr="000C114D">
        <w:rPr>
          <w:rFonts w:cs="Arial"/>
          <w:szCs w:val="24"/>
        </w:rPr>
        <w:t xml:space="preserve">Any outstanding </w:t>
      </w:r>
      <w:r w:rsidR="00633A38">
        <w:rPr>
          <w:rFonts w:cs="Arial"/>
          <w:szCs w:val="24"/>
        </w:rPr>
        <w:t>liabilities</w:t>
      </w:r>
      <w:r w:rsidRPr="000C114D">
        <w:rPr>
          <w:rFonts w:cs="Arial"/>
          <w:szCs w:val="24"/>
        </w:rPr>
        <w:t xml:space="preserve"> which were reflected in the final balance sheet </w:t>
      </w:r>
      <w:r w:rsidR="00633A38">
        <w:rPr>
          <w:rFonts w:cs="Arial"/>
          <w:szCs w:val="24"/>
        </w:rPr>
        <w:t xml:space="preserve">or that are realised after the submission of the school’s final accounts </w:t>
      </w:r>
      <w:r w:rsidRPr="000C114D">
        <w:rPr>
          <w:rFonts w:cs="Arial"/>
          <w:szCs w:val="24"/>
        </w:rPr>
        <w:t xml:space="preserve">will become the responsibility of the </w:t>
      </w:r>
      <w:r w:rsidR="00634CE6" w:rsidRPr="000C114D">
        <w:rPr>
          <w:rFonts w:cs="Arial"/>
          <w:szCs w:val="24"/>
        </w:rPr>
        <w:t>a</w:t>
      </w:r>
      <w:r w:rsidRPr="000C114D">
        <w:rPr>
          <w:rFonts w:cs="Arial"/>
          <w:szCs w:val="24"/>
        </w:rPr>
        <w:t>cademy</w:t>
      </w:r>
      <w:r w:rsidR="00633A38">
        <w:rPr>
          <w:rFonts w:cs="Arial"/>
          <w:szCs w:val="24"/>
        </w:rPr>
        <w:t>.</w:t>
      </w:r>
    </w:p>
    <w:p w14:paraId="54A94DAE" w14:textId="77777777" w:rsidR="002E5FB2" w:rsidRPr="000C114D" w:rsidRDefault="002E5FB2" w:rsidP="00D4671D">
      <w:pPr>
        <w:jc w:val="both"/>
        <w:rPr>
          <w:rFonts w:cs="Arial"/>
          <w:szCs w:val="24"/>
        </w:rPr>
      </w:pPr>
    </w:p>
    <w:p w14:paraId="7E15F28F" w14:textId="292C136D" w:rsidR="002E5FB2" w:rsidRPr="000C114D" w:rsidRDefault="002E5FB2" w:rsidP="00D4671D">
      <w:pPr>
        <w:jc w:val="both"/>
        <w:rPr>
          <w:rFonts w:cs="Arial"/>
          <w:szCs w:val="24"/>
        </w:rPr>
      </w:pPr>
      <w:r w:rsidRPr="000C114D">
        <w:rPr>
          <w:rFonts w:cs="Arial"/>
          <w:szCs w:val="24"/>
        </w:rPr>
        <w:t>The bank accounts for the s</w:t>
      </w:r>
      <w:r w:rsidR="00EC2CD7" w:rsidRPr="000C114D">
        <w:rPr>
          <w:rFonts w:cs="Arial"/>
          <w:szCs w:val="24"/>
        </w:rPr>
        <w:t>chool should be closed</w:t>
      </w:r>
      <w:r w:rsidR="00434706">
        <w:rPr>
          <w:rFonts w:cs="Arial"/>
          <w:szCs w:val="24"/>
        </w:rPr>
        <w:t xml:space="preserve"> as soon as the closing balance has been transferred to the academy account</w:t>
      </w:r>
      <w:r w:rsidR="00EC2CD7" w:rsidRPr="000C114D">
        <w:rPr>
          <w:rFonts w:cs="Arial"/>
          <w:szCs w:val="24"/>
        </w:rPr>
        <w:t>. P</w:t>
      </w:r>
      <w:r w:rsidRPr="000C114D">
        <w:rPr>
          <w:rFonts w:cs="Arial"/>
          <w:szCs w:val="24"/>
        </w:rPr>
        <w:t xml:space="preserve">lease contact </w:t>
      </w:r>
      <w:r w:rsidR="00164CA3" w:rsidRPr="000C114D">
        <w:rPr>
          <w:rFonts w:cs="Arial"/>
          <w:szCs w:val="24"/>
        </w:rPr>
        <w:t>your</w:t>
      </w:r>
      <w:r w:rsidRPr="000C114D">
        <w:rPr>
          <w:rFonts w:cs="Arial"/>
          <w:szCs w:val="24"/>
        </w:rPr>
        <w:t xml:space="preserve"> bank to arrange for the closure of all accounts relating to the use of public funds, requesting confirmation of closure on the </w:t>
      </w:r>
      <w:r w:rsidR="00434706">
        <w:rPr>
          <w:rFonts w:cs="Arial"/>
          <w:szCs w:val="24"/>
        </w:rPr>
        <w:t>LA’s</w:t>
      </w:r>
      <w:r w:rsidRPr="000C114D">
        <w:rPr>
          <w:rFonts w:cs="Arial"/>
          <w:szCs w:val="24"/>
        </w:rPr>
        <w:t xml:space="preserve"> behalf</w:t>
      </w:r>
      <w:r w:rsidR="003A1A73" w:rsidRPr="000C114D">
        <w:rPr>
          <w:rFonts w:cs="Arial"/>
          <w:szCs w:val="24"/>
        </w:rPr>
        <w:t>.</w:t>
      </w:r>
    </w:p>
    <w:p w14:paraId="2B075CCC" w14:textId="77777777" w:rsidR="00D4671D" w:rsidRPr="000C114D" w:rsidRDefault="00D4671D" w:rsidP="00D4671D">
      <w:pPr>
        <w:jc w:val="both"/>
        <w:rPr>
          <w:rFonts w:cs="Arial"/>
          <w:szCs w:val="24"/>
        </w:rPr>
      </w:pPr>
    </w:p>
    <w:p w14:paraId="547FD9E5" w14:textId="13CEB389" w:rsidR="00D4671D" w:rsidRPr="000C114D" w:rsidRDefault="00D4671D" w:rsidP="00D4671D">
      <w:pPr>
        <w:jc w:val="both"/>
        <w:rPr>
          <w:rFonts w:cs="Arial"/>
          <w:szCs w:val="24"/>
        </w:rPr>
      </w:pPr>
      <w:r w:rsidRPr="000C114D">
        <w:rPr>
          <w:rFonts w:cs="Arial"/>
          <w:szCs w:val="24"/>
        </w:rPr>
        <w:t xml:space="preserve">If the school </w:t>
      </w:r>
      <w:r w:rsidR="00634CE6" w:rsidRPr="000C114D">
        <w:rPr>
          <w:rFonts w:cs="Arial"/>
          <w:szCs w:val="24"/>
        </w:rPr>
        <w:t xml:space="preserve">has </w:t>
      </w:r>
      <w:r w:rsidRPr="000C114D">
        <w:rPr>
          <w:rFonts w:cs="Arial"/>
          <w:szCs w:val="24"/>
        </w:rPr>
        <w:t xml:space="preserve">a deficit </w:t>
      </w:r>
      <w:r w:rsidR="000A660D" w:rsidRPr="000C114D">
        <w:rPr>
          <w:rFonts w:cs="Arial"/>
          <w:szCs w:val="24"/>
        </w:rPr>
        <w:t>when the accounts are finalised th</w:t>
      </w:r>
      <w:r w:rsidR="00634CE6" w:rsidRPr="000C114D">
        <w:rPr>
          <w:rFonts w:cs="Arial"/>
          <w:szCs w:val="24"/>
        </w:rPr>
        <w:t>is</w:t>
      </w:r>
      <w:r w:rsidR="000A660D" w:rsidRPr="000C114D">
        <w:rPr>
          <w:rFonts w:cs="Arial"/>
          <w:szCs w:val="24"/>
        </w:rPr>
        <w:t xml:space="preserve"> </w:t>
      </w:r>
      <w:r w:rsidRPr="000C114D">
        <w:rPr>
          <w:rFonts w:cs="Arial"/>
          <w:szCs w:val="24"/>
        </w:rPr>
        <w:t xml:space="preserve">will need to be agreed with </w:t>
      </w:r>
      <w:r w:rsidR="00164CA3" w:rsidRPr="000C114D">
        <w:rPr>
          <w:rFonts w:cs="Arial"/>
          <w:szCs w:val="24"/>
        </w:rPr>
        <w:t xml:space="preserve">the </w:t>
      </w:r>
      <w:r w:rsidRPr="000C114D">
        <w:rPr>
          <w:rFonts w:cs="Arial"/>
          <w:szCs w:val="24"/>
        </w:rPr>
        <w:t xml:space="preserve">LA, Department for Education (DfE) and the </w:t>
      </w:r>
      <w:r w:rsidR="00032A5C" w:rsidRPr="000C114D">
        <w:rPr>
          <w:rFonts w:cs="Arial"/>
          <w:szCs w:val="24"/>
        </w:rPr>
        <w:t xml:space="preserve">Education </w:t>
      </w:r>
      <w:r w:rsidR="00B94ACD">
        <w:rPr>
          <w:rFonts w:cs="Arial"/>
          <w:szCs w:val="24"/>
        </w:rPr>
        <w:t xml:space="preserve">&amp; Skills </w:t>
      </w:r>
      <w:r w:rsidR="00032A5C" w:rsidRPr="000C114D">
        <w:rPr>
          <w:rFonts w:cs="Arial"/>
          <w:szCs w:val="24"/>
        </w:rPr>
        <w:t>Funding Agency (E</w:t>
      </w:r>
      <w:r w:rsidR="00B94ACD">
        <w:rPr>
          <w:rFonts w:cs="Arial"/>
          <w:szCs w:val="24"/>
        </w:rPr>
        <w:t>S</w:t>
      </w:r>
      <w:r w:rsidR="00032A5C" w:rsidRPr="000C114D">
        <w:rPr>
          <w:rFonts w:cs="Arial"/>
          <w:szCs w:val="24"/>
        </w:rPr>
        <w:t>FA)</w:t>
      </w:r>
      <w:r w:rsidR="000A660D" w:rsidRPr="000C114D">
        <w:rPr>
          <w:rFonts w:cs="Arial"/>
          <w:szCs w:val="24"/>
        </w:rPr>
        <w:t xml:space="preserve">, in order for the DfE to reimburse the LA and the </w:t>
      </w:r>
      <w:r w:rsidR="00032A5C" w:rsidRPr="000C114D">
        <w:rPr>
          <w:rFonts w:cs="Arial"/>
          <w:szCs w:val="24"/>
        </w:rPr>
        <w:t>E</w:t>
      </w:r>
      <w:r w:rsidR="00B94ACD">
        <w:rPr>
          <w:rFonts w:cs="Arial"/>
          <w:szCs w:val="24"/>
        </w:rPr>
        <w:t>S</w:t>
      </w:r>
      <w:r w:rsidR="00032A5C" w:rsidRPr="000C114D">
        <w:rPr>
          <w:rFonts w:cs="Arial"/>
          <w:szCs w:val="24"/>
        </w:rPr>
        <w:t>FA</w:t>
      </w:r>
      <w:r w:rsidR="000A660D" w:rsidRPr="000C114D">
        <w:rPr>
          <w:rFonts w:cs="Arial"/>
          <w:szCs w:val="24"/>
        </w:rPr>
        <w:t xml:space="preserve"> to recoup the deficit from the </w:t>
      </w:r>
      <w:r w:rsidR="00634CE6" w:rsidRPr="000C114D">
        <w:rPr>
          <w:rFonts w:cs="Arial"/>
          <w:szCs w:val="24"/>
        </w:rPr>
        <w:t>a</w:t>
      </w:r>
      <w:r w:rsidR="000A660D" w:rsidRPr="000C114D">
        <w:rPr>
          <w:rFonts w:cs="Arial"/>
          <w:szCs w:val="24"/>
        </w:rPr>
        <w:t>cademy.</w:t>
      </w:r>
    </w:p>
    <w:p w14:paraId="47D71396" w14:textId="77777777" w:rsidR="000A660D" w:rsidRPr="000C114D" w:rsidRDefault="000A660D" w:rsidP="00D4671D">
      <w:pPr>
        <w:jc w:val="both"/>
        <w:rPr>
          <w:rFonts w:cs="Arial"/>
          <w:szCs w:val="24"/>
        </w:rPr>
      </w:pPr>
    </w:p>
    <w:p w14:paraId="211742D4" w14:textId="77777777" w:rsidR="000A660D" w:rsidRPr="000C114D" w:rsidRDefault="000A660D" w:rsidP="00D4671D">
      <w:pPr>
        <w:jc w:val="both"/>
        <w:rPr>
          <w:rFonts w:cs="Arial"/>
          <w:szCs w:val="24"/>
        </w:rPr>
      </w:pPr>
      <w:r w:rsidRPr="000C114D">
        <w:rPr>
          <w:rFonts w:cs="Arial"/>
          <w:szCs w:val="24"/>
        </w:rPr>
        <w:t>The DfE ha</w:t>
      </w:r>
      <w:r w:rsidR="00EB4109" w:rsidRPr="000C114D">
        <w:rPr>
          <w:rFonts w:cs="Arial"/>
          <w:szCs w:val="24"/>
        </w:rPr>
        <w:t>s</w:t>
      </w:r>
      <w:r w:rsidRPr="000C114D">
        <w:rPr>
          <w:rFonts w:cs="Arial"/>
          <w:szCs w:val="24"/>
        </w:rPr>
        <w:t xml:space="preserve"> suggested that a representative of the LA is added as a co-signatory to the school’s account</w:t>
      </w:r>
      <w:r w:rsidR="00EB4109" w:rsidRPr="000C114D">
        <w:rPr>
          <w:rFonts w:cs="Arial"/>
          <w:szCs w:val="24"/>
        </w:rPr>
        <w:t>s</w:t>
      </w:r>
      <w:r w:rsidRPr="000C114D">
        <w:rPr>
          <w:rFonts w:cs="Arial"/>
          <w:szCs w:val="24"/>
        </w:rPr>
        <w:t xml:space="preserve">. </w:t>
      </w:r>
      <w:r w:rsidR="00EB4109" w:rsidRPr="000C114D">
        <w:rPr>
          <w:rFonts w:cs="Arial"/>
          <w:szCs w:val="24"/>
        </w:rPr>
        <w:t xml:space="preserve">However, </w:t>
      </w:r>
      <w:r w:rsidRPr="000C114D">
        <w:rPr>
          <w:rFonts w:cs="Arial"/>
          <w:szCs w:val="24"/>
        </w:rPr>
        <w:t xml:space="preserve">given the comparatively tight closure timetable, the LA </w:t>
      </w:r>
      <w:r w:rsidR="00EB4109" w:rsidRPr="000C114D">
        <w:rPr>
          <w:rFonts w:cs="Arial"/>
          <w:szCs w:val="24"/>
        </w:rPr>
        <w:t>does not feel that this is necessary at the moment.</w:t>
      </w:r>
      <w:r w:rsidRPr="000C114D">
        <w:rPr>
          <w:rFonts w:cs="Arial"/>
          <w:szCs w:val="24"/>
        </w:rPr>
        <w:t xml:space="preserve"> </w:t>
      </w:r>
    </w:p>
    <w:p w14:paraId="146B709F" w14:textId="77777777" w:rsidR="00C77433" w:rsidRPr="000C114D" w:rsidRDefault="00C77433" w:rsidP="00D4671D">
      <w:pPr>
        <w:jc w:val="both"/>
        <w:rPr>
          <w:rFonts w:cs="Arial"/>
          <w:szCs w:val="24"/>
        </w:rPr>
      </w:pPr>
    </w:p>
    <w:p w14:paraId="78CC40AD" w14:textId="45A664A9" w:rsidR="00E607A2" w:rsidRPr="000C114D" w:rsidRDefault="00E607A2" w:rsidP="00D4671D">
      <w:pPr>
        <w:jc w:val="both"/>
        <w:rPr>
          <w:rFonts w:cs="Arial"/>
          <w:szCs w:val="24"/>
        </w:rPr>
      </w:pPr>
      <w:r w:rsidRPr="000C114D">
        <w:rPr>
          <w:rFonts w:cs="Arial"/>
          <w:szCs w:val="24"/>
        </w:rPr>
        <w:t>I have also attached a copy of the DfE’s guidance note for your information</w:t>
      </w:r>
      <w:r w:rsidR="004E50E2">
        <w:rPr>
          <w:rFonts w:cs="Arial"/>
          <w:szCs w:val="24"/>
        </w:rPr>
        <w:t>, as well as a letter from Clare Kershaw, the Director of Education, detailing the recoupment of legal and property costs.</w:t>
      </w:r>
    </w:p>
    <w:p w14:paraId="4EDA2089" w14:textId="77777777" w:rsidR="00AC68E2" w:rsidRPr="000C114D" w:rsidRDefault="00AC68E2" w:rsidP="00D4671D">
      <w:pPr>
        <w:jc w:val="both"/>
        <w:rPr>
          <w:rFonts w:cs="Arial"/>
          <w:szCs w:val="24"/>
        </w:rPr>
      </w:pPr>
    </w:p>
    <w:p w14:paraId="211F12FE" w14:textId="77777777" w:rsidR="00032A5C" w:rsidRPr="000C114D" w:rsidRDefault="00032A5C" w:rsidP="00032A5C">
      <w:pPr>
        <w:jc w:val="both"/>
        <w:rPr>
          <w:rFonts w:cs="Arial"/>
          <w:szCs w:val="24"/>
        </w:rPr>
      </w:pPr>
      <w:r w:rsidRPr="000C114D">
        <w:rPr>
          <w:rFonts w:cs="Arial"/>
          <w:szCs w:val="24"/>
        </w:rPr>
        <w:t>Yours sincerely</w:t>
      </w:r>
    </w:p>
    <w:p w14:paraId="40287157" w14:textId="77777777" w:rsidR="00032A5C" w:rsidRPr="000C114D" w:rsidRDefault="00032A5C" w:rsidP="00032A5C">
      <w:pPr>
        <w:jc w:val="both"/>
        <w:rPr>
          <w:rFonts w:cs="Arial"/>
          <w:szCs w:val="24"/>
        </w:rPr>
      </w:pPr>
    </w:p>
    <w:p w14:paraId="6A90F2FD" w14:textId="77777777" w:rsidR="00032A5C" w:rsidRPr="000C114D" w:rsidRDefault="00032A5C" w:rsidP="00032A5C">
      <w:pPr>
        <w:jc w:val="both"/>
        <w:rPr>
          <w:rFonts w:cs="Arial"/>
          <w:szCs w:val="24"/>
        </w:rPr>
      </w:pPr>
    </w:p>
    <w:p w14:paraId="55C6D2B0" w14:textId="77777777" w:rsidR="00032A5C" w:rsidRPr="000C114D" w:rsidRDefault="00032A5C" w:rsidP="00032A5C">
      <w:pPr>
        <w:jc w:val="both"/>
        <w:rPr>
          <w:rFonts w:cs="Arial"/>
          <w:szCs w:val="24"/>
        </w:rPr>
      </w:pPr>
    </w:p>
    <w:p w14:paraId="478D90AA" w14:textId="77777777" w:rsidR="009B23F2" w:rsidRPr="009B23F2" w:rsidRDefault="00247AE9" w:rsidP="009B23F2">
      <w:pPr>
        <w:jc w:val="both"/>
        <w:rPr>
          <w:rFonts w:cs="Arial"/>
          <w:szCs w:val="24"/>
        </w:rPr>
      </w:pPr>
      <w:proofErr w:type="spellStart"/>
      <w:r>
        <w:rPr>
          <w:rFonts w:cs="Arial"/>
          <w:szCs w:val="24"/>
        </w:rPr>
        <w:t>Xxxxx</w:t>
      </w:r>
      <w:proofErr w:type="spellEnd"/>
      <w:r>
        <w:rPr>
          <w:rFonts w:cs="Arial"/>
          <w:szCs w:val="24"/>
        </w:rPr>
        <w:t xml:space="preserve"> </w:t>
      </w:r>
      <w:proofErr w:type="spellStart"/>
      <w:r>
        <w:rPr>
          <w:rFonts w:cs="Arial"/>
          <w:szCs w:val="24"/>
        </w:rPr>
        <w:t>xxxxx</w:t>
      </w:r>
      <w:proofErr w:type="spellEnd"/>
    </w:p>
    <w:p w14:paraId="1CF3A4B9" w14:textId="77777777" w:rsidR="009B23F2" w:rsidRPr="009B23F2" w:rsidRDefault="009B23F2" w:rsidP="009B23F2">
      <w:pPr>
        <w:jc w:val="both"/>
        <w:rPr>
          <w:rFonts w:cs="Arial"/>
          <w:szCs w:val="24"/>
        </w:rPr>
      </w:pPr>
      <w:r w:rsidRPr="009B23F2">
        <w:rPr>
          <w:rFonts w:cs="Arial"/>
          <w:szCs w:val="24"/>
        </w:rPr>
        <w:t>School Finance Team</w:t>
      </w:r>
    </w:p>
    <w:p w14:paraId="4A031450" w14:textId="77777777" w:rsidR="009B23F2" w:rsidRPr="009B23F2" w:rsidRDefault="009B23F2" w:rsidP="009B23F2">
      <w:pPr>
        <w:jc w:val="both"/>
        <w:rPr>
          <w:rFonts w:cs="Arial"/>
          <w:szCs w:val="24"/>
        </w:rPr>
      </w:pPr>
    </w:p>
    <w:p w14:paraId="732F295C" w14:textId="77777777" w:rsidR="009B23F2" w:rsidRPr="009B23F2" w:rsidRDefault="009B23F2" w:rsidP="009B23F2">
      <w:pPr>
        <w:jc w:val="both"/>
        <w:rPr>
          <w:rFonts w:cs="Arial"/>
          <w:szCs w:val="24"/>
        </w:rPr>
      </w:pPr>
      <w:r w:rsidRPr="009B23F2">
        <w:rPr>
          <w:rFonts w:cs="Arial"/>
          <w:szCs w:val="24"/>
        </w:rPr>
        <w:t>Cc. Chair of Governors</w:t>
      </w:r>
    </w:p>
    <w:p w14:paraId="7352A8A1" w14:textId="77777777" w:rsidR="009B23F2" w:rsidRPr="009B23F2" w:rsidRDefault="009B23F2" w:rsidP="009B23F2">
      <w:pPr>
        <w:jc w:val="both"/>
        <w:rPr>
          <w:rFonts w:cs="Arial"/>
          <w:szCs w:val="24"/>
        </w:rPr>
      </w:pPr>
      <w:r w:rsidRPr="009B23F2">
        <w:rPr>
          <w:rFonts w:cs="Arial"/>
          <w:szCs w:val="24"/>
        </w:rPr>
        <w:t xml:space="preserve">      Finance Officer</w:t>
      </w:r>
    </w:p>
    <w:p w14:paraId="451C0C38" w14:textId="77777777" w:rsidR="009B23F2" w:rsidRPr="009B23F2" w:rsidRDefault="009B23F2" w:rsidP="009B23F2">
      <w:pPr>
        <w:jc w:val="both"/>
        <w:rPr>
          <w:rFonts w:cs="Arial"/>
          <w:szCs w:val="24"/>
        </w:rPr>
      </w:pPr>
    </w:p>
    <w:p w14:paraId="600D9131" w14:textId="77777777" w:rsidR="009B23F2" w:rsidRPr="009B23F2" w:rsidRDefault="009B23F2" w:rsidP="009B23F2">
      <w:pPr>
        <w:jc w:val="both"/>
        <w:rPr>
          <w:rFonts w:cs="Arial"/>
          <w:szCs w:val="24"/>
        </w:rPr>
        <w:sectPr w:rsidR="009B23F2" w:rsidRPr="009B23F2" w:rsidSect="000C114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284" w:footer="720" w:gutter="0"/>
          <w:cols w:space="720"/>
          <w:formProt w:val="0"/>
          <w:docGrid w:linePitch="326"/>
        </w:sectPr>
      </w:pPr>
    </w:p>
    <w:p w14:paraId="0387DE45" w14:textId="77777777" w:rsidR="009B23F2" w:rsidRPr="009B23F2" w:rsidRDefault="009B23F2" w:rsidP="009B23F2">
      <w:pPr>
        <w:pStyle w:val="Heading2"/>
        <w:jc w:val="both"/>
        <w:rPr>
          <w:szCs w:val="24"/>
        </w:rPr>
      </w:pPr>
      <w:bookmarkStart w:id="9" w:name="usercontactbegin"/>
      <w:bookmarkEnd w:id="9"/>
      <w:r w:rsidRPr="009B23F2">
        <w:rPr>
          <w:szCs w:val="24"/>
        </w:rPr>
        <w:t xml:space="preserve">Please reply to </w:t>
      </w:r>
      <w:proofErr w:type="spellStart"/>
      <w:r w:rsidR="00247AE9">
        <w:rPr>
          <w:szCs w:val="24"/>
        </w:rPr>
        <w:t>xxxxx</w:t>
      </w:r>
      <w:proofErr w:type="spellEnd"/>
      <w:r w:rsidR="00247AE9">
        <w:rPr>
          <w:szCs w:val="24"/>
        </w:rPr>
        <w:t xml:space="preserve"> </w:t>
      </w:r>
      <w:proofErr w:type="spellStart"/>
      <w:r w:rsidR="00247AE9">
        <w:rPr>
          <w:szCs w:val="24"/>
        </w:rPr>
        <w:t>xxxxx</w:t>
      </w:r>
      <w:proofErr w:type="spellEnd"/>
    </w:p>
    <w:p w14:paraId="0E66ABE6" w14:textId="77777777" w:rsidR="009B23F2" w:rsidRPr="009B23F2" w:rsidRDefault="00FF26FD" w:rsidP="009B23F2">
      <w:pPr>
        <w:jc w:val="both"/>
        <w:rPr>
          <w:rFonts w:cs="Arial"/>
          <w:szCs w:val="24"/>
        </w:rPr>
      </w:pPr>
      <w:r>
        <w:rPr>
          <w:rFonts w:cs="Arial"/>
          <w:szCs w:val="24"/>
        </w:rPr>
        <w:t>Telephone: 0333013</w:t>
      </w:r>
      <w:r w:rsidR="00247AE9">
        <w:rPr>
          <w:rFonts w:cs="Arial"/>
          <w:szCs w:val="24"/>
        </w:rPr>
        <w:t>xxxx</w:t>
      </w:r>
    </w:p>
    <w:p w14:paraId="13DD5E30" w14:textId="77777777" w:rsidR="009B23F2" w:rsidRPr="009B23F2" w:rsidRDefault="00FF26FD" w:rsidP="009B23F2">
      <w:pPr>
        <w:jc w:val="both"/>
        <w:rPr>
          <w:rFonts w:cs="Arial"/>
          <w:szCs w:val="24"/>
        </w:rPr>
      </w:pPr>
      <w:r>
        <w:rPr>
          <w:rFonts w:cs="Arial"/>
          <w:szCs w:val="24"/>
        </w:rPr>
        <w:t xml:space="preserve">Email: </w:t>
      </w:r>
      <w:r w:rsidR="00247AE9">
        <w:rPr>
          <w:rFonts w:cs="Arial"/>
          <w:szCs w:val="24"/>
        </w:rPr>
        <w:t>xxxxx.xxxxx</w:t>
      </w:r>
      <w:r w:rsidR="009B23F2" w:rsidRPr="009B23F2">
        <w:rPr>
          <w:rFonts w:cs="Arial"/>
          <w:szCs w:val="24"/>
        </w:rPr>
        <w:t xml:space="preserve">@essex.gov.uk </w:t>
      </w:r>
    </w:p>
    <w:p w14:paraId="2E7323CA" w14:textId="77777777" w:rsidR="00032A5C" w:rsidRPr="000C114D" w:rsidRDefault="00032A5C" w:rsidP="00032A5C">
      <w:pPr>
        <w:jc w:val="both"/>
        <w:rPr>
          <w:rFonts w:cs="Arial"/>
          <w:szCs w:val="24"/>
        </w:rPr>
      </w:pPr>
    </w:p>
    <w:p w14:paraId="1230D9BF" w14:textId="77777777" w:rsidR="00C06796" w:rsidRPr="000C114D" w:rsidRDefault="00C06796" w:rsidP="00032A5C">
      <w:pPr>
        <w:jc w:val="both"/>
        <w:rPr>
          <w:szCs w:val="24"/>
        </w:rPr>
      </w:pPr>
    </w:p>
    <w:sectPr w:rsidR="00C06796" w:rsidRPr="000C114D" w:rsidSect="000C114D">
      <w:type w:val="continuous"/>
      <w:pgSz w:w="11906" w:h="16838"/>
      <w:pgMar w:top="1440" w:right="1440" w:bottom="1440" w:left="1440" w:header="284"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3614" w14:textId="77777777" w:rsidR="004B1700" w:rsidRDefault="004B1700" w:rsidP="004B1700">
      <w:r>
        <w:separator/>
      </w:r>
    </w:p>
  </w:endnote>
  <w:endnote w:type="continuationSeparator" w:id="0">
    <w:p w14:paraId="259205BF" w14:textId="77777777" w:rsidR="004B1700" w:rsidRDefault="004B1700" w:rsidP="004B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2432" w14:textId="77777777" w:rsidR="004B1700" w:rsidRDefault="004B1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9DAE" w14:textId="77777777" w:rsidR="004B1700" w:rsidRDefault="004B1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45CD" w14:textId="77777777" w:rsidR="004B1700" w:rsidRDefault="004B1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899B8" w14:textId="77777777" w:rsidR="004B1700" w:rsidRDefault="004B1700" w:rsidP="004B1700">
      <w:r>
        <w:separator/>
      </w:r>
    </w:p>
  </w:footnote>
  <w:footnote w:type="continuationSeparator" w:id="0">
    <w:p w14:paraId="07808835" w14:textId="77777777" w:rsidR="004B1700" w:rsidRDefault="004B1700" w:rsidP="004B1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A916" w14:textId="77777777" w:rsidR="004B1700" w:rsidRDefault="004B1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D5A0" w14:textId="77777777" w:rsidR="004B1700" w:rsidRDefault="004B17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3E55" w14:textId="77777777" w:rsidR="004B1700" w:rsidRDefault="004B1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B22DE"/>
    <w:multiLevelType w:val="hybridMultilevel"/>
    <w:tmpl w:val="9D08AC8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48"/>
    <w:rsid w:val="00032A5C"/>
    <w:rsid w:val="00036C20"/>
    <w:rsid w:val="000A01F7"/>
    <w:rsid w:val="000A660D"/>
    <w:rsid w:val="000C114D"/>
    <w:rsid w:val="000E0702"/>
    <w:rsid w:val="0010752B"/>
    <w:rsid w:val="00111A08"/>
    <w:rsid w:val="00156CD4"/>
    <w:rsid w:val="00164CA3"/>
    <w:rsid w:val="001726A7"/>
    <w:rsid w:val="001B2C0F"/>
    <w:rsid w:val="001D5372"/>
    <w:rsid w:val="001E478E"/>
    <w:rsid w:val="001F77D1"/>
    <w:rsid w:val="00204FAF"/>
    <w:rsid w:val="0024651D"/>
    <w:rsid w:val="00247AE9"/>
    <w:rsid w:val="002C6587"/>
    <w:rsid w:val="002D37B5"/>
    <w:rsid w:val="002E5FB2"/>
    <w:rsid w:val="002F65FF"/>
    <w:rsid w:val="00310BA5"/>
    <w:rsid w:val="00343A48"/>
    <w:rsid w:val="00397E75"/>
    <w:rsid w:val="003A1A73"/>
    <w:rsid w:val="003B2F2E"/>
    <w:rsid w:val="003C532C"/>
    <w:rsid w:val="003F49BD"/>
    <w:rsid w:val="003F6000"/>
    <w:rsid w:val="00420114"/>
    <w:rsid w:val="00434706"/>
    <w:rsid w:val="00493F85"/>
    <w:rsid w:val="004B1700"/>
    <w:rsid w:val="004C4BA4"/>
    <w:rsid w:val="004E33A4"/>
    <w:rsid w:val="004E50E2"/>
    <w:rsid w:val="0051121C"/>
    <w:rsid w:val="0054563F"/>
    <w:rsid w:val="00557CF3"/>
    <w:rsid w:val="005A3428"/>
    <w:rsid w:val="00601B4E"/>
    <w:rsid w:val="00614D4D"/>
    <w:rsid w:val="00633A38"/>
    <w:rsid w:val="00634CE6"/>
    <w:rsid w:val="006E4929"/>
    <w:rsid w:val="006E5557"/>
    <w:rsid w:val="00735FBC"/>
    <w:rsid w:val="00752C41"/>
    <w:rsid w:val="00782E75"/>
    <w:rsid w:val="007A010C"/>
    <w:rsid w:val="007A55BC"/>
    <w:rsid w:val="007D6E62"/>
    <w:rsid w:val="0080578E"/>
    <w:rsid w:val="0087473A"/>
    <w:rsid w:val="00895754"/>
    <w:rsid w:val="008E2C14"/>
    <w:rsid w:val="008F71EF"/>
    <w:rsid w:val="00911E78"/>
    <w:rsid w:val="00924CA5"/>
    <w:rsid w:val="00947826"/>
    <w:rsid w:val="009B23F2"/>
    <w:rsid w:val="009D5A34"/>
    <w:rsid w:val="009D5B8B"/>
    <w:rsid w:val="00A00E5A"/>
    <w:rsid w:val="00A148B1"/>
    <w:rsid w:val="00A54D3E"/>
    <w:rsid w:val="00A556BF"/>
    <w:rsid w:val="00AC68E2"/>
    <w:rsid w:val="00AE277F"/>
    <w:rsid w:val="00B1041E"/>
    <w:rsid w:val="00B11E05"/>
    <w:rsid w:val="00B94ACD"/>
    <w:rsid w:val="00BF6E36"/>
    <w:rsid w:val="00C06796"/>
    <w:rsid w:val="00C60417"/>
    <w:rsid w:val="00C77433"/>
    <w:rsid w:val="00C840C7"/>
    <w:rsid w:val="00CA72DE"/>
    <w:rsid w:val="00CB1F62"/>
    <w:rsid w:val="00CD297D"/>
    <w:rsid w:val="00D04B48"/>
    <w:rsid w:val="00D17002"/>
    <w:rsid w:val="00D35EFE"/>
    <w:rsid w:val="00D4671D"/>
    <w:rsid w:val="00D50939"/>
    <w:rsid w:val="00D97467"/>
    <w:rsid w:val="00E607A2"/>
    <w:rsid w:val="00EA3EF1"/>
    <w:rsid w:val="00EB4109"/>
    <w:rsid w:val="00EC2CD7"/>
    <w:rsid w:val="00F147AD"/>
    <w:rsid w:val="00F5107C"/>
    <w:rsid w:val="00F773B5"/>
    <w:rsid w:val="00FF26FD"/>
    <w:rsid w:val="00FF3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C9457D"/>
  <w15:docId w15:val="{4498289B-7B1F-44AA-A41C-EA613DA8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rFonts w:cs="Arial"/>
    </w:rPr>
  </w:style>
  <w:style w:type="paragraph" w:styleId="Heading2">
    <w:name w:val="heading 2"/>
    <w:basedOn w:val="Normal"/>
    <w:next w:val="Normal"/>
    <w:qFormat/>
    <w:pPr>
      <w:keepNext/>
      <w:outlineLvl w:val="1"/>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82E75"/>
    <w:rPr>
      <w:rFonts w:ascii="Tahoma" w:hAnsi="Tahoma" w:cs="Tahoma"/>
      <w:sz w:val="16"/>
      <w:szCs w:val="16"/>
    </w:rPr>
  </w:style>
  <w:style w:type="character" w:styleId="Hyperlink">
    <w:name w:val="Hyperlink"/>
    <w:rsid w:val="00CD297D"/>
    <w:rPr>
      <w:color w:val="0000FF"/>
      <w:u w:val="single"/>
    </w:rPr>
  </w:style>
  <w:style w:type="table" w:styleId="TableGrid">
    <w:name w:val="Table Grid"/>
    <w:basedOn w:val="TableNormal"/>
    <w:rsid w:val="0020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B1700"/>
    <w:pPr>
      <w:tabs>
        <w:tab w:val="center" w:pos="4513"/>
        <w:tab w:val="right" w:pos="9026"/>
      </w:tabs>
    </w:pPr>
  </w:style>
  <w:style w:type="character" w:customStyle="1" w:styleId="HeaderChar">
    <w:name w:val="Header Char"/>
    <w:basedOn w:val="DefaultParagraphFont"/>
    <w:link w:val="Header"/>
    <w:rsid w:val="004B1700"/>
    <w:rPr>
      <w:rFonts w:ascii="Arial" w:hAnsi="Arial"/>
      <w:sz w:val="24"/>
      <w:lang w:eastAsia="en-US"/>
    </w:rPr>
  </w:style>
  <w:style w:type="paragraph" w:styleId="Footer">
    <w:name w:val="footer"/>
    <w:basedOn w:val="Normal"/>
    <w:link w:val="FooterChar"/>
    <w:unhideWhenUsed/>
    <w:rsid w:val="004B1700"/>
    <w:pPr>
      <w:tabs>
        <w:tab w:val="center" w:pos="4513"/>
        <w:tab w:val="right" w:pos="9026"/>
      </w:tabs>
    </w:pPr>
  </w:style>
  <w:style w:type="character" w:customStyle="1" w:styleId="FooterChar">
    <w:name w:val="Footer Char"/>
    <w:basedOn w:val="DefaultParagraphFont"/>
    <w:link w:val="Footer"/>
    <w:rsid w:val="004B1700"/>
    <w:rPr>
      <w:rFonts w:ascii="Arial" w:hAnsi="Arial"/>
      <w:sz w:val="24"/>
      <w:lang w:eastAsia="en-US"/>
    </w:rPr>
  </w:style>
  <w:style w:type="paragraph" w:styleId="ListParagraph">
    <w:name w:val="List Paragraph"/>
    <w:basedOn w:val="Normal"/>
    <w:uiPriority w:val="34"/>
    <w:qFormat/>
    <w:rsid w:val="00434706"/>
    <w:pPr>
      <w:ind w:left="720"/>
      <w:contextualSpacing/>
    </w:pPr>
  </w:style>
  <w:style w:type="character" w:styleId="UnresolvedMention">
    <w:name w:val="Unresolved Mention"/>
    <w:basedOn w:val="DefaultParagraphFont"/>
    <w:uiPriority w:val="99"/>
    <w:semiHidden/>
    <w:unhideWhenUsed/>
    <w:rsid w:val="00B94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nance.monitoring@essex.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uppliers@essex.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Data\Word\Templates\Fin%20&amp;%20Per%20L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a5b7c433-9aa9-429c-ab64-277417faf55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297014BCB54247AD48155AA2794555" ma:contentTypeVersion="3" ma:contentTypeDescription="Create a new document." ma:contentTypeScope="" ma:versionID="db3b9c1165a90c48ed0a5d78e63d0991">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7f431def26cf358ed133a5fcbe778667"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C2FB5-40DD-41DE-817D-0F1B5BC1005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9DE7DC0-A816-4F06-A549-0AE6FCE982C0}"/>
</file>

<file path=customXml/itemProps3.xml><?xml version="1.0" encoding="utf-8"?>
<ds:datastoreItem xmlns:ds="http://schemas.openxmlformats.org/officeDocument/2006/customXml" ds:itemID="{8574402D-5D7A-437C-8ACB-AFA088D03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 &amp; Per Let</Template>
  <TotalTime>30</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Essex County Council</vt:lpstr>
    </vt:vector>
  </TitlesOfParts>
  <Company>CDS</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Essex County Council</dc:title>
  <dc:creator>essexcc.desktopa</dc:creator>
  <cp:lastModifiedBy>Graeme Ruffels - Assistant Accountant</cp:lastModifiedBy>
  <cp:revision>5</cp:revision>
  <cp:lastPrinted>2011-11-24T09:25:00Z</cp:lastPrinted>
  <dcterms:created xsi:type="dcterms:W3CDTF">2022-07-11T08:34:00Z</dcterms:created>
  <dcterms:modified xsi:type="dcterms:W3CDTF">2022-08-05T10:30:00Z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-1716093459</vt:i4>
  </property>
  <property fmtid="{D5CDD505-2E9C-101B-9397-08002B2CF9AE}" pid="3" name="_EmailSubject">
    <vt:lpwstr>Reference Letters</vt:lpwstr>
  </property>
  <property fmtid="{D5CDD505-2E9C-101B-9397-08002B2CF9AE}" pid="4" name="_AuthorEmail">
    <vt:lpwstr>jean.fenning@essexcc.gov.uk</vt:lpwstr>
  </property>
  <property fmtid="{D5CDD505-2E9C-101B-9397-08002B2CF9AE}" pid="5" name="_AuthorEmailDisplayName">
    <vt:lpwstr>Jean Fenning FP P.A. to Senior Finance &amp; Performance Mgr</vt:lpwstr>
  </property>
  <property fmtid="{D5CDD505-2E9C-101B-9397-08002B2CF9AE}" pid="6" name="_ReviewingToolsShownOnce">
    <vt:lpwstr/>
  </property>
  <property fmtid="{D5CDD505-2E9C-101B-9397-08002B2CF9AE}" pid="7" name="ContentTypeId">
    <vt:lpwstr>0x01010058297014BCB54247AD48155AA2794555</vt:lpwstr>
  </property>
  <property fmtid="{D5CDD505-2E9C-101B-9397-08002B2CF9AE}" pid="8" name="Order">
    <vt:r8>12200</vt:r8>
  </property>
  <property fmtid="{D5CDD505-2E9C-101B-9397-08002B2CF9AE}" pid="9" name="xd_Signature">
    <vt:bool>false</vt:bool>
  </property>
  <property fmtid="{D5CDD505-2E9C-101B-9397-08002B2CF9AE}" pid="10" name="xd_ProgID">
    <vt:lpwstr/>
  </property>
  <property fmtid="{D5CDD505-2E9C-101B-9397-08002B2CF9AE}" pid="11" name="SharedWithUsers">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y fmtid="{D5CDD505-2E9C-101B-9397-08002B2CF9AE}" pid="15" name="MSIP_Label_39d8be9e-c8d9-4b9c-bd40-2c27cc7ea2e6_Enabled">
    <vt:lpwstr>true</vt:lpwstr>
  </property>
  <property fmtid="{D5CDD505-2E9C-101B-9397-08002B2CF9AE}" pid="16" name="MSIP_Label_39d8be9e-c8d9-4b9c-bd40-2c27cc7ea2e6_SetDate">
    <vt:lpwstr>2022-07-11T08:33:33Z</vt:lpwstr>
  </property>
  <property fmtid="{D5CDD505-2E9C-101B-9397-08002B2CF9AE}" pid="17" name="MSIP_Label_39d8be9e-c8d9-4b9c-bd40-2c27cc7ea2e6_Method">
    <vt:lpwstr>Standard</vt:lpwstr>
  </property>
  <property fmtid="{D5CDD505-2E9C-101B-9397-08002B2CF9AE}" pid="18" name="MSIP_Label_39d8be9e-c8d9-4b9c-bd40-2c27cc7ea2e6_Name">
    <vt:lpwstr>39d8be9e-c8d9-4b9c-bd40-2c27cc7ea2e6</vt:lpwstr>
  </property>
  <property fmtid="{D5CDD505-2E9C-101B-9397-08002B2CF9AE}" pid="19" name="MSIP_Label_39d8be9e-c8d9-4b9c-bd40-2c27cc7ea2e6_SiteId">
    <vt:lpwstr>a8b4324f-155c-4215-a0f1-7ed8cc9a992f</vt:lpwstr>
  </property>
  <property fmtid="{D5CDD505-2E9C-101B-9397-08002B2CF9AE}" pid="20" name="MSIP_Label_39d8be9e-c8d9-4b9c-bd40-2c27cc7ea2e6_ActionId">
    <vt:lpwstr>dbb875cd-4be5-44cd-b8d4-000061c19c60</vt:lpwstr>
  </property>
  <property fmtid="{D5CDD505-2E9C-101B-9397-08002B2CF9AE}" pid="21" name="MSIP_Label_39d8be9e-c8d9-4b9c-bd40-2c27cc7ea2e6_ContentBits">
    <vt:lpwstr>0</vt:lpwstr>
  </property>
</Properties>
</file>