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F859" w14:textId="28DC8C48" w:rsidR="00955508" w:rsidRDefault="005F19E3" w:rsidP="00AF7ACF">
      <w:pPr>
        <w:rPr>
          <w:b/>
          <w:bCs/>
          <w:sz w:val="28"/>
          <w:szCs w:val="28"/>
        </w:rPr>
      </w:pPr>
      <w:r w:rsidRPr="005F19E3">
        <w:rPr>
          <w:b/>
          <w:bCs/>
          <w:noProof/>
          <w:sz w:val="28"/>
          <w:szCs w:val="28"/>
        </w:rPr>
        <mc:AlternateContent>
          <mc:Choice Requires="wps">
            <w:drawing>
              <wp:anchor distT="45720" distB="45720" distL="114300" distR="114300" simplePos="0" relativeHeight="251662336" behindDoc="0" locked="0" layoutInCell="1" allowOverlap="1" wp14:anchorId="5801E1A7" wp14:editId="6925BEE9">
                <wp:simplePos x="0" y="0"/>
                <wp:positionH relativeFrom="column">
                  <wp:posOffset>3719830</wp:posOffset>
                </wp:positionH>
                <wp:positionV relativeFrom="paragraph">
                  <wp:posOffset>0</wp:posOffset>
                </wp:positionV>
                <wp:extent cx="2360930" cy="1404620"/>
                <wp:effectExtent l="0" t="0" r="0" b="0"/>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6F4D8C6" w14:textId="76B01C68" w:rsidR="005F19E3" w:rsidRDefault="005F19E3">
                            <w:r>
                              <w:rPr>
                                <w:noProof/>
                              </w:rPr>
                              <w:drawing>
                                <wp:inline distT="0" distB="0" distL="0" distR="0" wp14:anchorId="5C717272" wp14:editId="03584726">
                                  <wp:extent cx="1895475" cy="91440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9144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01E1A7" id="_x0000_t202" coordsize="21600,21600" o:spt="202" path="m,l,21600r21600,l21600,xe">
                <v:stroke joinstyle="miter"/>
                <v:path gradientshapeok="t" o:connecttype="rect"/>
              </v:shapetype>
              <v:shape id="Text Box 2" o:spid="_x0000_s1026" type="#_x0000_t202" alt="&quot;&quot;" style="position:absolute;margin-left:292.9pt;margin-top:0;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" stroked="f">
                <v:textbox style="mso-fit-shape-to-text:t">
                  <w:txbxContent>
                    <w:p w14:paraId="46F4D8C6" w14:textId="76B01C68" w:rsidR="005F19E3" w:rsidRDefault="005F19E3">
                      <w:r>
                        <w:rPr>
                          <w:noProof/>
                        </w:rPr>
                        <w:drawing>
                          <wp:inline distT="0" distB="0" distL="0" distR="0" wp14:anchorId="5C717272" wp14:editId="03584726">
                            <wp:extent cx="1895475" cy="91440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914400"/>
                                    </a:xfrm>
                                    <a:prstGeom prst="rect">
                                      <a:avLst/>
                                    </a:prstGeom>
                                    <a:noFill/>
                                    <a:ln>
                                      <a:noFill/>
                                    </a:ln>
                                  </pic:spPr>
                                </pic:pic>
                              </a:graphicData>
                            </a:graphic>
                          </wp:inline>
                        </w:drawing>
                      </w:r>
                    </w:p>
                  </w:txbxContent>
                </v:textbox>
                <w10:wrap type="square"/>
              </v:shape>
            </w:pict>
          </mc:Fallback>
        </mc:AlternateContent>
      </w:r>
      <w:r w:rsidR="001A10C9">
        <w:rPr>
          <w:noProof/>
        </w:rPr>
        <w:drawing>
          <wp:inline distT="0" distB="0" distL="0" distR="0" wp14:anchorId="52D94526" wp14:editId="6CAE3C31">
            <wp:extent cx="2876550" cy="74351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6149" cy="761508"/>
                    </a:xfrm>
                    <a:prstGeom prst="rect">
                      <a:avLst/>
                    </a:prstGeom>
                    <a:noFill/>
                    <a:ln>
                      <a:noFill/>
                    </a:ln>
                  </pic:spPr>
                </pic:pic>
              </a:graphicData>
            </a:graphic>
          </wp:inline>
        </w:drawing>
      </w:r>
    </w:p>
    <w:p w14:paraId="7C34396C" w14:textId="77777777" w:rsidR="007222E0" w:rsidRDefault="007222E0">
      <w:pPr>
        <w:rPr>
          <w:b/>
          <w:bCs/>
          <w:noProof/>
          <w:sz w:val="28"/>
          <w:szCs w:val="28"/>
        </w:rPr>
      </w:pPr>
    </w:p>
    <w:p w14:paraId="6355E381" w14:textId="77777777" w:rsidR="007222E0" w:rsidRDefault="007222E0">
      <w:pPr>
        <w:rPr>
          <w:b/>
          <w:bCs/>
          <w:noProof/>
          <w:sz w:val="28"/>
          <w:szCs w:val="28"/>
        </w:rPr>
      </w:pPr>
    </w:p>
    <w:p w14:paraId="6E9A4FF3" w14:textId="77777777" w:rsidR="00415974" w:rsidRDefault="00415974">
      <w:pP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6C4D3C" w14:textId="6F4614D6" w:rsidR="007222E0" w:rsidRPr="00D17669" w:rsidRDefault="007222E0">
      <w:pP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669">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ESSEX VIRTUAL SCHOOL </w:t>
      </w:r>
    </w:p>
    <w:p w14:paraId="348497C4" w14:textId="251D49D5" w:rsidR="003A6706" w:rsidRDefault="00AF71BC">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Children Educated Out of Year Group:  Virtual School Guidance </w:t>
      </w:r>
      <w:r w:rsidR="00435F06">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134AC67" w14:textId="77777777" w:rsidR="006C6640" w:rsidRDefault="006C6640">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3005"/>
        <w:gridCol w:w="3017"/>
      </w:tblGrid>
      <w:tr w:rsidR="001B53FA" w14:paraId="0F9C8CD7" w14:textId="77777777" w:rsidTr="00DE582E">
        <w:tc>
          <w:tcPr>
            <w:tcW w:w="3005" w:type="dxa"/>
          </w:tcPr>
          <w:p w14:paraId="56B2DF72" w14:textId="56C280F1" w:rsidR="00351C56" w:rsidRDefault="00351C56">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7ED991D6" wp14:editId="73481743">
                  <wp:extent cx="1941266" cy="1294742"/>
                  <wp:effectExtent l="0" t="0" r="1905" b="127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969659" cy="1313679"/>
                          </a:xfrm>
                          <a:prstGeom prst="rect">
                            <a:avLst/>
                          </a:prstGeom>
                          <a:noFill/>
                          <a:ln>
                            <a:noFill/>
                          </a:ln>
                        </pic:spPr>
                      </pic:pic>
                    </a:graphicData>
                  </a:graphic>
                </wp:inline>
              </w:drawing>
            </w:r>
          </w:p>
        </w:tc>
        <w:tc>
          <w:tcPr>
            <w:tcW w:w="3005" w:type="dxa"/>
          </w:tcPr>
          <w:p w14:paraId="2732FD45" w14:textId="020C01A8" w:rsidR="00351C56" w:rsidRDefault="00FA0F49">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0AF357D5" wp14:editId="2FB16219">
                  <wp:extent cx="1941624" cy="1294130"/>
                  <wp:effectExtent l="0" t="0" r="1905" b="127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3464" cy="1302021"/>
                          </a:xfrm>
                          <a:prstGeom prst="rect">
                            <a:avLst/>
                          </a:prstGeom>
                          <a:noFill/>
                          <a:ln>
                            <a:noFill/>
                          </a:ln>
                        </pic:spPr>
                      </pic:pic>
                    </a:graphicData>
                  </a:graphic>
                </wp:inline>
              </w:drawing>
            </w:r>
          </w:p>
        </w:tc>
        <w:tc>
          <w:tcPr>
            <w:tcW w:w="3006" w:type="dxa"/>
          </w:tcPr>
          <w:p w14:paraId="6A2B0646" w14:textId="07C5F957" w:rsidR="00351C56" w:rsidRDefault="001B53FA">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0D96C423" wp14:editId="430D1D31">
                  <wp:extent cx="1951478" cy="1300697"/>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1758" cy="1307549"/>
                          </a:xfrm>
                          <a:prstGeom prst="rect">
                            <a:avLst/>
                          </a:prstGeom>
                          <a:noFill/>
                          <a:ln>
                            <a:noFill/>
                          </a:ln>
                        </pic:spPr>
                      </pic:pic>
                    </a:graphicData>
                  </a:graphic>
                </wp:inline>
              </w:drawing>
            </w:r>
          </w:p>
        </w:tc>
      </w:tr>
    </w:tbl>
    <w:p w14:paraId="05FAE0F9" w14:textId="77777777" w:rsidR="003A6706" w:rsidRDefault="003A6706">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6C89BF" w14:textId="5204F511" w:rsidR="001D02DF" w:rsidRPr="001D02DF" w:rsidRDefault="001D02DF" w:rsidP="001D02DF">
      <w:pPr>
        <w:shd w:val="clear" w:color="auto" w:fill="FFFFFF"/>
        <w:spacing w:after="0" w:line="240" w:lineRule="auto"/>
        <w:jc w:val="center"/>
        <w:outlineLvl w:val="3"/>
        <w:rPr>
          <w:rFonts w:ascii="MarkWebPro-Heavy-W03-Regular" w:eastAsia="Times New Roman" w:hAnsi="MarkWebPro-Heavy-W03-Regular" w:cs="Times New Roman"/>
          <w:color w:val="333333"/>
          <w:spacing w:val="-2"/>
          <w:sz w:val="44"/>
          <w:szCs w:val="44"/>
          <w:lang w:eastAsia="en-GB"/>
        </w:rPr>
      </w:pPr>
      <w:r w:rsidRPr="001D02DF">
        <w:rPr>
          <w:rFonts w:ascii="MarkWebPro-Heavy-W03-Regular" w:eastAsia="Times New Roman" w:hAnsi="MarkWebPro-Heavy-W03-Regular" w:cs="Times New Roman"/>
          <w:i/>
          <w:iCs/>
          <w:color w:val="333333"/>
          <w:spacing w:val="-2"/>
          <w:sz w:val="44"/>
          <w:szCs w:val="44"/>
          <w:lang w:eastAsia="en-GB"/>
        </w:rPr>
        <w:t>“Education is the most powerful weapon which you can use to change the world.”</w:t>
      </w:r>
    </w:p>
    <w:p w14:paraId="71ED208D" w14:textId="62E9EC4A" w:rsidR="001D02DF" w:rsidRPr="001D02DF" w:rsidRDefault="001D02DF" w:rsidP="001D02DF">
      <w:pPr>
        <w:shd w:val="clear" w:color="auto" w:fill="FFFFFF"/>
        <w:spacing w:after="0" w:line="240" w:lineRule="auto"/>
        <w:jc w:val="center"/>
        <w:rPr>
          <w:rFonts w:ascii="MarkWebPro-Book-W03-Regular" w:eastAsia="Times New Roman" w:hAnsi="MarkWebPro-Book-W03-Regular" w:cs="Times New Roman"/>
          <w:color w:val="333333"/>
          <w:spacing w:val="-2"/>
          <w:sz w:val="32"/>
          <w:szCs w:val="32"/>
          <w:lang w:eastAsia="en-GB"/>
        </w:rPr>
      </w:pPr>
      <w:r w:rsidRPr="001D02DF">
        <w:rPr>
          <w:rFonts w:ascii="MarkWebPro-Heavy-W03-Regular" w:eastAsia="Times New Roman" w:hAnsi="MarkWebPro-Heavy-W03-Regular" w:cs="Times New Roman"/>
          <w:b/>
          <w:bCs/>
          <w:color w:val="333333"/>
          <w:spacing w:val="-2"/>
          <w:sz w:val="32"/>
          <w:szCs w:val="32"/>
          <w:lang w:eastAsia="en-GB"/>
        </w:rPr>
        <w:t>Nelson Mandela</w:t>
      </w:r>
    </w:p>
    <w:p w14:paraId="6B875B04" w14:textId="61F0F1A5" w:rsidR="00E721A7" w:rsidRPr="007222E0" w:rsidRDefault="00E721A7">
      <w:pPr>
        <w:rPr>
          <w:b/>
          <w:bCs/>
          <w:sz w:val="52"/>
          <w:szCs w:val="52"/>
        </w:rPr>
      </w:pPr>
    </w:p>
    <w:p w14:paraId="31A96D27" w14:textId="0DA96970" w:rsidR="008224DC" w:rsidRDefault="008224DC">
      <w:pPr>
        <w:rPr>
          <w:b/>
          <w:bCs/>
          <w:sz w:val="28"/>
          <w:szCs w:val="28"/>
        </w:rPr>
      </w:pPr>
      <w:r>
        <w:rPr>
          <w:b/>
          <w:bCs/>
          <w:sz w:val="28"/>
          <w:szCs w:val="28"/>
        </w:rPr>
        <w:br w:type="page"/>
      </w:r>
    </w:p>
    <w:p w14:paraId="7848D318" w14:textId="77777777" w:rsidR="00B4363C" w:rsidRPr="005F07B5" w:rsidRDefault="00B4363C">
      <w:pPr>
        <w:rPr>
          <w:b/>
          <w:bCs/>
          <w:sz w:val="32"/>
          <w:szCs w:val="32"/>
        </w:rPr>
      </w:pPr>
      <w:r w:rsidRPr="005F07B5">
        <w:rPr>
          <w:b/>
          <w:bCs/>
          <w:sz w:val="32"/>
          <w:szCs w:val="32"/>
        </w:rPr>
        <w:lastRenderedPageBreak/>
        <w:t xml:space="preserve">CONTENTS </w:t>
      </w:r>
    </w:p>
    <w:p w14:paraId="4413FCF6" w14:textId="29090E8B" w:rsidR="00070089" w:rsidRPr="00E82B11" w:rsidRDefault="00070089" w:rsidP="00E82B11">
      <w:pPr>
        <w:rPr>
          <w:b/>
          <w:bCs/>
          <w:sz w:val="28"/>
          <w:szCs w:val="28"/>
        </w:rPr>
      </w:pPr>
    </w:p>
    <w:tbl>
      <w:tblPr>
        <w:tblStyle w:val="TableGrid"/>
        <w:tblW w:w="0" w:type="auto"/>
        <w:tblLook w:val="04A0" w:firstRow="1" w:lastRow="0" w:firstColumn="1" w:lastColumn="0" w:noHBand="0" w:noVBand="1"/>
      </w:tblPr>
      <w:tblGrid>
        <w:gridCol w:w="7792"/>
        <w:gridCol w:w="1224"/>
      </w:tblGrid>
      <w:tr w:rsidR="00070089" w:rsidRPr="008F1C98" w14:paraId="552A145E" w14:textId="77777777" w:rsidTr="00C32009">
        <w:tc>
          <w:tcPr>
            <w:tcW w:w="7792" w:type="dxa"/>
          </w:tcPr>
          <w:p w14:paraId="39123641" w14:textId="77777777" w:rsidR="00070089" w:rsidRPr="008F1C98" w:rsidRDefault="00070089" w:rsidP="00C32009">
            <w:pPr>
              <w:rPr>
                <w:sz w:val="40"/>
                <w:szCs w:val="40"/>
              </w:rPr>
            </w:pPr>
          </w:p>
        </w:tc>
        <w:tc>
          <w:tcPr>
            <w:tcW w:w="1224" w:type="dxa"/>
          </w:tcPr>
          <w:p w14:paraId="0AB8232C" w14:textId="77777777" w:rsidR="00070089" w:rsidRPr="008F1C98" w:rsidRDefault="00070089" w:rsidP="00C32009">
            <w:pPr>
              <w:jc w:val="center"/>
              <w:rPr>
                <w:sz w:val="40"/>
                <w:szCs w:val="40"/>
              </w:rPr>
            </w:pPr>
            <w:r w:rsidRPr="008F1C98">
              <w:rPr>
                <w:sz w:val="40"/>
                <w:szCs w:val="40"/>
              </w:rPr>
              <w:t>Page</w:t>
            </w:r>
          </w:p>
        </w:tc>
      </w:tr>
      <w:tr w:rsidR="00070089" w:rsidRPr="008F1C98" w14:paraId="756C585D" w14:textId="77777777" w:rsidTr="00C32009">
        <w:tc>
          <w:tcPr>
            <w:tcW w:w="7792" w:type="dxa"/>
          </w:tcPr>
          <w:p w14:paraId="4A5C3BA1" w14:textId="77777777" w:rsidR="00070089" w:rsidRPr="008F1C98" w:rsidRDefault="00070089" w:rsidP="00C32009">
            <w:pPr>
              <w:rPr>
                <w:sz w:val="40"/>
                <w:szCs w:val="40"/>
              </w:rPr>
            </w:pPr>
            <w:r w:rsidRPr="008F1C98">
              <w:rPr>
                <w:sz w:val="40"/>
                <w:szCs w:val="40"/>
              </w:rPr>
              <w:t>Introduction</w:t>
            </w:r>
          </w:p>
        </w:tc>
        <w:tc>
          <w:tcPr>
            <w:tcW w:w="1224" w:type="dxa"/>
          </w:tcPr>
          <w:p w14:paraId="4F687564" w14:textId="77777777" w:rsidR="00070089" w:rsidRPr="008F1C98" w:rsidRDefault="00070089" w:rsidP="00C32009">
            <w:pPr>
              <w:jc w:val="center"/>
              <w:rPr>
                <w:sz w:val="40"/>
                <w:szCs w:val="40"/>
              </w:rPr>
            </w:pPr>
            <w:r w:rsidRPr="008F1C98">
              <w:rPr>
                <w:sz w:val="40"/>
                <w:szCs w:val="40"/>
              </w:rPr>
              <w:t>3</w:t>
            </w:r>
          </w:p>
        </w:tc>
      </w:tr>
      <w:tr w:rsidR="00070089" w:rsidRPr="008F1C98" w14:paraId="56A04A6D" w14:textId="77777777" w:rsidTr="00C32009">
        <w:tc>
          <w:tcPr>
            <w:tcW w:w="7792" w:type="dxa"/>
          </w:tcPr>
          <w:p w14:paraId="5886DC39" w14:textId="4C8C03FB" w:rsidR="00070089" w:rsidRPr="008F1C98" w:rsidRDefault="00E82B11" w:rsidP="00C32009">
            <w:pPr>
              <w:rPr>
                <w:sz w:val="40"/>
                <w:szCs w:val="40"/>
              </w:rPr>
            </w:pPr>
            <w:r>
              <w:rPr>
                <w:sz w:val="40"/>
                <w:szCs w:val="40"/>
              </w:rPr>
              <w:t>General Advice</w:t>
            </w:r>
          </w:p>
        </w:tc>
        <w:tc>
          <w:tcPr>
            <w:tcW w:w="1224" w:type="dxa"/>
          </w:tcPr>
          <w:p w14:paraId="48BB5B09" w14:textId="0CA86282" w:rsidR="00070089" w:rsidRPr="008F1C98" w:rsidRDefault="00E82B11" w:rsidP="00C32009">
            <w:pPr>
              <w:jc w:val="center"/>
              <w:rPr>
                <w:sz w:val="40"/>
                <w:szCs w:val="40"/>
              </w:rPr>
            </w:pPr>
            <w:r>
              <w:rPr>
                <w:sz w:val="40"/>
                <w:szCs w:val="40"/>
              </w:rPr>
              <w:t>4</w:t>
            </w:r>
          </w:p>
        </w:tc>
      </w:tr>
      <w:tr w:rsidR="00070089" w:rsidRPr="008F1C98" w14:paraId="761F2CA7" w14:textId="77777777" w:rsidTr="00C32009">
        <w:tc>
          <w:tcPr>
            <w:tcW w:w="7792" w:type="dxa"/>
          </w:tcPr>
          <w:p w14:paraId="5E540F7D" w14:textId="3BE51B62" w:rsidR="00070089" w:rsidRPr="008F1C98" w:rsidRDefault="00E82B11" w:rsidP="00C32009">
            <w:pPr>
              <w:pStyle w:val="NormalWeb"/>
              <w:shd w:val="clear" w:color="auto" w:fill="FFFFFF"/>
              <w:rPr>
                <w:sz w:val="40"/>
                <w:szCs w:val="40"/>
              </w:rPr>
            </w:pPr>
            <w:r>
              <w:rPr>
                <w:rFonts w:asciiTheme="minorHAnsi" w:hAnsiTheme="minorHAnsi" w:cstheme="minorHAnsi"/>
                <w:sz w:val="40"/>
                <w:szCs w:val="40"/>
              </w:rPr>
              <w:t>Specific Procedure for Placement Outside the Child’s Chronological Year Group</w:t>
            </w:r>
          </w:p>
        </w:tc>
        <w:tc>
          <w:tcPr>
            <w:tcW w:w="1224" w:type="dxa"/>
          </w:tcPr>
          <w:p w14:paraId="59E30AB8" w14:textId="193BCA16" w:rsidR="00070089" w:rsidRPr="008F1C98" w:rsidRDefault="00E82B11" w:rsidP="00C32009">
            <w:pPr>
              <w:jc w:val="center"/>
              <w:rPr>
                <w:sz w:val="40"/>
                <w:szCs w:val="40"/>
              </w:rPr>
            </w:pPr>
            <w:r>
              <w:rPr>
                <w:sz w:val="40"/>
                <w:szCs w:val="40"/>
              </w:rPr>
              <w:t>5</w:t>
            </w:r>
          </w:p>
        </w:tc>
      </w:tr>
      <w:tr w:rsidR="005F07B5" w:rsidRPr="008F1C98" w14:paraId="160379FB" w14:textId="77777777" w:rsidTr="00C32009">
        <w:tc>
          <w:tcPr>
            <w:tcW w:w="7792" w:type="dxa"/>
          </w:tcPr>
          <w:p w14:paraId="3C56766F" w14:textId="43409EA7" w:rsidR="005F07B5" w:rsidRPr="005F07B5" w:rsidRDefault="005F07B5" w:rsidP="005F07B5">
            <w:pPr>
              <w:pStyle w:val="NormalWeb"/>
              <w:numPr>
                <w:ilvl w:val="0"/>
                <w:numId w:val="48"/>
              </w:numPr>
              <w:shd w:val="clear" w:color="auto" w:fill="FFFFFF"/>
              <w:rPr>
                <w:rFonts w:asciiTheme="minorHAnsi" w:hAnsiTheme="minorHAnsi" w:cstheme="minorHAnsi"/>
                <w:i/>
                <w:iCs/>
                <w:sz w:val="40"/>
                <w:szCs w:val="40"/>
              </w:rPr>
            </w:pPr>
            <w:r w:rsidRPr="005F07B5">
              <w:rPr>
                <w:rFonts w:asciiTheme="minorHAnsi" w:hAnsiTheme="minorHAnsi" w:cstheme="minorHAnsi"/>
                <w:i/>
                <w:iCs/>
                <w:sz w:val="32"/>
                <w:szCs w:val="32"/>
              </w:rPr>
              <w:t>General Principles</w:t>
            </w:r>
          </w:p>
        </w:tc>
        <w:tc>
          <w:tcPr>
            <w:tcW w:w="1224" w:type="dxa"/>
          </w:tcPr>
          <w:p w14:paraId="5C0A664D" w14:textId="6652EB48" w:rsidR="005F07B5" w:rsidRDefault="005F07B5" w:rsidP="00C32009">
            <w:pPr>
              <w:jc w:val="center"/>
              <w:rPr>
                <w:sz w:val="40"/>
                <w:szCs w:val="40"/>
              </w:rPr>
            </w:pPr>
            <w:r>
              <w:rPr>
                <w:sz w:val="40"/>
                <w:szCs w:val="40"/>
              </w:rPr>
              <w:t>5</w:t>
            </w:r>
          </w:p>
        </w:tc>
      </w:tr>
      <w:tr w:rsidR="005F07B5" w:rsidRPr="008F1C98" w14:paraId="3B75FDBE" w14:textId="77777777" w:rsidTr="00C32009">
        <w:tc>
          <w:tcPr>
            <w:tcW w:w="7792" w:type="dxa"/>
          </w:tcPr>
          <w:p w14:paraId="491F41C4" w14:textId="05A71CC1" w:rsidR="005F07B5" w:rsidRPr="005F07B5" w:rsidRDefault="005F07B5" w:rsidP="005F07B5">
            <w:pPr>
              <w:pStyle w:val="NormalWeb"/>
              <w:numPr>
                <w:ilvl w:val="0"/>
                <w:numId w:val="48"/>
              </w:numPr>
              <w:shd w:val="clear" w:color="auto" w:fill="FFFFFF"/>
              <w:rPr>
                <w:rFonts w:asciiTheme="minorHAnsi" w:hAnsiTheme="minorHAnsi" w:cstheme="minorHAnsi"/>
                <w:i/>
                <w:iCs/>
                <w:sz w:val="32"/>
                <w:szCs w:val="32"/>
              </w:rPr>
            </w:pPr>
            <w:r>
              <w:rPr>
                <w:rFonts w:asciiTheme="minorHAnsi" w:hAnsiTheme="minorHAnsi" w:cstheme="minorHAnsi"/>
                <w:i/>
                <w:iCs/>
                <w:sz w:val="32"/>
                <w:szCs w:val="32"/>
              </w:rPr>
              <w:t>Process</w:t>
            </w:r>
          </w:p>
        </w:tc>
        <w:tc>
          <w:tcPr>
            <w:tcW w:w="1224" w:type="dxa"/>
          </w:tcPr>
          <w:p w14:paraId="4F2AE3E7" w14:textId="7706C0A5" w:rsidR="005F07B5" w:rsidRDefault="005F07B5" w:rsidP="00C32009">
            <w:pPr>
              <w:jc w:val="center"/>
              <w:rPr>
                <w:sz w:val="40"/>
                <w:szCs w:val="40"/>
              </w:rPr>
            </w:pPr>
            <w:r>
              <w:rPr>
                <w:sz w:val="40"/>
                <w:szCs w:val="40"/>
              </w:rPr>
              <w:t>6</w:t>
            </w:r>
          </w:p>
        </w:tc>
      </w:tr>
      <w:tr w:rsidR="005F07B5" w:rsidRPr="008F1C98" w14:paraId="79792B87" w14:textId="77777777" w:rsidTr="00C32009">
        <w:tc>
          <w:tcPr>
            <w:tcW w:w="7792" w:type="dxa"/>
          </w:tcPr>
          <w:p w14:paraId="784C6FF1" w14:textId="17BA33DA" w:rsidR="005F07B5" w:rsidRDefault="005F07B5" w:rsidP="005F07B5">
            <w:pPr>
              <w:pStyle w:val="NormalWeb"/>
              <w:numPr>
                <w:ilvl w:val="0"/>
                <w:numId w:val="48"/>
              </w:numPr>
              <w:shd w:val="clear" w:color="auto" w:fill="FFFFFF"/>
              <w:rPr>
                <w:rFonts w:asciiTheme="minorHAnsi" w:hAnsiTheme="minorHAnsi" w:cstheme="minorHAnsi"/>
                <w:i/>
                <w:iCs/>
                <w:sz w:val="32"/>
                <w:szCs w:val="32"/>
              </w:rPr>
            </w:pPr>
            <w:r>
              <w:rPr>
                <w:rFonts w:asciiTheme="minorHAnsi" w:hAnsiTheme="minorHAnsi" w:cstheme="minorHAnsi"/>
                <w:i/>
                <w:iCs/>
                <w:sz w:val="32"/>
                <w:szCs w:val="32"/>
              </w:rPr>
              <w:t>Ashton Checklist</w:t>
            </w:r>
          </w:p>
        </w:tc>
        <w:tc>
          <w:tcPr>
            <w:tcW w:w="1224" w:type="dxa"/>
          </w:tcPr>
          <w:p w14:paraId="276F721B" w14:textId="5D63DE8D" w:rsidR="005F07B5" w:rsidRDefault="005F07B5" w:rsidP="00C32009">
            <w:pPr>
              <w:jc w:val="center"/>
              <w:rPr>
                <w:sz w:val="40"/>
                <w:szCs w:val="40"/>
              </w:rPr>
            </w:pPr>
            <w:r>
              <w:rPr>
                <w:sz w:val="40"/>
                <w:szCs w:val="40"/>
              </w:rPr>
              <w:t>9</w:t>
            </w:r>
          </w:p>
        </w:tc>
      </w:tr>
      <w:tr w:rsidR="00070089" w:rsidRPr="008F1C98" w14:paraId="5DC14DDD" w14:textId="77777777" w:rsidTr="00C32009">
        <w:tc>
          <w:tcPr>
            <w:tcW w:w="7792" w:type="dxa"/>
          </w:tcPr>
          <w:p w14:paraId="2500ED85" w14:textId="74F34252" w:rsidR="00070089" w:rsidRPr="008F1C98" w:rsidRDefault="00E82B11" w:rsidP="00C32009">
            <w:pPr>
              <w:pStyle w:val="NormalWeb"/>
              <w:shd w:val="clear" w:color="auto" w:fill="FFFFFF"/>
              <w:rPr>
                <w:rFonts w:asciiTheme="minorHAnsi" w:hAnsiTheme="minorHAnsi" w:cstheme="minorHAnsi"/>
                <w:sz w:val="40"/>
                <w:szCs w:val="40"/>
              </w:rPr>
            </w:pPr>
            <w:r>
              <w:rPr>
                <w:rFonts w:asciiTheme="minorHAnsi" w:hAnsiTheme="minorHAnsi" w:cstheme="minorHAnsi"/>
                <w:sz w:val="40"/>
                <w:szCs w:val="40"/>
              </w:rPr>
              <w:t>Children and Young People with an Education and Health Care Plan</w:t>
            </w:r>
          </w:p>
        </w:tc>
        <w:tc>
          <w:tcPr>
            <w:tcW w:w="1224" w:type="dxa"/>
          </w:tcPr>
          <w:p w14:paraId="2FA4BBB1" w14:textId="7A7D0305" w:rsidR="00070089" w:rsidRPr="008F1C98" w:rsidRDefault="00E82B11" w:rsidP="00C32009">
            <w:pPr>
              <w:jc w:val="center"/>
              <w:rPr>
                <w:sz w:val="40"/>
                <w:szCs w:val="40"/>
              </w:rPr>
            </w:pPr>
            <w:r>
              <w:rPr>
                <w:sz w:val="40"/>
                <w:szCs w:val="40"/>
              </w:rPr>
              <w:t>9</w:t>
            </w:r>
          </w:p>
        </w:tc>
      </w:tr>
      <w:tr w:rsidR="00070089" w:rsidRPr="008F1C98" w14:paraId="636293DB" w14:textId="77777777" w:rsidTr="00C32009">
        <w:tc>
          <w:tcPr>
            <w:tcW w:w="7792" w:type="dxa"/>
          </w:tcPr>
          <w:p w14:paraId="5BD50BF2" w14:textId="7E54D43A" w:rsidR="00070089" w:rsidRPr="008F1C98" w:rsidRDefault="00E82B11" w:rsidP="00C32009">
            <w:pPr>
              <w:pStyle w:val="NormalWeb"/>
              <w:shd w:val="clear" w:color="auto" w:fill="FFFFFF"/>
              <w:rPr>
                <w:rFonts w:asciiTheme="minorHAnsi" w:hAnsiTheme="minorHAnsi" w:cstheme="minorHAnsi"/>
                <w:sz w:val="40"/>
                <w:szCs w:val="40"/>
              </w:rPr>
            </w:pPr>
            <w:r>
              <w:rPr>
                <w:rFonts w:asciiTheme="minorHAnsi" w:hAnsiTheme="minorHAnsi" w:cstheme="minorHAnsi"/>
                <w:sz w:val="40"/>
                <w:szCs w:val="40"/>
              </w:rPr>
              <w:t>References</w:t>
            </w:r>
          </w:p>
        </w:tc>
        <w:tc>
          <w:tcPr>
            <w:tcW w:w="1224" w:type="dxa"/>
          </w:tcPr>
          <w:p w14:paraId="17383C00" w14:textId="4922FD2B" w:rsidR="00070089" w:rsidRPr="008F1C98" w:rsidRDefault="00E35BAC" w:rsidP="00C32009">
            <w:pPr>
              <w:jc w:val="center"/>
              <w:rPr>
                <w:sz w:val="40"/>
                <w:szCs w:val="40"/>
              </w:rPr>
            </w:pPr>
            <w:r>
              <w:rPr>
                <w:sz w:val="40"/>
                <w:szCs w:val="40"/>
              </w:rPr>
              <w:t>10</w:t>
            </w:r>
          </w:p>
        </w:tc>
      </w:tr>
    </w:tbl>
    <w:p w14:paraId="4C456E92" w14:textId="175EBBDE" w:rsidR="00070089" w:rsidRDefault="00070089" w:rsidP="00AF7ACF">
      <w:pPr>
        <w:rPr>
          <w:sz w:val="28"/>
          <w:szCs w:val="28"/>
        </w:rPr>
      </w:pPr>
    </w:p>
    <w:p w14:paraId="285A04CC" w14:textId="75EBCF85" w:rsidR="00E82B11" w:rsidRDefault="00E82B11" w:rsidP="00AF7ACF">
      <w:pPr>
        <w:rPr>
          <w:sz w:val="28"/>
          <w:szCs w:val="28"/>
        </w:rPr>
      </w:pPr>
    </w:p>
    <w:p w14:paraId="728505F1" w14:textId="7441ECA7" w:rsidR="00E82B11" w:rsidRDefault="00E82B11" w:rsidP="00AF7ACF">
      <w:pPr>
        <w:rPr>
          <w:sz w:val="28"/>
          <w:szCs w:val="28"/>
        </w:rPr>
      </w:pPr>
    </w:p>
    <w:p w14:paraId="2020B77C" w14:textId="222BCA6B" w:rsidR="00E82B11" w:rsidRDefault="00E82B11" w:rsidP="00AF7ACF">
      <w:pPr>
        <w:rPr>
          <w:sz w:val="28"/>
          <w:szCs w:val="28"/>
        </w:rPr>
      </w:pPr>
    </w:p>
    <w:p w14:paraId="05013175" w14:textId="19D30D07" w:rsidR="00E82B11" w:rsidRDefault="00E82B11" w:rsidP="00AF7ACF">
      <w:pPr>
        <w:rPr>
          <w:sz w:val="28"/>
          <w:szCs w:val="28"/>
        </w:rPr>
      </w:pPr>
    </w:p>
    <w:p w14:paraId="50A78FDF" w14:textId="47473F0B" w:rsidR="00E82B11" w:rsidRDefault="00E82B11" w:rsidP="00AF7ACF">
      <w:pPr>
        <w:rPr>
          <w:sz w:val="28"/>
          <w:szCs w:val="28"/>
        </w:rPr>
      </w:pPr>
    </w:p>
    <w:p w14:paraId="134A6B74" w14:textId="77777777" w:rsidR="00E82B11" w:rsidRDefault="00E82B11" w:rsidP="00AF7ACF">
      <w:pPr>
        <w:rPr>
          <w:sz w:val="28"/>
          <w:szCs w:val="28"/>
        </w:rPr>
      </w:pPr>
    </w:p>
    <w:p w14:paraId="5435DB04" w14:textId="77777777" w:rsidR="00070089" w:rsidRDefault="00070089" w:rsidP="00AF7ACF">
      <w:pPr>
        <w:rPr>
          <w:sz w:val="28"/>
          <w:szCs w:val="28"/>
        </w:rPr>
      </w:pPr>
    </w:p>
    <w:p w14:paraId="373DC3CD" w14:textId="77777777" w:rsidR="00070089" w:rsidRDefault="00070089" w:rsidP="00AF7ACF">
      <w:pPr>
        <w:rPr>
          <w:sz w:val="28"/>
          <w:szCs w:val="28"/>
        </w:rPr>
      </w:pPr>
    </w:p>
    <w:p w14:paraId="67F6C942" w14:textId="77777777" w:rsidR="00070089" w:rsidRDefault="00070089" w:rsidP="00AF7ACF">
      <w:pPr>
        <w:rPr>
          <w:sz w:val="28"/>
          <w:szCs w:val="28"/>
        </w:rPr>
      </w:pPr>
    </w:p>
    <w:p w14:paraId="1E4C2A97" w14:textId="77777777" w:rsidR="00070089" w:rsidRDefault="00070089" w:rsidP="00AF7ACF">
      <w:pPr>
        <w:rPr>
          <w:sz w:val="28"/>
          <w:szCs w:val="28"/>
        </w:rPr>
      </w:pPr>
    </w:p>
    <w:p w14:paraId="11586AFE" w14:textId="574543D0" w:rsidR="00070089" w:rsidRDefault="00070089" w:rsidP="00AF7ACF">
      <w:pPr>
        <w:rPr>
          <w:sz w:val="28"/>
          <w:szCs w:val="28"/>
        </w:rPr>
      </w:pPr>
    </w:p>
    <w:p w14:paraId="033C05C4" w14:textId="435E5EF5" w:rsidR="00070089" w:rsidRDefault="00070089" w:rsidP="00AF7ACF">
      <w:pPr>
        <w:rPr>
          <w:sz w:val="28"/>
          <w:szCs w:val="28"/>
        </w:rPr>
      </w:pPr>
    </w:p>
    <w:p w14:paraId="74180486" w14:textId="1C1F61B1" w:rsidR="00070089" w:rsidRDefault="00070089" w:rsidP="00AF7ACF">
      <w:pPr>
        <w:pStyle w:val="ListParagraph"/>
        <w:numPr>
          <w:ilvl w:val="0"/>
          <w:numId w:val="44"/>
        </w:numPr>
        <w:rPr>
          <w:rFonts w:asciiTheme="minorHAnsi" w:hAnsiTheme="minorHAnsi" w:cstheme="minorHAnsi"/>
          <w:b/>
          <w:bCs/>
          <w:sz w:val="28"/>
          <w:szCs w:val="28"/>
        </w:rPr>
      </w:pPr>
      <w:r>
        <w:rPr>
          <w:rFonts w:asciiTheme="minorHAnsi" w:hAnsiTheme="minorHAnsi" w:cstheme="minorHAnsi"/>
          <w:b/>
          <w:bCs/>
          <w:sz w:val="28"/>
          <w:szCs w:val="28"/>
        </w:rPr>
        <w:lastRenderedPageBreak/>
        <w:t>I</w:t>
      </w:r>
      <w:r w:rsidRPr="000A0556">
        <w:rPr>
          <w:rFonts w:asciiTheme="minorHAnsi" w:hAnsiTheme="minorHAnsi" w:cstheme="minorHAnsi"/>
          <w:b/>
          <w:bCs/>
          <w:sz w:val="28"/>
          <w:szCs w:val="28"/>
        </w:rPr>
        <w:t>ntroduction and Welcome</w:t>
      </w:r>
    </w:p>
    <w:p w14:paraId="7AF383BC" w14:textId="77777777" w:rsidR="00070089" w:rsidRPr="00070089" w:rsidRDefault="00070089" w:rsidP="00070089">
      <w:pPr>
        <w:pStyle w:val="ListParagraph"/>
        <w:rPr>
          <w:rFonts w:asciiTheme="minorHAnsi" w:hAnsiTheme="minorHAnsi" w:cstheme="minorHAnsi"/>
          <w:b/>
          <w:bCs/>
          <w:sz w:val="28"/>
          <w:szCs w:val="28"/>
        </w:rPr>
      </w:pPr>
    </w:p>
    <w:p w14:paraId="4240B5B9" w14:textId="5F5251C6" w:rsidR="00C70566" w:rsidRPr="00550367" w:rsidRDefault="007D1045" w:rsidP="00AF7ACF">
      <w:pPr>
        <w:rPr>
          <w:sz w:val="28"/>
          <w:szCs w:val="28"/>
        </w:rPr>
      </w:pPr>
      <w:r w:rsidRPr="00550367">
        <w:rPr>
          <w:sz w:val="28"/>
          <w:szCs w:val="28"/>
        </w:rPr>
        <w:t xml:space="preserve">Welcome to </w:t>
      </w:r>
      <w:r w:rsidR="00BF3247" w:rsidRPr="00550367">
        <w:rPr>
          <w:sz w:val="28"/>
          <w:szCs w:val="28"/>
        </w:rPr>
        <w:t xml:space="preserve">Essex </w:t>
      </w:r>
      <w:r w:rsidRPr="00550367">
        <w:rPr>
          <w:sz w:val="28"/>
          <w:szCs w:val="28"/>
        </w:rPr>
        <w:t xml:space="preserve">Virtual School. We very much hope you will find this </w:t>
      </w:r>
      <w:r w:rsidR="00D054BE">
        <w:rPr>
          <w:sz w:val="28"/>
          <w:szCs w:val="28"/>
        </w:rPr>
        <w:t>Guide</w:t>
      </w:r>
      <w:r w:rsidRPr="00550367">
        <w:rPr>
          <w:sz w:val="28"/>
          <w:szCs w:val="28"/>
        </w:rPr>
        <w:t xml:space="preserve"> for professionals helpful and informative. </w:t>
      </w:r>
      <w:r w:rsidR="0017754D" w:rsidRPr="00550367">
        <w:rPr>
          <w:sz w:val="28"/>
          <w:szCs w:val="28"/>
        </w:rPr>
        <w:t xml:space="preserve">  </w:t>
      </w:r>
    </w:p>
    <w:p w14:paraId="170A7022" w14:textId="5423E0BB" w:rsidR="00B4363C" w:rsidRDefault="004A35DE" w:rsidP="004A35DE">
      <w:pPr>
        <w:rPr>
          <w:sz w:val="28"/>
          <w:szCs w:val="28"/>
        </w:rPr>
      </w:pPr>
      <w:r w:rsidRPr="00550367">
        <w:rPr>
          <w:noProof/>
          <w:sz w:val="28"/>
          <w:szCs w:val="28"/>
        </w:rPr>
        <w:drawing>
          <wp:anchor distT="0" distB="0" distL="114300" distR="114300" simplePos="0" relativeHeight="251658240" behindDoc="1" locked="0" layoutInCell="1" allowOverlap="1" wp14:anchorId="591831AF" wp14:editId="6819CFE0">
            <wp:simplePos x="0" y="0"/>
            <wp:positionH relativeFrom="column">
              <wp:posOffset>3677441</wp:posOffset>
            </wp:positionH>
            <wp:positionV relativeFrom="paragraph">
              <wp:posOffset>74040</wp:posOffset>
            </wp:positionV>
            <wp:extent cx="2410460" cy="1716405"/>
            <wp:effectExtent l="0" t="0" r="8890" b="0"/>
            <wp:wrapTight wrapText="bothSides">
              <wp:wrapPolygon edited="0">
                <wp:start x="0" y="0"/>
                <wp:lineTo x="0" y="21336"/>
                <wp:lineTo x="21509" y="21336"/>
                <wp:lineTo x="21509"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0460" cy="1716405"/>
                    </a:xfrm>
                    <a:prstGeom prst="rect">
                      <a:avLst/>
                    </a:prstGeom>
                    <a:noFill/>
                    <a:ln>
                      <a:noFill/>
                    </a:ln>
                  </pic:spPr>
                </pic:pic>
              </a:graphicData>
            </a:graphic>
          </wp:anchor>
        </w:drawing>
      </w:r>
      <w:r w:rsidR="00AA30A4">
        <w:rPr>
          <w:sz w:val="28"/>
          <w:szCs w:val="28"/>
        </w:rPr>
        <w:t xml:space="preserve">This </w:t>
      </w:r>
      <w:r w:rsidR="00435F06">
        <w:rPr>
          <w:sz w:val="28"/>
          <w:szCs w:val="28"/>
        </w:rPr>
        <w:t xml:space="preserve">Guide </w:t>
      </w:r>
      <w:r w:rsidR="00827EC3" w:rsidRPr="00550367">
        <w:rPr>
          <w:sz w:val="28"/>
          <w:szCs w:val="28"/>
        </w:rPr>
        <w:t xml:space="preserve">aims to clarify </w:t>
      </w:r>
      <w:r w:rsidR="00B4363C">
        <w:rPr>
          <w:sz w:val="28"/>
          <w:szCs w:val="28"/>
        </w:rPr>
        <w:t>decisions made to educate children outside of their chronological Year Group.</w:t>
      </w:r>
    </w:p>
    <w:p w14:paraId="70510991" w14:textId="7C03790D" w:rsidR="00B4363C" w:rsidRDefault="00B4363C" w:rsidP="004A35DE">
      <w:pPr>
        <w:rPr>
          <w:sz w:val="28"/>
          <w:szCs w:val="28"/>
        </w:rPr>
      </w:pPr>
      <w:r>
        <w:rPr>
          <w:sz w:val="28"/>
          <w:szCs w:val="28"/>
        </w:rPr>
        <w:t>We acknowledge the work of the Additional Needs Service of Herefordshire Local Authority.</w:t>
      </w:r>
    </w:p>
    <w:p w14:paraId="1B7D60E9" w14:textId="77777777" w:rsidR="00B4363C" w:rsidRPr="00B4363C" w:rsidRDefault="00B4363C" w:rsidP="00B4363C">
      <w:pPr>
        <w:rPr>
          <w:sz w:val="28"/>
          <w:szCs w:val="28"/>
        </w:rPr>
      </w:pPr>
      <w:r w:rsidRPr="00B4363C">
        <w:rPr>
          <w:sz w:val="28"/>
          <w:szCs w:val="28"/>
        </w:rPr>
        <w:t xml:space="preserve">This advice refers to children and young people who are educated out of their chronological year group: </w:t>
      </w:r>
    </w:p>
    <w:p w14:paraId="57A3A2FB" w14:textId="77F98022" w:rsidR="00B4363C" w:rsidRPr="000C56F0" w:rsidRDefault="00B4363C" w:rsidP="00B4363C">
      <w:pPr>
        <w:pStyle w:val="ListParagraph"/>
        <w:numPr>
          <w:ilvl w:val="0"/>
          <w:numId w:val="37"/>
        </w:numPr>
        <w:rPr>
          <w:rFonts w:asciiTheme="minorHAnsi" w:hAnsiTheme="minorHAnsi" w:cstheme="minorHAnsi"/>
          <w:sz w:val="28"/>
          <w:szCs w:val="28"/>
        </w:rPr>
      </w:pPr>
      <w:r w:rsidRPr="000C56F0">
        <w:rPr>
          <w:rFonts w:asciiTheme="minorHAnsi" w:hAnsiTheme="minorHAnsi" w:cstheme="minorHAnsi"/>
          <w:sz w:val="28"/>
          <w:szCs w:val="28"/>
        </w:rPr>
        <w:t>because they have repeated a year and will remain in a class below their chronological year group.</w:t>
      </w:r>
    </w:p>
    <w:p w14:paraId="52D0D817" w14:textId="3B72FBB6" w:rsidR="00B4363C" w:rsidRPr="000C56F0" w:rsidRDefault="00B4363C" w:rsidP="00B4363C">
      <w:pPr>
        <w:pStyle w:val="ListParagraph"/>
        <w:numPr>
          <w:ilvl w:val="0"/>
          <w:numId w:val="37"/>
        </w:numPr>
        <w:rPr>
          <w:rFonts w:asciiTheme="minorHAnsi" w:hAnsiTheme="minorHAnsi" w:cstheme="minorHAnsi"/>
          <w:sz w:val="28"/>
          <w:szCs w:val="28"/>
        </w:rPr>
      </w:pPr>
      <w:r w:rsidRPr="000C56F0">
        <w:rPr>
          <w:rFonts w:asciiTheme="minorHAnsi" w:hAnsiTheme="minorHAnsi" w:cstheme="minorHAnsi"/>
          <w:sz w:val="28"/>
          <w:szCs w:val="28"/>
        </w:rPr>
        <w:t xml:space="preserve">because they have advanced or ‘jumped’ a </w:t>
      </w:r>
      <w:r w:rsidR="00CF75C9" w:rsidRPr="000C56F0">
        <w:rPr>
          <w:rFonts w:asciiTheme="minorHAnsi" w:hAnsiTheme="minorHAnsi" w:cstheme="minorHAnsi"/>
          <w:sz w:val="28"/>
          <w:szCs w:val="28"/>
        </w:rPr>
        <w:t>year and</w:t>
      </w:r>
      <w:r w:rsidRPr="000C56F0">
        <w:rPr>
          <w:rFonts w:asciiTheme="minorHAnsi" w:hAnsiTheme="minorHAnsi" w:cstheme="minorHAnsi"/>
          <w:sz w:val="28"/>
          <w:szCs w:val="28"/>
        </w:rPr>
        <w:t xml:space="preserve"> will remain in a class above their chronological year group.</w:t>
      </w:r>
    </w:p>
    <w:p w14:paraId="452F431E" w14:textId="2A795C27" w:rsidR="00CF75C9" w:rsidRDefault="00CF75C9" w:rsidP="00CF75C9">
      <w:pPr>
        <w:rPr>
          <w:sz w:val="28"/>
          <w:szCs w:val="28"/>
        </w:rPr>
      </w:pPr>
    </w:p>
    <w:p w14:paraId="378E9149" w14:textId="0A209AA9" w:rsidR="00B4363C" w:rsidRDefault="00CF75C9" w:rsidP="004A35DE">
      <w:r>
        <w:rPr>
          <w:sz w:val="28"/>
          <w:szCs w:val="28"/>
        </w:rPr>
        <w:t>This guidance is intended for Virtual School staff, schools, social workers, and professionals working with Essex children in care.</w:t>
      </w:r>
    </w:p>
    <w:p w14:paraId="79927F88" w14:textId="77777777" w:rsidR="00CF75C9" w:rsidRDefault="00B4363C" w:rsidP="004A35DE">
      <w:pPr>
        <w:rPr>
          <w:sz w:val="28"/>
          <w:szCs w:val="28"/>
        </w:rPr>
      </w:pPr>
      <w:r w:rsidRPr="00B4363C">
        <w:rPr>
          <w:sz w:val="28"/>
          <w:szCs w:val="28"/>
        </w:rPr>
        <w:t xml:space="preserve">The General Advice relates to </w:t>
      </w:r>
      <w:r>
        <w:rPr>
          <w:sz w:val="28"/>
          <w:szCs w:val="28"/>
        </w:rPr>
        <w:t xml:space="preserve">Essex </w:t>
      </w:r>
      <w:r w:rsidRPr="00B4363C">
        <w:rPr>
          <w:sz w:val="28"/>
          <w:szCs w:val="28"/>
        </w:rPr>
        <w:t>children in</w:t>
      </w:r>
      <w:r>
        <w:rPr>
          <w:sz w:val="28"/>
          <w:szCs w:val="28"/>
        </w:rPr>
        <w:t xml:space="preserve"> care attending </w:t>
      </w:r>
      <w:r w:rsidRPr="00B4363C">
        <w:rPr>
          <w:sz w:val="28"/>
          <w:szCs w:val="28"/>
        </w:rPr>
        <w:t>mainstream schools</w:t>
      </w:r>
      <w:r>
        <w:rPr>
          <w:sz w:val="28"/>
          <w:szCs w:val="28"/>
        </w:rPr>
        <w:t xml:space="preserve"> and </w:t>
      </w:r>
      <w:r w:rsidRPr="00B4363C">
        <w:rPr>
          <w:sz w:val="28"/>
          <w:szCs w:val="28"/>
        </w:rPr>
        <w:t xml:space="preserve">pupil referral units </w:t>
      </w:r>
      <w:r>
        <w:rPr>
          <w:sz w:val="28"/>
          <w:szCs w:val="28"/>
        </w:rPr>
        <w:t>(PRUs)</w:t>
      </w:r>
      <w:r w:rsidRPr="00B4363C">
        <w:rPr>
          <w:sz w:val="28"/>
          <w:szCs w:val="28"/>
        </w:rPr>
        <w:t xml:space="preserve">. </w:t>
      </w:r>
      <w:r>
        <w:rPr>
          <w:sz w:val="28"/>
          <w:szCs w:val="28"/>
        </w:rPr>
        <w:t xml:space="preserve">  </w:t>
      </w:r>
    </w:p>
    <w:p w14:paraId="16C69F3A" w14:textId="20EF3748" w:rsidR="00B4363C" w:rsidRDefault="00B4363C" w:rsidP="004A35DE">
      <w:pPr>
        <w:rPr>
          <w:sz w:val="28"/>
          <w:szCs w:val="28"/>
        </w:rPr>
      </w:pPr>
      <w:r>
        <w:rPr>
          <w:sz w:val="28"/>
          <w:szCs w:val="28"/>
        </w:rPr>
        <w:t>T</w:t>
      </w:r>
      <w:r w:rsidRPr="00B4363C">
        <w:rPr>
          <w:sz w:val="28"/>
          <w:szCs w:val="28"/>
        </w:rPr>
        <w:t>he decision to place a</w:t>
      </w:r>
      <w:r>
        <w:rPr>
          <w:sz w:val="28"/>
          <w:szCs w:val="28"/>
        </w:rPr>
        <w:t>n Essex</w:t>
      </w:r>
      <w:r w:rsidRPr="00B4363C">
        <w:rPr>
          <w:sz w:val="28"/>
          <w:szCs w:val="28"/>
        </w:rPr>
        <w:t xml:space="preserve"> child</w:t>
      </w:r>
      <w:r>
        <w:rPr>
          <w:sz w:val="28"/>
          <w:szCs w:val="28"/>
        </w:rPr>
        <w:t xml:space="preserve"> in care</w:t>
      </w:r>
      <w:r w:rsidRPr="00B4363C">
        <w:rPr>
          <w:sz w:val="28"/>
          <w:szCs w:val="28"/>
        </w:rPr>
        <w:t xml:space="preserve"> outside their chronological year group requires discussion with</w:t>
      </w:r>
      <w:r w:rsidR="00CF75C9">
        <w:rPr>
          <w:sz w:val="28"/>
          <w:szCs w:val="28"/>
        </w:rPr>
        <w:t xml:space="preserve"> an Essex Virtual School Advisor Inclusion Officer.</w:t>
      </w:r>
      <w:r w:rsidRPr="00B4363C">
        <w:rPr>
          <w:sz w:val="28"/>
          <w:szCs w:val="28"/>
        </w:rPr>
        <w:t xml:space="preserve"> </w:t>
      </w:r>
      <w:r w:rsidR="00CF75C9">
        <w:rPr>
          <w:sz w:val="28"/>
          <w:szCs w:val="28"/>
        </w:rPr>
        <w:t xml:space="preserve">  A change of year group cannot be made without the agreement of </w:t>
      </w:r>
      <w:r w:rsidRPr="00B4363C">
        <w:rPr>
          <w:sz w:val="28"/>
          <w:szCs w:val="28"/>
        </w:rPr>
        <w:t xml:space="preserve">the </w:t>
      </w:r>
      <w:r>
        <w:rPr>
          <w:sz w:val="28"/>
          <w:szCs w:val="28"/>
        </w:rPr>
        <w:t>Headteacher Essex Virtual School</w:t>
      </w:r>
      <w:r w:rsidRPr="00B4363C">
        <w:rPr>
          <w:sz w:val="28"/>
          <w:szCs w:val="28"/>
        </w:rPr>
        <w:t xml:space="preserve">. </w:t>
      </w:r>
      <w:r w:rsidR="00CF75C9">
        <w:rPr>
          <w:sz w:val="28"/>
          <w:szCs w:val="28"/>
        </w:rPr>
        <w:t xml:space="preserve"> </w:t>
      </w:r>
    </w:p>
    <w:p w14:paraId="16F4270A" w14:textId="17EB1D3A" w:rsidR="00B4363C" w:rsidRDefault="00B4363C" w:rsidP="004A35DE">
      <w:pPr>
        <w:rPr>
          <w:sz w:val="28"/>
          <w:szCs w:val="28"/>
        </w:rPr>
      </w:pPr>
      <w:r w:rsidRPr="00B4363C">
        <w:rPr>
          <w:sz w:val="28"/>
          <w:szCs w:val="28"/>
        </w:rPr>
        <w:t>This guidance relates to individual children’s placement with a class of a different age group. It does not apply to vertically grouped/mixed-age classes, where the child/young person is part of an age-matched peer group within the class.</w:t>
      </w:r>
    </w:p>
    <w:p w14:paraId="2A1A0FCB" w14:textId="28E6F912" w:rsidR="002F6C29" w:rsidRDefault="002F6C29" w:rsidP="004A35DE">
      <w:r>
        <w:rPr>
          <w:sz w:val="28"/>
          <w:szCs w:val="28"/>
        </w:rPr>
        <w:t>This guidance is in line with that provided by the Department for Education.</w:t>
      </w:r>
    </w:p>
    <w:p w14:paraId="74A466CB" w14:textId="77777777" w:rsidR="00435F06" w:rsidRDefault="00435F06" w:rsidP="00DF5611">
      <w:pPr>
        <w:spacing w:after="0"/>
        <w:rPr>
          <w:sz w:val="28"/>
          <w:szCs w:val="28"/>
        </w:rPr>
      </w:pPr>
    </w:p>
    <w:p w14:paraId="76DA9249" w14:textId="6BECC091" w:rsidR="00B872C3" w:rsidRPr="00635BC6" w:rsidRDefault="00B872C3" w:rsidP="00DF5611">
      <w:pPr>
        <w:spacing w:after="0"/>
        <w:rPr>
          <w:sz w:val="28"/>
          <w:szCs w:val="28"/>
        </w:rPr>
      </w:pPr>
      <w:r w:rsidRPr="00635BC6">
        <w:rPr>
          <w:sz w:val="28"/>
          <w:szCs w:val="28"/>
        </w:rPr>
        <w:t>John Edgar</w:t>
      </w:r>
    </w:p>
    <w:p w14:paraId="5FB1F2F9" w14:textId="6D095F76" w:rsidR="00B15EEA" w:rsidRPr="00EB4BC6" w:rsidRDefault="00827EC3" w:rsidP="00EB4BC6">
      <w:pPr>
        <w:spacing w:after="0"/>
        <w:rPr>
          <w:b/>
          <w:bCs/>
          <w:sz w:val="28"/>
          <w:szCs w:val="28"/>
        </w:rPr>
      </w:pPr>
      <w:r w:rsidRPr="00635BC6">
        <w:rPr>
          <w:b/>
          <w:bCs/>
          <w:sz w:val="28"/>
          <w:szCs w:val="28"/>
        </w:rPr>
        <w:t xml:space="preserve">Headteacher </w:t>
      </w:r>
      <w:r w:rsidR="00B872C3" w:rsidRPr="00635BC6">
        <w:rPr>
          <w:b/>
          <w:bCs/>
          <w:sz w:val="28"/>
          <w:szCs w:val="28"/>
        </w:rPr>
        <w:t>Essex Virtual School</w:t>
      </w:r>
      <w:r w:rsidR="00B15EEA">
        <w:br w:type="page"/>
      </w:r>
    </w:p>
    <w:p w14:paraId="363D892A" w14:textId="20CD726D" w:rsidR="002F6C29" w:rsidRPr="002F6C29" w:rsidRDefault="002F6C29">
      <w:pPr>
        <w:rPr>
          <w:b/>
          <w:bCs/>
          <w:sz w:val="28"/>
          <w:szCs w:val="28"/>
        </w:rPr>
      </w:pPr>
      <w:r w:rsidRPr="002F6C29">
        <w:rPr>
          <w:b/>
          <w:bCs/>
          <w:sz w:val="28"/>
          <w:szCs w:val="28"/>
        </w:rPr>
        <w:lastRenderedPageBreak/>
        <w:t xml:space="preserve">2. </w:t>
      </w:r>
      <w:r w:rsidR="00B27100" w:rsidRPr="002F6C29">
        <w:rPr>
          <w:b/>
          <w:bCs/>
          <w:sz w:val="28"/>
          <w:szCs w:val="28"/>
        </w:rPr>
        <w:t xml:space="preserve">General Advice </w:t>
      </w:r>
    </w:p>
    <w:p w14:paraId="051525F4" w14:textId="10D35EDE" w:rsidR="002F6C29" w:rsidRPr="002F6C29" w:rsidRDefault="002F6C29">
      <w:pPr>
        <w:rPr>
          <w:sz w:val="28"/>
          <w:szCs w:val="28"/>
        </w:rPr>
      </w:pPr>
      <w:r>
        <w:rPr>
          <w:b/>
          <w:bCs/>
          <w:sz w:val="28"/>
          <w:szCs w:val="28"/>
        </w:rPr>
        <w:t>A</w:t>
      </w:r>
      <w:r w:rsidR="00B27100" w:rsidRPr="002F6C29">
        <w:rPr>
          <w:b/>
          <w:bCs/>
          <w:sz w:val="28"/>
          <w:szCs w:val="28"/>
        </w:rPr>
        <w:t xml:space="preserve">s a general rule children </w:t>
      </w:r>
      <w:r>
        <w:rPr>
          <w:b/>
          <w:bCs/>
          <w:sz w:val="28"/>
          <w:szCs w:val="28"/>
        </w:rPr>
        <w:t xml:space="preserve">and young people </w:t>
      </w:r>
      <w:r w:rsidR="00B27100" w:rsidRPr="002F6C29">
        <w:rPr>
          <w:b/>
          <w:bCs/>
          <w:sz w:val="28"/>
          <w:szCs w:val="28"/>
        </w:rPr>
        <w:t xml:space="preserve">should be educated with their chronological year group, and to educate them out of year group is </w:t>
      </w:r>
      <w:r>
        <w:rPr>
          <w:b/>
          <w:bCs/>
          <w:sz w:val="28"/>
          <w:szCs w:val="28"/>
        </w:rPr>
        <w:t xml:space="preserve">potentially </w:t>
      </w:r>
      <w:r w:rsidR="00B27100" w:rsidRPr="002F6C29">
        <w:rPr>
          <w:b/>
          <w:bCs/>
          <w:sz w:val="28"/>
          <w:szCs w:val="28"/>
        </w:rPr>
        <w:t xml:space="preserve">harmful to their well-being and educational success. </w:t>
      </w:r>
    </w:p>
    <w:p w14:paraId="03053A09" w14:textId="77777777" w:rsidR="002F6C29" w:rsidRPr="002F6C29" w:rsidRDefault="00B27100">
      <w:pPr>
        <w:rPr>
          <w:sz w:val="28"/>
          <w:szCs w:val="28"/>
        </w:rPr>
      </w:pPr>
      <w:r w:rsidRPr="002F6C29">
        <w:rPr>
          <w:b/>
          <w:bCs/>
          <w:sz w:val="28"/>
          <w:szCs w:val="28"/>
        </w:rPr>
        <w:t>Repeating a Year: how effective is it?</w:t>
      </w:r>
      <w:r w:rsidRPr="002F6C29">
        <w:rPr>
          <w:sz w:val="28"/>
          <w:szCs w:val="28"/>
        </w:rPr>
        <w:t xml:space="preserve"> </w:t>
      </w:r>
    </w:p>
    <w:p w14:paraId="068476D2" w14:textId="0CD01CAE" w:rsidR="002F6C29" w:rsidRDefault="00B27100">
      <w:pPr>
        <w:rPr>
          <w:sz w:val="28"/>
          <w:szCs w:val="28"/>
        </w:rPr>
      </w:pPr>
      <w:r w:rsidRPr="002F6C29">
        <w:rPr>
          <w:sz w:val="28"/>
          <w:szCs w:val="28"/>
        </w:rPr>
        <w:t xml:space="preserve">The following evidence is provided by the Educational Endowment Fund (see references), and suggests that in </w:t>
      </w:r>
      <w:r w:rsidR="00F60E02" w:rsidRPr="002F6C29">
        <w:rPr>
          <w:sz w:val="28"/>
          <w:szCs w:val="28"/>
        </w:rPr>
        <w:t>most</w:t>
      </w:r>
      <w:r w:rsidRPr="002F6C29">
        <w:rPr>
          <w:sz w:val="28"/>
          <w:szCs w:val="28"/>
        </w:rPr>
        <w:t xml:space="preserve"> cases, repeating a year is harmful to a </w:t>
      </w:r>
      <w:r w:rsidR="00F60E02">
        <w:rPr>
          <w:sz w:val="28"/>
          <w:szCs w:val="28"/>
        </w:rPr>
        <w:t xml:space="preserve">child’s/young person’s </w:t>
      </w:r>
      <w:r w:rsidRPr="002F6C29">
        <w:rPr>
          <w:sz w:val="28"/>
          <w:szCs w:val="28"/>
        </w:rPr>
        <w:t xml:space="preserve">chances of academic success. </w:t>
      </w:r>
    </w:p>
    <w:p w14:paraId="7DD5BD6E" w14:textId="5DCA0CD5" w:rsidR="002F6C29" w:rsidRDefault="00B27100">
      <w:pPr>
        <w:rPr>
          <w:sz w:val="28"/>
          <w:szCs w:val="28"/>
        </w:rPr>
      </w:pPr>
      <w:r w:rsidRPr="002F6C29">
        <w:rPr>
          <w:sz w:val="28"/>
          <w:szCs w:val="28"/>
        </w:rPr>
        <w:t xml:space="preserve">In addition, studies consistently show greater negative effects for </w:t>
      </w:r>
      <w:r w:rsidR="002F6C29">
        <w:rPr>
          <w:sz w:val="28"/>
          <w:szCs w:val="28"/>
        </w:rPr>
        <w:t xml:space="preserve">children and young people </w:t>
      </w:r>
      <w:r w:rsidRPr="002F6C29">
        <w:rPr>
          <w:sz w:val="28"/>
          <w:szCs w:val="28"/>
        </w:rPr>
        <w:t xml:space="preserve">from disadvantaged backgrounds, indicating that the practice is likely to increase educational inequality. </w:t>
      </w:r>
    </w:p>
    <w:p w14:paraId="0D278246" w14:textId="1293A7E1" w:rsidR="002F6C29" w:rsidRDefault="00B27100">
      <w:pPr>
        <w:rPr>
          <w:sz w:val="28"/>
          <w:szCs w:val="28"/>
        </w:rPr>
      </w:pPr>
      <w:r w:rsidRPr="002F6C29">
        <w:rPr>
          <w:sz w:val="28"/>
          <w:szCs w:val="28"/>
        </w:rPr>
        <w:t xml:space="preserve">Repeating a year is likely to lead to greater negative effects when used in the early years of primary school, for </w:t>
      </w:r>
      <w:r w:rsidR="00F60E02">
        <w:rPr>
          <w:sz w:val="28"/>
          <w:szCs w:val="28"/>
        </w:rPr>
        <w:t>children</w:t>
      </w:r>
      <w:r w:rsidRPr="002F6C29">
        <w:rPr>
          <w:sz w:val="28"/>
          <w:szCs w:val="28"/>
        </w:rPr>
        <w:t xml:space="preserve"> from</w:t>
      </w:r>
      <w:r w:rsidR="002F6C29" w:rsidRPr="002F6C29">
        <w:rPr>
          <w:sz w:val="28"/>
          <w:szCs w:val="28"/>
        </w:rPr>
        <w:t xml:space="preserve"> ethnic minorities, or for </w:t>
      </w:r>
      <w:r w:rsidR="002F6C29">
        <w:rPr>
          <w:sz w:val="28"/>
          <w:szCs w:val="28"/>
        </w:rPr>
        <w:t>children</w:t>
      </w:r>
      <w:r w:rsidR="002F6C29" w:rsidRPr="002F6C29">
        <w:rPr>
          <w:sz w:val="28"/>
          <w:szCs w:val="28"/>
        </w:rPr>
        <w:t xml:space="preserve"> who are relatively young in their year group (often referred to as 'Summer born' pupils). </w:t>
      </w:r>
    </w:p>
    <w:p w14:paraId="04F9604A" w14:textId="6E74910D" w:rsidR="009C4E3C" w:rsidRDefault="009C4E3C">
      <w:pPr>
        <w:rPr>
          <w:sz w:val="28"/>
          <w:szCs w:val="28"/>
        </w:rPr>
      </w:pPr>
      <w:r>
        <w:rPr>
          <w:sz w:val="28"/>
          <w:szCs w:val="28"/>
        </w:rPr>
        <w:t xml:space="preserve">Children and young people </w:t>
      </w:r>
      <w:r w:rsidR="002F6C29" w:rsidRPr="002F6C29">
        <w:rPr>
          <w:sz w:val="28"/>
          <w:szCs w:val="28"/>
        </w:rPr>
        <w:t>who repeat a year make an average of four months’ less academic progress over the course of a year than pupils who ‘move on’</w:t>
      </w:r>
      <w:r>
        <w:rPr>
          <w:sz w:val="28"/>
          <w:szCs w:val="28"/>
        </w:rPr>
        <w:t xml:space="preserve"> with their peers</w:t>
      </w:r>
      <w:r w:rsidR="002F6C29" w:rsidRPr="002F6C29">
        <w:rPr>
          <w:sz w:val="28"/>
          <w:szCs w:val="28"/>
        </w:rPr>
        <w:t xml:space="preserve">. </w:t>
      </w:r>
    </w:p>
    <w:p w14:paraId="47D29C61" w14:textId="77777777" w:rsidR="009C4E3C" w:rsidRDefault="002F6C29">
      <w:pPr>
        <w:rPr>
          <w:sz w:val="28"/>
          <w:szCs w:val="28"/>
        </w:rPr>
      </w:pPr>
      <w:r w:rsidRPr="002F6C29">
        <w:rPr>
          <w:sz w:val="28"/>
          <w:szCs w:val="28"/>
        </w:rPr>
        <w:t xml:space="preserve">In addition, studies suggest that </w:t>
      </w:r>
      <w:r w:rsidR="009C4E3C">
        <w:rPr>
          <w:sz w:val="28"/>
          <w:szCs w:val="28"/>
        </w:rPr>
        <w:t>those</w:t>
      </w:r>
      <w:r w:rsidRPr="002F6C29">
        <w:rPr>
          <w:sz w:val="28"/>
          <w:szCs w:val="28"/>
        </w:rPr>
        <w:t xml:space="preserve"> who repeat a year are unlikely to catch up with peers of a similar level even after completing an additional year’s schooling. </w:t>
      </w:r>
    </w:p>
    <w:p w14:paraId="712E2236" w14:textId="5F8A3E29" w:rsidR="009C4E3C" w:rsidRDefault="002F6C29">
      <w:pPr>
        <w:rPr>
          <w:sz w:val="28"/>
          <w:szCs w:val="28"/>
        </w:rPr>
      </w:pPr>
      <w:r w:rsidRPr="002F6C29">
        <w:rPr>
          <w:sz w:val="28"/>
          <w:szCs w:val="28"/>
        </w:rPr>
        <w:t xml:space="preserve">Research indicates that </w:t>
      </w:r>
      <w:r w:rsidR="00B66952">
        <w:rPr>
          <w:sz w:val="28"/>
          <w:szCs w:val="28"/>
        </w:rPr>
        <w:t>young people</w:t>
      </w:r>
      <w:r w:rsidRPr="002F6C29">
        <w:rPr>
          <w:sz w:val="28"/>
          <w:szCs w:val="28"/>
        </w:rPr>
        <w:t xml:space="preserve"> who repeat a year are more likely to ‘drop out’ of school prior to completion</w:t>
      </w:r>
      <w:r w:rsidR="009C4E3C">
        <w:rPr>
          <w:sz w:val="28"/>
          <w:szCs w:val="28"/>
        </w:rPr>
        <w:t xml:space="preserve"> (Year 11)</w:t>
      </w:r>
      <w:r w:rsidRPr="002F6C29">
        <w:rPr>
          <w:sz w:val="28"/>
          <w:szCs w:val="28"/>
        </w:rPr>
        <w:t xml:space="preserve">. </w:t>
      </w:r>
      <w:r w:rsidR="009C4E3C">
        <w:rPr>
          <w:sz w:val="28"/>
          <w:szCs w:val="28"/>
        </w:rPr>
        <w:t xml:space="preserve"> </w:t>
      </w:r>
    </w:p>
    <w:p w14:paraId="5B8FCE1C" w14:textId="77777777" w:rsidR="009C4E3C" w:rsidRDefault="002F6C29">
      <w:pPr>
        <w:rPr>
          <w:sz w:val="28"/>
          <w:szCs w:val="28"/>
        </w:rPr>
      </w:pPr>
      <w:r w:rsidRPr="002F6C29">
        <w:rPr>
          <w:sz w:val="28"/>
          <w:szCs w:val="28"/>
        </w:rPr>
        <w:t xml:space="preserve">Although the overall impact of this practice is negative, there are studies that suggest that in </w:t>
      </w:r>
      <w:r w:rsidRPr="009C4E3C">
        <w:rPr>
          <w:b/>
          <w:bCs/>
          <w:sz w:val="28"/>
          <w:szCs w:val="28"/>
        </w:rPr>
        <w:t>some cases</w:t>
      </w:r>
      <w:r w:rsidRPr="002F6C29">
        <w:rPr>
          <w:sz w:val="28"/>
          <w:szCs w:val="28"/>
        </w:rPr>
        <w:t xml:space="preserve"> a student can benefit, particularly in the short term. </w:t>
      </w:r>
    </w:p>
    <w:p w14:paraId="3A447068" w14:textId="794D4AB4" w:rsidR="009C4E3C" w:rsidRDefault="002F6C29">
      <w:pPr>
        <w:rPr>
          <w:sz w:val="28"/>
          <w:szCs w:val="28"/>
        </w:rPr>
      </w:pPr>
      <w:r w:rsidRPr="002F6C29">
        <w:rPr>
          <w:sz w:val="28"/>
          <w:szCs w:val="28"/>
        </w:rPr>
        <w:t>However, it does not appear to be easy to identify w</w:t>
      </w:r>
      <w:r w:rsidR="009C4E3C">
        <w:rPr>
          <w:sz w:val="28"/>
          <w:szCs w:val="28"/>
        </w:rPr>
        <w:t>ho</w:t>
      </w:r>
      <w:r w:rsidRPr="002F6C29">
        <w:rPr>
          <w:sz w:val="28"/>
          <w:szCs w:val="28"/>
        </w:rPr>
        <w:t xml:space="preserve"> will benefit, and </w:t>
      </w:r>
      <w:r w:rsidRPr="009C4E3C">
        <w:rPr>
          <w:b/>
          <w:bCs/>
          <w:sz w:val="28"/>
          <w:szCs w:val="28"/>
        </w:rPr>
        <w:t>on balance the evidence suggests that repeating a year is a significant risk</w:t>
      </w:r>
      <w:r w:rsidRPr="002F6C29">
        <w:rPr>
          <w:sz w:val="28"/>
          <w:szCs w:val="28"/>
        </w:rPr>
        <w:t xml:space="preserve">. </w:t>
      </w:r>
    </w:p>
    <w:p w14:paraId="0D5B2EE8" w14:textId="7CEA5E7E" w:rsidR="009C4E3C" w:rsidRDefault="002F6C29">
      <w:pPr>
        <w:rPr>
          <w:sz w:val="28"/>
          <w:szCs w:val="28"/>
        </w:rPr>
      </w:pPr>
      <w:r w:rsidRPr="002F6C29">
        <w:rPr>
          <w:sz w:val="28"/>
          <w:szCs w:val="28"/>
        </w:rPr>
        <w:t xml:space="preserve">Negative effects are rare for educational interventions, and so the finding that </w:t>
      </w:r>
      <w:r w:rsidR="00A032D4">
        <w:rPr>
          <w:sz w:val="28"/>
          <w:szCs w:val="28"/>
        </w:rPr>
        <w:t xml:space="preserve">those </w:t>
      </w:r>
      <w:r w:rsidRPr="002F6C29">
        <w:rPr>
          <w:sz w:val="28"/>
          <w:szCs w:val="28"/>
        </w:rPr>
        <w:t xml:space="preserve">who repeat a year make less progress is unusual and striking. </w:t>
      </w:r>
      <w:r w:rsidR="009C4E3C">
        <w:rPr>
          <w:sz w:val="28"/>
          <w:szCs w:val="28"/>
        </w:rPr>
        <w:t xml:space="preserve"> </w:t>
      </w:r>
      <w:r w:rsidRPr="002F6C29">
        <w:rPr>
          <w:sz w:val="28"/>
          <w:szCs w:val="28"/>
        </w:rPr>
        <w:t>The research suggests that children who start school a year late tend to show the same difficulties that they had in the first place, and those who have been held back a year often feel anxious about their status with peers</w:t>
      </w:r>
      <w:r w:rsidR="009C4E3C">
        <w:rPr>
          <w:sz w:val="28"/>
          <w:szCs w:val="28"/>
        </w:rPr>
        <w:t>, t</w:t>
      </w:r>
      <w:r w:rsidRPr="002F6C29">
        <w:rPr>
          <w:sz w:val="28"/>
          <w:szCs w:val="28"/>
        </w:rPr>
        <w:t xml:space="preserve">hey tend to see it as a negative and confusing experience. </w:t>
      </w:r>
    </w:p>
    <w:p w14:paraId="1706A2FA" w14:textId="26288A5F" w:rsidR="00A032D4" w:rsidRDefault="002F6C29">
      <w:pPr>
        <w:rPr>
          <w:sz w:val="28"/>
          <w:szCs w:val="28"/>
        </w:rPr>
      </w:pPr>
      <w:r w:rsidRPr="002F6C29">
        <w:rPr>
          <w:sz w:val="28"/>
          <w:szCs w:val="28"/>
        </w:rPr>
        <w:lastRenderedPageBreak/>
        <w:t>Over time, many children</w:t>
      </w:r>
      <w:r w:rsidR="00A032D4">
        <w:rPr>
          <w:sz w:val="28"/>
          <w:szCs w:val="28"/>
        </w:rPr>
        <w:t xml:space="preserve"> and young people</w:t>
      </w:r>
      <w:r w:rsidRPr="002F6C29">
        <w:rPr>
          <w:sz w:val="28"/>
          <w:szCs w:val="28"/>
        </w:rPr>
        <w:t xml:space="preserve"> who remain in a younger class show poorer emotional health and some report being bullied because of the decision. </w:t>
      </w:r>
      <w:r w:rsidR="00A032D4">
        <w:rPr>
          <w:sz w:val="28"/>
          <w:szCs w:val="28"/>
        </w:rPr>
        <w:t xml:space="preserve">  This presents a serious risk where there is experience of early childhood trauma and attachment difficulties.</w:t>
      </w:r>
    </w:p>
    <w:p w14:paraId="6C0ADFEC" w14:textId="3037E212" w:rsidR="00287E11" w:rsidRDefault="002F6C29">
      <w:pPr>
        <w:rPr>
          <w:sz w:val="28"/>
          <w:szCs w:val="28"/>
        </w:rPr>
      </w:pPr>
      <w:r w:rsidRPr="002F6C29">
        <w:rPr>
          <w:sz w:val="28"/>
          <w:szCs w:val="28"/>
        </w:rPr>
        <w:t xml:space="preserve">Problems with attention are not improved by having child/young person repeat a year. </w:t>
      </w:r>
      <w:r w:rsidR="00287E11">
        <w:rPr>
          <w:sz w:val="28"/>
          <w:szCs w:val="28"/>
        </w:rPr>
        <w:t xml:space="preserve"> </w:t>
      </w:r>
      <w:r w:rsidR="00F673C2">
        <w:rPr>
          <w:sz w:val="28"/>
          <w:szCs w:val="28"/>
        </w:rPr>
        <w:t>There is a statutory responsibility to personalise the</w:t>
      </w:r>
      <w:r w:rsidRPr="002F6C29">
        <w:rPr>
          <w:sz w:val="28"/>
          <w:szCs w:val="28"/>
        </w:rPr>
        <w:t xml:space="preserve"> curriculum </w:t>
      </w:r>
      <w:r w:rsidR="00F673C2">
        <w:rPr>
          <w:sz w:val="28"/>
          <w:szCs w:val="28"/>
        </w:rPr>
        <w:t>and make reasonable adjustments for children in care and those with an EHCP.</w:t>
      </w:r>
      <w:r w:rsidRPr="002F6C29">
        <w:rPr>
          <w:sz w:val="28"/>
          <w:szCs w:val="28"/>
        </w:rPr>
        <w:t xml:space="preserve"> </w:t>
      </w:r>
      <w:r w:rsidR="00287E11">
        <w:rPr>
          <w:sz w:val="28"/>
          <w:szCs w:val="28"/>
        </w:rPr>
        <w:t xml:space="preserve"> </w:t>
      </w:r>
      <w:r w:rsidRPr="002F6C29">
        <w:rPr>
          <w:sz w:val="28"/>
          <w:szCs w:val="28"/>
        </w:rPr>
        <w:t xml:space="preserve">Schools can use their </w:t>
      </w:r>
      <w:r w:rsidR="00287E11">
        <w:rPr>
          <w:sz w:val="28"/>
          <w:szCs w:val="28"/>
        </w:rPr>
        <w:t xml:space="preserve">SEND </w:t>
      </w:r>
      <w:r w:rsidRPr="002F6C29">
        <w:rPr>
          <w:sz w:val="28"/>
          <w:szCs w:val="28"/>
        </w:rPr>
        <w:t xml:space="preserve">budget </w:t>
      </w:r>
      <w:r w:rsidR="00287E11">
        <w:rPr>
          <w:sz w:val="28"/>
          <w:szCs w:val="28"/>
        </w:rPr>
        <w:t xml:space="preserve">and PP+ </w:t>
      </w:r>
      <w:r w:rsidRPr="002F6C29">
        <w:rPr>
          <w:sz w:val="28"/>
          <w:szCs w:val="28"/>
        </w:rPr>
        <w:t xml:space="preserve">to support such </w:t>
      </w:r>
      <w:r w:rsidR="00F673C2">
        <w:rPr>
          <w:sz w:val="28"/>
          <w:szCs w:val="28"/>
        </w:rPr>
        <w:t xml:space="preserve">personalisation </w:t>
      </w:r>
      <w:r w:rsidRPr="002F6C29">
        <w:rPr>
          <w:sz w:val="28"/>
          <w:szCs w:val="28"/>
        </w:rPr>
        <w:t xml:space="preserve">within the child’s chronological age group. </w:t>
      </w:r>
    </w:p>
    <w:p w14:paraId="39379EBF" w14:textId="46C8949A" w:rsidR="00287E11" w:rsidRDefault="002F6C29">
      <w:pPr>
        <w:rPr>
          <w:sz w:val="28"/>
          <w:szCs w:val="28"/>
        </w:rPr>
      </w:pPr>
      <w:r w:rsidRPr="002F6C29">
        <w:rPr>
          <w:sz w:val="28"/>
          <w:szCs w:val="28"/>
        </w:rPr>
        <w:t xml:space="preserve">The decision to educate out of year group should be considered in relation to </w:t>
      </w:r>
      <w:r w:rsidR="00287E11" w:rsidRPr="002F6C29">
        <w:rPr>
          <w:sz w:val="28"/>
          <w:szCs w:val="28"/>
        </w:rPr>
        <w:t>several</w:t>
      </w:r>
      <w:r w:rsidRPr="002F6C29">
        <w:rPr>
          <w:sz w:val="28"/>
          <w:szCs w:val="28"/>
        </w:rPr>
        <w:t xml:space="preserve"> other potential difficulties: </w:t>
      </w:r>
    </w:p>
    <w:p w14:paraId="25744758" w14:textId="77777777" w:rsidR="00287E11" w:rsidRPr="00287E11" w:rsidRDefault="002F6C29" w:rsidP="00287E11">
      <w:pPr>
        <w:pStyle w:val="ListParagraph"/>
        <w:numPr>
          <w:ilvl w:val="0"/>
          <w:numId w:val="38"/>
        </w:numPr>
        <w:rPr>
          <w:rFonts w:asciiTheme="minorHAnsi" w:hAnsiTheme="minorHAnsi" w:cstheme="minorHAnsi"/>
          <w:sz w:val="28"/>
          <w:szCs w:val="28"/>
        </w:rPr>
      </w:pPr>
      <w:r w:rsidRPr="00287E11">
        <w:rPr>
          <w:rFonts w:asciiTheme="minorHAnsi" w:hAnsiTheme="minorHAnsi" w:cstheme="minorHAnsi"/>
          <w:sz w:val="28"/>
          <w:szCs w:val="28"/>
        </w:rPr>
        <w:t xml:space="preserve">As he or she matures the child will become aware that the rest of the class are of a different age, potentially causing emotional distress. </w:t>
      </w:r>
    </w:p>
    <w:p w14:paraId="6090C46A" w14:textId="2F605CFE" w:rsidR="00287E11" w:rsidRPr="00287E11" w:rsidRDefault="00287E11" w:rsidP="00287E11">
      <w:pPr>
        <w:pStyle w:val="ListParagraph"/>
        <w:numPr>
          <w:ilvl w:val="0"/>
          <w:numId w:val="38"/>
        </w:numPr>
        <w:rPr>
          <w:rFonts w:asciiTheme="minorHAnsi" w:hAnsiTheme="minorHAnsi" w:cstheme="minorHAnsi"/>
          <w:sz w:val="28"/>
          <w:szCs w:val="28"/>
        </w:rPr>
      </w:pPr>
      <w:r w:rsidRPr="00287E11">
        <w:rPr>
          <w:rFonts w:asciiTheme="minorHAnsi" w:hAnsiTheme="minorHAnsi" w:cstheme="minorHAnsi"/>
          <w:sz w:val="28"/>
          <w:szCs w:val="28"/>
        </w:rPr>
        <w:t xml:space="preserve">Reaching </w:t>
      </w:r>
      <w:r w:rsidR="002F6C29" w:rsidRPr="00287E11">
        <w:rPr>
          <w:rFonts w:asciiTheme="minorHAnsi" w:hAnsiTheme="minorHAnsi" w:cstheme="minorHAnsi"/>
          <w:sz w:val="28"/>
          <w:szCs w:val="28"/>
        </w:rPr>
        <w:t>puberty at a different time from their classmates</w:t>
      </w:r>
      <w:r w:rsidRPr="00287E11">
        <w:rPr>
          <w:rFonts w:asciiTheme="minorHAnsi" w:hAnsiTheme="minorHAnsi" w:cstheme="minorHAnsi"/>
          <w:sz w:val="28"/>
          <w:szCs w:val="28"/>
        </w:rPr>
        <w:t xml:space="preserve"> </w:t>
      </w:r>
      <w:r w:rsidR="002F6C29" w:rsidRPr="00287E11">
        <w:rPr>
          <w:rFonts w:asciiTheme="minorHAnsi" w:hAnsiTheme="minorHAnsi" w:cstheme="minorHAnsi"/>
          <w:sz w:val="28"/>
          <w:szCs w:val="28"/>
        </w:rPr>
        <w:t>could be confusing.</w:t>
      </w:r>
    </w:p>
    <w:p w14:paraId="169CBE07" w14:textId="58B58C98" w:rsidR="00287E11" w:rsidRPr="00287E11" w:rsidRDefault="00287E11" w:rsidP="00287E11">
      <w:pPr>
        <w:pStyle w:val="ListParagraph"/>
        <w:numPr>
          <w:ilvl w:val="0"/>
          <w:numId w:val="38"/>
        </w:numPr>
        <w:rPr>
          <w:rFonts w:asciiTheme="minorHAnsi" w:hAnsiTheme="minorHAnsi" w:cstheme="minorHAnsi"/>
          <w:sz w:val="28"/>
          <w:szCs w:val="28"/>
        </w:rPr>
      </w:pPr>
      <w:r w:rsidRPr="00287E11">
        <w:rPr>
          <w:rFonts w:asciiTheme="minorHAnsi" w:hAnsiTheme="minorHAnsi" w:cstheme="minorHAnsi"/>
          <w:sz w:val="28"/>
          <w:szCs w:val="28"/>
        </w:rPr>
        <w:t>Other local authorities are not bound by these decisions.  Therefore, a child in care held back in primary education who moves out of Essex, may find themselves being forced to transition to Year 8 not Year 7.</w:t>
      </w:r>
    </w:p>
    <w:p w14:paraId="3A03FB71" w14:textId="5ED6F2A1" w:rsidR="00287E11" w:rsidRDefault="002F6C29" w:rsidP="00287E11">
      <w:pPr>
        <w:pStyle w:val="ListParagraph"/>
        <w:numPr>
          <w:ilvl w:val="0"/>
          <w:numId w:val="38"/>
        </w:numPr>
        <w:rPr>
          <w:rFonts w:asciiTheme="minorHAnsi" w:hAnsiTheme="minorHAnsi" w:cstheme="minorHAnsi"/>
          <w:sz w:val="28"/>
          <w:szCs w:val="28"/>
        </w:rPr>
      </w:pPr>
      <w:r w:rsidRPr="00287E11">
        <w:rPr>
          <w:rFonts w:asciiTheme="minorHAnsi" w:hAnsiTheme="minorHAnsi" w:cstheme="minorHAnsi"/>
          <w:sz w:val="28"/>
          <w:szCs w:val="28"/>
        </w:rPr>
        <w:t xml:space="preserve">The young person is eligible to leave </w:t>
      </w:r>
      <w:r w:rsidR="00287E11" w:rsidRPr="00287E11">
        <w:rPr>
          <w:rFonts w:asciiTheme="minorHAnsi" w:hAnsiTheme="minorHAnsi" w:cstheme="minorHAnsi"/>
          <w:sz w:val="28"/>
          <w:szCs w:val="28"/>
        </w:rPr>
        <w:t xml:space="preserve">secondary </w:t>
      </w:r>
      <w:r w:rsidRPr="00287E11">
        <w:rPr>
          <w:rFonts w:asciiTheme="minorHAnsi" w:hAnsiTheme="minorHAnsi" w:cstheme="minorHAnsi"/>
          <w:sz w:val="28"/>
          <w:szCs w:val="28"/>
        </w:rPr>
        <w:t xml:space="preserve">school </w:t>
      </w:r>
      <w:r w:rsidR="00673EE8">
        <w:rPr>
          <w:rFonts w:asciiTheme="minorHAnsi" w:hAnsiTheme="minorHAnsi" w:cstheme="minorHAnsi"/>
          <w:sz w:val="28"/>
          <w:szCs w:val="28"/>
        </w:rPr>
        <w:t xml:space="preserve">at the end of the June in </w:t>
      </w:r>
      <w:r w:rsidR="00DC4F5A">
        <w:rPr>
          <w:rFonts w:asciiTheme="minorHAnsi" w:hAnsiTheme="minorHAnsi" w:cstheme="minorHAnsi"/>
          <w:sz w:val="28"/>
          <w:szCs w:val="28"/>
        </w:rPr>
        <w:t>the year when they reach their 1</w:t>
      </w:r>
      <w:r w:rsidRPr="00287E11">
        <w:rPr>
          <w:rFonts w:asciiTheme="minorHAnsi" w:hAnsiTheme="minorHAnsi" w:cstheme="minorHAnsi"/>
          <w:sz w:val="28"/>
          <w:szCs w:val="28"/>
        </w:rPr>
        <w:t>6</w:t>
      </w:r>
      <w:r w:rsidR="00DC4F5A" w:rsidRPr="00DC4F5A">
        <w:rPr>
          <w:rFonts w:asciiTheme="minorHAnsi" w:hAnsiTheme="minorHAnsi" w:cstheme="minorHAnsi"/>
          <w:sz w:val="28"/>
          <w:szCs w:val="28"/>
          <w:vertAlign w:val="superscript"/>
        </w:rPr>
        <w:t>th</w:t>
      </w:r>
      <w:r w:rsidR="00DC4F5A">
        <w:rPr>
          <w:rFonts w:asciiTheme="minorHAnsi" w:hAnsiTheme="minorHAnsi" w:cstheme="minorHAnsi"/>
          <w:sz w:val="28"/>
          <w:szCs w:val="28"/>
        </w:rPr>
        <w:t xml:space="preserve"> birthday</w:t>
      </w:r>
      <w:r w:rsidRPr="00287E11">
        <w:rPr>
          <w:rFonts w:asciiTheme="minorHAnsi" w:hAnsiTheme="minorHAnsi" w:cstheme="minorHAnsi"/>
          <w:sz w:val="28"/>
          <w:szCs w:val="28"/>
        </w:rPr>
        <w:t xml:space="preserve">, and therefore may leave without completing external examinations. </w:t>
      </w:r>
    </w:p>
    <w:p w14:paraId="3579AFFD" w14:textId="30D5A90F" w:rsidR="006710E6" w:rsidRDefault="002F6C29" w:rsidP="00287E11">
      <w:pPr>
        <w:pStyle w:val="ListParagraph"/>
        <w:numPr>
          <w:ilvl w:val="0"/>
          <w:numId w:val="38"/>
        </w:numPr>
        <w:rPr>
          <w:rFonts w:asciiTheme="minorHAnsi" w:hAnsiTheme="minorHAnsi" w:cstheme="minorHAnsi"/>
          <w:sz w:val="28"/>
          <w:szCs w:val="28"/>
        </w:rPr>
      </w:pPr>
      <w:r w:rsidRPr="00287E11">
        <w:rPr>
          <w:rFonts w:asciiTheme="minorHAnsi" w:hAnsiTheme="minorHAnsi" w:cstheme="minorHAnsi"/>
          <w:sz w:val="28"/>
          <w:szCs w:val="28"/>
        </w:rPr>
        <w:t xml:space="preserve">Other interventions may be more appropriate in the long-term: placement outside the chronological year group should at best be seen as a short-term corrective measure and will rarely address long-standing </w:t>
      </w:r>
      <w:r w:rsidR="00287E11" w:rsidRPr="00287E11">
        <w:rPr>
          <w:rFonts w:asciiTheme="minorHAnsi" w:hAnsiTheme="minorHAnsi" w:cstheme="minorHAnsi"/>
          <w:sz w:val="28"/>
          <w:szCs w:val="28"/>
        </w:rPr>
        <w:t>difficulties and</w:t>
      </w:r>
      <w:r w:rsidRPr="00287E11">
        <w:rPr>
          <w:rFonts w:asciiTheme="minorHAnsi" w:hAnsiTheme="minorHAnsi" w:cstheme="minorHAnsi"/>
          <w:sz w:val="28"/>
          <w:szCs w:val="28"/>
        </w:rPr>
        <w:t xml:space="preserve"> could be delaying the deployment of more appropriate provision. For example, intensive tutoring, and assigning higher levels of special needs support are both likely to be more effective.</w:t>
      </w:r>
    </w:p>
    <w:p w14:paraId="0FC37A05" w14:textId="0CCDEF3F" w:rsidR="00287E11" w:rsidRDefault="00287E11" w:rsidP="00287E11">
      <w:pPr>
        <w:rPr>
          <w:rFonts w:cstheme="minorHAnsi"/>
          <w:sz w:val="28"/>
          <w:szCs w:val="28"/>
        </w:rPr>
      </w:pPr>
    </w:p>
    <w:p w14:paraId="535FEED2" w14:textId="5BFF4BEA" w:rsidR="00287E11" w:rsidRDefault="00287E11" w:rsidP="00287E11">
      <w:pPr>
        <w:rPr>
          <w:b/>
          <w:bCs/>
          <w:sz w:val="28"/>
          <w:szCs w:val="28"/>
        </w:rPr>
      </w:pPr>
      <w:r>
        <w:rPr>
          <w:b/>
          <w:bCs/>
          <w:sz w:val="28"/>
          <w:szCs w:val="28"/>
        </w:rPr>
        <w:t xml:space="preserve">3. </w:t>
      </w:r>
      <w:r w:rsidRPr="00287E11">
        <w:rPr>
          <w:b/>
          <w:bCs/>
          <w:sz w:val="28"/>
          <w:szCs w:val="28"/>
        </w:rPr>
        <w:t xml:space="preserve">Specific procedure for placement outside </w:t>
      </w:r>
      <w:r>
        <w:rPr>
          <w:b/>
          <w:bCs/>
          <w:sz w:val="28"/>
          <w:szCs w:val="28"/>
        </w:rPr>
        <w:t xml:space="preserve">a </w:t>
      </w:r>
      <w:r w:rsidRPr="00287E11">
        <w:rPr>
          <w:b/>
          <w:bCs/>
          <w:sz w:val="28"/>
          <w:szCs w:val="28"/>
        </w:rPr>
        <w:t>chronological year group</w:t>
      </w:r>
      <w:r>
        <w:rPr>
          <w:b/>
          <w:bCs/>
          <w:sz w:val="28"/>
          <w:szCs w:val="28"/>
        </w:rPr>
        <w:t>.</w:t>
      </w:r>
    </w:p>
    <w:p w14:paraId="6C1026B3" w14:textId="15B93DCC" w:rsidR="0046142E" w:rsidRDefault="0046142E" w:rsidP="00287E11">
      <w:pPr>
        <w:rPr>
          <w:sz w:val="28"/>
          <w:szCs w:val="28"/>
        </w:rPr>
      </w:pPr>
      <w:r w:rsidRPr="0046142E">
        <w:rPr>
          <w:sz w:val="28"/>
          <w:szCs w:val="28"/>
        </w:rPr>
        <w:t>Placement outside the child’s chronological year group should be highly exceptional.</w:t>
      </w:r>
      <w:r w:rsidR="003B2F7F">
        <w:rPr>
          <w:sz w:val="28"/>
          <w:szCs w:val="28"/>
        </w:rPr>
        <w:t xml:space="preserve"> </w:t>
      </w:r>
      <w:r w:rsidRPr="0046142E">
        <w:rPr>
          <w:sz w:val="28"/>
          <w:szCs w:val="28"/>
        </w:rPr>
        <w:t xml:space="preserve"> However</w:t>
      </w:r>
      <w:r w:rsidR="003B2F7F">
        <w:rPr>
          <w:sz w:val="28"/>
          <w:szCs w:val="28"/>
        </w:rPr>
        <w:t>,</w:t>
      </w:r>
      <w:r w:rsidRPr="0046142E">
        <w:rPr>
          <w:sz w:val="28"/>
          <w:szCs w:val="28"/>
        </w:rPr>
        <w:t xml:space="preserve"> exceptional circumstances may occur very occasionally in which </w:t>
      </w:r>
      <w:r w:rsidR="003B2F7F">
        <w:rPr>
          <w:sz w:val="28"/>
          <w:szCs w:val="28"/>
        </w:rPr>
        <w:t xml:space="preserve">it is decided </w:t>
      </w:r>
      <w:r w:rsidRPr="0046142E">
        <w:rPr>
          <w:sz w:val="28"/>
          <w:szCs w:val="28"/>
        </w:rPr>
        <w:t>to consider such a placement.</w:t>
      </w:r>
    </w:p>
    <w:p w14:paraId="3D5C03F2" w14:textId="77777777" w:rsidR="0046142E" w:rsidRPr="00F74856" w:rsidRDefault="0046142E" w:rsidP="00287E11">
      <w:pPr>
        <w:rPr>
          <w:b/>
          <w:bCs/>
          <w:sz w:val="28"/>
          <w:szCs w:val="28"/>
        </w:rPr>
      </w:pPr>
      <w:r w:rsidRPr="00F74856">
        <w:rPr>
          <w:b/>
          <w:bCs/>
          <w:sz w:val="28"/>
          <w:szCs w:val="28"/>
        </w:rPr>
        <w:t xml:space="preserve">General Principles </w:t>
      </w:r>
    </w:p>
    <w:p w14:paraId="500FFF40" w14:textId="352F838D" w:rsidR="00F25F90" w:rsidRDefault="0046142E" w:rsidP="00287E11">
      <w:pPr>
        <w:rPr>
          <w:sz w:val="28"/>
          <w:szCs w:val="28"/>
        </w:rPr>
      </w:pPr>
      <w:r w:rsidRPr="0046142E">
        <w:rPr>
          <w:sz w:val="28"/>
          <w:szCs w:val="28"/>
        </w:rPr>
        <w:t xml:space="preserve">a) The decision to place a child/young person </w:t>
      </w:r>
      <w:r>
        <w:rPr>
          <w:sz w:val="28"/>
          <w:szCs w:val="28"/>
        </w:rPr>
        <w:t xml:space="preserve">in care </w:t>
      </w:r>
      <w:r w:rsidRPr="0046142E">
        <w:rPr>
          <w:sz w:val="28"/>
          <w:szCs w:val="28"/>
        </w:rPr>
        <w:t xml:space="preserve">outside their chronological year group lies with the </w:t>
      </w:r>
      <w:r>
        <w:rPr>
          <w:sz w:val="28"/>
          <w:szCs w:val="28"/>
        </w:rPr>
        <w:t>Headteacher Virtual School</w:t>
      </w:r>
      <w:r w:rsidRPr="0046142E">
        <w:rPr>
          <w:sz w:val="28"/>
          <w:szCs w:val="28"/>
        </w:rPr>
        <w:t xml:space="preserve">. However, </w:t>
      </w:r>
      <w:r>
        <w:rPr>
          <w:sz w:val="28"/>
          <w:szCs w:val="28"/>
        </w:rPr>
        <w:lastRenderedPageBreak/>
        <w:t xml:space="preserve">they </w:t>
      </w:r>
      <w:r w:rsidRPr="0046142E">
        <w:rPr>
          <w:sz w:val="28"/>
          <w:szCs w:val="28"/>
        </w:rPr>
        <w:t xml:space="preserve">will generally act on the advice of the </w:t>
      </w:r>
      <w:r>
        <w:rPr>
          <w:sz w:val="28"/>
          <w:szCs w:val="28"/>
        </w:rPr>
        <w:t>Designated Teacher, social worker</w:t>
      </w:r>
      <w:r w:rsidR="00F25F90">
        <w:rPr>
          <w:sz w:val="28"/>
          <w:szCs w:val="28"/>
        </w:rPr>
        <w:t>, carer, and Virtual School Advisor/Inclusion Officer</w:t>
      </w:r>
      <w:r w:rsidRPr="0046142E">
        <w:rPr>
          <w:sz w:val="28"/>
          <w:szCs w:val="28"/>
        </w:rPr>
        <w:t xml:space="preserve">. </w:t>
      </w:r>
    </w:p>
    <w:p w14:paraId="4F74FC1F" w14:textId="664C26D4" w:rsidR="006B3D92" w:rsidRPr="006B3D92" w:rsidRDefault="006B3D92" w:rsidP="006B3D92">
      <w:pPr>
        <w:pStyle w:val="ListParagraph"/>
        <w:numPr>
          <w:ilvl w:val="0"/>
          <w:numId w:val="41"/>
        </w:numPr>
        <w:rPr>
          <w:rFonts w:asciiTheme="minorHAnsi" w:hAnsiTheme="minorHAnsi" w:cstheme="minorHAnsi"/>
          <w:sz w:val="28"/>
          <w:szCs w:val="28"/>
        </w:rPr>
      </w:pPr>
      <w:r w:rsidRPr="006B3D92">
        <w:rPr>
          <w:rFonts w:asciiTheme="minorHAnsi" w:hAnsiTheme="minorHAnsi" w:cstheme="minorHAnsi"/>
          <w:sz w:val="28"/>
          <w:szCs w:val="28"/>
        </w:rPr>
        <w:t xml:space="preserve">The views of the child or young person must be </w:t>
      </w:r>
      <w:r w:rsidR="00E62081" w:rsidRPr="006B3D92">
        <w:rPr>
          <w:rFonts w:asciiTheme="minorHAnsi" w:hAnsiTheme="minorHAnsi" w:cstheme="minorHAnsi"/>
          <w:sz w:val="28"/>
          <w:szCs w:val="28"/>
        </w:rPr>
        <w:t>considered</w:t>
      </w:r>
      <w:r w:rsidRPr="006B3D92">
        <w:rPr>
          <w:rFonts w:asciiTheme="minorHAnsi" w:hAnsiTheme="minorHAnsi" w:cstheme="minorHAnsi"/>
          <w:sz w:val="28"/>
          <w:szCs w:val="28"/>
        </w:rPr>
        <w:t>.</w:t>
      </w:r>
    </w:p>
    <w:p w14:paraId="04A1B6CF" w14:textId="7983C6F7" w:rsidR="00F25F90" w:rsidRPr="006B3D92" w:rsidRDefault="0046142E" w:rsidP="006B3D92">
      <w:pPr>
        <w:pStyle w:val="ListParagraph"/>
        <w:numPr>
          <w:ilvl w:val="0"/>
          <w:numId w:val="41"/>
        </w:numPr>
        <w:rPr>
          <w:rFonts w:asciiTheme="minorHAnsi" w:hAnsiTheme="minorHAnsi" w:cstheme="minorHAnsi"/>
          <w:sz w:val="28"/>
          <w:szCs w:val="28"/>
        </w:rPr>
      </w:pPr>
      <w:r w:rsidRPr="006B3D92">
        <w:rPr>
          <w:rFonts w:asciiTheme="minorHAnsi" w:hAnsiTheme="minorHAnsi" w:cstheme="minorHAnsi"/>
          <w:sz w:val="28"/>
          <w:szCs w:val="28"/>
        </w:rPr>
        <w:t>No such decision should be considered or taken unless parents</w:t>
      </w:r>
      <w:r w:rsidR="00F25F90" w:rsidRPr="006B3D92">
        <w:rPr>
          <w:rFonts w:asciiTheme="minorHAnsi" w:hAnsiTheme="minorHAnsi" w:cstheme="minorHAnsi"/>
          <w:sz w:val="28"/>
          <w:szCs w:val="28"/>
        </w:rPr>
        <w:t xml:space="preserve"> (Section 20) or social workers (Full Care Order)</w:t>
      </w:r>
      <w:r w:rsidRPr="006B3D92">
        <w:rPr>
          <w:rFonts w:asciiTheme="minorHAnsi" w:hAnsiTheme="minorHAnsi" w:cstheme="minorHAnsi"/>
          <w:sz w:val="28"/>
          <w:szCs w:val="28"/>
        </w:rPr>
        <w:t xml:space="preserve"> give their informed consent to it. </w:t>
      </w:r>
    </w:p>
    <w:p w14:paraId="468B4AB0" w14:textId="43683080" w:rsidR="00F25F90" w:rsidRPr="006B3D92" w:rsidRDefault="0046142E" w:rsidP="006B3D92">
      <w:pPr>
        <w:pStyle w:val="ListParagraph"/>
        <w:numPr>
          <w:ilvl w:val="0"/>
          <w:numId w:val="41"/>
        </w:numPr>
        <w:rPr>
          <w:rFonts w:asciiTheme="minorHAnsi" w:hAnsiTheme="minorHAnsi" w:cstheme="minorHAnsi"/>
          <w:sz w:val="28"/>
          <w:szCs w:val="28"/>
        </w:rPr>
      </w:pPr>
      <w:r w:rsidRPr="006B3D92">
        <w:rPr>
          <w:rFonts w:asciiTheme="minorHAnsi" w:hAnsiTheme="minorHAnsi" w:cstheme="minorHAnsi"/>
          <w:sz w:val="28"/>
          <w:szCs w:val="28"/>
        </w:rPr>
        <w:t xml:space="preserve">In all cases the decision must be in the </w:t>
      </w:r>
      <w:r w:rsidR="00F25F90" w:rsidRPr="006B3D92">
        <w:rPr>
          <w:rFonts w:asciiTheme="minorHAnsi" w:hAnsiTheme="minorHAnsi" w:cstheme="minorHAnsi"/>
          <w:sz w:val="28"/>
          <w:szCs w:val="28"/>
        </w:rPr>
        <w:t>long-term</w:t>
      </w:r>
      <w:r w:rsidRPr="006B3D92">
        <w:rPr>
          <w:rFonts w:asciiTheme="minorHAnsi" w:hAnsiTheme="minorHAnsi" w:cstheme="minorHAnsi"/>
          <w:sz w:val="28"/>
          <w:szCs w:val="28"/>
        </w:rPr>
        <w:t xml:space="preserve"> interests of the child/young person</w:t>
      </w:r>
      <w:r w:rsidR="006B3D92" w:rsidRPr="006B3D92">
        <w:rPr>
          <w:rFonts w:asciiTheme="minorHAnsi" w:hAnsiTheme="minorHAnsi" w:cstheme="minorHAnsi"/>
          <w:sz w:val="28"/>
          <w:szCs w:val="28"/>
        </w:rPr>
        <w:t>.</w:t>
      </w:r>
    </w:p>
    <w:p w14:paraId="45EE4FA5" w14:textId="1E84E4D5" w:rsidR="0046142E" w:rsidRPr="006B3D92" w:rsidRDefault="00F25F90" w:rsidP="006B3D92">
      <w:pPr>
        <w:pStyle w:val="ListParagraph"/>
        <w:numPr>
          <w:ilvl w:val="0"/>
          <w:numId w:val="41"/>
        </w:numPr>
        <w:rPr>
          <w:rFonts w:asciiTheme="minorHAnsi" w:hAnsiTheme="minorHAnsi" w:cstheme="minorHAnsi"/>
          <w:sz w:val="28"/>
          <w:szCs w:val="28"/>
        </w:rPr>
      </w:pPr>
      <w:r w:rsidRPr="006B3D92">
        <w:rPr>
          <w:rFonts w:asciiTheme="minorHAnsi" w:hAnsiTheme="minorHAnsi" w:cstheme="minorHAnsi"/>
          <w:sz w:val="28"/>
          <w:szCs w:val="28"/>
        </w:rPr>
        <w:t xml:space="preserve">The </w:t>
      </w:r>
      <w:r w:rsidR="0046142E" w:rsidRPr="006B3D92">
        <w:rPr>
          <w:rFonts w:asciiTheme="minorHAnsi" w:hAnsiTheme="minorHAnsi" w:cstheme="minorHAnsi"/>
          <w:sz w:val="28"/>
          <w:szCs w:val="28"/>
        </w:rPr>
        <w:t>Head</w:t>
      </w:r>
      <w:r w:rsidRPr="006B3D92">
        <w:rPr>
          <w:rFonts w:asciiTheme="minorHAnsi" w:hAnsiTheme="minorHAnsi" w:cstheme="minorHAnsi"/>
          <w:sz w:val="28"/>
          <w:szCs w:val="28"/>
        </w:rPr>
        <w:t xml:space="preserve">teacher Virtual School will </w:t>
      </w:r>
      <w:r w:rsidR="0046142E" w:rsidRPr="006B3D92">
        <w:rPr>
          <w:rFonts w:asciiTheme="minorHAnsi" w:hAnsiTheme="minorHAnsi" w:cstheme="minorHAnsi"/>
          <w:sz w:val="28"/>
          <w:szCs w:val="28"/>
        </w:rPr>
        <w:t>seek the views of any professionals involved before coming to any decision (</w:t>
      </w:r>
      <w:proofErr w:type="gramStart"/>
      <w:r w:rsidR="0046142E" w:rsidRPr="006B3D92">
        <w:rPr>
          <w:rFonts w:asciiTheme="minorHAnsi" w:hAnsiTheme="minorHAnsi" w:cstheme="minorHAnsi"/>
          <w:sz w:val="28"/>
          <w:szCs w:val="28"/>
        </w:rPr>
        <w:t>e.g.</w:t>
      </w:r>
      <w:proofErr w:type="gramEnd"/>
      <w:r w:rsidR="0046142E" w:rsidRPr="006B3D92">
        <w:rPr>
          <w:rFonts w:asciiTheme="minorHAnsi" w:hAnsiTheme="minorHAnsi" w:cstheme="minorHAnsi"/>
          <w:sz w:val="28"/>
          <w:szCs w:val="28"/>
        </w:rPr>
        <w:t xml:space="preserve"> medical, educational or social care professionals).</w:t>
      </w:r>
    </w:p>
    <w:p w14:paraId="6ED14D9E" w14:textId="77777777" w:rsidR="00F74856" w:rsidRPr="00F74856" w:rsidRDefault="00F74856" w:rsidP="00287E11">
      <w:pPr>
        <w:rPr>
          <w:b/>
          <w:bCs/>
          <w:sz w:val="28"/>
          <w:szCs w:val="28"/>
        </w:rPr>
      </w:pPr>
      <w:r w:rsidRPr="00F74856">
        <w:rPr>
          <w:b/>
          <w:bCs/>
          <w:sz w:val="28"/>
          <w:szCs w:val="28"/>
        </w:rPr>
        <w:t xml:space="preserve">Process </w:t>
      </w:r>
    </w:p>
    <w:p w14:paraId="3E63C6FD" w14:textId="14D5A517" w:rsidR="00F74856" w:rsidRPr="00F74856" w:rsidRDefault="00F74856" w:rsidP="00F74856">
      <w:pPr>
        <w:pStyle w:val="ListParagraph"/>
        <w:numPr>
          <w:ilvl w:val="0"/>
          <w:numId w:val="40"/>
        </w:numPr>
        <w:rPr>
          <w:rFonts w:asciiTheme="minorHAnsi" w:hAnsiTheme="minorHAnsi" w:cstheme="minorHAnsi"/>
          <w:sz w:val="28"/>
          <w:szCs w:val="28"/>
        </w:rPr>
      </w:pPr>
      <w:r w:rsidRPr="00F74856">
        <w:rPr>
          <w:rFonts w:asciiTheme="minorHAnsi" w:hAnsiTheme="minorHAnsi" w:cstheme="minorHAnsi"/>
          <w:sz w:val="28"/>
          <w:szCs w:val="28"/>
        </w:rPr>
        <w:t>The decision-making Ashton Checklist (see below) should be used. If all criteria are not satisfied, then out of year placement should not take place.</w:t>
      </w:r>
    </w:p>
    <w:p w14:paraId="37D8AA29" w14:textId="04C66325" w:rsidR="00F74856" w:rsidRPr="00F74856" w:rsidRDefault="00F74856" w:rsidP="00F74856">
      <w:pPr>
        <w:pStyle w:val="ListParagraph"/>
        <w:numPr>
          <w:ilvl w:val="0"/>
          <w:numId w:val="40"/>
        </w:numPr>
        <w:rPr>
          <w:rFonts w:asciiTheme="minorHAnsi" w:hAnsiTheme="minorHAnsi" w:cstheme="minorHAnsi"/>
          <w:sz w:val="28"/>
          <w:szCs w:val="28"/>
        </w:rPr>
      </w:pPr>
      <w:r w:rsidRPr="00F74856">
        <w:rPr>
          <w:rFonts w:asciiTheme="minorHAnsi" w:hAnsiTheme="minorHAnsi" w:cstheme="minorHAnsi"/>
          <w:sz w:val="28"/>
          <w:szCs w:val="28"/>
        </w:rPr>
        <w:t xml:space="preserve">If all the criteria on the Ashton Checklist are </w:t>
      </w:r>
      <w:r w:rsidR="00C01843" w:rsidRPr="00F74856">
        <w:rPr>
          <w:rFonts w:asciiTheme="minorHAnsi" w:hAnsiTheme="minorHAnsi" w:cstheme="minorHAnsi"/>
          <w:sz w:val="28"/>
          <w:szCs w:val="28"/>
        </w:rPr>
        <w:t>satisfied,</w:t>
      </w:r>
      <w:r w:rsidRPr="00F74856">
        <w:rPr>
          <w:rFonts w:asciiTheme="minorHAnsi" w:hAnsiTheme="minorHAnsi" w:cstheme="minorHAnsi"/>
          <w:sz w:val="28"/>
          <w:szCs w:val="28"/>
        </w:rPr>
        <w:t xml:space="preserve"> then this is </w:t>
      </w:r>
      <w:r w:rsidRPr="00C01843">
        <w:rPr>
          <w:rFonts w:asciiTheme="minorHAnsi" w:hAnsiTheme="minorHAnsi" w:cstheme="minorHAnsi"/>
          <w:b/>
          <w:bCs/>
          <w:sz w:val="28"/>
          <w:szCs w:val="28"/>
        </w:rPr>
        <w:t xml:space="preserve">NOT </w:t>
      </w:r>
      <w:r w:rsidRPr="00F74856">
        <w:rPr>
          <w:rFonts w:asciiTheme="minorHAnsi" w:hAnsiTheme="minorHAnsi" w:cstheme="minorHAnsi"/>
          <w:sz w:val="28"/>
          <w:szCs w:val="28"/>
        </w:rPr>
        <w:t xml:space="preserve">indicative that out of year placement is in the best interests of the child. The decision </w:t>
      </w:r>
      <w:r w:rsidR="00C01843" w:rsidRPr="00F74856">
        <w:rPr>
          <w:rFonts w:asciiTheme="minorHAnsi" w:hAnsiTheme="minorHAnsi" w:cstheme="minorHAnsi"/>
          <w:sz w:val="28"/>
          <w:szCs w:val="28"/>
        </w:rPr>
        <w:t>must</w:t>
      </w:r>
      <w:r w:rsidRPr="00F74856">
        <w:rPr>
          <w:rFonts w:asciiTheme="minorHAnsi" w:hAnsiTheme="minorHAnsi" w:cstheme="minorHAnsi"/>
          <w:sz w:val="28"/>
          <w:szCs w:val="28"/>
        </w:rPr>
        <w:t xml:space="preserve"> be made in relation to a wider range of factors. </w:t>
      </w:r>
    </w:p>
    <w:p w14:paraId="69066B16" w14:textId="2C7E3E09" w:rsidR="00F74856" w:rsidRPr="00F74856" w:rsidRDefault="00F74856" w:rsidP="00F74856">
      <w:pPr>
        <w:pStyle w:val="ListParagraph"/>
        <w:numPr>
          <w:ilvl w:val="0"/>
          <w:numId w:val="40"/>
        </w:numPr>
        <w:rPr>
          <w:rFonts w:asciiTheme="minorHAnsi" w:hAnsiTheme="minorHAnsi" w:cstheme="minorHAnsi"/>
          <w:sz w:val="28"/>
          <w:szCs w:val="28"/>
        </w:rPr>
      </w:pPr>
      <w:r w:rsidRPr="00F74856">
        <w:rPr>
          <w:rFonts w:asciiTheme="minorHAnsi" w:hAnsiTheme="minorHAnsi" w:cstheme="minorHAnsi"/>
          <w:sz w:val="28"/>
          <w:szCs w:val="28"/>
        </w:rPr>
        <w:t xml:space="preserve">It is in everyone’s interest that the decision-making process is clearly </w:t>
      </w:r>
      <w:r w:rsidR="00C01843" w:rsidRPr="00F74856">
        <w:rPr>
          <w:rFonts w:asciiTheme="minorHAnsi" w:hAnsiTheme="minorHAnsi" w:cstheme="minorHAnsi"/>
          <w:sz w:val="28"/>
          <w:szCs w:val="28"/>
        </w:rPr>
        <w:t>recorde</w:t>
      </w:r>
      <w:r w:rsidR="00C01843">
        <w:rPr>
          <w:rFonts w:asciiTheme="minorHAnsi" w:hAnsiTheme="minorHAnsi" w:cstheme="minorHAnsi"/>
          <w:sz w:val="28"/>
          <w:szCs w:val="28"/>
        </w:rPr>
        <w:t>d as part of the Personal Education Plan</w:t>
      </w:r>
      <w:r w:rsidRPr="00F74856">
        <w:rPr>
          <w:rFonts w:asciiTheme="minorHAnsi" w:hAnsiTheme="minorHAnsi" w:cstheme="minorHAnsi"/>
          <w:sz w:val="28"/>
          <w:szCs w:val="28"/>
        </w:rPr>
        <w:t>. It is important that there is clear recorded evidence that parents/</w:t>
      </w:r>
      <w:r w:rsidR="00C01843">
        <w:rPr>
          <w:rFonts w:asciiTheme="minorHAnsi" w:hAnsiTheme="minorHAnsi" w:cstheme="minorHAnsi"/>
          <w:sz w:val="28"/>
          <w:szCs w:val="28"/>
        </w:rPr>
        <w:t>social workers</w:t>
      </w:r>
      <w:r w:rsidRPr="00F74856">
        <w:rPr>
          <w:rFonts w:asciiTheme="minorHAnsi" w:hAnsiTheme="minorHAnsi" w:cstheme="minorHAnsi"/>
          <w:sz w:val="28"/>
          <w:szCs w:val="28"/>
        </w:rPr>
        <w:t xml:space="preserve"> have given informed consent to any placement of a child outside their chronological year group. It is also important to ensure that there is clear recorded evidence that parents/</w:t>
      </w:r>
      <w:r w:rsidR="00C01843">
        <w:rPr>
          <w:rFonts w:asciiTheme="minorHAnsi" w:hAnsiTheme="minorHAnsi" w:cstheme="minorHAnsi"/>
          <w:sz w:val="28"/>
          <w:szCs w:val="28"/>
        </w:rPr>
        <w:t>social workers</w:t>
      </w:r>
      <w:r w:rsidRPr="00F74856">
        <w:rPr>
          <w:rFonts w:asciiTheme="minorHAnsi" w:hAnsiTheme="minorHAnsi" w:cstheme="minorHAnsi"/>
          <w:sz w:val="28"/>
          <w:szCs w:val="28"/>
        </w:rPr>
        <w:t xml:space="preserve"> understand that the decision has been </w:t>
      </w:r>
      <w:r w:rsidR="00C01843">
        <w:rPr>
          <w:rFonts w:asciiTheme="minorHAnsi" w:hAnsiTheme="minorHAnsi" w:cstheme="minorHAnsi"/>
          <w:sz w:val="28"/>
          <w:szCs w:val="28"/>
        </w:rPr>
        <w:t xml:space="preserve">agreed </w:t>
      </w:r>
      <w:r w:rsidRPr="00F74856">
        <w:rPr>
          <w:rFonts w:asciiTheme="minorHAnsi" w:hAnsiTheme="minorHAnsi" w:cstheme="minorHAnsi"/>
          <w:sz w:val="28"/>
          <w:szCs w:val="28"/>
        </w:rPr>
        <w:t xml:space="preserve">by the school and </w:t>
      </w:r>
      <w:r w:rsidR="00C01843">
        <w:rPr>
          <w:rFonts w:asciiTheme="minorHAnsi" w:hAnsiTheme="minorHAnsi" w:cstheme="minorHAnsi"/>
          <w:sz w:val="28"/>
          <w:szCs w:val="28"/>
        </w:rPr>
        <w:t>the Headteacher Virtual School</w:t>
      </w:r>
      <w:r w:rsidRPr="00F74856">
        <w:rPr>
          <w:rFonts w:asciiTheme="minorHAnsi" w:hAnsiTheme="minorHAnsi" w:cstheme="minorHAnsi"/>
          <w:sz w:val="28"/>
          <w:szCs w:val="28"/>
        </w:rPr>
        <w:t xml:space="preserve">. </w:t>
      </w:r>
    </w:p>
    <w:p w14:paraId="74CFC9AC" w14:textId="5ECCCBAE" w:rsidR="00F74856" w:rsidRPr="00F74856" w:rsidRDefault="00DC4D93" w:rsidP="00F74856">
      <w:pPr>
        <w:pStyle w:val="ListParagraph"/>
        <w:numPr>
          <w:ilvl w:val="0"/>
          <w:numId w:val="40"/>
        </w:numPr>
        <w:rPr>
          <w:rFonts w:asciiTheme="minorHAnsi" w:hAnsiTheme="minorHAnsi" w:cstheme="minorHAnsi"/>
          <w:sz w:val="28"/>
          <w:szCs w:val="28"/>
        </w:rPr>
      </w:pPr>
      <w:r>
        <w:rPr>
          <w:rFonts w:asciiTheme="minorHAnsi" w:hAnsiTheme="minorHAnsi" w:cstheme="minorHAnsi"/>
          <w:sz w:val="28"/>
          <w:szCs w:val="28"/>
        </w:rPr>
        <w:t>It</w:t>
      </w:r>
      <w:r w:rsidR="00F74856" w:rsidRPr="00F74856">
        <w:rPr>
          <w:rFonts w:asciiTheme="minorHAnsi" w:hAnsiTheme="minorHAnsi" w:cstheme="minorHAnsi"/>
          <w:sz w:val="28"/>
          <w:szCs w:val="28"/>
        </w:rPr>
        <w:t xml:space="preserve"> should be </w:t>
      </w:r>
      <w:r>
        <w:rPr>
          <w:rFonts w:asciiTheme="minorHAnsi" w:hAnsiTheme="minorHAnsi" w:cstheme="minorHAnsi"/>
          <w:sz w:val="28"/>
          <w:szCs w:val="28"/>
        </w:rPr>
        <w:t xml:space="preserve">clear </w:t>
      </w:r>
      <w:r w:rsidR="00F74856" w:rsidRPr="00F74856">
        <w:rPr>
          <w:rFonts w:asciiTheme="minorHAnsi" w:hAnsiTheme="minorHAnsi" w:cstheme="minorHAnsi"/>
          <w:sz w:val="28"/>
          <w:szCs w:val="28"/>
        </w:rPr>
        <w:t xml:space="preserve">not to make or imply promises about future provision from either another school or from the Local Authority. </w:t>
      </w:r>
    </w:p>
    <w:p w14:paraId="5B669B64" w14:textId="0DA342A9" w:rsidR="00F74856" w:rsidRPr="00F74856" w:rsidRDefault="00F74856" w:rsidP="00F74856">
      <w:pPr>
        <w:pStyle w:val="ListParagraph"/>
        <w:numPr>
          <w:ilvl w:val="0"/>
          <w:numId w:val="40"/>
        </w:numPr>
        <w:rPr>
          <w:rFonts w:asciiTheme="minorHAnsi" w:hAnsiTheme="minorHAnsi" w:cstheme="minorHAnsi"/>
          <w:sz w:val="28"/>
          <w:szCs w:val="28"/>
        </w:rPr>
      </w:pPr>
      <w:r w:rsidRPr="00F74856">
        <w:rPr>
          <w:rFonts w:asciiTheme="minorHAnsi" w:hAnsiTheme="minorHAnsi" w:cstheme="minorHAnsi"/>
          <w:sz w:val="28"/>
          <w:szCs w:val="28"/>
        </w:rPr>
        <w:t xml:space="preserve">The placement should be </w:t>
      </w:r>
      <w:r w:rsidR="00DC4D93">
        <w:rPr>
          <w:rFonts w:asciiTheme="minorHAnsi" w:hAnsiTheme="minorHAnsi" w:cstheme="minorHAnsi"/>
          <w:sz w:val="28"/>
          <w:szCs w:val="28"/>
        </w:rPr>
        <w:t>reviewed termly as in the PEP meeting</w:t>
      </w:r>
      <w:r w:rsidRPr="00F74856">
        <w:rPr>
          <w:rFonts w:asciiTheme="minorHAnsi" w:hAnsiTheme="minorHAnsi" w:cstheme="minorHAnsi"/>
          <w:sz w:val="28"/>
          <w:szCs w:val="28"/>
        </w:rPr>
        <w:t xml:space="preserve">, and a collective, recorded decision made </w:t>
      </w:r>
      <w:r w:rsidR="00DC4D93">
        <w:rPr>
          <w:rFonts w:asciiTheme="minorHAnsi" w:hAnsiTheme="minorHAnsi" w:cstheme="minorHAnsi"/>
          <w:sz w:val="28"/>
          <w:szCs w:val="28"/>
        </w:rPr>
        <w:t xml:space="preserve">in the PEP </w:t>
      </w:r>
      <w:r w:rsidRPr="00F74856">
        <w:rPr>
          <w:rFonts w:asciiTheme="minorHAnsi" w:hAnsiTheme="minorHAnsi" w:cstheme="minorHAnsi"/>
          <w:sz w:val="28"/>
          <w:szCs w:val="28"/>
        </w:rPr>
        <w:t xml:space="preserve">about whether to keep the child/young person out of their usual year group or to return them to their age-matched peers. </w:t>
      </w:r>
    </w:p>
    <w:p w14:paraId="40BE9F9A" w14:textId="13D185B6" w:rsidR="00F74856" w:rsidRPr="00F74856" w:rsidRDefault="00F74856" w:rsidP="00F74856">
      <w:pPr>
        <w:pStyle w:val="ListParagraph"/>
        <w:numPr>
          <w:ilvl w:val="0"/>
          <w:numId w:val="40"/>
        </w:numPr>
        <w:rPr>
          <w:rFonts w:asciiTheme="minorHAnsi" w:hAnsiTheme="minorHAnsi" w:cstheme="minorHAnsi"/>
          <w:sz w:val="28"/>
          <w:szCs w:val="28"/>
        </w:rPr>
      </w:pPr>
      <w:r w:rsidRPr="00F74856">
        <w:rPr>
          <w:rFonts w:asciiTheme="minorHAnsi" w:hAnsiTheme="minorHAnsi" w:cstheme="minorHAnsi"/>
          <w:sz w:val="28"/>
          <w:szCs w:val="28"/>
        </w:rPr>
        <w:t xml:space="preserve">Careful thought is to be given to children out of year group before secondary transfer. Indeed, the expectation is that most children placed outside of their primary year group will have re-joined their chronological peers by Year 6 and will transfer to secondary school within their chronological age group. </w:t>
      </w:r>
    </w:p>
    <w:p w14:paraId="7D4EADE1" w14:textId="0CAF0E7F" w:rsidR="00F74856" w:rsidRPr="00F74856" w:rsidRDefault="00F74856" w:rsidP="00F74856">
      <w:pPr>
        <w:pStyle w:val="ListParagraph"/>
        <w:numPr>
          <w:ilvl w:val="0"/>
          <w:numId w:val="40"/>
        </w:numPr>
        <w:rPr>
          <w:rFonts w:asciiTheme="minorHAnsi" w:hAnsiTheme="minorHAnsi" w:cstheme="minorHAnsi"/>
          <w:sz w:val="28"/>
          <w:szCs w:val="28"/>
        </w:rPr>
      </w:pPr>
      <w:r w:rsidRPr="00F74856">
        <w:rPr>
          <w:rFonts w:asciiTheme="minorHAnsi" w:hAnsiTheme="minorHAnsi" w:cstheme="minorHAnsi"/>
          <w:sz w:val="28"/>
          <w:szCs w:val="28"/>
        </w:rPr>
        <w:t xml:space="preserve">Where this is not the case, and </w:t>
      </w:r>
      <w:r w:rsidR="00DC4D93">
        <w:rPr>
          <w:rFonts w:asciiTheme="minorHAnsi" w:hAnsiTheme="minorHAnsi" w:cstheme="minorHAnsi"/>
          <w:sz w:val="28"/>
          <w:szCs w:val="28"/>
        </w:rPr>
        <w:t xml:space="preserve">social workers </w:t>
      </w:r>
      <w:r w:rsidRPr="00F74856">
        <w:rPr>
          <w:rFonts w:asciiTheme="minorHAnsi" w:hAnsiTheme="minorHAnsi" w:cstheme="minorHAnsi"/>
          <w:sz w:val="28"/>
          <w:szCs w:val="28"/>
        </w:rPr>
        <w:t xml:space="preserve">and primary school agree, the </w:t>
      </w:r>
      <w:r w:rsidR="00DC4D93">
        <w:rPr>
          <w:rFonts w:asciiTheme="minorHAnsi" w:hAnsiTheme="minorHAnsi" w:cstheme="minorHAnsi"/>
          <w:sz w:val="28"/>
          <w:szCs w:val="28"/>
        </w:rPr>
        <w:t xml:space="preserve">social worker </w:t>
      </w:r>
      <w:r w:rsidRPr="00F74856">
        <w:rPr>
          <w:rFonts w:asciiTheme="minorHAnsi" w:hAnsiTheme="minorHAnsi" w:cstheme="minorHAnsi"/>
          <w:sz w:val="28"/>
          <w:szCs w:val="28"/>
        </w:rPr>
        <w:t>should submit a formal application for early or late transfer t</w:t>
      </w:r>
      <w:r w:rsidR="00DC4D93">
        <w:rPr>
          <w:rFonts w:asciiTheme="minorHAnsi" w:hAnsiTheme="minorHAnsi" w:cstheme="minorHAnsi"/>
          <w:sz w:val="28"/>
          <w:szCs w:val="28"/>
        </w:rPr>
        <w:t xml:space="preserve">hrough the appropriate </w:t>
      </w:r>
      <w:r w:rsidRPr="00F74856">
        <w:rPr>
          <w:rFonts w:asciiTheme="minorHAnsi" w:hAnsiTheme="minorHAnsi" w:cstheme="minorHAnsi"/>
          <w:sz w:val="28"/>
          <w:szCs w:val="28"/>
        </w:rPr>
        <w:t xml:space="preserve">Admissions </w:t>
      </w:r>
      <w:r w:rsidR="00DC4D93">
        <w:rPr>
          <w:rFonts w:asciiTheme="minorHAnsi" w:hAnsiTheme="minorHAnsi" w:cstheme="minorHAnsi"/>
          <w:sz w:val="28"/>
          <w:szCs w:val="28"/>
        </w:rPr>
        <w:t xml:space="preserve">Authority </w:t>
      </w:r>
      <w:r w:rsidRPr="00F74856">
        <w:rPr>
          <w:rFonts w:asciiTheme="minorHAnsi" w:hAnsiTheme="minorHAnsi" w:cstheme="minorHAnsi"/>
          <w:sz w:val="28"/>
          <w:szCs w:val="28"/>
        </w:rPr>
        <w:t xml:space="preserve">by the end of September, one year before the requested transfer is to take place. The </w:t>
      </w:r>
      <w:r w:rsidRPr="00F74856">
        <w:rPr>
          <w:rFonts w:asciiTheme="minorHAnsi" w:hAnsiTheme="minorHAnsi" w:cstheme="minorHAnsi"/>
          <w:sz w:val="28"/>
          <w:szCs w:val="28"/>
        </w:rPr>
        <w:lastRenderedPageBreak/>
        <w:t xml:space="preserve">Admissions Team will also require a letter from the primary school indicating their consent for the proposal, and evidence that any professionals working with the child support the application. The application should be accompanied by records of past </w:t>
      </w:r>
      <w:r w:rsidR="00DC4D93">
        <w:rPr>
          <w:rFonts w:asciiTheme="minorHAnsi" w:hAnsiTheme="minorHAnsi" w:cstheme="minorHAnsi"/>
          <w:sz w:val="28"/>
          <w:szCs w:val="28"/>
        </w:rPr>
        <w:t>PEP</w:t>
      </w:r>
      <w:r w:rsidRPr="00F74856">
        <w:rPr>
          <w:rFonts w:asciiTheme="minorHAnsi" w:hAnsiTheme="minorHAnsi" w:cstheme="minorHAnsi"/>
          <w:sz w:val="28"/>
          <w:szCs w:val="28"/>
        </w:rPr>
        <w:t xml:space="preserve"> meetings to review the child’s placement out of chronological year. Finally, there should also be evidence that the chosen secondary schools are also in agreement with the proposal (this agreement is not a guarantee of a place however). </w:t>
      </w:r>
    </w:p>
    <w:p w14:paraId="48D39E6C" w14:textId="5A84D240" w:rsidR="00F74856" w:rsidRDefault="00F74856" w:rsidP="00F74856">
      <w:pPr>
        <w:pStyle w:val="ListParagraph"/>
        <w:numPr>
          <w:ilvl w:val="0"/>
          <w:numId w:val="40"/>
        </w:numPr>
        <w:rPr>
          <w:rFonts w:asciiTheme="minorHAnsi" w:hAnsiTheme="minorHAnsi" w:cstheme="minorHAnsi"/>
          <w:sz w:val="28"/>
          <w:szCs w:val="28"/>
        </w:rPr>
      </w:pPr>
      <w:r w:rsidRPr="00F74856">
        <w:rPr>
          <w:rFonts w:asciiTheme="minorHAnsi" w:hAnsiTheme="minorHAnsi" w:cstheme="minorHAnsi"/>
          <w:sz w:val="28"/>
          <w:szCs w:val="28"/>
        </w:rPr>
        <w:t xml:space="preserve">The document produced by the Department of Education (2014) entitled </w:t>
      </w:r>
      <w:r w:rsidR="00E62081">
        <w:rPr>
          <w:rFonts w:asciiTheme="minorHAnsi" w:hAnsiTheme="minorHAnsi" w:cstheme="minorHAnsi"/>
          <w:sz w:val="28"/>
          <w:szCs w:val="28"/>
        </w:rPr>
        <w:t>‘</w:t>
      </w:r>
      <w:r w:rsidRPr="00F74856">
        <w:rPr>
          <w:rFonts w:asciiTheme="minorHAnsi" w:hAnsiTheme="minorHAnsi" w:cstheme="minorHAnsi"/>
          <w:sz w:val="28"/>
          <w:szCs w:val="28"/>
        </w:rPr>
        <w:t>Advice on the Admission of Summer Born Children</w:t>
      </w:r>
      <w:r w:rsidR="00E62081">
        <w:rPr>
          <w:rFonts w:asciiTheme="minorHAnsi" w:hAnsiTheme="minorHAnsi" w:cstheme="minorHAnsi"/>
          <w:sz w:val="28"/>
          <w:szCs w:val="28"/>
        </w:rPr>
        <w:t>’</w:t>
      </w:r>
      <w:r w:rsidRPr="00F74856">
        <w:rPr>
          <w:rFonts w:asciiTheme="minorHAnsi" w:hAnsiTheme="minorHAnsi" w:cstheme="minorHAnsi"/>
          <w:sz w:val="28"/>
          <w:szCs w:val="28"/>
        </w:rPr>
        <w:t xml:space="preserve"> indicates that: ‘In some cases it may be appropriate for a child who has been admitted out of their normal age group to be returned to their normal age group, but in others it will not. </w:t>
      </w:r>
      <w:r w:rsidR="00DC4D93">
        <w:rPr>
          <w:rFonts w:asciiTheme="minorHAnsi" w:hAnsiTheme="minorHAnsi" w:cstheme="minorHAnsi"/>
          <w:sz w:val="28"/>
          <w:szCs w:val="28"/>
        </w:rPr>
        <w:t xml:space="preserve"> </w:t>
      </w:r>
      <w:r w:rsidRPr="00F74856">
        <w:rPr>
          <w:rFonts w:asciiTheme="minorHAnsi" w:hAnsiTheme="minorHAnsi" w:cstheme="minorHAnsi"/>
          <w:sz w:val="28"/>
          <w:szCs w:val="28"/>
        </w:rPr>
        <w:t xml:space="preserve">Any decision should be made by the </w:t>
      </w:r>
      <w:r w:rsidR="00DC4D93">
        <w:rPr>
          <w:rFonts w:asciiTheme="minorHAnsi" w:hAnsiTheme="minorHAnsi" w:cstheme="minorHAnsi"/>
          <w:sz w:val="28"/>
          <w:szCs w:val="28"/>
        </w:rPr>
        <w:t>Virtual School</w:t>
      </w:r>
      <w:r w:rsidRPr="00F74856">
        <w:rPr>
          <w:rFonts w:asciiTheme="minorHAnsi" w:hAnsiTheme="minorHAnsi" w:cstheme="minorHAnsi"/>
          <w:sz w:val="28"/>
          <w:szCs w:val="28"/>
        </w:rPr>
        <w:t xml:space="preserve"> in consultation with </w:t>
      </w:r>
      <w:r w:rsidR="00DC4D93">
        <w:rPr>
          <w:rFonts w:asciiTheme="minorHAnsi" w:hAnsiTheme="minorHAnsi" w:cstheme="minorHAnsi"/>
          <w:sz w:val="28"/>
          <w:szCs w:val="28"/>
        </w:rPr>
        <w:t>the social worker, carer and school</w:t>
      </w:r>
      <w:r w:rsidRPr="00F74856">
        <w:rPr>
          <w:rFonts w:asciiTheme="minorHAnsi" w:hAnsiTheme="minorHAnsi" w:cstheme="minorHAnsi"/>
          <w:sz w:val="28"/>
          <w:szCs w:val="28"/>
        </w:rPr>
        <w:t>’ (p.9).</w:t>
      </w:r>
    </w:p>
    <w:p w14:paraId="3000508B" w14:textId="41083A41" w:rsidR="00BE2358" w:rsidRPr="00BE2358" w:rsidRDefault="00BE2358" w:rsidP="00BE2358">
      <w:pPr>
        <w:pStyle w:val="ListParagraph"/>
        <w:numPr>
          <w:ilvl w:val="0"/>
          <w:numId w:val="40"/>
        </w:numPr>
        <w:rPr>
          <w:rFonts w:asciiTheme="minorHAnsi" w:hAnsiTheme="minorHAnsi" w:cstheme="minorHAnsi"/>
          <w:sz w:val="28"/>
          <w:szCs w:val="28"/>
        </w:rPr>
      </w:pPr>
      <w:r w:rsidRPr="00BE2358">
        <w:rPr>
          <w:rFonts w:asciiTheme="minorHAnsi" w:hAnsiTheme="minorHAnsi" w:cstheme="minorHAnsi"/>
          <w:sz w:val="28"/>
          <w:szCs w:val="28"/>
        </w:rPr>
        <w:t>The same document also indicates that schools are funded by the number of children that they have on roll and not by their age, and thus funding for repeating a year is available.</w:t>
      </w:r>
      <w:r>
        <w:rPr>
          <w:rFonts w:asciiTheme="minorHAnsi" w:hAnsiTheme="minorHAnsi" w:cstheme="minorHAnsi"/>
          <w:sz w:val="28"/>
          <w:szCs w:val="28"/>
        </w:rPr>
        <w:t xml:space="preserve">  </w:t>
      </w:r>
      <w:r w:rsidRPr="00BE2358">
        <w:rPr>
          <w:rFonts w:asciiTheme="minorHAnsi" w:hAnsiTheme="minorHAnsi" w:cstheme="minorHAnsi"/>
          <w:sz w:val="28"/>
          <w:szCs w:val="28"/>
        </w:rPr>
        <w:t xml:space="preserve">The same process applies to children who have been ‘advanced’ ahead of their age group (the decision should be reviewed </w:t>
      </w:r>
      <w:r>
        <w:rPr>
          <w:rFonts w:asciiTheme="minorHAnsi" w:hAnsiTheme="minorHAnsi" w:cstheme="minorHAnsi"/>
          <w:sz w:val="28"/>
          <w:szCs w:val="28"/>
        </w:rPr>
        <w:t>termly in the PEP meeting</w:t>
      </w:r>
      <w:r w:rsidRPr="00BE2358">
        <w:rPr>
          <w:rFonts w:asciiTheme="minorHAnsi" w:hAnsiTheme="minorHAnsi" w:cstheme="minorHAnsi"/>
          <w:sz w:val="28"/>
          <w:szCs w:val="28"/>
        </w:rPr>
        <w:t xml:space="preserve"> and </w:t>
      </w:r>
      <w:r>
        <w:rPr>
          <w:rFonts w:asciiTheme="minorHAnsi" w:hAnsiTheme="minorHAnsi" w:cstheme="minorHAnsi"/>
          <w:sz w:val="28"/>
          <w:szCs w:val="28"/>
        </w:rPr>
        <w:t xml:space="preserve">Virtual School, social workers, </w:t>
      </w:r>
      <w:r w:rsidRPr="00BE2358">
        <w:rPr>
          <w:rFonts w:asciiTheme="minorHAnsi" w:hAnsiTheme="minorHAnsi" w:cstheme="minorHAnsi"/>
          <w:sz w:val="28"/>
          <w:szCs w:val="28"/>
        </w:rPr>
        <w:t>parents</w:t>
      </w:r>
      <w:r>
        <w:rPr>
          <w:rFonts w:asciiTheme="minorHAnsi" w:hAnsiTheme="minorHAnsi" w:cstheme="minorHAnsi"/>
          <w:sz w:val="28"/>
          <w:szCs w:val="28"/>
        </w:rPr>
        <w:t>/carers,</w:t>
      </w:r>
      <w:r w:rsidRPr="00BE2358">
        <w:rPr>
          <w:rFonts w:asciiTheme="minorHAnsi" w:hAnsiTheme="minorHAnsi" w:cstheme="minorHAnsi"/>
          <w:sz w:val="28"/>
          <w:szCs w:val="28"/>
        </w:rPr>
        <w:t xml:space="preserve"> and any involved professionals should </w:t>
      </w:r>
      <w:r w:rsidR="00F47FAB" w:rsidRPr="00BE2358">
        <w:rPr>
          <w:rFonts w:asciiTheme="minorHAnsi" w:hAnsiTheme="minorHAnsi" w:cstheme="minorHAnsi"/>
          <w:sz w:val="28"/>
          <w:szCs w:val="28"/>
        </w:rPr>
        <w:t>agree</w:t>
      </w:r>
      <w:r w:rsidRPr="00BE2358">
        <w:rPr>
          <w:rFonts w:asciiTheme="minorHAnsi" w:hAnsiTheme="minorHAnsi" w:cstheme="minorHAnsi"/>
          <w:sz w:val="28"/>
          <w:szCs w:val="28"/>
        </w:rPr>
        <w:t xml:space="preserve"> about whether to maintain the student in their advanced year group).</w:t>
      </w:r>
    </w:p>
    <w:p w14:paraId="7BC43DD7" w14:textId="558A09A1" w:rsidR="0046142E" w:rsidRDefault="0046142E" w:rsidP="00287E11">
      <w:pPr>
        <w:rPr>
          <w:rFonts w:cstheme="minorHAnsi"/>
          <w:b/>
          <w:bCs/>
          <w:sz w:val="28"/>
          <w:szCs w:val="28"/>
        </w:rPr>
      </w:pPr>
    </w:p>
    <w:p w14:paraId="714DF0C1" w14:textId="77777777" w:rsidR="00D465E5" w:rsidRDefault="00D465E5">
      <w:pPr>
        <w:rPr>
          <w:b/>
          <w:bCs/>
          <w:sz w:val="28"/>
          <w:szCs w:val="28"/>
          <w:u w:val="single"/>
        </w:rPr>
      </w:pPr>
      <w:r>
        <w:rPr>
          <w:b/>
          <w:bCs/>
          <w:sz w:val="28"/>
          <w:szCs w:val="28"/>
          <w:u w:val="single"/>
        </w:rPr>
        <w:br w:type="page"/>
      </w:r>
    </w:p>
    <w:p w14:paraId="66DAD326" w14:textId="73E347FF" w:rsidR="00D465E5" w:rsidRDefault="00D465E5" w:rsidP="00287E11">
      <w:pPr>
        <w:rPr>
          <w:sz w:val="28"/>
          <w:szCs w:val="28"/>
        </w:rPr>
      </w:pPr>
      <w:r w:rsidRPr="00D465E5">
        <w:rPr>
          <w:b/>
          <w:bCs/>
          <w:sz w:val="28"/>
          <w:szCs w:val="28"/>
          <w:u w:val="single"/>
        </w:rPr>
        <w:lastRenderedPageBreak/>
        <w:t>Ashton Checklist *</w:t>
      </w:r>
      <w:r w:rsidRPr="00D465E5">
        <w:rPr>
          <w:sz w:val="28"/>
          <w:szCs w:val="28"/>
        </w:rPr>
        <w:t xml:space="preserve"> </w:t>
      </w:r>
    </w:p>
    <w:p w14:paraId="3F254A8F" w14:textId="77777777" w:rsidR="00D465E5" w:rsidRDefault="00D465E5" w:rsidP="00287E11">
      <w:pPr>
        <w:rPr>
          <w:sz w:val="28"/>
          <w:szCs w:val="28"/>
        </w:rPr>
      </w:pPr>
      <w:r w:rsidRPr="00D465E5">
        <w:rPr>
          <w:sz w:val="28"/>
          <w:szCs w:val="28"/>
        </w:rPr>
        <w:t xml:space="preserve">All these criteria should be satisfied before placing a child outside their chronological year group: Child/ YP____________________________________ </w:t>
      </w:r>
    </w:p>
    <w:p w14:paraId="2BA040E7" w14:textId="09CAD4C2" w:rsidR="00D465E5" w:rsidRDefault="00D465E5" w:rsidP="00287E11">
      <w:pPr>
        <w:rPr>
          <w:sz w:val="28"/>
          <w:szCs w:val="28"/>
        </w:rPr>
      </w:pPr>
      <w:r w:rsidRPr="00D465E5">
        <w:rPr>
          <w:sz w:val="28"/>
          <w:szCs w:val="28"/>
        </w:rPr>
        <w:t xml:space="preserve">Today’s </w:t>
      </w:r>
      <w:proofErr w:type="spellStart"/>
      <w:r w:rsidRPr="00D465E5">
        <w:rPr>
          <w:sz w:val="28"/>
          <w:szCs w:val="28"/>
        </w:rPr>
        <w:t>Date___________Checklist</w:t>
      </w:r>
      <w:proofErr w:type="spellEnd"/>
      <w:r w:rsidRPr="00D465E5">
        <w:rPr>
          <w:sz w:val="28"/>
          <w:szCs w:val="28"/>
        </w:rPr>
        <w:t xml:space="preserve"> filled in b</w:t>
      </w:r>
      <w:r>
        <w:rPr>
          <w:sz w:val="28"/>
          <w:szCs w:val="28"/>
        </w:rPr>
        <w:t>y __________________(DT)</w:t>
      </w:r>
    </w:p>
    <w:tbl>
      <w:tblPr>
        <w:tblStyle w:val="TableGrid"/>
        <w:tblW w:w="0" w:type="auto"/>
        <w:tblLook w:val="04A0" w:firstRow="1" w:lastRow="0" w:firstColumn="1" w:lastColumn="0" w:noHBand="0" w:noVBand="1"/>
      </w:tblPr>
      <w:tblGrid>
        <w:gridCol w:w="8217"/>
        <w:gridCol w:w="799"/>
      </w:tblGrid>
      <w:tr w:rsidR="00CB1F28" w14:paraId="6408BAF0" w14:textId="77777777" w:rsidTr="00CB1F28">
        <w:tc>
          <w:tcPr>
            <w:tcW w:w="8217" w:type="dxa"/>
          </w:tcPr>
          <w:p w14:paraId="78FA5E5C" w14:textId="7BC9A7C3" w:rsidR="00CB1F28" w:rsidRPr="00CB1F28" w:rsidRDefault="00CB1F28" w:rsidP="00CB1F28">
            <w:pPr>
              <w:rPr>
                <w:sz w:val="28"/>
                <w:szCs w:val="28"/>
              </w:rPr>
            </w:pPr>
            <w:r w:rsidRPr="00CB1F28">
              <w:rPr>
                <w:sz w:val="28"/>
                <w:szCs w:val="28"/>
              </w:rPr>
              <w:t>School, parents, child and involved professionals all feel that this placement would substantially increase the probability of the child’s successful inclusion in mainstream school.</w:t>
            </w:r>
          </w:p>
        </w:tc>
        <w:tc>
          <w:tcPr>
            <w:tcW w:w="799" w:type="dxa"/>
          </w:tcPr>
          <w:p w14:paraId="3802F1F3" w14:textId="77777777" w:rsidR="00CB1F28" w:rsidRDefault="00CB1F28" w:rsidP="00D465E5">
            <w:pPr>
              <w:jc w:val="center"/>
            </w:pPr>
          </w:p>
        </w:tc>
      </w:tr>
      <w:tr w:rsidR="00CB1F28" w14:paraId="2136052B" w14:textId="77777777" w:rsidTr="00CB1F28">
        <w:tc>
          <w:tcPr>
            <w:tcW w:w="8217" w:type="dxa"/>
          </w:tcPr>
          <w:p w14:paraId="3DF863DA" w14:textId="54609DF6" w:rsidR="00CB1F28" w:rsidRPr="00CB1F28" w:rsidRDefault="00CB1F28" w:rsidP="00CB1F28">
            <w:pPr>
              <w:rPr>
                <w:sz w:val="28"/>
                <w:szCs w:val="28"/>
              </w:rPr>
            </w:pPr>
            <w:r w:rsidRPr="00CB1F28">
              <w:rPr>
                <w:sz w:val="28"/>
                <w:szCs w:val="28"/>
              </w:rPr>
              <w:t>This decision is not being made in order to delay other interventions, such as placement into a different school.</w:t>
            </w:r>
          </w:p>
        </w:tc>
        <w:tc>
          <w:tcPr>
            <w:tcW w:w="799" w:type="dxa"/>
          </w:tcPr>
          <w:p w14:paraId="7D1B73CA" w14:textId="77777777" w:rsidR="00CB1F28" w:rsidRDefault="00CB1F28" w:rsidP="00D465E5">
            <w:pPr>
              <w:jc w:val="center"/>
            </w:pPr>
          </w:p>
        </w:tc>
      </w:tr>
      <w:tr w:rsidR="00CB1F28" w14:paraId="572FA674" w14:textId="77777777" w:rsidTr="00CB1F28">
        <w:tc>
          <w:tcPr>
            <w:tcW w:w="8217" w:type="dxa"/>
          </w:tcPr>
          <w:p w14:paraId="307114F8" w14:textId="67C01FEA" w:rsidR="00CB1F28" w:rsidRPr="00CB1F28" w:rsidRDefault="00CB1F28" w:rsidP="00CB1F28">
            <w:pPr>
              <w:rPr>
                <w:sz w:val="28"/>
                <w:szCs w:val="28"/>
              </w:rPr>
            </w:pPr>
            <w:r w:rsidRPr="00CB1F28">
              <w:rPr>
                <w:sz w:val="28"/>
                <w:szCs w:val="28"/>
              </w:rPr>
              <w:t>This decision is not being made due to difficulties in making appropriately personalised provision/reasonable adjustments in the class to which the child should normally transfer.</w:t>
            </w:r>
          </w:p>
        </w:tc>
        <w:tc>
          <w:tcPr>
            <w:tcW w:w="799" w:type="dxa"/>
          </w:tcPr>
          <w:p w14:paraId="7D3E3978" w14:textId="77777777" w:rsidR="00CB1F28" w:rsidRDefault="00CB1F28" w:rsidP="00D465E5">
            <w:pPr>
              <w:jc w:val="center"/>
            </w:pPr>
          </w:p>
        </w:tc>
      </w:tr>
      <w:tr w:rsidR="00CB1F28" w14:paraId="3B823D7E" w14:textId="77777777" w:rsidTr="00CB1F28">
        <w:tc>
          <w:tcPr>
            <w:tcW w:w="8217" w:type="dxa"/>
          </w:tcPr>
          <w:p w14:paraId="5A11A5B4" w14:textId="21316C49" w:rsidR="00CB1F28" w:rsidRPr="00CB1F28" w:rsidRDefault="00CB1F28" w:rsidP="00CB1F28">
            <w:pPr>
              <w:rPr>
                <w:sz w:val="28"/>
                <w:szCs w:val="28"/>
              </w:rPr>
            </w:pPr>
            <w:r w:rsidRPr="00CB1F28">
              <w:rPr>
                <w:sz w:val="28"/>
                <w:szCs w:val="28"/>
              </w:rPr>
              <w:t>Consideration has been given to the rights of other children who might otherwise take that place.</w:t>
            </w:r>
          </w:p>
        </w:tc>
        <w:tc>
          <w:tcPr>
            <w:tcW w:w="799" w:type="dxa"/>
          </w:tcPr>
          <w:p w14:paraId="720EC401" w14:textId="77777777" w:rsidR="00CB1F28" w:rsidRDefault="00CB1F28" w:rsidP="00D465E5">
            <w:pPr>
              <w:jc w:val="center"/>
            </w:pPr>
          </w:p>
        </w:tc>
      </w:tr>
      <w:tr w:rsidR="00CB1F28" w14:paraId="369A23A6" w14:textId="77777777" w:rsidTr="00CB1F28">
        <w:tc>
          <w:tcPr>
            <w:tcW w:w="8217" w:type="dxa"/>
          </w:tcPr>
          <w:p w14:paraId="0E7DF09B" w14:textId="145DC292" w:rsidR="00CB1F28" w:rsidRPr="00CB1F28" w:rsidRDefault="00CB1F28" w:rsidP="00CB1F28">
            <w:pPr>
              <w:rPr>
                <w:sz w:val="28"/>
                <w:szCs w:val="28"/>
              </w:rPr>
            </w:pPr>
            <w:r w:rsidRPr="00CB1F28">
              <w:rPr>
                <w:sz w:val="28"/>
                <w:szCs w:val="28"/>
              </w:rPr>
              <w:t>Consideration has been given to the long-term emotional and social impact of this placement.</w:t>
            </w:r>
          </w:p>
        </w:tc>
        <w:tc>
          <w:tcPr>
            <w:tcW w:w="799" w:type="dxa"/>
          </w:tcPr>
          <w:p w14:paraId="10841805" w14:textId="77777777" w:rsidR="00CB1F28" w:rsidRDefault="00CB1F28" w:rsidP="00D465E5">
            <w:pPr>
              <w:jc w:val="center"/>
            </w:pPr>
          </w:p>
        </w:tc>
      </w:tr>
      <w:tr w:rsidR="00CB1F28" w14:paraId="3B6BB762" w14:textId="77777777" w:rsidTr="00CB1F28">
        <w:tc>
          <w:tcPr>
            <w:tcW w:w="8217" w:type="dxa"/>
          </w:tcPr>
          <w:p w14:paraId="52567B1C" w14:textId="66A5D55B" w:rsidR="00CB1F28" w:rsidRPr="00CB1F28" w:rsidRDefault="00CB1F28" w:rsidP="00CB1F28">
            <w:pPr>
              <w:rPr>
                <w:sz w:val="28"/>
                <w:szCs w:val="28"/>
              </w:rPr>
            </w:pPr>
            <w:r w:rsidRPr="00CB1F28">
              <w:rPr>
                <w:sz w:val="28"/>
                <w:szCs w:val="28"/>
              </w:rPr>
              <w:t>Consideration has been given to the likely future placements for the child, e.g. returning to their own year group or remaining with the new year group, placement change out of Authority etc.</w:t>
            </w:r>
          </w:p>
        </w:tc>
        <w:tc>
          <w:tcPr>
            <w:tcW w:w="799" w:type="dxa"/>
          </w:tcPr>
          <w:p w14:paraId="5ABDB8E9" w14:textId="77777777" w:rsidR="00CB1F28" w:rsidRDefault="00CB1F28" w:rsidP="00D465E5">
            <w:pPr>
              <w:jc w:val="center"/>
            </w:pPr>
          </w:p>
        </w:tc>
      </w:tr>
      <w:tr w:rsidR="00CB1F28" w14:paraId="7BC0A2D0" w14:textId="77777777" w:rsidTr="00CB1F28">
        <w:tc>
          <w:tcPr>
            <w:tcW w:w="8217" w:type="dxa"/>
          </w:tcPr>
          <w:p w14:paraId="2E67044B" w14:textId="2AC10B99" w:rsidR="00CB1F28" w:rsidRPr="00CB1F28" w:rsidRDefault="00CB1F28" w:rsidP="00CB1F28">
            <w:pPr>
              <w:rPr>
                <w:sz w:val="28"/>
                <w:szCs w:val="28"/>
              </w:rPr>
            </w:pPr>
            <w:r w:rsidRPr="00CB1F28">
              <w:rPr>
                <w:sz w:val="28"/>
                <w:szCs w:val="28"/>
              </w:rPr>
              <w:t>There has been a discussion with parents/social worker/Virtual School about likely future issues, e.g. leaving school without completing Key Stage 4.</w:t>
            </w:r>
          </w:p>
        </w:tc>
        <w:tc>
          <w:tcPr>
            <w:tcW w:w="799" w:type="dxa"/>
          </w:tcPr>
          <w:p w14:paraId="411C74FB" w14:textId="77777777" w:rsidR="00CB1F28" w:rsidRDefault="00CB1F28" w:rsidP="00D465E5">
            <w:pPr>
              <w:jc w:val="center"/>
            </w:pPr>
          </w:p>
        </w:tc>
      </w:tr>
      <w:tr w:rsidR="00CB1F28" w14:paraId="1F05478C" w14:textId="77777777" w:rsidTr="00CB1F28">
        <w:tc>
          <w:tcPr>
            <w:tcW w:w="8217" w:type="dxa"/>
          </w:tcPr>
          <w:p w14:paraId="2832F967" w14:textId="37D7E329" w:rsidR="00CB1F28" w:rsidRPr="00CB1F28" w:rsidRDefault="00CB1F28" w:rsidP="00CB1F28">
            <w:pPr>
              <w:rPr>
                <w:sz w:val="28"/>
                <w:szCs w:val="28"/>
              </w:rPr>
            </w:pPr>
            <w:r w:rsidRPr="00CB1F28">
              <w:rPr>
                <w:sz w:val="28"/>
                <w:szCs w:val="28"/>
              </w:rPr>
              <w:t>All involved feel that the child will be able to learn more from the children in the proposed year group than by being around children of their own age group.</w:t>
            </w:r>
          </w:p>
        </w:tc>
        <w:tc>
          <w:tcPr>
            <w:tcW w:w="799" w:type="dxa"/>
          </w:tcPr>
          <w:p w14:paraId="4696B75D" w14:textId="77777777" w:rsidR="00CB1F28" w:rsidRDefault="00CB1F28" w:rsidP="00D465E5">
            <w:pPr>
              <w:jc w:val="center"/>
            </w:pPr>
          </w:p>
        </w:tc>
      </w:tr>
      <w:tr w:rsidR="00CB1F28" w14:paraId="1F64CAA3" w14:textId="77777777" w:rsidTr="00CB1F28">
        <w:tc>
          <w:tcPr>
            <w:tcW w:w="8217" w:type="dxa"/>
          </w:tcPr>
          <w:p w14:paraId="28969AC1" w14:textId="227217AC" w:rsidR="00CB1F28" w:rsidRPr="00CB1F28" w:rsidRDefault="00CB1F28" w:rsidP="00CB1F28">
            <w:pPr>
              <w:rPr>
                <w:sz w:val="28"/>
                <w:szCs w:val="28"/>
              </w:rPr>
            </w:pPr>
            <w:r w:rsidRPr="00CB1F28">
              <w:rPr>
                <w:sz w:val="28"/>
                <w:szCs w:val="28"/>
              </w:rPr>
              <w:t>The child will have a peer group in their new class, which is likely to continue to be somewhere that the child can ‘fit in’ as the cohort matures.</w:t>
            </w:r>
          </w:p>
        </w:tc>
        <w:tc>
          <w:tcPr>
            <w:tcW w:w="799" w:type="dxa"/>
          </w:tcPr>
          <w:p w14:paraId="34BBB03C" w14:textId="77777777" w:rsidR="00CB1F28" w:rsidRDefault="00CB1F28" w:rsidP="00D465E5">
            <w:pPr>
              <w:jc w:val="center"/>
            </w:pPr>
          </w:p>
        </w:tc>
      </w:tr>
      <w:tr w:rsidR="00CB1F28" w14:paraId="626201F8" w14:textId="77777777" w:rsidTr="00CB1F28">
        <w:tc>
          <w:tcPr>
            <w:tcW w:w="8217" w:type="dxa"/>
          </w:tcPr>
          <w:p w14:paraId="3064ABB6" w14:textId="7981F9C4" w:rsidR="00CB1F28" w:rsidRPr="00CB1F28" w:rsidRDefault="00CB1F28" w:rsidP="00CB1F28">
            <w:pPr>
              <w:rPr>
                <w:rFonts w:cstheme="minorHAnsi"/>
                <w:b/>
                <w:bCs/>
                <w:sz w:val="28"/>
                <w:szCs w:val="28"/>
              </w:rPr>
            </w:pPr>
            <w:r w:rsidRPr="00CB1F28">
              <w:rPr>
                <w:sz w:val="28"/>
                <w:szCs w:val="28"/>
              </w:rPr>
              <w:t xml:space="preserve">The plan for the child includes interventions to address their </w:t>
            </w:r>
            <w:r w:rsidR="00CD2EC1">
              <w:rPr>
                <w:sz w:val="28"/>
                <w:szCs w:val="28"/>
              </w:rPr>
              <w:t xml:space="preserve">specific </w:t>
            </w:r>
            <w:r w:rsidR="00CD2EC1" w:rsidRPr="00CB1F28">
              <w:rPr>
                <w:sz w:val="28"/>
                <w:szCs w:val="28"/>
              </w:rPr>
              <w:t>needs</w:t>
            </w:r>
            <w:r w:rsidRPr="00CB1F28">
              <w:rPr>
                <w:sz w:val="28"/>
                <w:szCs w:val="28"/>
              </w:rPr>
              <w:t>, in addition to placement with a different year group</w:t>
            </w:r>
            <w:r w:rsidR="00CD2EC1">
              <w:rPr>
                <w:sz w:val="28"/>
                <w:szCs w:val="28"/>
              </w:rPr>
              <w:t>.</w:t>
            </w:r>
          </w:p>
          <w:p w14:paraId="78BE84B6" w14:textId="77777777" w:rsidR="00CB1F28" w:rsidRPr="00CB1F28" w:rsidRDefault="00CB1F28" w:rsidP="00CB1F28">
            <w:pPr>
              <w:rPr>
                <w:sz w:val="28"/>
                <w:szCs w:val="28"/>
              </w:rPr>
            </w:pPr>
          </w:p>
        </w:tc>
        <w:tc>
          <w:tcPr>
            <w:tcW w:w="799" w:type="dxa"/>
          </w:tcPr>
          <w:p w14:paraId="3FF62E7B" w14:textId="77777777" w:rsidR="00CB1F28" w:rsidRDefault="00CB1F28" w:rsidP="00D465E5">
            <w:pPr>
              <w:jc w:val="center"/>
            </w:pPr>
          </w:p>
        </w:tc>
      </w:tr>
    </w:tbl>
    <w:p w14:paraId="43AFE081" w14:textId="7310039A" w:rsidR="00D465E5" w:rsidRPr="007B402A" w:rsidRDefault="007B402A">
      <w:pPr>
        <w:rPr>
          <w:rFonts w:cstheme="minorHAnsi"/>
          <w:b/>
          <w:bCs/>
          <w:sz w:val="28"/>
          <w:szCs w:val="28"/>
        </w:rPr>
      </w:pPr>
      <w:r w:rsidRPr="007B402A">
        <w:rPr>
          <w:b/>
          <w:bCs/>
          <w:sz w:val="28"/>
          <w:szCs w:val="28"/>
        </w:rPr>
        <w:t>About this Checklist</w:t>
      </w:r>
      <w:r w:rsidRPr="007B402A">
        <w:rPr>
          <w:sz w:val="28"/>
          <w:szCs w:val="28"/>
        </w:rPr>
        <w:t xml:space="preserve">: Rebecca Ashton and Colleagues in Blackburn evolved this checklist. It is being increasingly used by Local Authorities who report that it is extremely useful. </w:t>
      </w:r>
      <w:r w:rsidR="00CB1F28">
        <w:rPr>
          <w:sz w:val="28"/>
          <w:szCs w:val="28"/>
        </w:rPr>
        <w:t xml:space="preserve">It has been adapted to address the specific needs of Essex Children in Care.  </w:t>
      </w:r>
      <w:r w:rsidRPr="007B402A">
        <w:rPr>
          <w:sz w:val="28"/>
          <w:szCs w:val="28"/>
        </w:rPr>
        <w:t xml:space="preserve">It comes with a warning. Ticking all the boxes is </w:t>
      </w:r>
      <w:r w:rsidRPr="007B402A">
        <w:rPr>
          <w:b/>
          <w:bCs/>
          <w:sz w:val="28"/>
          <w:szCs w:val="28"/>
        </w:rPr>
        <w:t>NOT</w:t>
      </w:r>
      <w:r w:rsidRPr="007B402A">
        <w:rPr>
          <w:sz w:val="28"/>
          <w:szCs w:val="28"/>
        </w:rPr>
        <w:t xml:space="preserve"> an indication that a child should be placed out of year. It is merely an indication that such a course should be considered. Placement outside the child’s chronological year group should be highly exceptional</w:t>
      </w:r>
      <w:r w:rsidR="00D465E5" w:rsidRPr="007B402A">
        <w:rPr>
          <w:rFonts w:cstheme="minorHAnsi"/>
          <w:b/>
          <w:bCs/>
          <w:sz w:val="28"/>
          <w:szCs w:val="28"/>
        </w:rPr>
        <w:br w:type="page"/>
      </w:r>
    </w:p>
    <w:p w14:paraId="1F1EDDEE" w14:textId="7E098288" w:rsidR="00D465E5" w:rsidRDefault="000A0556" w:rsidP="007B402A">
      <w:pPr>
        <w:rPr>
          <w:b/>
          <w:bCs/>
          <w:sz w:val="28"/>
          <w:szCs w:val="28"/>
        </w:rPr>
      </w:pPr>
      <w:r>
        <w:rPr>
          <w:b/>
          <w:bCs/>
          <w:sz w:val="28"/>
          <w:szCs w:val="28"/>
        </w:rPr>
        <w:lastRenderedPageBreak/>
        <w:t xml:space="preserve">4) </w:t>
      </w:r>
      <w:r w:rsidR="005E12A5" w:rsidRPr="005E12A5">
        <w:rPr>
          <w:b/>
          <w:bCs/>
          <w:sz w:val="28"/>
          <w:szCs w:val="28"/>
        </w:rPr>
        <w:t>Children and young people in care with Education and Health Care Plans (EHCP).</w:t>
      </w:r>
    </w:p>
    <w:p w14:paraId="3576835D" w14:textId="77777777" w:rsidR="000B0A6C" w:rsidRDefault="000C56F0" w:rsidP="007B402A">
      <w:pPr>
        <w:rPr>
          <w:sz w:val="28"/>
          <w:szCs w:val="28"/>
        </w:rPr>
      </w:pPr>
      <w:r w:rsidRPr="000C56F0">
        <w:rPr>
          <w:sz w:val="28"/>
          <w:szCs w:val="28"/>
        </w:rPr>
        <w:t xml:space="preserve">If the child/young person has an EHCP, the decision to place them out of year group will require the involvement and support of </w:t>
      </w:r>
      <w:r>
        <w:rPr>
          <w:sz w:val="28"/>
          <w:szCs w:val="28"/>
        </w:rPr>
        <w:t xml:space="preserve">the SEND IP.  </w:t>
      </w:r>
    </w:p>
    <w:p w14:paraId="0AC10A34" w14:textId="66FC0A94" w:rsidR="000C56F0" w:rsidRDefault="000C56F0" w:rsidP="007B402A">
      <w:pPr>
        <w:rPr>
          <w:sz w:val="28"/>
          <w:szCs w:val="28"/>
        </w:rPr>
      </w:pPr>
      <w:r w:rsidRPr="000C56F0">
        <w:rPr>
          <w:sz w:val="28"/>
          <w:szCs w:val="28"/>
        </w:rPr>
        <w:t>The Ashton Checklist should be used to inform the decision-making process</w:t>
      </w:r>
      <w:r w:rsidR="000B0A6C">
        <w:rPr>
          <w:sz w:val="28"/>
          <w:szCs w:val="28"/>
        </w:rPr>
        <w:t>:</w:t>
      </w:r>
    </w:p>
    <w:p w14:paraId="696CB59A" w14:textId="77777777" w:rsidR="000C56F0" w:rsidRPr="000B0A6C" w:rsidRDefault="000C56F0" w:rsidP="000B0A6C">
      <w:pPr>
        <w:pStyle w:val="ListParagraph"/>
        <w:numPr>
          <w:ilvl w:val="0"/>
          <w:numId w:val="45"/>
        </w:numPr>
        <w:rPr>
          <w:rFonts w:asciiTheme="minorHAnsi" w:hAnsiTheme="minorHAnsi" w:cstheme="minorHAnsi"/>
          <w:sz w:val="28"/>
          <w:szCs w:val="28"/>
        </w:rPr>
      </w:pPr>
      <w:r w:rsidRPr="000B0A6C">
        <w:rPr>
          <w:rFonts w:asciiTheme="minorHAnsi" w:hAnsiTheme="minorHAnsi" w:cstheme="minorHAnsi"/>
          <w:sz w:val="28"/>
          <w:szCs w:val="28"/>
        </w:rPr>
        <w:t>When writing or amending an EHCP, the Virtual School will only very rarely support a child being placed out of their chronological year-group and this will require full discussion as detailed above.</w:t>
      </w:r>
    </w:p>
    <w:p w14:paraId="538D7B3D" w14:textId="07A5B60E" w:rsidR="000B0A6C" w:rsidRPr="000B0A6C" w:rsidRDefault="000C56F0" w:rsidP="000B0A6C">
      <w:pPr>
        <w:pStyle w:val="ListParagraph"/>
        <w:numPr>
          <w:ilvl w:val="0"/>
          <w:numId w:val="45"/>
        </w:numPr>
        <w:rPr>
          <w:rFonts w:asciiTheme="minorHAnsi" w:hAnsiTheme="minorHAnsi" w:cstheme="minorHAnsi"/>
          <w:b/>
          <w:bCs/>
          <w:sz w:val="28"/>
          <w:szCs w:val="28"/>
        </w:rPr>
      </w:pPr>
      <w:r w:rsidRPr="000B0A6C">
        <w:rPr>
          <w:rFonts w:asciiTheme="minorHAnsi" w:hAnsiTheme="minorHAnsi" w:cstheme="minorHAnsi"/>
          <w:sz w:val="28"/>
          <w:szCs w:val="28"/>
        </w:rPr>
        <w:t xml:space="preserve">The views of the child/young person will also need be </w:t>
      </w:r>
      <w:r w:rsidR="000B0A6C" w:rsidRPr="000B0A6C">
        <w:rPr>
          <w:rFonts w:asciiTheme="minorHAnsi" w:hAnsiTheme="minorHAnsi" w:cstheme="minorHAnsi"/>
          <w:sz w:val="28"/>
          <w:szCs w:val="28"/>
        </w:rPr>
        <w:t>considered</w:t>
      </w:r>
      <w:r w:rsidRPr="000B0A6C">
        <w:rPr>
          <w:rFonts w:asciiTheme="minorHAnsi" w:hAnsiTheme="minorHAnsi" w:cstheme="minorHAnsi"/>
          <w:sz w:val="28"/>
          <w:szCs w:val="28"/>
        </w:rPr>
        <w:t xml:space="preserve">. </w:t>
      </w:r>
    </w:p>
    <w:p w14:paraId="4FA15180" w14:textId="77777777" w:rsidR="000B0A6C" w:rsidRPr="000B0A6C" w:rsidRDefault="000C56F0" w:rsidP="000B0A6C">
      <w:pPr>
        <w:pStyle w:val="ListParagraph"/>
        <w:numPr>
          <w:ilvl w:val="0"/>
          <w:numId w:val="45"/>
        </w:numPr>
        <w:rPr>
          <w:rFonts w:asciiTheme="minorHAnsi" w:hAnsiTheme="minorHAnsi" w:cstheme="minorHAnsi"/>
          <w:b/>
          <w:bCs/>
          <w:sz w:val="28"/>
          <w:szCs w:val="28"/>
        </w:rPr>
      </w:pPr>
      <w:r w:rsidRPr="000B0A6C">
        <w:rPr>
          <w:rFonts w:asciiTheme="minorHAnsi" w:hAnsiTheme="minorHAnsi" w:cstheme="minorHAnsi"/>
          <w:sz w:val="28"/>
          <w:szCs w:val="28"/>
        </w:rPr>
        <w:t>Ordinarily any request to move a child/young person out of their chronological year group should be fully discussed at the Annual Review</w:t>
      </w:r>
      <w:r w:rsidR="000B0A6C">
        <w:rPr>
          <w:rFonts w:asciiTheme="minorHAnsi" w:hAnsiTheme="minorHAnsi" w:cstheme="minorHAnsi"/>
          <w:sz w:val="28"/>
          <w:szCs w:val="28"/>
        </w:rPr>
        <w:t xml:space="preserve">/PEP </w:t>
      </w:r>
      <w:r w:rsidRPr="000B0A6C">
        <w:rPr>
          <w:rFonts w:asciiTheme="minorHAnsi" w:hAnsiTheme="minorHAnsi" w:cstheme="minorHAnsi"/>
          <w:sz w:val="28"/>
          <w:szCs w:val="28"/>
        </w:rPr>
        <w:t xml:space="preserve">Meeting for that child/young person and the support of the </w:t>
      </w:r>
      <w:r w:rsidR="000B0A6C">
        <w:rPr>
          <w:rFonts w:asciiTheme="minorHAnsi" w:hAnsiTheme="minorHAnsi" w:cstheme="minorHAnsi"/>
          <w:sz w:val="28"/>
          <w:szCs w:val="28"/>
        </w:rPr>
        <w:t xml:space="preserve">Headteacher Virtual School </w:t>
      </w:r>
      <w:r w:rsidRPr="000B0A6C">
        <w:rPr>
          <w:rFonts w:asciiTheme="minorHAnsi" w:hAnsiTheme="minorHAnsi" w:cstheme="minorHAnsi"/>
          <w:sz w:val="28"/>
          <w:szCs w:val="28"/>
        </w:rPr>
        <w:t xml:space="preserve">following such discussions </w:t>
      </w:r>
      <w:r w:rsidR="000B0A6C">
        <w:rPr>
          <w:rFonts w:asciiTheme="minorHAnsi" w:hAnsiTheme="minorHAnsi" w:cstheme="minorHAnsi"/>
          <w:sz w:val="28"/>
          <w:szCs w:val="28"/>
        </w:rPr>
        <w:t>is required</w:t>
      </w:r>
      <w:r w:rsidRPr="000B0A6C">
        <w:rPr>
          <w:rFonts w:asciiTheme="minorHAnsi" w:hAnsiTheme="minorHAnsi" w:cstheme="minorHAnsi"/>
          <w:sz w:val="28"/>
          <w:szCs w:val="28"/>
        </w:rPr>
        <w:t xml:space="preserve">. </w:t>
      </w:r>
    </w:p>
    <w:p w14:paraId="3904F9D4" w14:textId="28E9D5F9" w:rsidR="000C56F0" w:rsidRPr="00E82B11" w:rsidRDefault="000C56F0" w:rsidP="000B0A6C">
      <w:pPr>
        <w:pStyle w:val="ListParagraph"/>
        <w:numPr>
          <w:ilvl w:val="0"/>
          <w:numId w:val="45"/>
        </w:numPr>
        <w:rPr>
          <w:rFonts w:asciiTheme="minorHAnsi" w:hAnsiTheme="minorHAnsi" w:cstheme="minorHAnsi"/>
          <w:b/>
          <w:bCs/>
          <w:sz w:val="28"/>
          <w:szCs w:val="28"/>
        </w:rPr>
      </w:pPr>
      <w:r w:rsidRPr="000B0A6C">
        <w:rPr>
          <w:rFonts w:asciiTheme="minorHAnsi" w:hAnsiTheme="minorHAnsi" w:cstheme="minorHAnsi"/>
          <w:sz w:val="28"/>
          <w:szCs w:val="28"/>
        </w:rPr>
        <w:t xml:space="preserve">In making this decision the </w:t>
      </w:r>
      <w:r w:rsidR="000B0A6C">
        <w:rPr>
          <w:rFonts w:asciiTheme="minorHAnsi" w:hAnsiTheme="minorHAnsi" w:cstheme="minorHAnsi"/>
          <w:sz w:val="28"/>
          <w:szCs w:val="28"/>
        </w:rPr>
        <w:t xml:space="preserve">Headteacher Virtual School </w:t>
      </w:r>
      <w:r w:rsidRPr="000B0A6C">
        <w:rPr>
          <w:rFonts w:asciiTheme="minorHAnsi" w:hAnsiTheme="minorHAnsi" w:cstheme="minorHAnsi"/>
          <w:sz w:val="28"/>
          <w:szCs w:val="28"/>
        </w:rPr>
        <w:t>will also seek the views of any professionals working with the child/young person.</w:t>
      </w:r>
    </w:p>
    <w:p w14:paraId="2DC26E60" w14:textId="0E32A70D" w:rsidR="00E82B11" w:rsidRDefault="00E82B11" w:rsidP="00E82B11">
      <w:pPr>
        <w:rPr>
          <w:rFonts w:cstheme="minorHAnsi"/>
          <w:b/>
          <w:bCs/>
          <w:sz w:val="28"/>
          <w:szCs w:val="28"/>
        </w:rPr>
      </w:pPr>
    </w:p>
    <w:p w14:paraId="483F5252" w14:textId="40460142" w:rsidR="00E82B11" w:rsidRDefault="00E82B11" w:rsidP="00E82B11">
      <w:pPr>
        <w:rPr>
          <w:rFonts w:cstheme="minorHAnsi"/>
          <w:b/>
          <w:bCs/>
          <w:sz w:val="28"/>
          <w:szCs w:val="28"/>
        </w:rPr>
      </w:pPr>
    </w:p>
    <w:p w14:paraId="58AB2947" w14:textId="395B5CA3" w:rsidR="00E82B11" w:rsidRDefault="00E82B11" w:rsidP="00E82B11">
      <w:pPr>
        <w:rPr>
          <w:rFonts w:cstheme="minorHAnsi"/>
          <w:b/>
          <w:bCs/>
          <w:sz w:val="28"/>
          <w:szCs w:val="28"/>
        </w:rPr>
      </w:pPr>
    </w:p>
    <w:p w14:paraId="00FDBCE0" w14:textId="214380D1" w:rsidR="00E82B11" w:rsidRDefault="00E82B11" w:rsidP="00E82B11">
      <w:pPr>
        <w:rPr>
          <w:rFonts w:cstheme="minorHAnsi"/>
          <w:b/>
          <w:bCs/>
          <w:sz w:val="28"/>
          <w:szCs w:val="28"/>
        </w:rPr>
      </w:pPr>
    </w:p>
    <w:p w14:paraId="35B1A88C" w14:textId="7B9BC0EF" w:rsidR="00E82B11" w:rsidRDefault="00E82B11" w:rsidP="00E82B11">
      <w:pPr>
        <w:rPr>
          <w:rFonts w:cstheme="minorHAnsi"/>
          <w:b/>
          <w:bCs/>
          <w:sz w:val="28"/>
          <w:szCs w:val="28"/>
        </w:rPr>
      </w:pPr>
    </w:p>
    <w:p w14:paraId="214590A7" w14:textId="04CB2C04" w:rsidR="00E82B11" w:rsidRDefault="00E82B11" w:rsidP="00E82B11">
      <w:pPr>
        <w:rPr>
          <w:rFonts w:cstheme="minorHAnsi"/>
          <w:b/>
          <w:bCs/>
          <w:sz w:val="28"/>
          <w:szCs w:val="28"/>
        </w:rPr>
      </w:pPr>
    </w:p>
    <w:p w14:paraId="016444A9" w14:textId="7EAACB80" w:rsidR="00E82B11" w:rsidRDefault="00E82B11" w:rsidP="00E82B11">
      <w:pPr>
        <w:rPr>
          <w:rFonts w:cstheme="minorHAnsi"/>
          <w:b/>
          <w:bCs/>
          <w:sz w:val="28"/>
          <w:szCs w:val="28"/>
        </w:rPr>
      </w:pPr>
    </w:p>
    <w:p w14:paraId="794DF1F9" w14:textId="3E48C83B" w:rsidR="00E82B11" w:rsidRDefault="00E82B11" w:rsidP="00E82B11">
      <w:pPr>
        <w:rPr>
          <w:rFonts w:cstheme="minorHAnsi"/>
          <w:b/>
          <w:bCs/>
          <w:sz w:val="28"/>
          <w:szCs w:val="28"/>
        </w:rPr>
      </w:pPr>
    </w:p>
    <w:p w14:paraId="09365322" w14:textId="041FEEB6" w:rsidR="00E82B11" w:rsidRDefault="00E82B11" w:rsidP="00E82B11">
      <w:pPr>
        <w:rPr>
          <w:rFonts w:cstheme="minorHAnsi"/>
          <w:b/>
          <w:bCs/>
          <w:sz w:val="28"/>
          <w:szCs w:val="28"/>
        </w:rPr>
      </w:pPr>
    </w:p>
    <w:p w14:paraId="581567CD" w14:textId="483BF957" w:rsidR="00E82B11" w:rsidRDefault="00E82B11" w:rsidP="00E82B11">
      <w:pPr>
        <w:rPr>
          <w:rFonts w:cstheme="minorHAnsi"/>
          <w:b/>
          <w:bCs/>
          <w:sz w:val="28"/>
          <w:szCs w:val="28"/>
        </w:rPr>
      </w:pPr>
    </w:p>
    <w:p w14:paraId="3FD95E97" w14:textId="110E947C" w:rsidR="00E82B11" w:rsidRDefault="00E82B11" w:rsidP="00E82B11">
      <w:pPr>
        <w:rPr>
          <w:rFonts w:cstheme="minorHAnsi"/>
          <w:b/>
          <w:bCs/>
          <w:sz w:val="28"/>
          <w:szCs w:val="28"/>
        </w:rPr>
      </w:pPr>
    </w:p>
    <w:p w14:paraId="7763136A" w14:textId="2EECB674" w:rsidR="00E82B11" w:rsidRDefault="00E82B11" w:rsidP="00E82B11">
      <w:pPr>
        <w:rPr>
          <w:rFonts w:cstheme="minorHAnsi"/>
          <w:b/>
          <w:bCs/>
          <w:sz w:val="28"/>
          <w:szCs w:val="28"/>
        </w:rPr>
      </w:pPr>
    </w:p>
    <w:p w14:paraId="4A205E2D" w14:textId="56C9BC9D" w:rsidR="00E82B11" w:rsidRDefault="00E82B11" w:rsidP="00E82B11">
      <w:pPr>
        <w:rPr>
          <w:rFonts w:cstheme="minorHAnsi"/>
          <w:b/>
          <w:bCs/>
          <w:sz w:val="28"/>
          <w:szCs w:val="28"/>
        </w:rPr>
      </w:pPr>
    </w:p>
    <w:p w14:paraId="1455ABD4" w14:textId="77777777" w:rsidR="00E82B11" w:rsidRPr="00E82B11" w:rsidRDefault="00E82B11" w:rsidP="00E82B11">
      <w:pPr>
        <w:rPr>
          <w:rFonts w:cstheme="minorHAnsi"/>
          <w:b/>
          <w:bCs/>
          <w:sz w:val="28"/>
          <w:szCs w:val="28"/>
        </w:rPr>
      </w:pPr>
    </w:p>
    <w:p w14:paraId="20BA9ABA" w14:textId="77777777" w:rsidR="00F63225" w:rsidRDefault="00F63225" w:rsidP="007B402A"/>
    <w:p w14:paraId="6C87A79E" w14:textId="7E9262A5" w:rsidR="003E3D76" w:rsidRDefault="00F63225" w:rsidP="003E3D76">
      <w:pPr>
        <w:pStyle w:val="ListParagraph"/>
        <w:numPr>
          <w:ilvl w:val="0"/>
          <w:numId w:val="47"/>
        </w:numPr>
        <w:rPr>
          <w:rFonts w:asciiTheme="minorHAnsi" w:hAnsiTheme="minorHAnsi" w:cstheme="minorHAnsi"/>
          <w:b/>
          <w:bCs/>
          <w:sz w:val="28"/>
          <w:szCs w:val="28"/>
        </w:rPr>
      </w:pPr>
      <w:r w:rsidRPr="003E3D76">
        <w:rPr>
          <w:rFonts w:asciiTheme="minorHAnsi" w:hAnsiTheme="minorHAnsi" w:cstheme="minorHAnsi"/>
          <w:b/>
          <w:bCs/>
          <w:sz w:val="28"/>
          <w:szCs w:val="28"/>
        </w:rPr>
        <w:lastRenderedPageBreak/>
        <w:t>REFERENCES</w:t>
      </w:r>
    </w:p>
    <w:p w14:paraId="50DF61A1" w14:textId="77777777" w:rsidR="003E3D76" w:rsidRPr="003E3D76" w:rsidRDefault="003E3D76" w:rsidP="003E4A26">
      <w:pPr>
        <w:pStyle w:val="ListParagraph"/>
        <w:rPr>
          <w:rFonts w:asciiTheme="minorHAnsi" w:hAnsiTheme="minorHAnsi" w:cstheme="minorHAnsi"/>
          <w:b/>
          <w:bCs/>
          <w:sz w:val="28"/>
          <w:szCs w:val="28"/>
        </w:rPr>
      </w:pPr>
    </w:p>
    <w:p w14:paraId="3AB496B6" w14:textId="45D66D0A" w:rsidR="003E3D76" w:rsidRDefault="00F63225" w:rsidP="007B402A">
      <w:pPr>
        <w:rPr>
          <w:sz w:val="28"/>
          <w:szCs w:val="28"/>
        </w:rPr>
      </w:pPr>
      <w:r w:rsidRPr="00F63225">
        <w:rPr>
          <w:sz w:val="28"/>
          <w:szCs w:val="28"/>
        </w:rPr>
        <w:t xml:space="preserve">Allen, C. S., Chen, Q., </w:t>
      </w:r>
      <w:proofErr w:type="spellStart"/>
      <w:r w:rsidRPr="00F63225">
        <w:rPr>
          <w:sz w:val="28"/>
          <w:szCs w:val="28"/>
        </w:rPr>
        <w:t>Willson</w:t>
      </w:r>
      <w:proofErr w:type="spellEnd"/>
      <w:r w:rsidRPr="00F63225">
        <w:rPr>
          <w:sz w:val="28"/>
          <w:szCs w:val="28"/>
        </w:rPr>
        <w:t xml:space="preserve">, V. L., &amp; Hughes, J. N. (2009). Quality of research design </w:t>
      </w:r>
      <w:r w:rsidR="003E4A26" w:rsidRPr="00F63225">
        <w:rPr>
          <w:sz w:val="28"/>
          <w:szCs w:val="28"/>
        </w:rPr>
        <w:t>moderates’</w:t>
      </w:r>
      <w:r w:rsidRPr="00F63225">
        <w:rPr>
          <w:sz w:val="28"/>
          <w:szCs w:val="28"/>
        </w:rPr>
        <w:t xml:space="preserve"> effects of grade retention on achievement: A meta-analytic, multilevel analysis. </w:t>
      </w:r>
      <w:r w:rsidRPr="003E3D76">
        <w:rPr>
          <w:i/>
          <w:iCs/>
          <w:sz w:val="28"/>
          <w:szCs w:val="28"/>
        </w:rPr>
        <w:t>Educational Evaluation and Policy Analysis</w:t>
      </w:r>
      <w:r w:rsidRPr="00F63225">
        <w:rPr>
          <w:sz w:val="28"/>
          <w:szCs w:val="28"/>
        </w:rPr>
        <w:t xml:space="preserve">, 31(4), 480-499. </w:t>
      </w:r>
    </w:p>
    <w:p w14:paraId="4295E9C9" w14:textId="77777777" w:rsidR="003E3D76" w:rsidRDefault="00F63225" w:rsidP="007B402A">
      <w:pPr>
        <w:rPr>
          <w:sz w:val="28"/>
          <w:szCs w:val="28"/>
        </w:rPr>
      </w:pPr>
      <w:r w:rsidRPr="00F63225">
        <w:rPr>
          <w:sz w:val="28"/>
          <w:szCs w:val="28"/>
        </w:rPr>
        <w:t xml:space="preserve">Cadieux, A. (2003) </w:t>
      </w:r>
      <w:r w:rsidRPr="003E3D76">
        <w:rPr>
          <w:i/>
          <w:iCs/>
          <w:sz w:val="28"/>
          <w:szCs w:val="28"/>
        </w:rPr>
        <w:t>A 3-year longitudinal study of self-concept and classroom behaviour of Grade 1 retained pupils</w:t>
      </w:r>
      <w:r w:rsidRPr="00F63225">
        <w:rPr>
          <w:sz w:val="28"/>
          <w:szCs w:val="28"/>
        </w:rPr>
        <w:t xml:space="preserve">. Perceptual and Motor Skills, 96, 2, 371-378. </w:t>
      </w:r>
    </w:p>
    <w:p w14:paraId="28D3D5C1" w14:textId="77777777" w:rsidR="003E3D76" w:rsidRDefault="00F63225" w:rsidP="007B402A">
      <w:pPr>
        <w:rPr>
          <w:sz w:val="28"/>
          <w:szCs w:val="28"/>
        </w:rPr>
      </w:pPr>
      <w:r w:rsidRPr="00F63225">
        <w:rPr>
          <w:sz w:val="28"/>
          <w:szCs w:val="28"/>
        </w:rPr>
        <w:t xml:space="preserve">Eide, E.R. and Showalter, M.H. (2001) </w:t>
      </w:r>
      <w:r w:rsidRPr="003E3D76">
        <w:rPr>
          <w:i/>
          <w:iCs/>
          <w:sz w:val="28"/>
          <w:szCs w:val="28"/>
        </w:rPr>
        <w:t xml:space="preserve">The effect of grade retention on educational and </w:t>
      </w:r>
      <w:proofErr w:type="spellStart"/>
      <w:r w:rsidRPr="003E3D76">
        <w:rPr>
          <w:i/>
          <w:iCs/>
          <w:sz w:val="28"/>
          <w:szCs w:val="28"/>
        </w:rPr>
        <w:t>labor</w:t>
      </w:r>
      <w:proofErr w:type="spellEnd"/>
      <w:r w:rsidRPr="003E3D76">
        <w:rPr>
          <w:i/>
          <w:iCs/>
          <w:sz w:val="28"/>
          <w:szCs w:val="28"/>
        </w:rPr>
        <w:t xml:space="preserve"> market outcomes</w:t>
      </w:r>
      <w:r w:rsidRPr="00F63225">
        <w:rPr>
          <w:sz w:val="28"/>
          <w:szCs w:val="28"/>
        </w:rPr>
        <w:t xml:space="preserve">. Economics of Education Review, 20, 563-576 </w:t>
      </w:r>
    </w:p>
    <w:p w14:paraId="0A600E1E" w14:textId="77777777" w:rsidR="003E3D76" w:rsidRDefault="00F63225" w:rsidP="007B402A">
      <w:pPr>
        <w:rPr>
          <w:sz w:val="28"/>
          <w:szCs w:val="28"/>
        </w:rPr>
      </w:pPr>
      <w:r w:rsidRPr="00F63225">
        <w:rPr>
          <w:sz w:val="28"/>
          <w:szCs w:val="28"/>
        </w:rPr>
        <w:t xml:space="preserve">Ehmke, T., </w:t>
      </w:r>
      <w:proofErr w:type="spellStart"/>
      <w:r w:rsidRPr="00F63225">
        <w:rPr>
          <w:sz w:val="28"/>
          <w:szCs w:val="28"/>
        </w:rPr>
        <w:t>Drechsel</w:t>
      </w:r>
      <w:proofErr w:type="spellEnd"/>
      <w:r w:rsidRPr="00F63225">
        <w:rPr>
          <w:sz w:val="28"/>
          <w:szCs w:val="28"/>
        </w:rPr>
        <w:t xml:space="preserve">, B., &amp; Carstensen, C. H. (2010). Effects of grade retention on achievement and self-concept in science and mathematics. </w:t>
      </w:r>
      <w:r w:rsidRPr="003E3D76">
        <w:rPr>
          <w:i/>
          <w:iCs/>
          <w:sz w:val="28"/>
          <w:szCs w:val="28"/>
        </w:rPr>
        <w:t>Studies in Educational Evaluation</w:t>
      </w:r>
      <w:r w:rsidRPr="00F63225">
        <w:rPr>
          <w:sz w:val="28"/>
          <w:szCs w:val="28"/>
        </w:rPr>
        <w:t xml:space="preserve">, 36(1-2), 27-35. </w:t>
      </w:r>
    </w:p>
    <w:p w14:paraId="0075F1D1" w14:textId="77777777" w:rsidR="003E3D76" w:rsidRDefault="00F63225" w:rsidP="007B402A">
      <w:pPr>
        <w:rPr>
          <w:sz w:val="28"/>
          <w:szCs w:val="28"/>
        </w:rPr>
      </w:pPr>
      <w:r w:rsidRPr="00F63225">
        <w:rPr>
          <w:sz w:val="28"/>
          <w:szCs w:val="28"/>
        </w:rPr>
        <w:t xml:space="preserve">Ferguson, P. C. (1991) </w:t>
      </w:r>
      <w:r w:rsidRPr="003E3D76">
        <w:rPr>
          <w:i/>
          <w:iCs/>
          <w:sz w:val="28"/>
          <w:szCs w:val="28"/>
        </w:rPr>
        <w:t>Longitudinal outcome differences among promoted and transitional at-risk kindergarten students.</w:t>
      </w:r>
      <w:r w:rsidRPr="00F63225">
        <w:rPr>
          <w:sz w:val="28"/>
          <w:szCs w:val="28"/>
        </w:rPr>
        <w:t xml:space="preserve"> Psychology in the Schools, 28, 2, 139-146. </w:t>
      </w:r>
    </w:p>
    <w:p w14:paraId="41C9A64E" w14:textId="77777777" w:rsidR="003E3D76" w:rsidRDefault="00F63225" w:rsidP="007B402A">
      <w:pPr>
        <w:rPr>
          <w:sz w:val="28"/>
          <w:szCs w:val="28"/>
        </w:rPr>
      </w:pPr>
      <w:r w:rsidRPr="00F63225">
        <w:rPr>
          <w:sz w:val="28"/>
          <w:szCs w:val="28"/>
        </w:rPr>
        <w:t xml:space="preserve">Holmes, C. T., &amp; Matthews, K. M. (1984). The effects of </w:t>
      </w:r>
      <w:proofErr w:type="spellStart"/>
      <w:r w:rsidRPr="00F63225">
        <w:rPr>
          <w:sz w:val="28"/>
          <w:szCs w:val="28"/>
        </w:rPr>
        <w:t>nonpromotion</w:t>
      </w:r>
      <w:proofErr w:type="spellEnd"/>
      <w:r w:rsidRPr="00F63225">
        <w:rPr>
          <w:sz w:val="28"/>
          <w:szCs w:val="28"/>
        </w:rPr>
        <w:t xml:space="preserve"> on elementary and junior high school pupils: A meta-analysis. </w:t>
      </w:r>
      <w:r w:rsidRPr="003E3D76">
        <w:rPr>
          <w:i/>
          <w:iCs/>
          <w:sz w:val="28"/>
          <w:szCs w:val="28"/>
        </w:rPr>
        <w:t>Review of educational research,</w:t>
      </w:r>
      <w:r w:rsidRPr="00F63225">
        <w:rPr>
          <w:sz w:val="28"/>
          <w:szCs w:val="28"/>
        </w:rPr>
        <w:t xml:space="preserve"> 54(2), 225-236. </w:t>
      </w:r>
    </w:p>
    <w:p w14:paraId="7A26F353" w14:textId="77777777" w:rsidR="003E3D76" w:rsidRDefault="00F63225" w:rsidP="007B402A">
      <w:pPr>
        <w:rPr>
          <w:sz w:val="28"/>
          <w:szCs w:val="28"/>
        </w:rPr>
      </w:pPr>
      <w:r w:rsidRPr="00F63225">
        <w:rPr>
          <w:sz w:val="28"/>
          <w:szCs w:val="28"/>
        </w:rPr>
        <w:t xml:space="preserve">Hong, G. &amp; </w:t>
      </w:r>
      <w:proofErr w:type="spellStart"/>
      <w:r w:rsidRPr="00F63225">
        <w:rPr>
          <w:sz w:val="28"/>
          <w:szCs w:val="28"/>
        </w:rPr>
        <w:t>Raudenbush</w:t>
      </w:r>
      <w:proofErr w:type="spellEnd"/>
      <w:r w:rsidRPr="00F63225">
        <w:rPr>
          <w:sz w:val="28"/>
          <w:szCs w:val="28"/>
        </w:rPr>
        <w:t xml:space="preserve">, S. W. (2005) </w:t>
      </w:r>
      <w:r w:rsidRPr="003E3D76">
        <w:rPr>
          <w:i/>
          <w:iCs/>
          <w:sz w:val="28"/>
          <w:szCs w:val="28"/>
        </w:rPr>
        <w:t>Effects of Kindergarten Retention Policy on Children’s Cognitive Growth in Reading and Mathematics. Educational Evaluation and Policy Analysis</w:t>
      </w:r>
      <w:r w:rsidRPr="00F63225">
        <w:rPr>
          <w:sz w:val="28"/>
          <w:szCs w:val="28"/>
        </w:rPr>
        <w:t xml:space="preserve">, 27, 3, 205-224. </w:t>
      </w:r>
    </w:p>
    <w:p w14:paraId="329AF588" w14:textId="6FFDE429" w:rsidR="005E12A5" w:rsidRPr="00F63225" w:rsidRDefault="00F63225" w:rsidP="007B402A">
      <w:pPr>
        <w:rPr>
          <w:rFonts w:cstheme="minorHAnsi"/>
          <w:b/>
          <w:bCs/>
          <w:sz w:val="28"/>
          <w:szCs w:val="28"/>
        </w:rPr>
      </w:pPr>
      <w:r w:rsidRPr="00F63225">
        <w:rPr>
          <w:sz w:val="28"/>
          <w:szCs w:val="28"/>
        </w:rPr>
        <w:t xml:space="preserve">Jacob, B., &amp; </w:t>
      </w:r>
      <w:proofErr w:type="spellStart"/>
      <w:r w:rsidRPr="00F63225">
        <w:rPr>
          <w:sz w:val="28"/>
          <w:szCs w:val="28"/>
        </w:rPr>
        <w:t>Lefgren</w:t>
      </w:r>
      <w:proofErr w:type="spellEnd"/>
      <w:r w:rsidRPr="00F63225">
        <w:rPr>
          <w:sz w:val="28"/>
          <w:szCs w:val="28"/>
        </w:rPr>
        <w:t xml:space="preserve">, L. (2007). </w:t>
      </w:r>
      <w:r w:rsidRPr="003E3D76">
        <w:rPr>
          <w:i/>
          <w:iCs/>
          <w:sz w:val="28"/>
          <w:szCs w:val="28"/>
        </w:rPr>
        <w:t>The effect of grade retention on high school completion</w:t>
      </w:r>
      <w:r w:rsidRPr="00F63225">
        <w:rPr>
          <w:sz w:val="28"/>
          <w:szCs w:val="28"/>
        </w:rPr>
        <w:t xml:space="preserve"> (No. w13514). National Bureau of Economic Research</w:t>
      </w:r>
    </w:p>
    <w:sectPr w:rsidR="005E12A5" w:rsidRPr="00F6322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962F" w14:textId="77777777" w:rsidR="001A4794" w:rsidRDefault="001A4794" w:rsidP="008446E8">
      <w:pPr>
        <w:spacing w:after="0" w:line="240" w:lineRule="auto"/>
      </w:pPr>
      <w:r>
        <w:separator/>
      </w:r>
    </w:p>
  </w:endnote>
  <w:endnote w:type="continuationSeparator" w:id="0">
    <w:p w14:paraId="7F9B40CC" w14:textId="77777777" w:rsidR="001A4794" w:rsidRDefault="001A4794" w:rsidP="0084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kWebPro-Heavy-W03-Regular">
    <w:altName w:val="Cambria"/>
    <w:panose1 w:val="00000000000000000000"/>
    <w:charset w:val="00"/>
    <w:family w:val="roman"/>
    <w:notTrueType/>
    <w:pitch w:val="default"/>
  </w:font>
  <w:font w:name="MarkWebPro-Book-W03-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FCD8" w14:textId="77777777" w:rsidR="00435F06" w:rsidRDefault="00435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364228"/>
      <w:docPartObj>
        <w:docPartGallery w:val="Page Numbers (Bottom of Page)"/>
        <w:docPartUnique/>
      </w:docPartObj>
    </w:sdtPr>
    <w:sdtEndPr>
      <w:rPr>
        <w:noProof/>
      </w:rPr>
    </w:sdtEndPr>
    <w:sdtContent>
      <w:p w14:paraId="7AEFAB37" w14:textId="257A051A" w:rsidR="004B5D78" w:rsidRDefault="004B5D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E4CA5F" w14:textId="6DA2C43E" w:rsidR="007D1045" w:rsidRDefault="00435F06">
    <w:pPr>
      <w:pStyle w:val="Footer"/>
    </w:pPr>
    <w:r>
      <w:t>March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913C" w14:textId="77777777" w:rsidR="00435F06" w:rsidRDefault="00435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8FB9" w14:textId="77777777" w:rsidR="001A4794" w:rsidRDefault="001A4794" w:rsidP="008446E8">
      <w:pPr>
        <w:spacing w:after="0" w:line="240" w:lineRule="auto"/>
      </w:pPr>
      <w:r>
        <w:separator/>
      </w:r>
    </w:p>
  </w:footnote>
  <w:footnote w:type="continuationSeparator" w:id="0">
    <w:p w14:paraId="595A8E5C" w14:textId="77777777" w:rsidR="001A4794" w:rsidRDefault="001A4794" w:rsidP="00844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FC3D" w14:textId="77777777" w:rsidR="00435F06" w:rsidRDefault="00435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A5CC" w14:textId="77777777" w:rsidR="00435F06" w:rsidRDefault="00435F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C16B" w14:textId="77777777" w:rsidR="00435F06" w:rsidRDefault="00435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01B7"/>
    <w:multiLevelType w:val="hybridMultilevel"/>
    <w:tmpl w:val="BF5E0100"/>
    <w:lvl w:ilvl="0" w:tplc="B3067A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96BBD"/>
    <w:multiLevelType w:val="hybridMultilevel"/>
    <w:tmpl w:val="DB24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3655A"/>
    <w:multiLevelType w:val="hybridMultilevel"/>
    <w:tmpl w:val="0A62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C20AC"/>
    <w:multiLevelType w:val="hybridMultilevel"/>
    <w:tmpl w:val="A372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E727D"/>
    <w:multiLevelType w:val="hybridMultilevel"/>
    <w:tmpl w:val="D05AB5A6"/>
    <w:lvl w:ilvl="0" w:tplc="23DAA956">
      <w:start w:val="1"/>
      <w:numFmt w:val="decimal"/>
      <w:lvlText w:val="%1."/>
      <w:lvlJc w:val="left"/>
      <w:pPr>
        <w:ind w:left="360" w:hanging="360"/>
      </w:pPr>
      <w:rPr>
        <w:rFonts w:cstheme="minorBidi"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48768F"/>
    <w:multiLevelType w:val="hybridMultilevel"/>
    <w:tmpl w:val="1C543B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392298"/>
    <w:multiLevelType w:val="hybridMultilevel"/>
    <w:tmpl w:val="6852727A"/>
    <w:lvl w:ilvl="0" w:tplc="2D04571A">
      <w:start w:val="1"/>
      <w:numFmt w:val="lowerRoman"/>
      <w:lvlText w:val="%1."/>
      <w:lvlJc w:val="righ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C6E788C"/>
    <w:multiLevelType w:val="hybridMultilevel"/>
    <w:tmpl w:val="C098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BD7390"/>
    <w:multiLevelType w:val="hybridMultilevel"/>
    <w:tmpl w:val="E0B07AFA"/>
    <w:lvl w:ilvl="0" w:tplc="1A3CB0A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F0090D"/>
    <w:multiLevelType w:val="hybridMultilevel"/>
    <w:tmpl w:val="EB9AF9F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0" w15:restartNumberingAfterBreak="0">
    <w:nsid w:val="0E201DF7"/>
    <w:multiLevelType w:val="hybridMultilevel"/>
    <w:tmpl w:val="8C72828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1" w15:restartNumberingAfterBreak="0">
    <w:nsid w:val="0F0B5D3B"/>
    <w:multiLevelType w:val="hybridMultilevel"/>
    <w:tmpl w:val="BDA2A1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DF57C6"/>
    <w:multiLevelType w:val="hybridMultilevel"/>
    <w:tmpl w:val="BE8CAEC8"/>
    <w:lvl w:ilvl="0" w:tplc="C9CC345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F60C53"/>
    <w:multiLevelType w:val="hybridMultilevel"/>
    <w:tmpl w:val="E04C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211B83"/>
    <w:multiLevelType w:val="hybridMultilevel"/>
    <w:tmpl w:val="4C86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E41ADD"/>
    <w:multiLevelType w:val="hybridMultilevel"/>
    <w:tmpl w:val="7A5A422A"/>
    <w:lvl w:ilvl="0" w:tplc="C9CC34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812796"/>
    <w:multiLevelType w:val="hybridMultilevel"/>
    <w:tmpl w:val="C14E4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0035A"/>
    <w:multiLevelType w:val="hybridMultilevel"/>
    <w:tmpl w:val="7FD6C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B50E39"/>
    <w:multiLevelType w:val="hybridMultilevel"/>
    <w:tmpl w:val="54549616"/>
    <w:lvl w:ilvl="0" w:tplc="656090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C544D0"/>
    <w:multiLevelType w:val="hybridMultilevel"/>
    <w:tmpl w:val="4DAC413E"/>
    <w:lvl w:ilvl="0" w:tplc="4746C298">
      <w:start w:val="1"/>
      <w:numFmt w:val="bullet"/>
      <w:lvlText w:val="•"/>
      <w:lvlJc w:val="left"/>
      <w:pPr>
        <w:tabs>
          <w:tab w:val="num" w:pos="720"/>
        </w:tabs>
        <w:ind w:left="720" w:hanging="360"/>
      </w:pPr>
      <w:rPr>
        <w:rFonts w:ascii="Times New Roman" w:hAnsi="Times New Roman" w:hint="default"/>
      </w:rPr>
    </w:lvl>
    <w:lvl w:ilvl="1" w:tplc="D182FB5C" w:tentative="1">
      <w:start w:val="1"/>
      <w:numFmt w:val="bullet"/>
      <w:lvlText w:val="•"/>
      <w:lvlJc w:val="left"/>
      <w:pPr>
        <w:tabs>
          <w:tab w:val="num" w:pos="1440"/>
        </w:tabs>
        <w:ind w:left="1440" w:hanging="360"/>
      </w:pPr>
      <w:rPr>
        <w:rFonts w:ascii="Times New Roman" w:hAnsi="Times New Roman" w:hint="default"/>
      </w:rPr>
    </w:lvl>
    <w:lvl w:ilvl="2" w:tplc="B52876AA" w:tentative="1">
      <w:start w:val="1"/>
      <w:numFmt w:val="bullet"/>
      <w:lvlText w:val="•"/>
      <w:lvlJc w:val="left"/>
      <w:pPr>
        <w:tabs>
          <w:tab w:val="num" w:pos="2160"/>
        </w:tabs>
        <w:ind w:left="2160" w:hanging="360"/>
      </w:pPr>
      <w:rPr>
        <w:rFonts w:ascii="Times New Roman" w:hAnsi="Times New Roman" w:hint="default"/>
      </w:rPr>
    </w:lvl>
    <w:lvl w:ilvl="3" w:tplc="B4D26E46" w:tentative="1">
      <w:start w:val="1"/>
      <w:numFmt w:val="bullet"/>
      <w:lvlText w:val="•"/>
      <w:lvlJc w:val="left"/>
      <w:pPr>
        <w:tabs>
          <w:tab w:val="num" w:pos="2880"/>
        </w:tabs>
        <w:ind w:left="2880" w:hanging="360"/>
      </w:pPr>
      <w:rPr>
        <w:rFonts w:ascii="Times New Roman" w:hAnsi="Times New Roman" w:hint="default"/>
      </w:rPr>
    </w:lvl>
    <w:lvl w:ilvl="4" w:tplc="DA06DB82" w:tentative="1">
      <w:start w:val="1"/>
      <w:numFmt w:val="bullet"/>
      <w:lvlText w:val="•"/>
      <w:lvlJc w:val="left"/>
      <w:pPr>
        <w:tabs>
          <w:tab w:val="num" w:pos="3600"/>
        </w:tabs>
        <w:ind w:left="3600" w:hanging="360"/>
      </w:pPr>
      <w:rPr>
        <w:rFonts w:ascii="Times New Roman" w:hAnsi="Times New Roman" w:hint="default"/>
      </w:rPr>
    </w:lvl>
    <w:lvl w:ilvl="5" w:tplc="B7D63E28" w:tentative="1">
      <w:start w:val="1"/>
      <w:numFmt w:val="bullet"/>
      <w:lvlText w:val="•"/>
      <w:lvlJc w:val="left"/>
      <w:pPr>
        <w:tabs>
          <w:tab w:val="num" w:pos="4320"/>
        </w:tabs>
        <w:ind w:left="4320" w:hanging="360"/>
      </w:pPr>
      <w:rPr>
        <w:rFonts w:ascii="Times New Roman" w:hAnsi="Times New Roman" w:hint="default"/>
      </w:rPr>
    </w:lvl>
    <w:lvl w:ilvl="6" w:tplc="D0C8322C" w:tentative="1">
      <w:start w:val="1"/>
      <w:numFmt w:val="bullet"/>
      <w:lvlText w:val="•"/>
      <w:lvlJc w:val="left"/>
      <w:pPr>
        <w:tabs>
          <w:tab w:val="num" w:pos="5040"/>
        </w:tabs>
        <w:ind w:left="5040" w:hanging="360"/>
      </w:pPr>
      <w:rPr>
        <w:rFonts w:ascii="Times New Roman" w:hAnsi="Times New Roman" w:hint="default"/>
      </w:rPr>
    </w:lvl>
    <w:lvl w:ilvl="7" w:tplc="40905F14" w:tentative="1">
      <w:start w:val="1"/>
      <w:numFmt w:val="bullet"/>
      <w:lvlText w:val="•"/>
      <w:lvlJc w:val="left"/>
      <w:pPr>
        <w:tabs>
          <w:tab w:val="num" w:pos="5760"/>
        </w:tabs>
        <w:ind w:left="5760" w:hanging="360"/>
      </w:pPr>
      <w:rPr>
        <w:rFonts w:ascii="Times New Roman" w:hAnsi="Times New Roman" w:hint="default"/>
      </w:rPr>
    </w:lvl>
    <w:lvl w:ilvl="8" w:tplc="E09E979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38677B5"/>
    <w:multiLevelType w:val="hybridMultilevel"/>
    <w:tmpl w:val="213EA5D6"/>
    <w:lvl w:ilvl="0" w:tplc="72DAA8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74052C"/>
    <w:multiLevelType w:val="hybridMultilevel"/>
    <w:tmpl w:val="AFE21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9A55F5"/>
    <w:multiLevelType w:val="hybridMultilevel"/>
    <w:tmpl w:val="B856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4D0BEE"/>
    <w:multiLevelType w:val="hybridMultilevel"/>
    <w:tmpl w:val="9ADA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554991"/>
    <w:multiLevelType w:val="hybridMultilevel"/>
    <w:tmpl w:val="1EB0B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1C0972"/>
    <w:multiLevelType w:val="hybridMultilevel"/>
    <w:tmpl w:val="224A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A34E8D"/>
    <w:multiLevelType w:val="hybridMultilevel"/>
    <w:tmpl w:val="221AB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A732B3"/>
    <w:multiLevelType w:val="hybridMultilevel"/>
    <w:tmpl w:val="4280BCA6"/>
    <w:lvl w:ilvl="0" w:tplc="F62449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742CFB"/>
    <w:multiLevelType w:val="hybridMultilevel"/>
    <w:tmpl w:val="AD0ADE5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9" w15:restartNumberingAfterBreak="0">
    <w:nsid w:val="555F75EE"/>
    <w:multiLevelType w:val="hybridMultilevel"/>
    <w:tmpl w:val="13F8817C"/>
    <w:lvl w:ilvl="0" w:tplc="255A652E">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A1B0B6F"/>
    <w:multiLevelType w:val="hybridMultilevel"/>
    <w:tmpl w:val="88E4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884986"/>
    <w:multiLevelType w:val="hybridMultilevel"/>
    <w:tmpl w:val="AFE46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077AF"/>
    <w:multiLevelType w:val="hybridMultilevel"/>
    <w:tmpl w:val="98963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1967C56"/>
    <w:multiLevelType w:val="hybridMultilevel"/>
    <w:tmpl w:val="7994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2A079B"/>
    <w:multiLevelType w:val="hybridMultilevel"/>
    <w:tmpl w:val="27F099AA"/>
    <w:lvl w:ilvl="0" w:tplc="B56EDA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0D5ECC"/>
    <w:multiLevelType w:val="hybridMultilevel"/>
    <w:tmpl w:val="8D825BFC"/>
    <w:lvl w:ilvl="0" w:tplc="C9CC34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BC347A"/>
    <w:multiLevelType w:val="hybridMultilevel"/>
    <w:tmpl w:val="B09CE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316DCA"/>
    <w:multiLevelType w:val="hybridMultilevel"/>
    <w:tmpl w:val="486C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2D11E7"/>
    <w:multiLevelType w:val="hybridMultilevel"/>
    <w:tmpl w:val="14544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433E32"/>
    <w:multiLevelType w:val="hybridMultilevel"/>
    <w:tmpl w:val="FCEA4B7C"/>
    <w:lvl w:ilvl="0" w:tplc="72DAA8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7A7DD2"/>
    <w:multiLevelType w:val="multilevel"/>
    <w:tmpl w:val="822C5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806528"/>
    <w:multiLevelType w:val="hybridMultilevel"/>
    <w:tmpl w:val="B0B8F384"/>
    <w:lvl w:ilvl="0" w:tplc="A8D224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B30972"/>
    <w:multiLevelType w:val="hybridMultilevel"/>
    <w:tmpl w:val="F55EAC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885C00"/>
    <w:multiLevelType w:val="hybridMultilevel"/>
    <w:tmpl w:val="5D2853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9205A8"/>
    <w:multiLevelType w:val="hybridMultilevel"/>
    <w:tmpl w:val="3732E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C79039F"/>
    <w:multiLevelType w:val="multilevel"/>
    <w:tmpl w:val="5378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76304F"/>
    <w:multiLevelType w:val="hybridMultilevel"/>
    <w:tmpl w:val="E95C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E7169F"/>
    <w:multiLevelType w:val="hybridMultilevel"/>
    <w:tmpl w:val="3F1A3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6921587">
    <w:abstractNumId w:val="19"/>
  </w:num>
  <w:num w:numId="2" w16cid:durableId="1472288440">
    <w:abstractNumId w:val="30"/>
  </w:num>
  <w:num w:numId="3" w16cid:durableId="1421564306">
    <w:abstractNumId w:val="13"/>
  </w:num>
  <w:num w:numId="4" w16cid:durableId="1608350999">
    <w:abstractNumId w:val="25"/>
  </w:num>
  <w:num w:numId="5" w16cid:durableId="1011568663">
    <w:abstractNumId w:val="33"/>
  </w:num>
  <w:num w:numId="6" w16cid:durableId="1732997923">
    <w:abstractNumId w:val="23"/>
  </w:num>
  <w:num w:numId="7" w16cid:durableId="2095317740">
    <w:abstractNumId w:val="9"/>
  </w:num>
  <w:num w:numId="8" w16cid:durableId="1588079699">
    <w:abstractNumId w:val="10"/>
  </w:num>
  <w:num w:numId="9" w16cid:durableId="1460026298">
    <w:abstractNumId w:val="47"/>
  </w:num>
  <w:num w:numId="10" w16cid:durableId="1687949727">
    <w:abstractNumId w:val="26"/>
  </w:num>
  <w:num w:numId="11" w16cid:durableId="756637838">
    <w:abstractNumId w:val="3"/>
  </w:num>
  <w:num w:numId="12" w16cid:durableId="1037241250">
    <w:abstractNumId w:val="22"/>
  </w:num>
  <w:num w:numId="13" w16cid:durableId="2096629304">
    <w:abstractNumId w:val="37"/>
  </w:num>
  <w:num w:numId="14" w16cid:durableId="709648309">
    <w:abstractNumId w:val="28"/>
  </w:num>
  <w:num w:numId="15" w16cid:durableId="684551818">
    <w:abstractNumId w:val="16"/>
  </w:num>
  <w:num w:numId="16" w16cid:durableId="170682229">
    <w:abstractNumId w:val="7"/>
  </w:num>
  <w:num w:numId="17" w16cid:durableId="2134328927">
    <w:abstractNumId w:val="6"/>
  </w:num>
  <w:num w:numId="18" w16cid:durableId="847332987">
    <w:abstractNumId w:val="0"/>
  </w:num>
  <w:num w:numId="19" w16cid:durableId="2136898905">
    <w:abstractNumId w:val="43"/>
  </w:num>
  <w:num w:numId="20" w16cid:durableId="1211503674">
    <w:abstractNumId w:val="29"/>
  </w:num>
  <w:num w:numId="21" w16cid:durableId="969213939">
    <w:abstractNumId w:val="18"/>
  </w:num>
  <w:num w:numId="22" w16cid:durableId="108941068">
    <w:abstractNumId w:val="41"/>
  </w:num>
  <w:num w:numId="23" w16cid:durableId="204022929">
    <w:abstractNumId w:val="27"/>
  </w:num>
  <w:num w:numId="24" w16cid:durableId="1415668937">
    <w:abstractNumId w:val="20"/>
  </w:num>
  <w:num w:numId="25" w16cid:durableId="110246291">
    <w:abstractNumId w:val="39"/>
  </w:num>
  <w:num w:numId="26" w16cid:durableId="64761240">
    <w:abstractNumId w:val="36"/>
  </w:num>
  <w:num w:numId="27" w16cid:durableId="1562405163">
    <w:abstractNumId w:val="45"/>
  </w:num>
  <w:num w:numId="28" w16cid:durableId="1147821888">
    <w:abstractNumId w:val="46"/>
  </w:num>
  <w:num w:numId="29" w16cid:durableId="1863857673">
    <w:abstractNumId w:val="1"/>
  </w:num>
  <w:num w:numId="30" w16cid:durableId="254443195">
    <w:abstractNumId w:val="31"/>
  </w:num>
  <w:num w:numId="31" w16cid:durableId="1429152801">
    <w:abstractNumId w:val="32"/>
  </w:num>
  <w:num w:numId="32" w16cid:durableId="652373824">
    <w:abstractNumId w:val="14"/>
  </w:num>
  <w:num w:numId="33" w16cid:durableId="1150097789">
    <w:abstractNumId w:val="44"/>
  </w:num>
  <w:num w:numId="34" w16cid:durableId="1701278039">
    <w:abstractNumId w:val="40"/>
  </w:num>
  <w:num w:numId="35" w16cid:durableId="1762752517">
    <w:abstractNumId w:val="4"/>
  </w:num>
  <w:num w:numId="36" w16cid:durableId="1160997569">
    <w:abstractNumId w:val="21"/>
  </w:num>
  <w:num w:numId="37" w16cid:durableId="1332486656">
    <w:abstractNumId w:val="17"/>
  </w:num>
  <w:num w:numId="38" w16cid:durableId="318852734">
    <w:abstractNumId w:val="2"/>
  </w:num>
  <w:num w:numId="39" w16cid:durableId="511795937">
    <w:abstractNumId w:val="34"/>
  </w:num>
  <w:num w:numId="40" w16cid:durableId="917787403">
    <w:abstractNumId w:val="5"/>
  </w:num>
  <w:num w:numId="41" w16cid:durableId="1702626765">
    <w:abstractNumId w:val="11"/>
  </w:num>
  <w:num w:numId="42" w16cid:durableId="1456371237">
    <w:abstractNumId w:val="42"/>
  </w:num>
  <w:num w:numId="43" w16cid:durableId="655762290">
    <w:abstractNumId w:val="24"/>
  </w:num>
  <w:num w:numId="44" w16cid:durableId="2047681846">
    <w:abstractNumId w:val="35"/>
  </w:num>
  <w:num w:numId="45" w16cid:durableId="1266574445">
    <w:abstractNumId w:val="38"/>
  </w:num>
  <w:num w:numId="46" w16cid:durableId="502672366">
    <w:abstractNumId w:val="15"/>
  </w:num>
  <w:num w:numId="47" w16cid:durableId="298148560">
    <w:abstractNumId w:val="12"/>
  </w:num>
  <w:num w:numId="48" w16cid:durableId="6344568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34817">
      <o:colormru v:ext="edit" colors="#f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E8"/>
    <w:rsid w:val="0000199A"/>
    <w:rsid w:val="00004CD7"/>
    <w:rsid w:val="00005CB5"/>
    <w:rsid w:val="000128B4"/>
    <w:rsid w:val="0001395D"/>
    <w:rsid w:val="00013B1F"/>
    <w:rsid w:val="00016422"/>
    <w:rsid w:val="0002025D"/>
    <w:rsid w:val="000250FD"/>
    <w:rsid w:val="00040704"/>
    <w:rsid w:val="00063231"/>
    <w:rsid w:val="000634F9"/>
    <w:rsid w:val="000647DA"/>
    <w:rsid w:val="000653DA"/>
    <w:rsid w:val="000656DB"/>
    <w:rsid w:val="00067938"/>
    <w:rsid w:val="00070089"/>
    <w:rsid w:val="000765FE"/>
    <w:rsid w:val="00076A0F"/>
    <w:rsid w:val="0007785C"/>
    <w:rsid w:val="00081D09"/>
    <w:rsid w:val="000826F1"/>
    <w:rsid w:val="00082AD2"/>
    <w:rsid w:val="00085764"/>
    <w:rsid w:val="0008788C"/>
    <w:rsid w:val="00093311"/>
    <w:rsid w:val="000A0556"/>
    <w:rsid w:val="000A29B3"/>
    <w:rsid w:val="000B0A6C"/>
    <w:rsid w:val="000B0CE4"/>
    <w:rsid w:val="000B22B0"/>
    <w:rsid w:val="000B5D73"/>
    <w:rsid w:val="000C56F0"/>
    <w:rsid w:val="000D2934"/>
    <w:rsid w:val="000D2983"/>
    <w:rsid w:val="000E0023"/>
    <w:rsid w:val="000E14E7"/>
    <w:rsid w:val="000E2498"/>
    <w:rsid w:val="000E4ABD"/>
    <w:rsid w:val="000E6D20"/>
    <w:rsid w:val="000F6086"/>
    <w:rsid w:val="000F7878"/>
    <w:rsid w:val="0010002F"/>
    <w:rsid w:val="00116DE6"/>
    <w:rsid w:val="00117FC1"/>
    <w:rsid w:val="001230E6"/>
    <w:rsid w:val="00127AFD"/>
    <w:rsid w:val="001407C3"/>
    <w:rsid w:val="00155300"/>
    <w:rsid w:val="001609F1"/>
    <w:rsid w:val="00161BA1"/>
    <w:rsid w:val="00164689"/>
    <w:rsid w:val="00170537"/>
    <w:rsid w:val="00173B31"/>
    <w:rsid w:val="0017754D"/>
    <w:rsid w:val="0018309C"/>
    <w:rsid w:val="00190D08"/>
    <w:rsid w:val="00191170"/>
    <w:rsid w:val="00191CFE"/>
    <w:rsid w:val="001A10C9"/>
    <w:rsid w:val="001A4794"/>
    <w:rsid w:val="001A705B"/>
    <w:rsid w:val="001B3E32"/>
    <w:rsid w:val="001B53FA"/>
    <w:rsid w:val="001C20AB"/>
    <w:rsid w:val="001D02DF"/>
    <w:rsid w:val="001D5162"/>
    <w:rsid w:val="001E7720"/>
    <w:rsid w:val="001F0769"/>
    <w:rsid w:val="001F0E70"/>
    <w:rsid w:val="001F3D41"/>
    <w:rsid w:val="001F4FA4"/>
    <w:rsid w:val="002012F2"/>
    <w:rsid w:val="00207CD6"/>
    <w:rsid w:val="00215A28"/>
    <w:rsid w:val="0021778E"/>
    <w:rsid w:val="0022199C"/>
    <w:rsid w:val="00223BA4"/>
    <w:rsid w:val="002301DA"/>
    <w:rsid w:val="002349C3"/>
    <w:rsid w:val="0024059F"/>
    <w:rsid w:val="002533CB"/>
    <w:rsid w:val="002616AA"/>
    <w:rsid w:val="002673DE"/>
    <w:rsid w:val="00270A22"/>
    <w:rsid w:val="0028290B"/>
    <w:rsid w:val="00287E11"/>
    <w:rsid w:val="0029140B"/>
    <w:rsid w:val="002921C0"/>
    <w:rsid w:val="00293DFC"/>
    <w:rsid w:val="002A2D75"/>
    <w:rsid w:val="002A4AAF"/>
    <w:rsid w:val="002C3DF7"/>
    <w:rsid w:val="002C4B3F"/>
    <w:rsid w:val="002C5BA7"/>
    <w:rsid w:val="002D0FBE"/>
    <w:rsid w:val="002D2913"/>
    <w:rsid w:val="002E3E19"/>
    <w:rsid w:val="002F63BA"/>
    <w:rsid w:val="002F6C29"/>
    <w:rsid w:val="003012A3"/>
    <w:rsid w:val="00302252"/>
    <w:rsid w:val="003036F7"/>
    <w:rsid w:val="00305843"/>
    <w:rsid w:val="00310D54"/>
    <w:rsid w:val="00313E89"/>
    <w:rsid w:val="003163EE"/>
    <w:rsid w:val="003201E8"/>
    <w:rsid w:val="0032170F"/>
    <w:rsid w:val="003327F9"/>
    <w:rsid w:val="003333B7"/>
    <w:rsid w:val="0033507C"/>
    <w:rsid w:val="00340FB0"/>
    <w:rsid w:val="00341D37"/>
    <w:rsid w:val="0035025D"/>
    <w:rsid w:val="00351C56"/>
    <w:rsid w:val="00363DFC"/>
    <w:rsid w:val="00372D5D"/>
    <w:rsid w:val="00373330"/>
    <w:rsid w:val="00373B72"/>
    <w:rsid w:val="00377C94"/>
    <w:rsid w:val="00377D54"/>
    <w:rsid w:val="00380DE9"/>
    <w:rsid w:val="003909E9"/>
    <w:rsid w:val="00393E9D"/>
    <w:rsid w:val="003A6706"/>
    <w:rsid w:val="003A770C"/>
    <w:rsid w:val="003B2CD5"/>
    <w:rsid w:val="003B2F7F"/>
    <w:rsid w:val="003C3311"/>
    <w:rsid w:val="003C527A"/>
    <w:rsid w:val="003D3CB4"/>
    <w:rsid w:val="003D4034"/>
    <w:rsid w:val="003E3D76"/>
    <w:rsid w:val="003E4A26"/>
    <w:rsid w:val="003E4FF1"/>
    <w:rsid w:val="003F11D7"/>
    <w:rsid w:val="003F1B17"/>
    <w:rsid w:val="003F227F"/>
    <w:rsid w:val="003F60C1"/>
    <w:rsid w:val="0040011E"/>
    <w:rsid w:val="0040068C"/>
    <w:rsid w:val="00405E96"/>
    <w:rsid w:val="00415974"/>
    <w:rsid w:val="00417366"/>
    <w:rsid w:val="004178B7"/>
    <w:rsid w:val="004204A0"/>
    <w:rsid w:val="00433CCE"/>
    <w:rsid w:val="00435F06"/>
    <w:rsid w:val="0043663C"/>
    <w:rsid w:val="004533D2"/>
    <w:rsid w:val="00453989"/>
    <w:rsid w:val="0046142E"/>
    <w:rsid w:val="00465414"/>
    <w:rsid w:val="00471E1D"/>
    <w:rsid w:val="004754ED"/>
    <w:rsid w:val="004768A8"/>
    <w:rsid w:val="0048437E"/>
    <w:rsid w:val="004A21AC"/>
    <w:rsid w:val="004A35DE"/>
    <w:rsid w:val="004A5D25"/>
    <w:rsid w:val="004B1C6A"/>
    <w:rsid w:val="004B21AE"/>
    <w:rsid w:val="004B5D78"/>
    <w:rsid w:val="004B6012"/>
    <w:rsid w:val="004C7257"/>
    <w:rsid w:val="004D1EFC"/>
    <w:rsid w:val="004D4C04"/>
    <w:rsid w:val="004D646F"/>
    <w:rsid w:val="004D71C5"/>
    <w:rsid w:val="004E161D"/>
    <w:rsid w:val="004E1907"/>
    <w:rsid w:val="004E7097"/>
    <w:rsid w:val="004E7EDD"/>
    <w:rsid w:val="004F45B5"/>
    <w:rsid w:val="004F66C6"/>
    <w:rsid w:val="004F71A1"/>
    <w:rsid w:val="00506D2D"/>
    <w:rsid w:val="0051503C"/>
    <w:rsid w:val="00516C26"/>
    <w:rsid w:val="005214AE"/>
    <w:rsid w:val="00522A40"/>
    <w:rsid w:val="00524CBB"/>
    <w:rsid w:val="00531CD4"/>
    <w:rsid w:val="00533FC8"/>
    <w:rsid w:val="0053477B"/>
    <w:rsid w:val="00541B51"/>
    <w:rsid w:val="00550367"/>
    <w:rsid w:val="00553725"/>
    <w:rsid w:val="00580227"/>
    <w:rsid w:val="00595C96"/>
    <w:rsid w:val="00595FE7"/>
    <w:rsid w:val="005A2560"/>
    <w:rsid w:val="005A2AB2"/>
    <w:rsid w:val="005A3208"/>
    <w:rsid w:val="005C2BB7"/>
    <w:rsid w:val="005C7C16"/>
    <w:rsid w:val="005D6A2D"/>
    <w:rsid w:val="005E0066"/>
    <w:rsid w:val="005E086F"/>
    <w:rsid w:val="005E12A5"/>
    <w:rsid w:val="005E1874"/>
    <w:rsid w:val="005F07B5"/>
    <w:rsid w:val="005F19E3"/>
    <w:rsid w:val="005F52B7"/>
    <w:rsid w:val="005F5D3A"/>
    <w:rsid w:val="005F777D"/>
    <w:rsid w:val="00613B98"/>
    <w:rsid w:val="00617E1A"/>
    <w:rsid w:val="00622D03"/>
    <w:rsid w:val="00622EB2"/>
    <w:rsid w:val="006358F8"/>
    <w:rsid w:val="00635BC6"/>
    <w:rsid w:val="00641202"/>
    <w:rsid w:val="00645F81"/>
    <w:rsid w:val="00646F97"/>
    <w:rsid w:val="0065517C"/>
    <w:rsid w:val="00656383"/>
    <w:rsid w:val="00656F14"/>
    <w:rsid w:val="00666853"/>
    <w:rsid w:val="006710E6"/>
    <w:rsid w:val="00673EE8"/>
    <w:rsid w:val="006743B2"/>
    <w:rsid w:val="00677D77"/>
    <w:rsid w:val="00690FEA"/>
    <w:rsid w:val="006934C7"/>
    <w:rsid w:val="006B18D7"/>
    <w:rsid w:val="006B3D92"/>
    <w:rsid w:val="006B625B"/>
    <w:rsid w:val="006C0079"/>
    <w:rsid w:val="006C176A"/>
    <w:rsid w:val="006C6640"/>
    <w:rsid w:val="006D17B4"/>
    <w:rsid w:val="006F1A4E"/>
    <w:rsid w:val="00704F1D"/>
    <w:rsid w:val="0070762D"/>
    <w:rsid w:val="007164B7"/>
    <w:rsid w:val="00717B5B"/>
    <w:rsid w:val="00720045"/>
    <w:rsid w:val="007222E0"/>
    <w:rsid w:val="00725ABC"/>
    <w:rsid w:val="00732EF8"/>
    <w:rsid w:val="0073366D"/>
    <w:rsid w:val="00735687"/>
    <w:rsid w:val="00743974"/>
    <w:rsid w:val="0074610F"/>
    <w:rsid w:val="00750649"/>
    <w:rsid w:val="0075142E"/>
    <w:rsid w:val="00752507"/>
    <w:rsid w:val="00766FAD"/>
    <w:rsid w:val="00767636"/>
    <w:rsid w:val="00772482"/>
    <w:rsid w:val="00772A22"/>
    <w:rsid w:val="00773279"/>
    <w:rsid w:val="0077362C"/>
    <w:rsid w:val="007841C8"/>
    <w:rsid w:val="007844D9"/>
    <w:rsid w:val="00784970"/>
    <w:rsid w:val="0079082A"/>
    <w:rsid w:val="00791B41"/>
    <w:rsid w:val="007969B6"/>
    <w:rsid w:val="007A583E"/>
    <w:rsid w:val="007A7942"/>
    <w:rsid w:val="007B1D12"/>
    <w:rsid w:val="007B2281"/>
    <w:rsid w:val="007B402A"/>
    <w:rsid w:val="007B71B4"/>
    <w:rsid w:val="007C35E1"/>
    <w:rsid w:val="007D1045"/>
    <w:rsid w:val="007D58DD"/>
    <w:rsid w:val="007D636F"/>
    <w:rsid w:val="007E6BCE"/>
    <w:rsid w:val="007F09D0"/>
    <w:rsid w:val="007F1C89"/>
    <w:rsid w:val="007F34CE"/>
    <w:rsid w:val="007F5B67"/>
    <w:rsid w:val="008116C4"/>
    <w:rsid w:val="008150EC"/>
    <w:rsid w:val="00816C09"/>
    <w:rsid w:val="008224DC"/>
    <w:rsid w:val="00827EC3"/>
    <w:rsid w:val="00841C6F"/>
    <w:rsid w:val="008443AB"/>
    <w:rsid w:val="008446E8"/>
    <w:rsid w:val="00844FAB"/>
    <w:rsid w:val="008510D5"/>
    <w:rsid w:val="008516E8"/>
    <w:rsid w:val="008534C6"/>
    <w:rsid w:val="00857483"/>
    <w:rsid w:val="00861851"/>
    <w:rsid w:val="00861C05"/>
    <w:rsid w:val="00863BA4"/>
    <w:rsid w:val="008667C4"/>
    <w:rsid w:val="0087025A"/>
    <w:rsid w:val="00870F2E"/>
    <w:rsid w:val="00874B16"/>
    <w:rsid w:val="00896961"/>
    <w:rsid w:val="00897CA0"/>
    <w:rsid w:val="008A1CBD"/>
    <w:rsid w:val="008B4AA5"/>
    <w:rsid w:val="008B5CF3"/>
    <w:rsid w:val="008C16F0"/>
    <w:rsid w:val="008C1F5F"/>
    <w:rsid w:val="008C1FD1"/>
    <w:rsid w:val="008C3534"/>
    <w:rsid w:val="008C3863"/>
    <w:rsid w:val="008D6DF8"/>
    <w:rsid w:val="008E043F"/>
    <w:rsid w:val="008E0441"/>
    <w:rsid w:val="008E135B"/>
    <w:rsid w:val="008F02DE"/>
    <w:rsid w:val="008F04BD"/>
    <w:rsid w:val="008F07F0"/>
    <w:rsid w:val="008F121A"/>
    <w:rsid w:val="008F5496"/>
    <w:rsid w:val="00904D9C"/>
    <w:rsid w:val="00916E98"/>
    <w:rsid w:val="00922360"/>
    <w:rsid w:val="00927751"/>
    <w:rsid w:val="00940E4C"/>
    <w:rsid w:val="009529A3"/>
    <w:rsid w:val="00955508"/>
    <w:rsid w:val="00956694"/>
    <w:rsid w:val="00960C0C"/>
    <w:rsid w:val="00965B03"/>
    <w:rsid w:val="009670D6"/>
    <w:rsid w:val="009672C9"/>
    <w:rsid w:val="00984CCF"/>
    <w:rsid w:val="00990956"/>
    <w:rsid w:val="00991C67"/>
    <w:rsid w:val="009A337C"/>
    <w:rsid w:val="009A38C5"/>
    <w:rsid w:val="009B2190"/>
    <w:rsid w:val="009B311C"/>
    <w:rsid w:val="009B678A"/>
    <w:rsid w:val="009C1CE7"/>
    <w:rsid w:val="009C4E3C"/>
    <w:rsid w:val="009D3810"/>
    <w:rsid w:val="009D3B91"/>
    <w:rsid w:val="009D7D89"/>
    <w:rsid w:val="009F36B5"/>
    <w:rsid w:val="009F41C4"/>
    <w:rsid w:val="009F64C4"/>
    <w:rsid w:val="00A00475"/>
    <w:rsid w:val="00A018D2"/>
    <w:rsid w:val="00A032D4"/>
    <w:rsid w:val="00A043D0"/>
    <w:rsid w:val="00A146E4"/>
    <w:rsid w:val="00A1730B"/>
    <w:rsid w:val="00A17537"/>
    <w:rsid w:val="00A22F73"/>
    <w:rsid w:val="00A25F28"/>
    <w:rsid w:val="00A41A6A"/>
    <w:rsid w:val="00A46187"/>
    <w:rsid w:val="00A472FA"/>
    <w:rsid w:val="00A47522"/>
    <w:rsid w:val="00A47D60"/>
    <w:rsid w:val="00A53393"/>
    <w:rsid w:val="00A57EC3"/>
    <w:rsid w:val="00A60883"/>
    <w:rsid w:val="00A64B19"/>
    <w:rsid w:val="00A719A1"/>
    <w:rsid w:val="00A74230"/>
    <w:rsid w:val="00A80384"/>
    <w:rsid w:val="00A80D21"/>
    <w:rsid w:val="00A82170"/>
    <w:rsid w:val="00A96738"/>
    <w:rsid w:val="00AA1D59"/>
    <w:rsid w:val="00AA28EA"/>
    <w:rsid w:val="00AA30A4"/>
    <w:rsid w:val="00AA6EC5"/>
    <w:rsid w:val="00AB55FB"/>
    <w:rsid w:val="00AC6989"/>
    <w:rsid w:val="00AD0A9F"/>
    <w:rsid w:val="00AD1675"/>
    <w:rsid w:val="00AE5162"/>
    <w:rsid w:val="00AE685C"/>
    <w:rsid w:val="00AF0675"/>
    <w:rsid w:val="00AF71BC"/>
    <w:rsid w:val="00AF7ACF"/>
    <w:rsid w:val="00B03E44"/>
    <w:rsid w:val="00B15EEA"/>
    <w:rsid w:val="00B223C9"/>
    <w:rsid w:val="00B27100"/>
    <w:rsid w:val="00B27997"/>
    <w:rsid w:val="00B36B44"/>
    <w:rsid w:val="00B37BBF"/>
    <w:rsid w:val="00B4363C"/>
    <w:rsid w:val="00B46257"/>
    <w:rsid w:val="00B47836"/>
    <w:rsid w:val="00B518B3"/>
    <w:rsid w:val="00B52640"/>
    <w:rsid w:val="00B5331E"/>
    <w:rsid w:val="00B603BC"/>
    <w:rsid w:val="00B605AC"/>
    <w:rsid w:val="00B66952"/>
    <w:rsid w:val="00B67999"/>
    <w:rsid w:val="00B727D1"/>
    <w:rsid w:val="00B77092"/>
    <w:rsid w:val="00B872C3"/>
    <w:rsid w:val="00B96DB8"/>
    <w:rsid w:val="00BB1C5D"/>
    <w:rsid w:val="00BC08A7"/>
    <w:rsid w:val="00BC417F"/>
    <w:rsid w:val="00BD7968"/>
    <w:rsid w:val="00BE1149"/>
    <w:rsid w:val="00BE2358"/>
    <w:rsid w:val="00BE3333"/>
    <w:rsid w:val="00BE74A6"/>
    <w:rsid w:val="00BF0CB5"/>
    <w:rsid w:val="00BF2C58"/>
    <w:rsid w:val="00BF3247"/>
    <w:rsid w:val="00C01843"/>
    <w:rsid w:val="00C02467"/>
    <w:rsid w:val="00C041C3"/>
    <w:rsid w:val="00C161EB"/>
    <w:rsid w:val="00C17545"/>
    <w:rsid w:val="00C20442"/>
    <w:rsid w:val="00C24A60"/>
    <w:rsid w:val="00C27D2C"/>
    <w:rsid w:val="00C35AEA"/>
    <w:rsid w:val="00C40218"/>
    <w:rsid w:val="00C42381"/>
    <w:rsid w:val="00C44E1D"/>
    <w:rsid w:val="00C45D05"/>
    <w:rsid w:val="00C5409A"/>
    <w:rsid w:val="00C546F8"/>
    <w:rsid w:val="00C70566"/>
    <w:rsid w:val="00C801B3"/>
    <w:rsid w:val="00C93C66"/>
    <w:rsid w:val="00C94F1E"/>
    <w:rsid w:val="00C96F75"/>
    <w:rsid w:val="00CA715F"/>
    <w:rsid w:val="00CB1AB2"/>
    <w:rsid w:val="00CB1F28"/>
    <w:rsid w:val="00CB309A"/>
    <w:rsid w:val="00CC54D5"/>
    <w:rsid w:val="00CC5574"/>
    <w:rsid w:val="00CC677A"/>
    <w:rsid w:val="00CD2EC1"/>
    <w:rsid w:val="00CD3DDA"/>
    <w:rsid w:val="00CD5007"/>
    <w:rsid w:val="00CD53D1"/>
    <w:rsid w:val="00CF3E1D"/>
    <w:rsid w:val="00CF75C9"/>
    <w:rsid w:val="00D054BE"/>
    <w:rsid w:val="00D1219C"/>
    <w:rsid w:val="00D17669"/>
    <w:rsid w:val="00D2511F"/>
    <w:rsid w:val="00D30EED"/>
    <w:rsid w:val="00D32548"/>
    <w:rsid w:val="00D34DAB"/>
    <w:rsid w:val="00D40F12"/>
    <w:rsid w:val="00D41C64"/>
    <w:rsid w:val="00D465E5"/>
    <w:rsid w:val="00D46688"/>
    <w:rsid w:val="00D5444B"/>
    <w:rsid w:val="00D65C8F"/>
    <w:rsid w:val="00D67EF7"/>
    <w:rsid w:val="00D722D3"/>
    <w:rsid w:val="00D72691"/>
    <w:rsid w:val="00D76801"/>
    <w:rsid w:val="00D81967"/>
    <w:rsid w:val="00D84611"/>
    <w:rsid w:val="00D925CF"/>
    <w:rsid w:val="00DA1298"/>
    <w:rsid w:val="00DA6D88"/>
    <w:rsid w:val="00DA7834"/>
    <w:rsid w:val="00DB068C"/>
    <w:rsid w:val="00DB348D"/>
    <w:rsid w:val="00DC4D93"/>
    <w:rsid w:val="00DC4E62"/>
    <w:rsid w:val="00DC4F5A"/>
    <w:rsid w:val="00DD345B"/>
    <w:rsid w:val="00DD7565"/>
    <w:rsid w:val="00DD78F6"/>
    <w:rsid w:val="00DE582E"/>
    <w:rsid w:val="00DF1433"/>
    <w:rsid w:val="00DF4431"/>
    <w:rsid w:val="00DF5611"/>
    <w:rsid w:val="00E029D3"/>
    <w:rsid w:val="00E24978"/>
    <w:rsid w:val="00E31EF2"/>
    <w:rsid w:val="00E35BAC"/>
    <w:rsid w:val="00E572BD"/>
    <w:rsid w:val="00E62081"/>
    <w:rsid w:val="00E64A91"/>
    <w:rsid w:val="00E6751D"/>
    <w:rsid w:val="00E70E51"/>
    <w:rsid w:val="00E711E0"/>
    <w:rsid w:val="00E721A7"/>
    <w:rsid w:val="00E7437D"/>
    <w:rsid w:val="00E80157"/>
    <w:rsid w:val="00E828B1"/>
    <w:rsid w:val="00E82B11"/>
    <w:rsid w:val="00E83EFA"/>
    <w:rsid w:val="00E91578"/>
    <w:rsid w:val="00E94DBD"/>
    <w:rsid w:val="00E9789C"/>
    <w:rsid w:val="00EA4417"/>
    <w:rsid w:val="00EA5DF7"/>
    <w:rsid w:val="00EB4BC6"/>
    <w:rsid w:val="00EC645F"/>
    <w:rsid w:val="00EC68BC"/>
    <w:rsid w:val="00EC6CE4"/>
    <w:rsid w:val="00ED0486"/>
    <w:rsid w:val="00ED092A"/>
    <w:rsid w:val="00ED1B25"/>
    <w:rsid w:val="00EE1A5B"/>
    <w:rsid w:val="00EE3425"/>
    <w:rsid w:val="00EF010C"/>
    <w:rsid w:val="00EF1B5D"/>
    <w:rsid w:val="00EF7951"/>
    <w:rsid w:val="00EF7F64"/>
    <w:rsid w:val="00F111B9"/>
    <w:rsid w:val="00F12676"/>
    <w:rsid w:val="00F21C66"/>
    <w:rsid w:val="00F22CAC"/>
    <w:rsid w:val="00F25F90"/>
    <w:rsid w:val="00F339A0"/>
    <w:rsid w:val="00F345A6"/>
    <w:rsid w:val="00F41F36"/>
    <w:rsid w:val="00F43878"/>
    <w:rsid w:val="00F47FAB"/>
    <w:rsid w:val="00F54CFC"/>
    <w:rsid w:val="00F5650F"/>
    <w:rsid w:val="00F60E02"/>
    <w:rsid w:val="00F63225"/>
    <w:rsid w:val="00F67337"/>
    <w:rsid w:val="00F673C2"/>
    <w:rsid w:val="00F6794B"/>
    <w:rsid w:val="00F70C1E"/>
    <w:rsid w:val="00F724C4"/>
    <w:rsid w:val="00F74856"/>
    <w:rsid w:val="00F83F02"/>
    <w:rsid w:val="00F873BE"/>
    <w:rsid w:val="00F90C5D"/>
    <w:rsid w:val="00F9796C"/>
    <w:rsid w:val="00FA0F49"/>
    <w:rsid w:val="00FB1438"/>
    <w:rsid w:val="00FB2820"/>
    <w:rsid w:val="00FC0ADB"/>
    <w:rsid w:val="00FC5096"/>
    <w:rsid w:val="00FC7643"/>
    <w:rsid w:val="00FD3382"/>
    <w:rsid w:val="00FD6AE2"/>
    <w:rsid w:val="00FD7200"/>
    <w:rsid w:val="00FE3E39"/>
    <w:rsid w:val="00FE5BFF"/>
    <w:rsid w:val="00FF06B8"/>
    <w:rsid w:val="00FF0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fc9"/>
    </o:shapedefaults>
    <o:shapelayout v:ext="edit">
      <o:idmap v:ext="edit" data="1"/>
    </o:shapelayout>
  </w:shapeDefaults>
  <w:decimalSymbol w:val="."/>
  <w:listSeparator w:val=","/>
  <w14:docId w14:val="0B07F534"/>
  <w15:chartTrackingRefBased/>
  <w15:docId w15:val="{A036DFC1-EE8B-4212-A570-9371AB7F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7841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045"/>
  </w:style>
  <w:style w:type="paragraph" w:styleId="Footer">
    <w:name w:val="footer"/>
    <w:basedOn w:val="Normal"/>
    <w:link w:val="FooterChar"/>
    <w:uiPriority w:val="99"/>
    <w:unhideWhenUsed/>
    <w:rsid w:val="007D1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045"/>
  </w:style>
  <w:style w:type="paragraph" w:styleId="ListParagraph">
    <w:name w:val="List Paragraph"/>
    <w:basedOn w:val="Normal"/>
    <w:uiPriority w:val="34"/>
    <w:qFormat/>
    <w:rsid w:val="008B4AA5"/>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518B3"/>
    <w:rPr>
      <w:color w:val="0000FF"/>
      <w:u w:val="single"/>
    </w:rPr>
  </w:style>
  <w:style w:type="character" w:styleId="UnresolvedMention">
    <w:name w:val="Unresolved Mention"/>
    <w:basedOn w:val="DefaultParagraphFont"/>
    <w:uiPriority w:val="99"/>
    <w:semiHidden/>
    <w:unhideWhenUsed/>
    <w:rsid w:val="00E9789C"/>
    <w:rPr>
      <w:color w:val="605E5C"/>
      <w:shd w:val="clear" w:color="auto" w:fill="E1DFDD"/>
    </w:rPr>
  </w:style>
  <w:style w:type="table" w:styleId="TableGrid">
    <w:name w:val="Table Grid"/>
    <w:basedOn w:val="TableNormal"/>
    <w:uiPriority w:val="39"/>
    <w:rsid w:val="003A6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buttoncontent">
    <w:name w:val="ui-button__content"/>
    <w:basedOn w:val="DefaultParagraphFont"/>
    <w:rsid w:val="00B605AC"/>
  </w:style>
  <w:style w:type="character" w:styleId="CommentReference">
    <w:name w:val="annotation reference"/>
    <w:basedOn w:val="DefaultParagraphFont"/>
    <w:uiPriority w:val="99"/>
    <w:semiHidden/>
    <w:unhideWhenUsed/>
    <w:rsid w:val="00A25F28"/>
    <w:rPr>
      <w:sz w:val="16"/>
      <w:szCs w:val="16"/>
    </w:rPr>
  </w:style>
  <w:style w:type="paragraph" w:styleId="CommentText">
    <w:name w:val="annotation text"/>
    <w:basedOn w:val="Normal"/>
    <w:link w:val="CommentTextChar"/>
    <w:uiPriority w:val="99"/>
    <w:semiHidden/>
    <w:unhideWhenUsed/>
    <w:rsid w:val="00A25F28"/>
    <w:pPr>
      <w:spacing w:line="240" w:lineRule="auto"/>
    </w:pPr>
    <w:rPr>
      <w:sz w:val="20"/>
      <w:szCs w:val="20"/>
    </w:rPr>
  </w:style>
  <w:style w:type="character" w:customStyle="1" w:styleId="CommentTextChar">
    <w:name w:val="Comment Text Char"/>
    <w:basedOn w:val="DefaultParagraphFont"/>
    <w:link w:val="CommentText"/>
    <w:uiPriority w:val="99"/>
    <w:semiHidden/>
    <w:rsid w:val="00A25F28"/>
    <w:rPr>
      <w:sz w:val="20"/>
      <w:szCs w:val="20"/>
    </w:rPr>
  </w:style>
  <w:style w:type="paragraph" w:styleId="CommentSubject">
    <w:name w:val="annotation subject"/>
    <w:basedOn w:val="CommentText"/>
    <w:next w:val="CommentText"/>
    <w:link w:val="CommentSubjectChar"/>
    <w:uiPriority w:val="99"/>
    <w:semiHidden/>
    <w:unhideWhenUsed/>
    <w:rsid w:val="00A25F28"/>
    <w:rPr>
      <w:b/>
      <w:bCs/>
    </w:rPr>
  </w:style>
  <w:style w:type="character" w:customStyle="1" w:styleId="CommentSubjectChar">
    <w:name w:val="Comment Subject Char"/>
    <w:basedOn w:val="CommentTextChar"/>
    <w:link w:val="CommentSubject"/>
    <w:uiPriority w:val="99"/>
    <w:semiHidden/>
    <w:rsid w:val="00A25F28"/>
    <w:rPr>
      <w:b/>
      <w:bCs/>
      <w:sz w:val="20"/>
      <w:szCs w:val="20"/>
    </w:rPr>
  </w:style>
  <w:style w:type="paragraph" w:styleId="NormalWeb">
    <w:name w:val="Normal (Web)"/>
    <w:basedOn w:val="Normal"/>
    <w:uiPriority w:val="99"/>
    <w:unhideWhenUsed/>
    <w:rsid w:val="007525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841C8"/>
    <w:rPr>
      <w:rFonts w:asciiTheme="majorHAnsi" w:eastAsiaTheme="majorEastAsia" w:hAnsiTheme="majorHAnsi" w:cstheme="majorBidi"/>
      <w:i/>
      <w:iCs/>
      <w:color w:val="2F5496" w:themeColor="accent1" w:themeShade="BF"/>
    </w:rPr>
  </w:style>
  <w:style w:type="paragraph" w:customStyle="1" w:styleId="Default">
    <w:name w:val="Default"/>
    <w:rsid w:val="003163E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7736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4431">
      <w:bodyDiv w:val="1"/>
      <w:marLeft w:val="0"/>
      <w:marRight w:val="0"/>
      <w:marTop w:val="0"/>
      <w:marBottom w:val="0"/>
      <w:divBdr>
        <w:top w:val="none" w:sz="0" w:space="0" w:color="auto"/>
        <w:left w:val="none" w:sz="0" w:space="0" w:color="auto"/>
        <w:bottom w:val="none" w:sz="0" w:space="0" w:color="auto"/>
        <w:right w:val="none" w:sz="0" w:space="0" w:color="auto"/>
      </w:divBdr>
    </w:div>
    <w:div w:id="575283906">
      <w:bodyDiv w:val="1"/>
      <w:marLeft w:val="0"/>
      <w:marRight w:val="0"/>
      <w:marTop w:val="0"/>
      <w:marBottom w:val="0"/>
      <w:divBdr>
        <w:top w:val="none" w:sz="0" w:space="0" w:color="auto"/>
        <w:left w:val="none" w:sz="0" w:space="0" w:color="auto"/>
        <w:bottom w:val="none" w:sz="0" w:space="0" w:color="auto"/>
        <w:right w:val="none" w:sz="0" w:space="0" w:color="auto"/>
      </w:divBdr>
    </w:div>
    <w:div w:id="729111947">
      <w:bodyDiv w:val="1"/>
      <w:marLeft w:val="0"/>
      <w:marRight w:val="0"/>
      <w:marTop w:val="0"/>
      <w:marBottom w:val="0"/>
      <w:divBdr>
        <w:top w:val="none" w:sz="0" w:space="0" w:color="auto"/>
        <w:left w:val="none" w:sz="0" w:space="0" w:color="auto"/>
        <w:bottom w:val="none" w:sz="0" w:space="0" w:color="auto"/>
        <w:right w:val="none" w:sz="0" w:space="0" w:color="auto"/>
      </w:divBdr>
    </w:div>
    <w:div w:id="1058357342">
      <w:bodyDiv w:val="1"/>
      <w:marLeft w:val="0"/>
      <w:marRight w:val="0"/>
      <w:marTop w:val="0"/>
      <w:marBottom w:val="0"/>
      <w:divBdr>
        <w:top w:val="none" w:sz="0" w:space="0" w:color="auto"/>
        <w:left w:val="none" w:sz="0" w:space="0" w:color="auto"/>
        <w:bottom w:val="none" w:sz="0" w:space="0" w:color="auto"/>
        <w:right w:val="none" w:sz="0" w:space="0" w:color="auto"/>
      </w:divBdr>
      <w:divsChild>
        <w:div w:id="657852154">
          <w:marLeft w:val="547"/>
          <w:marRight w:val="0"/>
          <w:marTop w:val="0"/>
          <w:marBottom w:val="0"/>
          <w:divBdr>
            <w:top w:val="none" w:sz="0" w:space="0" w:color="auto"/>
            <w:left w:val="none" w:sz="0" w:space="0" w:color="auto"/>
            <w:bottom w:val="none" w:sz="0" w:space="0" w:color="auto"/>
            <w:right w:val="none" w:sz="0" w:space="0" w:color="auto"/>
          </w:divBdr>
        </w:div>
      </w:divsChild>
    </w:div>
    <w:div w:id="1166438799">
      <w:bodyDiv w:val="1"/>
      <w:marLeft w:val="0"/>
      <w:marRight w:val="0"/>
      <w:marTop w:val="0"/>
      <w:marBottom w:val="0"/>
      <w:divBdr>
        <w:top w:val="none" w:sz="0" w:space="0" w:color="auto"/>
        <w:left w:val="none" w:sz="0" w:space="0" w:color="auto"/>
        <w:bottom w:val="none" w:sz="0" w:space="0" w:color="auto"/>
        <w:right w:val="none" w:sz="0" w:space="0" w:color="auto"/>
      </w:divBdr>
    </w:div>
    <w:div w:id="1312561025">
      <w:bodyDiv w:val="1"/>
      <w:marLeft w:val="0"/>
      <w:marRight w:val="0"/>
      <w:marTop w:val="0"/>
      <w:marBottom w:val="0"/>
      <w:divBdr>
        <w:top w:val="none" w:sz="0" w:space="0" w:color="auto"/>
        <w:left w:val="none" w:sz="0" w:space="0" w:color="auto"/>
        <w:bottom w:val="none" w:sz="0" w:space="0" w:color="auto"/>
        <w:right w:val="none" w:sz="0" w:space="0" w:color="auto"/>
      </w:divBdr>
    </w:div>
    <w:div w:id="1423528249">
      <w:bodyDiv w:val="1"/>
      <w:marLeft w:val="0"/>
      <w:marRight w:val="0"/>
      <w:marTop w:val="0"/>
      <w:marBottom w:val="0"/>
      <w:divBdr>
        <w:top w:val="none" w:sz="0" w:space="0" w:color="auto"/>
        <w:left w:val="none" w:sz="0" w:space="0" w:color="auto"/>
        <w:bottom w:val="none" w:sz="0" w:space="0" w:color="auto"/>
        <w:right w:val="none" w:sz="0" w:space="0" w:color="auto"/>
      </w:divBdr>
    </w:div>
    <w:div w:id="1431660643">
      <w:bodyDiv w:val="1"/>
      <w:marLeft w:val="0"/>
      <w:marRight w:val="0"/>
      <w:marTop w:val="0"/>
      <w:marBottom w:val="0"/>
      <w:divBdr>
        <w:top w:val="none" w:sz="0" w:space="0" w:color="auto"/>
        <w:left w:val="none" w:sz="0" w:space="0" w:color="auto"/>
        <w:bottom w:val="none" w:sz="0" w:space="0" w:color="auto"/>
        <w:right w:val="none" w:sz="0" w:space="0" w:color="auto"/>
      </w:divBdr>
    </w:div>
    <w:div w:id="1440680134">
      <w:bodyDiv w:val="1"/>
      <w:marLeft w:val="0"/>
      <w:marRight w:val="0"/>
      <w:marTop w:val="0"/>
      <w:marBottom w:val="0"/>
      <w:divBdr>
        <w:top w:val="none" w:sz="0" w:space="0" w:color="auto"/>
        <w:left w:val="none" w:sz="0" w:space="0" w:color="auto"/>
        <w:bottom w:val="none" w:sz="0" w:space="0" w:color="auto"/>
        <w:right w:val="none" w:sz="0" w:space="0" w:color="auto"/>
      </w:divBdr>
      <w:divsChild>
        <w:div w:id="1598053652">
          <w:marLeft w:val="0"/>
          <w:marRight w:val="0"/>
          <w:marTop w:val="0"/>
          <w:marBottom w:val="0"/>
          <w:divBdr>
            <w:top w:val="none" w:sz="0" w:space="0" w:color="auto"/>
            <w:left w:val="none" w:sz="0" w:space="0" w:color="auto"/>
            <w:bottom w:val="none" w:sz="0" w:space="0" w:color="auto"/>
            <w:right w:val="none" w:sz="0" w:space="0" w:color="auto"/>
          </w:divBdr>
          <w:divsChild>
            <w:div w:id="215973692">
              <w:marLeft w:val="0"/>
              <w:marRight w:val="0"/>
              <w:marTop w:val="0"/>
              <w:marBottom w:val="0"/>
              <w:divBdr>
                <w:top w:val="none" w:sz="0" w:space="0" w:color="auto"/>
                <w:left w:val="none" w:sz="0" w:space="0" w:color="auto"/>
                <w:bottom w:val="none" w:sz="0" w:space="0" w:color="auto"/>
                <w:right w:val="none" w:sz="0" w:space="0" w:color="auto"/>
              </w:divBdr>
              <w:divsChild>
                <w:div w:id="444927481">
                  <w:marLeft w:val="0"/>
                  <w:marRight w:val="0"/>
                  <w:marTop w:val="0"/>
                  <w:marBottom w:val="0"/>
                  <w:divBdr>
                    <w:top w:val="none" w:sz="0" w:space="0" w:color="auto"/>
                    <w:left w:val="none" w:sz="0" w:space="0" w:color="auto"/>
                    <w:bottom w:val="none" w:sz="0" w:space="0" w:color="auto"/>
                    <w:right w:val="none" w:sz="0" w:space="0" w:color="auto"/>
                  </w:divBdr>
                  <w:divsChild>
                    <w:div w:id="2133356556">
                      <w:marLeft w:val="0"/>
                      <w:marRight w:val="0"/>
                      <w:marTop w:val="0"/>
                      <w:marBottom w:val="0"/>
                      <w:divBdr>
                        <w:top w:val="none" w:sz="0" w:space="0" w:color="auto"/>
                        <w:left w:val="none" w:sz="0" w:space="0" w:color="auto"/>
                        <w:bottom w:val="none" w:sz="0" w:space="0" w:color="auto"/>
                        <w:right w:val="none" w:sz="0" w:space="0" w:color="auto"/>
                      </w:divBdr>
                      <w:divsChild>
                        <w:div w:id="657073638">
                          <w:marLeft w:val="0"/>
                          <w:marRight w:val="0"/>
                          <w:marTop w:val="0"/>
                          <w:marBottom w:val="0"/>
                          <w:divBdr>
                            <w:top w:val="none" w:sz="0" w:space="0" w:color="auto"/>
                            <w:left w:val="none" w:sz="0" w:space="0" w:color="auto"/>
                            <w:bottom w:val="none" w:sz="0" w:space="0" w:color="auto"/>
                            <w:right w:val="none" w:sz="0" w:space="0" w:color="auto"/>
                          </w:divBdr>
                          <w:divsChild>
                            <w:div w:id="1032532323">
                              <w:marLeft w:val="0"/>
                              <w:marRight w:val="0"/>
                              <w:marTop w:val="0"/>
                              <w:marBottom w:val="0"/>
                              <w:divBdr>
                                <w:top w:val="none" w:sz="0" w:space="0" w:color="auto"/>
                                <w:left w:val="none" w:sz="0" w:space="0" w:color="auto"/>
                                <w:bottom w:val="none" w:sz="0" w:space="0" w:color="auto"/>
                                <w:right w:val="none" w:sz="0" w:space="0" w:color="auto"/>
                              </w:divBdr>
                              <w:divsChild>
                                <w:div w:id="10731091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 w:id="1596939127">
      <w:bodyDiv w:val="1"/>
      <w:marLeft w:val="0"/>
      <w:marRight w:val="0"/>
      <w:marTop w:val="0"/>
      <w:marBottom w:val="0"/>
      <w:divBdr>
        <w:top w:val="none" w:sz="0" w:space="0" w:color="auto"/>
        <w:left w:val="none" w:sz="0" w:space="0" w:color="auto"/>
        <w:bottom w:val="none" w:sz="0" w:space="0" w:color="auto"/>
        <w:right w:val="none" w:sz="0" w:space="0" w:color="auto"/>
      </w:divBdr>
    </w:div>
    <w:div w:id="1602834385">
      <w:bodyDiv w:val="1"/>
      <w:marLeft w:val="0"/>
      <w:marRight w:val="0"/>
      <w:marTop w:val="0"/>
      <w:marBottom w:val="0"/>
      <w:divBdr>
        <w:top w:val="none" w:sz="0" w:space="0" w:color="auto"/>
        <w:left w:val="none" w:sz="0" w:space="0" w:color="auto"/>
        <w:bottom w:val="none" w:sz="0" w:space="0" w:color="auto"/>
        <w:right w:val="none" w:sz="0" w:space="0" w:color="auto"/>
      </w:divBdr>
    </w:div>
    <w:div w:id="1770395509">
      <w:bodyDiv w:val="1"/>
      <w:marLeft w:val="0"/>
      <w:marRight w:val="0"/>
      <w:marTop w:val="0"/>
      <w:marBottom w:val="0"/>
      <w:divBdr>
        <w:top w:val="none" w:sz="0" w:space="0" w:color="auto"/>
        <w:left w:val="none" w:sz="0" w:space="0" w:color="auto"/>
        <w:bottom w:val="none" w:sz="0" w:space="0" w:color="auto"/>
        <w:right w:val="none" w:sz="0" w:space="0" w:color="auto"/>
      </w:divBdr>
    </w:div>
    <w:div w:id="20282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98B05FF3C604EA44196016793DF81" ma:contentTypeVersion="2" ma:contentTypeDescription="Create a new document." ma:contentTypeScope="" ma:versionID="94cb10ac1056e6569a333621a806e9f4">
  <xsd:schema xmlns:xsd="http://www.w3.org/2001/XMLSchema" xmlns:xs="http://www.w3.org/2001/XMLSchema" xmlns:p="http://schemas.microsoft.com/office/2006/metadata/properties" xmlns:ns1="http://schemas.microsoft.com/sharepoint/v3" targetNamespace="http://schemas.microsoft.com/office/2006/metadata/properties" ma:root="true" ma:fieldsID="9ab2e79e770aa3f01830ba9b5e1b092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9AAFB-8341-4F5B-86C6-0F16EAAF251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E19399F-9CD3-4DD9-8AE0-AADBFDE18700}">
  <ds:schemaRefs>
    <ds:schemaRef ds:uri="http://schemas.microsoft.com/sharepoint/v3/contenttype/forms"/>
  </ds:schemaRefs>
</ds:datastoreItem>
</file>

<file path=customXml/itemProps3.xml><?xml version="1.0" encoding="utf-8"?>
<ds:datastoreItem xmlns:ds="http://schemas.openxmlformats.org/officeDocument/2006/customXml" ds:itemID="{2590809B-E3D6-4677-9326-A63FE63F7342}"/>
</file>

<file path=docProps/app.xml><?xml version="1.0" encoding="utf-8"?>
<Properties xmlns="http://schemas.openxmlformats.org/officeDocument/2006/extended-properties" xmlns:vt="http://schemas.openxmlformats.org/officeDocument/2006/docPropsVTypes">
  <Template>Normal</Template>
  <TotalTime>0</TotalTime>
  <Pages>10</Pages>
  <Words>2219</Words>
  <Characters>12651</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Edgar - Virtual School Head</dc:creator>
  <cp:keywords/>
  <dc:description/>
  <cp:lastModifiedBy>Sharon Halsey - PEP and Virtual School Operational Lead</cp:lastModifiedBy>
  <cp:revision>2</cp:revision>
  <dcterms:created xsi:type="dcterms:W3CDTF">2023-09-20T09:59:00Z</dcterms:created>
  <dcterms:modified xsi:type="dcterms:W3CDTF">2023-09-20T09:59:00Z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2022-01-21T14:40:38Z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82618a9c-2dfd-4e0e-8287-0000ee049a66</vt:lpwstr>
  </property>
  <property fmtid="{D5CDD505-2E9C-101B-9397-08002B2CF9AE}" pid="8" name="MSIP_Label_39d8be9e-c8d9-4b9c-bd40-2c27cc7ea2e6_ContentBits">
    <vt:lpwstr>0</vt:lpwstr>
  </property>
  <property fmtid="{D5CDD505-2E9C-101B-9397-08002B2CF9AE}" pid="9" name="ContentTypeId">
    <vt:lpwstr>0x010100BBA98B05FF3C604EA44196016793DF81</vt:lpwstr>
  </property>
  <property fmtid="{D5CDD505-2E9C-101B-9397-08002B2CF9AE}" pid="10" name="Order">
    <vt:r8>46300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