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F1CD" w14:textId="4D7E224E" w:rsidR="00C25A0A" w:rsidRPr="00D85388" w:rsidRDefault="00C25A0A" w:rsidP="00C00DB8">
      <w:pPr>
        <w:autoSpaceDE w:val="0"/>
        <w:autoSpaceDN w:val="0"/>
        <w:adjustRightInd w:val="0"/>
        <w:spacing w:after="0" w:line="240" w:lineRule="auto"/>
        <w:jc w:val="center"/>
        <w:outlineLvl w:val="1"/>
        <w:rPr>
          <w:rFonts w:asciiTheme="minorHAnsi" w:hAnsiTheme="minorHAnsi" w:cstheme="minorHAnsi"/>
          <w:b/>
          <w:sz w:val="28"/>
          <w:szCs w:val="28"/>
        </w:rPr>
      </w:pPr>
    </w:p>
    <w:p w14:paraId="7B19EDA1" w14:textId="77777777" w:rsidR="00BA02D8" w:rsidRPr="00D85388" w:rsidRDefault="00BA02D8" w:rsidP="00C00DB8">
      <w:pPr>
        <w:autoSpaceDE w:val="0"/>
        <w:autoSpaceDN w:val="0"/>
        <w:adjustRightInd w:val="0"/>
        <w:spacing w:after="0" w:line="240" w:lineRule="auto"/>
        <w:jc w:val="center"/>
        <w:outlineLvl w:val="1"/>
        <w:rPr>
          <w:rFonts w:asciiTheme="minorHAnsi" w:hAnsiTheme="minorHAnsi" w:cstheme="minorHAnsi"/>
          <w:b/>
          <w:sz w:val="28"/>
          <w:szCs w:val="28"/>
        </w:rPr>
      </w:pPr>
    </w:p>
    <w:p w14:paraId="2DD736C4" w14:textId="77777777" w:rsidR="00C25A0A" w:rsidRPr="00D85388" w:rsidRDefault="00DA430E" w:rsidP="00DA430E">
      <w:pPr>
        <w:tabs>
          <w:tab w:val="left" w:pos="1371"/>
        </w:tabs>
        <w:autoSpaceDE w:val="0"/>
        <w:autoSpaceDN w:val="0"/>
        <w:adjustRightInd w:val="0"/>
        <w:spacing w:after="0" w:line="240" w:lineRule="auto"/>
        <w:jc w:val="both"/>
        <w:outlineLvl w:val="1"/>
        <w:rPr>
          <w:rFonts w:asciiTheme="minorHAnsi" w:hAnsiTheme="minorHAnsi" w:cstheme="minorHAnsi"/>
          <w:b/>
          <w:sz w:val="40"/>
          <w:szCs w:val="40"/>
        </w:rPr>
      </w:pPr>
      <w:r w:rsidRPr="00D85388">
        <w:rPr>
          <w:rFonts w:asciiTheme="minorHAnsi" w:hAnsiTheme="minorHAnsi" w:cstheme="minorHAnsi"/>
          <w:b/>
          <w:sz w:val="40"/>
          <w:szCs w:val="40"/>
        </w:rPr>
        <w:tab/>
      </w:r>
    </w:p>
    <w:p w14:paraId="631567A0" w14:textId="77777777" w:rsidR="005241EB" w:rsidRPr="00D85388" w:rsidRDefault="005241EB" w:rsidP="000C56B2">
      <w:pPr>
        <w:autoSpaceDE w:val="0"/>
        <w:autoSpaceDN w:val="0"/>
        <w:adjustRightInd w:val="0"/>
        <w:spacing w:after="0" w:line="240" w:lineRule="auto"/>
        <w:jc w:val="center"/>
        <w:rPr>
          <w:rFonts w:asciiTheme="minorHAnsi" w:hAnsiTheme="minorHAnsi" w:cstheme="minorHAnsi"/>
          <w:b/>
          <w:bCs/>
          <w:sz w:val="72"/>
        </w:rPr>
      </w:pPr>
    </w:p>
    <w:p w14:paraId="2711DDEB" w14:textId="59D63B0C" w:rsidR="00287466" w:rsidRPr="00D85388" w:rsidRDefault="001D540E" w:rsidP="00287466">
      <w:pPr>
        <w:autoSpaceDE w:val="0"/>
        <w:autoSpaceDN w:val="0"/>
        <w:adjustRightInd w:val="0"/>
        <w:spacing w:after="0" w:line="240" w:lineRule="auto"/>
        <w:rPr>
          <w:rFonts w:asciiTheme="minorHAnsi" w:hAnsiTheme="minorHAnsi" w:cstheme="minorHAnsi"/>
          <w:b/>
          <w:bCs/>
          <w:color w:val="FF0000"/>
          <w:sz w:val="96"/>
          <w:szCs w:val="96"/>
        </w:rPr>
      </w:pPr>
      <w:r w:rsidRPr="00D85388">
        <w:rPr>
          <w:rFonts w:asciiTheme="minorHAnsi" w:hAnsiTheme="minorHAnsi" w:cstheme="minorHAnsi"/>
          <w:b/>
          <w:bCs/>
          <w:color w:val="FF0000"/>
          <w:sz w:val="96"/>
          <w:szCs w:val="96"/>
        </w:rPr>
        <w:t>Child</w:t>
      </w:r>
      <w:r w:rsidR="003E1FC5" w:rsidRPr="00D85388">
        <w:rPr>
          <w:rFonts w:asciiTheme="minorHAnsi" w:hAnsiTheme="minorHAnsi" w:cstheme="minorHAnsi"/>
          <w:b/>
          <w:bCs/>
          <w:color w:val="FF0000"/>
          <w:sz w:val="96"/>
          <w:szCs w:val="96"/>
        </w:rPr>
        <w:t xml:space="preserve"> </w:t>
      </w:r>
      <w:r w:rsidR="00CD7F96" w:rsidRPr="00D85388">
        <w:rPr>
          <w:rFonts w:asciiTheme="minorHAnsi" w:hAnsiTheme="minorHAnsi" w:cstheme="minorHAnsi"/>
          <w:b/>
          <w:bCs/>
          <w:color w:val="FF0000"/>
          <w:sz w:val="96"/>
          <w:szCs w:val="96"/>
        </w:rPr>
        <w:t>on</w:t>
      </w:r>
      <w:r w:rsidR="003E1FC5" w:rsidRPr="00D85388">
        <w:rPr>
          <w:rFonts w:asciiTheme="minorHAnsi" w:hAnsiTheme="minorHAnsi" w:cstheme="minorHAnsi"/>
          <w:b/>
          <w:bCs/>
          <w:color w:val="FF0000"/>
          <w:sz w:val="96"/>
          <w:szCs w:val="96"/>
        </w:rPr>
        <w:t xml:space="preserve"> </w:t>
      </w:r>
      <w:r w:rsidRPr="00D85388">
        <w:rPr>
          <w:rFonts w:asciiTheme="minorHAnsi" w:hAnsiTheme="minorHAnsi" w:cstheme="minorHAnsi"/>
          <w:b/>
          <w:bCs/>
          <w:color w:val="FF0000"/>
          <w:sz w:val="96"/>
          <w:szCs w:val="96"/>
        </w:rPr>
        <w:t>Child</w:t>
      </w:r>
      <w:r w:rsidR="00CD7F96" w:rsidRPr="00D85388">
        <w:rPr>
          <w:rFonts w:asciiTheme="minorHAnsi" w:hAnsiTheme="minorHAnsi" w:cstheme="minorHAnsi"/>
          <w:b/>
          <w:bCs/>
          <w:color w:val="FF0000"/>
          <w:sz w:val="96"/>
          <w:szCs w:val="96"/>
        </w:rPr>
        <w:t xml:space="preserve"> Abuse </w:t>
      </w:r>
      <w:r w:rsidR="00E92BA8" w:rsidRPr="00D85388">
        <w:rPr>
          <w:rFonts w:asciiTheme="minorHAnsi" w:hAnsiTheme="minorHAnsi" w:cstheme="minorHAnsi"/>
          <w:b/>
          <w:bCs/>
          <w:color w:val="FF0000"/>
          <w:sz w:val="96"/>
          <w:szCs w:val="96"/>
        </w:rPr>
        <w:t>-</w:t>
      </w:r>
    </w:p>
    <w:p w14:paraId="5B553CEA" w14:textId="5EFE9539" w:rsidR="00287466" w:rsidRPr="00D85388" w:rsidRDefault="00866EB5" w:rsidP="00287466">
      <w:pPr>
        <w:autoSpaceDE w:val="0"/>
        <w:autoSpaceDN w:val="0"/>
        <w:adjustRightInd w:val="0"/>
        <w:spacing w:after="0" w:line="240" w:lineRule="auto"/>
        <w:rPr>
          <w:rFonts w:asciiTheme="minorHAnsi" w:hAnsiTheme="minorHAnsi" w:cstheme="minorHAnsi"/>
          <w:b/>
          <w:bCs/>
          <w:color w:val="FF0000"/>
          <w:sz w:val="96"/>
          <w:szCs w:val="96"/>
        </w:rPr>
      </w:pPr>
      <w:r w:rsidRPr="00D85388">
        <w:rPr>
          <w:rFonts w:asciiTheme="minorHAnsi" w:hAnsiTheme="minorHAnsi" w:cstheme="minorHAnsi"/>
          <w:b/>
          <w:bCs/>
          <w:color w:val="FF0000"/>
          <w:sz w:val="96"/>
          <w:szCs w:val="96"/>
        </w:rPr>
        <w:t>H</w:t>
      </w:r>
      <w:r w:rsidR="007D77BA" w:rsidRPr="00D85388">
        <w:rPr>
          <w:rFonts w:asciiTheme="minorHAnsi" w:hAnsiTheme="minorHAnsi" w:cstheme="minorHAnsi"/>
          <w:b/>
          <w:bCs/>
          <w:color w:val="FF0000"/>
          <w:sz w:val="96"/>
          <w:szCs w:val="96"/>
        </w:rPr>
        <w:t xml:space="preserve">armful </w:t>
      </w:r>
      <w:r w:rsidRPr="00D85388">
        <w:rPr>
          <w:rFonts w:asciiTheme="minorHAnsi" w:hAnsiTheme="minorHAnsi" w:cstheme="minorHAnsi"/>
          <w:b/>
          <w:bCs/>
          <w:color w:val="FF0000"/>
          <w:sz w:val="96"/>
          <w:szCs w:val="96"/>
        </w:rPr>
        <w:t>S</w:t>
      </w:r>
      <w:r w:rsidR="007D77BA" w:rsidRPr="00D85388">
        <w:rPr>
          <w:rFonts w:asciiTheme="minorHAnsi" w:hAnsiTheme="minorHAnsi" w:cstheme="minorHAnsi"/>
          <w:b/>
          <w:bCs/>
          <w:color w:val="FF0000"/>
          <w:sz w:val="96"/>
          <w:szCs w:val="96"/>
        </w:rPr>
        <w:t xml:space="preserve">exual </w:t>
      </w:r>
    </w:p>
    <w:p w14:paraId="2609B885" w14:textId="1B17D316" w:rsidR="007D77BA" w:rsidRPr="00D85388" w:rsidRDefault="00866EB5" w:rsidP="00287466">
      <w:pPr>
        <w:autoSpaceDE w:val="0"/>
        <w:autoSpaceDN w:val="0"/>
        <w:adjustRightInd w:val="0"/>
        <w:spacing w:after="0" w:line="240" w:lineRule="auto"/>
        <w:rPr>
          <w:rFonts w:asciiTheme="minorHAnsi" w:hAnsiTheme="minorHAnsi" w:cstheme="minorHAnsi"/>
          <w:b/>
          <w:bCs/>
          <w:color w:val="FF0000"/>
          <w:sz w:val="96"/>
          <w:szCs w:val="96"/>
        </w:rPr>
      </w:pPr>
      <w:r w:rsidRPr="00D85388">
        <w:rPr>
          <w:rFonts w:asciiTheme="minorHAnsi" w:hAnsiTheme="minorHAnsi" w:cstheme="minorHAnsi"/>
          <w:b/>
          <w:bCs/>
          <w:color w:val="FF0000"/>
          <w:sz w:val="96"/>
          <w:szCs w:val="96"/>
        </w:rPr>
        <w:t>B</w:t>
      </w:r>
      <w:r w:rsidR="007D77BA" w:rsidRPr="00D85388">
        <w:rPr>
          <w:rFonts w:asciiTheme="minorHAnsi" w:hAnsiTheme="minorHAnsi" w:cstheme="minorHAnsi"/>
          <w:b/>
          <w:bCs/>
          <w:color w:val="FF0000"/>
          <w:sz w:val="96"/>
          <w:szCs w:val="96"/>
        </w:rPr>
        <w:t>eh</w:t>
      </w:r>
      <w:r w:rsidR="004D4D81" w:rsidRPr="00D85388">
        <w:rPr>
          <w:rFonts w:asciiTheme="minorHAnsi" w:hAnsiTheme="minorHAnsi" w:cstheme="minorHAnsi"/>
          <w:b/>
          <w:bCs/>
          <w:color w:val="FF0000"/>
          <w:sz w:val="96"/>
          <w:szCs w:val="96"/>
        </w:rPr>
        <w:t>a</w:t>
      </w:r>
      <w:r w:rsidR="007D77BA" w:rsidRPr="00D85388">
        <w:rPr>
          <w:rFonts w:asciiTheme="minorHAnsi" w:hAnsiTheme="minorHAnsi" w:cstheme="minorHAnsi"/>
          <w:b/>
          <w:bCs/>
          <w:color w:val="FF0000"/>
          <w:sz w:val="96"/>
          <w:szCs w:val="96"/>
        </w:rPr>
        <w:t>viour</w:t>
      </w:r>
    </w:p>
    <w:p w14:paraId="62E56269" w14:textId="77777777" w:rsidR="00287466" w:rsidRPr="00D85388" w:rsidRDefault="00287466" w:rsidP="00287466">
      <w:pPr>
        <w:autoSpaceDE w:val="0"/>
        <w:autoSpaceDN w:val="0"/>
        <w:adjustRightInd w:val="0"/>
        <w:spacing w:after="0" w:line="240" w:lineRule="auto"/>
        <w:rPr>
          <w:rFonts w:asciiTheme="minorHAnsi" w:hAnsiTheme="minorHAnsi" w:cstheme="minorHAnsi"/>
          <w:b/>
          <w:bCs/>
          <w:color w:val="365F91" w:themeColor="accent1" w:themeShade="BF"/>
          <w:sz w:val="52"/>
          <w:szCs w:val="52"/>
        </w:rPr>
      </w:pPr>
    </w:p>
    <w:p w14:paraId="27B6CCD4" w14:textId="77777777" w:rsidR="00287466" w:rsidRPr="00D85388" w:rsidRDefault="00287466" w:rsidP="00287466">
      <w:pPr>
        <w:autoSpaceDE w:val="0"/>
        <w:autoSpaceDN w:val="0"/>
        <w:adjustRightInd w:val="0"/>
        <w:spacing w:after="0" w:line="240" w:lineRule="auto"/>
        <w:rPr>
          <w:rFonts w:asciiTheme="minorHAnsi" w:hAnsiTheme="minorHAnsi" w:cstheme="minorHAnsi"/>
          <w:b/>
          <w:bCs/>
          <w:color w:val="365F91" w:themeColor="accent1" w:themeShade="BF"/>
          <w:sz w:val="52"/>
          <w:szCs w:val="52"/>
        </w:rPr>
      </w:pPr>
    </w:p>
    <w:p w14:paraId="596055B6" w14:textId="7EBF08BF" w:rsidR="00287466" w:rsidRPr="00D85388" w:rsidRDefault="00287466" w:rsidP="00287466">
      <w:pPr>
        <w:autoSpaceDE w:val="0"/>
        <w:autoSpaceDN w:val="0"/>
        <w:adjustRightInd w:val="0"/>
        <w:spacing w:after="0" w:line="240" w:lineRule="auto"/>
        <w:rPr>
          <w:rFonts w:asciiTheme="minorHAnsi" w:hAnsiTheme="minorHAnsi" w:cstheme="minorHAnsi"/>
          <w:sz w:val="52"/>
          <w:szCs w:val="52"/>
        </w:rPr>
      </w:pPr>
      <w:r w:rsidRPr="00D85388">
        <w:rPr>
          <w:rFonts w:asciiTheme="minorHAnsi" w:hAnsiTheme="minorHAnsi" w:cstheme="minorHAnsi"/>
          <w:sz w:val="52"/>
          <w:szCs w:val="52"/>
        </w:rPr>
        <w:t>G</w:t>
      </w:r>
      <w:r w:rsidR="00CD7F96" w:rsidRPr="00D85388">
        <w:rPr>
          <w:rFonts w:asciiTheme="minorHAnsi" w:hAnsiTheme="minorHAnsi" w:cstheme="minorHAnsi"/>
          <w:sz w:val="52"/>
          <w:szCs w:val="52"/>
        </w:rPr>
        <w:t>uidance</w:t>
      </w:r>
      <w:r w:rsidR="002A0C60" w:rsidRPr="00D85388">
        <w:rPr>
          <w:rFonts w:asciiTheme="minorHAnsi" w:hAnsiTheme="minorHAnsi" w:cstheme="minorHAnsi"/>
          <w:sz w:val="52"/>
          <w:szCs w:val="52"/>
        </w:rPr>
        <w:t xml:space="preserve"> for </w:t>
      </w:r>
      <w:r w:rsidR="00C75857" w:rsidRPr="00D85388">
        <w:rPr>
          <w:rFonts w:asciiTheme="minorHAnsi" w:hAnsiTheme="minorHAnsi" w:cstheme="minorHAnsi"/>
          <w:sz w:val="52"/>
          <w:szCs w:val="52"/>
        </w:rPr>
        <w:t xml:space="preserve">Essex </w:t>
      </w:r>
      <w:r w:rsidR="00866EB5" w:rsidRPr="00D85388">
        <w:rPr>
          <w:rFonts w:asciiTheme="minorHAnsi" w:hAnsiTheme="minorHAnsi" w:cstheme="minorHAnsi"/>
          <w:sz w:val="52"/>
          <w:szCs w:val="52"/>
        </w:rPr>
        <w:t>s</w:t>
      </w:r>
      <w:r w:rsidR="002A0C60" w:rsidRPr="00D85388">
        <w:rPr>
          <w:rFonts w:asciiTheme="minorHAnsi" w:hAnsiTheme="minorHAnsi" w:cstheme="minorHAnsi"/>
          <w:sz w:val="52"/>
          <w:szCs w:val="52"/>
        </w:rPr>
        <w:t>chools</w:t>
      </w:r>
      <w:r w:rsidR="009F4EB7" w:rsidRPr="00D85388">
        <w:rPr>
          <w:rFonts w:asciiTheme="minorHAnsi" w:hAnsiTheme="minorHAnsi" w:cstheme="minorHAnsi"/>
          <w:sz w:val="52"/>
          <w:szCs w:val="52"/>
        </w:rPr>
        <w:t xml:space="preserve"> </w:t>
      </w:r>
    </w:p>
    <w:p w14:paraId="47356181" w14:textId="0858FFF7" w:rsidR="002A0C60" w:rsidRPr="00D85388" w:rsidRDefault="009F4EB7" w:rsidP="00287466">
      <w:pPr>
        <w:autoSpaceDE w:val="0"/>
        <w:autoSpaceDN w:val="0"/>
        <w:adjustRightInd w:val="0"/>
        <w:spacing w:after="0" w:line="240" w:lineRule="auto"/>
        <w:rPr>
          <w:rFonts w:asciiTheme="minorHAnsi" w:hAnsiTheme="minorHAnsi" w:cstheme="minorHAnsi"/>
          <w:sz w:val="52"/>
          <w:szCs w:val="52"/>
        </w:rPr>
      </w:pPr>
      <w:r w:rsidRPr="00D85388">
        <w:rPr>
          <w:rFonts w:asciiTheme="minorHAnsi" w:hAnsiTheme="minorHAnsi" w:cstheme="minorHAnsi"/>
          <w:sz w:val="52"/>
          <w:szCs w:val="52"/>
        </w:rPr>
        <w:t xml:space="preserve">and </w:t>
      </w:r>
      <w:r w:rsidR="00866EB5" w:rsidRPr="00D85388">
        <w:rPr>
          <w:rFonts w:asciiTheme="minorHAnsi" w:hAnsiTheme="minorHAnsi" w:cstheme="minorHAnsi"/>
          <w:sz w:val="52"/>
          <w:szCs w:val="52"/>
        </w:rPr>
        <w:t>e</w:t>
      </w:r>
      <w:r w:rsidRPr="00D85388">
        <w:rPr>
          <w:rFonts w:asciiTheme="minorHAnsi" w:hAnsiTheme="minorHAnsi" w:cstheme="minorHAnsi"/>
          <w:sz w:val="52"/>
          <w:szCs w:val="52"/>
        </w:rPr>
        <w:t xml:space="preserve">ducation </w:t>
      </w:r>
      <w:r w:rsidR="00866EB5" w:rsidRPr="00D85388">
        <w:rPr>
          <w:rFonts w:asciiTheme="minorHAnsi" w:hAnsiTheme="minorHAnsi" w:cstheme="minorHAnsi"/>
          <w:sz w:val="52"/>
          <w:szCs w:val="52"/>
        </w:rPr>
        <w:t>s</w:t>
      </w:r>
      <w:r w:rsidRPr="00D85388">
        <w:rPr>
          <w:rFonts w:asciiTheme="minorHAnsi" w:hAnsiTheme="minorHAnsi" w:cstheme="minorHAnsi"/>
          <w:sz w:val="52"/>
          <w:szCs w:val="52"/>
        </w:rPr>
        <w:t xml:space="preserve">ettings </w:t>
      </w:r>
    </w:p>
    <w:p w14:paraId="00264F77" w14:textId="77777777" w:rsidR="00DA430E" w:rsidRPr="00D85388" w:rsidRDefault="00DA430E" w:rsidP="00287466">
      <w:pPr>
        <w:tabs>
          <w:tab w:val="left" w:pos="1371"/>
        </w:tabs>
        <w:autoSpaceDE w:val="0"/>
        <w:autoSpaceDN w:val="0"/>
        <w:adjustRightInd w:val="0"/>
        <w:spacing w:after="0" w:line="240" w:lineRule="auto"/>
        <w:outlineLvl w:val="1"/>
        <w:rPr>
          <w:rFonts w:asciiTheme="minorHAnsi" w:hAnsiTheme="minorHAnsi" w:cstheme="minorHAnsi"/>
          <w:b/>
          <w:color w:val="365F91" w:themeColor="accent1" w:themeShade="BF"/>
          <w:sz w:val="40"/>
          <w:szCs w:val="40"/>
        </w:rPr>
      </w:pPr>
    </w:p>
    <w:p w14:paraId="58C3466B" w14:textId="77777777" w:rsidR="00590317" w:rsidRPr="00D85388" w:rsidRDefault="00590317" w:rsidP="00287466">
      <w:pPr>
        <w:pStyle w:val="Style1"/>
        <w:rPr>
          <w:rFonts w:asciiTheme="minorHAnsi" w:hAnsiTheme="minorHAnsi" w:cstheme="minorHAnsi"/>
          <w:color w:val="365F91" w:themeColor="accent1" w:themeShade="BF"/>
          <w:sz w:val="52"/>
          <w:szCs w:val="52"/>
        </w:rPr>
      </w:pPr>
    </w:p>
    <w:p w14:paraId="589343BD" w14:textId="6D26A952" w:rsidR="00157C2E" w:rsidRPr="00D85388" w:rsidRDefault="004D4D81" w:rsidP="00287466">
      <w:pPr>
        <w:autoSpaceDE w:val="0"/>
        <w:autoSpaceDN w:val="0"/>
        <w:adjustRightInd w:val="0"/>
        <w:spacing w:after="0" w:line="240" w:lineRule="auto"/>
        <w:rPr>
          <w:rFonts w:asciiTheme="minorHAnsi" w:hAnsiTheme="minorHAnsi" w:cstheme="minorHAnsi"/>
          <w:sz w:val="52"/>
          <w:szCs w:val="52"/>
        </w:rPr>
      </w:pPr>
      <w:r w:rsidRPr="00D85388">
        <w:rPr>
          <w:rFonts w:asciiTheme="minorHAnsi" w:hAnsiTheme="minorHAnsi" w:cstheme="minorHAnsi"/>
          <w:sz w:val="52"/>
          <w:szCs w:val="52"/>
        </w:rPr>
        <w:t>Autumn</w:t>
      </w:r>
      <w:r w:rsidR="007876DB" w:rsidRPr="00D85388">
        <w:rPr>
          <w:rFonts w:asciiTheme="minorHAnsi" w:hAnsiTheme="minorHAnsi" w:cstheme="minorHAnsi"/>
          <w:sz w:val="52"/>
          <w:szCs w:val="52"/>
        </w:rPr>
        <w:t xml:space="preserve"> 202</w:t>
      </w:r>
      <w:r w:rsidR="001B4C5A" w:rsidRPr="00D85388">
        <w:rPr>
          <w:rFonts w:asciiTheme="minorHAnsi" w:hAnsiTheme="minorHAnsi" w:cstheme="minorHAnsi"/>
          <w:sz w:val="52"/>
          <w:szCs w:val="52"/>
        </w:rPr>
        <w:t>4</w:t>
      </w:r>
    </w:p>
    <w:p w14:paraId="6B2DAD42" w14:textId="77777777" w:rsidR="000922DE" w:rsidRPr="00D85388" w:rsidRDefault="000922DE" w:rsidP="00287466">
      <w:pPr>
        <w:autoSpaceDE w:val="0"/>
        <w:autoSpaceDN w:val="0"/>
        <w:adjustRightInd w:val="0"/>
        <w:spacing w:after="0" w:line="240" w:lineRule="auto"/>
        <w:rPr>
          <w:rFonts w:asciiTheme="minorHAnsi" w:hAnsiTheme="minorHAnsi" w:cstheme="minorHAnsi"/>
          <w:sz w:val="52"/>
          <w:szCs w:val="52"/>
        </w:rPr>
      </w:pPr>
    </w:p>
    <w:p w14:paraId="1A2833DA" w14:textId="77777777" w:rsidR="000922DE" w:rsidRPr="00D85388" w:rsidRDefault="000922DE" w:rsidP="00287466">
      <w:pPr>
        <w:autoSpaceDE w:val="0"/>
        <w:autoSpaceDN w:val="0"/>
        <w:adjustRightInd w:val="0"/>
        <w:spacing w:after="0" w:line="240" w:lineRule="auto"/>
        <w:rPr>
          <w:rFonts w:asciiTheme="minorHAnsi" w:hAnsiTheme="minorHAnsi" w:cstheme="minorHAnsi"/>
          <w:sz w:val="52"/>
          <w:szCs w:val="52"/>
        </w:rPr>
      </w:pPr>
    </w:p>
    <w:p w14:paraId="7660A9D8" w14:textId="77777777" w:rsidR="000922DE" w:rsidRPr="00D85388" w:rsidRDefault="000922DE" w:rsidP="00287466">
      <w:pPr>
        <w:autoSpaceDE w:val="0"/>
        <w:autoSpaceDN w:val="0"/>
        <w:adjustRightInd w:val="0"/>
        <w:spacing w:after="0" w:line="240" w:lineRule="auto"/>
        <w:rPr>
          <w:rFonts w:asciiTheme="minorHAnsi" w:hAnsiTheme="minorHAnsi" w:cstheme="minorHAnsi"/>
          <w:sz w:val="52"/>
          <w:szCs w:val="52"/>
        </w:rPr>
      </w:pPr>
    </w:p>
    <w:p w14:paraId="63CAE38A" w14:textId="77777777" w:rsidR="000922DE" w:rsidRPr="00D85388" w:rsidRDefault="000922DE" w:rsidP="000922DE">
      <w:pPr>
        <w:autoSpaceDE w:val="0"/>
        <w:autoSpaceDN w:val="0"/>
        <w:adjustRightInd w:val="0"/>
        <w:spacing w:after="0" w:line="240" w:lineRule="auto"/>
        <w:rPr>
          <w:rFonts w:asciiTheme="minorHAnsi" w:hAnsiTheme="minorHAnsi" w:cstheme="minorHAnsi"/>
          <w:b/>
          <w:bCs/>
          <w:sz w:val="32"/>
          <w:szCs w:val="32"/>
        </w:rPr>
      </w:pPr>
      <w:r w:rsidRPr="00D85388">
        <w:rPr>
          <w:rFonts w:asciiTheme="minorHAnsi" w:hAnsiTheme="minorHAnsi" w:cstheme="minorHAnsi"/>
          <w:b/>
          <w:bCs/>
          <w:sz w:val="32"/>
          <w:szCs w:val="32"/>
        </w:rPr>
        <w:t>ECC Education Safeguarding Team</w:t>
      </w:r>
    </w:p>
    <w:p w14:paraId="756FD540" w14:textId="12586297" w:rsidR="002C07C0" w:rsidRDefault="002C07C0" w:rsidP="000922DE">
      <w:pPr>
        <w:autoSpaceDE w:val="0"/>
        <w:autoSpaceDN w:val="0"/>
        <w:adjustRightInd w:val="0"/>
        <w:spacing w:after="0" w:line="240" w:lineRule="auto"/>
        <w:rPr>
          <w:rFonts w:asciiTheme="minorHAnsi" w:hAnsiTheme="minorHAnsi" w:cstheme="minorHAnsi"/>
          <w:b/>
          <w:sz w:val="32"/>
          <w:szCs w:val="32"/>
        </w:rPr>
      </w:pPr>
      <w:r w:rsidRPr="00D85388">
        <w:rPr>
          <w:rFonts w:asciiTheme="minorHAnsi" w:hAnsiTheme="minorHAnsi" w:cstheme="minorHAnsi"/>
          <w:b/>
          <w:sz w:val="32"/>
          <w:szCs w:val="32"/>
        </w:rPr>
        <w:t>Contents</w:t>
      </w:r>
    </w:p>
    <w:p w14:paraId="6D34D5DA" w14:textId="77777777" w:rsidR="00D85388" w:rsidRDefault="00D85388" w:rsidP="000922DE">
      <w:pPr>
        <w:autoSpaceDE w:val="0"/>
        <w:autoSpaceDN w:val="0"/>
        <w:adjustRightInd w:val="0"/>
        <w:spacing w:after="0" w:line="240" w:lineRule="auto"/>
        <w:rPr>
          <w:rFonts w:asciiTheme="minorHAnsi" w:hAnsiTheme="minorHAnsi" w:cstheme="minorHAnsi"/>
          <w:b/>
          <w:sz w:val="32"/>
          <w:szCs w:val="32"/>
        </w:rPr>
      </w:pPr>
    </w:p>
    <w:p w14:paraId="3B9611BF" w14:textId="77777777" w:rsidR="00D85388" w:rsidRPr="00D85388" w:rsidRDefault="00D85388" w:rsidP="000922DE">
      <w:pPr>
        <w:autoSpaceDE w:val="0"/>
        <w:autoSpaceDN w:val="0"/>
        <w:adjustRightInd w:val="0"/>
        <w:spacing w:after="0" w:line="240" w:lineRule="auto"/>
        <w:rPr>
          <w:rFonts w:asciiTheme="minorHAnsi" w:hAnsiTheme="minorHAnsi" w:cstheme="minorHAnsi"/>
          <w:sz w:val="36"/>
          <w:szCs w:val="36"/>
        </w:rPr>
      </w:pPr>
    </w:p>
    <w:p w14:paraId="5E54EA24" w14:textId="77777777" w:rsidR="002C15D3" w:rsidRPr="00D85388" w:rsidRDefault="002C15D3" w:rsidP="004229D0">
      <w:pPr>
        <w:autoSpaceDE w:val="0"/>
        <w:autoSpaceDN w:val="0"/>
        <w:adjustRightInd w:val="0"/>
        <w:spacing w:after="0" w:line="240" w:lineRule="auto"/>
        <w:jc w:val="both"/>
        <w:rPr>
          <w:rFonts w:asciiTheme="minorHAnsi" w:hAnsiTheme="minorHAnsi" w:cstheme="minorHAnsi"/>
          <w:b/>
        </w:rPr>
      </w:pPr>
    </w:p>
    <w:tbl>
      <w:tblPr>
        <w:tblStyle w:val="TableGrid"/>
        <w:tblW w:w="9602" w:type="dxa"/>
        <w:tblLook w:val="04A0" w:firstRow="1" w:lastRow="0" w:firstColumn="1" w:lastColumn="0" w:noHBand="0" w:noVBand="1"/>
      </w:tblPr>
      <w:tblGrid>
        <w:gridCol w:w="9602"/>
      </w:tblGrid>
      <w:tr w:rsidR="005B7A8B" w:rsidRPr="00D85388" w14:paraId="0A2EE1BE" w14:textId="77777777" w:rsidTr="005B7A8B">
        <w:trPr>
          <w:trHeight w:val="171"/>
        </w:trPr>
        <w:tc>
          <w:tcPr>
            <w:tcW w:w="9602" w:type="dxa"/>
          </w:tcPr>
          <w:p w14:paraId="7AA74483" w14:textId="77777777" w:rsidR="005B7A8B" w:rsidRPr="00D85388" w:rsidRDefault="005B7A8B" w:rsidP="004229D0">
            <w:pPr>
              <w:autoSpaceDE w:val="0"/>
              <w:autoSpaceDN w:val="0"/>
              <w:adjustRightInd w:val="0"/>
              <w:jc w:val="both"/>
              <w:rPr>
                <w:rFonts w:asciiTheme="minorHAnsi" w:hAnsiTheme="minorHAnsi" w:cstheme="minorHAnsi"/>
                <w:b/>
                <w:sz w:val="22"/>
                <w:szCs w:val="22"/>
              </w:rPr>
            </w:pPr>
          </w:p>
        </w:tc>
      </w:tr>
      <w:tr w:rsidR="005B7A8B" w:rsidRPr="00D85388" w14:paraId="4EDC77A9" w14:textId="77777777" w:rsidTr="005B7A8B">
        <w:trPr>
          <w:trHeight w:val="276"/>
        </w:trPr>
        <w:tc>
          <w:tcPr>
            <w:tcW w:w="9602" w:type="dxa"/>
          </w:tcPr>
          <w:p w14:paraId="7797EED6" w14:textId="7F577544" w:rsidR="005B7A8B" w:rsidRPr="00D85388" w:rsidRDefault="005B7A8B" w:rsidP="00CC7305">
            <w:pPr>
              <w:autoSpaceDE w:val="0"/>
              <w:autoSpaceDN w:val="0"/>
              <w:adjustRightInd w:val="0"/>
              <w:jc w:val="both"/>
              <w:rPr>
                <w:rFonts w:asciiTheme="minorHAnsi" w:hAnsiTheme="minorHAnsi" w:cstheme="minorHAnsi"/>
                <w:b/>
                <w:sz w:val="22"/>
                <w:szCs w:val="22"/>
              </w:rPr>
            </w:pPr>
            <w:r w:rsidRPr="00D85388">
              <w:rPr>
                <w:rFonts w:asciiTheme="minorHAnsi" w:hAnsiTheme="minorHAnsi" w:cstheme="minorHAnsi"/>
                <w:b/>
                <w:sz w:val="22"/>
                <w:szCs w:val="22"/>
              </w:rPr>
              <w:t>Introduction</w:t>
            </w:r>
          </w:p>
        </w:tc>
      </w:tr>
      <w:tr w:rsidR="005B7A8B" w:rsidRPr="00D85388" w14:paraId="4B0A5853" w14:textId="77777777" w:rsidTr="005B7A8B">
        <w:trPr>
          <w:trHeight w:val="276"/>
        </w:trPr>
        <w:tc>
          <w:tcPr>
            <w:tcW w:w="9602" w:type="dxa"/>
          </w:tcPr>
          <w:p w14:paraId="32FDD9E4" w14:textId="5D897D42" w:rsidR="005B7A8B" w:rsidRPr="00D85388" w:rsidRDefault="006E5841" w:rsidP="00D8610C">
            <w:pPr>
              <w:autoSpaceDE w:val="0"/>
              <w:autoSpaceDN w:val="0"/>
              <w:adjustRightInd w:val="0"/>
              <w:ind w:left="360"/>
              <w:jc w:val="both"/>
              <w:rPr>
                <w:rFonts w:asciiTheme="minorHAnsi" w:hAnsiTheme="minorHAnsi" w:cstheme="minorHAnsi"/>
                <w:b/>
                <w:sz w:val="22"/>
                <w:szCs w:val="22"/>
              </w:rPr>
            </w:pPr>
            <w:hyperlink w:anchor="_Introduction_–_an" w:history="1">
              <w:r w:rsidR="005B7A8B" w:rsidRPr="00D85388">
                <w:rPr>
                  <w:rStyle w:val="Hyperlink"/>
                  <w:rFonts w:asciiTheme="minorHAnsi" w:hAnsiTheme="minorHAnsi" w:cstheme="minorHAnsi"/>
                </w:rPr>
                <w:t>A</w:t>
              </w:r>
              <w:r w:rsidR="005B7A8B" w:rsidRPr="00D85388">
                <w:rPr>
                  <w:rStyle w:val="Hyperlink"/>
                  <w:rFonts w:asciiTheme="minorHAnsi" w:hAnsiTheme="minorHAnsi" w:cstheme="minorHAnsi"/>
                  <w:bCs/>
                  <w:sz w:val="22"/>
                  <w:szCs w:val="22"/>
                </w:rPr>
                <w:t>n overview of the guidance</w:t>
              </w:r>
            </w:hyperlink>
          </w:p>
        </w:tc>
      </w:tr>
      <w:tr w:rsidR="005B7A8B" w:rsidRPr="00D85388" w14:paraId="3E6FB44B" w14:textId="77777777" w:rsidTr="005B7A8B">
        <w:trPr>
          <w:trHeight w:val="171"/>
        </w:trPr>
        <w:tc>
          <w:tcPr>
            <w:tcW w:w="9602" w:type="dxa"/>
          </w:tcPr>
          <w:p w14:paraId="7818003D" w14:textId="4B118850" w:rsidR="005B7A8B" w:rsidRPr="00D85388" w:rsidRDefault="005B7A8B" w:rsidP="00CC7305">
            <w:pPr>
              <w:autoSpaceDE w:val="0"/>
              <w:autoSpaceDN w:val="0"/>
              <w:adjustRightInd w:val="0"/>
              <w:jc w:val="both"/>
              <w:rPr>
                <w:rFonts w:asciiTheme="minorHAnsi" w:hAnsiTheme="minorHAnsi" w:cstheme="minorHAnsi"/>
                <w:b/>
                <w:sz w:val="22"/>
                <w:szCs w:val="22"/>
              </w:rPr>
            </w:pPr>
            <w:r w:rsidRPr="00D85388">
              <w:rPr>
                <w:rFonts w:asciiTheme="minorHAnsi" w:hAnsiTheme="minorHAnsi" w:cstheme="minorHAnsi"/>
                <w:b/>
                <w:sz w:val="22"/>
                <w:szCs w:val="22"/>
              </w:rPr>
              <w:t xml:space="preserve">Part 1 – </w:t>
            </w:r>
            <w:bookmarkStart w:id="0" w:name="_Hlk118369002"/>
            <w:r w:rsidRPr="00D85388">
              <w:rPr>
                <w:rFonts w:asciiTheme="minorHAnsi" w:hAnsiTheme="minorHAnsi" w:cstheme="minorHAnsi"/>
                <w:b/>
                <w:sz w:val="22"/>
                <w:szCs w:val="22"/>
              </w:rPr>
              <w:t>A whole school/setting approach to preventing Harmful Sexual Behaviour</w:t>
            </w:r>
            <w:bookmarkEnd w:id="0"/>
          </w:p>
        </w:tc>
      </w:tr>
      <w:tr w:rsidR="005B7A8B" w:rsidRPr="00D85388" w14:paraId="4DB64542" w14:textId="77777777" w:rsidTr="005B7A8B">
        <w:trPr>
          <w:trHeight w:val="171"/>
        </w:trPr>
        <w:tc>
          <w:tcPr>
            <w:tcW w:w="9602" w:type="dxa"/>
          </w:tcPr>
          <w:p w14:paraId="4FF26B3E" w14:textId="10B5B641"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A_whole_school" w:history="1">
              <w:r w:rsidR="005B7A8B" w:rsidRPr="00D85388">
                <w:rPr>
                  <w:rStyle w:val="Hyperlink"/>
                  <w:rFonts w:asciiTheme="minorHAnsi" w:hAnsiTheme="minorHAnsi" w:cstheme="minorHAnsi"/>
                  <w:bCs/>
                  <w:sz w:val="22"/>
                  <w:szCs w:val="22"/>
                </w:rPr>
                <w:t>A whole school/setting approach</w:t>
              </w:r>
            </w:hyperlink>
          </w:p>
        </w:tc>
      </w:tr>
      <w:tr w:rsidR="005B7A8B" w:rsidRPr="00D85388" w14:paraId="64D67E5D" w14:textId="77777777" w:rsidTr="005B7A8B">
        <w:trPr>
          <w:trHeight w:val="171"/>
        </w:trPr>
        <w:tc>
          <w:tcPr>
            <w:tcW w:w="9602" w:type="dxa"/>
          </w:tcPr>
          <w:p w14:paraId="661EF057" w14:textId="07ACF248"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Legal_responsibilities" w:history="1">
              <w:r w:rsidR="005B7A8B" w:rsidRPr="00D85388">
                <w:rPr>
                  <w:rStyle w:val="Hyperlink"/>
                  <w:rFonts w:asciiTheme="minorHAnsi" w:hAnsiTheme="minorHAnsi" w:cstheme="minorHAnsi"/>
                  <w:bCs/>
                  <w:sz w:val="22"/>
                  <w:szCs w:val="22"/>
                </w:rPr>
                <w:t>Legal responsibilities</w:t>
              </w:r>
            </w:hyperlink>
          </w:p>
        </w:tc>
      </w:tr>
      <w:tr w:rsidR="005B7A8B" w:rsidRPr="00D85388" w14:paraId="28431E06" w14:textId="77777777" w:rsidTr="005B7A8B">
        <w:trPr>
          <w:trHeight w:val="171"/>
        </w:trPr>
        <w:tc>
          <w:tcPr>
            <w:tcW w:w="9602" w:type="dxa"/>
          </w:tcPr>
          <w:p w14:paraId="792747A5" w14:textId="48316DCB"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Policies" w:history="1">
              <w:r w:rsidR="005B7A8B" w:rsidRPr="00D85388">
                <w:rPr>
                  <w:rStyle w:val="Hyperlink"/>
                  <w:rFonts w:asciiTheme="minorHAnsi" w:hAnsiTheme="minorHAnsi" w:cstheme="minorHAnsi"/>
                  <w:bCs/>
                  <w:sz w:val="22"/>
                  <w:szCs w:val="22"/>
                </w:rPr>
                <w:t>Policies</w:t>
              </w:r>
            </w:hyperlink>
          </w:p>
        </w:tc>
      </w:tr>
      <w:tr w:rsidR="005B7A8B" w:rsidRPr="00D85388" w14:paraId="79D28EF8" w14:textId="77777777" w:rsidTr="005B7A8B">
        <w:trPr>
          <w:trHeight w:val="171"/>
        </w:trPr>
        <w:tc>
          <w:tcPr>
            <w:tcW w:w="9602" w:type="dxa"/>
          </w:tcPr>
          <w:p w14:paraId="00D01442" w14:textId="5CD44320"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RE_/_RSE" w:history="1">
              <w:r w:rsidR="005B7A8B" w:rsidRPr="00D85388">
                <w:rPr>
                  <w:rStyle w:val="Hyperlink"/>
                  <w:rFonts w:asciiTheme="minorHAnsi" w:hAnsiTheme="minorHAnsi" w:cstheme="minorHAnsi"/>
                  <w:bCs/>
                  <w:sz w:val="22"/>
                  <w:szCs w:val="22"/>
                </w:rPr>
                <w:t>RE/RSE curriculum</w:t>
              </w:r>
            </w:hyperlink>
          </w:p>
        </w:tc>
      </w:tr>
      <w:tr w:rsidR="005B7A8B" w:rsidRPr="00D85388" w14:paraId="3AB58771" w14:textId="77777777" w:rsidTr="005B7A8B">
        <w:trPr>
          <w:trHeight w:val="171"/>
        </w:trPr>
        <w:tc>
          <w:tcPr>
            <w:tcW w:w="9602" w:type="dxa"/>
          </w:tcPr>
          <w:p w14:paraId="267FF260" w14:textId="442BD2D9" w:rsidR="005B7A8B" w:rsidRPr="00D85388" w:rsidRDefault="006E5841" w:rsidP="00CC7305">
            <w:pPr>
              <w:autoSpaceDE w:val="0"/>
              <w:autoSpaceDN w:val="0"/>
              <w:adjustRightInd w:val="0"/>
              <w:ind w:left="360"/>
              <w:jc w:val="both"/>
              <w:rPr>
                <w:rStyle w:val="Hyperlink"/>
                <w:rFonts w:asciiTheme="minorHAnsi" w:hAnsiTheme="minorHAnsi" w:cstheme="minorHAnsi"/>
                <w:bCs/>
                <w:sz w:val="22"/>
                <w:szCs w:val="22"/>
              </w:rPr>
            </w:pPr>
            <w:hyperlink w:anchor="_Online_safety" w:history="1">
              <w:r w:rsidR="005B7A8B" w:rsidRPr="00D85388">
                <w:rPr>
                  <w:rStyle w:val="Hyperlink"/>
                  <w:rFonts w:asciiTheme="minorHAnsi" w:hAnsiTheme="minorHAnsi" w:cstheme="minorHAnsi"/>
                  <w:bCs/>
                  <w:sz w:val="22"/>
                  <w:szCs w:val="22"/>
                </w:rPr>
                <w:t>Online Safety</w:t>
              </w:r>
            </w:hyperlink>
          </w:p>
        </w:tc>
      </w:tr>
      <w:tr w:rsidR="005B7A8B" w:rsidRPr="00D85388" w14:paraId="58F8AD5D" w14:textId="77777777" w:rsidTr="005B7A8B">
        <w:trPr>
          <w:trHeight w:val="171"/>
        </w:trPr>
        <w:tc>
          <w:tcPr>
            <w:tcW w:w="9602" w:type="dxa"/>
          </w:tcPr>
          <w:p w14:paraId="762B7E04" w14:textId="1EE5EB84"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Pupil_voice" w:history="1">
              <w:r w:rsidR="005B7A8B" w:rsidRPr="00D85388">
                <w:rPr>
                  <w:rStyle w:val="Hyperlink"/>
                  <w:rFonts w:asciiTheme="minorHAnsi" w:hAnsiTheme="minorHAnsi" w:cstheme="minorHAnsi"/>
                  <w:bCs/>
                  <w:sz w:val="22"/>
                  <w:szCs w:val="22"/>
                </w:rPr>
                <w:t>Pupil voice</w:t>
              </w:r>
            </w:hyperlink>
          </w:p>
        </w:tc>
      </w:tr>
      <w:tr w:rsidR="005B7A8B" w:rsidRPr="00D85388" w14:paraId="399A9FE1" w14:textId="77777777" w:rsidTr="005B7A8B">
        <w:trPr>
          <w:trHeight w:val="171"/>
        </w:trPr>
        <w:tc>
          <w:tcPr>
            <w:tcW w:w="9602" w:type="dxa"/>
          </w:tcPr>
          <w:p w14:paraId="73302B7C" w14:textId="58E96C22"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Reporting_and_recording" w:history="1">
              <w:r w:rsidR="005B7A8B" w:rsidRPr="00D85388">
                <w:rPr>
                  <w:rStyle w:val="Hyperlink"/>
                  <w:rFonts w:asciiTheme="minorHAnsi" w:hAnsiTheme="minorHAnsi" w:cstheme="minorHAnsi"/>
                  <w:bCs/>
                  <w:sz w:val="22"/>
                  <w:szCs w:val="22"/>
                </w:rPr>
                <w:t>Reporting and recording procedures</w:t>
              </w:r>
            </w:hyperlink>
            <w:r w:rsidR="005B7A8B" w:rsidRPr="00D85388">
              <w:rPr>
                <w:rFonts w:asciiTheme="minorHAnsi" w:hAnsiTheme="minorHAnsi" w:cstheme="minorHAnsi"/>
                <w:bCs/>
                <w:sz w:val="22"/>
                <w:szCs w:val="22"/>
              </w:rPr>
              <w:t xml:space="preserve"> </w:t>
            </w:r>
          </w:p>
        </w:tc>
      </w:tr>
      <w:tr w:rsidR="005B7A8B" w:rsidRPr="00D85388" w14:paraId="4851B102" w14:textId="77777777" w:rsidTr="005B7A8B">
        <w:trPr>
          <w:trHeight w:val="171"/>
        </w:trPr>
        <w:tc>
          <w:tcPr>
            <w:tcW w:w="9602" w:type="dxa"/>
          </w:tcPr>
          <w:p w14:paraId="1FB0B00E" w14:textId="32796217" w:rsidR="005B7A8B" w:rsidRPr="00D85388" w:rsidRDefault="006E5841" w:rsidP="00CC7305">
            <w:pPr>
              <w:autoSpaceDE w:val="0"/>
              <w:autoSpaceDN w:val="0"/>
              <w:adjustRightInd w:val="0"/>
              <w:ind w:left="360"/>
              <w:jc w:val="both"/>
              <w:rPr>
                <w:rStyle w:val="Hyperlink"/>
                <w:rFonts w:asciiTheme="minorHAnsi" w:hAnsiTheme="minorHAnsi" w:cstheme="minorHAnsi"/>
                <w:bCs/>
                <w:sz w:val="22"/>
                <w:szCs w:val="22"/>
              </w:rPr>
            </w:pPr>
            <w:hyperlink w:anchor="_Communicating_safeguarding_arrangem" w:history="1">
              <w:r w:rsidR="005B7A8B" w:rsidRPr="00D85388">
                <w:rPr>
                  <w:rStyle w:val="Hyperlink"/>
                  <w:rFonts w:asciiTheme="minorHAnsi" w:hAnsiTheme="minorHAnsi" w:cstheme="minorHAnsi"/>
                  <w:bCs/>
                  <w:sz w:val="22"/>
                  <w:szCs w:val="22"/>
                </w:rPr>
                <w:t>Communicating safeguarding arrangements</w:t>
              </w:r>
            </w:hyperlink>
          </w:p>
        </w:tc>
      </w:tr>
      <w:tr w:rsidR="005B7A8B" w:rsidRPr="00D85388" w14:paraId="52A9E327" w14:textId="77777777" w:rsidTr="005B7A8B">
        <w:trPr>
          <w:trHeight w:val="171"/>
        </w:trPr>
        <w:tc>
          <w:tcPr>
            <w:tcW w:w="9602" w:type="dxa"/>
          </w:tcPr>
          <w:p w14:paraId="6685ED23" w14:textId="2D059D70"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Data_/_analysis" w:history="1">
              <w:r w:rsidR="005B7A8B" w:rsidRPr="00D85388">
                <w:rPr>
                  <w:rStyle w:val="Hyperlink"/>
                  <w:rFonts w:asciiTheme="minorHAnsi" w:hAnsiTheme="minorHAnsi" w:cstheme="minorHAnsi"/>
                  <w:bCs/>
                  <w:sz w:val="22"/>
                  <w:szCs w:val="22"/>
                </w:rPr>
                <w:t>Data collection and analysis</w:t>
              </w:r>
            </w:hyperlink>
          </w:p>
        </w:tc>
      </w:tr>
      <w:tr w:rsidR="005B7A8B" w:rsidRPr="00D85388" w14:paraId="444A98E8" w14:textId="77777777" w:rsidTr="005B7A8B">
        <w:trPr>
          <w:trHeight w:val="171"/>
        </w:trPr>
        <w:tc>
          <w:tcPr>
            <w:tcW w:w="9602" w:type="dxa"/>
          </w:tcPr>
          <w:p w14:paraId="325D0D16" w14:textId="447B4EDA"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Governance" w:history="1">
              <w:r w:rsidR="005B7A8B" w:rsidRPr="00D85388">
                <w:rPr>
                  <w:rStyle w:val="Hyperlink"/>
                  <w:rFonts w:asciiTheme="minorHAnsi" w:hAnsiTheme="minorHAnsi" w:cstheme="minorHAnsi"/>
                  <w:bCs/>
                  <w:sz w:val="22"/>
                  <w:szCs w:val="22"/>
                </w:rPr>
                <w:t>Governance</w:t>
              </w:r>
            </w:hyperlink>
          </w:p>
        </w:tc>
      </w:tr>
      <w:tr w:rsidR="005B7A8B" w:rsidRPr="00D85388" w14:paraId="33E36339" w14:textId="77777777" w:rsidTr="005B7A8B">
        <w:trPr>
          <w:trHeight w:val="171"/>
        </w:trPr>
        <w:tc>
          <w:tcPr>
            <w:tcW w:w="9602" w:type="dxa"/>
          </w:tcPr>
          <w:p w14:paraId="6A99A83D" w14:textId="4496BBB9" w:rsidR="005B7A8B" w:rsidRPr="00D85388" w:rsidRDefault="005B7A8B" w:rsidP="00CC7305">
            <w:pPr>
              <w:autoSpaceDE w:val="0"/>
              <w:autoSpaceDN w:val="0"/>
              <w:adjustRightInd w:val="0"/>
              <w:jc w:val="both"/>
              <w:rPr>
                <w:rFonts w:asciiTheme="minorHAnsi" w:hAnsiTheme="minorHAnsi" w:cstheme="minorHAnsi"/>
                <w:b/>
                <w:sz w:val="22"/>
                <w:szCs w:val="22"/>
              </w:rPr>
            </w:pPr>
            <w:r w:rsidRPr="00D85388">
              <w:rPr>
                <w:rFonts w:asciiTheme="minorHAnsi" w:hAnsiTheme="minorHAnsi" w:cstheme="minorHAnsi"/>
                <w:b/>
                <w:sz w:val="22"/>
                <w:szCs w:val="22"/>
              </w:rPr>
              <w:t xml:space="preserve">Part 2 – </w:t>
            </w:r>
            <w:bookmarkStart w:id="1" w:name="_Hlk118377297"/>
            <w:r w:rsidRPr="00D85388">
              <w:rPr>
                <w:rFonts w:asciiTheme="minorHAnsi" w:hAnsiTheme="minorHAnsi" w:cstheme="minorHAnsi"/>
                <w:b/>
                <w:sz w:val="22"/>
                <w:szCs w:val="22"/>
              </w:rPr>
              <w:t>Understanding Harmful Sexual Behaviour and Child on Child abuse</w:t>
            </w:r>
            <w:bookmarkEnd w:id="1"/>
          </w:p>
        </w:tc>
      </w:tr>
      <w:tr w:rsidR="005B7A8B" w:rsidRPr="00D85388" w14:paraId="7CA3026B" w14:textId="77777777" w:rsidTr="005B7A8B">
        <w:trPr>
          <w:trHeight w:val="171"/>
        </w:trPr>
        <w:tc>
          <w:tcPr>
            <w:tcW w:w="9602" w:type="dxa"/>
          </w:tcPr>
          <w:p w14:paraId="15AA4636" w14:textId="5D97E7E4"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Harmful_sexual_behaviour" w:history="1">
              <w:r w:rsidR="005B7A8B" w:rsidRPr="00D85388">
                <w:rPr>
                  <w:rStyle w:val="Hyperlink"/>
                  <w:rFonts w:asciiTheme="minorHAnsi" w:hAnsiTheme="minorHAnsi" w:cstheme="minorHAnsi"/>
                  <w:bCs/>
                  <w:sz w:val="22"/>
                  <w:szCs w:val="22"/>
                </w:rPr>
                <w:t>Understanding Harmful Sexual Behaviour</w:t>
              </w:r>
            </w:hyperlink>
          </w:p>
        </w:tc>
      </w:tr>
      <w:tr w:rsidR="005B7A8B" w:rsidRPr="00D85388" w14:paraId="73536527" w14:textId="77777777" w:rsidTr="005B7A8B">
        <w:trPr>
          <w:trHeight w:val="171"/>
        </w:trPr>
        <w:tc>
          <w:tcPr>
            <w:tcW w:w="9602" w:type="dxa"/>
          </w:tcPr>
          <w:p w14:paraId="75FB468F" w14:textId="64E73088"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Child_on_child" w:history="1">
              <w:r w:rsidR="005B7A8B" w:rsidRPr="00D85388">
                <w:rPr>
                  <w:rStyle w:val="Hyperlink"/>
                  <w:rFonts w:asciiTheme="minorHAnsi" w:hAnsiTheme="minorHAnsi" w:cstheme="minorHAnsi"/>
                  <w:bCs/>
                  <w:sz w:val="22"/>
                  <w:szCs w:val="22"/>
                </w:rPr>
                <w:t>Child on child sexual violence and sexual harassment</w:t>
              </w:r>
            </w:hyperlink>
          </w:p>
        </w:tc>
      </w:tr>
      <w:tr w:rsidR="005B7A8B" w:rsidRPr="00D85388" w14:paraId="6F20F3D2" w14:textId="77777777" w:rsidTr="005B7A8B">
        <w:trPr>
          <w:trHeight w:val="171"/>
        </w:trPr>
        <w:tc>
          <w:tcPr>
            <w:tcW w:w="9602" w:type="dxa"/>
          </w:tcPr>
          <w:p w14:paraId="36CF6AAB" w14:textId="172DCB89"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Sexual_offence_definitions" w:history="1">
              <w:r w:rsidR="005B7A8B" w:rsidRPr="00D85388">
                <w:rPr>
                  <w:rStyle w:val="Hyperlink"/>
                  <w:rFonts w:asciiTheme="minorHAnsi" w:hAnsiTheme="minorHAnsi" w:cstheme="minorHAnsi"/>
                  <w:bCs/>
                  <w:sz w:val="22"/>
                  <w:szCs w:val="22"/>
                </w:rPr>
                <w:t>Sexual offence definitions</w:t>
              </w:r>
            </w:hyperlink>
          </w:p>
        </w:tc>
      </w:tr>
      <w:tr w:rsidR="005B7A8B" w:rsidRPr="00D85388" w14:paraId="7BAB3B81" w14:textId="77777777" w:rsidTr="005B7A8B">
        <w:trPr>
          <w:trHeight w:val="171"/>
        </w:trPr>
        <w:tc>
          <w:tcPr>
            <w:tcW w:w="9602" w:type="dxa"/>
          </w:tcPr>
          <w:p w14:paraId="46F76D56" w14:textId="2A6119D1"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Sharing_nudes_and" w:history="1">
              <w:r w:rsidR="005B7A8B" w:rsidRPr="00D85388">
                <w:rPr>
                  <w:rStyle w:val="Hyperlink"/>
                  <w:rFonts w:asciiTheme="minorHAnsi" w:hAnsiTheme="minorHAnsi" w:cstheme="minorHAnsi"/>
                  <w:bCs/>
                  <w:sz w:val="22"/>
                  <w:szCs w:val="22"/>
                </w:rPr>
                <w:t>Online Harmful Sexual Behaviour, including sharing nudes and semi-nudes</w:t>
              </w:r>
            </w:hyperlink>
          </w:p>
        </w:tc>
      </w:tr>
      <w:tr w:rsidR="005B7A8B" w:rsidRPr="00D85388" w14:paraId="66AF8581" w14:textId="77777777" w:rsidTr="005B7A8B">
        <w:trPr>
          <w:trHeight w:val="171"/>
        </w:trPr>
        <w:tc>
          <w:tcPr>
            <w:tcW w:w="9602" w:type="dxa"/>
          </w:tcPr>
          <w:p w14:paraId="7280176C" w14:textId="5347B140"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Designated_Safeguarding_Lead" w:history="1">
              <w:r w:rsidR="005B7A8B" w:rsidRPr="00D85388">
                <w:rPr>
                  <w:rStyle w:val="Hyperlink"/>
                  <w:rFonts w:asciiTheme="minorHAnsi" w:hAnsiTheme="minorHAnsi" w:cstheme="minorHAnsi"/>
                  <w:bCs/>
                  <w:sz w:val="22"/>
                  <w:szCs w:val="22"/>
                </w:rPr>
                <w:t>Designated Safeguarding Lead (DSL) knowledge and training</w:t>
              </w:r>
            </w:hyperlink>
          </w:p>
        </w:tc>
      </w:tr>
      <w:tr w:rsidR="005B7A8B" w:rsidRPr="00D85388" w14:paraId="2212B0C9" w14:textId="77777777" w:rsidTr="005B7A8B">
        <w:trPr>
          <w:trHeight w:val="171"/>
        </w:trPr>
        <w:tc>
          <w:tcPr>
            <w:tcW w:w="9602" w:type="dxa"/>
          </w:tcPr>
          <w:p w14:paraId="58EB5B3B" w14:textId="22793582" w:rsidR="005B7A8B" w:rsidRPr="00D85388" w:rsidRDefault="005B7A8B" w:rsidP="00CC7305">
            <w:pPr>
              <w:autoSpaceDE w:val="0"/>
              <w:autoSpaceDN w:val="0"/>
              <w:adjustRightInd w:val="0"/>
              <w:jc w:val="both"/>
              <w:rPr>
                <w:rFonts w:asciiTheme="minorHAnsi" w:hAnsiTheme="minorHAnsi" w:cstheme="minorHAnsi"/>
                <w:b/>
                <w:sz w:val="22"/>
                <w:szCs w:val="22"/>
              </w:rPr>
            </w:pPr>
            <w:r w:rsidRPr="00D85388">
              <w:rPr>
                <w:rFonts w:asciiTheme="minorHAnsi" w:hAnsiTheme="minorHAnsi" w:cstheme="minorHAnsi"/>
                <w:b/>
                <w:sz w:val="22"/>
                <w:szCs w:val="22"/>
              </w:rPr>
              <w:t xml:space="preserve">Part 3 – </w:t>
            </w:r>
            <w:bookmarkStart w:id="2" w:name="_Hlk118377349"/>
            <w:r w:rsidRPr="00D85388">
              <w:rPr>
                <w:rFonts w:asciiTheme="minorHAnsi" w:hAnsiTheme="minorHAnsi" w:cstheme="minorHAnsi"/>
                <w:b/>
                <w:sz w:val="22"/>
                <w:szCs w:val="22"/>
              </w:rPr>
              <w:t>Responding to incidents of Harmful Sexual Behaviour</w:t>
            </w:r>
            <w:bookmarkEnd w:id="2"/>
          </w:p>
        </w:tc>
      </w:tr>
      <w:tr w:rsidR="005B7A8B" w:rsidRPr="00D85388" w14:paraId="000D056B" w14:textId="77777777" w:rsidTr="005B7A8B">
        <w:trPr>
          <w:trHeight w:val="171"/>
        </w:trPr>
        <w:tc>
          <w:tcPr>
            <w:tcW w:w="9602" w:type="dxa"/>
          </w:tcPr>
          <w:p w14:paraId="777E20D7" w14:textId="1BED8B6C"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Principles_to_guide" w:history="1">
              <w:r w:rsidR="005B7A8B" w:rsidRPr="00D85388">
                <w:rPr>
                  <w:rStyle w:val="Hyperlink"/>
                  <w:rFonts w:asciiTheme="minorHAnsi" w:hAnsiTheme="minorHAnsi" w:cstheme="minorHAnsi"/>
                  <w:bCs/>
                  <w:sz w:val="22"/>
                  <w:szCs w:val="22"/>
                </w:rPr>
                <w:t>Principles to guide the setting response</w:t>
              </w:r>
            </w:hyperlink>
          </w:p>
        </w:tc>
      </w:tr>
      <w:tr w:rsidR="005B7A8B" w:rsidRPr="00D85388" w14:paraId="7EADED25" w14:textId="77777777" w:rsidTr="005B7A8B">
        <w:trPr>
          <w:trHeight w:val="171"/>
        </w:trPr>
        <w:tc>
          <w:tcPr>
            <w:tcW w:w="9602" w:type="dxa"/>
          </w:tcPr>
          <w:p w14:paraId="7FA9820C" w14:textId="029E60E6"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Handling_reports/disclosures_sensit" w:history="1">
              <w:r w:rsidR="005B7A8B" w:rsidRPr="00D85388">
                <w:rPr>
                  <w:rStyle w:val="Hyperlink"/>
                  <w:rFonts w:asciiTheme="minorHAnsi" w:hAnsiTheme="minorHAnsi" w:cstheme="minorHAnsi"/>
                  <w:bCs/>
                  <w:sz w:val="22"/>
                  <w:szCs w:val="22"/>
                </w:rPr>
                <w:t>Handling reports and disclosures sensitively</w:t>
              </w:r>
            </w:hyperlink>
          </w:p>
        </w:tc>
      </w:tr>
      <w:tr w:rsidR="005B7A8B" w:rsidRPr="00D85388" w14:paraId="2900BF2C" w14:textId="77777777" w:rsidTr="005B7A8B">
        <w:trPr>
          <w:trHeight w:val="171"/>
        </w:trPr>
        <w:tc>
          <w:tcPr>
            <w:tcW w:w="9602" w:type="dxa"/>
          </w:tcPr>
          <w:p w14:paraId="6B897AAC" w14:textId="4C407017"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Confidentiality" w:history="1">
              <w:r w:rsidR="005B7A8B" w:rsidRPr="00D85388">
                <w:rPr>
                  <w:rStyle w:val="Hyperlink"/>
                  <w:rFonts w:asciiTheme="minorHAnsi" w:hAnsiTheme="minorHAnsi" w:cstheme="minorHAnsi"/>
                  <w:bCs/>
                  <w:sz w:val="22"/>
                  <w:szCs w:val="22"/>
                </w:rPr>
                <w:t>Confidentiality</w:t>
              </w:r>
            </w:hyperlink>
            <w:r w:rsidR="005B7A8B" w:rsidRPr="00D85388">
              <w:rPr>
                <w:rFonts w:asciiTheme="minorHAnsi" w:hAnsiTheme="minorHAnsi" w:cstheme="minorHAnsi"/>
                <w:bCs/>
                <w:sz w:val="22"/>
                <w:szCs w:val="22"/>
              </w:rPr>
              <w:t xml:space="preserve"> </w:t>
            </w:r>
          </w:p>
        </w:tc>
      </w:tr>
      <w:tr w:rsidR="005B7A8B" w:rsidRPr="00D85388" w14:paraId="1642BB25" w14:textId="77777777" w:rsidTr="005B7A8B">
        <w:trPr>
          <w:trHeight w:val="171"/>
        </w:trPr>
        <w:tc>
          <w:tcPr>
            <w:tcW w:w="9602" w:type="dxa"/>
          </w:tcPr>
          <w:p w14:paraId="0A85B4F5" w14:textId="12DF9B52"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Initial_investigation_-" w:history="1">
              <w:r w:rsidR="005B7A8B" w:rsidRPr="00D85388">
                <w:rPr>
                  <w:rStyle w:val="Hyperlink"/>
                  <w:rFonts w:asciiTheme="minorHAnsi" w:hAnsiTheme="minorHAnsi" w:cstheme="minorHAnsi"/>
                  <w:bCs/>
                  <w:sz w:val="22"/>
                  <w:szCs w:val="22"/>
                </w:rPr>
                <w:t>Initial investigation - establishing the facts</w:t>
              </w:r>
            </w:hyperlink>
          </w:p>
        </w:tc>
      </w:tr>
      <w:tr w:rsidR="005B7A8B" w:rsidRPr="00D85388" w14:paraId="25955C8B" w14:textId="77777777" w:rsidTr="005B7A8B">
        <w:trPr>
          <w:trHeight w:val="171"/>
        </w:trPr>
        <w:tc>
          <w:tcPr>
            <w:tcW w:w="9602" w:type="dxa"/>
          </w:tcPr>
          <w:p w14:paraId="1B1C3D77" w14:textId="6E43A04F" w:rsidR="005B7A8B" w:rsidRPr="00D85388" w:rsidRDefault="006E5841" w:rsidP="00F4336D">
            <w:pPr>
              <w:autoSpaceDE w:val="0"/>
              <w:autoSpaceDN w:val="0"/>
              <w:adjustRightInd w:val="0"/>
              <w:ind w:left="360"/>
              <w:rPr>
                <w:rFonts w:asciiTheme="minorHAnsi" w:hAnsiTheme="minorHAnsi" w:cstheme="minorHAnsi"/>
                <w:bCs/>
                <w:sz w:val="22"/>
                <w:szCs w:val="22"/>
              </w:rPr>
            </w:pPr>
            <w:hyperlink w:anchor="_Assessing_whether_an" w:history="1">
              <w:r w:rsidR="005B7A8B" w:rsidRPr="00D85388">
                <w:rPr>
                  <w:rStyle w:val="Hyperlink"/>
                  <w:rFonts w:asciiTheme="minorHAnsi" w:hAnsiTheme="minorHAnsi" w:cstheme="minorHAnsi"/>
                  <w:bCs/>
                  <w:sz w:val="22"/>
                  <w:szCs w:val="22"/>
                </w:rPr>
                <w:t>Assessing whether an incident of sexual behaviour is harmful</w:t>
              </w:r>
            </w:hyperlink>
          </w:p>
        </w:tc>
      </w:tr>
      <w:tr w:rsidR="005B7A8B" w:rsidRPr="00D85388" w14:paraId="6A3EBCB0" w14:textId="77777777" w:rsidTr="005B7A8B">
        <w:trPr>
          <w:trHeight w:val="171"/>
        </w:trPr>
        <w:tc>
          <w:tcPr>
            <w:tcW w:w="9602" w:type="dxa"/>
          </w:tcPr>
          <w:p w14:paraId="058E1908" w14:textId="3FC73B99"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When_to_contact" w:history="1">
              <w:r w:rsidR="005B7A8B" w:rsidRPr="00D85388">
                <w:rPr>
                  <w:rStyle w:val="Hyperlink"/>
                  <w:rFonts w:asciiTheme="minorHAnsi" w:hAnsiTheme="minorHAnsi" w:cstheme="minorHAnsi"/>
                  <w:sz w:val="22"/>
                  <w:szCs w:val="22"/>
                </w:rPr>
                <w:t>When to contact other agencies, including statutory agencies</w:t>
              </w:r>
            </w:hyperlink>
            <w:r w:rsidR="005B7A8B" w:rsidRPr="00D85388">
              <w:rPr>
                <w:rFonts w:asciiTheme="minorHAnsi" w:hAnsiTheme="minorHAnsi" w:cstheme="minorHAnsi"/>
                <w:bCs/>
                <w:sz w:val="22"/>
                <w:szCs w:val="22"/>
              </w:rPr>
              <w:t xml:space="preserve"> </w:t>
            </w:r>
          </w:p>
        </w:tc>
      </w:tr>
      <w:tr w:rsidR="005B7A8B" w:rsidRPr="00D85388" w14:paraId="034BB47C" w14:textId="77777777" w:rsidTr="005B7A8B">
        <w:trPr>
          <w:trHeight w:val="171"/>
        </w:trPr>
        <w:tc>
          <w:tcPr>
            <w:tcW w:w="9602" w:type="dxa"/>
          </w:tcPr>
          <w:p w14:paraId="29F55C6D" w14:textId="2A8B35AC" w:rsidR="005B7A8B" w:rsidRPr="00D85388" w:rsidRDefault="006E5841" w:rsidP="00CC7305">
            <w:pPr>
              <w:autoSpaceDE w:val="0"/>
              <w:autoSpaceDN w:val="0"/>
              <w:adjustRightInd w:val="0"/>
              <w:ind w:left="360"/>
              <w:jc w:val="both"/>
              <w:rPr>
                <w:rFonts w:asciiTheme="minorHAnsi" w:hAnsiTheme="minorHAnsi" w:cstheme="minorHAnsi"/>
                <w:sz w:val="22"/>
                <w:szCs w:val="22"/>
              </w:rPr>
            </w:pPr>
            <w:hyperlink w:anchor="_Risk_assessments_and" w:history="1">
              <w:r w:rsidR="005B7A8B" w:rsidRPr="00D85388">
                <w:rPr>
                  <w:rStyle w:val="Hyperlink"/>
                  <w:rFonts w:asciiTheme="minorHAnsi" w:hAnsiTheme="minorHAnsi" w:cstheme="minorHAnsi"/>
                  <w:bCs/>
                  <w:sz w:val="22"/>
                  <w:szCs w:val="22"/>
                </w:rPr>
                <w:t>Risk assessments and safety plans</w:t>
              </w:r>
            </w:hyperlink>
          </w:p>
        </w:tc>
      </w:tr>
      <w:tr w:rsidR="005B7A8B" w:rsidRPr="00D85388" w14:paraId="18794E4A" w14:textId="77777777" w:rsidTr="005B7A8B">
        <w:trPr>
          <w:trHeight w:val="171"/>
        </w:trPr>
        <w:tc>
          <w:tcPr>
            <w:tcW w:w="9602" w:type="dxa"/>
          </w:tcPr>
          <w:p w14:paraId="07E43C94" w14:textId="43C25994"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Reporting_and_recording_1" w:history="1">
              <w:r w:rsidR="005B7A8B" w:rsidRPr="00D85388">
                <w:rPr>
                  <w:rStyle w:val="Hyperlink"/>
                  <w:rFonts w:asciiTheme="minorHAnsi" w:hAnsiTheme="minorHAnsi" w:cstheme="minorHAnsi"/>
                  <w:bCs/>
                  <w:sz w:val="22"/>
                  <w:szCs w:val="22"/>
                </w:rPr>
                <w:t>Reporting and recording incidents</w:t>
              </w:r>
            </w:hyperlink>
          </w:p>
        </w:tc>
      </w:tr>
      <w:tr w:rsidR="005B7A8B" w:rsidRPr="00D85388" w14:paraId="66B4414A" w14:textId="77777777" w:rsidTr="005B7A8B">
        <w:trPr>
          <w:trHeight w:val="171"/>
        </w:trPr>
        <w:tc>
          <w:tcPr>
            <w:tcW w:w="9602" w:type="dxa"/>
          </w:tcPr>
          <w:p w14:paraId="13A67ABC" w14:textId="0DA2C56C" w:rsidR="005B7A8B" w:rsidRPr="00D85388" w:rsidRDefault="006E5841" w:rsidP="00CC7305">
            <w:pPr>
              <w:autoSpaceDE w:val="0"/>
              <w:autoSpaceDN w:val="0"/>
              <w:adjustRightInd w:val="0"/>
              <w:ind w:left="360"/>
              <w:jc w:val="both"/>
              <w:rPr>
                <w:rFonts w:asciiTheme="minorHAnsi" w:hAnsiTheme="minorHAnsi" w:cstheme="minorHAnsi"/>
                <w:bCs/>
                <w:sz w:val="22"/>
                <w:szCs w:val="22"/>
              </w:rPr>
            </w:pPr>
            <w:hyperlink w:anchor="_Sanctions,_suspension_and" w:history="1">
              <w:r w:rsidR="005B7A8B" w:rsidRPr="00D85388">
                <w:rPr>
                  <w:rStyle w:val="Hyperlink"/>
                  <w:rFonts w:asciiTheme="minorHAnsi" w:hAnsiTheme="minorHAnsi" w:cstheme="minorHAnsi"/>
                  <w:bCs/>
                  <w:sz w:val="22"/>
                  <w:szCs w:val="22"/>
                </w:rPr>
                <w:t>Sanctions, suspension, and exclusion</w:t>
              </w:r>
            </w:hyperlink>
          </w:p>
        </w:tc>
      </w:tr>
      <w:tr w:rsidR="005B7A8B" w:rsidRPr="00D85388" w14:paraId="2EDA718F" w14:textId="77777777" w:rsidTr="005B7A8B">
        <w:trPr>
          <w:trHeight w:val="171"/>
        </w:trPr>
        <w:tc>
          <w:tcPr>
            <w:tcW w:w="9602" w:type="dxa"/>
          </w:tcPr>
          <w:p w14:paraId="7BE1CD3E" w14:textId="316A0253" w:rsidR="005B7A8B" w:rsidRPr="00D85388" w:rsidRDefault="005B7A8B" w:rsidP="00D8610C">
            <w:pPr>
              <w:autoSpaceDE w:val="0"/>
              <w:autoSpaceDN w:val="0"/>
              <w:adjustRightInd w:val="0"/>
              <w:rPr>
                <w:rFonts w:asciiTheme="minorHAnsi" w:hAnsiTheme="minorHAnsi" w:cstheme="minorHAnsi"/>
                <w:bCs/>
                <w:sz w:val="22"/>
                <w:szCs w:val="22"/>
              </w:rPr>
            </w:pPr>
            <w:bookmarkStart w:id="3" w:name="_Hlk118117446"/>
            <w:r w:rsidRPr="00D85388">
              <w:rPr>
                <w:rFonts w:asciiTheme="minorHAnsi" w:hAnsiTheme="minorHAnsi" w:cstheme="minorHAnsi"/>
                <w:b/>
                <w:sz w:val="22"/>
                <w:szCs w:val="22"/>
              </w:rPr>
              <w:t>Part 4 – Ongoing considerations following incident of Harmful Sexual Behaviour</w:t>
            </w:r>
          </w:p>
        </w:tc>
      </w:tr>
      <w:tr w:rsidR="005B7A8B" w:rsidRPr="00D85388" w14:paraId="03525E22" w14:textId="77777777" w:rsidTr="005B7A8B">
        <w:trPr>
          <w:trHeight w:val="171"/>
        </w:trPr>
        <w:tc>
          <w:tcPr>
            <w:tcW w:w="9602" w:type="dxa"/>
          </w:tcPr>
          <w:p w14:paraId="2F3FF172" w14:textId="66885403" w:rsidR="005B7A8B" w:rsidRPr="00D85388" w:rsidRDefault="006E5841" w:rsidP="0046432E">
            <w:pPr>
              <w:autoSpaceDE w:val="0"/>
              <w:autoSpaceDN w:val="0"/>
              <w:adjustRightInd w:val="0"/>
              <w:ind w:left="360"/>
              <w:jc w:val="both"/>
              <w:rPr>
                <w:rFonts w:asciiTheme="minorHAnsi" w:hAnsiTheme="minorHAnsi" w:cstheme="minorHAnsi"/>
                <w:bCs/>
                <w:sz w:val="22"/>
                <w:szCs w:val="22"/>
              </w:rPr>
            </w:pPr>
            <w:hyperlink w:anchor="_Ongoing_support_for" w:history="1">
              <w:r w:rsidR="005B7A8B" w:rsidRPr="00D85388">
                <w:rPr>
                  <w:rStyle w:val="Hyperlink"/>
                  <w:rFonts w:asciiTheme="minorHAnsi" w:hAnsiTheme="minorHAnsi" w:cstheme="minorHAnsi"/>
                  <w:bCs/>
                  <w:sz w:val="22"/>
                  <w:szCs w:val="22"/>
                </w:rPr>
                <w:t>Ongoing support for victims</w:t>
              </w:r>
            </w:hyperlink>
          </w:p>
        </w:tc>
      </w:tr>
      <w:tr w:rsidR="005B7A8B" w:rsidRPr="00D85388" w14:paraId="75670256" w14:textId="77777777" w:rsidTr="005B7A8B">
        <w:trPr>
          <w:trHeight w:val="171"/>
        </w:trPr>
        <w:tc>
          <w:tcPr>
            <w:tcW w:w="9602" w:type="dxa"/>
          </w:tcPr>
          <w:p w14:paraId="5F037BA3" w14:textId="1F311941" w:rsidR="005B7A8B" w:rsidRPr="00D85388" w:rsidRDefault="006E5841" w:rsidP="0046432E">
            <w:pPr>
              <w:autoSpaceDE w:val="0"/>
              <w:autoSpaceDN w:val="0"/>
              <w:adjustRightInd w:val="0"/>
              <w:ind w:left="360"/>
              <w:jc w:val="both"/>
              <w:rPr>
                <w:rFonts w:asciiTheme="minorHAnsi" w:hAnsiTheme="minorHAnsi" w:cstheme="minorHAnsi"/>
                <w:bCs/>
                <w:sz w:val="22"/>
                <w:szCs w:val="22"/>
              </w:rPr>
            </w:pPr>
            <w:hyperlink w:anchor="_Ongoing_support_for_1" w:history="1">
              <w:r w:rsidR="005B7A8B" w:rsidRPr="00D85388">
                <w:rPr>
                  <w:rStyle w:val="Hyperlink"/>
                  <w:rFonts w:asciiTheme="minorHAnsi" w:hAnsiTheme="minorHAnsi" w:cstheme="minorHAnsi"/>
                  <w:bCs/>
                  <w:sz w:val="22"/>
                  <w:szCs w:val="22"/>
                </w:rPr>
                <w:t>Ongoing support for alleged perpetrators</w:t>
              </w:r>
            </w:hyperlink>
          </w:p>
        </w:tc>
      </w:tr>
      <w:tr w:rsidR="005B7A8B" w:rsidRPr="00D85388" w14:paraId="17655651" w14:textId="77777777" w:rsidTr="005B7A8B">
        <w:trPr>
          <w:trHeight w:val="171"/>
        </w:trPr>
        <w:tc>
          <w:tcPr>
            <w:tcW w:w="9602" w:type="dxa"/>
          </w:tcPr>
          <w:p w14:paraId="42354C8F" w14:textId="7B7889DF" w:rsidR="005B7A8B" w:rsidRPr="00D85388" w:rsidRDefault="006E5841" w:rsidP="0046432E">
            <w:pPr>
              <w:autoSpaceDE w:val="0"/>
              <w:autoSpaceDN w:val="0"/>
              <w:adjustRightInd w:val="0"/>
              <w:ind w:left="360"/>
              <w:jc w:val="both"/>
              <w:rPr>
                <w:rFonts w:asciiTheme="minorHAnsi" w:hAnsiTheme="minorHAnsi" w:cstheme="minorHAnsi"/>
                <w:bCs/>
                <w:sz w:val="22"/>
                <w:szCs w:val="22"/>
              </w:rPr>
            </w:pPr>
            <w:hyperlink w:anchor="_Supporting_parents/carers_and" w:history="1">
              <w:r w:rsidR="005B7A8B" w:rsidRPr="00D85388">
                <w:rPr>
                  <w:rStyle w:val="Hyperlink"/>
                  <w:rFonts w:asciiTheme="minorHAnsi" w:hAnsiTheme="minorHAnsi" w:cstheme="minorHAnsi"/>
                  <w:bCs/>
                  <w:sz w:val="22"/>
                  <w:szCs w:val="22"/>
                </w:rPr>
                <w:t>Supporting parents/carers and siblings</w:t>
              </w:r>
            </w:hyperlink>
          </w:p>
        </w:tc>
      </w:tr>
      <w:tr w:rsidR="005B7A8B" w:rsidRPr="00D85388" w14:paraId="732534DB" w14:textId="77777777" w:rsidTr="005B7A8B">
        <w:trPr>
          <w:trHeight w:val="171"/>
        </w:trPr>
        <w:tc>
          <w:tcPr>
            <w:tcW w:w="9602" w:type="dxa"/>
          </w:tcPr>
          <w:p w14:paraId="5FBEA2ED" w14:textId="20E0A2EA" w:rsidR="005B7A8B" w:rsidRPr="00D85388" w:rsidRDefault="006E5841" w:rsidP="0046432E">
            <w:pPr>
              <w:autoSpaceDE w:val="0"/>
              <w:autoSpaceDN w:val="0"/>
              <w:adjustRightInd w:val="0"/>
              <w:ind w:left="360"/>
              <w:jc w:val="both"/>
              <w:rPr>
                <w:rFonts w:asciiTheme="minorHAnsi" w:hAnsiTheme="minorHAnsi" w:cstheme="minorHAnsi"/>
                <w:bCs/>
                <w:sz w:val="22"/>
                <w:szCs w:val="22"/>
              </w:rPr>
            </w:pPr>
            <w:hyperlink w:anchor="_Supporting_other_CYP" w:history="1">
              <w:r w:rsidR="005B7A8B" w:rsidRPr="00D85388">
                <w:rPr>
                  <w:rStyle w:val="Hyperlink"/>
                  <w:rFonts w:asciiTheme="minorHAnsi" w:hAnsiTheme="minorHAnsi" w:cstheme="minorHAnsi"/>
                  <w:bCs/>
                  <w:sz w:val="22"/>
                  <w:szCs w:val="22"/>
                </w:rPr>
                <w:t>Supporting other CYP</w:t>
              </w:r>
            </w:hyperlink>
          </w:p>
        </w:tc>
      </w:tr>
      <w:tr w:rsidR="005B7A8B" w:rsidRPr="00D85388" w14:paraId="70B3404B" w14:textId="77777777" w:rsidTr="005B7A8B">
        <w:trPr>
          <w:trHeight w:val="171"/>
        </w:trPr>
        <w:tc>
          <w:tcPr>
            <w:tcW w:w="9602" w:type="dxa"/>
          </w:tcPr>
          <w:p w14:paraId="263F4BC4" w14:textId="198C9E12" w:rsidR="005B7A8B" w:rsidRPr="00D85388" w:rsidRDefault="005B7A8B" w:rsidP="0046432E">
            <w:pPr>
              <w:autoSpaceDE w:val="0"/>
              <w:autoSpaceDN w:val="0"/>
              <w:adjustRightInd w:val="0"/>
              <w:jc w:val="both"/>
              <w:rPr>
                <w:rFonts w:asciiTheme="minorHAnsi" w:hAnsiTheme="minorHAnsi" w:cstheme="minorHAnsi"/>
                <w:b/>
                <w:bCs/>
                <w:sz w:val="22"/>
                <w:szCs w:val="22"/>
              </w:rPr>
            </w:pPr>
            <w:r w:rsidRPr="00D85388">
              <w:rPr>
                <w:rFonts w:asciiTheme="minorHAnsi" w:hAnsiTheme="minorHAnsi" w:cstheme="minorHAnsi"/>
                <w:b/>
                <w:bCs/>
                <w:sz w:val="22"/>
                <w:szCs w:val="22"/>
              </w:rPr>
              <w:t>Appendices</w:t>
            </w:r>
          </w:p>
        </w:tc>
      </w:tr>
      <w:tr w:rsidR="005B7A8B" w:rsidRPr="00D85388" w14:paraId="2F6ABE7D" w14:textId="77777777" w:rsidTr="005B7A8B">
        <w:trPr>
          <w:trHeight w:val="171"/>
        </w:trPr>
        <w:tc>
          <w:tcPr>
            <w:tcW w:w="9602" w:type="dxa"/>
          </w:tcPr>
          <w:p w14:paraId="3FA99621" w14:textId="2621C6F4" w:rsidR="005B7A8B" w:rsidRPr="00D85388" w:rsidRDefault="005B7A8B" w:rsidP="0046432E">
            <w:pPr>
              <w:autoSpaceDE w:val="0"/>
              <w:autoSpaceDN w:val="0"/>
              <w:adjustRightInd w:val="0"/>
              <w:ind w:left="360"/>
              <w:jc w:val="both"/>
              <w:rPr>
                <w:rFonts w:asciiTheme="minorHAnsi" w:hAnsiTheme="minorHAnsi" w:cstheme="minorHAnsi"/>
                <w:sz w:val="22"/>
                <w:szCs w:val="22"/>
              </w:rPr>
            </w:pPr>
            <w:r w:rsidRPr="00D85388">
              <w:rPr>
                <w:rFonts w:asciiTheme="minorHAnsi" w:hAnsiTheme="minorHAnsi" w:cstheme="minorHAnsi"/>
                <w:b/>
                <w:sz w:val="22"/>
                <w:szCs w:val="22"/>
              </w:rPr>
              <w:t>Appendix A</w:t>
            </w:r>
            <w:r w:rsidRPr="00D85388">
              <w:rPr>
                <w:rFonts w:asciiTheme="minorHAnsi" w:hAnsiTheme="minorHAnsi" w:cstheme="minorHAnsi"/>
                <w:sz w:val="22"/>
                <w:szCs w:val="22"/>
              </w:rPr>
              <w:t>: Harmful Sexual Behaviour self-audit tool for education settings</w:t>
            </w:r>
          </w:p>
        </w:tc>
      </w:tr>
      <w:tr w:rsidR="005B7A8B" w:rsidRPr="00D85388" w14:paraId="2512A4DB" w14:textId="77777777" w:rsidTr="005B7A8B">
        <w:trPr>
          <w:trHeight w:val="171"/>
        </w:trPr>
        <w:tc>
          <w:tcPr>
            <w:tcW w:w="9602" w:type="dxa"/>
          </w:tcPr>
          <w:p w14:paraId="4A3A2D86" w14:textId="5C0FADB4" w:rsidR="005B7A8B" w:rsidRPr="00D85388" w:rsidRDefault="005B7A8B" w:rsidP="0046432E">
            <w:pPr>
              <w:autoSpaceDE w:val="0"/>
              <w:autoSpaceDN w:val="0"/>
              <w:adjustRightInd w:val="0"/>
              <w:ind w:left="360"/>
              <w:jc w:val="both"/>
              <w:rPr>
                <w:rFonts w:asciiTheme="minorHAnsi" w:hAnsiTheme="minorHAnsi" w:cstheme="minorHAnsi"/>
                <w:bCs/>
                <w:sz w:val="22"/>
                <w:szCs w:val="22"/>
              </w:rPr>
            </w:pPr>
            <w:r w:rsidRPr="00D85388">
              <w:rPr>
                <w:rFonts w:asciiTheme="minorHAnsi" w:hAnsiTheme="minorHAnsi" w:cstheme="minorHAnsi"/>
                <w:b/>
                <w:sz w:val="22"/>
                <w:szCs w:val="22"/>
              </w:rPr>
              <w:t>Appendix B</w:t>
            </w:r>
            <w:r w:rsidRPr="00D85388">
              <w:rPr>
                <w:rFonts w:asciiTheme="minorHAnsi" w:hAnsiTheme="minorHAnsi" w:cstheme="minorHAnsi"/>
                <w:bCs/>
                <w:sz w:val="22"/>
                <w:szCs w:val="22"/>
              </w:rPr>
              <w:t>: Common language framework</w:t>
            </w:r>
          </w:p>
        </w:tc>
      </w:tr>
      <w:tr w:rsidR="005B7A8B" w:rsidRPr="00D85388" w14:paraId="5D64D536" w14:textId="77777777" w:rsidTr="005B7A8B">
        <w:trPr>
          <w:trHeight w:val="171"/>
        </w:trPr>
        <w:tc>
          <w:tcPr>
            <w:tcW w:w="9602" w:type="dxa"/>
          </w:tcPr>
          <w:p w14:paraId="6A8DF37A" w14:textId="2F824E06" w:rsidR="005B7A8B" w:rsidRPr="00D85388" w:rsidRDefault="005B7A8B" w:rsidP="0046432E">
            <w:pPr>
              <w:autoSpaceDE w:val="0"/>
              <w:autoSpaceDN w:val="0"/>
              <w:adjustRightInd w:val="0"/>
              <w:ind w:left="360"/>
              <w:jc w:val="both"/>
              <w:rPr>
                <w:rFonts w:asciiTheme="minorHAnsi" w:hAnsiTheme="minorHAnsi" w:cstheme="minorHAnsi"/>
                <w:bCs/>
                <w:sz w:val="22"/>
                <w:szCs w:val="22"/>
              </w:rPr>
            </w:pPr>
            <w:r w:rsidRPr="00D85388">
              <w:rPr>
                <w:rFonts w:asciiTheme="minorHAnsi" w:hAnsiTheme="minorHAnsi" w:cstheme="minorHAnsi"/>
                <w:b/>
                <w:sz w:val="22"/>
                <w:szCs w:val="22"/>
              </w:rPr>
              <w:t>Appendix C</w:t>
            </w:r>
            <w:r w:rsidRPr="00D85388">
              <w:rPr>
                <w:rFonts w:asciiTheme="minorHAnsi" w:hAnsiTheme="minorHAnsi" w:cstheme="minorHAnsi"/>
                <w:bCs/>
                <w:sz w:val="22"/>
                <w:szCs w:val="22"/>
              </w:rPr>
              <w:t>: HSB Individual Risk Assessment and Safety Plan template</w:t>
            </w:r>
          </w:p>
        </w:tc>
      </w:tr>
      <w:tr w:rsidR="005B7A8B" w:rsidRPr="00D85388" w14:paraId="22CDD872" w14:textId="77777777" w:rsidTr="005B7A8B">
        <w:trPr>
          <w:trHeight w:val="171"/>
        </w:trPr>
        <w:tc>
          <w:tcPr>
            <w:tcW w:w="9602" w:type="dxa"/>
          </w:tcPr>
          <w:p w14:paraId="20C550E8" w14:textId="16685916" w:rsidR="005B7A8B" w:rsidRPr="00D85388" w:rsidRDefault="005B7A8B" w:rsidP="0046432E">
            <w:pPr>
              <w:autoSpaceDE w:val="0"/>
              <w:autoSpaceDN w:val="0"/>
              <w:adjustRightInd w:val="0"/>
              <w:ind w:left="360"/>
              <w:jc w:val="both"/>
              <w:rPr>
                <w:rFonts w:asciiTheme="minorHAnsi" w:hAnsiTheme="minorHAnsi" w:cstheme="minorHAnsi"/>
                <w:bCs/>
                <w:sz w:val="22"/>
                <w:szCs w:val="22"/>
              </w:rPr>
            </w:pPr>
            <w:r w:rsidRPr="00D85388">
              <w:rPr>
                <w:rFonts w:asciiTheme="minorHAnsi" w:hAnsiTheme="minorHAnsi" w:cstheme="minorHAnsi"/>
                <w:b/>
                <w:sz w:val="22"/>
                <w:szCs w:val="22"/>
              </w:rPr>
              <w:t>Appendix D</w:t>
            </w:r>
            <w:r w:rsidRPr="00D85388">
              <w:rPr>
                <w:rFonts w:asciiTheme="minorHAnsi" w:hAnsiTheme="minorHAnsi" w:cstheme="minorHAnsi"/>
                <w:bCs/>
                <w:sz w:val="22"/>
                <w:szCs w:val="22"/>
              </w:rPr>
              <w:t>: Contacting other agencies, including statutory agencies</w:t>
            </w:r>
          </w:p>
        </w:tc>
      </w:tr>
      <w:tr w:rsidR="005B7A8B" w:rsidRPr="00D85388" w14:paraId="27B66B87" w14:textId="77777777" w:rsidTr="005B7A8B">
        <w:trPr>
          <w:trHeight w:val="171"/>
        </w:trPr>
        <w:tc>
          <w:tcPr>
            <w:tcW w:w="9602" w:type="dxa"/>
          </w:tcPr>
          <w:p w14:paraId="05B30F2B" w14:textId="415E8D38" w:rsidR="005B7A8B" w:rsidRPr="00D85388" w:rsidRDefault="005B7A8B" w:rsidP="0046432E">
            <w:pPr>
              <w:autoSpaceDE w:val="0"/>
              <w:autoSpaceDN w:val="0"/>
              <w:adjustRightInd w:val="0"/>
              <w:ind w:left="360"/>
              <w:jc w:val="both"/>
              <w:rPr>
                <w:rFonts w:asciiTheme="minorHAnsi" w:hAnsiTheme="minorHAnsi" w:cstheme="minorHAnsi"/>
                <w:bCs/>
                <w:sz w:val="22"/>
                <w:szCs w:val="22"/>
              </w:rPr>
            </w:pPr>
            <w:r w:rsidRPr="00D85388">
              <w:rPr>
                <w:rFonts w:asciiTheme="minorHAnsi" w:hAnsiTheme="minorHAnsi" w:cstheme="minorHAnsi"/>
                <w:b/>
                <w:sz w:val="22"/>
                <w:szCs w:val="22"/>
              </w:rPr>
              <w:t>Appendix E</w:t>
            </w:r>
            <w:r w:rsidRPr="00D85388">
              <w:rPr>
                <w:rFonts w:asciiTheme="minorHAnsi" w:hAnsiTheme="minorHAnsi" w:cstheme="minorHAnsi"/>
                <w:bCs/>
                <w:sz w:val="22"/>
                <w:szCs w:val="22"/>
              </w:rPr>
              <w:t>: Child on Child HSB Model Policy - Primary</w:t>
            </w:r>
          </w:p>
        </w:tc>
      </w:tr>
      <w:tr w:rsidR="005B7A8B" w:rsidRPr="00D85388" w14:paraId="5627B6EE" w14:textId="77777777" w:rsidTr="00F637F7">
        <w:trPr>
          <w:trHeight w:val="171"/>
        </w:trPr>
        <w:tc>
          <w:tcPr>
            <w:tcW w:w="9602" w:type="dxa"/>
          </w:tcPr>
          <w:p w14:paraId="6370B0F1" w14:textId="42D591C8" w:rsidR="005B7A8B" w:rsidRPr="00D85388" w:rsidRDefault="005B7A8B" w:rsidP="0046432E">
            <w:pPr>
              <w:autoSpaceDE w:val="0"/>
              <w:autoSpaceDN w:val="0"/>
              <w:adjustRightInd w:val="0"/>
              <w:ind w:left="360"/>
              <w:jc w:val="both"/>
              <w:rPr>
                <w:rFonts w:asciiTheme="minorHAnsi" w:hAnsiTheme="minorHAnsi" w:cstheme="minorHAnsi"/>
                <w:bCs/>
                <w:sz w:val="22"/>
                <w:szCs w:val="22"/>
              </w:rPr>
            </w:pPr>
            <w:r w:rsidRPr="00D85388">
              <w:rPr>
                <w:rFonts w:asciiTheme="minorHAnsi" w:hAnsiTheme="minorHAnsi" w:cstheme="minorHAnsi"/>
                <w:b/>
                <w:sz w:val="22"/>
                <w:szCs w:val="22"/>
              </w:rPr>
              <w:t>Appendix F</w:t>
            </w:r>
            <w:r w:rsidRPr="00D85388">
              <w:rPr>
                <w:rFonts w:asciiTheme="minorHAnsi" w:hAnsiTheme="minorHAnsi" w:cstheme="minorHAnsi"/>
                <w:bCs/>
                <w:sz w:val="22"/>
                <w:szCs w:val="22"/>
              </w:rPr>
              <w:t>: Child on Child HSB Model Policy - Secondary</w:t>
            </w:r>
          </w:p>
        </w:tc>
      </w:tr>
      <w:tr w:rsidR="00D85388" w:rsidRPr="00D85388" w14:paraId="31727DD6" w14:textId="77777777" w:rsidTr="00F637F7">
        <w:trPr>
          <w:trHeight w:val="171"/>
        </w:trPr>
        <w:tc>
          <w:tcPr>
            <w:tcW w:w="9602" w:type="dxa"/>
          </w:tcPr>
          <w:p w14:paraId="4F98BC09" w14:textId="30C40B49" w:rsidR="00D85388" w:rsidRPr="00D85388" w:rsidRDefault="00D85388" w:rsidP="0046432E">
            <w:pPr>
              <w:autoSpaceDE w:val="0"/>
              <w:autoSpaceDN w:val="0"/>
              <w:adjustRightInd w:val="0"/>
              <w:ind w:left="360"/>
              <w:jc w:val="both"/>
              <w:rPr>
                <w:rFonts w:asciiTheme="minorHAnsi" w:hAnsiTheme="minorHAnsi" w:cstheme="minorHAnsi"/>
                <w:b/>
                <w:sz w:val="22"/>
                <w:szCs w:val="22"/>
              </w:rPr>
            </w:pPr>
            <w:r w:rsidRPr="00D85388">
              <w:rPr>
                <w:rFonts w:asciiTheme="minorHAnsi" w:hAnsiTheme="minorHAnsi" w:cstheme="minorHAnsi"/>
                <w:b/>
                <w:sz w:val="22"/>
                <w:szCs w:val="22"/>
              </w:rPr>
              <w:t>Appendix G</w:t>
            </w:r>
            <w:r w:rsidRPr="00D85388">
              <w:rPr>
                <w:rFonts w:asciiTheme="minorHAnsi" w:hAnsiTheme="minorHAnsi" w:cstheme="minorHAnsi"/>
                <w:sz w:val="22"/>
                <w:szCs w:val="22"/>
              </w:rPr>
              <w:t>: Signposting to agencies, resources, and support</w:t>
            </w:r>
          </w:p>
        </w:tc>
      </w:tr>
    </w:tbl>
    <w:p w14:paraId="38C585B0" w14:textId="4D87826F" w:rsidR="00D8610C" w:rsidRPr="00D85388" w:rsidRDefault="00F03B7B" w:rsidP="00D8610C">
      <w:pPr>
        <w:pStyle w:val="Headingnew1"/>
        <w:rPr>
          <w:rFonts w:asciiTheme="minorHAnsi" w:hAnsiTheme="minorHAnsi" w:cstheme="minorHAnsi"/>
        </w:rPr>
      </w:pPr>
      <w:bookmarkStart w:id="4" w:name="_Introduction_–_an"/>
      <w:bookmarkEnd w:id="4"/>
      <w:bookmarkEnd w:id="3"/>
      <w:r w:rsidRPr="00D85388">
        <w:rPr>
          <w:rFonts w:asciiTheme="minorHAnsi" w:hAnsiTheme="minorHAnsi" w:cstheme="minorHAnsi"/>
        </w:rPr>
        <w:lastRenderedPageBreak/>
        <w:t>Introduction</w:t>
      </w:r>
    </w:p>
    <w:p w14:paraId="407019D3" w14:textId="77777777" w:rsidR="00D8610C" w:rsidRPr="00D85388" w:rsidRDefault="00D8610C" w:rsidP="00BA266D">
      <w:pPr>
        <w:pStyle w:val="Heading2"/>
        <w:rPr>
          <w:rFonts w:asciiTheme="minorHAnsi" w:hAnsiTheme="minorHAnsi" w:cstheme="minorHAnsi"/>
        </w:rPr>
      </w:pPr>
    </w:p>
    <w:p w14:paraId="38C1A685" w14:textId="62A3C958" w:rsidR="005F64C1" w:rsidRPr="00D85388" w:rsidRDefault="00D8610C" w:rsidP="00BA266D">
      <w:pPr>
        <w:pStyle w:val="Heading2"/>
        <w:rPr>
          <w:rFonts w:asciiTheme="minorHAnsi" w:hAnsiTheme="minorHAnsi" w:cstheme="minorHAnsi"/>
        </w:rPr>
      </w:pPr>
      <w:r w:rsidRPr="00D85388">
        <w:rPr>
          <w:rFonts w:asciiTheme="minorHAnsi" w:hAnsiTheme="minorHAnsi" w:cstheme="minorHAnsi"/>
        </w:rPr>
        <w:t>A</w:t>
      </w:r>
      <w:r w:rsidR="00F03B7B" w:rsidRPr="00D85388">
        <w:rPr>
          <w:rFonts w:asciiTheme="minorHAnsi" w:hAnsiTheme="minorHAnsi" w:cstheme="minorHAnsi"/>
        </w:rPr>
        <w:t>n overview of the guidance</w:t>
      </w:r>
    </w:p>
    <w:p w14:paraId="25AB2EE0" w14:textId="31008E98" w:rsidR="00E82210" w:rsidRPr="00D85388" w:rsidRDefault="00A723CC" w:rsidP="009B7D0E">
      <w:pPr>
        <w:spacing w:after="0" w:line="240" w:lineRule="auto"/>
        <w:jc w:val="both"/>
        <w:rPr>
          <w:rFonts w:asciiTheme="minorHAnsi" w:eastAsia="Calibri" w:hAnsiTheme="minorHAnsi" w:cstheme="minorHAnsi"/>
          <w:sz w:val="22"/>
          <w:szCs w:val="22"/>
        </w:rPr>
      </w:pPr>
      <w:r w:rsidRPr="00D85388">
        <w:rPr>
          <w:rFonts w:asciiTheme="minorHAnsi" w:eastAsia="Calibri" w:hAnsiTheme="minorHAnsi" w:cstheme="minorHAnsi"/>
          <w:sz w:val="22"/>
          <w:szCs w:val="22"/>
        </w:rPr>
        <w:t xml:space="preserve">This guidance </w:t>
      </w:r>
      <w:r w:rsidR="00464F46" w:rsidRPr="00D85388">
        <w:rPr>
          <w:rFonts w:asciiTheme="minorHAnsi" w:eastAsia="Calibri" w:hAnsiTheme="minorHAnsi" w:cstheme="minorHAnsi"/>
          <w:sz w:val="22"/>
          <w:szCs w:val="22"/>
        </w:rPr>
        <w:t>draws</w:t>
      </w:r>
      <w:r w:rsidRPr="00D85388">
        <w:rPr>
          <w:rFonts w:asciiTheme="minorHAnsi" w:eastAsia="Calibri" w:hAnsiTheme="minorHAnsi" w:cstheme="minorHAnsi"/>
          <w:sz w:val="22"/>
          <w:szCs w:val="22"/>
        </w:rPr>
        <w:t xml:space="preserve"> together </w:t>
      </w:r>
      <w:r w:rsidR="00C53B35" w:rsidRPr="00D85388">
        <w:rPr>
          <w:rFonts w:asciiTheme="minorHAnsi" w:eastAsia="Calibri" w:hAnsiTheme="minorHAnsi" w:cstheme="minorHAnsi"/>
          <w:sz w:val="22"/>
          <w:szCs w:val="22"/>
        </w:rPr>
        <w:t xml:space="preserve">a number of </w:t>
      </w:r>
      <w:r w:rsidR="00E62F34" w:rsidRPr="00D85388">
        <w:rPr>
          <w:rFonts w:asciiTheme="minorHAnsi" w:eastAsia="Calibri" w:hAnsiTheme="minorHAnsi" w:cstheme="minorHAnsi"/>
          <w:sz w:val="22"/>
          <w:szCs w:val="22"/>
        </w:rPr>
        <w:t xml:space="preserve">key </w:t>
      </w:r>
      <w:r w:rsidRPr="00D85388">
        <w:rPr>
          <w:rFonts w:asciiTheme="minorHAnsi" w:eastAsia="Calibri" w:hAnsiTheme="minorHAnsi" w:cstheme="minorHAnsi"/>
          <w:sz w:val="22"/>
          <w:szCs w:val="22"/>
        </w:rPr>
        <w:t>statutory and non-statutory guidance</w:t>
      </w:r>
      <w:r w:rsidR="00C53B35" w:rsidRPr="00D85388">
        <w:rPr>
          <w:rFonts w:asciiTheme="minorHAnsi" w:eastAsia="Calibri" w:hAnsiTheme="minorHAnsi" w:cstheme="minorHAnsi"/>
          <w:sz w:val="22"/>
          <w:szCs w:val="22"/>
        </w:rPr>
        <w:t xml:space="preserve"> documents, </w:t>
      </w:r>
      <w:r w:rsidR="000F294D" w:rsidRPr="00D85388">
        <w:rPr>
          <w:rFonts w:asciiTheme="minorHAnsi" w:eastAsia="Calibri" w:hAnsiTheme="minorHAnsi" w:cstheme="minorHAnsi"/>
          <w:sz w:val="22"/>
          <w:szCs w:val="22"/>
        </w:rPr>
        <w:t xml:space="preserve">to support Essex schools and education settings </w:t>
      </w:r>
      <w:r w:rsidR="006F530C" w:rsidRPr="00D85388">
        <w:rPr>
          <w:rFonts w:asciiTheme="minorHAnsi" w:eastAsia="Calibri" w:hAnsiTheme="minorHAnsi" w:cstheme="minorHAnsi"/>
          <w:sz w:val="22"/>
          <w:szCs w:val="22"/>
        </w:rPr>
        <w:t xml:space="preserve">in preventing and </w:t>
      </w:r>
      <w:r w:rsidR="007E0181" w:rsidRPr="00D85388">
        <w:rPr>
          <w:rFonts w:asciiTheme="minorHAnsi" w:eastAsia="Calibri" w:hAnsiTheme="minorHAnsi" w:cstheme="minorHAnsi"/>
          <w:sz w:val="22"/>
          <w:szCs w:val="22"/>
        </w:rPr>
        <w:t>addressing harmful</w:t>
      </w:r>
      <w:r w:rsidR="000F294D" w:rsidRPr="00D85388">
        <w:rPr>
          <w:rFonts w:asciiTheme="minorHAnsi" w:eastAsia="Calibri" w:hAnsiTheme="minorHAnsi" w:cstheme="minorHAnsi"/>
          <w:sz w:val="22"/>
          <w:szCs w:val="22"/>
        </w:rPr>
        <w:t xml:space="preserve"> sexual behaviour and child-on-child abuse.</w:t>
      </w:r>
      <w:r w:rsidR="006F77A6" w:rsidRPr="00D85388">
        <w:rPr>
          <w:rFonts w:asciiTheme="minorHAnsi" w:eastAsia="Calibri" w:hAnsiTheme="minorHAnsi" w:cstheme="minorHAnsi"/>
          <w:sz w:val="22"/>
          <w:szCs w:val="22"/>
        </w:rPr>
        <w:t xml:space="preserve">  It </w:t>
      </w:r>
      <w:r w:rsidR="0035725F" w:rsidRPr="00D85388">
        <w:rPr>
          <w:rFonts w:asciiTheme="minorHAnsi" w:eastAsia="Calibri" w:hAnsiTheme="minorHAnsi" w:cstheme="minorHAnsi"/>
          <w:sz w:val="22"/>
          <w:szCs w:val="22"/>
        </w:rPr>
        <w:t>has been sourced from the documents below. All settings should read and be familiar with:</w:t>
      </w:r>
    </w:p>
    <w:p w14:paraId="6094A6EF" w14:textId="77777777" w:rsidR="0035725F" w:rsidRPr="00D85388" w:rsidRDefault="0035725F" w:rsidP="009B7D0E">
      <w:pPr>
        <w:spacing w:after="0" w:line="240" w:lineRule="auto"/>
        <w:jc w:val="both"/>
        <w:rPr>
          <w:rFonts w:asciiTheme="minorHAnsi" w:eastAsia="Calibri" w:hAnsiTheme="minorHAnsi" w:cstheme="minorHAnsi"/>
          <w:sz w:val="22"/>
          <w:szCs w:val="22"/>
        </w:rPr>
      </w:pPr>
    </w:p>
    <w:bookmarkStart w:id="5" w:name="_Hlk112314724"/>
    <w:p w14:paraId="4676DE84" w14:textId="060BFE13" w:rsidR="001D25C3" w:rsidRDefault="001D25C3" w:rsidP="00AC62F3">
      <w:pPr>
        <w:pStyle w:val="ListParagraph"/>
        <w:numPr>
          <w:ilvl w:val="0"/>
          <w:numId w:val="29"/>
        </w:numPr>
        <w:rPr>
          <w:rFonts w:asciiTheme="minorHAnsi" w:hAnsiTheme="minorHAnsi" w:cstheme="minorHAnsi"/>
          <w:sz w:val="22"/>
          <w:szCs w:val="22"/>
        </w:rPr>
      </w:pPr>
      <w:r w:rsidRPr="001D25C3">
        <w:rPr>
          <w:rFonts w:asciiTheme="minorHAnsi" w:hAnsiTheme="minorHAnsi" w:cstheme="minorHAnsi"/>
          <w:sz w:val="22"/>
          <w:szCs w:val="22"/>
        </w:rPr>
        <w:fldChar w:fldCharType="begin"/>
      </w:r>
      <w:r w:rsidRPr="001D25C3">
        <w:rPr>
          <w:rFonts w:asciiTheme="minorHAnsi" w:hAnsiTheme="minorHAnsi" w:cstheme="minorHAnsi"/>
          <w:sz w:val="22"/>
          <w:szCs w:val="22"/>
        </w:rPr>
        <w:instrText>HYPERLINK "https://www.legislation.gov.uk/ukpga/2003/42/contents"</w:instrText>
      </w:r>
      <w:r w:rsidRPr="001D25C3">
        <w:rPr>
          <w:rFonts w:asciiTheme="minorHAnsi" w:hAnsiTheme="minorHAnsi" w:cstheme="minorHAnsi"/>
          <w:sz w:val="22"/>
          <w:szCs w:val="22"/>
        </w:rPr>
      </w:r>
      <w:r w:rsidRPr="001D25C3">
        <w:rPr>
          <w:rFonts w:asciiTheme="minorHAnsi" w:hAnsiTheme="minorHAnsi" w:cstheme="minorHAnsi"/>
          <w:sz w:val="22"/>
          <w:szCs w:val="22"/>
        </w:rPr>
        <w:fldChar w:fldCharType="separate"/>
      </w:r>
      <w:r w:rsidRPr="001D25C3">
        <w:rPr>
          <w:rStyle w:val="Hyperlink"/>
          <w:rFonts w:asciiTheme="minorHAnsi" w:hAnsiTheme="minorHAnsi" w:cstheme="minorHAnsi"/>
          <w:sz w:val="22"/>
          <w:szCs w:val="22"/>
        </w:rPr>
        <w:t>Sexual Offences Act 2003</w:t>
      </w:r>
      <w:r w:rsidRPr="001D25C3">
        <w:rPr>
          <w:rFonts w:asciiTheme="minorHAnsi" w:hAnsiTheme="minorHAnsi" w:cstheme="minorHAnsi"/>
          <w:sz w:val="22"/>
          <w:szCs w:val="22"/>
        </w:rPr>
        <w:fldChar w:fldCharType="end"/>
      </w:r>
    </w:p>
    <w:p w14:paraId="6B964045" w14:textId="752FD121" w:rsidR="00E05059" w:rsidRDefault="00E05059" w:rsidP="00AC62F3">
      <w:pPr>
        <w:pStyle w:val="ListParagraph"/>
        <w:numPr>
          <w:ilvl w:val="0"/>
          <w:numId w:val="29"/>
        </w:numPr>
        <w:rPr>
          <w:rFonts w:asciiTheme="minorHAnsi" w:hAnsiTheme="minorHAnsi" w:cstheme="minorHAnsi"/>
          <w:sz w:val="22"/>
          <w:szCs w:val="22"/>
        </w:rPr>
      </w:pPr>
      <w:hyperlink r:id="rId11" w:history="1">
        <w:r w:rsidR="00F637F7">
          <w:rPr>
            <w:rStyle w:val="Hyperlink"/>
            <w:rFonts w:asciiTheme="minorHAnsi" w:hAnsiTheme="minorHAnsi" w:cstheme="minorHAnsi"/>
            <w:sz w:val="22"/>
            <w:szCs w:val="22"/>
          </w:rPr>
          <w:t>Keeping children safe in education</w:t>
        </w:r>
      </w:hyperlink>
      <w:r w:rsidR="00F637F7">
        <w:rPr>
          <w:rFonts w:asciiTheme="minorHAnsi" w:hAnsiTheme="minorHAnsi" w:cstheme="minorHAnsi"/>
          <w:sz w:val="22"/>
          <w:szCs w:val="22"/>
        </w:rPr>
        <w:t xml:space="preserve"> </w:t>
      </w:r>
      <w:r w:rsidR="00F637F7" w:rsidRPr="00F637F7">
        <w:rPr>
          <w:rFonts w:asciiTheme="minorHAnsi" w:hAnsiTheme="minorHAnsi" w:cstheme="minorHAnsi"/>
          <w:sz w:val="22"/>
          <w:szCs w:val="22"/>
        </w:rPr>
        <w:t>(DfE, 2024)</w:t>
      </w:r>
    </w:p>
    <w:p w14:paraId="719C9B24" w14:textId="4AA3435A" w:rsidR="0044167D" w:rsidRPr="00D85388" w:rsidRDefault="0044167D" w:rsidP="00AC62F3">
      <w:pPr>
        <w:pStyle w:val="ListParagraph"/>
        <w:numPr>
          <w:ilvl w:val="0"/>
          <w:numId w:val="29"/>
        </w:numPr>
        <w:rPr>
          <w:rFonts w:asciiTheme="minorHAnsi" w:hAnsiTheme="minorHAnsi" w:cstheme="minorHAnsi"/>
          <w:sz w:val="22"/>
          <w:szCs w:val="22"/>
        </w:rPr>
      </w:pPr>
      <w:hyperlink r:id="rId12" w:history="1">
        <w:r w:rsidRPr="0044167D">
          <w:rPr>
            <w:rStyle w:val="Hyperlink"/>
            <w:rFonts w:asciiTheme="minorHAnsi" w:hAnsiTheme="minorHAnsi" w:cstheme="minorHAnsi"/>
            <w:sz w:val="22"/>
            <w:szCs w:val="22"/>
          </w:rPr>
          <w:t>Working together to safeguard children</w:t>
        </w:r>
      </w:hyperlink>
      <w:r>
        <w:rPr>
          <w:rFonts w:asciiTheme="minorHAnsi" w:hAnsiTheme="minorHAnsi" w:cstheme="minorHAnsi"/>
          <w:sz w:val="22"/>
          <w:szCs w:val="22"/>
        </w:rPr>
        <w:t xml:space="preserve"> (DfE, 2023)</w:t>
      </w:r>
    </w:p>
    <w:bookmarkEnd w:id="5"/>
    <w:p w14:paraId="6FC899A9" w14:textId="7BF073CD" w:rsidR="00B62B34" w:rsidRPr="00937ED2" w:rsidRDefault="006E5841" w:rsidP="00937ED2">
      <w:pPr>
        <w:pStyle w:val="ListParagraph"/>
        <w:numPr>
          <w:ilvl w:val="0"/>
          <w:numId w:val="29"/>
        </w:numPr>
        <w:spacing w:after="0" w:line="240" w:lineRule="auto"/>
        <w:jc w:val="both"/>
        <w:rPr>
          <w:rFonts w:asciiTheme="minorHAnsi" w:eastAsia="Calibri" w:hAnsiTheme="minorHAnsi" w:cstheme="minorHAnsi"/>
          <w:sz w:val="22"/>
          <w:szCs w:val="22"/>
        </w:rPr>
      </w:pPr>
      <w:r w:rsidRPr="00D85388">
        <w:rPr>
          <w:rFonts w:asciiTheme="minorHAnsi" w:hAnsiTheme="minorHAnsi" w:cstheme="minorHAnsi"/>
        </w:rPr>
        <w:fldChar w:fldCharType="begin"/>
      </w:r>
      <w:r w:rsidRPr="00D85388">
        <w:rPr>
          <w:rFonts w:asciiTheme="minorHAnsi" w:hAnsiTheme="minorHAnsi" w:cstheme="minorHAnsi"/>
        </w:rPr>
        <w:instrText>HYPERLINK "https://www.gov.uk/government/publications/sharing-nudes-and-semi-nudes-advice-for-education-settings-working-with-children-and-young-people"</w:instrText>
      </w:r>
      <w:r w:rsidRPr="00D85388">
        <w:rPr>
          <w:rFonts w:asciiTheme="minorHAnsi" w:hAnsiTheme="minorHAnsi" w:cstheme="minorHAnsi"/>
        </w:rPr>
      </w:r>
      <w:r w:rsidRPr="00D85388">
        <w:rPr>
          <w:rFonts w:asciiTheme="minorHAnsi" w:hAnsiTheme="minorHAnsi" w:cstheme="minorHAnsi"/>
        </w:rPr>
        <w:fldChar w:fldCharType="separate"/>
      </w:r>
      <w:r w:rsidR="00D84056" w:rsidRPr="00D85388">
        <w:rPr>
          <w:rStyle w:val="Hyperlink"/>
          <w:rFonts w:asciiTheme="minorHAnsi" w:eastAsia="Calibri" w:hAnsiTheme="minorHAnsi" w:cstheme="minorHAnsi"/>
          <w:sz w:val="22"/>
          <w:szCs w:val="22"/>
        </w:rPr>
        <w:t>Sharing nudes and semi-nudes: advice for education settings working with children and young people</w:t>
      </w:r>
      <w:r w:rsidRPr="00D85388">
        <w:rPr>
          <w:rStyle w:val="Hyperlink"/>
          <w:rFonts w:asciiTheme="minorHAnsi" w:eastAsia="Calibri" w:hAnsiTheme="minorHAnsi" w:cstheme="minorHAnsi"/>
          <w:sz w:val="22"/>
          <w:szCs w:val="22"/>
        </w:rPr>
        <w:fldChar w:fldCharType="end"/>
      </w:r>
      <w:r w:rsidR="00937ED2">
        <w:rPr>
          <w:rFonts w:asciiTheme="minorHAnsi" w:eastAsia="Calibri" w:hAnsiTheme="minorHAnsi" w:cstheme="minorHAnsi"/>
          <w:sz w:val="22"/>
          <w:szCs w:val="22"/>
        </w:rPr>
        <w:t xml:space="preserve"> (</w:t>
      </w:r>
      <w:r w:rsidR="00B62B34" w:rsidRPr="00937ED2">
        <w:rPr>
          <w:rFonts w:asciiTheme="minorHAnsi" w:eastAsia="Calibri" w:hAnsiTheme="minorHAnsi" w:cstheme="minorHAnsi"/>
          <w:sz w:val="22"/>
          <w:szCs w:val="22"/>
        </w:rPr>
        <w:t>Dep</w:t>
      </w:r>
      <w:r w:rsidR="00937ED2">
        <w:rPr>
          <w:rFonts w:asciiTheme="minorHAnsi" w:eastAsia="Calibri" w:hAnsiTheme="minorHAnsi" w:cstheme="minorHAnsi"/>
          <w:sz w:val="22"/>
          <w:szCs w:val="22"/>
        </w:rPr>
        <w:t>artment</w:t>
      </w:r>
      <w:r w:rsidR="00B62B34" w:rsidRPr="00937ED2">
        <w:rPr>
          <w:rFonts w:asciiTheme="minorHAnsi" w:eastAsia="Calibri" w:hAnsiTheme="minorHAnsi" w:cstheme="minorHAnsi"/>
          <w:sz w:val="22"/>
          <w:szCs w:val="22"/>
        </w:rPr>
        <w:t xml:space="preserve"> for Science, Innovation and Technology and UK Council for Internet Safety</w:t>
      </w:r>
      <w:r w:rsidR="00937ED2">
        <w:rPr>
          <w:rFonts w:asciiTheme="minorHAnsi" w:eastAsia="Calibri" w:hAnsiTheme="minorHAnsi" w:cstheme="minorHAnsi"/>
          <w:sz w:val="22"/>
          <w:szCs w:val="22"/>
        </w:rPr>
        <w:t>, 2024)</w:t>
      </w:r>
    </w:p>
    <w:p w14:paraId="43ECC262" w14:textId="0335DBE5" w:rsidR="007A1B15" w:rsidRPr="007A1B15" w:rsidRDefault="007A1B15" w:rsidP="0035725F">
      <w:pPr>
        <w:pStyle w:val="ListParagraph"/>
        <w:numPr>
          <w:ilvl w:val="0"/>
          <w:numId w:val="29"/>
        </w:numPr>
        <w:spacing w:after="0" w:line="240" w:lineRule="auto"/>
        <w:jc w:val="both"/>
        <w:rPr>
          <w:rFonts w:asciiTheme="minorHAnsi" w:eastAsia="Calibri" w:hAnsiTheme="minorHAnsi" w:cstheme="minorHAnsi"/>
          <w:sz w:val="22"/>
          <w:szCs w:val="22"/>
        </w:rPr>
      </w:pPr>
      <w:hyperlink r:id="rId13" w:history="1">
        <w:r w:rsidR="00E676DB">
          <w:rPr>
            <w:rStyle w:val="Hyperlink"/>
            <w:rFonts w:asciiTheme="minorHAnsi" w:eastAsia="Calibri" w:hAnsiTheme="minorHAnsi" w:cstheme="minorHAnsi"/>
            <w:sz w:val="22"/>
            <w:szCs w:val="22"/>
          </w:rPr>
          <w:t>Relationships Education, Relationships and Sex Education (RSE) and Health Education</w:t>
        </w:r>
      </w:hyperlink>
      <w:r w:rsidR="00E676DB">
        <w:rPr>
          <w:rFonts w:asciiTheme="minorHAnsi" w:eastAsia="Calibri" w:hAnsiTheme="minorHAnsi" w:cstheme="minorHAnsi"/>
          <w:sz w:val="22"/>
          <w:szCs w:val="22"/>
        </w:rPr>
        <w:t xml:space="preserve"> </w:t>
      </w:r>
      <w:r w:rsidR="00E676DB" w:rsidRPr="00E676DB">
        <w:rPr>
          <w:rFonts w:asciiTheme="minorHAnsi" w:eastAsia="Calibri" w:hAnsiTheme="minorHAnsi" w:cstheme="minorHAnsi"/>
          <w:sz w:val="22"/>
          <w:szCs w:val="22"/>
        </w:rPr>
        <w:t>(DfE, 20</w:t>
      </w:r>
      <w:r w:rsidR="0039595D">
        <w:rPr>
          <w:rFonts w:asciiTheme="minorHAnsi" w:eastAsia="Calibri" w:hAnsiTheme="minorHAnsi" w:cstheme="minorHAnsi"/>
          <w:sz w:val="22"/>
          <w:szCs w:val="22"/>
        </w:rPr>
        <w:t>21</w:t>
      </w:r>
      <w:r w:rsidR="00E676DB" w:rsidRPr="00E676DB">
        <w:rPr>
          <w:rFonts w:asciiTheme="minorHAnsi" w:eastAsia="Calibri" w:hAnsiTheme="minorHAnsi" w:cstheme="minorHAnsi"/>
          <w:sz w:val="22"/>
          <w:szCs w:val="22"/>
        </w:rPr>
        <w:t>)</w:t>
      </w:r>
    </w:p>
    <w:p w14:paraId="177F63B1" w14:textId="06D5E848" w:rsidR="001633DE" w:rsidRDefault="001633DE" w:rsidP="0035725F">
      <w:pPr>
        <w:pStyle w:val="ListParagraph"/>
        <w:numPr>
          <w:ilvl w:val="0"/>
          <w:numId w:val="29"/>
        </w:numPr>
        <w:spacing w:after="0" w:line="240" w:lineRule="auto"/>
        <w:jc w:val="both"/>
        <w:rPr>
          <w:rFonts w:asciiTheme="minorHAnsi" w:eastAsia="Calibri" w:hAnsiTheme="minorHAnsi" w:cstheme="minorHAnsi"/>
          <w:sz w:val="22"/>
          <w:szCs w:val="22"/>
        </w:rPr>
      </w:pPr>
      <w:hyperlink r:id="rId14" w:history="1">
        <w:r w:rsidR="0041781F">
          <w:rPr>
            <w:rStyle w:val="Hyperlink"/>
            <w:rFonts w:asciiTheme="minorHAnsi" w:eastAsia="Calibri" w:hAnsiTheme="minorHAnsi" w:cstheme="minorHAnsi"/>
            <w:sz w:val="22"/>
            <w:szCs w:val="22"/>
          </w:rPr>
          <w:t>Behaviour in Schools: advice for headteachers and school staff</w:t>
        </w:r>
      </w:hyperlink>
      <w:r w:rsidR="0041781F">
        <w:rPr>
          <w:rFonts w:asciiTheme="minorHAnsi" w:eastAsia="Calibri" w:hAnsiTheme="minorHAnsi" w:cstheme="minorHAnsi"/>
          <w:sz w:val="22"/>
          <w:szCs w:val="22"/>
        </w:rPr>
        <w:t xml:space="preserve"> </w:t>
      </w:r>
      <w:r w:rsidR="0041781F" w:rsidRPr="0041781F">
        <w:rPr>
          <w:rFonts w:asciiTheme="minorHAnsi" w:eastAsia="Calibri" w:hAnsiTheme="minorHAnsi" w:cstheme="minorHAnsi"/>
          <w:sz w:val="22"/>
          <w:szCs w:val="22"/>
        </w:rPr>
        <w:t>(DfE, 2022)</w:t>
      </w:r>
    </w:p>
    <w:p w14:paraId="0624D882" w14:textId="576EB1B8" w:rsidR="00FA7852" w:rsidRDefault="00FA7852" w:rsidP="0035725F">
      <w:pPr>
        <w:pStyle w:val="ListParagraph"/>
        <w:numPr>
          <w:ilvl w:val="0"/>
          <w:numId w:val="29"/>
        </w:numPr>
        <w:spacing w:after="0" w:line="240" w:lineRule="auto"/>
        <w:jc w:val="both"/>
        <w:rPr>
          <w:rFonts w:asciiTheme="minorHAnsi" w:eastAsia="Calibri" w:hAnsiTheme="minorHAnsi" w:cstheme="minorHAnsi"/>
          <w:sz w:val="22"/>
          <w:szCs w:val="22"/>
        </w:rPr>
      </w:pPr>
      <w:hyperlink r:id="rId15" w:history="1">
        <w:r>
          <w:rPr>
            <w:rStyle w:val="Hyperlink"/>
            <w:rFonts w:asciiTheme="minorHAnsi" w:eastAsia="Calibri" w:hAnsiTheme="minorHAnsi" w:cstheme="minorHAnsi"/>
            <w:sz w:val="22"/>
            <w:szCs w:val="22"/>
          </w:rPr>
          <w:t>Creating a Culture: how school leaders can optimise behaviour</w:t>
        </w:r>
      </w:hyperlink>
      <w:r>
        <w:rPr>
          <w:rFonts w:asciiTheme="minorHAnsi" w:eastAsia="Calibri" w:hAnsiTheme="minorHAnsi" w:cstheme="minorHAnsi"/>
          <w:sz w:val="22"/>
          <w:szCs w:val="22"/>
        </w:rPr>
        <w:t xml:space="preserve"> </w:t>
      </w:r>
      <w:r w:rsidRPr="00FA7852">
        <w:rPr>
          <w:rFonts w:asciiTheme="minorHAnsi" w:eastAsia="Calibri" w:hAnsiTheme="minorHAnsi" w:cstheme="minorHAnsi"/>
          <w:sz w:val="22"/>
          <w:szCs w:val="22"/>
        </w:rPr>
        <w:t>(DfE, 2017)</w:t>
      </w:r>
    </w:p>
    <w:p w14:paraId="628537A2" w14:textId="59FE300F" w:rsidR="00FA7852" w:rsidRDefault="00FA7852" w:rsidP="0035725F">
      <w:pPr>
        <w:pStyle w:val="ListParagraph"/>
        <w:numPr>
          <w:ilvl w:val="0"/>
          <w:numId w:val="29"/>
        </w:numPr>
        <w:spacing w:after="0" w:line="240" w:lineRule="auto"/>
        <w:jc w:val="both"/>
        <w:rPr>
          <w:rFonts w:asciiTheme="minorHAnsi" w:eastAsia="Calibri" w:hAnsiTheme="minorHAnsi" w:cstheme="minorHAnsi"/>
          <w:sz w:val="22"/>
          <w:szCs w:val="22"/>
        </w:rPr>
      </w:pPr>
      <w:hyperlink r:id="rId16" w:history="1">
        <w:r>
          <w:rPr>
            <w:rStyle w:val="Hyperlink"/>
            <w:rFonts w:asciiTheme="minorHAnsi" w:eastAsia="Calibri" w:hAnsiTheme="minorHAnsi" w:cstheme="minorHAnsi"/>
            <w:sz w:val="22"/>
            <w:szCs w:val="22"/>
          </w:rPr>
          <w:t>Equality Act 2010: advice for schools</w:t>
        </w:r>
      </w:hyperlink>
      <w:r>
        <w:rPr>
          <w:rFonts w:asciiTheme="minorHAnsi" w:eastAsia="Calibri" w:hAnsiTheme="minorHAnsi" w:cstheme="minorHAnsi"/>
          <w:sz w:val="22"/>
          <w:szCs w:val="22"/>
        </w:rPr>
        <w:t xml:space="preserve"> </w:t>
      </w:r>
      <w:r w:rsidRPr="00FA7852">
        <w:rPr>
          <w:rFonts w:asciiTheme="minorHAnsi" w:eastAsia="Calibri" w:hAnsiTheme="minorHAnsi" w:cstheme="minorHAnsi"/>
          <w:sz w:val="22"/>
          <w:szCs w:val="22"/>
        </w:rPr>
        <w:t>(DfE, 2014)</w:t>
      </w:r>
    </w:p>
    <w:p w14:paraId="70439CBC" w14:textId="6FBD5F4A" w:rsidR="004F022C" w:rsidRDefault="004F022C" w:rsidP="004F022C">
      <w:pPr>
        <w:numPr>
          <w:ilvl w:val="0"/>
          <w:numId w:val="29"/>
        </w:numPr>
        <w:spacing w:after="0" w:line="240" w:lineRule="auto"/>
        <w:jc w:val="both"/>
        <w:rPr>
          <w:rFonts w:asciiTheme="minorHAnsi" w:eastAsia="Calibri" w:hAnsiTheme="minorHAnsi" w:cstheme="minorHAnsi"/>
          <w:sz w:val="22"/>
          <w:szCs w:val="22"/>
        </w:rPr>
      </w:pPr>
      <w:hyperlink r:id="rId17" w:history="1">
        <w:r>
          <w:rPr>
            <w:rStyle w:val="Hyperlink"/>
            <w:rFonts w:asciiTheme="minorHAnsi" w:eastAsia="Calibri" w:hAnsiTheme="minorHAnsi" w:cstheme="minorHAnsi"/>
            <w:sz w:val="22"/>
            <w:szCs w:val="22"/>
          </w:rPr>
          <w:t>Searching, screening and confiscation</w:t>
        </w:r>
      </w:hyperlink>
      <w:r w:rsidRPr="004F022C">
        <w:rPr>
          <w:rFonts w:asciiTheme="minorHAnsi" w:eastAsia="Calibri" w:hAnsiTheme="minorHAnsi" w:cstheme="minorHAnsi"/>
          <w:sz w:val="22"/>
          <w:szCs w:val="22"/>
        </w:rPr>
        <w:t xml:space="preserve"> (DfE, 2022)</w:t>
      </w:r>
    </w:p>
    <w:p w14:paraId="14C65A3F" w14:textId="4FBF8E20" w:rsidR="001D25C3" w:rsidRDefault="004F022C" w:rsidP="001D25C3">
      <w:pPr>
        <w:numPr>
          <w:ilvl w:val="0"/>
          <w:numId w:val="29"/>
        </w:numPr>
        <w:spacing w:after="0" w:line="240" w:lineRule="auto"/>
        <w:jc w:val="both"/>
        <w:rPr>
          <w:rFonts w:asciiTheme="minorHAnsi" w:eastAsia="Calibri" w:hAnsiTheme="minorHAnsi" w:cstheme="minorHAnsi"/>
          <w:sz w:val="22"/>
          <w:szCs w:val="22"/>
        </w:rPr>
      </w:pPr>
      <w:hyperlink r:id="rId18" w:history="1">
        <w:r w:rsidRPr="005D5CBA">
          <w:rPr>
            <w:rStyle w:val="Hyperlink"/>
            <w:rFonts w:asciiTheme="minorHAnsi" w:eastAsia="Calibri" w:hAnsiTheme="minorHAnsi" w:cstheme="minorHAnsi"/>
            <w:sz w:val="22"/>
            <w:szCs w:val="22"/>
          </w:rPr>
          <w:t>Suspension and permanent exclusion from maintained schools, academies and pupil referral units in England, including pupil movement</w:t>
        </w:r>
      </w:hyperlink>
      <w:r w:rsidRPr="005D5CBA">
        <w:rPr>
          <w:rFonts w:asciiTheme="minorHAnsi" w:eastAsia="Calibri" w:hAnsiTheme="minorHAnsi" w:cstheme="minorHAnsi"/>
          <w:sz w:val="22"/>
          <w:szCs w:val="22"/>
        </w:rPr>
        <w:t xml:space="preserve"> </w:t>
      </w:r>
      <w:r w:rsidRPr="005D5CBA">
        <w:rPr>
          <w:rFonts w:asciiTheme="minorHAnsi" w:eastAsia="Calibri" w:hAnsiTheme="minorHAnsi" w:cstheme="minorHAnsi"/>
          <w:sz w:val="22"/>
          <w:szCs w:val="22"/>
        </w:rPr>
        <w:t>(DfE, 2023)</w:t>
      </w:r>
    </w:p>
    <w:p w14:paraId="610217FC" w14:textId="77777777" w:rsidR="001D25C3" w:rsidRPr="001D25C3" w:rsidRDefault="001D25C3" w:rsidP="001D25C3">
      <w:pPr>
        <w:numPr>
          <w:ilvl w:val="0"/>
          <w:numId w:val="29"/>
        </w:numPr>
        <w:spacing w:after="0" w:line="240" w:lineRule="auto"/>
        <w:jc w:val="both"/>
        <w:rPr>
          <w:rFonts w:asciiTheme="minorHAnsi" w:eastAsia="Calibri" w:hAnsiTheme="minorHAnsi" w:cstheme="minorHAnsi"/>
          <w:sz w:val="22"/>
          <w:szCs w:val="22"/>
        </w:rPr>
      </w:pPr>
      <w:hyperlink r:id="rId19" w:history="1">
        <w:r w:rsidRPr="001D25C3">
          <w:rPr>
            <w:rStyle w:val="Hyperlink"/>
            <w:rFonts w:asciiTheme="minorHAnsi" w:eastAsia="Calibri" w:hAnsiTheme="minorHAnsi" w:cstheme="minorHAnsi"/>
            <w:sz w:val="22"/>
            <w:szCs w:val="22"/>
          </w:rPr>
          <w:t>Positive environments where children can flourish</w:t>
        </w:r>
      </w:hyperlink>
      <w:r w:rsidRPr="001D25C3">
        <w:rPr>
          <w:rFonts w:asciiTheme="minorHAnsi" w:eastAsia="Calibri" w:hAnsiTheme="minorHAnsi" w:cstheme="minorHAnsi"/>
          <w:sz w:val="22"/>
          <w:szCs w:val="22"/>
        </w:rPr>
        <w:t xml:space="preserve"> (Ofsted, 2021)</w:t>
      </w:r>
    </w:p>
    <w:p w14:paraId="285F0BCB" w14:textId="77777777" w:rsidR="001D25C3" w:rsidRDefault="001D25C3" w:rsidP="001D25C3">
      <w:pPr>
        <w:numPr>
          <w:ilvl w:val="0"/>
          <w:numId w:val="29"/>
        </w:numPr>
        <w:spacing w:after="0" w:line="240" w:lineRule="auto"/>
        <w:jc w:val="both"/>
        <w:rPr>
          <w:rFonts w:asciiTheme="minorHAnsi" w:eastAsia="Calibri" w:hAnsiTheme="minorHAnsi" w:cstheme="minorHAnsi"/>
          <w:sz w:val="22"/>
          <w:szCs w:val="22"/>
        </w:rPr>
      </w:pPr>
      <w:hyperlink r:id="rId20" w:history="1">
        <w:r w:rsidRPr="001D25C3">
          <w:rPr>
            <w:rStyle w:val="Hyperlink"/>
            <w:rFonts w:asciiTheme="minorHAnsi" w:eastAsia="Calibri" w:hAnsiTheme="minorHAnsi" w:cstheme="minorHAnsi"/>
            <w:sz w:val="22"/>
            <w:szCs w:val="22"/>
          </w:rPr>
          <w:t>Review of sexual abuse in schools and colleges</w:t>
        </w:r>
      </w:hyperlink>
      <w:r w:rsidRPr="001D25C3">
        <w:rPr>
          <w:rFonts w:asciiTheme="minorHAnsi" w:eastAsia="Calibri" w:hAnsiTheme="minorHAnsi" w:cstheme="minorHAnsi"/>
          <w:sz w:val="22"/>
          <w:szCs w:val="22"/>
        </w:rPr>
        <w:t xml:space="preserve"> (Ofsted, 2021)</w:t>
      </w:r>
    </w:p>
    <w:p w14:paraId="173A94D9" w14:textId="5047E6C8" w:rsidR="00A26DD1" w:rsidRPr="001D25C3" w:rsidRDefault="0083158C" w:rsidP="001D25C3">
      <w:pPr>
        <w:numPr>
          <w:ilvl w:val="0"/>
          <w:numId w:val="29"/>
        </w:numPr>
        <w:spacing w:after="0" w:line="240" w:lineRule="auto"/>
        <w:jc w:val="both"/>
        <w:rPr>
          <w:rFonts w:asciiTheme="minorHAnsi" w:eastAsia="Calibri" w:hAnsiTheme="minorHAnsi" w:cstheme="minorHAnsi"/>
          <w:sz w:val="22"/>
          <w:szCs w:val="22"/>
        </w:rPr>
      </w:pPr>
      <w:hyperlink r:id="rId21" w:history="1">
        <w:r>
          <w:rPr>
            <w:rStyle w:val="Hyperlink"/>
            <w:rFonts w:asciiTheme="minorHAnsi" w:eastAsia="Calibri" w:hAnsiTheme="minorHAnsi" w:cstheme="minorHAnsi"/>
            <w:sz w:val="22"/>
            <w:szCs w:val="22"/>
          </w:rPr>
          <w:t>Southend Essex and Thurrock Child Protection Procedures - 'SET Procedures'</w:t>
        </w:r>
      </w:hyperlink>
      <w:r w:rsidR="002201C0">
        <w:rPr>
          <w:rFonts w:asciiTheme="minorHAnsi" w:eastAsia="Calibri" w:hAnsiTheme="minorHAnsi" w:cstheme="minorHAnsi"/>
          <w:sz w:val="22"/>
          <w:szCs w:val="22"/>
        </w:rPr>
        <w:t xml:space="preserve"> (</w:t>
      </w:r>
      <w:r w:rsidR="002201C0" w:rsidRPr="001D25C3">
        <w:rPr>
          <w:rFonts w:asciiTheme="minorHAnsi" w:eastAsia="Calibri" w:hAnsiTheme="minorHAnsi" w:cstheme="minorHAnsi"/>
          <w:sz w:val="22"/>
          <w:szCs w:val="22"/>
        </w:rPr>
        <w:t>Essex Safeguarding Children Board</w:t>
      </w:r>
      <w:r w:rsidR="00F3260F" w:rsidRPr="009D5ED0">
        <w:rPr>
          <w:rFonts w:asciiTheme="minorHAnsi" w:eastAsia="Calibri" w:hAnsiTheme="minorHAnsi" w:cstheme="minorHAnsi"/>
          <w:sz w:val="22"/>
          <w:szCs w:val="22"/>
        </w:rPr>
        <w:t xml:space="preserve"> (‘ESCB’)</w:t>
      </w:r>
      <w:r w:rsidR="00F53C32" w:rsidRPr="009D5ED0">
        <w:rPr>
          <w:rFonts w:asciiTheme="minorHAnsi" w:eastAsia="Calibri" w:hAnsiTheme="minorHAnsi" w:cstheme="minorHAnsi"/>
          <w:sz w:val="22"/>
          <w:szCs w:val="22"/>
        </w:rPr>
        <w:t xml:space="preserve">, </w:t>
      </w:r>
      <w:r w:rsidR="002201C0" w:rsidRPr="001D25C3">
        <w:rPr>
          <w:rFonts w:asciiTheme="minorHAnsi" w:eastAsia="Calibri" w:hAnsiTheme="minorHAnsi" w:cstheme="minorHAnsi"/>
          <w:sz w:val="22"/>
          <w:szCs w:val="22"/>
        </w:rPr>
        <w:t>202</w:t>
      </w:r>
      <w:r w:rsidR="002201C0" w:rsidRPr="009D5ED0">
        <w:rPr>
          <w:rFonts w:asciiTheme="minorHAnsi" w:eastAsia="Calibri" w:hAnsiTheme="minorHAnsi" w:cstheme="minorHAnsi"/>
          <w:sz w:val="22"/>
          <w:szCs w:val="22"/>
        </w:rPr>
        <w:t>2</w:t>
      </w:r>
      <w:r w:rsidR="002201C0" w:rsidRPr="001D25C3">
        <w:rPr>
          <w:rFonts w:asciiTheme="minorHAnsi" w:eastAsia="Calibri" w:hAnsiTheme="minorHAnsi" w:cstheme="minorHAnsi"/>
          <w:sz w:val="22"/>
          <w:szCs w:val="22"/>
        </w:rPr>
        <w:t>)</w:t>
      </w:r>
    </w:p>
    <w:p w14:paraId="48131DBC" w14:textId="0005EE52" w:rsidR="001D25C3" w:rsidRPr="00D179D1" w:rsidRDefault="001D25C3" w:rsidP="007639BA">
      <w:pPr>
        <w:pStyle w:val="ListParagraph"/>
        <w:numPr>
          <w:ilvl w:val="0"/>
          <w:numId w:val="29"/>
        </w:numPr>
        <w:autoSpaceDE w:val="0"/>
        <w:autoSpaceDN w:val="0"/>
        <w:adjustRightInd w:val="0"/>
        <w:rPr>
          <w:rFonts w:asciiTheme="minorHAnsi" w:hAnsiTheme="minorHAnsi" w:cstheme="minorHAnsi"/>
          <w:sz w:val="22"/>
          <w:szCs w:val="22"/>
          <w:u w:val="single"/>
        </w:rPr>
      </w:pPr>
      <w:hyperlink r:id="rId22" w:history="1">
        <w:r w:rsidRPr="001D25C3">
          <w:rPr>
            <w:rStyle w:val="Hyperlink"/>
            <w:rFonts w:asciiTheme="minorHAnsi" w:hAnsiTheme="minorHAnsi" w:cstheme="minorHAnsi"/>
            <w:sz w:val="22"/>
            <w:szCs w:val="22"/>
          </w:rPr>
          <w:t>Effective Support for Children and Families in Essex</w:t>
        </w:r>
      </w:hyperlink>
      <w:r w:rsidR="00D179D1" w:rsidRPr="00D179D1">
        <w:rPr>
          <w:rFonts w:asciiTheme="minorHAnsi" w:hAnsiTheme="minorHAnsi" w:cstheme="minorHAnsi"/>
          <w:sz w:val="22"/>
          <w:szCs w:val="22"/>
        </w:rPr>
        <w:t xml:space="preserve"> </w:t>
      </w:r>
      <w:r w:rsidRPr="00D179D1">
        <w:rPr>
          <w:rFonts w:asciiTheme="minorHAnsi" w:hAnsiTheme="minorHAnsi" w:cstheme="minorHAnsi"/>
          <w:sz w:val="22"/>
          <w:szCs w:val="22"/>
        </w:rPr>
        <w:t>(</w:t>
      </w:r>
      <w:r w:rsidR="00F53C32" w:rsidRPr="00D179D1">
        <w:rPr>
          <w:rFonts w:asciiTheme="minorHAnsi" w:hAnsiTheme="minorHAnsi" w:cstheme="minorHAnsi"/>
          <w:sz w:val="22"/>
          <w:szCs w:val="22"/>
        </w:rPr>
        <w:t>ESCB</w:t>
      </w:r>
      <w:r w:rsidRPr="00D179D1">
        <w:rPr>
          <w:rFonts w:asciiTheme="minorHAnsi" w:hAnsiTheme="minorHAnsi" w:cstheme="minorHAnsi"/>
          <w:sz w:val="22"/>
          <w:szCs w:val="22"/>
        </w:rPr>
        <w:t>, 2021)</w:t>
      </w:r>
    </w:p>
    <w:p w14:paraId="6A572FC0" w14:textId="5A083F43" w:rsidR="002C71B1" w:rsidRPr="00EC711A" w:rsidRDefault="00265E68" w:rsidP="00487D5F">
      <w:pPr>
        <w:pStyle w:val="ListParagraph"/>
        <w:numPr>
          <w:ilvl w:val="0"/>
          <w:numId w:val="29"/>
        </w:numPr>
        <w:autoSpaceDE w:val="0"/>
        <w:autoSpaceDN w:val="0"/>
        <w:adjustRightInd w:val="0"/>
        <w:rPr>
          <w:rStyle w:val="Hyperlink"/>
          <w:rFonts w:asciiTheme="minorHAnsi" w:hAnsiTheme="minorHAnsi" w:cstheme="minorHAnsi"/>
          <w:color w:val="auto"/>
          <w:sz w:val="22"/>
          <w:szCs w:val="22"/>
        </w:rPr>
      </w:pPr>
      <w:hyperlink r:id="rId23" w:history="1">
        <w:r w:rsidRPr="00265E68">
          <w:rPr>
            <w:rStyle w:val="Hyperlink"/>
            <w:rFonts w:asciiTheme="minorHAnsi" w:hAnsiTheme="minorHAnsi" w:cstheme="minorHAnsi"/>
            <w:sz w:val="22"/>
            <w:szCs w:val="22"/>
          </w:rPr>
          <w:t>When to call the police - Guidance for school and colleges</w:t>
        </w:r>
      </w:hyperlink>
      <w:r w:rsidR="00EC711A" w:rsidRPr="00EC711A">
        <w:rPr>
          <w:rFonts w:asciiTheme="minorHAnsi" w:hAnsiTheme="minorHAnsi" w:cstheme="minorHAnsi"/>
          <w:sz w:val="22"/>
          <w:szCs w:val="22"/>
        </w:rPr>
        <w:t xml:space="preserve"> (</w:t>
      </w:r>
      <w:r w:rsidRPr="00EC711A">
        <w:rPr>
          <w:rFonts w:asciiTheme="minorHAnsi" w:hAnsiTheme="minorHAnsi" w:cstheme="minorHAnsi"/>
          <w:sz w:val="22"/>
          <w:szCs w:val="22"/>
        </w:rPr>
        <w:t>National Police Chiefs' Council, 2020)</w:t>
      </w:r>
    </w:p>
    <w:p w14:paraId="1D2B88B9" w14:textId="429BE49D" w:rsidR="009B7D0E" w:rsidRPr="00D85388" w:rsidRDefault="009B7D0E" w:rsidP="009B7D0E">
      <w:pPr>
        <w:spacing w:after="0" w:line="240" w:lineRule="auto"/>
        <w:jc w:val="both"/>
        <w:rPr>
          <w:rFonts w:asciiTheme="minorHAnsi" w:eastAsia="Calibri" w:hAnsiTheme="minorHAnsi" w:cstheme="minorHAnsi"/>
          <w:sz w:val="22"/>
          <w:szCs w:val="22"/>
        </w:rPr>
      </w:pPr>
      <w:bookmarkStart w:id="6" w:name="_Hlk118378679"/>
      <w:r w:rsidRPr="00D85388">
        <w:rPr>
          <w:rFonts w:asciiTheme="minorHAnsi" w:eastAsia="Calibri" w:hAnsiTheme="minorHAnsi" w:cstheme="minorHAnsi"/>
          <w:sz w:val="22"/>
          <w:szCs w:val="22"/>
        </w:rPr>
        <w:t xml:space="preserve">No guidance can provide definitive step-by-step advice for every case. Each case will need to be handled according to its own unique circumstances and decisions made on a case-by-case basis.  </w:t>
      </w:r>
    </w:p>
    <w:bookmarkEnd w:id="6"/>
    <w:p w14:paraId="2A28D13D" w14:textId="77777777" w:rsidR="009B7D0E" w:rsidRPr="00D85388" w:rsidRDefault="009B7D0E" w:rsidP="009B7D0E">
      <w:pPr>
        <w:spacing w:after="0" w:line="240" w:lineRule="auto"/>
        <w:jc w:val="both"/>
        <w:rPr>
          <w:rFonts w:asciiTheme="minorHAnsi" w:eastAsia="Calibri" w:hAnsiTheme="minorHAnsi" w:cstheme="minorHAnsi"/>
          <w:sz w:val="22"/>
          <w:szCs w:val="22"/>
        </w:rPr>
      </w:pPr>
    </w:p>
    <w:p w14:paraId="7AEFD531" w14:textId="05E20CA3" w:rsidR="009B7D0E" w:rsidRPr="00D85388" w:rsidRDefault="009B7D0E" w:rsidP="009B7D0E">
      <w:pPr>
        <w:spacing w:after="0" w:line="240" w:lineRule="auto"/>
        <w:jc w:val="both"/>
        <w:rPr>
          <w:rFonts w:asciiTheme="minorHAnsi" w:eastAsia="Calibri" w:hAnsiTheme="minorHAnsi" w:cstheme="minorHAnsi"/>
          <w:sz w:val="22"/>
          <w:szCs w:val="22"/>
        </w:rPr>
      </w:pPr>
      <w:r w:rsidRPr="00D85388">
        <w:rPr>
          <w:rFonts w:asciiTheme="minorHAnsi" w:eastAsia="Calibri" w:hAnsiTheme="minorHAnsi" w:cstheme="minorHAnsi"/>
          <w:sz w:val="22"/>
          <w:szCs w:val="22"/>
        </w:rPr>
        <w:t xml:space="preserve">In this document, we use the terms ‘victim’ and ‘alleged perpetrator’. These are widely recognised and understood terms and helpful for the purposes of this guidance. However, it is important that settings are mindful of the language used to describe children and young people </w:t>
      </w:r>
      <w:r w:rsidR="00693401" w:rsidRPr="00D85388">
        <w:rPr>
          <w:rFonts w:asciiTheme="minorHAnsi" w:eastAsia="Calibri" w:hAnsiTheme="minorHAnsi" w:cstheme="minorHAnsi"/>
          <w:sz w:val="22"/>
          <w:szCs w:val="22"/>
        </w:rPr>
        <w:t xml:space="preserve">(CYP) </w:t>
      </w:r>
      <w:r w:rsidRPr="00D85388">
        <w:rPr>
          <w:rFonts w:asciiTheme="minorHAnsi" w:eastAsia="Calibri" w:hAnsiTheme="minorHAnsi" w:cstheme="minorHAnsi"/>
          <w:sz w:val="22"/>
          <w:szCs w:val="22"/>
        </w:rPr>
        <w:t>and that they use appropriate language and terms. It is also important to understand that not all those who have experienced abuse will recognise themselves as a ‘victim’ and to understand that ‘alleged perpetrators’ may also be ‘victims’ of abuse themselves.</w:t>
      </w:r>
    </w:p>
    <w:p w14:paraId="78E6C079" w14:textId="77777777" w:rsidR="00AF1B77" w:rsidRPr="00D85388" w:rsidRDefault="00AF1B77" w:rsidP="009B7D0E">
      <w:pPr>
        <w:spacing w:after="0" w:line="240" w:lineRule="auto"/>
        <w:jc w:val="both"/>
        <w:rPr>
          <w:rFonts w:asciiTheme="minorHAnsi" w:eastAsia="Calibri" w:hAnsiTheme="minorHAnsi" w:cstheme="minorHAnsi"/>
          <w:sz w:val="22"/>
          <w:szCs w:val="22"/>
        </w:rPr>
      </w:pPr>
    </w:p>
    <w:p w14:paraId="4E0A7166" w14:textId="77777777" w:rsidR="00AF1B77" w:rsidRPr="00D85388" w:rsidRDefault="00AF1B77" w:rsidP="009B7D0E">
      <w:pPr>
        <w:spacing w:after="0" w:line="240" w:lineRule="auto"/>
        <w:jc w:val="both"/>
        <w:rPr>
          <w:rFonts w:asciiTheme="minorHAnsi" w:eastAsia="Calibri" w:hAnsiTheme="minorHAnsi" w:cstheme="minorHAnsi"/>
          <w:sz w:val="22"/>
          <w:szCs w:val="22"/>
        </w:rPr>
      </w:pPr>
    </w:p>
    <w:p w14:paraId="6AB76582" w14:textId="77777777" w:rsidR="00AF1B77" w:rsidRPr="00D85388" w:rsidRDefault="00AF1B77" w:rsidP="009B7D0E">
      <w:pPr>
        <w:spacing w:after="0" w:line="240" w:lineRule="auto"/>
        <w:jc w:val="both"/>
        <w:rPr>
          <w:rFonts w:asciiTheme="minorHAnsi" w:eastAsia="Calibri" w:hAnsiTheme="minorHAnsi" w:cstheme="minorHAnsi"/>
          <w:sz w:val="22"/>
          <w:szCs w:val="22"/>
        </w:rPr>
      </w:pPr>
    </w:p>
    <w:p w14:paraId="52A7418A" w14:textId="77777777" w:rsidR="00AF1B77" w:rsidRPr="00D85388" w:rsidRDefault="00AF1B77" w:rsidP="009B7D0E">
      <w:pPr>
        <w:spacing w:after="0" w:line="240" w:lineRule="auto"/>
        <w:jc w:val="both"/>
        <w:rPr>
          <w:rFonts w:asciiTheme="minorHAnsi" w:eastAsia="Calibri" w:hAnsiTheme="minorHAnsi" w:cstheme="minorHAnsi"/>
          <w:sz w:val="22"/>
          <w:szCs w:val="22"/>
        </w:rPr>
      </w:pPr>
    </w:p>
    <w:p w14:paraId="529ED4C3" w14:textId="77777777" w:rsidR="00AF1B77" w:rsidRDefault="00AF1B77" w:rsidP="009B7D0E">
      <w:pPr>
        <w:spacing w:after="0" w:line="240" w:lineRule="auto"/>
        <w:jc w:val="both"/>
        <w:rPr>
          <w:rFonts w:asciiTheme="minorHAnsi" w:eastAsia="Calibri" w:hAnsiTheme="minorHAnsi" w:cstheme="minorHAnsi"/>
          <w:sz w:val="22"/>
          <w:szCs w:val="22"/>
        </w:rPr>
      </w:pPr>
    </w:p>
    <w:p w14:paraId="6A442CFD" w14:textId="77777777" w:rsidR="00F53C32" w:rsidRDefault="00F53C32" w:rsidP="009B7D0E">
      <w:pPr>
        <w:spacing w:after="0" w:line="240" w:lineRule="auto"/>
        <w:jc w:val="both"/>
        <w:rPr>
          <w:rFonts w:asciiTheme="minorHAnsi" w:eastAsia="Calibri" w:hAnsiTheme="minorHAnsi" w:cstheme="minorHAnsi"/>
          <w:sz w:val="22"/>
          <w:szCs w:val="22"/>
        </w:rPr>
      </w:pPr>
    </w:p>
    <w:p w14:paraId="1DFF1561" w14:textId="77777777" w:rsidR="00F53C32" w:rsidRDefault="00F53C32" w:rsidP="009B7D0E">
      <w:pPr>
        <w:spacing w:after="0" w:line="240" w:lineRule="auto"/>
        <w:jc w:val="both"/>
        <w:rPr>
          <w:rFonts w:asciiTheme="minorHAnsi" w:eastAsia="Calibri" w:hAnsiTheme="minorHAnsi" w:cstheme="minorHAnsi"/>
          <w:sz w:val="22"/>
          <w:szCs w:val="22"/>
        </w:rPr>
      </w:pPr>
    </w:p>
    <w:p w14:paraId="0E553243" w14:textId="77777777" w:rsidR="00F53C32" w:rsidRDefault="00F53C32" w:rsidP="009B7D0E">
      <w:pPr>
        <w:spacing w:after="0" w:line="240" w:lineRule="auto"/>
        <w:jc w:val="both"/>
        <w:rPr>
          <w:rFonts w:asciiTheme="minorHAnsi" w:eastAsia="Calibri" w:hAnsiTheme="minorHAnsi" w:cstheme="minorHAnsi"/>
          <w:sz w:val="22"/>
          <w:szCs w:val="22"/>
        </w:rPr>
      </w:pPr>
    </w:p>
    <w:p w14:paraId="4798AB1B" w14:textId="77777777" w:rsidR="00F53C32" w:rsidRDefault="00F53C32" w:rsidP="009B7D0E">
      <w:pPr>
        <w:spacing w:after="0" w:line="240" w:lineRule="auto"/>
        <w:jc w:val="both"/>
        <w:rPr>
          <w:rFonts w:asciiTheme="minorHAnsi" w:eastAsia="Calibri" w:hAnsiTheme="minorHAnsi" w:cstheme="minorHAnsi"/>
          <w:sz w:val="22"/>
          <w:szCs w:val="22"/>
        </w:rPr>
      </w:pPr>
    </w:p>
    <w:p w14:paraId="74E86006" w14:textId="77777777" w:rsidR="00F53C32" w:rsidRPr="00D85388" w:rsidRDefault="00F53C32" w:rsidP="009B7D0E">
      <w:pPr>
        <w:spacing w:after="0" w:line="240" w:lineRule="auto"/>
        <w:jc w:val="both"/>
        <w:rPr>
          <w:rFonts w:asciiTheme="minorHAnsi" w:eastAsia="Calibri" w:hAnsiTheme="minorHAnsi" w:cstheme="minorHAnsi"/>
          <w:sz w:val="22"/>
          <w:szCs w:val="22"/>
        </w:rPr>
      </w:pPr>
    </w:p>
    <w:p w14:paraId="06E650C8" w14:textId="77777777" w:rsidR="00AF1B77" w:rsidRPr="00D85388" w:rsidRDefault="00AF1B77" w:rsidP="009B7D0E">
      <w:pPr>
        <w:spacing w:after="0" w:line="240" w:lineRule="auto"/>
        <w:jc w:val="both"/>
        <w:rPr>
          <w:rFonts w:asciiTheme="minorHAnsi" w:eastAsia="Calibri" w:hAnsiTheme="minorHAnsi" w:cstheme="minorHAnsi"/>
          <w:sz w:val="22"/>
          <w:szCs w:val="22"/>
        </w:rPr>
      </w:pPr>
    </w:p>
    <w:p w14:paraId="532515E8" w14:textId="77777777" w:rsidR="0046432E" w:rsidRPr="00D85388" w:rsidRDefault="0046432E" w:rsidP="009B7D0E">
      <w:pPr>
        <w:spacing w:after="0" w:line="240" w:lineRule="auto"/>
        <w:jc w:val="both"/>
        <w:rPr>
          <w:rFonts w:asciiTheme="minorHAnsi" w:eastAsia="Calibri" w:hAnsiTheme="minorHAnsi" w:cstheme="minorHAnsi"/>
          <w:sz w:val="22"/>
          <w:szCs w:val="22"/>
        </w:rPr>
      </w:pPr>
    </w:p>
    <w:p w14:paraId="35D1A7DE" w14:textId="49A29750" w:rsidR="005F64C1" w:rsidRPr="00D85388" w:rsidRDefault="00405F2F" w:rsidP="00DC0110">
      <w:pPr>
        <w:pStyle w:val="Headingnew1"/>
        <w:rPr>
          <w:rFonts w:asciiTheme="minorHAnsi" w:hAnsiTheme="minorHAnsi" w:cstheme="minorHAnsi"/>
        </w:rPr>
      </w:pPr>
      <w:r w:rsidRPr="00D85388">
        <w:rPr>
          <w:rFonts w:asciiTheme="minorHAnsi" w:hAnsiTheme="minorHAnsi" w:cstheme="minorHAnsi"/>
        </w:rPr>
        <w:lastRenderedPageBreak/>
        <w:t>Part 1</w:t>
      </w:r>
      <w:r w:rsidR="0046623E" w:rsidRPr="00D85388">
        <w:rPr>
          <w:rFonts w:asciiTheme="minorHAnsi" w:hAnsiTheme="minorHAnsi" w:cstheme="minorHAnsi"/>
        </w:rPr>
        <w:t xml:space="preserve"> - </w:t>
      </w:r>
      <w:r w:rsidR="00D8610C" w:rsidRPr="00D85388">
        <w:rPr>
          <w:rFonts w:asciiTheme="minorHAnsi" w:hAnsiTheme="minorHAnsi" w:cstheme="minorHAnsi"/>
        </w:rPr>
        <w:t>A</w:t>
      </w:r>
      <w:r w:rsidR="0046623E" w:rsidRPr="00D85388">
        <w:rPr>
          <w:rFonts w:asciiTheme="minorHAnsi" w:hAnsiTheme="minorHAnsi" w:cstheme="minorHAnsi"/>
        </w:rPr>
        <w:t xml:space="preserve"> whole school</w:t>
      </w:r>
      <w:r w:rsidR="009E755D" w:rsidRPr="00D85388">
        <w:rPr>
          <w:rFonts w:asciiTheme="minorHAnsi" w:hAnsiTheme="minorHAnsi" w:cstheme="minorHAnsi"/>
        </w:rPr>
        <w:t>/setting</w:t>
      </w:r>
      <w:r w:rsidR="0046623E" w:rsidRPr="00D85388">
        <w:rPr>
          <w:rFonts w:asciiTheme="minorHAnsi" w:hAnsiTheme="minorHAnsi" w:cstheme="minorHAnsi"/>
        </w:rPr>
        <w:t xml:space="preserve"> approach to preventing HSB</w:t>
      </w:r>
    </w:p>
    <w:p w14:paraId="5E2965EA" w14:textId="77777777" w:rsidR="00305B13" w:rsidRPr="00D85388" w:rsidRDefault="00305B13" w:rsidP="00F94DD8">
      <w:pPr>
        <w:autoSpaceDE w:val="0"/>
        <w:autoSpaceDN w:val="0"/>
        <w:adjustRightInd w:val="0"/>
        <w:spacing w:after="0" w:line="240" w:lineRule="auto"/>
        <w:jc w:val="both"/>
        <w:rPr>
          <w:rFonts w:asciiTheme="minorHAnsi" w:hAnsiTheme="minorHAnsi" w:cstheme="minorHAnsi"/>
          <w:b/>
          <w:sz w:val="22"/>
          <w:szCs w:val="22"/>
        </w:rPr>
      </w:pPr>
    </w:p>
    <w:p w14:paraId="7D0868D6" w14:textId="32CA3F7C" w:rsidR="001F1CCB" w:rsidRPr="00D85388" w:rsidRDefault="00F03B7B" w:rsidP="00D8610C">
      <w:pPr>
        <w:pStyle w:val="Heading2"/>
        <w:rPr>
          <w:rFonts w:asciiTheme="minorHAnsi" w:hAnsiTheme="minorHAnsi" w:cstheme="minorHAnsi"/>
        </w:rPr>
      </w:pPr>
      <w:bookmarkStart w:id="7" w:name="_A_whole_school"/>
      <w:bookmarkEnd w:id="7"/>
      <w:r w:rsidRPr="00D85388">
        <w:rPr>
          <w:rFonts w:asciiTheme="minorHAnsi" w:hAnsiTheme="minorHAnsi" w:cstheme="minorHAnsi"/>
        </w:rPr>
        <w:t>A</w:t>
      </w:r>
      <w:r w:rsidR="00DA430E" w:rsidRPr="00D85388">
        <w:rPr>
          <w:rFonts w:asciiTheme="minorHAnsi" w:hAnsiTheme="minorHAnsi" w:cstheme="minorHAnsi"/>
        </w:rPr>
        <w:t xml:space="preserve"> </w:t>
      </w:r>
      <w:r w:rsidR="00EC4497" w:rsidRPr="00D85388">
        <w:rPr>
          <w:rFonts w:asciiTheme="minorHAnsi" w:hAnsiTheme="minorHAnsi" w:cstheme="minorHAnsi"/>
        </w:rPr>
        <w:t>whole school</w:t>
      </w:r>
      <w:r w:rsidR="009E755D" w:rsidRPr="00D85388">
        <w:rPr>
          <w:rFonts w:asciiTheme="minorHAnsi" w:hAnsiTheme="minorHAnsi" w:cstheme="minorHAnsi"/>
        </w:rPr>
        <w:t>/setting</w:t>
      </w:r>
      <w:r w:rsidR="00EC4497" w:rsidRPr="00D85388">
        <w:rPr>
          <w:rFonts w:asciiTheme="minorHAnsi" w:hAnsiTheme="minorHAnsi" w:cstheme="minorHAnsi"/>
        </w:rPr>
        <w:t xml:space="preserve"> approach</w:t>
      </w:r>
    </w:p>
    <w:p w14:paraId="5FCD76EF" w14:textId="3B1DB726" w:rsidR="00404A99" w:rsidRPr="00D85388" w:rsidRDefault="00DD53B1" w:rsidP="00DA430E">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Schools</w:t>
      </w:r>
      <w:r w:rsidR="00094F4F" w:rsidRPr="00D85388">
        <w:rPr>
          <w:rFonts w:asciiTheme="minorHAnsi" w:hAnsiTheme="minorHAnsi" w:cstheme="minorHAnsi"/>
          <w:sz w:val="22"/>
          <w:szCs w:val="22"/>
        </w:rPr>
        <w:t xml:space="preserve">, </w:t>
      </w:r>
      <w:r w:rsidR="00047FAC" w:rsidRPr="00D85388">
        <w:rPr>
          <w:rFonts w:asciiTheme="minorHAnsi" w:hAnsiTheme="minorHAnsi" w:cstheme="minorHAnsi"/>
          <w:sz w:val="22"/>
          <w:szCs w:val="22"/>
        </w:rPr>
        <w:t>colleges,</w:t>
      </w:r>
      <w:r w:rsidR="00094F4F" w:rsidRPr="00D85388">
        <w:rPr>
          <w:rFonts w:asciiTheme="minorHAnsi" w:hAnsiTheme="minorHAnsi" w:cstheme="minorHAnsi"/>
          <w:sz w:val="22"/>
          <w:szCs w:val="22"/>
        </w:rPr>
        <w:t xml:space="preserve"> and education settings</w:t>
      </w:r>
      <w:r w:rsidRPr="00D85388">
        <w:rPr>
          <w:rFonts w:asciiTheme="minorHAnsi" w:hAnsiTheme="minorHAnsi" w:cstheme="minorHAnsi"/>
          <w:sz w:val="22"/>
          <w:szCs w:val="22"/>
        </w:rPr>
        <w:t xml:space="preserve"> have a statutory duty to safeguard and promote the welfare of </w:t>
      </w:r>
      <w:r w:rsidR="00094F4F" w:rsidRPr="00D85388">
        <w:rPr>
          <w:rFonts w:asciiTheme="minorHAnsi" w:hAnsiTheme="minorHAnsi" w:cstheme="minorHAnsi"/>
          <w:sz w:val="22"/>
          <w:szCs w:val="22"/>
        </w:rPr>
        <w:t xml:space="preserve">CYP within their organisations. </w:t>
      </w:r>
      <w:r w:rsidR="00404A99" w:rsidRPr="00D85388">
        <w:rPr>
          <w:rFonts w:asciiTheme="minorHAnsi" w:hAnsiTheme="minorHAnsi" w:cstheme="minorHAnsi"/>
          <w:sz w:val="22"/>
          <w:szCs w:val="22"/>
        </w:rPr>
        <w:t xml:space="preserve">Safeguarding underpins </w:t>
      </w:r>
      <w:r w:rsidR="00E96F43" w:rsidRPr="00D85388">
        <w:rPr>
          <w:rFonts w:asciiTheme="minorHAnsi" w:hAnsiTheme="minorHAnsi" w:cstheme="minorHAnsi"/>
          <w:sz w:val="22"/>
          <w:szCs w:val="22"/>
        </w:rPr>
        <w:t xml:space="preserve">everything in </w:t>
      </w:r>
      <w:r w:rsidR="003F6C13" w:rsidRPr="00D85388">
        <w:rPr>
          <w:rFonts w:asciiTheme="minorHAnsi" w:hAnsiTheme="minorHAnsi" w:cstheme="minorHAnsi"/>
          <w:sz w:val="22"/>
          <w:szCs w:val="22"/>
        </w:rPr>
        <w:t>a</w:t>
      </w:r>
      <w:r w:rsidR="00E96F43" w:rsidRPr="00D85388">
        <w:rPr>
          <w:rFonts w:asciiTheme="minorHAnsi" w:hAnsiTheme="minorHAnsi" w:cstheme="minorHAnsi"/>
          <w:sz w:val="22"/>
          <w:szCs w:val="22"/>
        </w:rPr>
        <w:t xml:space="preserve"> setting</w:t>
      </w:r>
      <w:r w:rsidR="003F67DF" w:rsidRPr="00D85388">
        <w:rPr>
          <w:rFonts w:asciiTheme="minorHAnsi" w:hAnsiTheme="minorHAnsi" w:cstheme="minorHAnsi"/>
          <w:sz w:val="22"/>
          <w:szCs w:val="22"/>
        </w:rPr>
        <w:t>. It</w:t>
      </w:r>
      <w:r w:rsidR="0063432E" w:rsidRPr="00D85388">
        <w:rPr>
          <w:rFonts w:asciiTheme="minorHAnsi" w:hAnsiTheme="minorHAnsi" w:cstheme="minorHAnsi"/>
          <w:sz w:val="22"/>
          <w:szCs w:val="22"/>
        </w:rPr>
        <w:t xml:space="preserve"> should run through </w:t>
      </w:r>
      <w:r w:rsidR="00FB754B" w:rsidRPr="00D85388">
        <w:rPr>
          <w:rFonts w:asciiTheme="minorHAnsi" w:hAnsiTheme="minorHAnsi" w:cstheme="minorHAnsi"/>
          <w:sz w:val="22"/>
          <w:szCs w:val="22"/>
        </w:rPr>
        <w:t xml:space="preserve">all </w:t>
      </w:r>
      <w:r w:rsidR="00186471" w:rsidRPr="00D85388">
        <w:rPr>
          <w:rFonts w:asciiTheme="minorHAnsi" w:hAnsiTheme="minorHAnsi" w:cstheme="minorHAnsi"/>
          <w:sz w:val="22"/>
          <w:szCs w:val="22"/>
        </w:rPr>
        <w:t>policies</w:t>
      </w:r>
      <w:r w:rsidR="004A7B92" w:rsidRPr="00D85388">
        <w:rPr>
          <w:rFonts w:asciiTheme="minorHAnsi" w:hAnsiTheme="minorHAnsi" w:cstheme="minorHAnsi"/>
          <w:sz w:val="22"/>
          <w:szCs w:val="22"/>
        </w:rPr>
        <w:t xml:space="preserve">, </w:t>
      </w:r>
      <w:r w:rsidR="00186471" w:rsidRPr="00D85388">
        <w:rPr>
          <w:rFonts w:asciiTheme="minorHAnsi" w:hAnsiTheme="minorHAnsi" w:cstheme="minorHAnsi"/>
          <w:sz w:val="22"/>
          <w:szCs w:val="22"/>
        </w:rPr>
        <w:t xml:space="preserve">procedures </w:t>
      </w:r>
      <w:r w:rsidR="004A7B92" w:rsidRPr="00D85388">
        <w:rPr>
          <w:rFonts w:asciiTheme="minorHAnsi" w:hAnsiTheme="minorHAnsi" w:cstheme="minorHAnsi"/>
          <w:sz w:val="22"/>
          <w:szCs w:val="22"/>
        </w:rPr>
        <w:t xml:space="preserve">and training </w:t>
      </w:r>
      <w:r w:rsidR="003F67DF" w:rsidRPr="00D85388">
        <w:rPr>
          <w:rFonts w:asciiTheme="minorHAnsi" w:hAnsiTheme="minorHAnsi" w:cstheme="minorHAnsi"/>
          <w:sz w:val="22"/>
          <w:szCs w:val="22"/>
        </w:rPr>
        <w:t>and be fully understood by all staff, pupils</w:t>
      </w:r>
      <w:r w:rsidR="00915CE5" w:rsidRPr="00D85388">
        <w:rPr>
          <w:rFonts w:asciiTheme="minorHAnsi" w:hAnsiTheme="minorHAnsi" w:cstheme="minorHAnsi"/>
          <w:sz w:val="22"/>
          <w:szCs w:val="22"/>
        </w:rPr>
        <w:t xml:space="preserve"> and </w:t>
      </w:r>
      <w:r w:rsidR="0012736D" w:rsidRPr="00D85388">
        <w:rPr>
          <w:rFonts w:asciiTheme="minorHAnsi" w:hAnsiTheme="minorHAnsi" w:cstheme="minorHAnsi"/>
          <w:sz w:val="22"/>
          <w:szCs w:val="22"/>
        </w:rPr>
        <w:t>parents</w:t>
      </w:r>
      <w:r w:rsidR="00915CE5" w:rsidRPr="00D85388">
        <w:rPr>
          <w:rFonts w:asciiTheme="minorHAnsi" w:hAnsiTheme="minorHAnsi" w:cstheme="minorHAnsi"/>
          <w:sz w:val="22"/>
          <w:szCs w:val="22"/>
        </w:rPr>
        <w:t xml:space="preserve"> and the wider community </w:t>
      </w:r>
      <w:r w:rsidR="0012736D" w:rsidRPr="00D85388">
        <w:rPr>
          <w:rFonts w:asciiTheme="minorHAnsi" w:hAnsiTheme="minorHAnsi" w:cstheme="minorHAnsi"/>
          <w:sz w:val="22"/>
          <w:szCs w:val="22"/>
        </w:rPr>
        <w:t xml:space="preserve">to ensure the setting is a safe environment </w:t>
      </w:r>
      <w:r w:rsidR="003F6C13" w:rsidRPr="00D85388">
        <w:rPr>
          <w:rFonts w:asciiTheme="minorHAnsi" w:hAnsiTheme="minorHAnsi" w:cstheme="minorHAnsi"/>
          <w:sz w:val="22"/>
          <w:szCs w:val="22"/>
        </w:rPr>
        <w:t>where</w:t>
      </w:r>
      <w:r w:rsidR="0012736D" w:rsidRPr="00D85388">
        <w:rPr>
          <w:rFonts w:asciiTheme="minorHAnsi" w:hAnsiTheme="minorHAnsi" w:cstheme="minorHAnsi"/>
          <w:sz w:val="22"/>
          <w:szCs w:val="22"/>
        </w:rPr>
        <w:t xml:space="preserve"> pupils can learn and flourish.  </w:t>
      </w:r>
    </w:p>
    <w:p w14:paraId="270F987A" w14:textId="77777777" w:rsidR="00404A99" w:rsidRPr="00D85388" w:rsidRDefault="00404A99" w:rsidP="00DA430E">
      <w:pPr>
        <w:autoSpaceDE w:val="0"/>
        <w:autoSpaceDN w:val="0"/>
        <w:adjustRightInd w:val="0"/>
        <w:spacing w:after="0" w:line="240" w:lineRule="auto"/>
        <w:jc w:val="both"/>
        <w:rPr>
          <w:rFonts w:asciiTheme="minorHAnsi" w:hAnsiTheme="minorHAnsi" w:cstheme="minorHAnsi"/>
          <w:sz w:val="22"/>
          <w:szCs w:val="22"/>
        </w:rPr>
      </w:pPr>
    </w:p>
    <w:p w14:paraId="593F22EA" w14:textId="3893D2D7" w:rsidR="00082B75" w:rsidRPr="00D85388" w:rsidRDefault="0060406B" w:rsidP="00842F6A">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It is vital that </w:t>
      </w:r>
      <w:r w:rsidR="008B5063" w:rsidRPr="00D85388">
        <w:rPr>
          <w:rFonts w:asciiTheme="minorHAnsi" w:hAnsiTheme="minorHAnsi" w:cstheme="minorHAnsi"/>
          <w:sz w:val="22"/>
          <w:szCs w:val="22"/>
        </w:rPr>
        <w:t xml:space="preserve">settings </w:t>
      </w:r>
      <w:r w:rsidRPr="00D85388">
        <w:rPr>
          <w:rFonts w:asciiTheme="minorHAnsi" w:hAnsiTheme="minorHAnsi" w:cstheme="minorHAnsi"/>
          <w:sz w:val="22"/>
          <w:szCs w:val="22"/>
        </w:rPr>
        <w:t>adopt</w:t>
      </w:r>
      <w:r w:rsidR="003106BF" w:rsidRPr="00D85388">
        <w:rPr>
          <w:rFonts w:asciiTheme="minorHAnsi" w:hAnsiTheme="minorHAnsi" w:cstheme="minorHAnsi"/>
          <w:sz w:val="22"/>
          <w:szCs w:val="22"/>
        </w:rPr>
        <w:t xml:space="preserve"> a whole s</w:t>
      </w:r>
      <w:r w:rsidR="007178E5" w:rsidRPr="00D85388">
        <w:rPr>
          <w:rFonts w:asciiTheme="minorHAnsi" w:hAnsiTheme="minorHAnsi" w:cstheme="minorHAnsi"/>
          <w:sz w:val="22"/>
          <w:szCs w:val="22"/>
        </w:rPr>
        <w:t>etting</w:t>
      </w:r>
      <w:r w:rsidR="003106BF" w:rsidRPr="00D85388">
        <w:rPr>
          <w:rFonts w:asciiTheme="minorHAnsi" w:hAnsiTheme="minorHAnsi" w:cstheme="minorHAnsi"/>
          <w:sz w:val="22"/>
          <w:szCs w:val="22"/>
        </w:rPr>
        <w:t xml:space="preserve"> approach to safeguarding</w:t>
      </w:r>
      <w:r w:rsidR="00A82C00" w:rsidRPr="00D85388">
        <w:rPr>
          <w:rFonts w:asciiTheme="minorHAnsi" w:hAnsiTheme="minorHAnsi" w:cstheme="minorHAnsi"/>
          <w:sz w:val="22"/>
          <w:szCs w:val="22"/>
        </w:rPr>
        <w:t>, including</w:t>
      </w:r>
      <w:r w:rsidR="00480D63" w:rsidRPr="00D85388">
        <w:rPr>
          <w:rFonts w:asciiTheme="minorHAnsi" w:hAnsiTheme="minorHAnsi" w:cstheme="minorHAnsi"/>
          <w:sz w:val="22"/>
          <w:szCs w:val="22"/>
        </w:rPr>
        <w:t xml:space="preserve"> </w:t>
      </w:r>
      <w:r w:rsidR="00133C66" w:rsidRPr="00D85388">
        <w:rPr>
          <w:rFonts w:asciiTheme="minorHAnsi" w:hAnsiTheme="minorHAnsi" w:cstheme="minorHAnsi"/>
          <w:sz w:val="22"/>
          <w:szCs w:val="22"/>
        </w:rPr>
        <w:t>child on child</w:t>
      </w:r>
      <w:r w:rsidR="008D2927" w:rsidRPr="00D85388">
        <w:rPr>
          <w:rFonts w:asciiTheme="minorHAnsi" w:hAnsiTheme="minorHAnsi" w:cstheme="minorHAnsi"/>
          <w:sz w:val="22"/>
          <w:szCs w:val="22"/>
        </w:rPr>
        <w:t xml:space="preserve"> abuse</w:t>
      </w:r>
      <w:r w:rsidR="002E1AB8" w:rsidRPr="00D85388">
        <w:rPr>
          <w:rFonts w:asciiTheme="minorHAnsi" w:hAnsiTheme="minorHAnsi" w:cstheme="minorHAnsi"/>
          <w:sz w:val="22"/>
          <w:szCs w:val="22"/>
        </w:rPr>
        <w:t xml:space="preserve">, harmful sexual </w:t>
      </w:r>
      <w:r w:rsidR="00047FAC" w:rsidRPr="00D85388">
        <w:rPr>
          <w:rFonts w:asciiTheme="minorHAnsi" w:hAnsiTheme="minorHAnsi" w:cstheme="minorHAnsi"/>
          <w:sz w:val="22"/>
          <w:szCs w:val="22"/>
        </w:rPr>
        <w:t>behaviour,</w:t>
      </w:r>
      <w:r w:rsidR="008D2927" w:rsidRPr="00D85388">
        <w:rPr>
          <w:rFonts w:asciiTheme="minorHAnsi" w:hAnsiTheme="minorHAnsi" w:cstheme="minorHAnsi"/>
          <w:sz w:val="22"/>
          <w:szCs w:val="22"/>
        </w:rPr>
        <w:t xml:space="preserve"> and sexual harassment / violence</w:t>
      </w:r>
      <w:r w:rsidR="00A82C00" w:rsidRPr="00D85388">
        <w:rPr>
          <w:rFonts w:asciiTheme="minorHAnsi" w:hAnsiTheme="minorHAnsi" w:cstheme="minorHAnsi"/>
          <w:sz w:val="22"/>
          <w:szCs w:val="22"/>
        </w:rPr>
        <w:t>.</w:t>
      </w:r>
      <w:r w:rsidR="003106BF" w:rsidRPr="00D85388">
        <w:rPr>
          <w:rFonts w:asciiTheme="minorHAnsi" w:hAnsiTheme="minorHAnsi" w:cstheme="minorHAnsi"/>
          <w:sz w:val="22"/>
          <w:szCs w:val="22"/>
        </w:rPr>
        <w:t xml:space="preserve"> </w:t>
      </w:r>
      <w:r w:rsidR="00AB724E" w:rsidRPr="00D85388">
        <w:rPr>
          <w:rFonts w:asciiTheme="minorHAnsi" w:hAnsiTheme="minorHAnsi" w:cstheme="minorHAnsi"/>
          <w:sz w:val="22"/>
          <w:szCs w:val="22"/>
        </w:rPr>
        <w:t>Whilst th</w:t>
      </w:r>
      <w:r w:rsidR="00583724" w:rsidRPr="00D85388">
        <w:rPr>
          <w:rFonts w:asciiTheme="minorHAnsi" w:hAnsiTheme="minorHAnsi" w:cstheme="minorHAnsi"/>
          <w:sz w:val="22"/>
          <w:szCs w:val="22"/>
        </w:rPr>
        <w:t xml:space="preserve">ere are societal factors beyond the setting that can drive </w:t>
      </w:r>
      <w:r w:rsidR="00883F16" w:rsidRPr="00D85388">
        <w:rPr>
          <w:rFonts w:asciiTheme="minorHAnsi" w:hAnsiTheme="minorHAnsi" w:cstheme="minorHAnsi"/>
          <w:sz w:val="22"/>
          <w:szCs w:val="22"/>
        </w:rPr>
        <w:t>such behaviour, s</w:t>
      </w:r>
      <w:r w:rsidR="00730189" w:rsidRPr="00D85388">
        <w:rPr>
          <w:rFonts w:asciiTheme="minorHAnsi" w:hAnsiTheme="minorHAnsi" w:cstheme="minorHAnsi"/>
          <w:sz w:val="22"/>
          <w:szCs w:val="22"/>
        </w:rPr>
        <w:t>ettings should e</w:t>
      </w:r>
      <w:r w:rsidR="00264E49" w:rsidRPr="00D85388">
        <w:rPr>
          <w:rFonts w:asciiTheme="minorHAnsi" w:hAnsiTheme="minorHAnsi" w:cstheme="minorHAnsi"/>
          <w:sz w:val="22"/>
          <w:szCs w:val="22"/>
        </w:rPr>
        <w:t>nsur</w:t>
      </w:r>
      <w:r w:rsidR="004F152B" w:rsidRPr="00D85388">
        <w:rPr>
          <w:rFonts w:asciiTheme="minorHAnsi" w:hAnsiTheme="minorHAnsi" w:cstheme="minorHAnsi"/>
          <w:sz w:val="22"/>
          <w:szCs w:val="22"/>
        </w:rPr>
        <w:t>e</w:t>
      </w:r>
      <w:r w:rsidR="00264E49" w:rsidRPr="00D85388">
        <w:rPr>
          <w:rFonts w:asciiTheme="minorHAnsi" w:hAnsiTheme="minorHAnsi" w:cstheme="minorHAnsi"/>
          <w:sz w:val="22"/>
          <w:szCs w:val="22"/>
        </w:rPr>
        <w:t xml:space="preserve"> there are </w:t>
      </w:r>
      <w:r w:rsidR="00705E79" w:rsidRPr="00D85388">
        <w:rPr>
          <w:rFonts w:asciiTheme="minorHAnsi" w:hAnsiTheme="minorHAnsi" w:cstheme="minorHAnsi"/>
          <w:sz w:val="22"/>
          <w:szCs w:val="22"/>
        </w:rPr>
        <w:t>c</w:t>
      </w:r>
      <w:r w:rsidR="00A07DA3" w:rsidRPr="00D85388">
        <w:rPr>
          <w:rFonts w:asciiTheme="minorHAnsi" w:hAnsiTheme="minorHAnsi" w:cstheme="minorHAnsi"/>
          <w:sz w:val="22"/>
          <w:szCs w:val="22"/>
        </w:rPr>
        <w:t xml:space="preserve">lear </w:t>
      </w:r>
      <w:r w:rsidR="00705E79" w:rsidRPr="00D85388">
        <w:rPr>
          <w:rFonts w:asciiTheme="minorHAnsi" w:hAnsiTheme="minorHAnsi" w:cstheme="minorHAnsi"/>
          <w:sz w:val="22"/>
          <w:szCs w:val="22"/>
        </w:rPr>
        <w:t xml:space="preserve">messages </w:t>
      </w:r>
      <w:r w:rsidR="00A07DA3" w:rsidRPr="00D85388">
        <w:rPr>
          <w:rFonts w:asciiTheme="minorHAnsi" w:hAnsiTheme="minorHAnsi" w:cstheme="minorHAnsi"/>
          <w:sz w:val="22"/>
          <w:szCs w:val="22"/>
        </w:rPr>
        <w:t xml:space="preserve">that </w:t>
      </w:r>
      <w:r w:rsidR="00F22681" w:rsidRPr="00D85388">
        <w:rPr>
          <w:rFonts w:asciiTheme="minorHAnsi" w:hAnsiTheme="minorHAnsi" w:cstheme="minorHAnsi"/>
          <w:sz w:val="22"/>
          <w:szCs w:val="22"/>
        </w:rPr>
        <w:t>it</w:t>
      </w:r>
      <w:r w:rsidR="00A07DA3" w:rsidRPr="00D85388">
        <w:rPr>
          <w:rFonts w:asciiTheme="minorHAnsi" w:hAnsiTheme="minorHAnsi" w:cstheme="minorHAnsi"/>
          <w:sz w:val="22"/>
          <w:szCs w:val="22"/>
        </w:rPr>
        <w:t xml:space="preserve"> is not acceptable</w:t>
      </w:r>
      <w:r w:rsidR="00B02AC4" w:rsidRPr="00D85388">
        <w:rPr>
          <w:rFonts w:asciiTheme="minorHAnsi" w:hAnsiTheme="minorHAnsi" w:cstheme="minorHAnsi"/>
          <w:sz w:val="22"/>
          <w:szCs w:val="22"/>
        </w:rPr>
        <w:t xml:space="preserve"> and</w:t>
      </w:r>
      <w:r w:rsidR="00A07DA3" w:rsidRPr="00D85388">
        <w:rPr>
          <w:rFonts w:asciiTheme="minorHAnsi" w:hAnsiTheme="minorHAnsi" w:cstheme="minorHAnsi"/>
          <w:sz w:val="22"/>
          <w:szCs w:val="22"/>
        </w:rPr>
        <w:t xml:space="preserve"> will never be tolerated </w:t>
      </w:r>
      <w:r w:rsidR="00B02AC4" w:rsidRPr="00D85388">
        <w:rPr>
          <w:rFonts w:asciiTheme="minorHAnsi" w:hAnsiTheme="minorHAnsi" w:cstheme="minorHAnsi"/>
          <w:sz w:val="22"/>
          <w:szCs w:val="22"/>
        </w:rPr>
        <w:t>– such behaviour should not be normalised</w:t>
      </w:r>
      <w:r w:rsidR="00842F6A" w:rsidRPr="00D85388">
        <w:rPr>
          <w:rFonts w:asciiTheme="minorHAnsi" w:hAnsiTheme="minorHAnsi" w:cstheme="minorHAnsi"/>
          <w:sz w:val="22"/>
          <w:szCs w:val="22"/>
        </w:rPr>
        <w:t xml:space="preserve">. Any </w:t>
      </w:r>
      <w:r w:rsidR="00E71067" w:rsidRPr="00D85388">
        <w:rPr>
          <w:rFonts w:asciiTheme="minorHAnsi" w:hAnsiTheme="minorHAnsi" w:cstheme="minorHAnsi"/>
          <w:sz w:val="22"/>
          <w:szCs w:val="22"/>
        </w:rPr>
        <w:t xml:space="preserve">inappropriate </w:t>
      </w:r>
      <w:r w:rsidR="00432891" w:rsidRPr="00D85388">
        <w:rPr>
          <w:rFonts w:asciiTheme="minorHAnsi" w:hAnsiTheme="minorHAnsi" w:cstheme="minorHAnsi"/>
          <w:sz w:val="22"/>
          <w:szCs w:val="22"/>
        </w:rPr>
        <w:t xml:space="preserve">or harmful sexual </w:t>
      </w:r>
      <w:r w:rsidR="00A07DA3" w:rsidRPr="00D85388">
        <w:rPr>
          <w:rFonts w:asciiTheme="minorHAnsi" w:hAnsiTheme="minorHAnsi" w:cstheme="minorHAnsi"/>
          <w:sz w:val="22"/>
          <w:szCs w:val="22"/>
        </w:rPr>
        <w:t xml:space="preserve">behaviour </w:t>
      </w:r>
      <w:r w:rsidR="00842F6A" w:rsidRPr="00D85388">
        <w:rPr>
          <w:rFonts w:asciiTheme="minorHAnsi" w:hAnsiTheme="minorHAnsi" w:cstheme="minorHAnsi"/>
          <w:sz w:val="22"/>
          <w:szCs w:val="22"/>
        </w:rPr>
        <w:t>should be challenged</w:t>
      </w:r>
      <w:r w:rsidR="00AB724E" w:rsidRPr="00D85388">
        <w:rPr>
          <w:rFonts w:asciiTheme="minorHAnsi" w:hAnsiTheme="minorHAnsi" w:cstheme="minorHAnsi"/>
          <w:sz w:val="22"/>
          <w:szCs w:val="22"/>
        </w:rPr>
        <w:t xml:space="preserve"> (by staff and pupils)</w:t>
      </w:r>
      <w:r w:rsidR="00671DA8" w:rsidRPr="00D85388">
        <w:rPr>
          <w:rFonts w:asciiTheme="minorHAnsi" w:hAnsiTheme="minorHAnsi" w:cstheme="minorHAnsi"/>
          <w:sz w:val="22"/>
          <w:szCs w:val="22"/>
        </w:rPr>
        <w:t xml:space="preserve"> and pupils should feel safe to report any concerns and </w:t>
      </w:r>
      <w:r w:rsidR="00A76C3A" w:rsidRPr="00D85388">
        <w:rPr>
          <w:rFonts w:asciiTheme="minorHAnsi" w:hAnsiTheme="minorHAnsi" w:cstheme="minorHAnsi"/>
          <w:sz w:val="22"/>
          <w:szCs w:val="22"/>
        </w:rPr>
        <w:t>be confident</w:t>
      </w:r>
      <w:r w:rsidR="00671DA8" w:rsidRPr="00D85388">
        <w:rPr>
          <w:rFonts w:asciiTheme="minorHAnsi" w:hAnsiTheme="minorHAnsi" w:cstheme="minorHAnsi"/>
          <w:sz w:val="22"/>
          <w:szCs w:val="22"/>
        </w:rPr>
        <w:t xml:space="preserve"> these will be taken seriously and responded to in a timely way.</w:t>
      </w:r>
      <w:r w:rsidR="0070552A" w:rsidRPr="00D85388">
        <w:rPr>
          <w:rFonts w:asciiTheme="minorHAnsi" w:hAnsiTheme="minorHAnsi" w:cstheme="minorHAnsi"/>
          <w:sz w:val="22"/>
          <w:szCs w:val="22"/>
        </w:rPr>
        <w:t xml:space="preserve"> </w:t>
      </w:r>
      <w:r w:rsidR="00507372" w:rsidRPr="00D85388">
        <w:rPr>
          <w:rFonts w:asciiTheme="minorHAnsi" w:hAnsiTheme="minorHAnsi" w:cstheme="minorHAnsi"/>
          <w:sz w:val="22"/>
          <w:szCs w:val="22"/>
        </w:rPr>
        <w:t xml:space="preserve">The </w:t>
      </w:r>
      <w:hyperlink r:id="rId24" w:anchor="how-does-the-current-system-of-safeguarding-listen-to-the-voices-of-children-and-young-people" w:history="1">
        <w:r w:rsidR="00507372" w:rsidRPr="00D85388">
          <w:rPr>
            <w:rStyle w:val="Hyperlink"/>
            <w:rFonts w:asciiTheme="minorHAnsi" w:hAnsiTheme="minorHAnsi" w:cstheme="minorHAnsi"/>
            <w:sz w:val="22"/>
            <w:szCs w:val="22"/>
          </w:rPr>
          <w:t>Ofsted Review of sexual abuse in schools and colleges</w:t>
        </w:r>
      </w:hyperlink>
      <w:r w:rsidR="00507372" w:rsidRPr="00D85388">
        <w:rPr>
          <w:rFonts w:asciiTheme="minorHAnsi" w:hAnsiTheme="minorHAnsi" w:cstheme="minorHAnsi"/>
          <w:sz w:val="22"/>
          <w:szCs w:val="22"/>
        </w:rPr>
        <w:t xml:space="preserve"> found that CYP are most likely to share concerns and seek advice from their peers</w:t>
      </w:r>
      <w:r w:rsidR="004722F3" w:rsidRPr="00D85388">
        <w:rPr>
          <w:rFonts w:asciiTheme="minorHAnsi" w:hAnsiTheme="minorHAnsi" w:cstheme="minorHAnsi"/>
          <w:sz w:val="22"/>
          <w:szCs w:val="22"/>
        </w:rPr>
        <w:t>,</w:t>
      </w:r>
      <w:r w:rsidR="00507372" w:rsidRPr="00D85388">
        <w:rPr>
          <w:rFonts w:asciiTheme="minorHAnsi" w:hAnsiTheme="minorHAnsi" w:cstheme="minorHAnsi"/>
          <w:sz w:val="22"/>
          <w:szCs w:val="22"/>
        </w:rPr>
        <w:t xml:space="preserve"> so it is important that </w:t>
      </w:r>
      <w:r w:rsidR="00C03F3C" w:rsidRPr="00D85388">
        <w:rPr>
          <w:rFonts w:asciiTheme="minorHAnsi" w:hAnsiTheme="minorHAnsi" w:cstheme="minorHAnsi"/>
          <w:sz w:val="22"/>
          <w:szCs w:val="22"/>
        </w:rPr>
        <w:t xml:space="preserve">CYP </w:t>
      </w:r>
      <w:r w:rsidR="004722F3" w:rsidRPr="00D85388">
        <w:rPr>
          <w:rFonts w:asciiTheme="minorHAnsi" w:hAnsiTheme="minorHAnsi" w:cstheme="minorHAnsi"/>
          <w:sz w:val="22"/>
          <w:szCs w:val="22"/>
        </w:rPr>
        <w:t>are taught about</w:t>
      </w:r>
      <w:r w:rsidR="00C03F3C" w:rsidRPr="00D85388">
        <w:rPr>
          <w:rFonts w:asciiTheme="minorHAnsi" w:hAnsiTheme="minorHAnsi" w:cstheme="minorHAnsi"/>
          <w:sz w:val="22"/>
          <w:szCs w:val="22"/>
        </w:rPr>
        <w:t xml:space="preserve"> </w:t>
      </w:r>
      <w:r w:rsidR="00B917AD" w:rsidRPr="00D85388">
        <w:rPr>
          <w:rFonts w:asciiTheme="minorHAnsi" w:hAnsiTheme="minorHAnsi" w:cstheme="minorHAnsi"/>
          <w:sz w:val="22"/>
          <w:szCs w:val="22"/>
        </w:rPr>
        <w:t xml:space="preserve">acceptable and unacceptable behaviours </w:t>
      </w:r>
      <w:r w:rsidR="0076609A" w:rsidRPr="00D85388">
        <w:rPr>
          <w:rFonts w:asciiTheme="minorHAnsi" w:hAnsiTheme="minorHAnsi" w:cstheme="minorHAnsi"/>
          <w:sz w:val="22"/>
          <w:szCs w:val="22"/>
        </w:rPr>
        <w:t>and can support each other to bring their concerns to adults within the setting.</w:t>
      </w:r>
    </w:p>
    <w:p w14:paraId="388AE114" w14:textId="42E98240" w:rsidR="004175FA" w:rsidRPr="00D85388" w:rsidRDefault="004175FA" w:rsidP="00842F6A">
      <w:pPr>
        <w:autoSpaceDE w:val="0"/>
        <w:autoSpaceDN w:val="0"/>
        <w:adjustRightInd w:val="0"/>
        <w:spacing w:after="0" w:line="240" w:lineRule="auto"/>
        <w:jc w:val="both"/>
        <w:rPr>
          <w:rFonts w:asciiTheme="minorHAnsi" w:hAnsiTheme="minorHAnsi" w:cstheme="minorHAnsi"/>
          <w:sz w:val="22"/>
          <w:szCs w:val="22"/>
        </w:rPr>
      </w:pPr>
    </w:p>
    <w:p w14:paraId="53A9721C" w14:textId="19F596FB" w:rsidR="00471FC3" w:rsidRPr="00D85388" w:rsidRDefault="004175FA" w:rsidP="00842F6A">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Settings should be alert to issues such as sexism, misogyny, </w:t>
      </w:r>
      <w:r w:rsidR="00047FAC" w:rsidRPr="00D85388">
        <w:rPr>
          <w:rFonts w:asciiTheme="minorHAnsi" w:hAnsiTheme="minorHAnsi" w:cstheme="minorHAnsi"/>
          <w:sz w:val="22"/>
          <w:szCs w:val="22"/>
        </w:rPr>
        <w:t>homophobia,</w:t>
      </w:r>
      <w:r w:rsidRPr="00D85388">
        <w:rPr>
          <w:rFonts w:asciiTheme="minorHAnsi" w:hAnsiTheme="minorHAnsi" w:cstheme="minorHAnsi"/>
          <w:sz w:val="22"/>
          <w:szCs w:val="22"/>
        </w:rPr>
        <w:t xml:space="preserve"> and gender stereotypes</w:t>
      </w:r>
      <w:r w:rsidR="00A67B83" w:rsidRPr="00D85388">
        <w:rPr>
          <w:rFonts w:asciiTheme="minorHAnsi" w:hAnsiTheme="minorHAnsi" w:cstheme="minorHAnsi"/>
          <w:sz w:val="22"/>
          <w:szCs w:val="22"/>
        </w:rPr>
        <w:t>.</w:t>
      </w:r>
      <w:r w:rsidR="00F72932" w:rsidRPr="00D85388">
        <w:rPr>
          <w:rFonts w:asciiTheme="minorHAnsi" w:hAnsiTheme="minorHAnsi" w:cstheme="minorHAnsi"/>
          <w:sz w:val="22"/>
          <w:szCs w:val="22"/>
        </w:rPr>
        <w:t xml:space="preserve"> </w:t>
      </w:r>
      <w:r w:rsidR="00A67B83" w:rsidRPr="00D85388">
        <w:rPr>
          <w:rFonts w:asciiTheme="minorHAnsi" w:hAnsiTheme="minorHAnsi" w:cstheme="minorHAnsi"/>
          <w:sz w:val="22"/>
          <w:szCs w:val="22"/>
        </w:rPr>
        <w:t xml:space="preserve">They </w:t>
      </w:r>
      <w:r w:rsidR="00221278" w:rsidRPr="00D85388">
        <w:rPr>
          <w:rFonts w:asciiTheme="minorHAnsi" w:hAnsiTheme="minorHAnsi" w:cstheme="minorHAnsi"/>
          <w:sz w:val="22"/>
          <w:szCs w:val="22"/>
        </w:rPr>
        <w:t>should be proactive in setting</w:t>
      </w:r>
      <w:r w:rsidRPr="00D85388">
        <w:rPr>
          <w:rFonts w:asciiTheme="minorHAnsi" w:hAnsiTheme="minorHAnsi" w:cstheme="minorHAnsi"/>
          <w:sz w:val="22"/>
          <w:szCs w:val="22"/>
        </w:rPr>
        <w:t xml:space="preserve"> a culture where these are not tolerated, and any occurrences are identified and tackled.</w:t>
      </w:r>
      <w:r w:rsidR="00221278" w:rsidRPr="00D85388">
        <w:rPr>
          <w:rFonts w:asciiTheme="minorHAnsi" w:hAnsiTheme="minorHAnsi" w:cstheme="minorHAnsi"/>
          <w:sz w:val="22"/>
          <w:szCs w:val="22"/>
        </w:rPr>
        <w:t xml:space="preserve"> </w:t>
      </w:r>
      <w:r w:rsidR="007B61F2" w:rsidRPr="00D85388">
        <w:rPr>
          <w:rFonts w:asciiTheme="minorHAnsi" w:hAnsiTheme="minorHAnsi" w:cstheme="minorHAnsi"/>
          <w:sz w:val="22"/>
          <w:szCs w:val="22"/>
        </w:rPr>
        <w:t xml:space="preserve">Settings should have </w:t>
      </w:r>
      <w:r w:rsidR="00307ADF" w:rsidRPr="00D85388">
        <w:rPr>
          <w:rFonts w:asciiTheme="minorHAnsi" w:hAnsiTheme="minorHAnsi" w:cstheme="minorHAnsi"/>
          <w:sz w:val="22"/>
          <w:szCs w:val="22"/>
        </w:rPr>
        <w:t>clear</w:t>
      </w:r>
      <w:r w:rsidR="007B61F2" w:rsidRPr="00D85388">
        <w:rPr>
          <w:rFonts w:asciiTheme="minorHAnsi" w:hAnsiTheme="minorHAnsi" w:cstheme="minorHAnsi"/>
          <w:sz w:val="22"/>
          <w:szCs w:val="22"/>
        </w:rPr>
        <w:t xml:space="preserve"> values and standards that are upheld and demonstrated throug</w:t>
      </w:r>
      <w:r w:rsidR="006328CF" w:rsidRPr="00D85388">
        <w:rPr>
          <w:rFonts w:asciiTheme="minorHAnsi" w:hAnsiTheme="minorHAnsi" w:cstheme="minorHAnsi"/>
          <w:sz w:val="22"/>
          <w:szCs w:val="22"/>
        </w:rPr>
        <w:t xml:space="preserve">h </w:t>
      </w:r>
      <w:r w:rsidR="006E226A" w:rsidRPr="00D85388">
        <w:rPr>
          <w:rFonts w:asciiTheme="minorHAnsi" w:hAnsiTheme="minorHAnsi" w:cstheme="minorHAnsi"/>
          <w:sz w:val="22"/>
          <w:szCs w:val="22"/>
        </w:rPr>
        <w:t>all aspects of school / setting life</w:t>
      </w:r>
      <w:r w:rsidR="007B61F2" w:rsidRPr="00D85388">
        <w:rPr>
          <w:rFonts w:asciiTheme="minorHAnsi" w:hAnsiTheme="minorHAnsi" w:cstheme="minorHAnsi"/>
          <w:sz w:val="22"/>
          <w:szCs w:val="22"/>
        </w:rPr>
        <w:t>.</w:t>
      </w:r>
      <w:r w:rsidR="00F72932" w:rsidRPr="00D85388">
        <w:rPr>
          <w:rFonts w:asciiTheme="minorHAnsi" w:hAnsiTheme="minorHAnsi" w:cstheme="minorHAnsi"/>
          <w:sz w:val="22"/>
          <w:szCs w:val="22"/>
        </w:rPr>
        <w:t xml:space="preserve"> </w:t>
      </w:r>
      <w:r w:rsidR="007B61F2" w:rsidRPr="00D85388">
        <w:rPr>
          <w:rFonts w:asciiTheme="minorHAnsi" w:hAnsiTheme="minorHAnsi" w:cstheme="minorHAnsi"/>
          <w:sz w:val="22"/>
          <w:szCs w:val="22"/>
        </w:rPr>
        <w:t>Th</w:t>
      </w:r>
      <w:r w:rsidR="00307ADF" w:rsidRPr="00D85388">
        <w:rPr>
          <w:rFonts w:asciiTheme="minorHAnsi" w:hAnsiTheme="minorHAnsi" w:cstheme="minorHAnsi"/>
          <w:sz w:val="22"/>
          <w:szCs w:val="22"/>
        </w:rPr>
        <w:t>ese</w:t>
      </w:r>
      <w:r w:rsidR="007B61F2" w:rsidRPr="00D85388">
        <w:rPr>
          <w:rFonts w:asciiTheme="minorHAnsi" w:hAnsiTheme="minorHAnsi" w:cstheme="minorHAnsi"/>
          <w:sz w:val="22"/>
          <w:szCs w:val="22"/>
        </w:rPr>
        <w:t xml:space="preserve"> </w:t>
      </w:r>
      <w:r w:rsidR="006E226A" w:rsidRPr="00D85388">
        <w:rPr>
          <w:rFonts w:asciiTheme="minorHAnsi" w:hAnsiTheme="minorHAnsi" w:cstheme="minorHAnsi"/>
          <w:sz w:val="22"/>
          <w:szCs w:val="22"/>
        </w:rPr>
        <w:t>should</w:t>
      </w:r>
      <w:r w:rsidR="007B61F2" w:rsidRPr="00D85388">
        <w:rPr>
          <w:rFonts w:asciiTheme="minorHAnsi" w:hAnsiTheme="minorHAnsi" w:cstheme="minorHAnsi"/>
          <w:sz w:val="22"/>
          <w:szCs w:val="22"/>
        </w:rPr>
        <w:t xml:space="preserve"> be underpinned by</w:t>
      </w:r>
      <w:r w:rsidR="0022597E" w:rsidRPr="00D85388">
        <w:rPr>
          <w:rFonts w:asciiTheme="minorHAnsi" w:hAnsiTheme="minorHAnsi" w:cstheme="minorHAnsi"/>
          <w:sz w:val="22"/>
          <w:szCs w:val="22"/>
        </w:rPr>
        <w:t xml:space="preserve"> effective safeguarding arrangements</w:t>
      </w:r>
      <w:r w:rsidR="002A7922" w:rsidRPr="00D85388">
        <w:rPr>
          <w:rFonts w:asciiTheme="minorHAnsi" w:hAnsiTheme="minorHAnsi" w:cstheme="minorHAnsi"/>
          <w:sz w:val="22"/>
          <w:szCs w:val="22"/>
        </w:rPr>
        <w:t>, training</w:t>
      </w:r>
      <w:r w:rsidR="00921B3F" w:rsidRPr="00D85388">
        <w:rPr>
          <w:rFonts w:asciiTheme="minorHAnsi" w:hAnsiTheme="minorHAnsi" w:cstheme="minorHAnsi"/>
          <w:sz w:val="22"/>
          <w:szCs w:val="22"/>
        </w:rPr>
        <w:t xml:space="preserve"> and policies</w:t>
      </w:r>
      <w:r w:rsidR="0022597E" w:rsidRPr="00D85388">
        <w:rPr>
          <w:rFonts w:asciiTheme="minorHAnsi" w:hAnsiTheme="minorHAnsi" w:cstheme="minorHAnsi"/>
          <w:sz w:val="22"/>
          <w:szCs w:val="22"/>
        </w:rPr>
        <w:t xml:space="preserve">, </w:t>
      </w:r>
      <w:r w:rsidR="006E226A" w:rsidRPr="00D85388">
        <w:rPr>
          <w:rFonts w:asciiTheme="minorHAnsi" w:hAnsiTheme="minorHAnsi" w:cstheme="minorHAnsi"/>
          <w:sz w:val="22"/>
          <w:szCs w:val="22"/>
        </w:rPr>
        <w:t>a robust</w:t>
      </w:r>
      <w:r w:rsidR="007B61F2" w:rsidRPr="00D85388">
        <w:rPr>
          <w:rFonts w:asciiTheme="minorHAnsi" w:hAnsiTheme="minorHAnsi" w:cstheme="minorHAnsi"/>
          <w:sz w:val="22"/>
          <w:szCs w:val="22"/>
        </w:rPr>
        <w:t xml:space="preserve"> </w:t>
      </w:r>
      <w:r w:rsidR="00661B75" w:rsidRPr="00D85388">
        <w:rPr>
          <w:rFonts w:asciiTheme="minorHAnsi" w:hAnsiTheme="minorHAnsi" w:cstheme="minorHAnsi"/>
          <w:sz w:val="22"/>
          <w:szCs w:val="22"/>
        </w:rPr>
        <w:t>B</w:t>
      </w:r>
      <w:r w:rsidR="007B61F2" w:rsidRPr="00D85388">
        <w:rPr>
          <w:rFonts w:asciiTheme="minorHAnsi" w:hAnsiTheme="minorHAnsi" w:cstheme="minorHAnsi"/>
          <w:sz w:val="22"/>
          <w:szCs w:val="22"/>
        </w:rPr>
        <w:t xml:space="preserve">ehaviour </w:t>
      </w:r>
      <w:r w:rsidR="00661B75" w:rsidRPr="00D85388">
        <w:rPr>
          <w:rFonts w:asciiTheme="minorHAnsi" w:hAnsiTheme="minorHAnsi" w:cstheme="minorHAnsi"/>
          <w:sz w:val="22"/>
          <w:szCs w:val="22"/>
        </w:rPr>
        <w:t>P</w:t>
      </w:r>
      <w:r w:rsidR="007B61F2" w:rsidRPr="00D85388">
        <w:rPr>
          <w:rFonts w:asciiTheme="minorHAnsi" w:hAnsiTheme="minorHAnsi" w:cstheme="minorHAnsi"/>
          <w:sz w:val="22"/>
          <w:szCs w:val="22"/>
        </w:rPr>
        <w:t xml:space="preserve">olicy and pastoral support system, and by a planned programme </w:t>
      </w:r>
      <w:r w:rsidR="00E12CEB" w:rsidRPr="00D85388">
        <w:rPr>
          <w:rFonts w:asciiTheme="minorHAnsi" w:hAnsiTheme="minorHAnsi" w:cstheme="minorHAnsi"/>
          <w:sz w:val="22"/>
          <w:szCs w:val="22"/>
        </w:rPr>
        <w:t>for curriculum deliver</w:t>
      </w:r>
      <w:r w:rsidR="001A6105" w:rsidRPr="00D85388">
        <w:rPr>
          <w:rFonts w:asciiTheme="minorHAnsi" w:hAnsiTheme="minorHAnsi" w:cstheme="minorHAnsi"/>
          <w:sz w:val="22"/>
          <w:szCs w:val="22"/>
        </w:rPr>
        <w:t>y to address and support key safeguarding issues</w:t>
      </w:r>
      <w:r w:rsidR="007B61F2" w:rsidRPr="00D85388">
        <w:rPr>
          <w:rFonts w:asciiTheme="minorHAnsi" w:hAnsiTheme="minorHAnsi" w:cstheme="minorHAnsi"/>
          <w:sz w:val="22"/>
          <w:szCs w:val="22"/>
        </w:rPr>
        <w:t>.</w:t>
      </w:r>
      <w:r w:rsidR="002A7922" w:rsidRPr="00D85388">
        <w:rPr>
          <w:rFonts w:asciiTheme="minorHAnsi" w:hAnsiTheme="minorHAnsi" w:cstheme="minorHAnsi"/>
          <w:sz w:val="22"/>
          <w:szCs w:val="22"/>
        </w:rPr>
        <w:t xml:space="preserve"> There should be </w:t>
      </w:r>
      <w:r w:rsidR="00CD6E3D" w:rsidRPr="00D85388">
        <w:rPr>
          <w:rFonts w:asciiTheme="minorHAnsi" w:hAnsiTheme="minorHAnsi" w:cstheme="minorHAnsi"/>
          <w:sz w:val="22"/>
          <w:szCs w:val="22"/>
        </w:rPr>
        <w:t>sound procedures</w:t>
      </w:r>
      <w:r w:rsidR="00856538" w:rsidRPr="00D85388">
        <w:rPr>
          <w:rFonts w:asciiTheme="minorHAnsi" w:hAnsiTheme="minorHAnsi" w:cstheme="minorHAnsi"/>
          <w:sz w:val="22"/>
          <w:szCs w:val="22"/>
        </w:rPr>
        <w:t xml:space="preserve"> </w:t>
      </w:r>
      <w:r w:rsidR="00CD6E3D" w:rsidRPr="00D85388">
        <w:rPr>
          <w:rFonts w:asciiTheme="minorHAnsi" w:hAnsiTheme="minorHAnsi" w:cstheme="minorHAnsi"/>
          <w:sz w:val="22"/>
          <w:szCs w:val="22"/>
        </w:rPr>
        <w:t>for reporting and recording concerns, and mechanisms in place to review</w:t>
      </w:r>
      <w:r w:rsidR="00856538" w:rsidRPr="00D85388">
        <w:rPr>
          <w:rFonts w:asciiTheme="minorHAnsi" w:hAnsiTheme="minorHAnsi" w:cstheme="minorHAnsi"/>
          <w:sz w:val="22"/>
          <w:szCs w:val="22"/>
        </w:rPr>
        <w:t>,</w:t>
      </w:r>
      <w:r w:rsidR="00CD6E3D" w:rsidRPr="00D85388">
        <w:rPr>
          <w:rFonts w:asciiTheme="minorHAnsi" w:hAnsiTheme="minorHAnsi" w:cstheme="minorHAnsi"/>
          <w:sz w:val="22"/>
          <w:szCs w:val="22"/>
        </w:rPr>
        <w:t xml:space="preserve"> analyse and </w:t>
      </w:r>
      <w:r w:rsidR="0052111B" w:rsidRPr="00D85388">
        <w:rPr>
          <w:rFonts w:asciiTheme="minorHAnsi" w:hAnsiTheme="minorHAnsi" w:cstheme="minorHAnsi"/>
          <w:sz w:val="22"/>
          <w:szCs w:val="22"/>
        </w:rPr>
        <w:t>triangulate</w:t>
      </w:r>
      <w:r w:rsidR="00CD6E3D" w:rsidRPr="00D85388">
        <w:rPr>
          <w:rFonts w:asciiTheme="minorHAnsi" w:hAnsiTheme="minorHAnsi" w:cstheme="minorHAnsi"/>
          <w:sz w:val="22"/>
          <w:szCs w:val="22"/>
        </w:rPr>
        <w:t xml:space="preserve"> data to inform </w:t>
      </w:r>
      <w:r w:rsidR="0052111B" w:rsidRPr="00D85388">
        <w:rPr>
          <w:rFonts w:asciiTheme="minorHAnsi" w:hAnsiTheme="minorHAnsi" w:cstheme="minorHAnsi"/>
          <w:sz w:val="22"/>
          <w:szCs w:val="22"/>
        </w:rPr>
        <w:t>practice.</w:t>
      </w:r>
      <w:r w:rsidR="00936B42" w:rsidRPr="00D85388">
        <w:rPr>
          <w:rFonts w:asciiTheme="minorHAnsi" w:hAnsiTheme="minorHAnsi" w:cstheme="minorHAnsi"/>
          <w:sz w:val="22"/>
          <w:szCs w:val="22"/>
        </w:rPr>
        <w:t xml:space="preserve"> </w:t>
      </w:r>
    </w:p>
    <w:p w14:paraId="519C8758" w14:textId="77777777" w:rsidR="00471FC3" w:rsidRPr="00D85388" w:rsidRDefault="00471FC3" w:rsidP="00842F6A">
      <w:pPr>
        <w:autoSpaceDE w:val="0"/>
        <w:autoSpaceDN w:val="0"/>
        <w:adjustRightInd w:val="0"/>
        <w:spacing w:after="0" w:line="240" w:lineRule="auto"/>
        <w:jc w:val="both"/>
        <w:rPr>
          <w:rFonts w:asciiTheme="minorHAnsi" w:hAnsiTheme="minorHAnsi" w:cstheme="minorHAnsi"/>
          <w:sz w:val="22"/>
          <w:szCs w:val="22"/>
        </w:rPr>
      </w:pPr>
    </w:p>
    <w:p w14:paraId="0B3A2962" w14:textId="1EE18DD3" w:rsidR="006F04FD" w:rsidRPr="00D85388" w:rsidRDefault="00471FC3" w:rsidP="00842F6A">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Settings should </w:t>
      </w:r>
      <w:r w:rsidR="00EA2B7F" w:rsidRPr="00D85388">
        <w:rPr>
          <w:rFonts w:asciiTheme="minorHAnsi" w:hAnsiTheme="minorHAnsi" w:cstheme="minorHAnsi"/>
          <w:sz w:val="22"/>
          <w:szCs w:val="22"/>
        </w:rPr>
        <w:t>adopt the approach</w:t>
      </w:r>
      <w:r w:rsidR="00936B42" w:rsidRPr="00D85388">
        <w:rPr>
          <w:rFonts w:asciiTheme="minorHAnsi" w:hAnsiTheme="minorHAnsi" w:cstheme="minorHAnsi"/>
          <w:sz w:val="22"/>
          <w:szCs w:val="22"/>
        </w:rPr>
        <w:t xml:space="preserve"> ‘it could happen here’</w:t>
      </w:r>
      <w:r w:rsidR="00EA2B7F" w:rsidRPr="00D85388">
        <w:rPr>
          <w:rFonts w:asciiTheme="minorHAnsi" w:hAnsiTheme="minorHAnsi" w:cstheme="minorHAnsi"/>
          <w:sz w:val="22"/>
          <w:szCs w:val="22"/>
        </w:rPr>
        <w:t xml:space="preserve"> and realise that harmful sexual behaviour is likely to exist within the setting, even if there have been no reports.</w:t>
      </w:r>
    </w:p>
    <w:p w14:paraId="73DD4205" w14:textId="77777777" w:rsidR="00645417" w:rsidRPr="00D85388" w:rsidRDefault="00645417" w:rsidP="00842F6A">
      <w:pPr>
        <w:autoSpaceDE w:val="0"/>
        <w:autoSpaceDN w:val="0"/>
        <w:adjustRightInd w:val="0"/>
        <w:spacing w:after="0" w:line="240" w:lineRule="auto"/>
        <w:jc w:val="both"/>
        <w:rPr>
          <w:rFonts w:asciiTheme="minorHAnsi" w:hAnsiTheme="minorHAnsi" w:cstheme="minorHAnsi"/>
          <w:sz w:val="22"/>
          <w:szCs w:val="22"/>
        </w:rPr>
      </w:pPr>
    </w:p>
    <w:p w14:paraId="0821F909" w14:textId="7DADDDA4" w:rsidR="00645417" w:rsidRPr="00D85388" w:rsidRDefault="00645417" w:rsidP="00842F6A">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Appendix A provides a </w:t>
      </w:r>
      <w:r w:rsidR="00142644" w:rsidRPr="00D85388">
        <w:rPr>
          <w:rFonts w:asciiTheme="minorHAnsi" w:hAnsiTheme="minorHAnsi" w:cstheme="minorHAnsi"/>
          <w:sz w:val="22"/>
          <w:szCs w:val="22"/>
        </w:rPr>
        <w:t xml:space="preserve">self-audit checklist tool </w:t>
      </w:r>
      <w:r w:rsidR="00D736DB" w:rsidRPr="00D85388">
        <w:rPr>
          <w:rFonts w:asciiTheme="minorHAnsi" w:hAnsiTheme="minorHAnsi" w:cstheme="minorHAnsi"/>
          <w:sz w:val="22"/>
          <w:szCs w:val="22"/>
        </w:rPr>
        <w:t>to support settings in assessing the effectiveness of their safeguarding arrangements for harmful sexual behaviour / child on child abuse</w:t>
      </w:r>
      <w:r w:rsidR="00F72932" w:rsidRPr="00D85388">
        <w:rPr>
          <w:rFonts w:asciiTheme="minorHAnsi" w:hAnsiTheme="minorHAnsi" w:cstheme="minorHAnsi"/>
          <w:sz w:val="22"/>
          <w:szCs w:val="22"/>
        </w:rPr>
        <w:t>.</w:t>
      </w:r>
    </w:p>
    <w:p w14:paraId="195CCD54" w14:textId="77777777" w:rsidR="0005667D" w:rsidRPr="00D85388" w:rsidRDefault="0005667D" w:rsidP="00842F6A">
      <w:pPr>
        <w:autoSpaceDE w:val="0"/>
        <w:autoSpaceDN w:val="0"/>
        <w:adjustRightInd w:val="0"/>
        <w:spacing w:after="0" w:line="240" w:lineRule="auto"/>
        <w:jc w:val="both"/>
        <w:rPr>
          <w:rFonts w:asciiTheme="minorHAnsi" w:hAnsiTheme="minorHAnsi" w:cstheme="minorHAnsi"/>
          <w:sz w:val="22"/>
          <w:szCs w:val="22"/>
        </w:rPr>
      </w:pPr>
    </w:p>
    <w:p w14:paraId="3C5FADE4" w14:textId="77777777" w:rsidR="00A728A7" w:rsidRPr="00D85388" w:rsidRDefault="00A728A7" w:rsidP="00D8610C">
      <w:pPr>
        <w:pStyle w:val="Heading2"/>
        <w:rPr>
          <w:rFonts w:asciiTheme="minorHAnsi" w:hAnsiTheme="minorHAnsi" w:cstheme="minorHAnsi"/>
        </w:rPr>
      </w:pPr>
      <w:bookmarkStart w:id="8" w:name="_Legal_responsibilities"/>
      <w:bookmarkEnd w:id="8"/>
      <w:r w:rsidRPr="00D85388">
        <w:rPr>
          <w:rFonts w:asciiTheme="minorHAnsi" w:hAnsiTheme="minorHAnsi" w:cstheme="minorHAnsi"/>
        </w:rPr>
        <w:t>Legal responsibilities</w:t>
      </w:r>
    </w:p>
    <w:p w14:paraId="3D9ED2CE" w14:textId="71948316" w:rsidR="00A728A7" w:rsidRPr="00D85388" w:rsidRDefault="00A728A7" w:rsidP="00A728A7">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All settings have a statutory duty to safeguard and promote the welfare of the </w:t>
      </w:r>
      <w:r w:rsidR="001E05FA" w:rsidRPr="00D85388">
        <w:rPr>
          <w:rFonts w:asciiTheme="minorHAnsi" w:hAnsiTheme="minorHAnsi" w:cstheme="minorHAnsi"/>
          <w:sz w:val="22"/>
          <w:szCs w:val="22"/>
        </w:rPr>
        <w:t>CYP</w:t>
      </w:r>
      <w:r w:rsidRPr="00D85388">
        <w:rPr>
          <w:rFonts w:asciiTheme="minorHAnsi" w:hAnsiTheme="minorHAnsi" w:cstheme="minorHAnsi"/>
          <w:sz w:val="22"/>
          <w:szCs w:val="22"/>
        </w:rPr>
        <w:t xml:space="preserve"> within their organisation and must work to a range of statutory guidance</w:t>
      </w:r>
      <w:r w:rsidR="0039595D">
        <w:rPr>
          <w:rFonts w:asciiTheme="minorHAnsi" w:hAnsiTheme="minorHAnsi" w:cstheme="minorHAnsi"/>
          <w:sz w:val="22"/>
          <w:szCs w:val="22"/>
        </w:rPr>
        <w:t xml:space="preserve"> </w:t>
      </w:r>
      <w:r w:rsidRPr="00D85388">
        <w:rPr>
          <w:rFonts w:asciiTheme="minorHAnsi" w:hAnsiTheme="minorHAnsi" w:cstheme="minorHAnsi"/>
          <w:sz w:val="22"/>
          <w:szCs w:val="22"/>
        </w:rPr>
        <w:t>in terms of harmful sexual behaviour:</w:t>
      </w:r>
    </w:p>
    <w:p w14:paraId="1109ED8C" w14:textId="77777777" w:rsidR="00A728A7" w:rsidRPr="00D85388" w:rsidRDefault="00A728A7" w:rsidP="00A728A7">
      <w:pPr>
        <w:autoSpaceDE w:val="0"/>
        <w:autoSpaceDN w:val="0"/>
        <w:adjustRightInd w:val="0"/>
        <w:spacing w:after="0" w:line="240" w:lineRule="auto"/>
        <w:jc w:val="both"/>
        <w:rPr>
          <w:rFonts w:asciiTheme="minorHAnsi" w:hAnsiTheme="minorHAnsi" w:cstheme="minorHAnsi"/>
          <w:sz w:val="22"/>
          <w:szCs w:val="22"/>
        </w:rPr>
      </w:pPr>
    </w:p>
    <w:bookmarkStart w:id="9" w:name="_Hlk143168821"/>
    <w:bookmarkStart w:id="10" w:name="_Hlk121821203"/>
    <w:p w14:paraId="038EED67" w14:textId="054ED95D" w:rsidR="00FA5356" w:rsidRDefault="00FA5356" w:rsidP="00790491">
      <w:pPr>
        <w:pStyle w:val="ListParagraph"/>
        <w:numPr>
          <w:ilvl w:val="0"/>
          <w:numId w:val="21"/>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fldChar w:fldCharType="begin"/>
      </w:r>
      <w:r w:rsidR="00F40B42">
        <w:rPr>
          <w:rFonts w:asciiTheme="minorHAnsi" w:hAnsiTheme="minorHAnsi" w:cstheme="minorHAnsi"/>
          <w:sz w:val="22"/>
          <w:szCs w:val="22"/>
        </w:rPr>
        <w:instrText>HYPERLINK "https://www.gov.uk/government/publications/keeping-children-safe-in-education--2"</w:instrText>
      </w:r>
      <w:r w:rsidR="00F40B42" w:rsidRPr="00D85388">
        <w:rPr>
          <w:rFonts w:asciiTheme="minorHAnsi" w:hAnsiTheme="minorHAnsi" w:cstheme="minorHAnsi"/>
          <w:sz w:val="22"/>
          <w:szCs w:val="22"/>
        </w:rPr>
      </w:r>
      <w:r w:rsidRPr="00D85388">
        <w:rPr>
          <w:rFonts w:asciiTheme="minorHAnsi" w:hAnsiTheme="minorHAnsi" w:cstheme="minorHAnsi"/>
          <w:sz w:val="22"/>
          <w:szCs w:val="22"/>
        </w:rPr>
        <w:fldChar w:fldCharType="separate"/>
      </w:r>
      <w:r w:rsidR="00F40B42">
        <w:rPr>
          <w:rStyle w:val="Hyperlink"/>
          <w:rFonts w:asciiTheme="minorHAnsi" w:hAnsiTheme="minorHAnsi" w:cstheme="minorHAnsi"/>
          <w:sz w:val="22"/>
          <w:szCs w:val="22"/>
        </w:rPr>
        <w:t>Keeping children safe in education</w:t>
      </w:r>
      <w:r w:rsidRPr="00D85388">
        <w:rPr>
          <w:rFonts w:asciiTheme="minorHAnsi" w:hAnsiTheme="minorHAnsi" w:cstheme="minorHAnsi"/>
          <w:sz w:val="22"/>
          <w:szCs w:val="22"/>
        </w:rPr>
        <w:fldChar w:fldCharType="end"/>
      </w:r>
      <w:bookmarkEnd w:id="9"/>
      <w:r w:rsidR="00F40B42">
        <w:rPr>
          <w:rFonts w:asciiTheme="minorHAnsi" w:hAnsiTheme="minorHAnsi" w:cstheme="minorHAnsi"/>
          <w:sz w:val="22"/>
          <w:szCs w:val="22"/>
        </w:rPr>
        <w:t xml:space="preserve"> (DfE, 2024)</w:t>
      </w:r>
    </w:p>
    <w:p w14:paraId="548BB638" w14:textId="77777777" w:rsidR="00F42652" w:rsidRPr="00F42652" w:rsidRDefault="00F42652" w:rsidP="00F42652">
      <w:pPr>
        <w:pStyle w:val="ListParagraph"/>
        <w:numPr>
          <w:ilvl w:val="0"/>
          <w:numId w:val="21"/>
        </w:numPr>
        <w:autoSpaceDE w:val="0"/>
        <w:autoSpaceDN w:val="0"/>
        <w:adjustRightInd w:val="0"/>
        <w:spacing w:after="0" w:line="240" w:lineRule="auto"/>
        <w:jc w:val="both"/>
        <w:rPr>
          <w:rFonts w:asciiTheme="minorHAnsi" w:hAnsiTheme="minorHAnsi" w:cstheme="minorHAnsi"/>
          <w:sz w:val="22"/>
          <w:szCs w:val="22"/>
        </w:rPr>
      </w:pPr>
      <w:hyperlink r:id="rId25" w:history="1">
        <w:r w:rsidRPr="00F42652">
          <w:rPr>
            <w:rStyle w:val="Hyperlink"/>
            <w:rFonts w:asciiTheme="minorHAnsi" w:hAnsiTheme="minorHAnsi" w:cstheme="minorHAnsi"/>
            <w:sz w:val="22"/>
            <w:szCs w:val="22"/>
          </w:rPr>
          <w:t>Working together to safeguard children</w:t>
        </w:r>
      </w:hyperlink>
      <w:r w:rsidRPr="00F42652">
        <w:rPr>
          <w:rFonts w:asciiTheme="minorHAnsi" w:hAnsiTheme="minorHAnsi" w:cstheme="minorHAnsi"/>
          <w:sz w:val="22"/>
          <w:szCs w:val="22"/>
        </w:rPr>
        <w:t xml:space="preserve"> (DfE, 2023)</w:t>
      </w:r>
    </w:p>
    <w:bookmarkEnd w:id="10"/>
    <w:p w14:paraId="38BDD547" w14:textId="4A45B28F" w:rsidR="00540C96" w:rsidRPr="00D85388" w:rsidRDefault="00FA5356" w:rsidP="00790491">
      <w:pPr>
        <w:pStyle w:val="ListParagraph"/>
        <w:numPr>
          <w:ilvl w:val="0"/>
          <w:numId w:val="21"/>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fldChar w:fldCharType="begin"/>
      </w:r>
      <w:r w:rsidR="0039595D">
        <w:rPr>
          <w:rFonts w:asciiTheme="minorHAnsi" w:hAnsiTheme="minorHAnsi" w:cstheme="minorHAnsi"/>
          <w:sz w:val="22"/>
          <w:szCs w:val="22"/>
        </w:rPr>
        <w:instrText>HYPERLINK "https://www.gov.uk/government/publications/relationships-education-relationships-and-sex-education-rse-and-health-education"</w:instrText>
      </w:r>
      <w:r w:rsidR="0039595D" w:rsidRPr="00D85388">
        <w:rPr>
          <w:rFonts w:asciiTheme="minorHAnsi" w:hAnsiTheme="minorHAnsi" w:cstheme="minorHAnsi"/>
          <w:sz w:val="22"/>
          <w:szCs w:val="22"/>
        </w:rPr>
      </w:r>
      <w:r w:rsidRPr="00D85388">
        <w:rPr>
          <w:rFonts w:asciiTheme="minorHAnsi" w:hAnsiTheme="minorHAnsi" w:cstheme="minorHAnsi"/>
          <w:sz w:val="22"/>
          <w:szCs w:val="22"/>
        </w:rPr>
        <w:fldChar w:fldCharType="separate"/>
      </w:r>
      <w:r w:rsidR="0039595D">
        <w:rPr>
          <w:rStyle w:val="Hyperlink"/>
          <w:rFonts w:asciiTheme="minorHAnsi" w:hAnsiTheme="minorHAnsi" w:cstheme="minorHAnsi"/>
          <w:sz w:val="22"/>
          <w:szCs w:val="22"/>
        </w:rPr>
        <w:t>Relationships Education, Relationships and Sex Education (RSE) and Health Education</w:t>
      </w:r>
      <w:r w:rsidRPr="00D85388">
        <w:rPr>
          <w:rFonts w:asciiTheme="minorHAnsi" w:hAnsiTheme="minorHAnsi" w:cstheme="minorHAnsi"/>
          <w:sz w:val="22"/>
          <w:szCs w:val="22"/>
        </w:rPr>
        <w:fldChar w:fldCharType="end"/>
      </w:r>
      <w:r w:rsidR="0039595D">
        <w:rPr>
          <w:rFonts w:asciiTheme="minorHAnsi" w:hAnsiTheme="minorHAnsi" w:cstheme="minorHAnsi"/>
          <w:sz w:val="22"/>
          <w:szCs w:val="22"/>
        </w:rPr>
        <w:t xml:space="preserve"> (DfE, 2021)</w:t>
      </w:r>
    </w:p>
    <w:p w14:paraId="7A48865D" w14:textId="77777777" w:rsidR="004700A1" w:rsidRPr="00D85388" w:rsidRDefault="00A728A7" w:rsidP="00790491">
      <w:pPr>
        <w:pStyle w:val="ListParagraph"/>
        <w:numPr>
          <w:ilvl w:val="0"/>
          <w:numId w:val="21"/>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Human Rights Act 1998</w:t>
      </w:r>
    </w:p>
    <w:p w14:paraId="687A754B" w14:textId="294CC4D8" w:rsidR="004700A1" w:rsidRPr="00D85388" w:rsidRDefault="00A728A7" w:rsidP="00790491">
      <w:pPr>
        <w:pStyle w:val="ListParagraph"/>
        <w:numPr>
          <w:ilvl w:val="0"/>
          <w:numId w:val="21"/>
        </w:numPr>
        <w:autoSpaceDE w:val="0"/>
        <w:autoSpaceDN w:val="0"/>
        <w:adjustRightInd w:val="0"/>
        <w:spacing w:after="0" w:line="240" w:lineRule="auto"/>
        <w:jc w:val="both"/>
        <w:rPr>
          <w:rStyle w:val="Hyperlink"/>
          <w:rFonts w:asciiTheme="minorHAnsi" w:hAnsiTheme="minorHAnsi" w:cstheme="minorHAnsi"/>
          <w:color w:val="auto"/>
          <w:sz w:val="22"/>
          <w:szCs w:val="22"/>
          <w:u w:val="none"/>
        </w:rPr>
      </w:pPr>
      <w:r w:rsidRPr="00D85388">
        <w:rPr>
          <w:rFonts w:asciiTheme="minorHAnsi" w:hAnsiTheme="minorHAnsi" w:cstheme="minorHAnsi"/>
          <w:sz w:val="22"/>
          <w:szCs w:val="22"/>
        </w:rPr>
        <w:t xml:space="preserve">Equality Act 2010 </w:t>
      </w:r>
    </w:p>
    <w:p w14:paraId="38F06AFD" w14:textId="40FFD2B7" w:rsidR="004700A1" w:rsidRPr="00D85388" w:rsidRDefault="007A476A" w:rsidP="00790491">
      <w:pPr>
        <w:pStyle w:val="ListParagraph"/>
        <w:numPr>
          <w:ilvl w:val="0"/>
          <w:numId w:val="21"/>
        </w:numPr>
        <w:autoSpaceDE w:val="0"/>
        <w:autoSpaceDN w:val="0"/>
        <w:adjustRightInd w:val="0"/>
        <w:spacing w:after="0" w:line="240" w:lineRule="auto"/>
        <w:jc w:val="both"/>
        <w:rPr>
          <w:rFonts w:asciiTheme="minorHAnsi" w:hAnsiTheme="minorHAnsi" w:cstheme="minorHAnsi"/>
          <w:sz w:val="20"/>
          <w:szCs w:val="20"/>
        </w:rPr>
      </w:pPr>
      <w:r w:rsidRPr="00D85388">
        <w:rPr>
          <w:rFonts w:asciiTheme="minorHAnsi" w:hAnsiTheme="minorHAnsi" w:cstheme="minorHAnsi"/>
          <w:sz w:val="22"/>
          <w:szCs w:val="22"/>
        </w:rPr>
        <w:t xml:space="preserve">Public Sector Equality </w:t>
      </w:r>
      <w:r w:rsidR="00CB4D9C" w:rsidRPr="00D85388">
        <w:rPr>
          <w:rFonts w:asciiTheme="minorHAnsi" w:hAnsiTheme="minorHAnsi" w:cstheme="minorHAnsi"/>
          <w:sz w:val="22"/>
          <w:szCs w:val="22"/>
        </w:rPr>
        <w:t>Duty</w:t>
      </w:r>
    </w:p>
    <w:p w14:paraId="663BD1FF" w14:textId="77777777" w:rsidR="00770E13" w:rsidRPr="00D85388" w:rsidRDefault="00770E13" w:rsidP="00770E13">
      <w:pPr>
        <w:autoSpaceDE w:val="0"/>
        <w:autoSpaceDN w:val="0"/>
        <w:adjustRightInd w:val="0"/>
        <w:spacing w:after="0" w:line="240" w:lineRule="auto"/>
        <w:jc w:val="both"/>
        <w:rPr>
          <w:rFonts w:asciiTheme="minorHAnsi" w:hAnsiTheme="minorHAnsi" w:cstheme="minorHAnsi"/>
          <w:sz w:val="22"/>
          <w:szCs w:val="22"/>
        </w:rPr>
      </w:pPr>
    </w:p>
    <w:p w14:paraId="5AFA031E" w14:textId="6434C17A" w:rsidR="00127856" w:rsidRPr="009D5ED0" w:rsidRDefault="00A728A7" w:rsidP="00770E13">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In Essex, all professionals must also work to the</w:t>
      </w:r>
      <w:r w:rsidR="00127856">
        <w:rPr>
          <w:rFonts w:asciiTheme="minorHAnsi" w:hAnsiTheme="minorHAnsi" w:cstheme="minorHAnsi"/>
          <w:sz w:val="22"/>
          <w:szCs w:val="22"/>
        </w:rPr>
        <w:t xml:space="preserve"> </w:t>
      </w:r>
      <w:hyperlink r:id="rId26" w:history="1">
        <w:r w:rsidR="00127856">
          <w:rPr>
            <w:rStyle w:val="Hyperlink"/>
            <w:rFonts w:asciiTheme="minorHAnsi" w:hAnsiTheme="minorHAnsi" w:cstheme="minorHAnsi"/>
            <w:sz w:val="22"/>
            <w:szCs w:val="22"/>
          </w:rPr>
          <w:t>SET Procedures</w:t>
        </w:r>
      </w:hyperlink>
      <w:r w:rsidR="00127856" w:rsidRPr="00127856">
        <w:rPr>
          <w:rFonts w:asciiTheme="minorHAnsi" w:hAnsiTheme="minorHAnsi" w:cstheme="minorHAnsi"/>
          <w:sz w:val="22"/>
          <w:szCs w:val="22"/>
        </w:rPr>
        <w:t xml:space="preserve"> (</w:t>
      </w:r>
      <w:r w:rsidR="00127856" w:rsidRPr="009D5ED0">
        <w:rPr>
          <w:rFonts w:asciiTheme="minorHAnsi" w:hAnsiTheme="minorHAnsi" w:cstheme="minorHAnsi"/>
          <w:sz w:val="22"/>
          <w:szCs w:val="22"/>
        </w:rPr>
        <w:t xml:space="preserve">ESCB, </w:t>
      </w:r>
      <w:r w:rsidR="00127856" w:rsidRPr="001D25C3">
        <w:rPr>
          <w:rFonts w:asciiTheme="minorHAnsi" w:hAnsiTheme="minorHAnsi" w:cstheme="minorHAnsi"/>
          <w:sz w:val="22"/>
          <w:szCs w:val="22"/>
        </w:rPr>
        <w:t>202</w:t>
      </w:r>
      <w:r w:rsidR="00127856" w:rsidRPr="009D5ED0">
        <w:rPr>
          <w:rFonts w:asciiTheme="minorHAnsi" w:hAnsiTheme="minorHAnsi" w:cstheme="minorHAnsi"/>
          <w:sz w:val="22"/>
          <w:szCs w:val="22"/>
        </w:rPr>
        <w:t>2</w:t>
      </w:r>
      <w:r w:rsidR="00127856" w:rsidRPr="001D25C3">
        <w:rPr>
          <w:rFonts w:asciiTheme="minorHAnsi" w:hAnsiTheme="minorHAnsi" w:cstheme="minorHAnsi"/>
          <w:sz w:val="22"/>
          <w:szCs w:val="22"/>
        </w:rPr>
        <w:t>)</w:t>
      </w:r>
      <w:r w:rsidR="009475B4">
        <w:rPr>
          <w:rFonts w:asciiTheme="minorHAnsi" w:hAnsiTheme="minorHAnsi" w:cstheme="minorHAnsi"/>
          <w:sz w:val="22"/>
          <w:szCs w:val="22"/>
        </w:rPr>
        <w:t xml:space="preserve">. </w:t>
      </w:r>
    </w:p>
    <w:p w14:paraId="4122EC6C" w14:textId="77777777" w:rsidR="00E36818" w:rsidRPr="00D85388" w:rsidRDefault="00E36818" w:rsidP="00770E13">
      <w:pPr>
        <w:autoSpaceDE w:val="0"/>
        <w:autoSpaceDN w:val="0"/>
        <w:adjustRightInd w:val="0"/>
        <w:spacing w:after="0" w:line="240" w:lineRule="auto"/>
        <w:jc w:val="both"/>
        <w:rPr>
          <w:rFonts w:asciiTheme="minorHAnsi" w:hAnsiTheme="minorHAnsi" w:cstheme="minorHAnsi"/>
          <w:sz w:val="22"/>
          <w:szCs w:val="22"/>
        </w:rPr>
      </w:pPr>
    </w:p>
    <w:p w14:paraId="7A5CC164" w14:textId="77777777" w:rsidR="00014477" w:rsidRPr="00D85388" w:rsidRDefault="00067A85" w:rsidP="00D8610C">
      <w:pPr>
        <w:pStyle w:val="Heading2"/>
        <w:rPr>
          <w:rFonts w:asciiTheme="minorHAnsi" w:hAnsiTheme="minorHAnsi" w:cstheme="minorHAnsi"/>
        </w:rPr>
      </w:pPr>
      <w:bookmarkStart w:id="11" w:name="_Policies"/>
      <w:bookmarkEnd w:id="11"/>
      <w:r w:rsidRPr="00D85388">
        <w:rPr>
          <w:rFonts w:asciiTheme="minorHAnsi" w:hAnsiTheme="minorHAnsi" w:cstheme="minorHAnsi"/>
        </w:rPr>
        <w:t>Policies</w:t>
      </w:r>
    </w:p>
    <w:p w14:paraId="61C30E72" w14:textId="77777777" w:rsidR="002B65D4" w:rsidRDefault="001820B2" w:rsidP="001632D3">
      <w:pPr>
        <w:autoSpaceDE w:val="0"/>
        <w:autoSpaceDN w:val="0"/>
        <w:adjustRightInd w:val="0"/>
        <w:spacing w:after="0" w:line="240" w:lineRule="auto"/>
        <w:jc w:val="both"/>
        <w:rPr>
          <w:rStyle w:val="Hyperlink"/>
          <w:rFonts w:asciiTheme="minorHAnsi" w:hAnsiTheme="minorHAnsi" w:cstheme="minorHAnsi"/>
          <w:color w:val="auto"/>
          <w:sz w:val="22"/>
          <w:szCs w:val="22"/>
          <w:u w:val="none"/>
        </w:rPr>
      </w:pPr>
      <w:r w:rsidRPr="00D85388">
        <w:rPr>
          <w:rStyle w:val="Hyperlink"/>
          <w:rFonts w:asciiTheme="minorHAnsi" w:hAnsiTheme="minorHAnsi" w:cstheme="minorHAnsi"/>
          <w:color w:val="auto"/>
          <w:sz w:val="22"/>
          <w:szCs w:val="22"/>
          <w:u w:val="none"/>
        </w:rPr>
        <w:t>Each</w:t>
      </w:r>
      <w:r w:rsidR="004B0E81" w:rsidRPr="00D85388">
        <w:rPr>
          <w:rStyle w:val="Hyperlink"/>
          <w:rFonts w:asciiTheme="minorHAnsi" w:hAnsiTheme="minorHAnsi" w:cstheme="minorHAnsi"/>
          <w:color w:val="auto"/>
          <w:sz w:val="22"/>
          <w:szCs w:val="22"/>
          <w:u w:val="none"/>
        </w:rPr>
        <w:t xml:space="preserve"> </w:t>
      </w:r>
      <w:r w:rsidR="00D03CFB" w:rsidRPr="00D85388">
        <w:rPr>
          <w:rStyle w:val="Hyperlink"/>
          <w:rFonts w:asciiTheme="minorHAnsi" w:hAnsiTheme="minorHAnsi" w:cstheme="minorHAnsi"/>
          <w:color w:val="auto"/>
          <w:sz w:val="22"/>
          <w:szCs w:val="22"/>
          <w:u w:val="none"/>
        </w:rPr>
        <w:t xml:space="preserve">setting </w:t>
      </w:r>
      <w:r w:rsidRPr="00D85388">
        <w:rPr>
          <w:rStyle w:val="Hyperlink"/>
          <w:rFonts w:asciiTheme="minorHAnsi" w:hAnsiTheme="minorHAnsi" w:cstheme="minorHAnsi"/>
          <w:color w:val="auto"/>
          <w:sz w:val="22"/>
          <w:szCs w:val="22"/>
          <w:u w:val="none"/>
        </w:rPr>
        <w:t>must</w:t>
      </w:r>
      <w:r w:rsidR="00D03CFB" w:rsidRPr="00D85388">
        <w:rPr>
          <w:rStyle w:val="Hyperlink"/>
          <w:rFonts w:asciiTheme="minorHAnsi" w:hAnsiTheme="minorHAnsi" w:cstheme="minorHAnsi"/>
          <w:color w:val="auto"/>
          <w:sz w:val="22"/>
          <w:szCs w:val="22"/>
          <w:u w:val="none"/>
        </w:rPr>
        <w:t xml:space="preserve"> have a policy which sets out it</w:t>
      </w:r>
      <w:r w:rsidR="00B81AD7" w:rsidRPr="00D85388">
        <w:rPr>
          <w:rStyle w:val="Hyperlink"/>
          <w:rFonts w:asciiTheme="minorHAnsi" w:hAnsiTheme="minorHAnsi" w:cstheme="minorHAnsi"/>
          <w:color w:val="auto"/>
          <w:sz w:val="22"/>
          <w:szCs w:val="22"/>
          <w:u w:val="none"/>
        </w:rPr>
        <w:t xml:space="preserve">s </w:t>
      </w:r>
      <w:r w:rsidR="00E57999" w:rsidRPr="00D85388">
        <w:rPr>
          <w:rStyle w:val="Hyperlink"/>
          <w:rFonts w:asciiTheme="minorHAnsi" w:hAnsiTheme="minorHAnsi" w:cstheme="minorHAnsi"/>
          <w:color w:val="auto"/>
          <w:sz w:val="22"/>
          <w:szCs w:val="22"/>
          <w:u w:val="none"/>
        </w:rPr>
        <w:t xml:space="preserve">approach to </w:t>
      </w:r>
      <w:r w:rsidR="00C13CED" w:rsidRPr="00D85388">
        <w:rPr>
          <w:rStyle w:val="Hyperlink"/>
          <w:rFonts w:asciiTheme="minorHAnsi" w:hAnsiTheme="minorHAnsi" w:cstheme="minorHAnsi"/>
          <w:color w:val="auto"/>
          <w:sz w:val="22"/>
          <w:szCs w:val="22"/>
          <w:u w:val="none"/>
        </w:rPr>
        <w:t>child-on-child</w:t>
      </w:r>
      <w:r w:rsidR="00E57999" w:rsidRPr="00D85388">
        <w:rPr>
          <w:rStyle w:val="Hyperlink"/>
          <w:rFonts w:asciiTheme="minorHAnsi" w:hAnsiTheme="minorHAnsi" w:cstheme="minorHAnsi"/>
          <w:color w:val="auto"/>
          <w:sz w:val="22"/>
          <w:szCs w:val="22"/>
          <w:u w:val="none"/>
        </w:rPr>
        <w:t xml:space="preserve"> abuse</w:t>
      </w:r>
      <w:r w:rsidR="00790491" w:rsidRPr="00D85388">
        <w:rPr>
          <w:rStyle w:val="Hyperlink"/>
          <w:rFonts w:asciiTheme="minorHAnsi" w:hAnsiTheme="minorHAnsi" w:cstheme="minorHAnsi"/>
          <w:color w:val="auto"/>
          <w:sz w:val="22"/>
          <w:szCs w:val="22"/>
          <w:u w:val="none"/>
        </w:rPr>
        <w:t>. T</w:t>
      </w:r>
      <w:r w:rsidR="00D03CFB" w:rsidRPr="00D85388">
        <w:rPr>
          <w:rStyle w:val="Hyperlink"/>
          <w:rFonts w:asciiTheme="minorHAnsi" w:hAnsiTheme="minorHAnsi" w:cstheme="minorHAnsi"/>
          <w:color w:val="auto"/>
          <w:sz w:val="22"/>
          <w:szCs w:val="22"/>
          <w:u w:val="none"/>
        </w:rPr>
        <w:t xml:space="preserve">his may be in a Child Protection </w:t>
      </w:r>
      <w:r w:rsidR="00296A9D" w:rsidRPr="00D85388">
        <w:rPr>
          <w:rStyle w:val="Hyperlink"/>
          <w:rFonts w:asciiTheme="minorHAnsi" w:hAnsiTheme="minorHAnsi" w:cstheme="minorHAnsi"/>
          <w:color w:val="auto"/>
          <w:sz w:val="22"/>
          <w:szCs w:val="22"/>
          <w:u w:val="none"/>
        </w:rPr>
        <w:t>/</w:t>
      </w:r>
      <w:r w:rsidR="00D03CFB" w:rsidRPr="00D85388">
        <w:rPr>
          <w:rStyle w:val="Hyperlink"/>
          <w:rFonts w:asciiTheme="minorHAnsi" w:hAnsiTheme="minorHAnsi" w:cstheme="minorHAnsi"/>
          <w:color w:val="auto"/>
          <w:sz w:val="22"/>
          <w:szCs w:val="22"/>
          <w:u w:val="none"/>
        </w:rPr>
        <w:t xml:space="preserve"> Safeguarding Policy</w:t>
      </w:r>
      <w:r w:rsidR="00296A9D" w:rsidRPr="00D85388">
        <w:rPr>
          <w:rStyle w:val="Hyperlink"/>
          <w:rFonts w:asciiTheme="minorHAnsi" w:hAnsiTheme="minorHAnsi" w:cstheme="minorHAnsi"/>
          <w:color w:val="auto"/>
          <w:sz w:val="22"/>
          <w:szCs w:val="22"/>
          <w:u w:val="none"/>
        </w:rPr>
        <w:t>, or a separate</w:t>
      </w:r>
      <w:r w:rsidR="00A4582E" w:rsidRPr="00D85388">
        <w:rPr>
          <w:rStyle w:val="Hyperlink"/>
          <w:rFonts w:asciiTheme="minorHAnsi" w:hAnsiTheme="minorHAnsi" w:cstheme="minorHAnsi"/>
          <w:color w:val="auto"/>
          <w:sz w:val="22"/>
          <w:szCs w:val="22"/>
          <w:u w:val="none"/>
        </w:rPr>
        <w:t xml:space="preserve"> Child on Child Abuse / HSB</w:t>
      </w:r>
      <w:r w:rsidR="00790491" w:rsidRPr="00D85388">
        <w:rPr>
          <w:rStyle w:val="Hyperlink"/>
          <w:rFonts w:asciiTheme="minorHAnsi" w:hAnsiTheme="minorHAnsi" w:cstheme="minorHAnsi"/>
          <w:color w:val="auto"/>
          <w:sz w:val="22"/>
          <w:szCs w:val="22"/>
          <w:u w:val="none"/>
        </w:rPr>
        <w:t xml:space="preserve"> </w:t>
      </w:r>
      <w:r w:rsidR="00A4582E" w:rsidRPr="00D85388">
        <w:rPr>
          <w:rStyle w:val="Hyperlink"/>
          <w:rFonts w:asciiTheme="minorHAnsi" w:hAnsiTheme="minorHAnsi" w:cstheme="minorHAnsi"/>
          <w:color w:val="auto"/>
          <w:sz w:val="22"/>
          <w:szCs w:val="22"/>
          <w:u w:val="none"/>
        </w:rPr>
        <w:t>Policy</w:t>
      </w:r>
      <w:r w:rsidR="00C33577" w:rsidRPr="00D85388">
        <w:rPr>
          <w:rStyle w:val="Hyperlink"/>
          <w:rFonts w:asciiTheme="minorHAnsi" w:hAnsiTheme="minorHAnsi" w:cstheme="minorHAnsi"/>
          <w:color w:val="auto"/>
          <w:sz w:val="22"/>
          <w:szCs w:val="22"/>
          <w:u w:val="none"/>
        </w:rPr>
        <w:t>.</w:t>
      </w:r>
      <w:r w:rsidR="00F72932" w:rsidRPr="00D85388">
        <w:rPr>
          <w:rStyle w:val="Hyperlink"/>
          <w:rFonts w:asciiTheme="minorHAnsi" w:hAnsiTheme="minorHAnsi" w:cstheme="minorHAnsi"/>
          <w:color w:val="auto"/>
          <w:sz w:val="22"/>
          <w:szCs w:val="22"/>
          <w:u w:val="none"/>
        </w:rPr>
        <w:t xml:space="preserve"> </w:t>
      </w:r>
      <w:r w:rsidR="00266F77" w:rsidRPr="00D85388">
        <w:rPr>
          <w:rStyle w:val="Hyperlink"/>
          <w:rFonts w:asciiTheme="minorHAnsi" w:hAnsiTheme="minorHAnsi" w:cstheme="minorHAnsi"/>
          <w:color w:val="auto"/>
          <w:sz w:val="22"/>
          <w:szCs w:val="22"/>
          <w:u w:val="none"/>
        </w:rPr>
        <w:t xml:space="preserve">ECC Model HSB Policies </w:t>
      </w:r>
      <w:r w:rsidR="00F72932" w:rsidRPr="00D85388">
        <w:rPr>
          <w:rStyle w:val="Hyperlink"/>
          <w:rFonts w:asciiTheme="minorHAnsi" w:hAnsiTheme="minorHAnsi" w:cstheme="minorHAnsi"/>
          <w:color w:val="auto"/>
          <w:sz w:val="22"/>
          <w:szCs w:val="22"/>
          <w:u w:val="none"/>
        </w:rPr>
        <w:t xml:space="preserve">for both primary and secondary settings </w:t>
      </w:r>
      <w:r w:rsidR="00266F77" w:rsidRPr="00D85388">
        <w:rPr>
          <w:rStyle w:val="Hyperlink"/>
          <w:rFonts w:asciiTheme="minorHAnsi" w:hAnsiTheme="minorHAnsi" w:cstheme="minorHAnsi"/>
          <w:color w:val="auto"/>
          <w:sz w:val="22"/>
          <w:szCs w:val="22"/>
          <w:u w:val="none"/>
        </w:rPr>
        <w:t>can be found in</w:t>
      </w:r>
      <w:r w:rsidR="00790491" w:rsidRPr="00D85388">
        <w:rPr>
          <w:rStyle w:val="Hyperlink"/>
          <w:rFonts w:asciiTheme="minorHAnsi" w:hAnsiTheme="minorHAnsi" w:cstheme="minorHAnsi"/>
          <w:color w:val="auto"/>
          <w:sz w:val="22"/>
          <w:szCs w:val="22"/>
          <w:u w:val="none"/>
        </w:rPr>
        <w:t xml:space="preserve"> Appendix </w:t>
      </w:r>
      <w:r w:rsidR="00A813AD" w:rsidRPr="00D85388">
        <w:rPr>
          <w:rStyle w:val="Hyperlink"/>
          <w:rFonts w:asciiTheme="minorHAnsi" w:hAnsiTheme="minorHAnsi" w:cstheme="minorHAnsi"/>
          <w:color w:val="auto"/>
          <w:sz w:val="22"/>
          <w:szCs w:val="22"/>
          <w:u w:val="none"/>
        </w:rPr>
        <w:t>E</w:t>
      </w:r>
      <w:r w:rsidR="00B808C3" w:rsidRPr="00D85388">
        <w:rPr>
          <w:rStyle w:val="Hyperlink"/>
          <w:rFonts w:asciiTheme="minorHAnsi" w:hAnsiTheme="minorHAnsi" w:cstheme="minorHAnsi"/>
          <w:color w:val="auto"/>
          <w:sz w:val="22"/>
          <w:szCs w:val="22"/>
          <w:u w:val="none"/>
        </w:rPr>
        <w:t xml:space="preserve"> and Appendix </w:t>
      </w:r>
      <w:r w:rsidR="00A813AD" w:rsidRPr="00D85388">
        <w:rPr>
          <w:rStyle w:val="Hyperlink"/>
          <w:rFonts w:asciiTheme="minorHAnsi" w:hAnsiTheme="minorHAnsi" w:cstheme="minorHAnsi"/>
          <w:color w:val="auto"/>
          <w:sz w:val="22"/>
          <w:szCs w:val="22"/>
          <w:u w:val="none"/>
        </w:rPr>
        <w:t>F</w:t>
      </w:r>
      <w:r w:rsidR="00E57999" w:rsidRPr="00D85388">
        <w:rPr>
          <w:rStyle w:val="Hyperlink"/>
          <w:rFonts w:asciiTheme="minorHAnsi" w:hAnsiTheme="minorHAnsi" w:cstheme="minorHAnsi"/>
          <w:color w:val="auto"/>
          <w:sz w:val="22"/>
          <w:szCs w:val="22"/>
          <w:u w:val="none"/>
        </w:rPr>
        <w:t>.</w:t>
      </w:r>
      <w:r w:rsidR="00680372" w:rsidRPr="00D85388">
        <w:rPr>
          <w:rStyle w:val="Hyperlink"/>
          <w:rFonts w:asciiTheme="minorHAnsi" w:hAnsiTheme="minorHAnsi" w:cstheme="minorHAnsi"/>
          <w:color w:val="auto"/>
          <w:sz w:val="22"/>
          <w:szCs w:val="22"/>
          <w:u w:val="none"/>
        </w:rPr>
        <w:t xml:space="preserve"> </w:t>
      </w:r>
      <w:r w:rsidR="00E57999" w:rsidRPr="00D85388">
        <w:rPr>
          <w:rStyle w:val="Hyperlink"/>
          <w:rFonts w:asciiTheme="minorHAnsi" w:hAnsiTheme="minorHAnsi" w:cstheme="minorHAnsi"/>
          <w:color w:val="auto"/>
          <w:sz w:val="22"/>
          <w:szCs w:val="22"/>
          <w:u w:val="none"/>
        </w:rPr>
        <w:t>All</w:t>
      </w:r>
      <w:r w:rsidR="00795BCC" w:rsidRPr="00D85388">
        <w:rPr>
          <w:rStyle w:val="Hyperlink"/>
          <w:rFonts w:asciiTheme="minorHAnsi" w:hAnsiTheme="minorHAnsi" w:cstheme="minorHAnsi"/>
          <w:color w:val="auto"/>
          <w:sz w:val="22"/>
          <w:szCs w:val="22"/>
          <w:u w:val="none"/>
        </w:rPr>
        <w:t xml:space="preserve"> staff must be clear</w:t>
      </w:r>
      <w:r w:rsidR="006F3E83" w:rsidRPr="00D85388">
        <w:rPr>
          <w:rStyle w:val="Hyperlink"/>
          <w:rFonts w:asciiTheme="minorHAnsi" w:hAnsiTheme="minorHAnsi" w:cstheme="minorHAnsi"/>
          <w:color w:val="auto"/>
          <w:sz w:val="22"/>
          <w:szCs w:val="22"/>
          <w:u w:val="none"/>
        </w:rPr>
        <w:t xml:space="preserve"> about the setting’s policies and procedures in relation to this.</w:t>
      </w:r>
      <w:r w:rsidR="0084524E" w:rsidRPr="00D85388">
        <w:rPr>
          <w:rStyle w:val="Hyperlink"/>
          <w:rFonts w:asciiTheme="minorHAnsi" w:hAnsiTheme="minorHAnsi" w:cstheme="minorHAnsi"/>
          <w:color w:val="auto"/>
          <w:sz w:val="22"/>
          <w:szCs w:val="22"/>
          <w:u w:val="none"/>
        </w:rPr>
        <w:t xml:space="preserve"> </w:t>
      </w:r>
    </w:p>
    <w:p w14:paraId="2139233F" w14:textId="77777777" w:rsidR="002B65D4" w:rsidRDefault="002B65D4" w:rsidP="001632D3">
      <w:pPr>
        <w:autoSpaceDE w:val="0"/>
        <w:autoSpaceDN w:val="0"/>
        <w:adjustRightInd w:val="0"/>
        <w:spacing w:after="0" w:line="240" w:lineRule="auto"/>
        <w:jc w:val="both"/>
        <w:rPr>
          <w:rStyle w:val="Hyperlink"/>
          <w:rFonts w:asciiTheme="minorHAnsi" w:hAnsiTheme="minorHAnsi" w:cstheme="minorHAnsi"/>
          <w:color w:val="auto"/>
          <w:sz w:val="22"/>
          <w:szCs w:val="22"/>
          <w:u w:val="none"/>
        </w:rPr>
      </w:pPr>
    </w:p>
    <w:p w14:paraId="14A5DCAC" w14:textId="3C092F90" w:rsidR="006D0616" w:rsidRPr="002B65D4" w:rsidRDefault="0084524E" w:rsidP="001632D3">
      <w:pPr>
        <w:autoSpaceDE w:val="0"/>
        <w:autoSpaceDN w:val="0"/>
        <w:adjustRightInd w:val="0"/>
        <w:spacing w:after="0" w:line="240" w:lineRule="auto"/>
        <w:jc w:val="both"/>
        <w:rPr>
          <w:rStyle w:val="Hyperlink"/>
          <w:rFonts w:asciiTheme="minorHAnsi" w:hAnsiTheme="minorHAnsi" w:cstheme="minorHAnsi"/>
          <w:sz w:val="22"/>
          <w:szCs w:val="22"/>
          <w:u w:val="none"/>
        </w:rPr>
      </w:pPr>
      <w:r w:rsidRPr="00D85388">
        <w:rPr>
          <w:rStyle w:val="Hyperlink"/>
          <w:rFonts w:asciiTheme="minorHAnsi" w:hAnsiTheme="minorHAnsi" w:cstheme="minorHAnsi"/>
          <w:color w:val="auto"/>
          <w:sz w:val="22"/>
          <w:szCs w:val="22"/>
          <w:u w:val="none"/>
        </w:rPr>
        <w:t xml:space="preserve">Paragraphs 156 and 157 in </w:t>
      </w:r>
      <w:hyperlink r:id="rId27" w:history="1">
        <w:r w:rsidR="002B65D4">
          <w:rPr>
            <w:rStyle w:val="Hyperlink"/>
            <w:rFonts w:asciiTheme="minorHAnsi" w:hAnsiTheme="minorHAnsi" w:cstheme="minorHAnsi"/>
            <w:sz w:val="22"/>
            <w:szCs w:val="22"/>
          </w:rPr>
          <w:t>Keeping children safe in education</w:t>
        </w:r>
      </w:hyperlink>
      <w:r w:rsidR="002B65D4">
        <w:rPr>
          <w:rStyle w:val="Hyperlink"/>
          <w:rFonts w:asciiTheme="minorHAnsi" w:hAnsiTheme="minorHAnsi" w:cstheme="minorHAnsi"/>
          <w:sz w:val="22"/>
          <w:szCs w:val="22"/>
          <w:u w:val="none"/>
        </w:rPr>
        <w:t xml:space="preserve"> </w:t>
      </w:r>
      <w:r w:rsidR="002B65D4">
        <w:rPr>
          <w:rStyle w:val="Hyperlink"/>
          <w:rFonts w:asciiTheme="minorHAnsi" w:hAnsiTheme="minorHAnsi" w:cstheme="minorHAnsi"/>
          <w:color w:val="auto"/>
          <w:sz w:val="22"/>
          <w:szCs w:val="22"/>
          <w:u w:val="none"/>
        </w:rPr>
        <w:t>(DfE, 2024)</w:t>
      </w:r>
      <w:r w:rsidR="002B65D4">
        <w:rPr>
          <w:rStyle w:val="Hyperlink"/>
          <w:rFonts w:asciiTheme="minorHAnsi" w:hAnsiTheme="minorHAnsi" w:cstheme="minorHAnsi"/>
          <w:sz w:val="22"/>
          <w:szCs w:val="22"/>
          <w:u w:val="none"/>
        </w:rPr>
        <w:t xml:space="preserve"> </w:t>
      </w:r>
      <w:r w:rsidRPr="00D85388">
        <w:rPr>
          <w:rStyle w:val="Hyperlink"/>
          <w:rFonts w:asciiTheme="minorHAnsi" w:hAnsiTheme="minorHAnsi" w:cstheme="minorHAnsi"/>
          <w:color w:val="auto"/>
          <w:sz w:val="22"/>
          <w:szCs w:val="22"/>
          <w:u w:val="none"/>
        </w:rPr>
        <w:t xml:space="preserve">detail the elements that </w:t>
      </w:r>
      <w:r w:rsidR="006D0616" w:rsidRPr="00D85388">
        <w:rPr>
          <w:rStyle w:val="Hyperlink"/>
          <w:rFonts w:asciiTheme="minorHAnsi" w:hAnsiTheme="minorHAnsi" w:cstheme="minorHAnsi"/>
          <w:color w:val="auto"/>
          <w:sz w:val="22"/>
          <w:szCs w:val="22"/>
          <w:u w:val="none"/>
        </w:rPr>
        <w:t>should be included within the policy regarding harmful sexual behaviour.</w:t>
      </w:r>
    </w:p>
    <w:p w14:paraId="5EC43D2F" w14:textId="77777777" w:rsidR="00067A85" w:rsidRPr="00D85388" w:rsidRDefault="00067A85" w:rsidP="00793EAB">
      <w:pPr>
        <w:autoSpaceDE w:val="0"/>
        <w:autoSpaceDN w:val="0"/>
        <w:adjustRightInd w:val="0"/>
        <w:spacing w:after="0" w:line="240" w:lineRule="auto"/>
        <w:jc w:val="both"/>
        <w:rPr>
          <w:rFonts w:asciiTheme="minorHAnsi" w:hAnsiTheme="minorHAnsi" w:cstheme="minorHAnsi"/>
          <w:b/>
          <w:bCs/>
          <w:sz w:val="22"/>
          <w:szCs w:val="22"/>
        </w:rPr>
      </w:pPr>
    </w:p>
    <w:p w14:paraId="584EFB63" w14:textId="67F9371D" w:rsidR="00793EAB" w:rsidRPr="00D85388" w:rsidRDefault="00793EAB" w:rsidP="00D8610C">
      <w:pPr>
        <w:pStyle w:val="Heading2"/>
        <w:rPr>
          <w:rFonts w:asciiTheme="minorHAnsi" w:hAnsiTheme="minorHAnsi" w:cstheme="minorHAnsi"/>
        </w:rPr>
      </w:pPr>
      <w:bookmarkStart w:id="12" w:name="_RE_/_RSE"/>
      <w:bookmarkEnd w:id="12"/>
      <w:r w:rsidRPr="00D85388">
        <w:rPr>
          <w:rFonts w:asciiTheme="minorHAnsi" w:hAnsiTheme="minorHAnsi" w:cstheme="minorHAnsi"/>
        </w:rPr>
        <w:t>RE / RSE and Health curriculum</w:t>
      </w:r>
    </w:p>
    <w:p w14:paraId="1B94EACF" w14:textId="5AFA8297" w:rsidR="008067F5" w:rsidRPr="00D85388" w:rsidRDefault="00793EAB" w:rsidP="0078348A">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All settings are required to provide relationships education (RE) to all primary age pupils and relationships and sex education (RSE) to all secondary pupils. There must be a written policy in place which reflects the setting’s approach to this aspect of the curriculum, which should prepare CYP for the opportunities, responsibilities and experiences of adult life and help them become responsible, respectful members of their community.</w:t>
      </w:r>
      <w:r w:rsidR="00F72932" w:rsidRPr="00D85388">
        <w:rPr>
          <w:rFonts w:asciiTheme="minorHAnsi" w:hAnsiTheme="minorHAnsi" w:cstheme="minorHAnsi"/>
          <w:sz w:val="22"/>
          <w:szCs w:val="22"/>
        </w:rPr>
        <w:t xml:space="preserve"> </w:t>
      </w:r>
      <w:r w:rsidRPr="00D85388">
        <w:rPr>
          <w:rFonts w:asciiTheme="minorHAnsi" w:hAnsiTheme="minorHAnsi" w:cstheme="minorHAnsi"/>
          <w:sz w:val="22"/>
          <w:szCs w:val="22"/>
        </w:rPr>
        <w:t xml:space="preserve">Further information is available in </w:t>
      </w:r>
      <w:bookmarkStart w:id="13" w:name="_Hlk118378546"/>
      <w:r w:rsidR="0078348A" w:rsidRPr="00D85388">
        <w:rPr>
          <w:rFonts w:asciiTheme="minorHAnsi" w:hAnsiTheme="minorHAnsi" w:cstheme="minorHAnsi"/>
        </w:rPr>
        <w:fldChar w:fldCharType="begin"/>
      </w:r>
      <w:r w:rsidR="000117E8">
        <w:rPr>
          <w:rFonts w:asciiTheme="minorHAnsi" w:hAnsiTheme="minorHAnsi" w:cstheme="minorHAnsi"/>
        </w:rPr>
        <w:instrText>HYPERLINK "https://www.gov.uk/government/publications/relationships-education-relationships-and-sex-education-rse-and-health-education"</w:instrText>
      </w:r>
      <w:r w:rsidR="000117E8" w:rsidRPr="00D85388">
        <w:rPr>
          <w:rFonts w:asciiTheme="minorHAnsi" w:hAnsiTheme="minorHAnsi" w:cstheme="minorHAnsi"/>
        </w:rPr>
      </w:r>
      <w:r w:rsidR="0078348A" w:rsidRPr="00D85388">
        <w:rPr>
          <w:rFonts w:asciiTheme="minorHAnsi" w:hAnsiTheme="minorHAnsi" w:cstheme="minorHAnsi"/>
        </w:rPr>
        <w:fldChar w:fldCharType="separate"/>
      </w:r>
      <w:r w:rsidR="000117E8">
        <w:rPr>
          <w:rStyle w:val="Hyperlink"/>
          <w:rFonts w:asciiTheme="minorHAnsi" w:hAnsiTheme="minorHAnsi" w:cstheme="minorHAnsi"/>
          <w:sz w:val="22"/>
          <w:szCs w:val="22"/>
        </w:rPr>
        <w:t>Relationships Education, Relationships and Sex Education (RSE) and Health Education</w:t>
      </w:r>
      <w:r w:rsidR="0078348A" w:rsidRPr="00D85388">
        <w:rPr>
          <w:rStyle w:val="Hyperlink"/>
          <w:rFonts w:asciiTheme="minorHAnsi" w:hAnsiTheme="minorHAnsi" w:cstheme="minorHAnsi"/>
          <w:sz w:val="22"/>
          <w:szCs w:val="22"/>
        </w:rPr>
        <w:fldChar w:fldCharType="end"/>
      </w:r>
      <w:r w:rsidR="000117E8">
        <w:rPr>
          <w:rStyle w:val="Hyperlink"/>
          <w:rFonts w:asciiTheme="minorHAnsi" w:hAnsiTheme="minorHAnsi" w:cstheme="minorHAnsi"/>
          <w:sz w:val="22"/>
          <w:szCs w:val="22"/>
          <w:u w:val="none"/>
        </w:rPr>
        <w:t xml:space="preserve"> </w:t>
      </w:r>
      <w:r w:rsidR="000117E8" w:rsidRPr="000117E8">
        <w:rPr>
          <w:rStyle w:val="Hyperlink"/>
          <w:rFonts w:asciiTheme="minorHAnsi" w:hAnsiTheme="minorHAnsi" w:cstheme="minorHAnsi"/>
          <w:color w:val="auto"/>
          <w:sz w:val="22"/>
          <w:szCs w:val="22"/>
          <w:u w:val="none"/>
        </w:rPr>
        <w:t>(DfE, 20</w:t>
      </w:r>
      <w:r w:rsidR="00DA42E8">
        <w:rPr>
          <w:rStyle w:val="Hyperlink"/>
          <w:rFonts w:asciiTheme="minorHAnsi" w:hAnsiTheme="minorHAnsi" w:cstheme="minorHAnsi"/>
          <w:color w:val="auto"/>
          <w:sz w:val="22"/>
          <w:szCs w:val="22"/>
          <w:u w:val="none"/>
        </w:rPr>
        <w:t>21</w:t>
      </w:r>
      <w:r w:rsidR="000117E8" w:rsidRPr="000117E8">
        <w:rPr>
          <w:rStyle w:val="Hyperlink"/>
          <w:rFonts w:asciiTheme="minorHAnsi" w:hAnsiTheme="minorHAnsi" w:cstheme="minorHAnsi"/>
          <w:color w:val="auto"/>
          <w:sz w:val="22"/>
          <w:szCs w:val="22"/>
          <w:u w:val="none"/>
        </w:rPr>
        <w:t>)</w:t>
      </w:r>
      <w:r w:rsidR="0078348A" w:rsidRPr="00D85388">
        <w:rPr>
          <w:rStyle w:val="Hyperlink"/>
          <w:rFonts w:asciiTheme="minorHAnsi" w:hAnsiTheme="minorHAnsi" w:cstheme="minorHAnsi"/>
          <w:color w:val="auto"/>
          <w:sz w:val="22"/>
          <w:szCs w:val="22"/>
          <w:u w:val="none"/>
        </w:rPr>
        <w:t xml:space="preserve">. </w:t>
      </w:r>
      <w:r w:rsidR="00790491" w:rsidRPr="00D85388">
        <w:rPr>
          <w:rFonts w:asciiTheme="minorHAnsi" w:hAnsiTheme="minorHAnsi" w:cstheme="minorHAnsi"/>
          <w:sz w:val="22"/>
          <w:szCs w:val="22"/>
        </w:rPr>
        <w:t>R</w:t>
      </w:r>
      <w:r w:rsidR="008067F5" w:rsidRPr="00D85388">
        <w:rPr>
          <w:rFonts w:asciiTheme="minorHAnsi" w:hAnsiTheme="minorHAnsi" w:cstheme="minorHAnsi"/>
          <w:sz w:val="22"/>
          <w:szCs w:val="22"/>
        </w:rPr>
        <w:t>esources to support settings</w:t>
      </w:r>
      <w:r w:rsidR="005A1BF1" w:rsidRPr="00D85388">
        <w:rPr>
          <w:rFonts w:asciiTheme="minorHAnsi" w:hAnsiTheme="minorHAnsi" w:cstheme="minorHAnsi"/>
          <w:sz w:val="22"/>
          <w:szCs w:val="22"/>
        </w:rPr>
        <w:t xml:space="preserve"> </w:t>
      </w:r>
      <w:r w:rsidR="00F72932" w:rsidRPr="00D85388">
        <w:rPr>
          <w:rFonts w:asciiTheme="minorHAnsi" w:hAnsiTheme="minorHAnsi" w:cstheme="minorHAnsi"/>
          <w:sz w:val="22"/>
          <w:szCs w:val="22"/>
        </w:rPr>
        <w:t>in this area</w:t>
      </w:r>
      <w:r w:rsidR="005A1BF1" w:rsidRPr="00D85388">
        <w:rPr>
          <w:rFonts w:asciiTheme="minorHAnsi" w:hAnsiTheme="minorHAnsi" w:cstheme="minorHAnsi"/>
          <w:sz w:val="22"/>
          <w:szCs w:val="22"/>
        </w:rPr>
        <w:t xml:space="preserve"> can be found in Appendix </w:t>
      </w:r>
      <w:r w:rsidR="00A813AD" w:rsidRPr="00D85388">
        <w:rPr>
          <w:rFonts w:asciiTheme="minorHAnsi" w:hAnsiTheme="minorHAnsi" w:cstheme="minorHAnsi"/>
          <w:sz w:val="22"/>
          <w:szCs w:val="22"/>
        </w:rPr>
        <w:t>G</w:t>
      </w:r>
      <w:r w:rsidR="00B6666F" w:rsidRPr="00D85388">
        <w:rPr>
          <w:rFonts w:asciiTheme="minorHAnsi" w:hAnsiTheme="minorHAnsi" w:cstheme="minorHAnsi"/>
          <w:sz w:val="22"/>
          <w:szCs w:val="22"/>
        </w:rPr>
        <w:t>.</w:t>
      </w:r>
    </w:p>
    <w:p w14:paraId="6F8E56FC" w14:textId="77777777" w:rsidR="00E27BDB" w:rsidRPr="00D85388" w:rsidRDefault="00E27BDB" w:rsidP="0078348A">
      <w:pPr>
        <w:autoSpaceDE w:val="0"/>
        <w:autoSpaceDN w:val="0"/>
        <w:adjustRightInd w:val="0"/>
        <w:spacing w:after="0" w:line="240" w:lineRule="auto"/>
        <w:jc w:val="both"/>
        <w:rPr>
          <w:rFonts w:asciiTheme="minorHAnsi" w:hAnsiTheme="minorHAnsi" w:cstheme="minorHAnsi"/>
          <w:sz w:val="22"/>
          <w:szCs w:val="22"/>
        </w:rPr>
      </w:pPr>
    </w:p>
    <w:p w14:paraId="273CD31F" w14:textId="4D7D2382" w:rsidR="00E27BDB" w:rsidRPr="00D85388" w:rsidRDefault="00E27BDB" w:rsidP="00E27BDB">
      <w:pPr>
        <w:pStyle w:val="Heading2"/>
        <w:rPr>
          <w:rFonts w:asciiTheme="minorHAnsi" w:hAnsiTheme="minorHAnsi" w:cstheme="minorHAnsi"/>
        </w:rPr>
      </w:pPr>
      <w:bookmarkStart w:id="14" w:name="_Online_safety"/>
      <w:bookmarkEnd w:id="14"/>
      <w:r w:rsidRPr="00D85388">
        <w:rPr>
          <w:rFonts w:asciiTheme="minorHAnsi" w:hAnsiTheme="minorHAnsi" w:cstheme="minorHAnsi"/>
        </w:rPr>
        <w:t>Online safety</w:t>
      </w:r>
    </w:p>
    <w:bookmarkEnd w:id="13"/>
    <w:p w14:paraId="7111CAA4" w14:textId="5F8B99A8" w:rsidR="00184706" w:rsidRPr="00D85388" w:rsidRDefault="003E3D96" w:rsidP="004957FE">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rPr>
        <w:fldChar w:fldCharType="begin"/>
      </w:r>
      <w:r w:rsidR="0076685E">
        <w:rPr>
          <w:rFonts w:asciiTheme="minorHAnsi" w:hAnsiTheme="minorHAnsi" w:cstheme="minorHAnsi"/>
        </w:rPr>
        <w:instrText>HYPERLINK "https://www.gov.uk/government/publications/relationships-education-relationships-and-sex-education-rse-and-health-education"</w:instrText>
      </w:r>
      <w:r w:rsidR="0076685E" w:rsidRPr="00D85388">
        <w:rPr>
          <w:rFonts w:asciiTheme="minorHAnsi" w:hAnsiTheme="minorHAnsi" w:cstheme="minorHAnsi"/>
        </w:rPr>
      </w:r>
      <w:r w:rsidRPr="00D85388">
        <w:rPr>
          <w:rFonts w:asciiTheme="minorHAnsi" w:hAnsiTheme="minorHAnsi" w:cstheme="minorHAnsi"/>
        </w:rPr>
        <w:fldChar w:fldCharType="separate"/>
      </w:r>
      <w:r w:rsidR="0076685E">
        <w:rPr>
          <w:rStyle w:val="Hyperlink"/>
          <w:rFonts w:asciiTheme="minorHAnsi" w:hAnsiTheme="minorHAnsi" w:cstheme="minorHAnsi"/>
          <w:sz w:val="22"/>
          <w:szCs w:val="22"/>
        </w:rPr>
        <w:t>Relationships Education, Relationships and Sex Education (RSE) and Health Education</w:t>
      </w:r>
      <w:r w:rsidRPr="00D85388">
        <w:rPr>
          <w:rStyle w:val="Hyperlink"/>
          <w:rFonts w:asciiTheme="minorHAnsi" w:hAnsiTheme="minorHAnsi" w:cstheme="minorHAnsi"/>
          <w:sz w:val="22"/>
          <w:szCs w:val="22"/>
        </w:rPr>
        <w:fldChar w:fldCharType="end"/>
      </w:r>
      <w:r w:rsidR="0076685E">
        <w:rPr>
          <w:rStyle w:val="Hyperlink"/>
          <w:rFonts w:asciiTheme="minorHAnsi" w:hAnsiTheme="minorHAnsi" w:cstheme="minorHAnsi"/>
          <w:sz w:val="22"/>
          <w:szCs w:val="22"/>
          <w:u w:val="none"/>
        </w:rPr>
        <w:t xml:space="preserve"> </w:t>
      </w:r>
      <w:r w:rsidR="0076685E" w:rsidRPr="0076685E">
        <w:rPr>
          <w:rStyle w:val="Hyperlink"/>
          <w:rFonts w:asciiTheme="minorHAnsi" w:hAnsiTheme="minorHAnsi" w:cstheme="minorHAnsi"/>
          <w:color w:val="auto"/>
          <w:sz w:val="22"/>
          <w:szCs w:val="22"/>
          <w:u w:val="none"/>
        </w:rPr>
        <w:t>(DfE, 20</w:t>
      </w:r>
      <w:r w:rsidR="00DA42E8">
        <w:rPr>
          <w:rStyle w:val="Hyperlink"/>
          <w:rFonts w:asciiTheme="minorHAnsi" w:hAnsiTheme="minorHAnsi" w:cstheme="minorHAnsi"/>
          <w:color w:val="auto"/>
          <w:sz w:val="22"/>
          <w:szCs w:val="22"/>
          <w:u w:val="none"/>
        </w:rPr>
        <w:t>21</w:t>
      </w:r>
      <w:r w:rsidR="0076685E" w:rsidRPr="0076685E">
        <w:rPr>
          <w:rStyle w:val="Hyperlink"/>
          <w:rFonts w:asciiTheme="minorHAnsi" w:hAnsiTheme="minorHAnsi" w:cstheme="minorHAnsi"/>
          <w:color w:val="auto"/>
          <w:sz w:val="22"/>
          <w:szCs w:val="22"/>
          <w:u w:val="none"/>
        </w:rPr>
        <w:t>)</w:t>
      </w:r>
      <w:r w:rsidRPr="0076685E">
        <w:rPr>
          <w:rFonts w:asciiTheme="minorHAnsi" w:hAnsiTheme="minorHAnsi" w:cstheme="minorHAnsi"/>
        </w:rPr>
        <w:t xml:space="preserve"> </w:t>
      </w:r>
      <w:r w:rsidR="00EC1DDB" w:rsidRPr="00D85388">
        <w:rPr>
          <w:rFonts w:asciiTheme="minorHAnsi" w:hAnsiTheme="minorHAnsi" w:cstheme="minorHAnsi"/>
          <w:sz w:val="22"/>
          <w:szCs w:val="22"/>
        </w:rPr>
        <w:t>highlights</w:t>
      </w:r>
      <w:r w:rsidR="00DB2F6B" w:rsidRPr="00D85388">
        <w:rPr>
          <w:rFonts w:asciiTheme="minorHAnsi" w:hAnsiTheme="minorHAnsi" w:cstheme="minorHAnsi"/>
          <w:sz w:val="22"/>
          <w:szCs w:val="22"/>
        </w:rPr>
        <w:t xml:space="preserve"> the importance of understanding that </w:t>
      </w:r>
      <w:r w:rsidR="006D6F55" w:rsidRPr="00D85388">
        <w:rPr>
          <w:rFonts w:asciiTheme="minorHAnsi" w:hAnsiTheme="minorHAnsi" w:cstheme="minorHAnsi"/>
          <w:sz w:val="22"/>
          <w:szCs w:val="22"/>
        </w:rPr>
        <w:t>CYP</w:t>
      </w:r>
      <w:r w:rsidR="00DB2F6B" w:rsidRPr="00D85388">
        <w:rPr>
          <w:rFonts w:asciiTheme="minorHAnsi" w:hAnsiTheme="minorHAnsi" w:cstheme="minorHAnsi"/>
          <w:sz w:val="22"/>
          <w:szCs w:val="22"/>
        </w:rPr>
        <w:t xml:space="preserve"> live in an increasingly online world and often operate more freely within </w:t>
      </w:r>
      <w:r w:rsidR="00CD55AA" w:rsidRPr="00D85388">
        <w:rPr>
          <w:rFonts w:asciiTheme="minorHAnsi" w:hAnsiTheme="minorHAnsi" w:cstheme="minorHAnsi"/>
          <w:sz w:val="22"/>
          <w:szCs w:val="22"/>
        </w:rPr>
        <w:t>the online</w:t>
      </w:r>
      <w:r w:rsidR="00DB2F6B" w:rsidRPr="00D85388">
        <w:rPr>
          <w:rFonts w:asciiTheme="minorHAnsi" w:hAnsiTheme="minorHAnsi" w:cstheme="minorHAnsi"/>
          <w:sz w:val="22"/>
          <w:szCs w:val="22"/>
        </w:rPr>
        <w:t xml:space="preserve"> environment tha</w:t>
      </w:r>
      <w:r w:rsidR="006D6F55" w:rsidRPr="00D85388">
        <w:rPr>
          <w:rFonts w:asciiTheme="minorHAnsi" w:hAnsiTheme="minorHAnsi" w:cstheme="minorHAnsi"/>
          <w:sz w:val="22"/>
          <w:szCs w:val="22"/>
        </w:rPr>
        <w:t>n</w:t>
      </w:r>
      <w:r w:rsidR="00DB2F6B" w:rsidRPr="00D85388">
        <w:rPr>
          <w:rFonts w:asciiTheme="minorHAnsi" w:hAnsiTheme="minorHAnsi" w:cstheme="minorHAnsi"/>
          <w:sz w:val="22"/>
          <w:szCs w:val="22"/>
        </w:rPr>
        <w:t xml:space="preserve"> </w:t>
      </w:r>
      <w:r w:rsidR="00D61D26" w:rsidRPr="00D85388">
        <w:rPr>
          <w:rFonts w:asciiTheme="minorHAnsi" w:hAnsiTheme="minorHAnsi" w:cstheme="minorHAnsi"/>
          <w:sz w:val="22"/>
          <w:szCs w:val="22"/>
        </w:rPr>
        <w:t>they would offline.</w:t>
      </w:r>
      <w:r w:rsidR="006D6F55" w:rsidRPr="00D85388">
        <w:rPr>
          <w:rFonts w:asciiTheme="minorHAnsi" w:hAnsiTheme="minorHAnsi" w:cstheme="minorHAnsi"/>
          <w:sz w:val="22"/>
          <w:szCs w:val="22"/>
        </w:rPr>
        <w:t xml:space="preserve"> </w:t>
      </w:r>
      <w:r w:rsidR="007710A6" w:rsidRPr="00D85388">
        <w:rPr>
          <w:rFonts w:asciiTheme="minorHAnsi" w:hAnsiTheme="minorHAnsi" w:cstheme="minorHAnsi"/>
          <w:sz w:val="22"/>
          <w:szCs w:val="22"/>
        </w:rPr>
        <w:t>To help to prevent child</w:t>
      </w:r>
      <w:r w:rsidR="00CD55AA" w:rsidRPr="00D85388">
        <w:rPr>
          <w:rFonts w:asciiTheme="minorHAnsi" w:hAnsiTheme="minorHAnsi" w:cstheme="minorHAnsi"/>
          <w:sz w:val="22"/>
          <w:szCs w:val="22"/>
        </w:rPr>
        <w:t xml:space="preserve"> </w:t>
      </w:r>
      <w:r w:rsidR="007710A6" w:rsidRPr="00D85388">
        <w:rPr>
          <w:rFonts w:asciiTheme="minorHAnsi" w:hAnsiTheme="minorHAnsi" w:cstheme="minorHAnsi"/>
          <w:sz w:val="22"/>
          <w:szCs w:val="22"/>
        </w:rPr>
        <w:t>on</w:t>
      </w:r>
      <w:r w:rsidR="00CD55AA" w:rsidRPr="00D85388">
        <w:rPr>
          <w:rFonts w:asciiTheme="minorHAnsi" w:hAnsiTheme="minorHAnsi" w:cstheme="minorHAnsi"/>
          <w:sz w:val="22"/>
          <w:szCs w:val="22"/>
        </w:rPr>
        <w:t xml:space="preserve"> </w:t>
      </w:r>
      <w:r w:rsidR="007710A6" w:rsidRPr="00D85388">
        <w:rPr>
          <w:rFonts w:asciiTheme="minorHAnsi" w:hAnsiTheme="minorHAnsi" w:cstheme="minorHAnsi"/>
          <w:sz w:val="22"/>
          <w:szCs w:val="22"/>
        </w:rPr>
        <w:t>child abuse from occurring online, t</w:t>
      </w:r>
      <w:r w:rsidR="006D6F55" w:rsidRPr="00D85388">
        <w:rPr>
          <w:rFonts w:asciiTheme="minorHAnsi" w:hAnsiTheme="minorHAnsi" w:cstheme="minorHAnsi"/>
          <w:sz w:val="22"/>
          <w:szCs w:val="22"/>
        </w:rPr>
        <w:t xml:space="preserve">he </w:t>
      </w:r>
      <w:r w:rsidR="0031658D" w:rsidRPr="00D85388">
        <w:rPr>
          <w:rFonts w:asciiTheme="minorHAnsi" w:hAnsiTheme="minorHAnsi" w:cstheme="minorHAnsi"/>
          <w:sz w:val="22"/>
          <w:szCs w:val="22"/>
        </w:rPr>
        <w:t xml:space="preserve">setting’s </w:t>
      </w:r>
      <w:r w:rsidR="006D6F55" w:rsidRPr="00D85388">
        <w:rPr>
          <w:rFonts w:asciiTheme="minorHAnsi" w:hAnsiTheme="minorHAnsi" w:cstheme="minorHAnsi"/>
          <w:sz w:val="22"/>
          <w:szCs w:val="22"/>
        </w:rPr>
        <w:t>curriculum should prepare CYP</w:t>
      </w:r>
      <w:r w:rsidR="00E70589" w:rsidRPr="00D85388">
        <w:rPr>
          <w:rFonts w:asciiTheme="minorHAnsi" w:hAnsiTheme="minorHAnsi" w:cstheme="minorHAnsi"/>
          <w:sz w:val="22"/>
          <w:szCs w:val="22"/>
        </w:rPr>
        <w:t xml:space="preserve"> </w:t>
      </w:r>
      <w:r w:rsidR="00324C66" w:rsidRPr="00D85388">
        <w:rPr>
          <w:rFonts w:asciiTheme="minorHAnsi" w:hAnsiTheme="minorHAnsi" w:cstheme="minorHAnsi"/>
          <w:sz w:val="22"/>
          <w:szCs w:val="22"/>
        </w:rPr>
        <w:t>to</w:t>
      </w:r>
      <w:r w:rsidR="00AD3A07" w:rsidRPr="00D85388">
        <w:rPr>
          <w:rFonts w:asciiTheme="minorHAnsi" w:hAnsiTheme="minorHAnsi" w:cstheme="minorHAnsi"/>
          <w:sz w:val="22"/>
          <w:szCs w:val="22"/>
        </w:rPr>
        <w:t xml:space="preserve"> operate safely </w:t>
      </w:r>
      <w:r w:rsidR="00CD55AA" w:rsidRPr="00D85388">
        <w:rPr>
          <w:rFonts w:asciiTheme="minorHAnsi" w:hAnsiTheme="minorHAnsi" w:cstheme="minorHAnsi"/>
          <w:sz w:val="22"/>
          <w:szCs w:val="22"/>
        </w:rPr>
        <w:t xml:space="preserve">within the </w:t>
      </w:r>
      <w:r w:rsidR="00AD3A07" w:rsidRPr="00D85388">
        <w:rPr>
          <w:rFonts w:asciiTheme="minorHAnsi" w:hAnsiTheme="minorHAnsi" w:cstheme="minorHAnsi"/>
          <w:sz w:val="22"/>
          <w:szCs w:val="22"/>
        </w:rPr>
        <w:t>online</w:t>
      </w:r>
      <w:r w:rsidR="003D5189" w:rsidRPr="00D85388">
        <w:rPr>
          <w:rFonts w:asciiTheme="minorHAnsi" w:hAnsiTheme="minorHAnsi" w:cstheme="minorHAnsi"/>
          <w:sz w:val="22"/>
          <w:szCs w:val="22"/>
        </w:rPr>
        <w:t xml:space="preserve"> </w:t>
      </w:r>
      <w:r w:rsidR="00CD55AA" w:rsidRPr="00D85388">
        <w:rPr>
          <w:rFonts w:asciiTheme="minorHAnsi" w:hAnsiTheme="minorHAnsi" w:cstheme="minorHAnsi"/>
          <w:sz w:val="22"/>
          <w:szCs w:val="22"/>
        </w:rPr>
        <w:t>world b</w:t>
      </w:r>
      <w:r w:rsidR="003D5189" w:rsidRPr="00D85388">
        <w:rPr>
          <w:rFonts w:asciiTheme="minorHAnsi" w:hAnsiTheme="minorHAnsi" w:cstheme="minorHAnsi"/>
          <w:sz w:val="22"/>
          <w:szCs w:val="22"/>
        </w:rPr>
        <w:t>y</w:t>
      </w:r>
      <w:r w:rsidR="00324C66" w:rsidRPr="00D85388">
        <w:rPr>
          <w:rFonts w:asciiTheme="minorHAnsi" w:hAnsiTheme="minorHAnsi" w:cstheme="minorHAnsi"/>
          <w:sz w:val="22"/>
          <w:szCs w:val="22"/>
        </w:rPr>
        <w:t xml:space="preserve"> </w:t>
      </w:r>
      <w:r w:rsidR="003D5189" w:rsidRPr="00D85388">
        <w:rPr>
          <w:rFonts w:asciiTheme="minorHAnsi" w:hAnsiTheme="minorHAnsi" w:cstheme="minorHAnsi"/>
          <w:sz w:val="22"/>
          <w:szCs w:val="22"/>
        </w:rPr>
        <w:t xml:space="preserve">supporting them to </w:t>
      </w:r>
      <w:r w:rsidR="00324C66" w:rsidRPr="00D85388">
        <w:rPr>
          <w:rFonts w:asciiTheme="minorHAnsi" w:hAnsiTheme="minorHAnsi" w:cstheme="minorHAnsi"/>
          <w:sz w:val="22"/>
          <w:szCs w:val="22"/>
        </w:rPr>
        <w:t>recognis</w:t>
      </w:r>
      <w:r w:rsidR="003D5189" w:rsidRPr="00D85388">
        <w:rPr>
          <w:rFonts w:asciiTheme="minorHAnsi" w:hAnsiTheme="minorHAnsi" w:cstheme="minorHAnsi"/>
          <w:sz w:val="22"/>
          <w:szCs w:val="22"/>
        </w:rPr>
        <w:t>e</w:t>
      </w:r>
      <w:r w:rsidR="00324C66" w:rsidRPr="00D85388">
        <w:rPr>
          <w:rFonts w:asciiTheme="minorHAnsi" w:hAnsiTheme="minorHAnsi" w:cstheme="minorHAnsi"/>
          <w:sz w:val="22"/>
          <w:szCs w:val="22"/>
        </w:rPr>
        <w:t xml:space="preserve"> abuse and</w:t>
      </w:r>
      <w:r w:rsidR="00E87F28" w:rsidRPr="00D85388">
        <w:rPr>
          <w:rFonts w:asciiTheme="minorHAnsi" w:hAnsiTheme="minorHAnsi" w:cstheme="minorHAnsi"/>
          <w:sz w:val="22"/>
          <w:szCs w:val="22"/>
        </w:rPr>
        <w:t xml:space="preserve"> behav</w:t>
      </w:r>
      <w:r w:rsidR="00D04F4A" w:rsidRPr="00D85388">
        <w:rPr>
          <w:rFonts w:asciiTheme="minorHAnsi" w:hAnsiTheme="minorHAnsi" w:cstheme="minorHAnsi"/>
          <w:sz w:val="22"/>
          <w:szCs w:val="22"/>
        </w:rPr>
        <w:t>e</w:t>
      </w:r>
      <w:r w:rsidR="00232812" w:rsidRPr="00D85388">
        <w:rPr>
          <w:rFonts w:asciiTheme="minorHAnsi" w:hAnsiTheme="minorHAnsi" w:cstheme="minorHAnsi"/>
          <w:sz w:val="22"/>
          <w:szCs w:val="22"/>
        </w:rPr>
        <w:t xml:space="preserve"> safely online</w:t>
      </w:r>
      <w:r w:rsidR="00324C66" w:rsidRPr="00D85388">
        <w:rPr>
          <w:rFonts w:asciiTheme="minorHAnsi" w:hAnsiTheme="minorHAnsi" w:cstheme="minorHAnsi"/>
          <w:sz w:val="22"/>
          <w:szCs w:val="22"/>
        </w:rPr>
        <w:t xml:space="preserve"> </w:t>
      </w:r>
      <w:r w:rsidR="00155A1D" w:rsidRPr="00D85388">
        <w:rPr>
          <w:rFonts w:asciiTheme="minorHAnsi" w:hAnsiTheme="minorHAnsi" w:cstheme="minorHAnsi"/>
          <w:sz w:val="22"/>
          <w:szCs w:val="22"/>
        </w:rPr>
        <w:t>within the three main areas of online risk:</w:t>
      </w:r>
      <w:r w:rsidR="00E87F28" w:rsidRPr="00D85388">
        <w:rPr>
          <w:rFonts w:asciiTheme="minorHAnsi" w:hAnsiTheme="minorHAnsi" w:cstheme="minorHAnsi"/>
          <w:sz w:val="22"/>
          <w:szCs w:val="22"/>
        </w:rPr>
        <w:t xml:space="preserve"> </w:t>
      </w:r>
      <w:r w:rsidR="00155A1D" w:rsidRPr="00D85388">
        <w:rPr>
          <w:rFonts w:asciiTheme="minorHAnsi" w:hAnsiTheme="minorHAnsi" w:cstheme="minorHAnsi"/>
          <w:sz w:val="22"/>
          <w:szCs w:val="22"/>
        </w:rPr>
        <w:t xml:space="preserve">content, contact and conduct. </w:t>
      </w:r>
      <w:r w:rsidR="00E70589" w:rsidRPr="00D85388">
        <w:rPr>
          <w:rFonts w:asciiTheme="minorHAnsi" w:hAnsiTheme="minorHAnsi" w:cstheme="minorHAnsi"/>
          <w:sz w:val="22"/>
          <w:szCs w:val="22"/>
        </w:rPr>
        <w:t>Further guidance</w:t>
      </w:r>
      <w:r w:rsidR="00E87F28" w:rsidRPr="00D85388">
        <w:rPr>
          <w:rFonts w:asciiTheme="minorHAnsi" w:hAnsiTheme="minorHAnsi" w:cstheme="minorHAnsi"/>
          <w:sz w:val="22"/>
          <w:szCs w:val="22"/>
        </w:rPr>
        <w:t xml:space="preserve"> for settings</w:t>
      </w:r>
      <w:r w:rsidR="00E70589" w:rsidRPr="00D85388">
        <w:rPr>
          <w:rFonts w:asciiTheme="minorHAnsi" w:hAnsiTheme="minorHAnsi" w:cstheme="minorHAnsi"/>
          <w:sz w:val="22"/>
          <w:szCs w:val="22"/>
        </w:rPr>
        <w:t xml:space="preserve"> can be found within </w:t>
      </w:r>
      <w:hyperlink r:id="rId28" w:history="1">
        <w:r w:rsidR="001F7D51">
          <w:rPr>
            <w:rStyle w:val="Hyperlink"/>
            <w:rFonts w:asciiTheme="minorHAnsi" w:hAnsiTheme="minorHAnsi" w:cstheme="minorHAnsi"/>
            <w:sz w:val="22"/>
            <w:szCs w:val="22"/>
          </w:rPr>
          <w:t>Teaching Online Safety in Schools</w:t>
        </w:r>
      </w:hyperlink>
      <w:r w:rsidR="001F7D51">
        <w:rPr>
          <w:rStyle w:val="Hyperlink"/>
          <w:rFonts w:asciiTheme="minorHAnsi" w:hAnsiTheme="minorHAnsi" w:cstheme="minorHAnsi"/>
          <w:sz w:val="22"/>
          <w:szCs w:val="22"/>
          <w:u w:val="none"/>
        </w:rPr>
        <w:t xml:space="preserve"> </w:t>
      </w:r>
      <w:r w:rsidR="001F7D51" w:rsidRPr="001F7D51">
        <w:rPr>
          <w:rStyle w:val="Hyperlink"/>
          <w:rFonts w:asciiTheme="minorHAnsi" w:hAnsiTheme="minorHAnsi" w:cstheme="minorHAnsi"/>
          <w:color w:val="auto"/>
          <w:sz w:val="22"/>
          <w:szCs w:val="22"/>
          <w:u w:val="none"/>
        </w:rPr>
        <w:t>(</w:t>
      </w:r>
      <w:r w:rsidR="001F7D51">
        <w:rPr>
          <w:rStyle w:val="Hyperlink"/>
          <w:rFonts w:asciiTheme="minorHAnsi" w:hAnsiTheme="minorHAnsi" w:cstheme="minorHAnsi"/>
          <w:color w:val="auto"/>
          <w:sz w:val="22"/>
          <w:szCs w:val="22"/>
          <w:u w:val="none"/>
        </w:rPr>
        <w:t xml:space="preserve">DfE, </w:t>
      </w:r>
      <w:r w:rsidR="001F7D51" w:rsidRPr="001F7D51">
        <w:rPr>
          <w:rStyle w:val="Hyperlink"/>
          <w:rFonts w:asciiTheme="minorHAnsi" w:hAnsiTheme="minorHAnsi" w:cstheme="minorHAnsi"/>
          <w:color w:val="auto"/>
          <w:sz w:val="22"/>
          <w:szCs w:val="22"/>
          <w:u w:val="none"/>
        </w:rPr>
        <w:t>2019)</w:t>
      </w:r>
      <w:r w:rsidR="000A459E" w:rsidRPr="001F7D51">
        <w:rPr>
          <w:rFonts w:asciiTheme="minorHAnsi" w:hAnsiTheme="minorHAnsi" w:cstheme="minorHAnsi"/>
          <w:sz w:val="22"/>
          <w:szCs w:val="22"/>
        </w:rPr>
        <w:t xml:space="preserve">.  </w:t>
      </w:r>
      <w:r w:rsidR="006C6377" w:rsidRPr="00D85388">
        <w:rPr>
          <w:rFonts w:asciiTheme="minorHAnsi" w:hAnsiTheme="minorHAnsi" w:cstheme="minorHAnsi"/>
          <w:sz w:val="22"/>
          <w:szCs w:val="22"/>
        </w:rPr>
        <w:t xml:space="preserve">Settings should ensure they have robust filtering and monitoring </w:t>
      </w:r>
      <w:r w:rsidR="0051234D" w:rsidRPr="00D85388">
        <w:rPr>
          <w:rFonts w:asciiTheme="minorHAnsi" w:hAnsiTheme="minorHAnsi" w:cstheme="minorHAnsi"/>
          <w:sz w:val="22"/>
          <w:szCs w:val="22"/>
        </w:rPr>
        <w:t>arrangements</w:t>
      </w:r>
      <w:r w:rsidR="006C6377" w:rsidRPr="00D85388">
        <w:rPr>
          <w:rFonts w:asciiTheme="minorHAnsi" w:hAnsiTheme="minorHAnsi" w:cstheme="minorHAnsi"/>
          <w:sz w:val="22"/>
          <w:szCs w:val="22"/>
        </w:rPr>
        <w:t xml:space="preserve"> in place to support </w:t>
      </w:r>
      <w:r w:rsidR="00D902C6" w:rsidRPr="00D85388">
        <w:rPr>
          <w:rFonts w:asciiTheme="minorHAnsi" w:hAnsiTheme="minorHAnsi" w:cstheme="minorHAnsi"/>
          <w:sz w:val="22"/>
          <w:szCs w:val="22"/>
        </w:rPr>
        <w:t xml:space="preserve">their </w:t>
      </w:r>
      <w:r w:rsidR="0051234D" w:rsidRPr="00D85388">
        <w:rPr>
          <w:rFonts w:asciiTheme="minorHAnsi" w:hAnsiTheme="minorHAnsi" w:cstheme="minorHAnsi"/>
          <w:sz w:val="22"/>
          <w:szCs w:val="22"/>
        </w:rPr>
        <w:t>policies and processes around</w:t>
      </w:r>
      <w:r w:rsidR="00D902C6" w:rsidRPr="00D85388">
        <w:rPr>
          <w:rFonts w:asciiTheme="minorHAnsi" w:hAnsiTheme="minorHAnsi" w:cstheme="minorHAnsi"/>
          <w:sz w:val="22"/>
          <w:szCs w:val="22"/>
        </w:rPr>
        <w:t xml:space="preserve"> online safety.</w:t>
      </w:r>
    </w:p>
    <w:p w14:paraId="24BC757D" w14:textId="77777777" w:rsidR="00E27BDB" w:rsidRPr="00D85388" w:rsidRDefault="00E27BDB" w:rsidP="004957FE">
      <w:pPr>
        <w:autoSpaceDE w:val="0"/>
        <w:autoSpaceDN w:val="0"/>
        <w:adjustRightInd w:val="0"/>
        <w:spacing w:after="0" w:line="240" w:lineRule="auto"/>
        <w:jc w:val="both"/>
        <w:rPr>
          <w:rFonts w:asciiTheme="minorHAnsi" w:hAnsiTheme="minorHAnsi" w:cstheme="minorHAnsi"/>
          <w:sz w:val="22"/>
          <w:szCs w:val="22"/>
        </w:rPr>
      </w:pPr>
    </w:p>
    <w:p w14:paraId="6E226F0F" w14:textId="287DCD88" w:rsidR="00793EAB" w:rsidRPr="00D85388" w:rsidRDefault="00793EAB" w:rsidP="00D8610C">
      <w:pPr>
        <w:pStyle w:val="Heading2"/>
        <w:rPr>
          <w:rFonts w:asciiTheme="minorHAnsi" w:hAnsiTheme="minorHAnsi" w:cstheme="minorHAnsi"/>
        </w:rPr>
      </w:pPr>
      <w:bookmarkStart w:id="15" w:name="_Pupil_voice"/>
      <w:bookmarkEnd w:id="15"/>
      <w:r w:rsidRPr="00D85388">
        <w:rPr>
          <w:rFonts w:asciiTheme="minorHAnsi" w:hAnsiTheme="minorHAnsi" w:cstheme="minorHAnsi"/>
        </w:rPr>
        <w:t>Pupil voice</w:t>
      </w:r>
    </w:p>
    <w:p w14:paraId="366F7624" w14:textId="5E664FE7" w:rsidR="00F10F9D" w:rsidRPr="00D85388" w:rsidRDefault="00F3376E" w:rsidP="00B6666F">
      <w:pPr>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The</w:t>
      </w:r>
      <w:r w:rsidRPr="00D85388">
        <w:rPr>
          <w:rFonts w:asciiTheme="minorHAnsi" w:hAnsiTheme="minorHAnsi" w:cstheme="minorHAnsi"/>
        </w:rPr>
        <w:t xml:space="preserve"> </w:t>
      </w:r>
      <w:hyperlink r:id="rId29" w:anchor="how-does-the-current-system-of-safeguarding-listen-to-the-voices-of-children-and-young-people" w:history="1">
        <w:r w:rsidRPr="00D85388">
          <w:rPr>
            <w:rStyle w:val="Hyperlink"/>
            <w:rFonts w:asciiTheme="minorHAnsi" w:hAnsiTheme="minorHAnsi" w:cstheme="minorHAnsi"/>
            <w:sz w:val="22"/>
            <w:szCs w:val="22"/>
          </w:rPr>
          <w:t>Ofsted Review of sexual abuse in schools and colleges</w:t>
        </w:r>
      </w:hyperlink>
      <w:r w:rsidR="00CC3F72" w:rsidRPr="00D85388">
        <w:rPr>
          <w:rStyle w:val="Hyperlink"/>
          <w:rFonts w:asciiTheme="minorHAnsi" w:hAnsiTheme="minorHAnsi" w:cstheme="minorHAnsi"/>
          <w:sz w:val="22"/>
          <w:szCs w:val="22"/>
          <w:u w:val="none"/>
        </w:rPr>
        <w:t xml:space="preserve"> </w:t>
      </w:r>
      <w:r w:rsidR="00CC3F72" w:rsidRPr="00D85388">
        <w:rPr>
          <w:rFonts w:asciiTheme="minorHAnsi" w:hAnsiTheme="minorHAnsi" w:cstheme="minorHAnsi"/>
          <w:sz w:val="22"/>
          <w:szCs w:val="22"/>
        </w:rPr>
        <w:t>found that CYP rarely speak to adults about sexual harassment and sexual violence, even though it is prevalent</w:t>
      </w:r>
      <w:r w:rsidR="009A1042" w:rsidRPr="00D85388">
        <w:rPr>
          <w:rFonts w:asciiTheme="minorHAnsi" w:hAnsiTheme="minorHAnsi" w:cstheme="minorHAnsi"/>
          <w:sz w:val="22"/>
          <w:szCs w:val="22"/>
        </w:rPr>
        <w:t xml:space="preserve"> </w:t>
      </w:r>
      <w:r w:rsidR="00AF1B77" w:rsidRPr="00D85388">
        <w:rPr>
          <w:rFonts w:asciiTheme="minorHAnsi" w:hAnsiTheme="minorHAnsi" w:cstheme="minorHAnsi"/>
          <w:sz w:val="22"/>
          <w:szCs w:val="22"/>
        </w:rPr>
        <w:t>for them.</w:t>
      </w:r>
      <w:r w:rsidR="00CC3F72" w:rsidRPr="00D85388">
        <w:rPr>
          <w:rFonts w:asciiTheme="minorHAnsi" w:hAnsiTheme="minorHAnsi" w:cstheme="minorHAnsi"/>
          <w:sz w:val="22"/>
          <w:szCs w:val="22"/>
        </w:rPr>
        <w:t xml:space="preserve"> It set</w:t>
      </w:r>
      <w:r w:rsidR="00AF1B77" w:rsidRPr="00D85388">
        <w:rPr>
          <w:rFonts w:asciiTheme="minorHAnsi" w:hAnsiTheme="minorHAnsi" w:cstheme="minorHAnsi"/>
          <w:sz w:val="22"/>
          <w:szCs w:val="22"/>
        </w:rPr>
        <w:t>s</w:t>
      </w:r>
      <w:r w:rsidR="00CC3F72" w:rsidRPr="00D85388">
        <w:rPr>
          <w:rFonts w:asciiTheme="minorHAnsi" w:hAnsiTheme="minorHAnsi" w:cstheme="minorHAnsi"/>
          <w:sz w:val="22"/>
          <w:szCs w:val="22"/>
        </w:rPr>
        <w:t xml:space="preserve"> out</w:t>
      </w:r>
      <w:r w:rsidR="009A1042" w:rsidRPr="00D85388">
        <w:rPr>
          <w:rFonts w:asciiTheme="minorHAnsi" w:hAnsiTheme="minorHAnsi" w:cstheme="minorHAnsi"/>
          <w:sz w:val="22"/>
          <w:szCs w:val="22"/>
        </w:rPr>
        <w:t xml:space="preserve"> t</w:t>
      </w:r>
      <w:r w:rsidR="00720BAE" w:rsidRPr="00D85388">
        <w:rPr>
          <w:rFonts w:asciiTheme="minorHAnsi" w:hAnsiTheme="minorHAnsi" w:cstheme="minorHAnsi"/>
          <w:sz w:val="22"/>
          <w:szCs w:val="22"/>
        </w:rPr>
        <w:t>here should be an assumption that harmful sexual behaviour is happening in a setting, even when there are no specific reports</w:t>
      </w:r>
      <w:r w:rsidR="00EA3702" w:rsidRPr="00D85388">
        <w:rPr>
          <w:rFonts w:asciiTheme="minorHAnsi" w:hAnsiTheme="minorHAnsi" w:cstheme="minorHAnsi"/>
          <w:sz w:val="22"/>
          <w:szCs w:val="22"/>
        </w:rPr>
        <w:t xml:space="preserve"> of it</w:t>
      </w:r>
      <w:r w:rsidR="00720BAE" w:rsidRPr="00D85388">
        <w:rPr>
          <w:rFonts w:asciiTheme="minorHAnsi" w:hAnsiTheme="minorHAnsi" w:cstheme="minorHAnsi"/>
          <w:sz w:val="22"/>
          <w:szCs w:val="22"/>
        </w:rPr>
        <w:t xml:space="preserve">. </w:t>
      </w:r>
      <w:r w:rsidR="00EA3702" w:rsidRPr="00D85388">
        <w:rPr>
          <w:rFonts w:asciiTheme="minorHAnsi" w:hAnsiTheme="minorHAnsi" w:cstheme="minorHAnsi"/>
          <w:sz w:val="22"/>
          <w:szCs w:val="22"/>
        </w:rPr>
        <w:t xml:space="preserve"> </w:t>
      </w:r>
    </w:p>
    <w:p w14:paraId="3370458B" w14:textId="77777777" w:rsidR="00F10F9D" w:rsidRPr="00D85388" w:rsidRDefault="00F10F9D" w:rsidP="00B6666F">
      <w:pPr>
        <w:spacing w:after="0" w:line="240" w:lineRule="auto"/>
        <w:jc w:val="both"/>
        <w:rPr>
          <w:rFonts w:asciiTheme="minorHAnsi" w:hAnsiTheme="minorHAnsi" w:cstheme="minorHAnsi"/>
          <w:sz w:val="22"/>
          <w:szCs w:val="22"/>
        </w:rPr>
      </w:pPr>
    </w:p>
    <w:p w14:paraId="5C0380B7" w14:textId="10B02BF7" w:rsidR="00015F6C" w:rsidRPr="00D85388" w:rsidRDefault="00793EAB" w:rsidP="00B6666F">
      <w:pPr>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It is vital that all settings provide a safe environment in which pupils can discuss challenging issues </w:t>
      </w:r>
      <w:r w:rsidR="00BF491B" w:rsidRPr="00D85388">
        <w:rPr>
          <w:rFonts w:asciiTheme="minorHAnsi" w:hAnsiTheme="minorHAnsi" w:cstheme="minorHAnsi"/>
          <w:sz w:val="22"/>
          <w:szCs w:val="22"/>
        </w:rPr>
        <w:t>(</w:t>
      </w:r>
      <w:r w:rsidR="00FD6511" w:rsidRPr="00D85388">
        <w:rPr>
          <w:rFonts w:asciiTheme="minorHAnsi" w:hAnsiTheme="minorHAnsi" w:cstheme="minorHAnsi"/>
          <w:sz w:val="22"/>
          <w:szCs w:val="22"/>
        </w:rPr>
        <w:t xml:space="preserve">including </w:t>
      </w:r>
      <w:r w:rsidR="00614523" w:rsidRPr="00D85388">
        <w:rPr>
          <w:rFonts w:asciiTheme="minorHAnsi" w:hAnsiTheme="minorHAnsi" w:cstheme="minorHAnsi"/>
          <w:sz w:val="22"/>
          <w:szCs w:val="22"/>
        </w:rPr>
        <w:t>harmful sexual behaviour</w:t>
      </w:r>
      <w:r w:rsidR="00BF491B" w:rsidRPr="00D85388">
        <w:rPr>
          <w:rFonts w:asciiTheme="minorHAnsi" w:hAnsiTheme="minorHAnsi" w:cstheme="minorHAnsi"/>
          <w:sz w:val="22"/>
          <w:szCs w:val="22"/>
        </w:rPr>
        <w:t xml:space="preserve">) </w:t>
      </w:r>
      <w:r w:rsidRPr="00D85388">
        <w:rPr>
          <w:rFonts w:asciiTheme="minorHAnsi" w:hAnsiTheme="minorHAnsi" w:cstheme="minorHAnsi"/>
          <w:sz w:val="22"/>
          <w:szCs w:val="22"/>
        </w:rPr>
        <w:t>in an open way</w:t>
      </w:r>
      <w:r w:rsidR="00BF491B" w:rsidRPr="00D85388">
        <w:rPr>
          <w:rFonts w:asciiTheme="minorHAnsi" w:hAnsiTheme="minorHAnsi" w:cstheme="minorHAnsi"/>
          <w:sz w:val="22"/>
          <w:szCs w:val="22"/>
        </w:rPr>
        <w:t>. P</w:t>
      </w:r>
      <w:r w:rsidR="00C925A0" w:rsidRPr="00D85388">
        <w:rPr>
          <w:rFonts w:asciiTheme="minorHAnsi" w:hAnsiTheme="minorHAnsi" w:cstheme="minorHAnsi"/>
          <w:sz w:val="22"/>
          <w:szCs w:val="22"/>
        </w:rPr>
        <w:t xml:space="preserve">upil voice </w:t>
      </w:r>
      <w:r w:rsidR="00CC7F8F" w:rsidRPr="00D85388">
        <w:rPr>
          <w:rFonts w:asciiTheme="minorHAnsi" w:hAnsiTheme="minorHAnsi" w:cstheme="minorHAnsi"/>
          <w:sz w:val="22"/>
          <w:szCs w:val="22"/>
        </w:rPr>
        <w:t xml:space="preserve">should be </w:t>
      </w:r>
      <w:r w:rsidR="00734D4B" w:rsidRPr="00D85388">
        <w:rPr>
          <w:rFonts w:asciiTheme="minorHAnsi" w:hAnsiTheme="minorHAnsi" w:cstheme="minorHAnsi"/>
          <w:sz w:val="22"/>
          <w:szCs w:val="22"/>
        </w:rPr>
        <w:t>active</w:t>
      </w:r>
      <w:r w:rsidR="001F2620" w:rsidRPr="00D85388">
        <w:rPr>
          <w:rFonts w:asciiTheme="minorHAnsi" w:hAnsiTheme="minorHAnsi" w:cstheme="minorHAnsi"/>
          <w:sz w:val="22"/>
          <w:szCs w:val="22"/>
        </w:rPr>
        <w:t xml:space="preserve">ly </w:t>
      </w:r>
      <w:r w:rsidR="00CC7F8F" w:rsidRPr="00D85388">
        <w:rPr>
          <w:rFonts w:asciiTheme="minorHAnsi" w:hAnsiTheme="minorHAnsi" w:cstheme="minorHAnsi"/>
          <w:sz w:val="22"/>
          <w:szCs w:val="22"/>
        </w:rPr>
        <w:t>sought</w:t>
      </w:r>
      <w:r w:rsidR="00B308A3" w:rsidRPr="00D85388">
        <w:rPr>
          <w:rFonts w:asciiTheme="minorHAnsi" w:hAnsiTheme="minorHAnsi" w:cstheme="minorHAnsi"/>
          <w:sz w:val="22"/>
          <w:szCs w:val="22"/>
        </w:rPr>
        <w:t xml:space="preserve"> and </w:t>
      </w:r>
      <w:r w:rsidR="00CC7F8F" w:rsidRPr="00D85388">
        <w:rPr>
          <w:rFonts w:asciiTheme="minorHAnsi" w:hAnsiTheme="minorHAnsi" w:cstheme="minorHAnsi"/>
          <w:sz w:val="22"/>
          <w:szCs w:val="22"/>
        </w:rPr>
        <w:t>heard</w:t>
      </w:r>
      <w:r w:rsidR="00F608A1" w:rsidRPr="00D85388">
        <w:rPr>
          <w:rFonts w:asciiTheme="minorHAnsi" w:hAnsiTheme="minorHAnsi" w:cstheme="minorHAnsi"/>
          <w:sz w:val="22"/>
          <w:szCs w:val="22"/>
        </w:rPr>
        <w:t xml:space="preserve"> an</w:t>
      </w:r>
      <w:r w:rsidR="00027821" w:rsidRPr="00D85388">
        <w:rPr>
          <w:rFonts w:asciiTheme="minorHAnsi" w:hAnsiTheme="minorHAnsi" w:cstheme="minorHAnsi"/>
          <w:sz w:val="22"/>
          <w:szCs w:val="22"/>
        </w:rPr>
        <w:t xml:space="preserve">d </w:t>
      </w:r>
      <w:r w:rsidR="0091167F" w:rsidRPr="00D85388">
        <w:rPr>
          <w:rFonts w:asciiTheme="minorHAnsi" w:hAnsiTheme="minorHAnsi" w:cstheme="minorHAnsi"/>
          <w:sz w:val="22"/>
          <w:szCs w:val="22"/>
        </w:rPr>
        <w:t xml:space="preserve">should </w:t>
      </w:r>
      <w:r w:rsidR="00923D02" w:rsidRPr="00D85388">
        <w:rPr>
          <w:rFonts w:asciiTheme="minorHAnsi" w:hAnsiTheme="minorHAnsi" w:cstheme="minorHAnsi"/>
          <w:sz w:val="22"/>
          <w:szCs w:val="22"/>
        </w:rPr>
        <w:t>feed into</w:t>
      </w:r>
      <w:r w:rsidR="00D50A7C" w:rsidRPr="00D85388">
        <w:rPr>
          <w:rFonts w:asciiTheme="minorHAnsi" w:hAnsiTheme="minorHAnsi" w:cstheme="minorHAnsi"/>
          <w:sz w:val="22"/>
          <w:szCs w:val="22"/>
        </w:rPr>
        <w:t xml:space="preserve"> </w:t>
      </w:r>
      <w:r w:rsidR="00930317" w:rsidRPr="00D85388">
        <w:rPr>
          <w:rFonts w:asciiTheme="minorHAnsi" w:hAnsiTheme="minorHAnsi" w:cstheme="minorHAnsi"/>
          <w:sz w:val="22"/>
          <w:szCs w:val="22"/>
        </w:rPr>
        <w:t xml:space="preserve">the </w:t>
      </w:r>
      <w:r w:rsidR="00220067" w:rsidRPr="00D85388">
        <w:rPr>
          <w:rFonts w:asciiTheme="minorHAnsi" w:hAnsiTheme="minorHAnsi" w:cstheme="minorHAnsi"/>
          <w:sz w:val="22"/>
          <w:szCs w:val="22"/>
        </w:rPr>
        <w:t>setting</w:t>
      </w:r>
      <w:r w:rsidR="00C925A0" w:rsidRPr="00D85388">
        <w:rPr>
          <w:rFonts w:asciiTheme="minorHAnsi" w:hAnsiTheme="minorHAnsi" w:cstheme="minorHAnsi"/>
          <w:sz w:val="22"/>
          <w:szCs w:val="22"/>
        </w:rPr>
        <w:t>’s</w:t>
      </w:r>
      <w:r w:rsidR="00220067" w:rsidRPr="00D85388">
        <w:rPr>
          <w:rFonts w:asciiTheme="minorHAnsi" w:hAnsiTheme="minorHAnsi" w:cstheme="minorHAnsi"/>
          <w:sz w:val="22"/>
          <w:szCs w:val="22"/>
        </w:rPr>
        <w:t xml:space="preserve"> </w:t>
      </w:r>
      <w:r w:rsidR="00EB661A" w:rsidRPr="00D85388">
        <w:rPr>
          <w:rFonts w:asciiTheme="minorHAnsi" w:hAnsiTheme="minorHAnsi" w:cstheme="minorHAnsi"/>
          <w:sz w:val="22"/>
          <w:szCs w:val="22"/>
        </w:rPr>
        <w:t>culture</w:t>
      </w:r>
      <w:r w:rsidR="00FD3D30" w:rsidRPr="00D85388">
        <w:rPr>
          <w:rFonts w:asciiTheme="minorHAnsi" w:hAnsiTheme="minorHAnsi" w:cstheme="minorHAnsi"/>
          <w:sz w:val="22"/>
          <w:szCs w:val="22"/>
        </w:rPr>
        <w:t xml:space="preserve"> and systems</w:t>
      </w:r>
      <w:r w:rsidR="00614523" w:rsidRPr="00D85388">
        <w:rPr>
          <w:rFonts w:asciiTheme="minorHAnsi" w:hAnsiTheme="minorHAnsi" w:cstheme="minorHAnsi"/>
          <w:sz w:val="22"/>
          <w:szCs w:val="22"/>
        </w:rPr>
        <w:t xml:space="preserve">. </w:t>
      </w:r>
    </w:p>
    <w:p w14:paraId="4940F3BC" w14:textId="77777777" w:rsidR="00015F6C" w:rsidRPr="00D85388" w:rsidRDefault="00015F6C" w:rsidP="00B6666F">
      <w:pPr>
        <w:spacing w:after="0" w:line="240" w:lineRule="auto"/>
        <w:jc w:val="both"/>
        <w:rPr>
          <w:rFonts w:asciiTheme="minorHAnsi" w:hAnsiTheme="minorHAnsi" w:cstheme="minorHAnsi"/>
          <w:sz w:val="22"/>
          <w:szCs w:val="22"/>
        </w:rPr>
      </w:pPr>
    </w:p>
    <w:p w14:paraId="55B898F8" w14:textId="6E5DAF02" w:rsidR="006B3808" w:rsidRPr="00D85388" w:rsidRDefault="00923D02" w:rsidP="00B6666F">
      <w:pPr>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Settings should </w:t>
      </w:r>
      <w:r w:rsidR="00793EAB" w:rsidRPr="00D85388">
        <w:rPr>
          <w:rFonts w:asciiTheme="minorHAnsi" w:hAnsiTheme="minorHAnsi" w:cstheme="minorHAnsi"/>
          <w:sz w:val="22"/>
          <w:szCs w:val="22"/>
        </w:rPr>
        <w:t>consider</w:t>
      </w:r>
      <w:r w:rsidRPr="00D85388">
        <w:rPr>
          <w:rFonts w:asciiTheme="minorHAnsi" w:hAnsiTheme="minorHAnsi" w:cstheme="minorHAnsi"/>
          <w:sz w:val="22"/>
          <w:szCs w:val="22"/>
        </w:rPr>
        <w:t xml:space="preserve"> how</w:t>
      </w:r>
      <w:r w:rsidR="00793EAB" w:rsidRPr="00D85388">
        <w:rPr>
          <w:rFonts w:asciiTheme="minorHAnsi" w:hAnsiTheme="minorHAnsi" w:cstheme="minorHAnsi"/>
          <w:sz w:val="22"/>
          <w:szCs w:val="22"/>
        </w:rPr>
        <w:t xml:space="preserve"> </w:t>
      </w:r>
      <w:r w:rsidR="00245CB0" w:rsidRPr="00D85388">
        <w:rPr>
          <w:rFonts w:asciiTheme="minorHAnsi" w:hAnsiTheme="minorHAnsi" w:cstheme="minorHAnsi"/>
          <w:sz w:val="22"/>
          <w:szCs w:val="22"/>
        </w:rPr>
        <w:t>(and</w:t>
      </w:r>
      <w:r w:rsidR="00131964" w:rsidRPr="00D85388">
        <w:rPr>
          <w:rFonts w:asciiTheme="minorHAnsi" w:hAnsiTheme="minorHAnsi" w:cstheme="minorHAnsi"/>
          <w:sz w:val="22"/>
          <w:szCs w:val="22"/>
        </w:rPr>
        <w:t xml:space="preserve"> </w:t>
      </w:r>
      <w:r w:rsidR="008D4BC7" w:rsidRPr="00D85388">
        <w:rPr>
          <w:rFonts w:asciiTheme="minorHAnsi" w:hAnsiTheme="minorHAnsi" w:cstheme="minorHAnsi"/>
          <w:sz w:val="22"/>
          <w:szCs w:val="22"/>
        </w:rPr>
        <w:t xml:space="preserve">when </w:t>
      </w:r>
      <w:r w:rsidR="00245CB0" w:rsidRPr="00D85388">
        <w:rPr>
          <w:rFonts w:asciiTheme="minorHAnsi" w:hAnsiTheme="minorHAnsi" w:cstheme="minorHAnsi"/>
          <w:sz w:val="22"/>
          <w:szCs w:val="22"/>
        </w:rPr>
        <w:t>/</w:t>
      </w:r>
      <w:r w:rsidR="008D4BC7" w:rsidRPr="00D85388">
        <w:rPr>
          <w:rFonts w:asciiTheme="minorHAnsi" w:hAnsiTheme="minorHAnsi" w:cstheme="minorHAnsi"/>
          <w:sz w:val="22"/>
          <w:szCs w:val="22"/>
        </w:rPr>
        <w:t xml:space="preserve"> how </w:t>
      </w:r>
      <w:r w:rsidR="00245CB0" w:rsidRPr="00D85388">
        <w:rPr>
          <w:rFonts w:asciiTheme="minorHAnsi" w:hAnsiTheme="minorHAnsi" w:cstheme="minorHAnsi"/>
          <w:sz w:val="22"/>
          <w:szCs w:val="22"/>
        </w:rPr>
        <w:t>often)</w:t>
      </w:r>
      <w:r w:rsidR="00793EAB" w:rsidRPr="00D85388">
        <w:rPr>
          <w:rFonts w:asciiTheme="minorHAnsi" w:hAnsiTheme="minorHAnsi" w:cstheme="minorHAnsi"/>
          <w:sz w:val="22"/>
          <w:szCs w:val="22"/>
        </w:rPr>
        <w:t xml:space="preserve"> they gather pupil views and how they enable their CYP to contribute to and shape policies and develop practice.</w:t>
      </w:r>
      <w:r w:rsidR="00192CDF" w:rsidRPr="00D85388">
        <w:rPr>
          <w:rFonts w:asciiTheme="minorHAnsi" w:hAnsiTheme="minorHAnsi" w:cstheme="minorHAnsi"/>
          <w:sz w:val="22"/>
          <w:szCs w:val="22"/>
        </w:rPr>
        <w:t xml:space="preserve"> </w:t>
      </w:r>
      <w:r w:rsidR="00B60BCD" w:rsidRPr="00D85388">
        <w:rPr>
          <w:rFonts w:asciiTheme="minorHAnsi" w:hAnsiTheme="minorHAnsi" w:cstheme="minorHAnsi"/>
          <w:sz w:val="22"/>
          <w:szCs w:val="22"/>
        </w:rPr>
        <w:t>In</w:t>
      </w:r>
      <w:r w:rsidR="009E4DD6" w:rsidRPr="00D85388">
        <w:rPr>
          <w:rFonts w:asciiTheme="minorHAnsi" w:hAnsiTheme="minorHAnsi" w:cstheme="minorHAnsi"/>
          <w:sz w:val="22"/>
          <w:szCs w:val="22"/>
        </w:rPr>
        <w:t xml:space="preserve">itiatives should be </w:t>
      </w:r>
      <w:r w:rsidR="00C928D2" w:rsidRPr="00D85388">
        <w:rPr>
          <w:rFonts w:asciiTheme="minorHAnsi" w:hAnsiTheme="minorHAnsi" w:cstheme="minorHAnsi"/>
          <w:sz w:val="22"/>
          <w:szCs w:val="22"/>
        </w:rPr>
        <w:t>designed</w:t>
      </w:r>
      <w:r w:rsidR="003F5540" w:rsidRPr="00D85388">
        <w:rPr>
          <w:rFonts w:asciiTheme="minorHAnsi" w:hAnsiTheme="minorHAnsi" w:cstheme="minorHAnsi"/>
          <w:sz w:val="22"/>
          <w:szCs w:val="22"/>
        </w:rPr>
        <w:t xml:space="preserve"> </w:t>
      </w:r>
      <w:r w:rsidR="00F8468E" w:rsidRPr="00D85388">
        <w:rPr>
          <w:rFonts w:asciiTheme="minorHAnsi" w:hAnsiTheme="minorHAnsi" w:cstheme="minorHAnsi"/>
          <w:sz w:val="22"/>
          <w:szCs w:val="22"/>
        </w:rPr>
        <w:t>to reach as many pupils as possible</w:t>
      </w:r>
      <w:r w:rsidR="00BA02C0" w:rsidRPr="00D85388">
        <w:rPr>
          <w:rFonts w:asciiTheme="minorHAnsi" w:hAnsiTheme="minorHAnsi" w:cstheme="minorHAnsi"/>
          <w:sz w:val="22"/>
          <w:szCs w:val="22"/>
        </w:rPr>
        <w:t>, be pupil-led</w:t>
      </w:r>
      <w:r w:rsidR="002548AE" w:rsidRPr="00D85388">
        <w:rPr>
          <w:rFonts w:asciiTheme="minorHAnsi" w:hAnsiTheme="minorHAnsi" w:cstheme="minorHAnsi"/>
          <w:sz w:val="22"/>
          <w:szCs w:val="22"/>
        </w:rPr>
        <w:t xml:space="preserve"> and remove barriers to discussion</w:t>
      </w:r>
      <w:r w:rsidR="00FB367B" w:rsidRPr="00D85388">
        <w:rPr>
          <w:rFonts w:asciiTheme="minorHAnsi" w:hAnsiTheme="minorHAnsi" w:cstheme="minorHAnsi"/>
          <w:sz w:val="22"/>
          <w:szCs w:val="22"/>
        </w:rPr>
        <w:t xml:space="preserve"> </w:t>
      </w:r>
      <w:r w:rsidR="002548AE" w:rsidRPr="00D85388">
        <w:rPr>
          <w:rFonts w:asciiTheme="minorHAnsi" w:hAnsiTheme="minorHAnsi" w:cstheme="minorHAnsi"/>
          <w:sz w:val="22"/>
          <w:szCs w:val="22"/>
        </w:rPr>
        <w:t>- this</w:t>
      </w:r>
      <w:r w:rsidR="00FB367B" w:rsidRPr="00D85388">
        <w:rPr>
          <w:rFonts w:asciiTheme="minorHAnsi" w:hAnsiTheme="minorHAnsi" w:cstheme="minorHAnsi"/>
          <w:sz w:val="22"/>
          <w:szCs w:val="22"/>
        </w:rPr>
        <w:t xml:space="preserve"> may </w:t>
      </w:r>
      <w:r w:rsidR="00581254" w:rsidRPr="00D85388">
        <w:rPr>
          <w:rFonts w:asciiTheme="minorHAnsi" w:hAnsiTheme="minorHAnsi" w:cstheme="minorHAnsi"/>
          <w:sz w:val="22"/>
          <w:szCs w:val="22"/>
        </w:rPr>
        <w:t>include</w:t>
      </w:r>
      <w:r w:rsidR="0023469C" w:rsidRPr="00D85388">
        <w:rPr>
          <w:rFonts w:asciiTheme="minorHAnsi" w:hAnsiTheme="minorHAnsi" w:cstheme="minorHAnsi"/>
          <w:sz w:val="22"/>
          <w:szCs w:val="22"/>
        </w:rPr>
        <w:t xml:space="preserve"> </w:t>
      </w:r>
      <w:r w:rsidR="00954A41" w:rsidRPr="00D85388">
        <w:rPr>
          <w:rFonts w:asciiTheme="minorHAnsi" w:hAnsiTheme="minorHAnsi" w:cstheme="minorHAnsi"/>
          <w:sz w:val="22"/>
          <w:szCs w:val="22"/>
        </w:rPr>
        <w:t>small focus groups</w:t>
      </w:r>
      <w:r w:rsidR="00FB367B" w:rsidRPr="00D85388">
        <w:rPr>
          <w:rFonts w:asciiTheme="minorHAnsi" w:hAnsiTheme="minorHAnsi" w:cstheme="minorHAnsi"/>
          <w:sz w:val="22"/>
          <w:szCs w:val="22"/>
        </w:rPr>
        <w:t xml:space="preserve"> on specific HSB issues</w:t>
      </w:r>
      <w:r w:rsidR="00954A41" w:rsidRPr="00D85388">
        <w:rPr>
          <w:rFonts w:asciiTheme="minorHAnsi" w:hAnsiTheme="minorHAnsi" w:cstheme="minorHAnsi"/>
          <w:sz w:val="22"/>
          <w:szCs w:val="22"/>
        </w:rPr>
        <w:t xml:space="preserve">, </w:t>
      </w:r>
      <w:r w:rsidR="00BC2628" w:rsidRPr="00D85388">
        <w:rPr>
          <w:rFonts w:asciiTheme="minorHAnsi" w:hAnsiTheme="minorHAnsi" w:cstheme="minorHAnsi"/>
          <w:sz w:val="22"/>
          <w:szCs w:val="22"/>
        </w:rPr>
        <w:t>pupil councils,</w:t>
      </w:r>
      <w:r w:rsidR="000B4CCF" w:rsidRPr="00D85388">
        <w:rPr>
          <w:rFonts w:asciiTheme="minorHAnsi" w:hAnsiTheme="minorHAnsi" w:cstheme="minorHAnsi"/>
          <w:sz w:val="22"/>
          <w:szCs w:val="22"/>
        </w:rPr>
        <w:t xml:space="preserve"> questionnaires, </w:t>
      </w:r>
      <w:r w:rsidR="008E7159" w:rsidRPr="00D85388">
        <w:rPr>
          <w:rFonts w:asciiTheme="minorHAnsi" w:hAnsiTheme="minorHAnsi" w:cstheme="minorHAnsi"/>
          <w:sz w:val="22"/>
          <w:szCs w:val="22"/>
        </w:rPr>
        <w:t>RSHE lessons, ‘listening events’</w:t>
      </w:r>
      <w:r w:rsidR="00442AD7" w:rsidRPr="00D85388">
        <w:rPr>
          <w:rFonts w:asciiTheme="minorHAnsi" w:hAnsiTheme="minorHAnsi" w:cstheme="minorHAnsi"/>
          <w:sz w:val="22"/>
          <w:szCs w:val="22"/>
        </w:rPr>
        <w:t>,</w:t>
      </w:r>
      <w:r w:rsidR="00F77A86" w:rsidRPr="00D85388">
        <w:rPr>
          <w:rFonts w:asciiTheme="minorHAnsi" w:hAnsiTheme="minorHAnsi" w:cstheme="minorHAnsi"/>
          <w:sz w:val="22"/>
          <w:szCs w:val="22"/>
        </w:rPr>
        <w:t xml:space="preserve"> or</w:t>
      </w:r>
      <w:r w:rsidR="00984D60" w:rsidRPr="00D85388">
        <w:rPr>
          <w:rFonts w:asciiTheme="minorHAnsi" w:hAnsiTheme="minorHAnsi" w:cstheme="minorHAnsi"/>
          <w:sz w:val="22"/>
          <w:szCs w:val="22"/>
        </w:rPr>
        <w:t xml:space="preserve"> </w:t>
      </w:r>
      <w:r w:rsidR="00F77A86" w:rsidRPr="00D85388">
        <w:rPr>
          <w:rFonts w:asciiTheme="minorHAnsi" w:hAnsiTheme="minorHAnsi" w:cstheme="minorHAnsi"/>
          <w:sz w:val="22"/>
          <w:szCs w:val="22"/>
        </w:rPr>
        <w:t>assemblies</w:t>
      </w:r>
      <w:r w:rsidR="0004456A" w:rsidRPr="00D85388">
        <w:rPr>
          <w:rFonts w:asciiTheme="minorHAnsi" w:hAnsiTheme="minorHAnsi" w:cstheme="minorHAnsi"/>
          <w:sz w:val="22"/>
          <w:szCs w:val="22"/>
        </w:rPr>
        <w:t xml:space="preserve"> and include both online and face-to-face options</w:t>
      </w:r>
      <w:r w:rsidR="00F77A86" w:rsidRPr="00D85388">
        <w:rPr>
          <w:rFonts w:asciiTheme="minorHAnsi" w:hAnsiTheme="minorHAnsi" w:cstheme="minorHAnsi"/>
          <w:sz w:val="22"/>
          <w:szCs w:val="22"/>
        </w:rPr>
        <w:t>.</w:t>
      </w:r>
      <w:r w:rsidR="00367812" w:rsidRPr="00D85388">
        <w:rPr>
          <w:rFonts w:asciiTheme="minorHAnsi" w:hAnsiTheme="minorHAnsi" w:cstheme="minorHAnsi"/>
          <w:sz w:val="22"/>
          <w:szCs w:val="22"/>
        </w:rPr>
        <w:t xml:space="preserve"> It would be beneficial for setting</w:t>
      </w:r>
      <w:r w:rsidR="0004456A" w:rsidRPr="00D85388">
        <w:rPr>
          <w:rFonts w:asciiTheme="minorHAnsi" w:hAnsiTheme="minorHAnsi" w:cstheme="minorHAnsi"/>
          <w:sz w:val="22"/>
          <w:szCs w:val="22"/>
        </w:rPr>
        <w:t>s</w:t>
      </w:r>
      <w:r w:rsidR="00367812" w:rsidRPr="00D85388">
        <w:rPr>
          <w:rFonts w:asciiTheme="minorHAnsi" w:hAnsiTheme="minorHAnsi" w:cstheme="minorHAnsi"/>
          <w:sz w:val="22"/>
          <w:szCs w:val="22"/>
        </w:rPr>
        <w:t xml:space="preserve"> to ask pupils about the current </w:t>
      </w:r>
      <w:r w:rsidR="00D157D2" w:rsidRPr="00D85388">
        <w:rPr>
          <w:rFonts w:asciiTheme="minorHAnsi" w:hAnsiTheme="minorHAnsi" w:cstheme="minorHAnsi"/>
          <w:sz w:val="22"/>
          <w:szCs w:val="22"/>
        </w:rPr>
        <w:t xml:space="preserve">pupil voice initiatives and </w:t>
      </w:r>
      <w:r w:rsidR="00367812" w:rsidRPr="00D85388">
        <w:rPr>
          <w:rFonts w:asciiTheme="minorHAnsi" w:hAnsiTheme="minorHAnsi" w:cstheme="minorHAnsi"/>
          <w:sz w:val="22"/>
          <w:szCs w:val="22"/>
        </w:rPr>
        <w:t xml:space="preserve">reporting routes and </w:t>
      </w:r>
      <w:r w:rsidR="0095542E" w:rsidRPr="00D85388">
        <w:rPr>
          <w:rFonts w:asciiTheme="minorHAnsi" w:hAnsiTheme="minorHAnsi" w:cstheme="minorHAnsi"/>
          <w:sz w:val="22"/>
          <w:szCs w:val="22"/>
        </w:rPr>
        <w:t xml:space="preserve">use </w:t>
      </w:r>
      <w:r w:rsidR="00D157D2" w:rsidRPr="00D85388">
        <w:rPr>
          <w:rFonts w:asciiTheme="minorHAnsi" w:hAnsiTheme="minorHAnsi" w:cstheme="minorHAnsi"/>
          <w:sz w:val="22"/>
          <w:szCs w:val="22"/>
        </w:rPr>
        <w:t xml:space="preserve">the </w:t>
      </w:r>
      <w:r w:rsidR="0095542E" w:rsidRPr="00D85388">
        <w:rPr>
          <w:rFonts w:asciiTheme="minorHAnsi" w:hAnsiTheme="minorHAnsi" w:cstheme="minorHAnsi"/>
          <w:sz w:val="22"/>
          <w:szCs w:val="22"/>
        </w:rPr>
        <w:t xml:space="preserve">pupil recommendations to create </w:t>
      </w:r>
      <w:r w:rsidR="002966B7" w:rsidRPr="00D85388">
        <w:rPr>
          <w:rFonts w:asciiTheme="minorHAnsi" w:hAnsiTheme="minorHAnsi" w:cstheme="minorHAnsi"/>
          <w:sz w:val="22"/>
          <w:szCs w:val="22"/>
        </w:rPr>
        <w:t xml:space="preserve">further mechanisms for gathering pupil voice. </w:t>
      </w:r>
      <w:r w:rsidR="00793EAB" w:rsidRPr="00D85388">
        <w:rPr>
          <w:rFonts w:asciiTheme="minorHAnsi" w:hAnsiTheme="minorHAnsi" w:cstheme="minorHAnsi"/>
          <w:sz w:val="22"/>
          <w:szCs w:val="22"/>
        </w:rPr>
        <w:t xml:space="preserve">There should be fair representation of pupils </w:t>
      </w:r>
      <w:r w:rsidR="00F77A86" w:rsidRPr="00D85388">
        <w:rPr>
          <w:rFonts w:asciiTheme="minorHAnsi" w:hAnsiTheme="minorHAnsi" w:cstheme="minorHAnsi"/>
          <w:sz w:val="22"/>
          <w:szCs w:val="22"/>
        </w:rPr>
        <w:t>within initiatives</w:t>
      </w:r>
      <w:r w:rsidR="00793EAB" w:rsidRPr="00D85388">
        <w:rPr>
          <w:rFonts w:asciiTheme="minorHAnsi" w:hAnsiTheme="minorHAnsi" w:cstheme="minorHAnsi"/>
          <w:sz w:val="22"/>
          <w:szCs w:val="22"/>
        </w:rPr>
        <w:t>, including from more vulnerable groups and those harder to reach.</w:t>
      </w:r>
      <w:r w:rsidR="00D04F4A" w:rsidRPr="00D85388">
        <w:rPr>
          <w:rFonts w:asciiTheme="minorHAnsi" w:hAnsiTheme="minorHAnsi" w:cstheme="minorHAnsi"/>
          <w:sz w:val="22"/>
          <w:szCs w:val="22"/>
        </w:rPr>
        <w:t xml:space="preserve"> </w:t>
      </w:r>
      <w:r w:rsidR="00793EAB" w:rsidRPr="00D85388">
        <w:rPr>
          <w:rFonts w:asciiTheme="minorHAnsi" w:hAnsiTheme="minorHAnsi" w:cstheme="minorHAnsi"/>
          <w:sz w:val="22"/>
          <w:szCs w:val="22"/>
        </w:rPr>
        <w:t xml:space="preserve">Settings should be able to evidence that pupil voice is </w:t>
      </w:r>
      <w:r w:rsidR="00790491" w:rsidRPr="00D85388">
        <w:rPr>
          <w:rFonts w:asciiTheme="minorHAnsi" w:hAnsiTheme="minorHAnsi" w:cstheme="minorHAnsi"/>
          <w:sz w:val="22"/>
          <w:szCs w:val="22"/>
        </w:rPr>
        <w:t>heard</w:t>
      </w:r>
      <w:r w:rsidR="00D04F4A" w:rsidRPr="00D85388">
        <w:rPr>
          <w:rFonts w:asciiTheme="minorHAnsi" w:hAnsiTheme="minorHAnsi" w:cstheme="minorHAnsi"/>
          <w:sz w:val="22"/>
          <w:szCs w:val="22"/>
        </w:rPr>
        <w:t xml:space="preserve"> and</w:t>
      </w:r>
      <w:r w:rsidR="00790491" w:rsidRPr="00D85388">
        <w:rPr>
          <w:rFonts w:asciiTheme="minorHAnsi" w:hAnsiTheme="minorHAnsi" w:cstheme="minorHAnsi"/>
          <w:sz w:val="22"/>
          <w:szCs w:val="22"/>
        </w:rPr>
        <w:t xml:space="preserve"> </w:t>
      </w:r>
      <w:r w:rsidR="00793EAB" w:rsidRPr="00D85388">
        <w:rPr>
          <w:rFonts w:asciiTheme="minorHAnsi" w:hAnsiTheme="minorHAnsi" w:cstheme="minorHAnsi"/>
          <w:sz w:val="22"/>
          <w:szCs w:val="22"/>
        </w:rPr>
        <w:t xml:space="preserve">responded </w:t>
      </w:r>
      <w:r w:rsidR="00D04F4A" w:rsidRPr="00D85388">
        <w:rPr>
          <w:rFonts w:asciiTheme="minorHAnsi" w:hAnsiTheme="minorHAnsi" w:cstheme="minorHAnsi"/>
          <w:sz w:val="22"/>
          <w:szCs w:val="22"/>
        </w:rPr>
        <w:t>to and</w:t>
      </w:r>
      <w:r w:rsidR="00790491" w:rsidRPr="00D85388">
        <w:rPr>
          <w:rFonts w:asciiTheme="minorHAnsi" w:hAnsiTheme="minorHAnsi" w:cstheme="minorHAnsi"/>
          <w:sz w:val="22"/>
          <w:szCs w:val="22"/>
        </w:rPr>
        <w:t xml:space="preserve"> </w:t>
      </w:r>
      <w:r w:rsidR="00793EAB" w:rsidRPr="00D85388">
        <w:rPr>
          <w:rFonts w:asciiTheme="minorHAnsi" w:hAnsiTheme="minorHAnsi" w:cstheme="minorHAnsi"/>
          <w:sz w:val="22"/>
          <w:szCs w:val="22"/>
        </w:rPr>
        <w:t>demonstrate how it has influenced aspects of school / setting life</w:t>
      </w:r>
      <w:r w:rsidR="00790491" w:rsidRPr="00D85388">
        <w:rPr>
          <w:rFonts w:asciiTheme="minorHAnsi" w:hAnsiTheme="minorHAnsi" w:cstheme="minorHAnsi"/>
          <w:sz w:val="22"/>
          <w:szCs w:val="22"/>
        </w:rPr>
        <w:t xml:space="preserve">. It is important </w:t>
      </w:r>
      <w:r w:rsidR="008C2DC8" w:rsidRPr="00D85388">
        <w:rPr>
          <w:rFonts w:asciiTheme="minorHAnsi" w:hAnsiTheme="minorHAnsi" w:cstheme="minorHAnsi"/>
          <w:sz w:val="22"/>
          <w:szCs w:val="22"/>
        </w:rPr>
        <w:t xml:space="preserve">that </w:t>
      </w:r>
      <w:r w:rsidR="00790491" w:rsidRPr="00D85388">
        <w:rPr>
          <w:rFonts w:asciiTheme="minorHAnsi" w:hAnsiTheme="minorHAnsi" w:cstheme="minorHAnsi"/>
          <w:sz w:val="22"/>
          <w:szCs w:val="22"/>
        </w:rPr>
        <w:t>there</w:t>
      </w:r>
      <w:r w:rsidR="00793EAB" w:rsidRPr="00D85388">
        <w:rPr>
          <w:rFonts w:asciiTheme="minorHAnsi" w:hAnsiTheme="minorHAnsi" w:cstheme="minorHAnsi"/>
          <w:sz w:val="22"/>
          <w:szCs w:val="22"/>
        </w:rPr>
        <w:t xml:space="preserve"> are arrangements in place to feed</w:t>
      </w:r>
      <w:r w:rsidR="00B60BCD" w:rsidRPr="00D85388">
        <w:rPr>
          <w:rFonts w:asciiTheme="minorHAnsi" w:hAnsiTheme="minorHAnsi" w:cstheme="minorHAnsi"/>
          <w:sz w:val="22"/>
          <w:szCs w:val="22"/>
        </w:rPr>
        <w:t xml:space="preserve"> </w:t>
      </w:r>
      <w:r w:rsidR="00793EAB" w:rsidRPr="00D85388">
        <w:rPr>
          <w:rFonts w:asciiTheme="minorHAnsi" w:hAnsiTheme="minorHAnsi" w:cstheme="minorHAnsi"/>
          <w:sz w:val="22"/>
          <w:szCs w:val="22"/>
        </w:rPr>
        <w:t>back to CYP</w:t>
      </w:r>
      <w:r w:rsidR="002E420B" w:rsidRPr="00D85388">
        <w:rPr>
          <w:rFonts w:asciiTheme="minorHAnsi" w:hAnsiTheme="minorHAnsi" w:cstheme="minorHAnsi"/>
          <w:sz w:val="22"/>
          <w:szCs w:val="22"/>
        </w:rPr>
        <w:t xml:space="preserve"> so they can see their concerns are listened </w:t>
      </w:r>
      <w:r w:rsidR="00B60BCD" w:rsidRPr="00D85388">
        <w:rPr>
          <w:rFonts w:asciiTheme="minorHAnsi" w:hAnsiTheme="minorHAnsi" w:cstheme="minorHAnsi"/>
          <w:sz w:val="22"/>
          <w:szCs w:val="22"/>
        </w:rPr>
        <w:t xml:space="preserve">and responded </w:t>
      </w:r>
      <w:r w:rsidR="002E420B" w:rsidRPr="00D85388">
        <w:rPr>
          <w:rFonts w:asciiTheme="minorHAnsi" w:hAnsiTheme="minorHAnsi" w:cstheme="minorHAnsi"/>
          <w:sz w:val="22"/>
          <w:szCs w:val="22"/>
        </w:rPr>
        <w:t>to and taken seriously</w:t>
      </w:r>
      <w:r w:rsidR="00793EAB" w:rsidRPr="00D85388">
        <w:rPr>
          <w:rFonts w:asciiTheme="minorHAnsi" w:hAnsiTheme="minorHAnsi" w:cstheme="minorHAnsi"/>
          <w:sz w:val="22"/>
          <w:szCs w:val="22"/>
        </w:rPr>
        <w:t>.</w:t>
      </w:r>
      <w:r w:rsidR="00D04F4A" w:rsidRPr="00D85388">
        <w:rPr>
          <w:rFonts w:asciiTheme="minorHAnsi" w:hAnsiTheme="minorHAnsi" w:cstheme="minorHAnsi"/>
          <w:sz w:val="22"/>
          <w:szCs w:val="22"/>
        </w:rPr>
        <w:t xml:space="preserve"> </w:t>
      </w:r>
    </w:p>
    <w:p w14:paraId="6998931A" w14:textId="77777777" w:rsidR="006B3808" w:rsidRPr="00D85388" w:rsidRDefault="006B3808" w:rsidP="00B6666F">
      <w:pPr>
        <w:spacing w:after="0" w:line="240" w:lineRule="auto"/>
        <w:jc w:val="both"/>
        <w:rPr>
          <w:rFonts w:asciiTheme="minorHAnsi" w:hAnsiTheme="minorHAnsi" w:cstheme="minorHAnsi"/>
          <w:sz w:val="22"/>
          <w:szCs w:val="22"/>
        </w:rPr>
      </w:pPr>
    </w:p>
    <w:p w14:paraId="12162EB9" w14:textId="14940CE9" w:rsidR="005A1BF1" w:rsidRPr="00D85388" w:rsidRDefault="006B3808" w:rsidP="00B6666F">
      <w:pPr>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Further </w:t>
      </w:r>
      <w:r w:rsidR="000A2B81" w:rsidRPr="00D85388">
        <w:rPr>
          <w:rFonts w:asciiTheme="minorHAnsi" w:hAnsiTheme="minorHAnsi" w:cstheme="minorHAnsi"/>
          <w:sz w:val="22"/>
          <w:szCs w:val="22"/>
        </w:rPr>
        <w:t>information</w:t>
      </w:r>
      <w:r w:rsidRPr="00D85388">
        <w:rPr>
          <w:rFonts w:asciiTheme="minorHAnsi" w:hAnsiTheme="minorHAnsi" w:cstheme="minorHAnsi"/>
          <w:sz w:val="22"/>
          <w:szCs w:val="22"/>
        </w:rPr>
        <w:t xml:space="preserve"> on this topic can be found within t</w:t>
      </w:r>
      <w:r w:rsidR="00E5493D" w:rsidRPr="00D85388">
        <w:rPr>
          <w:rFonts w:asciiTheme="minorHAnsi" w:hAnsiTheme="minorHAnsi" w:cstheme="minorHAnsi"/>
          <w:sz w:val="22"/>
          <w:szCs w:val="22"/>
        </w:rPr>
        <w:t xml:space="preserve">he </w:t>
      </w:r>
      <w:hyperlink r:id="rId30" w:anchor="how-does-the-current-system-of-safeguarding-listen-to-the-voices-of-children-and-young-people" w:history="1">
        <w:r w:rsidR="00E5493D" w:rsidRPr="00D85388">
          <w:rPr>
            <w:rStyle w:val="Hyperlink"/>
            <w:rFonts w:asciiTheme="minorHAnsi" w:hAnsiTheme="minorHAnsi" w:cstheme="minorHAnsi"/>
            <w:sz w:val="22"/>
            <w:szCs w:val="22"/>
          </w:rPr>
          <w:t>Ofsted Review of sexual abuse in schools and colleges</w:t>
        </w:r>
      </w:hyperlink>
      <w:r w:rsidR="00E5493D" w:rsidRPr="00D85388">
        <w:rPr>
          <w:rFonts w:asciiTheme="minorHAnsi" w:hAnsiTheme="minorHAnsi" w:cstheme="minorHAnsi"/>
          <w:sz w:val="22"/>
          <w:szCs w:val="22"/>
        </w:rPr>
        <w:t xml:space="preserve"> </w:t>
      </w:r>
      <w:r w:rsidRPr="00D85388">
        <w:rPr>
          <w:rFonts w:asciiTheme="minorHAnsi" w:hAnsiTheme="minorHAnsi" w:cstheme="minorHAnsi"/>
          <w:sz w:val="22"/>
          <w:szCs w:val="22"/>
        </w:rPr>
        <w:t>section</w:t>
      </w:r>
      <w:r w:rsidR="00B77900" w:rsidRPr="00D85388">
        <w:rPr>
          <w:rFonts w:asciiTheme="minorHAnsi" w:hAnsiTheme="minorHAnsi" w:cstheme="minorHAnsi"/>
          <w:sz w:val="22"/>
          <w:szCs w:val="22"/>
        </w:rPr>
        <w:t xml:space="preserve"> ‘</w:t>
      </w:r>
      <w:r w:rsidR="007E3865" w:rsidRPr="00D85388">
        <w:rPr>
          <w:rFonts w:asciiTheme="minorHAnsi" w:hAnsiTheme="minorHAnsi" w:cstheme="minorHAnsi"/>
          <w:sz w:val="22"/>
          <w:szCs w:val="22"/>
        </w:rPr>
        <w:t>How</w:t>
      </w:r>
      <w:r w:rsidR="00B77900" w:rsidRPr="00D85388">
        <w:rPr>
          <w:rFonts w:asciiTheme="minorHAnsi" w:hAnsiTheme="minorHAnsi" w:cstheme="minorHAnsi"/>
          <w:sz w:val="22"/>
          <w:szCs w:val="22"/>
        </w:rPr>
        <w:t xml:space="preserve"> does </w:t>
      </w:r>
      <w:r w:rsidR="007E3865" w:rsidRPr="00D85388">
        <w:rPr>
          <w:rFonts w:asciiTheme="minorHAnsi" w:hAnsiTheme="minorHAnsi" w:cstheme="minorHAnsi"/>
          <w:sz w:val="22"/>
          <w:szCs w:val="22"/>
        </w:rPr>
        <w:t>the current system of safeguarding listen to the voices of children and young people?</w:t>
      </w:r>
      <w:r w:rsidR="00D90F48" w:rsidRPr="00D85388">
        <w:rPr>
          <w:rFonts w:asciiTheme="minorHAnsi" w:hAnsiTheme="minorHAnsi" w:cstheme="minorHAnsi"/>
          <w:sz w:val="22"/>
          <w:szCs w:val="22"/>
        </w:rPr>
        <w:t>’</w:t>
      </w:r>
      <w:r w:rsidRPr="00D85388">
        <w:rPr>
          <w:rFonts w:asciiTheme="minorHAnsi" w:hAnsiTheme="minorHAnsi" w:cstheme="minorHAnsi"/>
          <w:sz w:val="22"/>
          <w:szCs w:val="22"/>
        </w:rPr>
        <w:t xml:space="preserve">, </w:t>
      </w:r>
      <w:r w:rsidR="00B77900" w:rsidRPr="00D85388">
        <w:rPr>
          <w:rFonts w:asciiTheme="minorHAnsi" w:hAnsiTheme="minorHAnsi" w:cstheme="minorHAnsi"/>
          <w:sz w:val="22"/>
          <w:szCs w:val="22"/>
        </w:rPr>
        <w:t>the ‘</w:t>
      </w:r>
      <w:hyperlink r:id="rId31" w:history="1">
        <w:r w:rsidR="003D01E0" w:rsidRPr="00D85388">
          <w:rPr>
            <w:rStyle w:val="Hyperlink"/>
            <w:rFonts w:asciiTheme="minorHAnsi" w:hAnsiTheme="minorHAnsi" w:cstheme="minorHAnsi"/>
            <w:sz w:val="22"/>
            <w:szCs w:val="22"/>
          </w:rPr>
          <w:t>Beyond referrals</w:t>
        </w:r>
      </w:hyperlink>
      <w:r w:rsidR="003D01E0" w:rsidRPr="00D85388">
        <w:rPr>
          <w:rFonts w:asciiTheme="minorHAnsi" w:hAnsiTheme="minorHAnsi" w:cstheme="minorHAnsi"/>
          <w:sz w:val="22"/>
          <w:szCs w:val="22"/>
        </w:rPr>
        <w:t xml:space="preserve">’ </w:t>
      </w:r>
      <w:r w:rsidR="00B77900" w:rsidRPr="00D85388">
        <w:rPr>
          <w:rFonts w:asciiTheme="minorHAnsi" w:hAnsiTheme="minorHAnsi" w:cstheme="minorHAnsi"/>
          <w:sz w:val="22"/>
          <w:szCs w:val="22"/>
        </w:rPr>
        <w:t>project and</w:t>
      </w:r>
      <w:r w:rsidR="005A1BF1" w:rsidRPr="00D85388">
        <w:rPr>
          <w:rFonts w:asciiTheme="minorHAnsi" w:hAnsiTheme="minorHAnsi" w:cstheme="minorHAnsi"/>
          <w:sz w:val="22"/>
          <w:szCs w:val="22"/>
        </w:rPr>
        <w:t xml:space="preserve"> in Appendix </w:t>
      </w:r>
      <w:r w:rsidR="00A813AD" w:rsidRPr="00D85388">
        <w:rPr>
          <w:rFonts w:asciiTheme="minorHAnsi" w:hAnsiTheme="minorHAnsi" w:cstheme="minorHAnsi"/>
          <w:sz w:val="22"/>
          <w:szCs w:val="22"/>
        </w:rPr>
        <w:t>G</w:t>
      </w:r>
      <w:r w:rsidR="00B6666F" w:rsidRPr="00D85388">
        <w:rPr>
          <w:rFonts w:asciiTheme="minorHAnsi" w:hAnsiTheme="minorHAnsi" w:cstheme="minorHAnsi"/>
          <w:sz w:val="22"/>
          <w:szCs w:val="22"/>
        </w:rPr>
        <w:t>.</w:t>
      </w:r>
      <w:r w:rsidR="003A4CFC" w:rsidRPr="00D85388">
        <w:rPr>
          <w:rFonts w:asciiTheme="minorHAnsi" w:hAnsiTheme="minorHAnsi" w:cstheme="minorHAnsi"/>
          <w:sz w:val="22"/>
          <w:szCs w:val="22"/>
        </w:rPr>
        <w:t xml:space="preserve"> </w:t>
      </w:r>
    </w:p>
    <w:p w14:paraId="57A533D2" w14:textId="77777777" w:rsidR="001E76F9" w:rsidRPr="00D85388" w:rsidRDefault="001E76F9" w:rsidP="005A1BF1">
      <w:pPr>
        <w:autoSpaceDE w:val="0"/>
        <w:autoSpaceDN w:val="0"/>
        <w:adjustRightInd w:val="0"/>
        <w:spacing w:after="0" w:line="240" w:lineRule="auto"/>
        <w:jc w:val="both"/>
        <w:rPr>
          <w:rFonts w:asciiTheme="minorHAnsi" w:hAnsiTheme="minorHAnsi" w:cstheme="minorHAnsi"/>
          <w:sz w:val="22"/>
          <w:szCs w:val="22"/>
        </w:rPr>
      </w:pPr>
    </w:p>
    <w:p w14:paraId="5DAF1700" w14:textId="77777777" w:rsidR="00355B7B" w:rsidRDefault="00355B7B" w:rsidP="00D8610C">
      <w:pPr>
        <w:pStyle w:val="Heading2"/>
        <w:rPr>
          <w:rFonts w:asciiTheme="minorHAnsi" w:hAnsiTheme="minorHAnsi" w:cstheme="minorHAnsi"/>
        </w:rPr>
      </w:pPr>
      <w:bookmarkStart w:id="16" w:name="_Reporting_and_recording"/>
      <w:bookmarkEnd w:id="16"/>
    </w:p>
    <w:p w14:paraId="2AADA539" w14:textId="3B203572" w:rsidR="00592445" w:rsidRPr="00D85388" w:rsidRDefault="00592445" w:rsidP="00D8610C">
      <w:pPr>
        <w:pStyle w:val="Heading2"/>
        <w:rPr>
          <w:rFonts w:asciiTheme="minorHAnsi" w:hAnsiTheme="minorHAnsi" w:cstheme="minorHAnsi"/>
        </w:rPr>
      </w:pPr>
      <w:r w:rsidRPr="00D85388">
        <w:rPr>
          <w:rFonts w:asciiTheme="minorHAnsi" w:hAnsiTheme="minorHAnsi" w:cstheme="minorHAnsi"/>
        </w:rPr>
        <w:t xml:space="preserve">Reporting and recording procedures </w:t>
      </w:r>
    </w:p>
    <w:p w14:paraId="3C593465" w14:textId="75E35B27" w:rsidR="0021452F" w:rsidRPr="00D85388" w:rsidRDefault="00232BF7" w:rsidP="00C54502">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Settings should have effective </w:t>
      </w:r>
      <w:r w:rsidR="00400AD8" w:rsidRPr="00D85388">
        <w:rPr>
          <w:rFonts w:asciiTheme="minorHAnsi" w:hAnsiTheme="minorHAnsi" w:cstheme="minorHAnsi"/>
          <w:sz w:val="22"/>
          <w:szCs w:val="22"/>
        </w:rPr>
        <w:t xml:space="preserve">systems and </w:t>
      </w:r>
      <w:r w:rsidRPr="00D85388">
        <w:rPr>
          <w:rFonts w:asciiTheme="minorHAnsi" w:hAnsiTheme="minorHAnsi" w:cstheme="minorHAnsi"/>
          <w:sz w:val="22"/>
          <w:szCs w:val="22"/>
        </w:rPr>
        <w:t>mechanisms to enable pupils to report any concerns</w:t>
      </w:r>
      <w:r w:rsidR="00400AD8" w:rsidRPr="00D85388">
        <w:rPr>
          <w:rFonts w:asciiTheme="minorHAnsi" w:hAnsiTheme="minorHAnsi" w:cstheme="minorHAnsi"/>
          <w:sz w:val="22"/>
          <w:szCs w:val="22"/>
        </w:rPr>
        <w:t xml:space="preserve"> or incidents</w:t>
      </w:r>
      <w:r w:rsidR="009969B1" w:rsidRPr="00D85388">
        <w:rPr>
          <w:rFonts w:asciiTheme="minorHAnsi" w:hAnsiTheme="minorHAnsi" w:cstheme="minorHAnsi"/>
          <w:sz w:val="22"/>
          <w:szCs w:val="22"/>
        </w:rPr>
        <w:t>.</w:t>
      </w:r>
      <w:r w:rsidR="00D04F4A" w:rsidRPr="00D85388">
        <w:rPr>
          <w:rFonts w:asciiTheme="minorHAnsi" w:hAnsiTheme="minorHAnsi" w:cstheme="minorHAnsi"/>
          <w:sz w:val="22"/>
          <w:szCs w:val="22"/>
        </w:rPr>
        <w:t xml:space="preserve"> </w:t>
      </w:r>
      <w:r w:rsidR="009969B1" w:rsidRPr="00D85388">
        <w:rPr>
          <w:rFonts w:asciiTheme="minorHAnsi" w:hAnsiTheme="minorHAnsi" w:cstheme="minorHAnsi"/>
          <w:sz w:val="22"/>
          <w:szCs w:val="22"/>
        </w:rPr>
        <w:t>The</w:t>
      </w:r>
      <w:r w:rsidR="00790491" w:rsidRPr="00D85388">
        <w:rPr>
          <w:rFonts w:asciiTheme="minorHAnsi" w:hAnsiTheme="minorHAnsi" w:cstheme="minorHAnsi"/>
          <w:sz w:val="22"/>
          <w:szCs w:val="22"/>
        </w:rPr>
        <w:t>se</w:t>
      </w:r>
      <w:r w:rsidR="009969B1" w:rsidRPr="00D85388">
        <w:rPr>
          <w:rFonts w:asciiTheme="minorHAnsi" w:hAnsiTheme="minorHAnsi" w:cstheme="minorHAnsi"/>
          <w:sz w:val="22"/>
          <w:szCs w:val="22"/>
        </w:rPr>
        <w:t xml:space="preserve"> systems should be well promoted, easily understood and accessible</w:t>
      </w:r>
      <w:r w:rsidR="00790491" w:rsidRPr="00D85388">
        <w:rPr>
          <w:rFonts w:asciiTheme="minorHAnsi" w:hAnsiTheme="minorHAnsi" w:cstheme="minorHAnsi"/>
          <w:sz w:val="22"/>
          <w:szCs w:val="22"/>
        </w:rPr>
        <w:t>,</w:t>
      </w:r>
      <w:r w:rsidR="009969B1" w:rsidRPr="00D85388">
        <w:rPr>
          <w:rFonts w:asciiTheme="minorHAnsi" w:hAnsiTheme="minorHAnsi" w:cstheme="minorHAnsi"/>
          <w:sz w:val="22"/>
          <w:szCs w:val="22"/>
        </w:rPr>
        <w:t xml:space="preserve"> </w:t>
      </w:r>
      <w:r w:rsidRPr="00D85388">
        <w:rPr>
          <w:rFonts w:asciiTheme="minorHAnsi" w:hAnsiTheme="minorHAnsi" w:cstheme="minorHAnsi"/>
          <w:sz w:val="22"/>
          <w:szCs w:val="22"/>
        </w:rPr>
        <w:t xml:space="preserve">and </w:t>
      </w:r>
      <w:r w:rsidR="00357957" w:rsidRPr="00D85388">
        <w:rPr>
          <w:rFonts w:asciiTheme="minorHAnsi" w:hAnsiTheme="minorHAnsi" w:cstheme="minorHAnsi"/>
          <w:sz w:val="22"/>
          <w:szCs w:val="22"/>
        </w:rPr>
        <w:t>CYP</w:t>
      </w:r>
      <w:r w:rsidR="009969B1" w:rsidRPr="00D85388">
        <w:rPr>
          <w:rFonts w:asciiTheme="minorHAnsi" w:hAnsiTheme="minorHAnsi" w:cstheme="minorHAnsi"/>
          <w:sz w:val="22"/>
          <w:szCs w:val="22"/>
        </w:rPr>
        <w:t xml:space="preserve"> should </w:t>
      </w:r>
      <w:r w:rsidRPr="00D85388">
        <w:rPr>
          <w:rFonts w:asciiTheme="minorHAnsi" w:hAnsiTheme="minorHAnsi" w:cstheme="minorHAnsi"/>
          <w:sz w:val="22"/>
          <w:szCs w:val="22"/>
        </w:rPr>
        <w:t>be confident th</w:t>
      </w:r>
      <w:r w:rsidR="009969B1" w:rsidRPr="00D85388">
        <w:rPr>
          <w:rFonts w:asciiTheme="minorHAnsi" w:hAnsiTheme="minorHAnsi" w:cstheme="minorHAnsi"/>
          <w:sz w:val="22"/>
          <w:szCs w:val="22"/>
        </w:rPr>
        <w:t>at their concerns</w:t>
      </w:r>
      <w:r w:rsidRPr="00D85388">
        <w:rPr>
          <w:rFonts w:asciiTheme="minorHAnsi" w:hAnsiTheme="minorHAnsi" w:cstheme="minorHAnsi"/>
          <w:sz w:val="22"/>
          <w:szCs w:val="22"/>
        </w:rPr>
        <w:t xml:space="preserve"> will be </w:t>
      </w:r>
      <w:r w:rsidR="00D04F4A" w:rsidRPr="00D85388">
        <w:rPr>
          <w:rFonts w:asciiTheme="minorHAnsi" w:hAnsiTheme="minorHAnsi" w:cstheme="minorHAnsi"/>
          <w:sz w:val="22"/>
          <w:szCs w:val="22"/>
        </w:rPr>
        <w:t>taken seriously</w:t>
      </w:r>
      <w:r w:rsidR="00AC7758" w:rsidRPr="00D85388">
        <w:rPr>
          <w:rFonts w:asciiTheme="minorHAnsi" w:hAnsiTheme="minorHAnsi" w:cstheme="minorHAnsi"/>
          <w:sz w:val="22"/>
          <w:szCs w:val="22"/>
        </w:rPr>
        <w:t xml:space="preserve"> and </w:t>
      </w:r>
      <w:r w:rsidRPr="00D85388">
        <w:rPr>
          <w:rFonts w:asciiTheme="minorHAnsi" w:hAnsiTheme="minorHAnsi" w:cstheme="minorHAnsi"/>
          <w:sz w:val="22"/>
          <w:szCs w:val="22"/>
        </w:rPr>
        <w:t>responded to promptly and appropriately.</w:t>
      </w:r>
    </w:p>
    <w:p w14:paraId="0BCED806" w14:textId="77777777" w:rsidR="003F3D72" w:rsidRPr="00D85388" w:rsidRDefault="003F3D72" w:rsidP="00C54502">
      <w:pPr>
        <w:autoSpaceDE w:val="0"/>
        <w:autoSpaceDN w:val="0"/>
        <w:adjustRightInd w:val="0"/>
        <w:spacing w:after="0" w:line="240" w:lineRule="auto"/>
        <w:jc w:val="both"/>
        <w:rPr>
          <w:rFonts w:asciiTheme="minorHAnsi" w:hAnsiTheme="minorHAnsi" w:cstheme="minorHAnsi"/>
          <w:sz w:val="22"/>
          <w:szCs w:val="22"/>
        </w:rPr>
      </w:pPr>
    </w:p>
    <w:p w14:paraId="16CBCA49" w14:textId="1701BCBD" w:rsidR="003F3D72" w:rsidRPr="00D85388" w:rsidRDefault="003F3D72" w:rsidP="00C54502">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Settings should be aware of the barriers to CYP reporting </w:t>
      </w:r>
      <w:r w:rsidR="00C03CAD" w:rsidRPr="00D85388">
        <w:rPr>
          <w:rFonts w:asciiTheme="minorHAnsi" w:hAnsiTheme="minorHAnsi" w:cstheme="minorHAnsi"/>
          <w:sz w:val="22"/>
          <w:szCs w:val="22"/>
        </w:rPr>
        <w:t xml:space="preserve">harmful sexual behaviour </w:t>
      </w:r>
      <w:r w:rsidRPr="00D85388">
        <w:rPr>
          <w:rFonts w:asciiTheme="minorHAnsi" w:hAnsiTheme="minorHAnsi" w:cstheme="minorHAnsi"/>
          <w:sz w:val="22"/>
          <w:szCs w:val="22"/>
        </w:rPr>
        <w:t xml:space="preserve">concerns to </w:t>
      </w:r>
      <w:r w:rsidR="002F3649" w:rsidRPr="00D85388">
        <w:rPr>
          <w:rFonts w:asciiTheme="minorHAnsi" w:hAnsiTheme="minorHAnsi" w:cstheme="minorHAnsi"/>
          <w:sz w:val="22"/>
          <w:szCs w:val="22"/>
        </w:rPr>
        <w:t xml:space="preserve">adults at their setting, and </w:t>
      </w:r>
      <w:r w:rsidR="00BF7C7D" w:rsidRPr="00D85388">
        <w:rPr>
          <w:rFonts w:asciiTheme="minorHAnsi" w:hAnsiTheme="minorHAnsi" w:cstheme="minorHAnsi"/>
          <w:sz w:val="22"/>
          <w:szCs w:val="22"/>
        </w:rPr>
        <w:t xml:space="preserve">the </w:t>
      </w:r>
      <w:r w:rsidR="00F45FFE" w:rsidRPr="00D85388">
        <w:rPr>
          <w:rFonts w:asciiTheme="minorHAnsi" w:hAnsiTheme="minorHAnsi" w:cstheme="minorHAnsi"/>
          <w:sz w:val="22"/>
          <w:szCs w:val="22"/>
        </w:rPr>
        <w:t>systems</w:t>
      </w:r>
      <w:r w:rsidR="00BF7C7D" w:rsidRPr="00D85388">
        <w:rPr>
          <w:rFonts w:asciiTheme="minorHAnsi" w:hAnsiTheme="minorHAnsi" w:cstheme="minorHAnsi"/>
          <w:sz w:val="22"/>
          <w:szCs w:val="22"/>
        </w:rPr>
        <w:t xml:space="preserve"> should seek to alleviate these </w:t>
      </w:r>
      <w:r w:rsidR="002F3649" w:rsidRPr="00D85388">
        <w:rPr>
          <w:rFonts w:asciiTheme="minorHAnsi" w:hAnsiTheme="minorHAnsi" w:cstheme="minorHAnsi"/>
          <w:sz w:val="22"/>
          <w:szCs w:val="22"/>
        </w:rPr>
        <w:t xml:space="preserve">barriers </w:t>
      </w:r>
      <w:r w:rsidR="00BF7C7D" w:rsidRPr="00D85388">
        <w:rPr>
          <w:rFonts w:asciiTheme="minorHAnsi" w:hAnsiTheme="minorHAnsi" w:cstheme="minorHAnsi"/>
          <w:sz w:val="22"/>
          <w:szCs w:val="22"/>
        </w:rPr>
        <w:t xml:space="preserve">as far as possible. The </w:t>
      </w:r>
      <w:hyperlink r:id="rId32" w:anchor="how-does-the-current-system-of-safeguarding-listen-to-the-voices-of-children-and-young-people" w:history="1">
        <w:r w:rsidR="00BF7C7D" w:rsidRPr="00D85388">
          <w:rPr>
            <w:rStyle w:val="Hyperlink"/>
            <w:rFonts w:asciiTheme="minorHAnsi" w:hAnsiTheme="minorHAnsi" w:cstheme="minorHAnsi"/>
            <w:sz w:val="22"/>
            <w:szCs w:val="22"/>
          </w:rPr>
          <w:t>Ofsted Review of sexual abuse in schools and colleges</w:t>
        </w:r>
      </w:hyperlink>
      <w:r w:rsidR="00957466" w:rsidRPr="00D85388">
        <w:rPr>
          <w:rFonts w:asciiTheme="minorHAnsi" w:hAnsiTheme="minorHAnsi" w:cstheme="minorHAnsi"/>
          <w:sz w:val="22"/>
          <w:szCs w:val="22"/>
        </w:rPr>
        <w:t xml:space="preserve"> </w:t>
      </w:r>
      <w:r w:rsidR="00EC2419" w:rsidRPr="00D85388">
        <w:rPr>
          <w:rFonts w:asciiTheme="minorHAnsi" w:hAnsiTheme="minorHAnsi" w:cstheme="minorHAnsi"/>
          <w:sz w:val="22"/>
          <w:szCs w:val="22"/>
        </w:rPr>
        <w:t xml:space="preserve">section </w:t>
      </w:r>
      <w:r w:rsidR="00C7426C" w:rsidRPr="00D85388">
        <w:rPr>
          <w:rFonts w:asciiTheme="minorHAnsi" w:hAnsiTheme="minorHAnsi" w:cstheme="minorHAnsi"/>
          <w:sz w:val="22"/>
          <w:szCs w:val="22"/>
        </w:rPr>
        <w:t>‘How does the current system of safeguarding listen to the voices of children and young people?’</w:t>
      </w:r>
      <w:r w:rsidR="00EC2419" w:rsidRPr="00D85388">
        <w:rPr>
          <w:rFonts w:asciiTheme="minorHAnsi" w:hAnsiTheme="minorHAnsi" w:cstheme="minorHAnsi"/>
          <w:sz w:val="22"/>
          <w:szCs w:val="22"/>
        </w:rPr>
        <w:t xml:space="preserve"> </w:t>
      </w:r>
      <w:r w:rsidR="00423F29" w:rsidRPr="00D85388">
        <w:rPr>
          <w:rFonts w:asciiTheme="minorHAnsi" w:hAnsiTheme="minorHAnsi" w:cstheme="minorHAnsi"/>
          <w:sz w:val="22"/>
          <w:szCs w:val="22"/>
        </w:rPr>
        <w:t xml:space="preserve">provides a list of common barriers to reporting and examples of how some settings addressed these in practice. </w:t>
      </w:r>
    </w:p>
    <w:p w14:paraId="2674C3D2" w14:textId="77777777" w:rsidR="0021452F" w:rsidRPr="00D85388" w:rsidRDefault="0021452F" w:rsidP="00C54502">
      <w:pPr>
        <w:autoSpaceDE w:val="0"/>
        <w:autoSpaceDN w:val="0"/>
        <w:adjustRightInd w:val="0"/>
        <w:spacing w:after="0" w:line="240" w:lineRule="auto"/>
        <w:jc w:val="both"/>
        <w:rPr>
          <w:rFonts w:asciiTheme="minorHAnsi" w:hAnsiTheme="minorHAnsi" w:cstheme="minorHAnsi"/>
          <w:sz w:val="22"/>
          <w:szCs w:val="22"/>
        </w:rPr>
      </w:pPr>
    </w:p>
    <w:p w14:paraId="26E473E7" w14:textId="520823BF" w:rsidR="00617228" w:rsidRPr="00D85388" w:rsidRDefault="00FA3834" w:rsidP="00842F6A">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Settings</w:t>
      </w:r>
      <w:r w:rsidR="00231197" w:rsidRPr="00D85388">
        <w:rPr>
          <w:rFonts w:asciiTheme="minorHAnsi" w:hAnsiTheme="minorHAnsi" w:cstheme="minorHAnsi"/>
          <w:sz w:val="22"/>
          <w:szCs w:val="22"/>
        </w:rPr>
        <w:t xml:space="preserve"> should </w:t>
      </w:r>
      <w:r w:rsidR="00790491" w:rsidRPr="00D85388">
        <w:rPr>
          <w:rFonts w:asciiTheme="minorHAnsi" w:hAnsiTheme="minorHAnsi" w:cstheme="minorHAnsi"/>
          <w:sz w:val="22"/>
          <w:szCs w:val="22"/>
        </w:rPr>
        <w:t>understand</w:t>
      </w:r>
      <w:r w:rsidR="00231197" w:rsidRPr="00D85388">
        <w:rPr>
          <w:rFonts w:asciiTheme="minorHAnsi" w:hAnsiTheme="minorHAnsi" w:cstheme="minorHAnsi"/>
          <w:sz w:val="22"/>
          <w:szCs w:val="22"/>
        </w:rPr>
        <w:t xml:space="preserve"> that </w:t>
      </w:r>
      <w:r w:rsidR="00357957" w:rsidRPr="00D85388">
        <w:rPr>
          <w:rFonts w:asciiTheme="minorHAnsi" w:hAnsiTheme="minorHAnsi" w:cstheme="minorHAnsi"/>
          <w:sz w:val="22"/>
          <w:szCs w:val="22"/>
        </w:rPr>
        <w:t>CYP</w:t>
      </w:r>
      <w:r w:rsidR="00C54502" w:rsidRPr="00D85388">
        <w:rPr>
          <w:rFonts w:asciiTheme="minorHAnsi" w:hAnsiTheme="minorHAnsi" w:cstheme="minorHAnsi"/>
          <w:sz w:val="22"/>
          <w:szCs w:val="22"/>
        </w:rPr>
        <w:t xml:space="preserve"> may not find it easy to tell staff about</w:t>
      </w:r>
      <w:r w:rsidR="000E1581" w:rsidRPr="00D85388">
        <w:rPr>
          <w:rFonts w:asciiTheme="minorHAnsi" w:hAnsiTheme="minorHAnsi" w:cstheme="minorHAnsi"/>
          <w:sz w:val="22"/>
          <w:szCs w:val="22"/>
        </w:rPr>
        <w:t xml:space="preserve"> </w:t>
      </w:r>
      <w:r w:rsidR="00790491" w:rsidRPr="00D85388">
        <w:rPr>
          <w:rFonts w:asciiTheme="minorHAnsi" w:hAnsiTheme="minorHAnsi" w:cstheme="minorHAnsi"/>
          <w:sz w:val="22"/>
          <w:szCs w:val="22"/>
        </w:rPr>
        <w:t>a</w:t>
      </w:r>
      <w:r w:rsidR="00C54502" w:rsidRPr="00D85388">
        <w:rPr>
          <w:rFonts w:asciiTheme="minorHAnsi" w:hAnsiTheme="minorHAnsi" w:cstheme="minorHAnsi"/>
          <w:sz w:val="22"/>
          <w:szCs w:val="22"/>
        </w:rPr>
        <w:t>buse</w:t>
      </w:r>
      <w:r w:rsidR="00316FDE" w:rsidRPr="00D85388">
        <w:rPr>
          <w:rFonts w:asciiTheme="minorHAnsi" w:hAnsiTheme="minorHAnsi" w:cstheme="minorHAnsi"/>
          <w:sz w:val="22"/>
          <w:szCs w:val="22"/>
        </w:rPr>
        <w:t>.</w:t>
      </w:r>
      <w:r w:rsidR="00073F90" w:rsidRPr="00D85388">
        <w:rPr>
          <w:rFonts w:asciiTheme="minorHAnsi" w:hAnsiTheme="minorHAnsi" w:cstheme="minorHAnsi"/>
          <w:sz w:val="22"/>
          <w:szCs w:val="22"/>
        </w:rPr>
        <w:t xml:space="preserve"> </w:t>
      </w:r>
      <w:r w:rsidR="00AC7758" w:rsidRPr="00D85388">
        <w:rPr>
          <w:rFonts w:asciiTheme="minorHAnsi" w:hAnsiTheme="minorHAnsi" w:cstheme="minorHAnsi"/>
          <w:sz w:val="22"/>
          <w:szCs w:val="22"/>
        </w:rPr>
        <w:t xml:space="preserve">If </w:t>
      </w:r>
      <w:r w:rsidR="00E7675E" w:rsidRPr="00D85388">
        <w:rPr>
          <w:rFonts w:asciiTheme="minorHAnsi" w:hAnsiTheme="minorHAnsi" w:cstheme="minorHAnsi"/>
          <w:sz w:val="22"/>
          <w:szCs w:val="22"/>
        </w:rPr>
        <w:t>CYP</w:t>
      </w:r>
      <w:r w:rsidR="00AC7758" w:rsidRPr="00D85388">
        <w:rPr>
          <w:rFonts w:asciiTheme="minorHAnsi" w:hAnsiTheme="minorHAnsi" w:cstheme="minorHAnsi"/>
          <w:sz w:val="22"/>
          <w:szCs w:val="22"/>
        </w:rPr>
        <w:t xml:space="preserve"> do</w:t>
      </w:r>
      <w:r w:rsidR="00E7675E" w:rsidRPr="00D85388">
        <w:rPr>
          <w:rFonts w:asciiTheme="minorHAnsi" w:hAnsiTheme="minorHAnsi" w:cstheme="minorHAnsi"/>
          <w:sz w:val="22"/>
          <w:szCs w:val="22"/>
        </w:rPr>
        <w:t xml:space="preserve"> not feel able to</w:t>
      </w:r>
      <w:r w:rsidR="00AC7758" w:rsidRPr="00D85388">
        <w:rPr>
          <w:rFonts w:asciiTheme="minorHAnsi" w:hAnsiTheme="minorHAnsi" w:cstheme="minorHAnsi"/>
          <w:sz w:val="22"/>
          <w:szCs w:val="22"/>
        </w:rPr>
        <w:t xml:space="preserve"> share their concerns</w:t>
      </w:r>
      <w:r w:rsidR="009C768E" w:rsidRPr="00D85388">
        <w:rPr>
          <w:rFonts w:asciiTheme="minorHAnsi" w:hAnsiTheme="minorHAnsi" w:cstheme="minorHAnsi"/>
          <w:sz w:val="22"/>
          <w:szCs w:val="22"/>
        </w:rPr>
        <w:t xml:space="preserve"> with an adult</w:t>
      </w:r>
      <w:r w:rsidR="00E576F7" w:rsidRPr="00D85388">
        <w:rPr>
          <w:rFonts w:asciiTheme="minorHAnsi" w:hAnsiTheme="minorHAnsi" w:cstheme="minorHAnsi"/>
          <w:sz w:val="22"/>
          <w:szCs w:val="22"/>
        </w:rPr>
        <w:t xml:space="preserve"> at school</w:t>
      </w:r>
      <w:r w:rsidR="00AC7758" w:rsidRPr="00D85388">
        <w:rPr>
          <w:rFonts w:asciiTheme="minorHAnsi" w:hAnsiTheme="minorHAnsi" w:cstheme="minorHAnsi"/>
          <w:sz w:val="22"/>
          <w:szCs w:val="22"/>
        </w:rPr>
        <w:t>, t</w:t>
      </w:r>
      <w:r w:rsidR="00D94206" w:rsidRPr="00D85388">
        <w:rPr>
          <w:rFonts w:asciiTheme="minorHAnsi" w:hAnsiTheme="minorHAnsi" w:cstheme="minorHAnsi"/>
          <w:sz w:val="22"/>
          <w:szCs w:val="22"/>
        </w:rPr>
        <w:t>hey may prefer to tell a friend</w:t>
      </w:r>
      <w:r w:rsidR="00E576F7" w:rsidRPr="00D85388">
        <w:rPr>
          <w:rFonts w:asciiTheme="minorHAnsi" w:hAnsiTheme="minorHAnsi" w:cstheme="minorHAnsi"/>
          <w:sz w:val="22"/>
          <w:szCs w:val="22"/>
        </w:rPr>
        <w:t>, a family member</w:t>
      </w:r>
      <w:r w:rsidR="00AC7758" w:rsidRPr="00D85388">
        <w:rPr>
          <w:rFonts w:asciiTheme="minorHAnsi" w:hAnsiTheme="minorHAnsi" w:cstheme="minorHAnsi"/>
          <w:sz w:val="22"/>
          <w:szCs w:val="22"/>
        </w:rPr>
        <w:t xml:space="preserve"> or </w:t>
      </w:r>
      <w:r w:rsidR="00D94206" w:rsidRPr="00D85388">
        <w:rPr>
          <w:rFonts w:asciiTheme="minorHAnsi" w:hAnsiTheme="minorHAnsi" w:cstheme="minorHAnsi"/>
          <w:sz w:val="22"/>
          <w:szCs w:val="22"/>
        </w:rPr>
        <w:t>submit their concern online</w:t>
      </w:r>
      <w:r w:rsidR="000461D4" w:rsidRPr="00D85388">
        <w:rPr>
          <w:rFonts w:asciiTheme="minorHAnsi" w:hAnsiTheme="minorHAnsi" w:cstheme="minorHAnsi"/>
          <w:sz w:val="22"/>
          <w:szCs w:val="22"/>
        </w:rPr>
        <w:t xml:space="preserve">. </w:t>
      </w:r>
      <w:r w:rsidR="00316FDE" w:rsidRPr="00D85388">
        <w:rPr>
          <w:rFonts w:asciiTheme="minorHAnsi" w:hAnsiTheme="minorHAnsi" w:cstheme="minorHAnsi"/>
          <w:sz w:val="22"/>
          <w:szCs w:val="22"/>
        </w:rPr>
        <w:t xml:space="preserve">The reporting systems should enable pupils to report concerns in a variety of ways and </w:t>
      </w:r>
      <w:r w:rsidR="00A15DA6" w:rsidRPr="00D85388">
        <w:rPr>
          <w:rFonts w:asciiTheme="minorHAnsi" w:hAnsiTheme="minorHAnsi" w:cstheme="minorHAnsi"/>
          <w:sz w:val="22"/>
          <w:szCs w:val="22"/>
        </w:rPr>
        <w:t xml:space="preserve">these systems </w:t>
      </w:r>
      <w:r w:rsidR="00316FDE" w:rsidRPr="00D85388">
        <w:rPr>
          <w:rFonts w:asciiTheme="minorHAnsi" w:hAnsiTheme="minorHAnsi" w:cstheme="minorHAnsi"/>
          <w:sz w:val="22"/>
          <w:szCs w:val="22"/>
        </w:rPr>
        <w:t>should be well understood by the</w:t>
      </w:r>
      <w:r w:rsidR="00A15DA6" w:rsidRPr="00D85388">
        <w:rPr>
          <w:rFonts w:asciiTheme="minorHAnsi" w:hAnsiTheme="minorHAnsi" w:cstheme="minorHAnsi"/>
          <w:sz w:val="22"/>
          <w:szCs w:val="22"/>
        </w:rPr>
        <w:t xml:space="preserve"> whole</w:t>
      </w:r>
      <w:r w:rsidR="00316FDE" w:rsidRPr="00D85388">
        <w:rPr>
          <w:rFonts w:asciiTheme="minorHAnsi" w:hAnsiTheme="minorHAnsi" w:cstheme="minorHAnsi"/>
          <w:sz w:val="22"/>
          <w:szCs w:val="22"/>
        </w:rPr>
        <w:t xml:space="preserve"> school community, including parents </w:t>
      </w:r>
      <w:r w:rsidR="00617228" w:rsidRPr="00D85388">
        <w:rPr>
          <w:rFonts w:asciiTheme="minorHAnsi" w:hAnsiTheme="minorHAnsi" w:cstheme="minorHAnsi"/>
          <w:sz w:val="22"/>
          <w:szCs w:val="22"/>
        </w:rPr>
        <w:t>/</w:t>
      </w:r>
      <w:r w:rsidR="00316FDE" w:rsidRPr="00D85388">
        <w:rPr>
          <w:rFonts w:asciiTheme="minorHAnsi" w:hAnsiTheme="minorHAnsi" w:cstheme="minorHAnsi"/>
          <w:sz w:val="22"/>
          <w:szCs w:val="22"/>
        </w:rPr>
        <w:t xml:space="preserve"> carers, so they are aware </w:t>
      </w:r>
      <w:r w:rsidR="00A23E52" w:rsidRPr="00D85388">
        <w:rPr>
          <w:rFonts w:asciiTheme="minorHAnsi" w:hAnsiTheme="minorHAnsi" w:cstheme="minorHAnsi"/>
          <w:sz w:val="22"/>
          <w:szCs w:val="22"/>
        </w:rPr>
        <w:t>o</w:t>
      </w:r>
      <w:r w:rsidR="00316FDE" w:rsidRPr="00D85388">
        <w:rPr>
          <w:rFonts w:asciiTheme="minorHAnsi" w:hAnsiTheme="minorHAnsi" w:cstheme="minorHAnsi"/>
          <w:sz w:val="22"/>
          <w:szCs w:val="22"/>
        </w:rPr>
        <w:t xml:space="preserve">f how to share concerns that a CYP has </w:t>
      </w:r>
      <w:r w:rsidR="00402862" w:rsidRPr="00D85388">
        <w:rPr>
          <w:rFonts w:asciiTheme="minorHAnsi" w:hAnsiTheme="minorHAnsi" w:cstheme="minorHAnsi"/>
          <w:sz w:val="22"/>
          <w:szCs w:val="22"/>
        </w:rPr>
        <w:t>disclosed to</w:t>
      </w:r>
      <w:r w:rsidR="00316FDE" w:rsidRPr="00D85388">
        <w:rPr>
          <w:rFonts w:asciiTheme="minorHAnsi" w:hAnsiTheme="minorHAnsi" w:cstheme="minorHAnsi"/>
          <w:sz w:val="22"/>
          <w:szCs w:val="22"/>
        </w:rPr>
        <w:t xml:space="preserve"> them</w:t>
      </w:r>
      <w:r w:rsidR="00BA7B0F" w:rsidRPr="00D85388">
        <w:rPr>
          <w:rFonts w:asciiTheme="minorHAnsi" w:hAnsiTheme="minorHAnsi" w:cstheme="minorHAnsi"/>
          <w:sz w:val="22"/>
          <w:szCs w:val="22"/>
        </w:rPr>
        <w:t xml:space="preserve"> (further information </w:t>
      </w:r>
      <w:r w:rsidR="00617228" w:rsidRPr="00D85388">
        <w:rPr>
          <w:rFonts w:asciiTheme="minorHAnsi" w:hAnsiTheme="minorHAnsi" w:cstheme="minorHAnsi"/>
          <w:sz w:val="22"/>
          <w:szCs w:val="22"/>
        </w:rPr>
        <w:t xml:space="preserve">can be found in the </w:t>
      </w:r>
      <w:hyperlink w:anchor="_Communicating_safeguarding_arrangem" w:history="1">
        <w:r w:rsidR="00617228" w:rsidRPr="00D85388">
          <w:rPr>
            <w:rStyle w:val="Hyperlink"/>
            <w:rFonts w:asciiTheme="minorHAnsi" w:hAnsiTheme="minorHAnsi" w:cstheme="minorHAnsi"/>
            <w:sz w:val="22"/>
            <w:szCs w:val="22"/>
          </w:rPr>
          <w:t>‘Communicating safeguarding arrangements’</w:t>
        </w:r>
      </w:hyperlink>
      <w:r w:rsidR="00617228" w:rsidRPr="00D85388">
        <w:rPr>
          <w:rFonts w:asciiTheme="minorHAnsi" w:hAnsiTheme="minorHAnsi" w:cstheme="minorHAnsi"/>
          <w:sz w:val="22"/>
          <w:szCs w:val="22"/>
        </w:rPr>
        <w:t xml:space="preserve"> section)</w:t>
      </w:r>
      <w:r w:rsidR="00316FDE" w:rsidRPr="00D85388">
        <w:rPr>
          <w:rFonts w:asciiTheme="minorHAnsi" w:hAnsiTheme="minorHAnsi" w:cstheme="minorHAnsi"/>
          <w:sz w:val="22"/>
          <w:szCs w:val="22"/>
        </w:rPr>
        <w:t xml:space="preserve">. </w:t>
      </w:r>
    </w:p>
    <w:p w14:paraId="0568D4E3" w14:textId="77777777" w:rsidR="00617228" w:rsidRPr="00D85388" w:rsidRDefault="00617228" w:rsidP="00842F6A">
      <w:pPr>
        <w:autoSpaceDE w:val="0"/>
        <w:autoSpaceDN w:val="0"/>
        <w:adjustRightInd w:val="0"/>
        <w:spacing w:after="0" w:line="240" w:lineRule="auto"/>
        <w:jc w:val="both"/>
        <w:rPr>
          <w:rFonts w:asciiTheme="minorHAnsi" w:hAnsiTheme="minorHAnsi" w:cstheme="minorHAnsi"/>
          <w:sz w:val="22"/>
          <w:szCs w:val="22"/>
        </w:rPr>
      </w:pPr>
    </w:p>
    <w:p w14:paraId="549FEE53" w14:textId="365E098B" w:rsidR="00790491" w:rsidRPr="00D85388" w:rsidRDefault="000461D4" w:rsidP="00886FC2">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I</w:t>
      </w:r>
      <w:r w:rsidR="00D94206" w:rsidRPr="00D85388">
        <w:rPr>
          <w:rFonts w:asciiTheme="minorHAnsi" w:hAnsiTheme="minorHAnsi" w:cstheme="minorHAnsi"/>
          <w:sz w:val="22"/>
          <w:szCs w:val="22"/>
        </w:rPr>
        <w:t>t may be through behaviour</w:t>
      </w:r>
      <w:r w:rsidR="00847DE8" w:rsidRPr="00D85388">
        <w:rPr>
          <w:rFonts w:asciiTheme="minorHAnsi" w:hAnsiTheme="minorHAnsi" w:cstheme="minorHAnsi"/>
          <w:sz w:val="22"/>
          <w:szCs w:val="22"/>
        </w:rPr>
        <w:t>al or emotional changes</w:t>
      </w:r>
      <w:r w:rsidR="00D94206" w:rsidRPr="00D85388">
        <w:rPr>
          <w:rFonts w:asciiTheme="minorHAnsi" w:hAnsiTheme="minorHAnsi" w:cstheme="minorHAnsi"/>
          <w:sz w:val="22"/>
          <w:szCs w:val="22"/>
        </w:rPr>
        <w:t xml:space="preserve"> that </w:t>
      </w:r>
      <w:r w:rsidR="00847DE8" w:rsidRPr="00D85388">
        <w:rPr>
          <w:rFonts w:asciiTheme="minorHAnsi" w:hAnsiTheme="minorHAnsi" w:cstheme="minorHAnsi"/>
          <w:sz w:val="22"/>
          <w:szCs w:val="22"/>
        </w:rPr>
        <w:t>CYP</w:t>
      </w:r>
      <w:r w:rsidR="00D94206" w:rsidRPr="00D85388">
        <w:rPr>
          <w:rFonts w:asciiTheme="minorHAnsi" w:hAnsiTheme="minorHAnsi" w:cstheme="minorHAnsi"/>
          <w:sz w:val="22"/>
          <w:szCs w:val="22"/>
        </w:rPr>
        <w:t xml:space="preserve"> communicate they </w:t>
      </w:r>
      <w:r w:rsidR="0021452F" w:rsidRPr="00D85388">
        <w:rPr>
          <w:rFonts w:asciiTheme="minorHAnsi" w:hAnsiTheme="minorHAnsi" w:cstheme="minorHAnsi"/>
          <w:sz w:val="22"/>
          <w:szCs w:val="22"/>
        </w:rPr>
        <w:t>have a concern</w:t>
      </w:r>
      <w:r w:rsidR="00044AD9" w:rsidRPr="00D85388">
        <w:rPr>
          <w:rFonts w:asciiTheme="minorHAnsi" w:hAnsiTheme="minorHAnsi" w:cstheme="minorHAnsi"/>
          <w:sz w:val="22"/>
          <w:szCs w:val="22"/>
        </w:rPr>
        <w:t xml:space="preserve"> – the </w:t>
      </w:r>
      <w:hyperlink r:id="rId33" w:anchor="how-does-the-current-system-of-safeguarding-listen-to-the-voices-of-children-and-young-people" w:history="1">
        <w:r w:rsidR="00044AD9" w:rsidRPr="00D85388">
          <w:rPr>
            <w:rStyle w:val="Hyperlink"/>
            <w:rFonts w:asciiTheme="minorHAnsi" w:hAnsiTheme="minorHAnsi" w:cstheme="minorHAnsi"/>
            <w:sz w:val="22"/>
            <w:szCs w:val="22"/>
          </w:rPr>
          <w:t>Ofsted Review of sexual abuse in schools and colleges</w:t>
        </w:r>
      </w:hyperlink>
      <w:r w:rsidR="004F645B" w:rsidRPr="00D85388">
        <w:rPr>
          <w:rFonts w:asciiTheme="minorHAnsi" w:hAnsiTheme="minorHAnsi" w:cstheme="minorHAnsi"/>
          <w:sz w:val="22"/>
          <w:szCs w:val="22"/>
        </w:rPr>
        <w:t xml:space="preserve"> found tha</w:t>
      </w:r>
      <w:r w:rsidR="006007D6" w:rsidRPr="00D85388">
        <w:rPr>
          <w:rFonts w:asciiTheme="minorHAnsi" w:hAnsiTheme="minorHAnsi" w:cstheme="minorHAnsi"/>
          <w:sz w:val="22"/>
          <w:szCs w:val="22"/>
        </w:rPr>
        <w:t>t</w:t>
      </w:r>
      <w:r w:rsidR="00E64826" w:rsidRPr="00D85388">
        <w:rPr>
          <w:rFonts w:asciiTheme="minorHAnsi" w:hAnsiTheme="minorHAnsi" w:cstheme="minorHAnsi"/>
          <w:sz w:val="22"/>
          <w:szCs w:val="22"/>
        </w:rPr>
        <w:t xml:space="preserve"> professionals can rely too much on CYP verbally reporting abuse so </w:t>
      </w:r>
      <w:r w:rsidR="001413A1" w:rsidRPr="00D85388">
        <w:rPr>
          <w:rFonts w:asciiTheme="minorHAnsi" w:hAnsiTheme="minorHAnsi" w:cstheme="minorHAnsi"/>
          <w:sz w:val="22"/>
          <w:szCs w:val="22"/>
        </w:rPr>
        <w:t xml:space="preserve">it is important </w:t>
      </w:r>
      <w:r w:rsidR="00E17053" w:rsidRPr="00D85388">
        <w:rPr>
          <w:rFonts w:asciiTheme="minorHAnsi" w:hAnsiTheme="minorHAnsi" w:cstheme="minorHAnsi"/>
          <w:sz w:val="22"/>
          <w:szCs w:val="22"/>
        </w:rPr>
        <w:t>that staff</w:t>
      </w:r>
      <w:r w:rsidR="001413A1" w:rsidRPr="00D85388">
        <w:rPr>
          <w:rFonts w:asciiTheme="minorHAnsi" w:hAnsiTheme="minorHAnsi" w:cstheme="minorHAnsi"/>
          <w:sz w:val="22"/>
          <w:szCs w:val="22"/>
        </w:rPr>
        <w:t xml:space="preserve"> </w:t>
      </w:r>
      <w:r w:rsidR="00BC73B9" w:rsidRPr="00D85388">
        <w:rPr>
          <w:rFonts w:asciiTheme="minorHAnsi" w:hAnsiTheme="minorHAnsi" w:cstheme="minorHAnsi"/>
          <w:sz w:val="22"/>
          <w:szCs w:val="22"/>
        </w:rPr>
        <w:t>notice</w:t>
      </w:r>
      <w:r w:rsidR="001413A1" w:rsidRPr="00D85388">
        <w:rPr>
          <w:rFonts w:asciiTheme="minorHAnsi" w:hAnsiTheme="minorHAnsi" w:cstheme="minorHAnsi"/>
          <w:sz w:val="22"/>
          <w:szCs w:val="22"/>
        </w:rPr>
        <w:t xml:space="preserve"> </w:t>
      </w:r>
      <w:r w:rsidR="00073F90" w:rsidRPr="00D85388">
        <w:rPr>
          <w:rFonts w:asciiTheme="minorHAnsi" w:hAnsiTheme="minorHAnsi" w:cstheme="minorHAnsi"/>
          <w:sz w:val="22"/>
          <w:szCs w:val="22"/>
        </w:rPr>
        <w:t>and act on these changes</w:t>
      </w:r>
      <w:r w:rsidR="0021452F" w:rsidRPr="00D85388">
        <w:rPr>
          <w:rFonts w:asciiTheme="minorHAnsi" w:hAnsiTheme="minorHAnsi" w:cstheme="minorHAnsi"/>
          <w:sz w:val="22"/>
          <w:szCs w:val="22"/>
        </w:rPr>
        <w:t>.</w:t>
      </w:r>
      <w:r w:rsidR="003B7E53" w:rsidRPr="00D85388">
        <w:rPr>
          <w:rFonts w:asciiTheme="minorHAnsi" w:hAnsiTheme="minorHAnsi" w:cstheme="minorHAnsi"/>
          <w:sz w:val="22"/>
          <w:szCs w:val="22"/>
        </w:rPr>
        <w:t xml:space="preserve"> </w:t>
      </w:r>
      <w:hyperlink r:id="rId34" w:history="1">
        <w:r w:rsidR="008B7AB4">
          <w:rPr>
            <w:rStyle w:val="Hyperlink"/>
            <w:rFonts w:asciiTheme="minorHAnsi" w:hAnsiTheme="minorHAnsi" w:cstheme="minorHAnsi"/>
            <w:sz w:val="22"/>
            <w:szCs w:val="22"/>
          </w:rPr>
          <w:t>Keeping children safe in education</w:t>
        </w:r>
      </w:hyperlink>
      <w:r w:rsidR="008B7AB4">
        <w:rPr>
          <w:rStyle w:val="Hyperlink"/>
          <w:rFonts w:asciiTheme="minorHAnsi" w:hAnsiTheme="minorHAnsi" w:cstheme="minorHAnsi"/>
          <w:sz w:val="22"/>
          <w:szCs w:val="22"/>
          <w:u w:val="none"/>
        </w:rPr>
        <w:t xml:space="preserve"> </w:t>
      </w:r>
      <w:r w:rsidR="008B7AB4" w:rsidRPr="00437D06">
        <w:rPr>
          <w:rStyle w:val="Hyperlink"/>
          <w:rFonts w:asciiTheme="minorHAnsi" w:hAnsiTheme="minorHAnsi" w:cstheme="minorHAnsi"/>
          <w:color w:val="auto"/>
          <w:sz w:val="22"/>
          <w:szCs w:val="22"/>
          <w:u w:val="none"/>
        </w:rPr>
        <w:t>(</w:t>
      </w:r>
      <w:r w:rsidR="00437D06" w:rsidRPr="00437D06">
        <w:rPr>
          <w:rStyle w:val="Hyperlink"/>
          <w:rFonts w:asciiTheme="minorHAnsi" w:hAnsiTheme="minorHAnsi" w:cstheme="minorHAnsi"/>
          <w:color w:val="auto"/>
          <w:sz w:val="22"/>
          <w:szCs w:val="22"/>
          <w:u w:val="none"/>
        </w:rPr>
        <w:t>DfE, 2024)</w:t>
      </w:r>
      <w:r w:rsidR="00886FC2" w:rsidRPr="00437D06">
        <w:rPr>
          <w:rFonts w:asciiTheme="minorHAnsi" w:hAnsiTheme="minorHAnsi" w:cstheme="minorHAnsi"/>
          <w:sz w:val="22"/>
          <w:szCs w:val="22"/>
        </w:rPr>
        <w:t xml:space="preserve"> </w:t>
      </w:r>
      <w:r w:rsidR="00886FC2" w:rsidRPr="00D85388">
        <w:rPr>
          <w:rFonts w:asciiTheme="minorHAnsi" w:hAnsiTheme="minorHAnsi" w:cstheme="minorHAnsi"/>
          <w:sz w:val="22"/>
          <w:szCs w:val="22"/>
        </w:rPr>
        <w:t>is clear that staff should act immediately if they have any concerns about a CYP’s welfare, rather than wait to be told by the CYP.</w:t>
      </w:r>
    </w:p>
    <w:p w14:paraId="4B7779D3" w14:textId="77777777" w:rsidR="00790491" w:rsidRPr="00D85388" w:rsidRDefault="00790491" w:rsidP="00842F6A">
      <w:pPr>
        <w:autoSpaceDE w:val="0"/>
        <w:autoSpaceDN w:val="0"/>
        <w:adjustRightInd w:val="0"/>
        <w:spacing w:after="0" w:line="240" w:lineRule="auto"/>
        <w:jc w:val="both"/>
        <w:rPr>
          <w:rFonts w:asciiTheme="minorHAnsi" w:hAnsiTheme="minorHAnsi" w:cstheme="minorHAnsi"/>
          <w:sz w:val="22"/>
          <w:szCs w:val="22"/>
        </w:rPr>
      </w:pPr>
    </w:p>
    <w:p w14:paraId="36234C99" w14:textId="3FA89072" w:rsidR="005A1BF1" w:rsidRPr="00D85388" w:rsidRDefault="00790491" w:rsidP="00842F6A">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There should be an assumption that harmful sexual behaviour is happening in a setting, even when there are no specific reports. It is important that reporting procedures are monitored and reviewed to ensure they are fit for purpose and being used effectively.</w:t>
      </w:r>
      <w:r w:rsidR="00AC7758" w:rsidRPr="00D85388">
        <w:rPr>
          <w:rFonts w:asciiTheme="minorHAnsi" w:hAnsiTheme="minorHAnsi" w:cstheme="minorHAnsi"/>
          <w:sz w:val="22"/>
          <w:szCs w:val="22"/>
        </w:rPr>
        <w:t xml:space="preserve"> </w:t>
      </w:r>
      <w:r w:rsidRPr="00D85388">
        <w:rPr>
          <w:rFonts w:asciiTheme="minorHAnsi" w:hAnsiTheme="minorHAnsi" w:cstheme="minorHAnsi"/>
          <w:sz w:val="22"/>
          <w:szCs w:val="22"/>
        </w:rPr>
        <w:t>Pupil voice should be a key part of this process.</w:t>
      </w:r>
      <w:r w:rsidR="00226BAF" w:rsidRPr="00D85388">
        <w:rPr>
          <w:rFonts w:asciiTheme="minorHAnsi" w:hAnsiTheme="minorHAnsi" w:cstheme="minorHAnsi"/>
          <w:sz w:val="22"/>
          <w:szCs w:val="22"/>
        </w:rPr>
        <w:t xml:space="preserve"> </w:t>
      </w:r>
      <w:r w:rsidR="005A1BF1" w:rsidRPr="00D85388">
        <w:rPr>
          <w:rFonts w:asciiTheme="minorHAnsi" w:hAnsiTheme="minorHAnsi" w:cstheme="minorHAnsi"/>
          <w:sz w:val="22"/>
          <w:szCs w:val="22"/>
        </w:rPr>
        <w:t xml:space="preserve">Resources to support settings on this subject can be found in Appendix </w:t>
      </w:r>
      <w:r w:rsidR="00A813AD" w:rsidRPr="00D85388">
        <w:rPr>
          <w:rFonts w:asciiTheme="minorHAnsi" w:hAnsiTheme="minorHAnsi" w:cstheme="minorHAnsi"/>
          <w:sz w:val="22"/>
          <w:szCs w:val="22"/>
        </w:rPr>
        <w:t>G</w:t>
      </w:r>
      <w:r w:rsidR="00226BAF" w:rsidRPr="00D85388">
        <w:rPr>
          <w:rFonts w:asciiTheme="minorHAnsi" w:hAnsiTheme="minorHAnsi" w:cstheme="minorHAnsi"/>
          <w:sz w:val="22"/>
          <w:szCs w:val="22"/>
        </w:rPr>
        <w:t>.</w:t>
      </w:r>
    </w:p>
    <w:p w14:paraId="3F9E13A5" w14:textId="77777777" w:rsidR="0050637F" w:rsidRPr="00D85388" w:rsidRDefault="0050637F" w:rsidP="00842F6A">
      <w:pPr>
        <w:autoSpaceDE w:val="0"/>
        <w:autoSpaceDN w:val="0"/>
        <w:adjustRightInd w:val="0"/>
        <w:spacing w:after="0" w:line="240" w:lineRule="auto"/>
        <w:jc w:val="both"/>
        <w:rPr>
          <w:rFonts w:asciiTheme="minorHAnsi" w:hAnsiTheme="minorHAnsi" w:cstheme="minorHAnsi"/>
          <w:sz w:val="22"/>
          <w:szCs w:val="22"/>
        </w:rPr>
      </w:pPr>
    </w:p>
    <w:p w14:paraId="4F6858EB" w14:textId="2F1C3AAC" w:rsidR="0068192D" w:rsidRPr="00D85388" w:rsidRDefault="00E008F5" w:rsidP="0068192D">
      <w:pPr>
        <w:pStyle w:val="Heading2"/>
        <w:rPr>
          <w:rFonts w:asciiTheme="minorHAnsi" w:hAnsiTheme="minorHAnsi" w:cstheme="minorHAnsi"/>
        </w:rPr>
      </w:pPr>
      <w:bookmarkStart w:id="17" w:name="_Communicating_safeguarding_arrangem"/>
      <w:bookmarkEnd w:id="17"/>
      <w:r w:rsidRPr="00D85388">
        <w:rPr>
          <w:rFonts w:asciiTheme="minorHAnsi" w:hAnsiTheme="minorHAnsi" w:cstheme="minorHAnsi"/>
        </w:rPr>
        <w:t>Communicating safeguarding arrangements</w:t>
      </w:r>
    </w:p>
    <w:p w14:paraId="0429A5DC" w14:textId="57F5F0A6" w:rsidR="00E008F5" w:rsidRPr="00D85388" w:rsidRDefault="00D20F3E" w:rsidP="007B0A97">
      <w:pPr>
        <w:pStyle w:val="NoSpacing"/>
        <w:jc w:val="both"/>
        <w:rPr>
          <w:rFonts w:asciiTheme="minorHAnsi" w:hAnsiTheme="minorHAnsi" w:cstheme="minorHAnsi"/>
          <w:sz w:val="22"/>
          <w:szCs w:val="22"/>
        </w:rPr>
      </w:pPr>
      <w:r w:rsidRPr="00D85388">
        <w:rPr>
          <w:rFonts w:asciiTheme="minorHAnsi" w:hAnsiTheme="minorHAnsi" w:cstheme="minorHAnsi"/>
          <w:sz w:val="22"/>
          <w:szCs w:val="22"/>
        </w:rPr>
        <w:t>Setting</w:t>
      </w:r>
      <w:r w:rsidR="003E1D32" w:rsidRPr="00D85388">
        <w:rPr>
          <w:rFonts w:asciiTheme="minorHAnsi" w:hAnsiTheme="minorHAnsi" w:cstheme="minorHAnsi"/>
          <w:sz w:val="22"/>
          <w:szCs w:val="22"/>
        </w:rPr>
        <w:t>s</w:t>
      </w:r>
      <w:r w:rsidRPr="00D85388">
        <w:rPr>
          <w:rFonts w:asciiTheme="minorHAnsi" w:hAnsiTheme="minorHAnsi" w:cstheme="minorHAnsi"/>
          <w:sz w:val="22"/>
          <w:szCs w:val="22"/>
        </w:rPr>
        <w:t xml:space="preserve"> should have</w:t>
      </w:r>
      <w:r w:rsidR="00A06006" w:rsidRPr="00D85388">
        <w:rPr>
          <w:rFonts w:asciiTheme="minorHAnsi" w:hAnsiTheme="minorHAnsi" w:cstheme="minorHAnsi"/>
          <w:sz w:val="22"/>
          <w:szCs w:val="22"/>
        </w:rPr>
        <w:t xml:space="preserve"> effective </w:t>
      </w:r>
      <w:r w:rsidR="00331444" w:rsidRPr="00D85388">
        <w:rPr>
          <w:rFonts w:asciiTheme="minorHAnsi" w:hAnsiTheme="minorHAnsi" w:cstheme="minorHAnsi"/>
          <w:sz w:val="22"/>
          <w:szCs w:val="22"/>
        </w:rPr>
        <w:t xml:space="preserve">communication systems in place to inform parents, </w:t>
      </w:r>
      <w:r w:rsidR="004F3DB9" w:rsidRPr="00D85388">
        <w:rPr>
          <w:rFonts w:asciiTheme="minorHAnsi" w:hAnsiTheme="minorHAnsi" w:cstheme="minorHAnsi"/>
          <w:sz w:val="22"/>
          <w:szCs w:val="22"/>
        </w:rPr>
        <w:t>pupils,</w:t>
      </w:r>
      <w:r w:rsidR="00331444" w:rsidRPr="00D85388">
        <w:rPr>
          <w:rFonts w:asciiTheme="minorHAnsi" w:hAnsiTheme="minorHAnsi" w:cstheme="minorHAnsi"/>
          <w:sz w:val="22"/>
          <w:szCs w:val="22"/>
        </w:rPr>
        <w:t xml:space="preserve"> and the wider school community about safeguarding arrangements</w:t>
      </w:r>
      <w:r w:rsidRPr="00D85388">
        <w:rPr>
          <w:rFonts w:asciiTheme="minorHAnsi" w:hAnsiTheme="minorHAnsi" w:cstheme="minorHAnsi"/>
          <w:sz w:val="22"/>
          <w:szCs w:val="22"/>
        </w:rPr>
        <w:t xml:space="preserve">, including the approach to HSB. </w:t>
      </w:r>
      <w:r w:rsidR="00D05D8A" w:rsidRPr="00D85388">
        <w:rPr>
          <w:rFonts w:asciiTheme="minorHAnsi" w:hAnsiTheme="minorHAnsi" w:cstheme="minorHAnsi"/>
          <w:sz w:val="22"/>
          <w:szCs w:val="22"/>
        </w:rPr>
        <w:t>All stakeholders should be aware of the setting’s key message</w:t>
      </w:r>
      <w:r w:rsidR="00701F1C" w:rsidRPr="00D85388">
        <w:rPr>
          <w:rFonts w:asciiTheme="minorHAnsi" w:hAnsiTheme="minorHAnsi" w:cstheme="minorHAnsi"/>
          <w:sz w:val="22"/>
          <w:szCs w:val="22"/>
        </w:rPr>
        <w:t>s</w:t>
      </w:r>
      <w:r w:rsidR="00D05D8A" w:rsidRPr="00D85388">
        <w:rPr>
          <w:rFonts w:asciiTheme="minorHAnsi" w:hAnsiTheme="minorHAnsi" w:cstheme="minorHAnsi"/>
          <w:sz w:val="22"/>
          <w:szCs w:val="22"/>
        </w:rPr>
        <w:t xml:space="preserve"> in relation to HSB and should know where to find information </w:t>
      </w:r>
      <w:r w:rsidR="007B0A97" w:rsidRPr="00D85388">
        <w:rPr>
          <w:rFonts w:asciiTheme="minorHAnsi" w:hAnsiTheme="minorHAnsi" w:cstheme="minorHAnsi"/>
          <w:sz w:val="22"/>
          <w:szCs w:val="22"/>
        </w:rPr>
        <w:t>o</w:t>
      </w:r>
      <w:r w:rsidR="008C6C4C" w:rsidRPr="00D85388">
        <w:rPr>
          <w:rFonts w:asciiTheme="minorHAnsi" w:hAnsiTheme="minorHAnsi" w:cstheme="minorHAnsi"/>
          <w:sz w:val="22"/>
          <w:szCs w:val="22"/>
        </w:rPr>
        <w:t>n</w:t>
      </w:r>
      <w:r w:rsidR="007B0A97" w:rsidRPr="00D85388">
        <w:rPr>
          <w:rFonts w:asciiTheme="minorHAnsi" w:hAnsiTheme="minorHAnsi" w:cstheme="minorHAnsi"/>
          <w:sz w:val="22"/>
          <w:szCs w:val="22"/>
        </w:rPr>
        <w:t xml:space="preserve"> the setting</w:t>
      </w:r>
      <w:r w:rsidR="008C6C4C" w:rsidRPr="00D85388">
        <w:rPr>
          <w:rFonts w:asciiTheme="minorHAnsi" w:hAnsiTheme="minorHAnsi" w:cstheme="minorHAnsi"/>
          <w:sz w:val="22"/>
          <w:szCs w:val="22"/>
        </w:rPr>
        <w:t>’s</w:t>
      </w:r>
      <w:r w:rsidR="007B0A97" w:rsidRPr="00D85388">
        <w:rPr>
          <w:rFonts w:asciiTheme="minorHAnsi" w:hAnsiTheme="minorHAnsi" w:cstheme="minorHAnsi"/>
          <w:sz w:val="22"/>
          <w:szCs w:val="22"/>
        </w:rPr>
        <w:t xml:space="preserve"> processes and policies, as well as be clear on the reporting process and support available if they have any concerns. </w:t>
      </w:r>
      <w:r w:rsidR="00A145DE" w:rsidRPr="00D85388">
        <w:rPr>
          <w:rFonts w:asciiTheme="minorHAnsi" w:hAnsiTheme="minorHAnsi" w:cstheme="minorHAnsi"/>
          <w:sz w:val="22"/>
          <w:szCs w:val="22"/>
        </w:rPr>
        <w:t>C</w:t>
      </w:r>
      <w:r w:rsidR="004D7CC7" w:rsidRPr="00D85388">
        <w:rPr>
          <w:rFonts w:asciiTheme="minorHAnsi" w:hAnsiTheme="minorHAnsi" w:cstheme="minorHAnsi"/>
          <w:sz w:val="22"/>
          <w:szCs w:val="22"/>
        </w:rPr>
        <w:t xml:space="preserve">ommunication systems should </w:t>
      </w:r>
      <w:r w:rsidR="00A06006" w:rsidRPr="00D85388">
        <w:rPr>
          <w:rFonts w:asciiTheme="minorHAnsi" w:hAnsiTheme="minorHAnsi" w:cstheme="minorHAnsi"/>
          <w:sz w:val="22"/>
          <w:szCs w:val="22"/>
        </w:rPr>
        <w:t>engage parents in supporting</w:t>
      </w:r>
      <w:r w:rsidR="004D7CC7" w:rsidRPr="00D85388">
        <w:rPr>
          <w:rFonts w:asciiTheme="minorHAnsi" w:hAnsiTheme="minorHAnsi" w:cstheme="minorHAnsi"/>
          <w:sz w:val="22"/>
          <w:szCs w:val="22"/>
        </w:rPr>
        <w:t xml:space="preserve"> the</w:t>
      </w:r>
      <w:r w:rsidR="00A06006" w:rsidRPr="00D85388">
        <w:rPr>
          <w:rFonts w:asciiTheme="minorHAnsi" w:hAnsiTheme="minorHAnsi" w:cstheme="minorHAnsi"/>
          <w:sz w:val="22"/>
          <w:szCs w:val="22"/>
        </w:rPr>
        <w:t xml:space="preserve"> safeguarding arrangements</w:t>
      </w:r>
      <w:r w:rsidR="0073086A" w:rsidRPr="00D85388">
        <w:rPr>
          <w:rFonts w:asciiTheme="minorHAnsi" w:hAnsiTheme="minorHAnsi" w:cstheme="minorHAnsi"/>
          <w:sz w:val="22"/>
          <w:szCs w:val="22"/>
        </w:rPr>
        <w:t xml:space="preserve">, keeping their </w:t>
      </w:r>
      <w:r w:rsidR="00693401" w:rsidRPr="00D85388">
        <w:rPr>
          <w:rFonts w:asciiTheme="minorHAnsi" w:hAnsiTheme="minorHAnsi" w:cstheme="minorHAnsi"/>
          <w:sz w:val="22"/>
          <w:szCs w:val="22"/>
        </w:rPr>
        <w:t>CYP</w:t>
      </w:r>
      <w:r w:rsidR="0073086A" w:rsidRPr="00D85388">
        <w:rPr>
          <w:rFonts w:asciiTheme="minorHAnsi" w:hAnsiTheme="minorHAnsi" w:cstheme="minorHAnsi"/>
          <w:sz w:val="22"/>
          <w:szCs w:val="22"/>
        </w:rPr>
        <w:t xml:space="preserve"> safe,</w:t>
      </w:r>
      <w:r w:rsidR="00A06006" w:rsidRPr="00D85388">
        <w:rPr>
          <w:rFonts w:asciiTheme="minorHAnsi" w:hAnsiTheme="minorHAnsi" w:cstheme="minorHAnsi"/>
          <w:sz w:val="22"/>
          <w:szCs w:val="22"/>
        </w:rPr>
        <w:t xml:space="preserve"> and</w:t>
      </w:r>
      <w:r w:rsidR="004D7CC7" w:rsidRPr="00D85388">
        <w:rPr>
          <w:rFonts w:asciiTheme="minorHAnsi" w:hAnsiTheme="minorHAnsi" w:cstheme="minorHAnsi"/>
          <w:sz w:val="22"/>
          <w:szCs w:val="22"/>
        </w:rPr>
        <w:t xml:space="preserve"> in</w:t>
      </w:r>
      <w:r w:rsidR="00A06006" w:rsidRPr="00D85388">
        <w:rPr>
          <w:rFonts w:asciiTheme="minorHAnsi" w:hAnsiTheme="minorHAnsi" w:cstheme="minorHAnsi"/>
          <w:sz w:val="22"/>
          <w:szCs w:val="22"/>
        </w:rPr>
        <w:t xml:space="preserve"> reinforcing key messages with their </w:t>
      </w:r>
      <w:r w:rsidR="00693401" w:rsidRPr="00D85388">
        <w:rPr>
          <w:rFonts w:asciiTheme="minorHAnsi" w:hAnsiTheme="minorHAnsi" w:cstheme="minorHAnsi"/>
          <w:sz w:val="22"/>
          <w:szCs w:val="22"/>
        </w:rPr>
        <w:t>CYP</w:t>
      </w:r>
      <w:r w:rsidR="00A06006" w:rsidRPr="00D85388">
        <w:rPr>
          <w:rFonts w:asciiTheme="minorHAnsi" w:hAnsiTheme="minorHAnsi" w:cstheme="minorHAnsi"/>
          <w:sz w:val="22"/>
          <w:szCs w:val="22"/>
        </w:rPr>
        <w:t xml:space="preserve"> at home</w:t>
      </w:r>
      <w:r w:rsidR="004D7CC7" w:rsidRPr="00D85388">
        <w:rPr>
          <w:rFonts w:asciiTheme="minorHAnsi" w:hAnsiTheme="minorHAnsi" w:cstheme="minorHAnsi"/>
          <w:sz w:val="22"/>
          <w:szCs w:val="22"/>
        </w:rPr>
        <w:t xml:space="preserve">. </w:t>
      </w:r>
      <w:r w:rsidR="008C6C4C" w:rsidRPr="00D85388">
        <w:rPr>
          <w:rFonts w:asciiTheme="minorHAnsi" w:hAnsiTheme="minorHAnsi" w:cstheme="minorHAnsi"/>
          <w:sz w:val="22"/>
          <w:szCs w:val="22"/>
        </w:rPr>
        <w:t>Both pupils and p</w:t>
      </w:r>
      <w:r w:rsidR="0073086A" w:rsidRPr="00D85388">
        <w:rPr>
          <w:rFonts w:asciiTheme="minorHAnsi" w:hAnsiTheme="minorHAnsi" w:cstheme="minorHAnsi"/>
          <w:sz w:val="22"/>
          <w:szCs w:val="22"/>
        </w:rPr>
        <w:t xml:space="preserve">arents should </w:t>
      </w:r>
      <w:r w:rsidR="00F532E0" w:rsidRPr="00D85388">
        <w:rPr>
          <w:rFonts w:asciiTheme="minorHAnsi" w:hAnsiTheme="minorHAnsi" w:cstheme="minorHAnsi"/>
          <w:sz w:val="22"/>
          <w:szCs w:val="22"/>
        </w:rPr>
        <w:t>know</w:t>
      </w:r>
      <w:r w:rsidR="00F07265" w:rsidRPr="00D85388">
        <w:rPr>
          <w:rFonts w:asciiTheme="minorHAnsi" w:hAnsiTheme="minorHAnsi" w:cstheme="minorHAnsi"/>
          <w:sz w:val="22"/>
          <w:szCs w:val="22"/>
        </w:rPr>
        <w:t xml:space="preserve"> that the setting takes</w:t>
      </w:r>
      <w:r w:rsidR="00A06006" w:rsidRPr="00D85388">
        <w:rPr>
          <w:rFonts w:asciiTheme="minorHAnsi" w:hAnsiTheme="minorHAnsi" w:cstheme="minorHAnsi"/>
          <w:sz w:val="22"/>
          <w:szCs w:val="22"/>
        </w:rPr>
        <w:t xml:space="preserve"> </w:t>
      </w:r>
      <w:r w:rsidR="00F07265" w:rsidRPr="00D85388">
        <w:rPr>
          <w:rFonts w:asciiTheme="minorHAnsi" w:hAnsiTheme="minorHAnsi" w:cstheme="minorHAnsi"/>
          <w:sz w:val="22"/>
          <w:szCs w:val="22"/>
        </w:rPr>
        <w:t>the</w:t>
      </w:r>
      <w:r w:rsidR="00A06006" w:rsidRPr="00D85388">
        <w:rPr>
          <w:rFonts w:asciiTheme="minorHAnsi" w:hAnsiTheme="minorHAnsi" w:cstheme="minorHAnsi"/>
          <w:sz w:val="22"/>
          <w:szCs w:val="22"/>
        </w:rPr>
        <w:t xml:space="preserve"> management </w:t>
      </w:r>
      <w:r w:rsidR="00F07265" w:rsidRPr="00D85388">
        <w:rPr>
          <w:rFonts w:asciiTheme="minorHAnsi" w:hAnsiTheme="minorHAnsi" w:cstheme="minorHAnsi"/>
          <w:sz w:val="22"/>
          <w:szCs w:val="22"/>
        </w:rPr>
        <w:t xml:space="preserve">of </w:t>
      </w:r>
      <w:r w:rsidR="00A06006" w:rsidRPr="00D85388">
        <w:rPr>
          <w:rFonts w:asciiTheme="minorHAnsi" w:hAnsiTheme="minorHAnsi" w:cstheme="minorHAnsi"/>
          <w:sz w:val="22"/>
          <w:szCs w:val="22"/>
        </w:rPr>
        <w:t>harmful sexual behaviour</w:t>
      </w:r>
      <w:r w:rsidR="00F07265" w:rsidRPr="00D85388">
        <w:rPr>
          <w:rFonts w:asciiTheme="minorHAnsi" w:hAnsiTheme="minorHAnsi" w:cstheme="minorHAnsi"/>
          <w:sz w:val="22"/>
          <w:szCs w:val="22"/>
        </w:rPr>
        <w:t xml:space="preserve"> seriously</w:t>
      </w:r>
      <w:r w:rsidR="001E6815" w:rsidRPr="00D85388">
        <w:rPr>
          <w:rFonts w:asciiTheme="minorHAnsi" w:hAnsiTheme="minorHAnsi" w:cstheme="minorHAnsi"/>
          <w:sz w:val="22"/>
          <w:szCs w:val="22"/>
        </w:rPr>
        <w:t xml:space="preserve"> and should be aware of how to escalate concerns if they feel issues are not being recognised or addressed.</w:t>
      </w:r>
    </w:p>
    <w:p w14:paraId="6617D163" w14:textId="77777777" w:rsidR="007B0A97" w:rsidRPr="00D85388" w:rsidRDefault="007B0A97" w:rsidP="007B0A97">
      <w:pPr>
        <w:pStyle w:val="NoSpacing"/>
        <w:jc w:val="both"/>
        <w:rPr>
          <w:rFonts w:asciiTheme="minorHAnsi" w:hAnsiTheme="minorHAnsi" w:cstheme="minorHAnsi"/>
        </w:rPr>
      </w:pPr>
    </w:p>
    <w:p w14:paraId="76411C95" w14:textId="29374171" w:rsidR="00BC7977" w:rsidRPr="00D85388" w:rsidRDefault="00BC7977" w:rsidP="00D8610C">
      <w:pPr>
        <w:pStyle w:val="Heading2"/>
        <w:rPr>
          <w:rFonts w:asciiTheme="minorHAnsi" w:hAnsiTheme="minorHAnsi" w:cstheme="minorHAnsi"/>
        </w:rPr>
      </w:pPr>
      <w:bookmarkStart w:id="18" w:name="_Data_/_analysis"/>
      <w:bookmarkStart w:id="19" w:name="_Data_collection_and"/>
      <w:bookmarkEnd w:id="18"/>
      <w:bookmarkEnd w:id="19"/>
      <w:r w:rsidRPr="00D85388">
        <w:rPr>
          <w:rFonts w:asciiTheme="minorHAnsi" w:hAnsiTheme="minorHAnsi" w:cstheme="minorHAnsi"/>
        </w:rPr>
        <w:t xml:space="preserve">Data </w:t>
      </w:r>
      <w:r w:rsidR="00BA4907" w:rsidRPr="00D85388">
        <w:rPr>
          <w:rFonts w:asciiTheme="minorHAnsi" w:hAnsiTheme="minorHAnsi" w:cstheme="minorHAnsi"/>
        </w:rPr>
        <w:t>collection and</w:t>
      </w:r>
      <w:r w:rsidRPr="00D85388">
        <w:rPr>
          <w:rFonts w:asciiTheme="minorHAnsi" w:hAnsiTheme="minorHAnsi" w:cstheme="minorHAnsi"/>
        </w:rPr>
        <w:t xml:space="preserve"> analysis</w:t>
      </w:r>
    </w:p>
    <w:p w14:paraId="01087923" w14:textId="517005FA" w:rsidR="00981473" w:rsidRPr="00D85388" w:rsidRDefault="00790491" w:rsidP="00842F6A">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Settings should gather and analyse data on harmful sexual behaviour concerns and incidents</w:t>
      </w:r>
      <w:r w:rsidR="004B3778" w:rsidRPr="00D85388">
        <w:rPr>
          <w:rFonts w:asciiTheme="minorHAnsi" w:hAnsiTheme="minorHAnsi" w:cstheme="minorHAnsi"/>
          <w:bCs/>
          <w:sz w:val="22"/>
          <w:szCs w:val="22"/>
        </w:rPr>
        <w:t>. T</w:t>
      </w:r>
      <w:r w:rsidRPr="00D85388">
        <w:rPr>
          <w:rFonts w:asciiTheme="minorHAnsi" w:hAnsiTheme="minorHAnsi" w:cstheme="minorHAnsi"/>
          <w:bCs/>
          <w:sz w:val="22"/>
          <w:szCs w:val="22"/>
        </w:rPr>
        <w:t>he systems for recording incidents</w:t>
      </w:r>
      <w:r w:rsidR="004B3778" w:rsidRPr="00D85388">
        <w:rPr>
          <w:rFonts w:asciiTheme="minorHAnsi" w:hAnsiTheme="minorHAnsi" w:cstheme="minorHAnsi"/>
          <w:bCs/>
          <w:sz w:val="22"/>
          <w:szCs w:val="22"/>
        </w:rPr>
        <w:t xml:space="preserve"> </w:t>
      </w:r>
      <w:r w:rsidRPr="00D85388">
        <w:rPr>
          <w:rFonts w:asciiTheme="minorHAnsi" w:hAnsiTheme="minorHAnsi" w:cstheme="minorHAnsi"/>
          <w:bCs/>
          <w:sz w:val="22"/>
          <w:szCs w:val="22"/>
        </w:rPr>
        <w:t xml:space="preserve">should support this process. Data is useful in assisting settings to understand the scale of harmful sexual behaviour. It should also be used to review the </w:t>
      </w:r>
      <w:r w:rsidR="00BA4907" w:rsidRPr="00D85388">
        <w:rPr>
          <w:rFonts w:asciiTheme="minorHAnsi" w:hAnsiTheme="minorHAnsi" w:cstheme="minorHAnsi"/>
          <w:bCs/>
          <w:sz w:val="22"/>
          <w:szCs w:val="22"/>
        </w:rPr>
        <w:t xml:space="preserve">setting </w:t>
      </w:r>
      <w:r w:rsidRPr="00D85388">
        <w:rPr>
          <w:rFonts w:asciiTheme="minorHAnsi" w:hAnsiTheme="minorHAnsi" w:cstheme="minorHAnsi"/>
          <w:bCs/>
          <w:sz w:val="22"/>
          <w:szCs w:val="22"/>
        </w:rPr>
        <w:t>response to incidents, identify any emerging patterns and implement changes to positively influence practice. Scrutiny of this data should take place at leadership level, to ensure there is strategic oversight of harmful sexual behaviour and that it is considered as part of the setting’s wider approach to safeguarding.</w:t>
      </w:r>
    </w:p>
    <w:p w14:paraId="09EBF9F1" w14:textId="77777777" w:rsidR="00790491" w:rsidRPr="00D85388" w:rsidRDefault="00790491" w:rsidP="00842F6A">
      <w:pPr>
        <w:autoSpaceDE w:val="0"/>
        <w:autoSpaceDN w:val="0"/>
        <w:adjustRightInd w:val="0"/>
        <w:spacing w:after="0" w:line="240" w:lineRule="auto"/>
        <w:jc w:val="both"/>
        <w:rPr>
          <w:rFonts w:asciiTheme="minorHAnsi" w:hAnsiTheme="minorHAnsi" w:cstheme="minorHAnsi"/>
          <w:bCs/>
          <w:sz w:val="22"/>
          <w:szCs w:val="22"/>
        </w:rPr>
      </w:pPr>
    </w:p>
    <w:p w14:paraId="729AF34F" w14:textId="07D6211A" w:rsidR="00981473" w:rsidRPr="00D85388" w:rsidRDefault="00981473" w:rsidP="00D8610C">
      <w:pPr>
        <w:pStyle w:val="Heading2"/>
        <w:rPr>
          <w:rFonts w:asciiTheme="minorHAnsi" w:hAnsiTheme="minorHAnsi" w:cstheme="minorHAnsi"/>
        </w:rPr>
      </w:pPr>
      <w:bookmarkStart w:id="20" w:name="_Governance"/>
      <w:bookmarkEnd w:id="20"/>
      <w:r w:rsidRPr="00D85388">
        <w:rPr>
          <w:rFonts w:asciiTheme="minorHAnsi" w:hAnsiTheme="minorHAnsi" w:cstheme="minorHAnsi"/>
        </w:rPr>
        <w:lastRenderedPageBreak/>
        <w:t>Governance</w:t>
      </w:r>
    </w:p>
    <w:p w14:paraId="242E95B0" w14:textId="6C8154AD" w:rsidR="00EF3706" w:rsidRPr="00D85388" w:rsidRDefault="00EF3706" w:rsidP="00842F6A">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 xml:space="preserve">Governing bodies </w:t>
      </w:r>
      <w:r w:rsidR="00303E6D" w:rsidRPr="00D85388">
        <w:rPr>
          <w:rFonts w:asciiTheme="minorHAnsi" w:hAnsiTheme="minorHAnsi" w:cstheme="minorHAnsi"/>
          <w:bCs/>
          <w:sz w:val="22"/>
          <w:szCs w:val="22"/>
        </w:rPr>
        <w:t>and proprietors</w:t>
      </w:r>
      <w:r w:rsidR="00D42C8C" w:rsidRPr="00D85388">
        <w:rPr>
          <w:rFonts w:asciiTheme="minorHAnsi" w:hAnsiTheme="minorHAnsi" w:cstheme="minorHAnsi"/>
          <w:bCs/>
          <w:sz w:val="22"/>
          <w:szCs w:val="22"/>
        </w:rPr>
        <w:t xml:space="preserve"> have strategic leadership responsibility for </w:t>
      </w:r>
      <w:r w:rsidR="00357957" w:rsidRPr="00D85388">
        <w:rPr>
          <w:rFonts w:asciiTheme="minorHAnsi" w:hAnsiTheme="minorHAnsi" w:cstheme="minorHAnsi"/>
          <w:bCs/>
          <w:sz w:val="22"/>
          <w:szCs w:val="22"/>
        </w:rPr>
        <w:t>the</w:t>
      </w:r>
      <w:r w:rsidR="00D42C8C" w:rsidRPr="00D85388">
        <w:rPr>
          <w:rFonts w:asciiTheme="minorHAnsi" w:hAnsiTheme="minorHAnsi" w:cstheme="minorHAnsi"/>
          <w:bCs/>
          <w:sz w:val="22"/>
          <w:szCs w:val="22"/>
        </w:rPr>
        <w:t xml:space="preserve"> </w:t>
      </w:r>
      <w:r w:rsidR="00357957" w:rsidRPr="00D85388">
        <w:rPr>
          <w:rFonts w:asciiTheme="minorHAnsi" w:hAnsiTheme="minorHAnsi" w:cstheme="minorHAnsi"/>
          <w:bCs/>
          <w:sz w:val="22"/>
          <w:szCs w:val="22"/>
        </w:rPr>
        <w:t>setting</w:t>
      </w:r>
      <w:r w:rsidR="00D42C8C" w:rsidRPr="00D85388">
        <w:rPr>
          <w:rFonts w:asciiTheme="minorHAnsi" w:hAnsiTheme="minorHAnsi" w:cstheme="minorHAnsi"/>
          <w:bCs/>
          <w:sz w:val="22"/>
          <w:szCs w:val="22"/>
        </w:rPr>
        <w:t xml:space="preserve"> safeguarding arrangements, including the response to harmful sexual behaviour and child on child abuse. </w:t>
      </w:r>
      <w:r w:rsidR="00D5498C" w:rsidRPr="00D85388">
        <w:rPr>
          <w:rFonts w:asciiTheme="minorHAnsi" w:hAnsiTheme="minorHAnsi" w:cstheme="minorHAnsi"/>
          <w:bCs/>
          <w:sz w:val="22"/>
          <w:szCs w:val="22"/>
        </w:rPr>
        <w:t xml:space="preserve">As such, they must have regard to Part two of </w:t>
      </w:r>
      <w:hyperlink r:id="rId35" w:history="1">
        <w:r w:rsidR="00307CCE">
          <w:rPr>
            <w:rStyle w:val="Hyperlink"/>
            <w:rFonts w:asciiTheme="minorHAnsi" w:hAnsiTheme="minorHAnsi" w:cstheme="minorHAnsi"/>
            <w:sz w:val="22"/>
            <w:szCs w:val="22"/>
          </w:rPr>
          <w:t>Keeping children safe in education</w:t>
        </w:r>
      </w:hyperlink>
      <w:r w:rsidR="00307CCE">
        <w:rPr>
          <w:rStyle w:val="Hyperlink"/>
          <w:rFonts w:asciiTheme="minorHAnsi" w:hAnsiTheme="minorHAnsi" w:cstheme="minorHAnsi"/>
          <w:sz w:val="22"/>
          <w:szCs w:val="22"/>
          <w:u w:val="none"/>
        </w:rPr>
        <w:t xml:space="preserve"> </w:t>
      </w:r>
      <w:r w:rsidR="00307CCE" w:rsidRPr="00307CCE">
        <w:rPr>
          <w:rStyle w:val="Hyperlink"/>
          <w:rFonts w:asciiTheme="minorHAnsi" w:hAnsiTheme="minorHAnsi" w:cstheme="minorHAnsi"/>
          <w:color w:val="auto"/>
          <w:sz w:val="22"/>
          <w:szCs w:val="22"/>
          <w:u w:val="none"/>
        </w:rPr>
        <w:t>(DfE, 2024)</w:t>
      </w:r>
      <w:r w:rsidR="00B51796" w:rsidRPr="00307CCE">
        <w:rPr>
          <w:rFonts w:asciiTheme="minorHAnsi" w:hAnsiTheme="minorHAnsi" w:cstheme="minorHAnsi"/>
          <w:bCs/>
          <w:sz w:val="22"/>
          <w:szCs w:val="22"/>
        </w:rPr>
        <w:t xml:space="preserve"> </w:t>
      </w:r>
      <w:r w:rsidR="00B51796" w:rsidRPr="00D85388">
        <w:rPr>
          <w:rFonts w:asciiTheme="minorHAnsi" w:hAnsiTheme="minorHAnsi" w:cstheme="minorHAnsi"/>
          <w:bCs/>
          <w:sz w:val="22"/>
          <w:szCs w:val="22"/>
        </w:rPr>
        <w:t>and ensure that the setting</w:t>
      </w:r>
      <w:r w:rsidR="00AF11A9" w:rsidRPr="00D85388">
        <w:rPr>
          <w:rFonts w:asciiTheme="minorHAnsi" w:hAnsiTheme="minorHAnsi" w:cstheme="minorHAnsi"/>
          <w:bCs/>
          <w:sz w:val="22"/>
          <w:szCs w:val="22"/>
        </w:rPr>
        <w:t xml:space="preserve">’s policies, procedures and training are effective and comply with the law. </w:t>
      </w:r>
      <w:r w:rsidR="00790491" w:rsidRPr="00D85388">
        <w:rPr>
          <w:rFonts w:asciiTheme="minorHAnsi" w:hAnsiTheme="minorHAnsi" w:cstheme="minorHAnsi"/>
          <w:bCs/>
          <w:sz w:val="22"/>
          <w:szCs w:val="22"/>
        </w:rPr>
        <w:t>They should ensure the relevant policy complies with the standards outlined on page</w:t>
      </w:r>
      <w:r w:rsidR="00956019" w:rsidRPr="00D85388">
        <w:rPr>
          <w:rFonts w:asciiTheme="minorHAnsi" w:hAnsiTheme="minorHAnsi" w:cstheme="minorHAnsi"/>
          <w:bCs/>
          <w:sz w:val="22"/>
          <w:szCs w:val="22"/>
        </w:rPr>
        <w:t>s</w:t>
      </w:r>
      <w:r w:rsidR="00790491" w:rsidRPr="00D85388">
        <w:rPr>
          <w:rFonts w:asciiTheme="minorHAnsi" w:hAnsiTheme="minorHAnsi" w:cstheme="minorHAnsi"/>
          <w:bCs/>
          <w:sz w:val="22"/>
          <w:szCs w:val="22"/>
        </w:rPr>
        <w:t xml:space="preserve"> </w:t>
      </w:r>
      <w:r w:rsidR="00956019" w:rsidRPr="00D85388">
        <w:rPr>
          <w:rFonts w:asciiTheme="minorHAnsi" w:hAnsiTheme="minorHAnsi" w:cstheme="minorHAnsi"/>
          <w:bCs/>
          <w:sz w:val="22"/>
          <w:szCs w:val="22"/>
        </w:rPr>
        <w:t>4</w:t>
      </w:r>
      <w:r w:rsidR="0045661F">
        <w:rPr>
          <w:rFonts w:asciiTheme="minorHAnsi" w:hAnsiTheme="minorHAnsi" w:cstheme="minorHAnsi"/>
          <w:bCs/>
          <w:sz w:val="22"/>
          <w:szCs w:val="22"/>
        </w:rPr>
        <w:t>3</w:t>
      </w:r>
      <w:r w:rsidR="00956019" w:rsidRPr="00D85388">
        <w:rPr>
          <w:rFonts w:asciiTheme="minorHAnsi" w:hAnsiTheme="minorHAnsi" w:cstheme="minorHAnsi"/>
          <w:bCs/>
          <w:sz w:val="22"/>
          <w:szCs w:val="22"/>
        </w:rPr>
        <w:t xml:space="preserve"> and 4</w:t>
      </w:r>
      <w:r w:rsidR="0045661F">
        <w:rPr>
          <w:rFonts w:asciiTheme="minorHAnsi" w:hAnsiTheme="minorHAnsi" w:cstheme="minorHAnsi"/>
          <w:bCs/>
          <w:sz w:val="22"/>
          <w:szCs w:val="22"/>
        </w:rPr>
        <w:t>4</w:t>
      </w:r>
      <w:r w:rsidR="00790491" w:rsidRPr="00D85388">
        <w:rPr>
          <w:rFonts w:asciiTheme="minorHAnsi" w:hAnsiTheme="minorHAnsi" w:cstheme="minorHAnsi"/>
          <w:bCs/>
          <w:sz w:val="22"/>
          <w:szCs w:val="22"/>
        </w:rPr>
        <w:t xml:space="preserve"> of </w:t>
      </w:r>
      <w:hyperlink r:id="rId36" w:history="1">
        <w:r w:rsidR="004C4FB6">
          <w:rPr>
            <w:rStyle w:val="Hyperlink"/>
            <w:rFonts w:asciiTheme="minorHAnsi" w:hAnsiTheme="minorHAnsi" w:cstheme="minorHAnsi"/>
            <w:sz w:val="22"/>
            <w:szCs w:val="22"/>
          </w:rPr>
          <w:t>Keeping children safe in education</w:t>
        </w:r>
      </w:hyperlink>
      <w:r w:rsidR="004C4FB6">
        <w:rPr>
          <w:rStyle w:val="Hyperlink"/>
          <w:rFonts w:asciiTheme="minorHAnsi" w:hAnsiTheme="minorHAnsi" w:cstheme="minorHAnsi"/>
          <w:sz w:val="22"/>
          <w:szCs w:val="22"/>
          <w:u w:val="none"/>
        </w:rPr>
        <w:t xml:space="preserve"> </w:t>
      </w:r>
      <w:r w:rsidR="004C4FB6" w:rsidRPr="004C4FB6">
        <w:rPr>
          <w:rStyle w:val="Hyperlink"/>
          <w:rFonts w:asciiTheme="minorHAnsi" w:hAnsiTheme="minorHAnsi" w:cstheme="minorHAnsi"/>
          <w:color w:val="auto"/>
          <w:sz w:val="22"/>
          <w:szCs w:val="22"/>
          <w:u w:val="none"/>
        </w:rPr>
        <w:t>(DfE, 2024)</w:t>
      </w:r>
      <w:r w:rsidR="00790491" w:rsidRPr="00D85388">
        <w:rPr>
          <w:rStyle w:val="Hyperlink"/>
          <w:rFonts w:asciiTheme="minorHAnsi" w:hAnsiTheme="minorHAnsi" w:cstheme="minorHAnsi"/>
          <w:color w:val="auto"/>
          <w:sz w:val="22"/>
          <w:szCs w:val="22"/>
          <w:u w:val="none"/>
        </w:rPr>
        <w:t>.</w:t>
      </w:r>
      <w:r w:rsidR="00F146C0" w:rsidRPr="00D85388">
        <w:rPr>
          <w:rStyle w:val="Hyperlink"/>
          <w:rFonts w:asciiTheme="minorHAnsi" w:hAnsiTheme="minorHAnsi" w:cstheme="minorHAnsi"/>
          <w:color w:val="auto"/>
          <w:sz w:val="22"/>
          <w:szCs w:val="22"/>
          <w:u w:val="none"/>
        </w:rPr>
        <w:t xml:space="preserve"> </w:t>
      </w:r>
      <w:r w:rsidR="00F146C0" w:rsidRPr="00D85388">
        <w:rPr>
          <w:rFonts w:asciiTheme="minorHAnsi" w:hAnsiTheme="minorHAnsi" w:cstheme="minorHAnsi"/>
          <w:bCs/>
          <w:sz w:val="22"/>
          <w:szCs w:val="22"/>
        </w:rPr>
        <w:t xml:space="preserve">The </w:t>
      </w:r>
      <w:r w:rsidR="008B26CB">
        <w:rPr>
          <w:rFonts w:asciiTheme="minorHAnsi" w:hAnsiTheme="minorHAnsi" w:cstheme="minorHAnsi"/>
          <w:bCs/>
          <w:sz w:val="22"/>
          <w:szCs w:val="22"/>
        </w:rPr>
        <w:t xml:space="preserve">ECC </w:t>
      </w:r>
      <w:hyperlink r:id="rId37" w:history="1">
        <w:r w:rsidR="00F146C0" w:rsidRPr="00D85388">
          <w:rPr>
            <w:rStyle w:val="Hyperlink"/>
            <w:rFonts w:asciiTheme="minorHAnsi" w:hAnsiTheme="minorHAnsi" w:cstheme="minorHAnsi"/>
            <w:bCs/>
            <w:sz w:val="22"/>
            <w:szCs w:val="22"/>
          </w:rPr>
          <w:t>Governor Monitoring of Safeguarding Tool</w:t>
        </w:r>
      </w:hyperlink>
      <w:r w:rsidR="00F146C0" w:rsidRPr="00D85388">
        <w:rPr>
          <w:rFonts w:asciiTheme="minorHAnsi" w:hAnsiTheme="minorHAnsi" w:cstheme="minorHAnsi"/>
          <w:bCs/>
          <w:sz w:val="22"/>
          <w:szCs w:val="22"/>
        </w:rPr>
        <w:t xml:space="preserve"> supports Governors with </w:t>
      </w:r>
      <w:r w:rsidR="00BA4907" w:rsidRPr="00D85388">
        <w:rPr>
          <w:rFonts w:asciiTheme="minorHAnsi" w:hAnsiTheme="minorHAnsi" w:cstheme="minorHAnsi"/>
          <w:bCs/>
          <w:sz w:val="22"/>
          <w:szCs w:val="22"/>
        </w:rPr>
        <w:t>t</w:t>
      </w:r>
      <w:r w:rsidR="00F146C0" w:rsidRPr="00D85388">
        <w:rPr>
          <w:rFonts w:asciiTheme="minorHAnsi" w:hAnsiTheme="minorHAnsi" w:cstheme="minorHAnsi"/>
          <w:bCs/>
          <w:sz w:val="22"/>
          <w:szCs w:val="22"/>
        </w:rPr>
        <w:t xml:space="preserve">heir oversight </w:t>
      </w:r>
      <w:r w:rsidR="008F0324" w:rsidRPr="00D85388">
        <w:rPr>
          <w:rFonts w:asciiTheme="minorHAnsi" w:hAnsiTheme="minorHAnsi" w:cstheme="minorHAnsi"/>
          <w:bCs/>
          <w:sz w:val="22"/>
          <w:szCs w:val="22"/>
        </w:rPr>
        <w:t>responsibilities, including in relation to HSB.</w:t>
      </w:r>
    </w:p>
    <w:p w14:paraId="51489043" w14:textId="77777777" w:rsidR="00C76680" w:rsidRPr="00D85388" w:rsidRDefault="00C76680" w:rsidP="00842F6A">
      <w:pPr>
        <w:autoSpaceDE w:val="0"/>
        <w:autoSpaceDN w:val="0"/>
        <w:adjustRightInd w:val="0"/>
        <w:spacing w:after="0" w:line="240" w:lineRule="auto"/>
        <w:jc w:val="both"/>
        <w:rPr>
          <w:rFonts w:asciiTheme="minorHAnsi" w:hAnsiTheme="minorHAnsi" w:cstheme="minorHAnsi"/>
          <w:bCs/>
          <w:sz w:val="22"/>
          <w:szCs w:val="22"/>
        </w:rPr>
      </w:pPr>
    </w:p>
    <w:p w14:paraId="2F87F7BA" w14:textId="22DD99B1" w:rsidR="00C76680" w:rsidRPr="00D85388" w:rsidRDefault="00790491" w:rsidP="00842F6A">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Governors should receive regular reports about harmful sexual behaviour, including the number of incidents that have occurred / been reported.</w:t>
      </w:r>
    </w:p>
    <w:p w14:paraId="3BF8B5BF" w14:textId="77777777" w:rsidR="009C41FC" w:rsidRPr="00D85388" w:rsidRDefault="009C41FC" w:rsidP="00842F6A">
      <w:pPr>
        <w:autoSpaceDE w:val="0"/>
        <w:autoSpaceDN w:val="0"/>
        <w:adjustRightInd w:val="0"/>
        <w:spacing w:after="0" w:line="240" w:lineRule="auto"/>
        <w:jc w:val="both"/>
        <w:rPr>
          <w:rFonts w:asciiTheme="minorHAnsi" w:hAnsiTheme="minorHAnsi" w:cstheme="minorHAnsi"/>
          <w:bCs/>
          <w:sz w:val="22"/>
          <w:szCs w:val="22"/>
        </w:rPr>
      </w:pPr>
    </w:p>
    <w:p w14:paraId="33272B7D" w14:textId="6279D017" w:rsidR="0050637F" w:rsidRPr="00D85388" w:rsidRDefault="00405F2F" w:rsidP="00DC0110">
      <w:pPr>
        <w:pStyle w:val="Headingnew1"/>
        <w:rPr>
          <w:rFonts w:asciiTheme="minorHAnsi" w:hAnsiTheme="minorHAnsi" w:cstheme="minorHAnsi"/>
          <w:bCs/>
        </w:rPr>
      </w:pPr>
      <w:r w:rsidRPr="00D85388">
        <w:rPr>
          <w:rFonts w:asciiTheme="minorHAnsi" w:hAnsiTheme="minorHAnsi" w:cstheme="minorHAnsi"/>
          <w:bCs/>
        </w:rPr>
        <w:t>Part 2</w:t>
      </w:r>
      <w:r w:rsidR="003866DB" w:rsidRPr="00D85388">
        <w:rPr>
          <w:rFonts w:asciiTheme="minorHAnsi" w:hAnsiTheme="minorHAnsi" w:cstheme="minorHAnsi"/>
          <w:bCs/>
        </w:rPr>
        <w:t xml:space="preserve"> - </w:t>
      </w:r>
      <w:r w:rsidR="00D8610C" w:rsidRPr="00D85388">
        <w:rPr>
          <w:rFonts w:asciiTheme="minorHAnsi" w:hAnsiTheme="minorHAnsi" w:cstheme="minorHAnsi"/>
        </w:rPr>
        <w:t>U</w:t>
      </w:r>
      <w:r w:rsidR="003866DB" w:rsidRPr="00D85388">
        <w:rPr>
          <w:rFonts w:asciiTheme="minorHAnsi" w:hAnsiTheme="minorHAnsi" w:cstheme="minorHAnsi"/>
        </w:rPr>
        <w:t>nderstanding H</w:t>
      </w:r>
      <w:r w:rsidR="00D8610C" w:rsidRPr="00D85388">
        <w:rPr>
          <w:rFonts w:asciiTheme="minorHAnsi" w:hAnsiTheme="minorHAnsi" w:cstheme="minorHAnsi"/>
        </w:rPr>
        <w:t xml:space="preserve">armful </w:t>
      </w:r>
      <w:r w:rsidR="003866DB" w:rsidRPr="00D85388">
        <w:rPr>
          <w:rFonts w:asciiTheme="minorHAnsi" w:hAnsiTheme="minorHAnsi" w:cstheme="minorHAnsi"/>
        </w:rPr>
        <w:t>S</w:t>
      </w:r>
      <w:r w:rsidR="00D8610C" w:rsidRPr="00D85388">
        <w:rPr>
          <w:rFonts w:asciiTheme="minorHAnsi" w:hAnsiTheme="minorHAnsi" w:cstheme="minorHAnsi"/>
        </w:rPr>
        <w:t xml:space="preserve">exual </w:t>
      </w:r>
      <w:r w:rsidR="003866DB" w:rsidRPr="00D85388">
        <w:rPr>
          <w:rFonts w:asciiTheme="minorHAnsi" w:hAnsiTheme="minorHAnsi" w:cstheme="minorHAnsi"/>
        </w:rPr>
        <w:t>B</w:t>
      </w:r>
      <w:r w:rsidR="00D8610C" w:rsidRPr="00D85388">
        <w:rPr>
          <w:rFonts w:asciiTheme="minorHAnsi" w:hAnsiTheme="minorHAnsi" w:cstheme="minorHAnsi"/>
        </w:rPr>
        <w:t>ehaviour (HSB)</w:t>
      </w:r>
      <w:r w:rsidR="003866DB" w:rsidRPr="00D85388">
        <w:rPr>
          <w:rFonts w:asciiTheme="minorHAnsi" w:hAnsiTheme="minorHAnsi" w:cstheme="minorHAnsi"/>
        </w:rPr>
        <w:t xml:space="preserve"> and </w:t>
      </w:r>
      <w:r w:rsidR="00D8610C" w:rsidRPr="00D85388">
        <w:rPr>
          <w:rFonts w:asciiTheme="minorHAnsi" w:hAnsiTheme="minorHAnsi" w:cstheme="minorHAnsi"/>
        </w:rPr>
        <w:t>C</w:t>
      </w:r>
      <w:r w:rsidR="003866DB" w:rsidRPr="00D85388">
        <w:rPr>
          <w:rFonts w:asciiTheme="minorHAnsi" w:hAnsiTheme="minorHAnsi" w:cstheme="minorHAnsi"/>
        </w:rPr>
        <w:t xml:space="preserve">hild on </w:t>
      </w:r>
      <w:r w:rsidR="00D8610C" w:rsidRPr="00D85388">
        <w:rPr>
          <w:rFonts w:asciiTheme="minorHAnsi" w:hAnsiTheme="minorHAnsi" w:cstheme="minorHAnsi"/>
        </w:rPr>
        <w:t>C</w:t>
      </w:r>
      <w:r w:rsidR="003866DB" w:rsidRPr="00D85388">
        <w:rPr>
          <w:rFonts w:asciiTheme="minorHAnsi" w:hAnsiTheme="minorHAnsi" w:cstheme="minorHAnsi"/>
        </w:rPr>
        <w:t>hild abuse</w:t>
      </w:r>
    </w:p>
    <w:p w14:paraId="7D75E7D9" w14:textId="3AFD40A0" w:rsidR="00E62D77" w:rsidRPr="00D85388" w:rsidRDefault="00E62D77" w:rsidP="00842F6A">
      <w:pPr>
        <w:autoSpaceDE w:val="0"/>
        <w:autoSpaceDN w:val="0"/>
        <w:adjustRightInd w:val="0"/>
        <w:spacing w:after="0" w:line="240" w:lineRule="auto"/>
        <w:jc w:val="both"/>
        <w:rPr>
          <w:rFonts w:asciiTheme="minorHAnsi" w:hAnsiTheme="minorHAnsi" w:cstheme="minorHAnsi"/>
          <w:sz w:val="22"/>
          <w:szCs w:val="22"/>
        </w:rPr>
      </w:pPr>
    </w:p>
    <w:p w14:paraId="2879C9A6" w14:textId="22E6156D" w:rsidR="00964B76" w:rsidRPr="00D85388" w:rsidRDefault="00441595" w:rsidP="00D8610C">
      <w:pPr>
        <w:pStyle w:val="Heading2"/>
        <w:rPr>
          <w:rFonts w:asciiTheme="minorHAnsi" w:hAnsiTheme="minorHAnsi" w:cstheme="minorHAnsi"/>
        </w:rPr>
      </w:pPr>
      <w:bookmarkStart w:id="21" w:name="_Harmful_sexual_behaviour"/>
      <w:bookmarkStart w:id="22" w:name="_Understanding_Harmful_Sexual"/>
      <w:bookmarkEnd w:id="21"/>
      <w:bookmarkEnd w:id="22"/>
      <w:r w:rsidRPr="00D85388">
        <w:rPr>
          <w:rFonts w:asciiTheme="minorHAnsi" w:hAnsiTheme="minorHAnsi" w:cstheme="minorHAnsi"/>
        </w:rPr>
        <w:t xml:space="preserve">Understanding </w:t>
      </w:r>
      <w:r w:rsidR="00964B76" w:rsidRPr="00D85388">
        <w:rPr>
          <w:rFonts w:asciiTheme="minorHAnsi" w:hAnsiTheme="minorHAnsi" w:cstheme="minorHAnsi"/>
        </w:rPr>
        <w:t xml:space="preserve">Harmful </w:t>
      </w:r>
      <w:r w:rsidRPr="00D85388">
        <w:rPr>
          <w:rFonts w:asciiTheme="minorHAnsi" w:hAnsiTheme="minorHAnsi" w:cstheme="minorHAnsi"/>
        </w:rPr>
        <w:t>S</w:t>
      </w:r>
      <w:r w:rsidR="00964B76" w:rsidRPr="00D85388">
        <w:rPr>
          <w:rFonts w:asciiTheme="minorHAnsi" w:hAnsiTheme="minorHAnsi" w:cstheme="minorHAnsi"/>
        </w:rPr>
        <w:t xml:space="preserve">exual </w:t>
      </w:r>
      <w:r w:rsidRPr="00D85388">
        <w:rPr>
          <w:rFonts w:asciiTheme="minorHAnsi" w:hAnsiTheme="minorHAnsi" w:cstheme="minorHAnsi"/>
        </w:rPr>
        <w:t>B</w:t>
      </w:r>
      <w:r w:rsidR="00964B76" w:rsidRPr="00D85388">
        <w:rPr>
          <w:rFonts w:asciiTheme="minorHAnsi" w:hAnsiTheme="minorHAnsi" w:cstheme="minorHAnsi"/>
        </w:rPr>
        <w:t>ehaviour</w:t>
      </w:r>
    </w:p>
    <w:p w14:paraId="58958F04" w14:textId="1DD891E6" w:rsidR="005A79E7" w:rsidRPr="00D85388" w:rsidRDefault="005C4925" w:rsidP="00964B76">
      <w:pPr>
        <w:autoSpaceDE w:val="0"/>
        <w:autoSpaceDN w:val="0"/>
        <w:adjustRightInd w:val="0"/>
        <w:spacing w:after="0" w:line="240" w:lineRule="auto"/>
        <w:jc w:val="both"/>
        <w:rPr>
          <w:rFonts w:asciiTheme="minorHAnsi" w:hAnsiTheme="minorHAnsi" w:cstheme="minorHAnsi"/>
          <w:color w:val="000000"/>
          <w:sz w:val="22"/>
          <w:szCs w:val="22"/>
          <w:shd w:val="clear" w:color="auto" w:fill="FFFFFF"/>
        </w:rPr>
      </w:pPr>
      <w:r w:rsidRPr="00D85388">
        <w:rPr>
          <w:rFonts w:asciiTheme="minorHAnsi" w:hAnsiTheme="minorHAnsi" w:cstheme="minorHAnsi"/>
          <w:color w:val="000000"/>
          <w:sz w:val="22"/>
          <w:szCs w:val="22"/>
          <w:shd w:val="clear" w:color="auto" w:fill="FFFFFF"/>
        </w:rPr>
        <w:t>A CYP’s sexual behaviour exists</w:t>
      </w:r>
      <w:r w:rsidR="003B3A31" w:rsidRPr="00D85388">
        <w:rPr>
          <w:rFonts w:asciiTheme="minorHAnsi" w:hAnsiTheme="minorHAnsi" w:cstheme="minorHAnsi"/>
          <w:color w:val="000000"/>
          <w:sz w:val="22"/>
          <w:szCs w:val="22"/>
          <w:shd w:val="clear" w:color="auto" w:fill="FFFFFF"/>
        </w:rPr>
        <w:t xml:space="preserve">, </w:t>
      </w:r>
      <w:r w:rsidRPr="00D85388">
        <w:rPr>
          <w:rFonts w:asciiTheme="minorHAnsi" w:hAnsiTheme="minorHAnsi" w:cstheme="minorHAnsi"/>
          <w:color w:val="000000"/>
          <w:sz w:val="22"/>
          <w:szCs w:val="22"/>
          <w:shd w:val="clear" w:color="auto" w:fill="FFFFFF"/>
        </w:rPr>
        <w:t>occurs</w:t>
      </w:r>
      <w:r w:rsidR="003B3A31" w:rsidRPr="00D85388">
        <w:rPr>
          <w:rFonts w:asciiTheme="minorHAnsi" w:hAnsiTheme="minorHAnsi" w:cstheme="minorHAnsi"/>
          <w:color w:val="000000"/>
          <w:sz w:val="22"/>
          <w:szCs w:val="22"/>
          <w:shd w:val="clear" w:color="auto" w:fill="FFFFFF"/>
        </w:rPr>
        <w:t xml:space="preserve"> and /</w:t>
      </w:r>
      <w:r w:rsidR="00CD4EFD" w:rsidRPr="00D85388">
        <w:rPr>
          <w:rFonts w:asciiTheme="minorHAnsi" w:hAnsiTheme="minorHAnsi" w:cstheme="minorHAnsi"/>
          <w:color w:val="000000"/>
          <w:sz w:val="22"/>
          <w:szCs w:val="22"/>
          <w:shd w:val="clear" w:color="auto" w:fill="FFFFFF"/>
        </w:rPr>
        <w:t xml:space="preserve"> or progresses</w:t>
      </w:r>
      <w:r w:rsidRPr="00D85388">
        <w:rPr>
          <w:rFonts w:asciiTheme="minorHAnsi" w:hAnsiTheme="minorHAnsi" w:cstheme="minorHAnsi"/>
          <w:color w:val="000000"/>
          <w:sz w:val="22"/>
          <w:szCs w:val="22"/>
          <w:shd w:val="clear" w:color="auto" w:fill="FFFFFF"/>
        </w:rPr>
        <w:t xml:space="preserve"> on a continuum, from normal and developmentally </w:t>
      </w:r>
      <w:r w:rsidR="00CD4EFD" w:rsidRPr="00D85388">
        <w:rPr>
          <w:rFonts w:asciiTheme="minorHAnsi" w:hAnsiTheme="minorHAnsi" w:cstheme="minorHAnsi"/>
          <w:color w:val="000000"/>
          <w:sz w:val="22"/>
          <w:szCs w:val="22"/>
          <w:shd w:val="clear" w:color="auto" w:fill="FFFFFF"/>
        </w:rPr>
        <w:t>appropriate</w:t>
      </w:r>
      <w:r w:rsidRPr="00D85388">
        <w:rPr>
          <w:rFonts w:asciiTheme="minorHAnsi" w:hAnsiTheme="minorHAnsi" w:cstheme="minorHAnsi"/>
          <w:color w:val="000000"/>
          <w:sz w:val="22"/>
          <w:szCs w:val="22"/>
          <w:shd w:val="clear" w:color="auto" w:fill="FFFFFF"/>
        </w:rPr>
        <w:t xml:space="preserve"> to inappropriate</w:t>
      </w:r>
      <w:r w:rsidR="003B3A31" w:rsidRPr="00D85388">
        <w:rPr>
          <w:rFonts w:asciiTheme="minorHAnsi" w:hAnsiTheme="minorHAnsi" w:cstheme="minorHAnsi"/>
          <w:color w:val="000000"/>
          <w:sz w:val="22"/>
          <w:szCs w:val="22"/>
          <w:shd w:val="clear" w:color="auto" w:fill="FFFFFF"/>
        </w:rPr>
        <w:t xml:space="preserve"> and </w:t>
      </w:r>
      <w:r w:rsidR="00457488" w:rsidRPr="00D85388">
        <w:rPr>
          <w:rFonts w:asciiTheme="minorHAnsi" w:hAnsiTheme="minorHAnsi" w:cstheme="minorHAnsi"/>
          <w:color w:val="000000"/>
          <w:sz w:val="22"/>
          <w:szCs w:val="22"/>
          <w:shd w:val="clear" w:color="auto" w:fill="FFFFFF"/>
        </w:rPr>
        <w:t xml:space="preserve">/ or </w:t>
      </w:r>
      <w:r w:rsidR="003B3A31" w:rsidRPr="00D85388">
        <w:rPr>
          <w:rFonts w:asciiTheme="minorHAnsi" w:hAnsiTheme="minorHAnsi" w:cstheme="minorHAnsi"/>
          <w:color w:val="000000"/>
          <w:sz w:val="22"/>
          <w:szCs w:val="22"/>
          <w:shd w:val="clear" w:color="auto" w:fill="FFFFFF"/>
        </w:rPr>
        <w:t>harmful</w:t>
      </w:r>
      <w:r w:rsidRPr="00D85388">
        <w:rPr>
          <w:rFonts w:asciiTheme="minorHAnsi" w:hAnsiTheme="minorHAnsi" w:cstheme="minorHAnsi"/>
          <w:color w:val="000000"/>
          <w:sz w:val="22"/>
          <w:szCs w:val="22"/>
          <w:shd w:val="clear" w:color="auto" w:fill="FFFFFF"/>
        </w:rPr>
        <w:t xml:space="preserve">. </w:t>
      </w:r>
      <w:r w:rsidR="00964B76" w:rsidRPr="00D85388">
        <w:rPr>
          <w:rFonts w:asciiTheme="minorHAnsi" w:hAnsiTheme="minorHAnsi" w:cstheme="minorHAnsi"/>
          <w:color w:val="000000"/>
          <w:sz w:val="22"/>
          <w:szCs w:val="22"/>
          <w:shd w:val="clear" w:color="auto" w:fill="FFFFFF"/>
        </w:rPr>
        <w:t xml:space="preserve">Each </w:t>
      </w:r>
      <w:r w:rsidR="000175DF" w:rsidRPr="00D85388">
        <w:rPr>
          <w:rFonts w:asciiTheme="minorHAnsi" w:hAnsiTheme="minorHAnsi" w:cstheme="minorHAnsi"/>
          <w:color w:val="000000"/>
          <w:sz w:val="22"/>
          <w:szCs w:val="22"/>
          <w:shd w:val="clear" w:color="auto" w:fill="FFFFFF"/>
        </w:rPr>
        <w:t>CYP</w:t>
      </w:r>
      <w:r w:rsidR="00964B76" w:rsidRPr="00D85388">
        <w:rPr>
          <w:rFonts w:asciiTheme="minorHAnsi" w:hAnsiTheme="minorHAnsi" w:cstheme="minorHAnsi"/>
          <w:color w:val="000000"/>
          <w:sz w:val="22"/>
          <w:szCs w:val="22"/>
          <w:shd w:val="clear" w:color="auto" w:fill="FFFFFF"/>
        </w:rPr>
        <w:t xml:space="preserve"> is different and may become interested in relationships, </w:t>
      </w:r>
      <w:r w:rsidR="0021547E" w:rsidRPr="00D85388">
        <w:rPr>
          <w:rFonts w:asciiTheme="minorHAnsi" w:hAnsiTheme="minorHAnsi" w:cstheme="minorHAnsi"/>
          <w:color w:val="000000"/>
          <w:sz w:val="22"/>
          <w:szCs w:val="22"/>
          <w:shd w:val="clear" w:color="auto" w:fill="FFFFFF"/>
        </w:rPr>
        <w:t>sex,</w:t>
      </w:r>
      <w:r w:rsidR="00964B76" w:rsidRPr="00D85388">
        <w:rPr>
          <w:rFonts w:asciiTheme="minorHAnsi" w:hAnsiTheme="minorHAnsi" w:cstheme="minorHAnsi"/>
          <w:color w:val="000000"/>
          <w:sz w:val="22"/>
          <w:szCs w:val="22"/>
          <w:shd w:val="clear" w:color="auto" w:fill="FFFFFF"/>
        </w:rPr>
        <w:t xml:space="preserve"> and sexuality at slightly different ages.</w:t>
      </w:r>
      <w:r w:rsidR="009E33CD" w:rsidRPr="00D85388">
        <w:rPr>
          <w:rFonts w:asciiTheme="minorHAnsi" w:hAnsiTheme="minorHAnsi" w:cstheme="minorHAnsi"/>
          <w:color w:val="000000"/>
          <w:sz w:val="22"/>
          <w:szCs w:val="22"/>
          <w:shd w:val="clear" w:color="auto" w:fill="FFFFFF"/>
        </w:rPr>
        <w:t xml:space="preserve"> </w:t>
      </w:r>
      <w:r w:rsidR="00964B76" w:rsidRPr="00D85388">
        <w:rPr>
          <w:rFonts w:asciiTheme="minorHAnsi" w:hAnsiTheme="minorHAnsi" w:cstheme="minorHAnsi"/>
          <w:color w:val="000000"/>
          <w:sz w:val="22"/>
          <w:szCs w:val="22"/>
          <w:shd w:val="clear" w:color="auto" w:fill="FFFFFF"/>
        </w:rPr>
        <w:t xml:space="preserve">As </w:t>
      </w:r>
      <w:r w:rsidR="00693401" w:rsidRPr="00D85388">
        <w:rPr>
          <w:rFonts w:asciiTheme="minorHAnsi" w:hAnsiTheme="minorHAnsi" w:cstheme="minorHAnsi"/>
          <w:color w:val="000000"/>
          <w:sz w:val="22"/>
          <w:szCs w:val="22"/>
          <w:shd w:val="clear" w:color="auto" w:fill="FFFFFF"/>
        </w:rPr>
        <w:t>CYP</w:t>
      </w:r>
      <w:r w:rsidR="00964B76" w:rsidRPr="00D85388">
        <w:rPr>
          <w:rFonts w:asciiTheme="minorHAnsi" w:hAnsiTheme="minorHAnsi" w:cstheme="minorHAnsi"/>
          <w:color w:val="000000"/>
          <w:sz w:val="22"/>
          <w:szCs w:val="22"/>
          <w:shd w:val="clear" w:color="auto" w:fill="FFFFFF"/>
        </w:rPr>
        <w:t xml:space="preserve"> get older and develop, the way they express their sexual feelings changes.</w:t>
      </w:r>
      <w:r w:rsidR="000175DF" w:rsidRPr="00D85388">
        <w:rPr>
          <w:rFonts w:asciiTheme="minorHAnsi" w:hAnsiTheme="minorHAnsi" w:cstheme="minorHAnsi"/>
          <w:color w:val="000000"/>
          <w:sz w:val="22"/>
          <w:szCs w:val="22"/>
          <w:shd w:val="clear" w:color="auto" w:fill="FFFFFF"/>
        </w:rPr>
        <w:t xml:space="preserve"> </w:t>
      </w:r>
      <w:r w:rsidR="00964B76" w:rsidRPr="00D85388">
        <w:rPr>
          <w:rFonts w:asciiTheme="minorHAnsi" w:hAnsiTheme="minorHAnsi" w:cstheme="minorHAnsi"/>
          <w:color w:val="000000"/>
          <w:sz w:val="22"/>
          <w:szCs w:val="22"/>
          <w:shd w:val="clear" w:color="auto" w:fill="FFFFFF"/>
        </w:rPr>
        <w:t xml:space="preserve">Many sexual behaviours </w:t>
      </w:r>
      <w:r w:rsidR="0071407D" w:rsidRPr="00D85388">
        <w:rPr>
          <w:rFonts w:asciiTheme="minorHAnsi" w:hAnsiTheme="minorHAnsi" w:cstheme="minorHAnsi"/>
          <w:color w:val="000000"/>
          <w:sz w:val="22"/>
          <w:szCs w:val="22"/>
          <w:shd w:val="clear" w:color="auto" w:fill="FFFFFF"/>
        </w:rPr>
        <w:t>displayed by CYP</w:t>
      </w:r>
      <w:r w:rsidR="00964B76" w:rsidRPr="00D85388">
        <w:rPr>
          <w:rFonts w:asciiTheme="minorHAnsi" w:hAnsiTheme="minorHAnsi" w:cstheme="minorHAnsi"/>
          <w:color w:val="000000"/>
          <w:sz w:val="22"/>
          <w:szCs w:val="22"/>
          <w:shd w:val="clear" w:color="auto" w:fill="FFFFFF"/>
        </w:rPr>
        <w:t xml:space="preserve"> as they grow up are normal and healthy</w:t>
      </w:r>
      <w:r w:rsidR="00271DC0" w:rsidRPr="00D85388">
        <w:rPr>
          <w:rFonts w:asciiTheme="minorHAnsi" w:hAnsiTheme="minorHAnsi" w:cstheme="minorHAnsi"/>
          <w:color w:val="000000"/>
          <w:sz w:val="22"/>
          <w:szCs w:val="22"/>
          <w:shd w:val="clear" w:color="auto" w:fill="FFFFFF"/>
        </w:rPr>
        <w:t xml:space="preserve">. </w:t>
      </w:r>
      <w:r w:rsidR="00964B76" w:rsidRPr="00D85388">
        <w:rPr>
          <w:rFonts w:asciiTheme="minorHAnsi" w:hAnsiTheme="minorHAnsi" w:cstheme="minorHAnsi"/>
          <w:color w:val="000000"/>
          <w:sz w:val="22"/>
          <w:szCs w:val="22"/>
          <w:shd w:val="clear" w:color="auto" w:fill="FFFFFF"/>
        </w:rPr>
        <w:t xml:space="preserve">However, sometimes </w:t>
      </w:r>
      <w:r w:rsidR="0071407D" w:rsidRPr="00D85388">
        <w:rPr>
          <w:rFonts w:asciiTheme="minorHAnsi" w:hAnsiTheme="minorHAnsi" w:cstheme="minorHAnsi"/>
          <w:color w:val="000000"/>
          <w:sz w:val="22"/>
          <w:szCs w:val="22"/>
          <w:shd w:val="clear" w:color="auto" w:fill="FFFFFF"/>
        </w:rPr>
        <w:t>CYP</w:t>
      </w:r>
      <w:r w:rsidR="00964B76" w:rsidRPr="00D85388">
        <w:rPr>
          <w:rFonts w:asciiTheme="minorHAnsi" w:hAnsiTheme="minorHAnsi" w:cstheme="minorHAnsi"/>
          <w:color w:val="000000"/>
          <w:sz w:val="22"/>
          <w:szCs w:val="22"/>
          <w:shd w:val="clear" w:color="auto" w:fill="FFFFFF"/>
        </w:rPr>
        <w:t xml:space="preserve"> can develop sexual behaviour that</w:t>
      </w:r>
      <w:r w:rsidR="0071407D" w:rsidRPr="00D85388">
        <w:rPr>
          <w:rFonts w:asciiTheme="minorHAnsi" w:hAnsiTheme="minorHAnsi" w:cstheme="minorHAnsi"/>
          <w:color w:val="000000"/>
          <w:sz w:val="22"/>
          <w:szCs w:val="22"/>
          <w:shd w:val="clear" w:color="auto" w:fill="FFFFFF"/>
        </w:rPr>
        <w:t xml:space="preserve"> is</w:t>
      </w:r>
      <w:r w:rsidR="00964B76" w:rsidRPr="00D85388">
        <w:rPr>
          <w:rFonts w:asciiTheme="minorHAnsi" w:hAnsiTheme="minorHAnsi" w:cstheme="minorHAnsi"/>
          <w:color w:val="000000"/>
          <w:sz w:val="22"/>
          <w:szCs w:val="22"/>
          <w:shd w:val="clear" w:color="auto" w:fill="FFFFFF"/>
        </w:rPr>
        <w:t xml:space="preserve"> inappropriate and / or harmful</w:t>
      </w:r>
      <w:r w:rsidR="00271DC0" w:rsidRPr="00D85388">
        <w:rPr>
          <w:rFonts w:asciiTheme="minorHAnsi" w:hAnsiTheme="minorHAnsi" w:cstheme="minorHAnsi"/>
          <w:color w:val="000000"/>
          <w:sz w:val="22"/>
          <w:szCs w:val="22"/>
          <w:shd w:val="clear" w:color="auto" w:fill="FFFFFF"/>
        </w:rPr>
        <w:t xml:space="preserve"> to themselves or others</w:t>
      </w:r>
      <w:r w:rsidR="005A79E7" w:rsidRPr="00D85388">
        <w:rPr>
          <w:rFonts w:asciiTheme="minorHAnsi" w:hAnsiTheme="minorHAnsi" w:cstheme="minorHAnsi"/>
          <w:color w:val="000000"/>
          <w:sz w:val="22"/>
          <w:szCs w:val="22"/>
          <w:shd w:val="clear" w:color="auto" w:fill="FFFFFF"/>
        </w:rPr>
        <w:t xml:space="preserve"> – these may include:</w:t>
      </w:r>
    </w:p>
    <w:p w14:paraId="008D20CD" w14:textId="46177CF0" w:rsidR="009169A1" w:rsidRPr="00D85388" w:rsidRDefault="009169A1" w:rsidP="005A79E7">
      <w:pPr>
        <w:autoSpaceDE w:val="0"/>
        <w:autoSpaceDN w:val="0"/>
        <w:adjustRightInd w:val="0"/>
        <w:spacing w:after="0" w:line="240" w:lineRule="auto"/>
        <w:jc w:val="both"/>
        <w:rPr>
          <w:rFonts w:asciiTheme="minorHAnsi" w:hAnsiTheme="minorHAnsi" w:cstheme="minorHAnsi"/>
          <w:color w:val="000000"/>
          <w:sz w:val="22"/>
          <w:szCs w:val="22"/>
          <w:shd w:val="clear" w:color="auto" w:fill="FFFFFF"/>
        </w:rPr>
      </w:pPr>
    </w:p>
    <w:p w14:paraId="20B26AA1" w14:textId="57838B8B" w:rsidR="005A79E7" w:rsidRPr="00D85388" w:rsidRDefault="002D28ED" w:rsidP="008E68A2">
      <w:pPr>
        <w:numPr>
          <w:ilvl w:val="0"/>
          <w:numId w:val="4"/>
        </w:numPr>
        <w:autoSpaceDE w:val="0"/>
        <w:autoSpaceDN w:val="0"/>
        <w:adjustRightInd w:val="0"/>
        <w:spacing w:after="0" w:line="240" w:lineRule="auto"/>
        <w:jc w:val="both"/>
        <w:rPr>
          <w:rFonts w:asciiTheme="minorHAnsi" w:hAnsiTheme="minorHAnsi" w:cstheme="minorHAnsi"/>
          <w:color w:val="000000"/>
          <w:sz w:val="22"/>
          <w:szCs w:val="22"/>
          <w:shd w:val="clear" w:color="auto" w:fill="FFFFFF"/>
        </w:rPr>
      </w:pPr>
      <w:r w:rsidRPr="00D85388">
        <w:rPr>
          <w:rFonts w:asciiTheme="minorHAnsi" w:hAnsiTheme="minorHAnsi" w:cstheme="minorHAnsi"/>
          <w:color w:val="000000"/>
          <w:sz w:val="22"/>
          <w:szCs w:val="22"/>
          <w:shd w:val="clear" w:color="auto" w:fill="FFFFFF"/>
        </w:rPr>
        <w:t>d</w:t>
      </w:r>
      <w:r w:rsidR="00230CE0" w:rsidRPr="00D85388">
        <w:rPr>
          <w:rFonts w:asciiTheme="minorHAnsi" w:hAnsiTheme="minorHAnsi" w:cstheme="minorHAnsi"/>
          <w:color w:val="000000"/>
          <w:sz w:val="22"/>
          <w:szCs w:val="22"/>
          <w:shd w:val="clear" w:color="auto" w:fill="FFFFFF"/>
        </w:rPr>
        <w:t>isplaying</w:t>
      </w:r>
      <w:r w:rsidR="005A79E7" w:rsidRPr="00D85388">
        <w:rPr>
          <w:rFonts w:asciiTheme="minorHAnsi" w:hAnsiTheme="minorHAnsi" w:cstheme="minorHAnsi"/>
          <w:color w:val="000000"/>
          <w:sz w:val="22"/>
          <w:szCs w:val="22"/>
          <w:shd w:val="clear" w:color="auto" w:fill="FFFFFF"/>
        </w:rPr>
        <w:t xml:space="preserve"> sexual behaviour that</w:t>
      </w:r>
      <w:r w:rsidR="002D34E5" w:rsidRPr="00D85388">
        <w:rPr>
          <w:rFonts w:asciiTheme="minorHAnsi" w:hAnsiTheme="minorHAnsi" w:cstheme="minorHAnsi"/>
          <w:color w:val="000000"/>
          <w:sz w:val="22"/>
          <w:szCs w:val="22"/>
          <w:shd w:val="clear" w:color="auto" w:fill="FFFFFF"/>
        </w:rPr>
        <w:t xml:space="preserve"> i</w:t>
      </w:r>
      <w:r w:rsidR="005A79E7" w:rsidRPr="00D85388">
        <w:rPr>
          <w:rFonts w:asciiTheme="minorHAnsi" w:hAnsiTheme="minorHAnsi" w:cstheme="minorHAnsi"/>
          <w:color w:val="000000"/>
          <w:sz w:val="22"/>
          <w:szCs w:val="22"/>
          <w:shd w:val="clear" w:color="auto" w:fill="FFFFFF"/>
        </w:rPr>
        <w:t>s inappropriate for the age</w:t>
      </w:r>
      <w:r w:rsidR="00DC76FC" w:rsidRPr="00D85388">
        <w:rPr>
          <w:rFonts w:asciiTheme="minorHAnsi" w:hAnsiTheme="minorHAnsi" w:cstheme="minorHAnsi"/>
          <w:color w:val="000000"/>
          <w:sz w:val="22"/>
          <w:szCs w:val="22"/>
          <w:shd w:val="clear" w:color="auto" w:fill="FFFFFF"/>
        </w:rPr>
        <w:t xml:space="preserve"> of the CYP</w:t>
      </w:r>
    </w:p>
    <w:p w14:paraId="77B15E5A" w14:textId="4171257F" w:rsidR="005A79E7" w:rsidRPr="00D85388" w:rsidRDefault="005A79E7" w:rsidP="008E68A2">
      <w:pPr>
        <w:numPr>
          <w:ilvl w:val="0"/>
          <w:numId w:val="4"/>
        </w:numPr>
        <w:autoSpaceDE w:val="0"/>
        <w:autoSpaceDN w:val="0"/>
        <w:adjustRightInd w:val="0"/>
        <w:spacing w:after="0" w:line="240" w:lineRule="auto"/>
        <w:jc w:val="both"/>
        <w:rPr>
          <w:rFonts w:asciiTheme="minorHAnsi" w:hAnsiTheme="minorHAnsi" w:cstheme="minorHAnsi"/>
          <w:color w:val="000000"/>
          <w:sz w:val="22"/>
          <w:szCs w:val="22"/>
          <w:shd w:val="clear" w:color="auto" w:fill="FFFFFF"/>
        </w:rPr>
      </w:pPr>
      <w:r w:rsidRPr="00D85388">
        <w:rPr>
          <w:rFonts w:asciiTheme="minorHAnsi" w:hAnsiTheme="minorHAnsi" w:cstheme="minorHAnsi"/>
          <w:color w:val="000000"/>
          <w:sz w:val="22"/>
          <w:szCs w:val="22"/>
          <w:shd w:val="clear" w:color="auto" w:fill="FFFFFF"/>
        </w:rPr>
        <w:t>sexual behaviour that</w:t>
      </w:r>
      <w:r w:rsidR="002D34E5" w:rsidRPr="00D85388">
        <w:rPr>
          <w:rFonts w:asciiTheme="minorHAnsi" w:hAnsiTheme="minorHAnsi" w:cstheme="minorHAnsi"/>
          <w:color w:val="000000"/>
          <w:sz w:val="22"/>
          <w:szCs w:val="22"/>
          <w:shd w:val="clear" w:color="auto" w:fill="FFFFFF"/>
        </w:rPr>
        <w:t xml:space="preserve"> i</w:t>
      </w:r>
      <w:r w:rsidRPr="00D85388">
        <w:rPr>
          <w:rFonts w:asciiTheme="minorHAnsi" w:hAnsiTheme="minorHAnsi" w:cstheme="minorHAnsi"/>
          <w:color w:val="000000"/>
          <w:sz w:val="22"/>
          <w:szCs w:val="22"/>
          <w:shd w:val="clear" w:color="auto" w:fill="FFFFFF"/>
        </w:rPr>
        <w:t>s becoming a compulsive habit or happening frequently</w:t>
      </w:r>
    </w:p>
    <w:p w14:paraId="6A7DA7EA" w14:textId="4FAF6000" w:rsidR="005A79E7" w:rsidRPr="00D85388" w:rsidRDefault="005A79E7" w:rsidP="008E68A2">
      <w:pPr>
        <w:numPr>
          <w:ilvl w:val="0"/>
          <w:numId w:val="4"/>
        </w:numPr>
        <w:autoSpaceDE w:val="0"/>
        <w:autoSpaceDN w:val="0"/>
        <w:adjustRightInd w:val="0"/>
        <w:spacing w:after="0" w:line="240" w:lineRule="auto"/>
        <w:jc w:val="both"/>
        <w:rPr>
          <w:rFonts w:asciiTheme="minorHAnsi" w:hAnsiTheme="minorHAnsi" w:cstheme="minorHAnsi"/>
          <w:color w:val="000000"/>
          <w:sz w:val="22"/>
          <w:szCs w:val="22"/>
          <w:shd w:val="clear" w:color="auto" w:fill="FFFFFF"/>
        </w:rPr>
      </w:pPr>
      <w:r w:rsidRPr="00D85388">
        <w:rPr>
          <w:rFonts w:asciiTheme="minorHAnsi" w:hAnsiTheme="minorHAnsi" w:cstheme="minorHAnsi"/>
          <w:color w:val="000000"/>
          <w:sz w:val="22"/>
          <w:szCs w:val="22"/>
          <w:shd w:val="clear" w:color="auto" w:fill="FFFFFF"/>
        </w:rPr>
        <w:t>behaviour using force, ag</w:t>
      </w:r>
      <w:r w:rsidR="00DC76FC" w:rsidRPr="00D85388">
        <w:rPr>
          <w:rFonts w:asciiTheme="minorHAnsi" w:hAnsiTheme="minorHAnsi" w:cstheme="minorHAnsi"/>
          <w:color w:val="000000"/>
          <w:sz w:val="22"/>
          <w:szCs w:val="22"/>
          <w:shd w:val="clear" w:color="auto" w:fill="FFFFFF"/>
        </w:rPr>
        <w:t>g</w:t>
      </w:r>
      <w:r w:rsidRPr="00D85388">
        <w:rPr>
          <w:rFonts w:asciiTheme="minorHAnsi" w:hAnsiTheme="minorHAnsi" w:cstheme="minorHAnsi"/>
          <w:color w:val="000000"/>
          <w:sz w:val="22"/>
          <w:szCs w:val="22"/>
          <w:shd w:val="clear" w:color="auto" w:fill="FFFFFF"/>
        </w:rPr>
        <w:t>ression or pressuring other</w:t>
      </w:r>
      <w:r w:rsidR="00527164" w:rsidRPr="00D85388">
        <w:rPr>
          <w:rFonts w:asciiTheme="minorHAnsi" w:hAnsiTheme="minorHAnsi" w:cstheme="minorHAnsi"/>
          <w:color w:val="000000"/>
          <w:sz w:val="22"/>
          <w:szCs w:val="22"/>
          <w:shd w:val="clear" w:color="auto" w:fill="FFFFFF"/>
        </w:rPr>
        <w:t xml:space="preserve"> CYP</w:t>
      </w:r>
    </w:p>
    <w:p w14:paraId="719FBAB5" w14:textId="79A02BCD" w:rsidR="005A79E7" w:rsidRPr="00D85388" w:rsidRDefault="005A79E7" w:rsidP="008E68A2">
      <w:pPr>
        <w:numPr>
          <w:ilvl w:val="0"/>
          <w:numId w:val="4"/>
        </w:numPr>
        <w:autoSpaceDE w:val="0"/>
        <w:autoSpaceDN w:val="0"/>
        <w:adjustRightInd w:val="0"/>
        <w:spacing w:after="0" w:line="240" w:lineRule="auto"/>
        <w:jc w:val="both"/>
        <w:rPr>
          <w:rFonts w:asciiTheme="minorHAnsi" w:hAnsiTheme="minorHAnsi" w:cstheme="minorHAnsi"/>
          <w:color w:val="000000"/>
          <w:sz w:val="22"/>
          <w:szCs w:val="22"/>
          <w:shd w:val="clear" w:color="auto" w:fill="FFFFFF"/>
        </w:rPr>
      </w:pPr>
      <w:r w:rsidRPr="00D85388">
        <w:rPr>
          <w:rFonts w:asciiTheme="minorHAnsi" w:hAnsiTheme="minorHAnsi" w:cstheme="minorHAnsi"/>
          <w:color w:val="000000"/>
          <w:sz w:val="22"/>
          <w:szCs w:val="22"/>
          <w:shd w:val="clear" w:color="auto" w:fill="FFFFFF"/>
        </w:rPr>
        <w:t xml:space="preserve">engaging in behaviour that upsets other </w:t>
      </w:r>
      <w:r w:rsidR="003022A2" w:rsidRPr="00D85388">
        <w:rPr>
          <w:rFonts w:asciiTheme="minorHAnsi" w:hAnsiTheme="minorHAnsi" w:cstheme="minorHAnsi"/>
          <w:color w:val="000000"/>
          <w:sz w:val="22"/>
          <w:szCs w:val="22"/>
          <w:shd w:val="clear" w:color="auto" w:fill="FFFFFF"/>
        </w:rPr>
        <w:t>CYP</w:t>
      </w:r>
      <w:r w:rsidRPr="00D85388">
        <w:rPr>
          <w:rFonts w:asciiTheme="minorHAnsi" w:hAnsiTheme="minorHAnsi" w:cstheme="minorHAnsi"/>
          <w:color w:val="000000"/>
          <w:sz w:val="22"/>
          <w:szCs w:val="22"/>
          <w:shd w:val="clear" w:color="auto" w:fill="FFFFFF"/>
        </w:rPr>
        <w:t xml:space="preserve"> </w:t>
      </w:r>
    </w:p>
    <w:p w14:paraId="17CAB7E1" w14:textId="2F3D32AB" w:rsidR="005A79E7" w:rsidRPr="00D85388" w:rsidRDefault="005A79E7" w:rsidP="008E68A2">
      <w:pPr>
        <w:numPr>
          <w:ilvl w:val="0"/>
          <w:numId w:val="4"/>
        </w:numPr>
        <w:autoSpaceDE w:val="0"/>
        <w:autoSpaceDN w:val="0"/>
        <w:adjustRightInd w:val="0"/>
        <w:spacing w:after="0" w:line="240" w:lineRule="auto"/>
        <w:jc w:val="both"/>
        <w:rPr>
          <w:rFonts w:asciiTheme="minorHAnsi" w:hAnsiTheme="minorHAnsi" w:cstheme="minorHAnsi"/>
          <w:color w:val="000000"/>
          <w:sz w:val="22"/>
          <w:szCs w:val="22"/>
          <w:shd w:val="clear" w:color="auto" w:fill="FFFFFF"/>
        </w:rPr>
      </w:pPr>
      <w:r w:rsidRPr="00D85388">
        <w:rPr>
          <w:rFonts w:asciiTheme="minorHAnsi" w:hAnsiTheme="minorHAnsi" w:cstheme="minorHAnsi"/>
          <w:color w:val="000000"/>
          <w:sz w:val="22"/>
          <w:szCs w:val="22"/>
          <w:shd w:val="clear" w:color="auto" w:fill="FFFFFF"/>
        </w:rPr>
        <w:t xml:space="preserve">sexual interest in adults or </w:t>
      </w:r>
      <w:r w:rsidR="002D28ED" w:rsidRPr="00D85388">
        <w:rPr>
          <w:rFonts w:asciiTheme="minorHAnsi" w:hAnsiTheme="minorHAnsi" w:cstheme="minorHAnsi"/>
          <w:color w:val="000000"/>
          <w:sz w:val="22"/>
          <w:szCs w:val="22"/>
          <w:shd w:val="clear" w:color="auto" w:fill="FFFFFF"/>
        </w:rPr>
        <w:t>CYP</w:t>
      </w:r>
      <w:r w:rsidRPr="00D85388">
        <w:rPr>
          <w:rFonts w:asciiTheme="minorHAnsi" w:hAnsiTheme="minorHAnsi" w:cstheme="minorHAnsi"/>
          <w:color w:val="000000"/>
          <w:sz w:val="22"/>
          <w:szCs w:val="22"/>
          <w:shd w:val="clear" w:color="auto" w:fill="FFFFFF"/>
        </w:rPr>
        <w:t xml:space="preserve"> of very different ages to their own</w:t>
      </w:r>
    </w:p>
    <w:p w14:paraId="56FCEB9C" w14:textId="3D1BCCEA" w:rsidR="005A79E7" w:rsidRPr="00D85388" w:rsidRDefault="002D28ED" w:rsidP="008E68A2">
      <w:pPr>
        <w:numPr>
          <w:ilvl w:val="0"/>
          <w:numId w:val="4"/>
        </w:numPr>
        <w:autoSpaceDE w:val="0"/>
        <w:autoSpaceDN w:val="0"/>
        <w:adjustRightInd w:val="0"/>
        <w:spacing w:after="0" w:line="240" w:lineRule="auto"/>
        <w:jc w:val="both"/>
        <w:rPr>
          <w:rFonts w:asciiTheme="minorHAnsi" w:hAnsiTheme="minorHAnsi" w:cstheme="minorHAnsi"/>
          <w:color w:val="000000"/>
          <w:sz w:val="22"/>
          <w:szCs w:val="22"/>
          <w:shd w:val="clear" w:color="auto" w:fill="FFFFFF"/>
        </w:rPr>
      </w:pPr>
      <w:r w:rsidRPr="00D85388">
        <w:rPr>
          <w:rFonts w:asciiTheme="minorHAnsi" w:hAnsiTheme="minorHAnsi" w:cstheme="minorHAnsi"/>
          <w:color w:val="000000"/>
          <w:sz w:val="22"/>
          <w:szCs w:val="22"/>
          <w:shd w:val="clear" w:color="auto" w:fill="FFFFFF"/>
        </w:rPr>
        <w:t>sex</w:t>
      </w:r>
      <w:r w:rsidR="007C276F" w:rsidRPr="00D85388">
        <w:rPr>
          <w:rFonts w:asciiTheme="minorHAnsi" w:hAnsiTheme="minorHAnsi" w:cstheme="minorHAnsi"/>
          <w:color w:val="000000"/>
          <w:sz w:val="22"/>
          <w:szCs w:val="22"/>
          <w:shd w:val="clear" w:color="auto" w:fill="FFFFFF"/>
        </w:rPr>
        <w:t>ual behaviour that starts to</w:t>
      </w:r>
      <w:r w:rsidR="005A79E7" w:rsidRPr="00D85388">
        <w:rPr>
          <w:rFonts w:asciiTheme="minorHAnsi" w:hAnsiTheme="minorHAnsi" w:cstheme="minorHAnsi"/>
          <w:color w:val="000000"/>
          <w:sz w:val="22"/>
          <w:szCs w:val="22"/>
          <w:shd w:val="clear" w:color="auto" w:fill="FFFFFF"/>
        </w:rPr>
        <w:t xml:space="preserve"> affect</w:t>
      </w:r>
      <w:r w:rsidR="007C276F" w:rsidRPr="00D85388">
        <w:rPr>
          <w:rFonts w:asciiTheme="minorHAnsi" w:hAnsiTheme="minorHAnsi" w:cstheme="minorHAnsi"/>
          <w:color w:val="000000"/>
          <w:sz w:val="22"/>
          <w:szCs w:val="22"/>
          <w:shd w:val="clear" w:color="auto" w:fill="FFFFFF"/>
        </w:rPr>
        <w:t xml:space="preserve"> </w:t>
      </w:r>
      <w:r w:rsidR="0095110A" w:rsidRPr="00D85388">
        <w:rPr>
          <w:rFonts w:asciiTheme="minorHAnsi" w:hAnsiTheme="minorHAnsi" w:cstheme="minorHAnsi"/>
          <w:color w:val="000000"/>
          <w:sz w:val="22"/>
          <w:szCs w:val="22"/>
          <w:shd w:val="clear" w:color="auto" w:fill="FFFFFF"/>
        </w:rPr>
        <w:t>other aspects of the CYP</w:t>
      </w:r>
      <w:r w:rsidR="00F028C8" w:rsidRPr="00D85388">
        <w:rPr>
          <w:rFonts w:asciiTheme="minorHAnsi" w:hAnsiTheme="minorHAnsi" w:cstheme="minorHAnsi"/>
          <w:color w:val="000000"/>
          <w:sz w:val="22"/>
          <w:szCs w:val="22"/>
          <w:shd w:val="clear" w:color="auto" w:fill="FFFFFF"/>
        </w:rPr>
        <w:t>’s</w:t>
      </w:r>
      <w:r w:rsidR="0095110A" w:rsidRPr="00D85388">
        <w:rPr>
          <w:rFonts w:asciiTheme="minorHAnsi" w:hAnsiTheme="minorHAnsi" w:cstheme="minorHAnsi"/>
          <w:color w:val="000000"/>
          <w:sz w:val="22"/>
          <w:szCs w:val="22"/>
          <w:shd w:val="clear" w:color="auto" w:fill="FFFFFF"/>
        </w:rPr>
        <w:t xml:space="preserve"> life</w:t>
      </w:r>
    </w:p>
    <w:p w14:paraId="3FE79457" w14:textId="4CC2C5D8" w:rsidR="005A79E7" w:rsidRPr="00D85388" w:rsidRDefault="005A79E7" w:rsidP="008E68A2">
      <w:pPr>
        <w:numPr>
          <w:ilvl w:val="0"/>
          <w:numId w:val="5"/>
        </w:numPr>
        <w:autoSpaceDE w:val="0"/>
        <w:autoSpaceDN w:val="0"/>
        <w:adjustRightInd w:val="0"/>
        <w:spacing w:after="0" w:line="240" w:lineRule="auto"/>
        <w:rPr>
          <w:rFonts w:asciiTheme="minorHAnsi" w:hAnsiTheme="minorHAnsi" w:cstheme="minorHAnsi"/>
          <w:color w:val="000000"/>
          <w:sz w:val="22"/>
          <w:szCs w:val="22"/>
          <w:shd w:val="clear" w:color="auto" w:fill="FFFFFF"/>
        </w:rPr>
      </w:pPr>
      <w:r w:rsidRPr="00D85388">
        <w:rPr>
          <w:rFonts w:asciiTheme="minorHAnsi" w:hAnsiTheme="minorHAnsi" w:cstheme="minorHAnsi"/>
          <w:color w:val="000000"/>
          <w:sz w:val="22"/>
          <w:szCs w:val="22"/>
          <w:shd w:val="clear" w:color="auto" w:fill="FFFFFF"/>
        </w:rPr>
        <w:t>us</w:t>
      </w:r>
      <w:r w:rsidR="000163DA" w:rsidRPr="00D85388">
        <w:rPr>
          <w:rFonts w:asciiTheme="minorHAnsi" w:hAnsiTheme="minorHAnsi" w:cstheme="minorHAnsi"/>
          <w:color w:val="000000"/>
          <w:sz w:val="22"/>
          <w:szCs w:val="22"/>
          <w:shd w:val="clear" w:color="auto" w:fill="FFFFFF"/>
        </w:rPr>
        <w:t>e of</w:t>
      </w:r>
      <w:r w:rsidRPr="00D85388">
        <w:rPr>
          <w:rFonts w:asciiTheme="minorHAnsi" w:hAnsiTheme="minorHAnsi" w:cstheme="minorHAnsi"/>
          <w:color w:val="000000"/>
          <w:sz w:val="22"/>
          <w:szCs w:val="22"/>
          <w:shd w:val="clear" w:color="auto" w:fill="FFFFFF"/>
        </w:rPr>
        <w:t xml:space="preserve"> pornography or sending explicit images online, particularly</w:t>
      </w:r>
      <w:r w:rsidR="00DC76FC" w:rsidRPr="00D85388">
        <w:rPr>
          <w:rFonts w:asciiTheme="minorHAnsi" w:hAnsiTheme="minorHAnsi" w:cstheme="minorHAnsi"/>
          <w:color w:val="000000"/>
          <w:sz w:val="22"/>
          <w:szCs w:val="22"/>
          <w:shd w:val="clear" w:color="auto" w:fill="FFFFFF"/>
        </w:rPr>
        <w:t xml:space="preserve"> </w:t>
      </w:r>
      <w:r w:rsidRPr="00D85388">
        <w:rPr>
          <w:rFonts w:asciiTheme="minorHAnsi" w:hAnsiTheme="minorHAnsi" w:cstheme="minorHAnsi"/>
          <w:color w:val="000000"/>
          <w:sz w:val="22"/>
          <w:szCs w:val="22"/>
          <w:shd w:val="clear" w:color="auto" w:fill="FFFFFF"/>
        </w:rPr>
        <w:t>without</w:t>
      </w:r>
      <w:r w:rsidR="00DC76FC" w:rsidRPr="00D85388">
        <w:rPr>
          <w:rFonts w:asciiTheme="minorHAnsi" w:hAnsiTheme="minorHAnsi" w:cstheme="minorHAnsi"/>
          <w:color w:val="000000"/>
          <w:sz w:val="22"/>
          <w:szCs w:val="22"/>
          <w:shd w:val="clear" w:color="auto" w:fill="FFFFFF"/>
        </w:rPr>
        <w:t xml:space="preserve"> </w:t>
      </w:r>
      <w:r w:rsidRPr="00D85388">
        <w:rPr>
          <w:rFonts w:asciiTheme="minorHAnsi" w:hAnsiTheme="minorHAnsi" w:cstheme="minorHAnsi"/>
          <w:color w:val="000000"/>
          <w:sz w:val="22"/>
          <w:szCs w:val="22"/>
          <w:shd w:val="clear" w:color="auto" w:fill="FFFFFF"/>
        </w:rPr>
        <w:t>consent</w:t>
      </w:r>
    </w:p>
    <w:p w14:paraId="3232B130" w14:textId="6DDF5160" w:rsidR="005A79E7" w:rsidRPr="00D85388" w:rsidRDefault="005A79E7" w:rsidP="008E68A2">
      <w:pPr>
        <w:numPr>
          <w:ilvl w:val="0"/>
          <w:numId w:val="5"/>
        </w:numPr>
        <w:autoSpaceDE w:val="0"/>
        <w:autoSpaceDN w:val="0"/>
        <w:adjustRightInd w:val="0"/>
        <w:spacing w:after="0" w:line="240" w:lineRule="auto"/>
        <w:jc w:val="both"/>
        <w:rPr>
          <w:rFonts w:asciiTheme="minorHAnsi" w:hAnsiTheme="minorHAnsi" w:cstheme="minorHAnsi"/>
          <w:color w:val="000000"/>
          <w:sz w:val="22"/>
          <w:szCs w:val="22"/>
          <w:shd w:val="clear" w:color="auto" w:fill="FFFFFF"/>
        </w:rPr>
      </w:pPr>
      <w:r w:rsidRPr="00D85388">
        <w:rPr>
          <w:rFonts w:asciiTheme="minorHAnsi" w:hAnsiTheme="minorHAnsi" w:cstheme="minorHAnsi"/>
          <w:color w:val="000000"/>
          <w:sz w:val="22"/>
          <w:szCs w:val="22"/>
          <w:shd w:val="clear" w:color="auto" w:fill="FFFFFF"/>
        </w:rPr>
        <w:t>any sexual behaviour that</w:t>
      </w:r>
      <w:r w:rsidR="00AD1509" w:rsidRPr="00D85388">
        <w:rPr>
          <w:rFonts w:asciiTheme="minorHAnsi" w:hAnsiTheme="minorHAnsi" w:cstheme="minorHAnsi"/>
          <w:color w:val="000000"/>
          <w:sz w:val="22"/>
          <w:szCs w:val="22"/>
          <w:shd w:val="clear" w:color="auto" w:fill="FFFFFF"/>
        </w:rPr>
        <w:t xml:space="preserve"> i</w:t>
      </w:r>
      <w:r w:rsidRPr="00D85388">
        <w:rPr>
          <w:rFonts w:asciiTheme="minorHAnsi" w:hAnsiTheme="minorHAnsi" w:cstheme="minorHAnsi"/>
          <w:color w:val="000000"/>
          <w:sz w:val="22"/>
          <w:szCs w:val="22"/>
          <w:shd w:val="clear" w:color="auto" w:fill="FFFFFF"/>
        </w:rPr>
        <w:t>s harmful to themselves or others</w:t>
      </w:r>
    </w:p>
    <w:p w14:paraId="11277C0A" w14:textId="77777777" w:rsidR="005A79E7" w:rsidRPr="00D85388" w:rsidRDefault="005A79E7" w:rsidP="00964B76">
      <w:pPr>
        <w:autoSpaceDE w:val="0"/>
        <w:autoSpaceDN w:val="0"/>
        <w:adjustRightInd w:val="0"/>
        <w:spacing w:after="0" w:line="240" w:lineRule="auto"/>
        <w:jc w:val="both"/>
        <w:rPr>
          <w:rFonts w:asciiTheme="minorHAnsi" w:hAnsiTheme="minorHAnsi" w:cstheme="minorHAnsi"/>
          <w:color w:val="000000"/>
          <w:sz w:val="22"/>
          <w:szCs w:val="22"/>
          <w:shd w:val="clear" w:color="auto" w:fill="FFFFFF"/>
        </w:rPr>
      </w:pPr>
    </w:p>
    <w:p w14:paraId="2D1D5222" w14:textId="066B46FB" w:rsidR="00964B76" w:rsidRPr="00D85388" w:rsidRDefault="00964B06" w:rsidP="00964B76">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color w:val="000000"/>
          <w:sz w:val="22"/>
          <w:szCs w:val="22"/>
          <w:shd w:val="clear" w:color="auto" w:fill="FFFFFF"/>
        </w:rPr>
        <w:t>S</w:t>
      </w:r>
      <w:r w:rsidR="00964B76" w:rsidRPr="00D85388">
        <w:rPr>
          <w:rFonts w:asciiTheme="minorHAnsi" w:hAnsiTheme="minorHAnsi" w:cstheme="minorHAnsi"/>
          <w:color w:val="000000"/>
          <w:sz w:val="22"/>
          <w:szCs w:val="22"/>
          <w:shd w:val="clear" w:color="auto" w:fill="FFFFFF"/>
        </w:rPr>
        <w:t>ettings must be alert to such behaviours and appropriately address any concerns in accordance with safeguarding procedures.</w:t>
      </w:r>
      <w:r w:rsidR="002438F9" w:rsidRPr="00D85388">
        <w:rPr>
          <w:rFonts w:asciiTheme="minorHAnsi" w:hAnsiTheme="minorHAnsi" w:cstheme="minorHAnsi"/>
          <w:color w:val="000000"/>
          <w:sz w:val="22"/>
          <w:szCs w:val="22"/>
          <w:shd w:val="clear" w:color="auto" w:fill="FFFFFF"/>
        </w:rPr>
        <w:t xml:space="preserve"> </w:t>
      </w:r>
      <w:r w:rsidRPr="00D85388">
        <w:rPr>
          <w:rFonts w:asciiTheme="minorHAnsi" w:hAnsiTheme="minorHAnsi" w:cstheme="minorHAnsi"/>
          <w:sz w:val="22"/>
          <w:szCs w:val="22"/>
        </w:rPr>
        <w:t>It is important to note that h</w:t>
      </w:r>
      <w:r w:rsidR="001F5C26" w:rsidRPr="00D85388">
        <w:rPr>
          <w:rFonts w:asciiTheme="minorHAnsi" w:hAnsiTheme="minorHAnsi" w:cstheme="minorHAnsi"/>
          <w:sz w:val="22"/>
          <w:szCs w:val="22"/>
        </w:rPr>
        <w:t xml:space="preserve">armful sexual behaviour can occur online or offline </w:t>
      </w:r>
      <w:r w:rsidRPr="00D85388">
        <w:rPr>
          <w:rFonts w:asciiTheme="minorHAnsi" w:hAnsiTheme="minorHAnsi" w:cstheme="minorHAnsi"/>
          <w:sz w:val="22"/>
          <w:szCs w:val="22"/>
        </w:rPr>
        <w:t>or</w:t>
      </w:r>
      <w:r w:rsidR="001F5C26" w:rsidRPr="00D85388">
        <w:rPr>
          <w:rFonts w:asciiTheme="minorHAnsi" w:hAnsiTheme="minorHAnsi" w:cstheme="minorHAnsi"/>
          <w:sz w:val="22"/>
          <w:szCs w:val="22"/>
        </w:rPr>
        <w:t xml:space="preserve"> simultaneously between the two</w:t>
      </w:r>
      <w:r w:rsidR="00F147FD" w:rsidRPr="00D85388">
        <w:rPr>
          <w:rFonts w:asciiTheme="minorHAnsi" w:hAnsiTheme="minorHAnsi" w:cstheme="minorHAnsi"/>
          <w:sz w:val="22"/>
          <w:szCs w:val="22"/>
        </w:rPr>
        <w:t>.</w:t>
      </w:r>
    </w:p>
    <w:p w14:paraId="11297832" w14:textId="77777777" w:rsidR="003866DB" w:rsidRPr="00D85388" w:rsidRDefault="003866DB" w:rsidP="00964B76">
      <w:pPr>
        <w:autoSpaceDE w:val="0"/>
        <w:autoSpaceDN w:val="0"/>
        <w:adjustRightInd w:val="0"/>
        <w:spacing w:after="0" w:line="240" w:lineRule="auto"/>
        <w:jc w:val="both"/>
        <w:rPr>
          <w:rFonts w:asciiTheme="minorHAnsi" w:hAnsiTheme="minorHAnsi" w:cstheme="minorHAnsi"/>
          <w:sz w:val="22"/>
          <w:szCs w:val="22"/>
        </w:rPr>
      </w:pPr>
    </w:p>
    <w:p w14:paraId="0033338E" w14:textId="77777777" w:rsidR="0094579F" w:rsidRPr="00D85388" w:rsidRDefault="00102DFC" w:rsidP="002430A7">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The NSPCC</w:t>
      </w:r>
      <w:r w:rsidR="00120380" w:rsidRPr="00D85388">
        <w:rPr>
          <w:rFonts w:asciiTheme="minorHAnsi" w:hAnsiTheme="minorHAnsi" w:cstheme="minorHAnsi"/>
          <w:sz w:val="22"/>
          <w:szCs w:val="22"/>
        </w:rPr>
        <w:t xml:space="preserve"> website page </w:t>
      </w:r>
      <w:hyperlink r:id="rId38" w:anchor="skip-to-content" w:history="1">
        <w:r w:rsidR="00120380" w:rsidRPr="00D85388">
          <w:rPr>
            <w:rStyle w:val="Hyperlink"/>
            <w:rFonts w:asciiTheme="minorHAnsi" w:hAnsiTheme="minorHAnsi" w:cstheme="minorHAnsi"/>
            <w:sz w:val="22"/>
            <w:szCs w:val="22"/>
          </w:rPr>
          <w:t>‘Understanding sexualised behaviour in children’</w:t>
        </w:r>
      </w:hyperlink>
      <w:r w:rsidR="00120380" w:rsidRPr="00D85388">
        <w:rPr>
          <w:rFonts w:asciiTheme="minorHAnsi" w:hAnsiTheme="minorHAnsi" w:cstheme="minorHAnsi"/>
          <w:sz w:val="22"/>
          <w:szCs w:val="22"/>
        </w:rPr>
        <w:t xml:space="preserve"> provides support </w:t>
      </w:r>
      <w:r w:rsidR="00617208" w:rsidRPr="00D85388">
        <w:rPr>
          <w:rFonts w:asciiTheme="minorHAnsi" w:hAnsiTheme="minorHAnsi" w:cstheme="minorHAnsi"/>
          <w:sz w:val="22"/>
          <w:szCs w:val="22"/>
        </w:rPr>
        <w:t>for</w:t>
      </w:r>
      <w:r w:rsidR="00120380" w:rsidRPr="00D85388">
        <w:rPr>
          <w:rFonts w:asciiTheme="minorHAnsi" w:hAnsiTheme="minorHAnsi" w:cstheme="minorHAnsi"/>
          <w:sz w:val="22"/>
          <w:szCs w:val="22"/>
        </w:rPr>
        <w:t xml:space="preserve"> settings </w:t>
      </w:r>
      <w:r w:rsidR="00617208" w:rsidRPr="00D85388">
        <w:rPr>
          <w:rFonts w:asciiTheme="minorHAnsi" w:hAnsiTheme="minorHAnsi" w:cstheme="minorHAnsi"/>
          <w:sz w:val="22"/>
          <w:szCs w:val="22"/>
        </w:rPr>
        <w:t>to be able to distinguish</w:t>
      </w:r>
      <w:r w:rsidR="003A57DC" w:rsidRPr="00D85388">
        <w:rPr>
          <w:rFonts w:asciiTheme="minorHAnsi" w:hAnsiTheme="minorHAnsi" w:cstheme="minorHAnsi"/>
          <w:sz w:val="22"/>
          <w:szCs w:val="22"/>
        </w:rPr>
        <w:t xml:space="preserve"> developmentally typical sexual behaviour from sexual behaviours that are problematic or harmful. </w:t>
      </w:r>
      <w:r w:rsidR="00644CD2" w:rsidRPr="00D85388">
        <w:rPr>
          <w:rFonts w:asciiTheme="minorHAnsi" w:hAnsiTheme="minorHAnsi" w:cstheme="minorHAnsi"/>
          <w:sz w:val="22"/>
          <w:szCs w:val="22"/>
        </w:rPr>
        <w:t xml:space="preserve">The tool is based upon </w:t>
      </w:r>
      <w:r w:rsidR="00500320" w:rsidRPr="00D85388">
        <w:rPr>
          <w:rFonts w:asciiTheme="minorHAnsi" w:hAnsiTheme="minorHAnsi" w:cstheme="minorHAnsi"/>
          <w:sz w:val="22"/>
          <w:szCs w:val="22"/>
        </w:rPr>
        <w:t xml:space="preserve">Hackett’s Sexualised Behaviour Continuum (2010) and provides settings with guidance, </w:t>
      </w:r>
      <w:r w:rsidR="00E31483" w:rsidRPr="00D85388">
        <w:rPr>
          <w:rFonts w:asciiTheme="minorHAnsi" w:hAnsiTheme="minorHAnsi" w:cstheme="minorHAnsi"/>
          <w:sz w:val="22"/>
          <w:szCs w:val="22"/>
        </w:rPr>
        <w:t>training,</w:t>
      </w:r>
      <w:r w:rsidR="00500320" w:rsidRPr="00D85388">
        <w:rPr>
          <w:rFonts w:asciiTheme="minorHAnsi" w:hAnsiTheme="minorHAnsi" w:cstheme="minorHAnsi"/>
          <w:sz w:val="22"/>
          <w:szCs w:val="22"/>
        </w:rPr>
        <w:t xml:space="preserve"> and resources</w:t>
      </w:r>
      <w:r w:rsidR="00CE357C" w:rsidRPr="00D85388">
        <w:rPr>
          <w:rFonts w:asciiTheme="minorHAnsi" w:hAnsiTheme="minorHAnsi" w:cstheme="minorHAnsi"/>
          <w:sz w:val="22"/>
          <w:szCs w:val="22"/>
        </w:rPr>
        <w:t>.</w:t>
      </w:r>
      <w:r w:rsidR="00760A84" w:rsidRPr="00D85388">
        <w:rPr>
          <w:rFonts w:asciiTheme="minorHAnsi" w:hAnsiTheme="minorHAnsi" w:cstheme="minorHAnsi"/>
          <w:sz w:val="22"/>
          <w:szCs w:val="22"/>
        </w:rPr>
        <w:t xml:space="preserve"> </w:t>
      </w:r>
    </w:p>
    <w:p w14:paraId="04BCC365" w14:textId="77777777" w:rsidR="0094579F" w:rsidRPr="00D85388" w:rsidRDefault="0094579F" w:rsidP="002430A7">
      <w:pPr>
        <w:autoSpaceDE w:val="0"/>
        <w:autoSpaceDN w:val="0"/>
        <w:adjustRightInd w:val="0"/>
        <w:spacing w:after="0" w:line="240" w:lineRule="auto"/>
        <w:jc w:val="both"/>
        <w:rPr>
          <w:rFonts w:asciiTheme="minorHAnsi" w:hAnsiTheme="minorHAnsi" w:cstheme="minorHAnsi"/>
          <w:sz w:val="22"/>
          <w:szCs w:val="22"/>
        </w:rPr>
      </w:pPr>
    </w:p>
    <w:p w14:paraId="6C3031E9" w14:textId="1526D9AD" w:rsidR="00283601" w:rsidRPr="00D85388" w:rsidRDefault="00760A84" w:rsidP="002430A7">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i/>
          <w:iCs/>
          <w:sz w:val="22"/>
          <w:szCs w:val="22"/>
        </w:rPr>
        <w:t xml:space="preserve">The </w:t>
      </w:r>
      <w:r w:rsidR="001C2819" w:rsidRPr="00D85388">
        <w:rPr>
          <w:rFonts w:asciiTheme="minorHAnsi" w:hAnsiTheme="minorHAnsi" w:cstheme="minorHAnsi"/>
          <w:i/>
          <w:iCs/>
          <w:sz w:val="22"/>
          <w:szCs w:val="22"/>
        </w:rPr>
        <w:t xml:space="preserve">Brook Traffic Light </w:t>
      </w:r>
      <w:r w:rsidRPr="00D85388">
        <w:rPr>
          <w:rFonts w:asciiTheme="minorHAnsi" w:hAnsiTheme="minorHAnsi" w:cstheme="minorHAnsi"/>
          <w:i/>
          <w:iCs/>
          <w:sz w:val="22"/>
          <w:szCs w:val="22"/>
        </w:rPr>
        <w:t>Tool can also be used for this purpose if the setting</w:t>
      </w:r>
      <w:r w:rsidR="00736A26" w:rsidRPr="00D85388">
        <w:rPr>
          <w:rFonts w:asciiTheme="minorHAnsi" w:hAnsiTheme="minorHAnsi" w:cstheme="minorHAnsi"/>
          <w:i/>
          <w:iCs/>
          <w:sz w:val="22"/>
          <w:szCs w:val="22"/>
        </w:rPr>
        <w:t xml:space="preserve"> has completed the training and</w:t>
      </w:r>
      <w:r w:rsidRPr="00D85388">
        <w:rPr>
          <w:rFonts w:asciiTheme="minorHAnsi" w:hAnsiTheme="minorHAnsi" w:cstheme="minorHAnsi"/>
          <w:i/>
          <w:iCs/>
          <w:sz w:val="22"/>
          <w:szCs w:val="22"/>
        </w:rPr>
        <w:t xml:space="preserve"> holds a licence</w:t>
      </w:r>
      <w:r w:rsidR="00C65729" w:rsidRPr="00D85388">
        <w:rPr>
          <w:rFonts w:asciiTheme="minorHAnsi" w:hAnsiTheme="minorHAnsi" w:cstheme="minorHAnsi"/>
          <w:i/>
          <w:iCs/>
          <w:sz w:val="22"/>
          <w:szCs w:val="22"/>
        </w:rPr>
        <w:t xml:space="preserve"> – see appendix G for information.</w:t>
      </w:r>
    </w:p>
    <w:p w14:paraId="41C7C4DD" w14:textId="77777777" w:rsidR="00102DFC" w:rsidRPr="00D85388" w:rsidRDefault="00102DFC" w:rsidP="007E0932">
      <w:pPr>
        <w:autoSpaceDE w:val="0"/>
        <w:autoSpaceDN w:val="0"/>
        <w:adjustRightInd w:val="0"/>
        <w:spacing w:after="0" w:line="240" w:lineRule="auto"/>
        <w:jc w:val="both"/>
        <w:rPr>
          <w:rFonts w:asciiTheme="minorHAnsi" w:hAnsiTheme="minorHAnsi" w:cstheme="minorHAnsi"/>
          <w:b/>
          <w:sz w:val="22"/>
          <w:szCs w:val="22"/>
        </w:rPr>
      </w:pPr>
    </w:p>
    <w:p w14:paraId="356E3E8A" w14:textId="0727751F" w:rsidR="007E0932" w:rsidRPr="00D85388" w:rsidRDefault="00E71F5D" w:rsidP="00D8610C">
      <w:pPr>
        <w:pStyle w:val="Heading2"/>
        <w:rPr>
          <w:rFonts w:asciiTheme="minorHAnsi" w:hAnsiTheme="minorHAnsi" w:cstheme="minorHAnsi"/>
        </w:rPr>
      </w:pPr>
      <w:bookmarkStart w:id="23" w:name="_Child_on_child"/>
      <w:bookmarkEnd w:id="23"/>
      <w:r w:rsidRPr="00D85388">
        <w:rPr>
          <w:rFonts w:asciiTheme="minorHAnsi" w:hAnsiTheme="minorHAnsi" w:cstheme="minorHAnsi"/>
        </w:rPr>
        <w:t>Child on child s</w:t>
      </w:r>
      <w:r w:rsidR="007E0932" w:rsidRPr="00D85388">
        <w:rPr>
          <w:rFonts w:asciiTheme="minorHAnsi" w:hAnsiTheme="minorHAnsi" w:cstheme="minorHAnsi"/>
        </w:rPr>
        <w:t>exual violence and sexual harassment</w:t>
      </w:r>
    </w:p>
    <w:p w14:paraId="4285607B" w14:textId="088B3F61" w:rsidR="00C348E2" w:rsidRPr="00D85388" w:rsidRDefault="00E05D8A" w:rsidP="00C348E2">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S</w:t>
      </w:r>
      <w:r w:rsidR="00C348E2" w:rsidRPr="00D85388">
        <w:rPr>
          <w:rFonts w:asciiTheme="minorHAnsi" w:hAnsiTheme="minorHAnsi" w:cstheme="minorHAnsi"/>
          <w:sz w:val="22"/>
          <w:szCs w:val="22"/>
        </w:rPr>
        <w:t xml:space="preserve">exual violence / harassment can occur between two CYP of any age and sex. It can also occur through a group of </w:t>
      </w:r>
      <w:r w:rsidR="007E242F" w:rsidRPr="00D85388">
        <w:rPr>
          <w:rFonts w:asciiTheme="minorHAnsi" w:hAnsiTheme="minorHAnsi" w:cstheme="minorHAnsi"/>
          <w:sz w:val="22"/>
          <w:szCs w:val="22"/>
        </w:rPr>
        <w:t>CYP against</w:t>
      </w:r>
      <w:r w:rsidR="00C348E2" w:rsidRPr="00D85388">
        <w:rPr>
          <w:rFonts w:asciiTheme="minorHAnsi" w:hAnsiTheme="minorHAnsi" w:cstheme="minorHAnsi"/>
          <w:sz w:val="22"/>
          <w:szCs w:val="22"/>
        </w:rPr>
        <w:t xml:space="preserve"> a single </w:t>
      </w:r>
      <w:r w:rsidR="007E242F" w:rsidRPr="00D85388">
        <w:rPr>
          <w:rFonts w:asciiTheme="minorHAnsi" w:hAnsiTheme="minorHAnsi" w:cstheme="minorHAnsi"/>
          <w:sz w:val="22"/>
          <w:szCs w:val="22"/>
        </w:rPr>
        <w:t>CYP or group</w:t>
      </w:r>
      <w:r w:rsidR="00C348E2" w:rsidRPr="00D85388">
        <w:rPr>
          <w:rFonts w:asciiTheme="minorHAnsi" w:hAnsiTheme="minorHAnsi" w:cstheme="minorHAnsi"/>
          <w:sz w:val="22"/>
          <w:szCs w:val="22"/>
        </w:rPr>
        <w:t xml:space="preserve">. </w:t>
      </w:r>
      <w:r w:rsidR="00884382" w:rsidRPr="00D85388">
        <w:rPr>
          <w:rFonts w:asciiTheme="minorHAnsi" w:hAnsiTheme="minorHAnsi" w:cstheme="minorHAnsi"/>
          <w:sz w:val="22"/>
          <w:szCs w:val="22"/>
        </w:rPr>
        <w:t xml:space="preserve">Settings should understand that certain CYP are more </w:t>
      </w:r>
      <w:r w:rsidR="00121109" w:rsidRPr="00D85388">
        <w:rPr>
          <w:rFonts w:asciiTheme="minorHAnsi" w:hAnsiTheme="minorHAnsi" w:cstheme="minorHAnsi"/>
          <w:sz w:val="22"/>
          <w:szCs w:val="22"/>
        </w:rPr>
        <w:t>likely to be abused than their peers – for example, girls</w:t>
      </w:r>
      <w:r w:rsidR="007646BA" w:rsidRPr="00D85388">
        <w:rPr>
          <w:rFonts w:asciiTheme="minorHAnsi" w:hAnsiTheme="minorHAnsi" w:cstheme="minorHAnsi"/>
          <w:sz w:val="22"/>
          <w:szCs w:val="22"/>
        </w:rPr>
        <w:t>, LGBTQ pupils</w:t>
      </w:r>
      <w:r w:rsidR="00121109" w:rsidRPr="00D85388">
        <w:rPr>
          <w:rFonts w:asciiTheme="minorHAnsi" w:hAnsiTheme="minorHAnsi" w:cstheme="minorHAnsi"/>
          <w:sz w:val="22"/>
          <w:szCs w:val="22"/>
        </w:rPr>
        <w:t xml:space="preserve"> or CYP with SEND</w:t>
      </w:r>
      <w:r w:rsidR="00E219BF" w:rsidRPr="00D85388">
        <w:rPr>
          <w:rFonts w:asciiTheme="minorHAnsi" w:hAnsiTheme="minorHAnsi" w:cstheme="minorHAnsi"/>
          <w:sz w:val="22"/>
          <w:szCs w:val="22"/>
        </w:rPr>
        <w:t xml:space="preserve">. Settings should think about the context of their own organisation and have appropriate </w:t>
      </w:r>
      <w:r w:rsidR="004A12AB" w:rsidRPr="00D85388">
        <w:rPr>
          <w:rFonts w:asciiTheme="minorHAnsi" w:hAnsiTheme="minorHAnsi" w:cstheme="minorHAnsi"/>
          <w:sz w:val="22"/>
          <w:szCs w:val="22"/>
        </w:rPr>
        <w:t>arrangements in place to meet its specific needs</w:t>
      </w:r>
      <w:r w:rsidR="00222150" w:rsidRPr="00D85388">
        <w:rPr>
          <w:rFonts w:asciiTheme="minorHAnsi" w:hAnsiTheme="minorHAnsi" w:cstheme="minorHAnsi"/>
          <w:sz w:val="22"/>
          <w:szCs w:val="22"/>
        </w:rPr>
        <w:t xml:space="preserve"> and issues.</w:t>
      </w:r>
    </w:p>
    <w:p w14:paraId="6B425FCF" w14:textId="77777777" w:rsidR="00C348E2" w:rsidRPr="00D85388" w:rsidRDefault="00C348E2" w:rsidP="00C348E2">
      <w:pPr>
        <w:autoSpaceDE w:val="0"/>
        <w:autoSpaceDN w:val="0"/>
        <w:adjustRightInd w:val="0"/>
        <w:spacing w:after="0" w:line="240" w:lineRule="auto"/>
        <w:jc w:val="both"/>
        <w:rPr>
          <w:rFonts w:asciiTheme="minorHAnsi" w:hAnsiTheme="minorHAnsi" w:cstheme="minorHAnsi"/>
          <w:sz w:val="22"/>
          <w:szCs w:val="22"/>
        </w:rPr>
      </w:pPr>
    </w:p>
    <w:p w14:paraId="01537E48" w14:textId="77777777" w:rsidR="00516E9D" w:rsidRPr="00D85388" w:rsidRDefault="00C348E2" w:rsidP="00C348E2">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lastRenderedPageBreak/>
        <w:t xml:space="preserve">Reports of sexual violence and sexual harassment are extremely complex to manage. It is essential that victims are protected, offered appropriate support and </w:t>
      </w:r>
      <w:r w:rsidR="005A0C49" w:rsidRPr="00D85388">
        <w:rPr>
          <w:rFonts w:asciiTheme="minorHAnsi" w:hAnsiTheme="minorHAnsi" w:cstheme="minorHAnsi"/>
          <w:sz w:val="22"/>
          <w:szCs w:val="22"/>
        </w:rPr>
        <w:t xml:space="preserve">that </w:t>
      </w:r>
      <w:r w:rsidRPr="00D85388">
        <w:rPr>
          <w:rFonts w:asciiTheme="minorHAnsi" w:hAnsiTheme="minorHAnsi" w:cstheme="minorHAnsi"/>
          <w:sz w:val="22"/>
          <w:szCs w:val="22"/>
        </w:rPr>
        <w:t>every effort is made to ensure their education is not disrupted.</w:t>
      </w:r>
    </w:p>
    <w:p w14:paraId="6C6274D8" w14:textId="5319014B" w:rsidR="00C348E2" w:rsidRPr="00D85388" w:rsidRDefault="00C348E2" w:rsidP="00C348E2">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 </w:t>
      </w:r>
    </w:p>
    <w:p w14:paraId="14AD8718" w14:textId="2D7B2F6B" w:rsidR="008A7D82" w:rsidRPr="00D85388" w:rsidRDefault="004308D7" w:rsidP="00D8610C">
      <w:pPr>
        <w:pStyle w:val="Heading2"/>
        <w:rPr>
          <w:rFonts w:asciiTheme="minorHAnsi" w:hAnsiTheme="minorHAnsi" w:cstheme="minorHAnsi"/>
        </w:rPr>
      </w:pPr>
      <w:bookmarkStart w:id="24" w:name="_Sexual_offence_definitions"/>
      <w:bookmarkEnd w:id="24"/>
      <w:r w:rsidRPr="00D85388">
        <w:rPr>
          <w:rFonts w:asciiTheme="minorHAnsi" w:hAnsiTheme="minorHAnsi" w:cstheme="minorHAnsi"/>
        </w:rPr>
        <w:t>Sexual offence definitions</w:t>
      </w:r>
    </w:p>
    <w:p w14:paraId="70036A5F" w14:textId="76433C8D" w:rsidR="008A7D82" w:rsidRPr="00D85388" w:rsidRDefault="008A7D82" w:rsidP="00C348E2">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 xml:space="preserve">Settings should ensure they are familiar with the definitions of sexual violence offences and sexual harassment, and the subsequent actions that should be taken following a report of a particular offence, so they are able to respond quickly and appropriately. </w:t>
      </w:r>
    </w:p>
    <w:p w14:paraId="0D0AA279" w14:textId="77777777" w:rsidR="008A7D82" w:rsidRPr="00D85388" w:rsidRDefault="008A7D82" w:rsidP="00C348E2">
      <w:pPr>
        <w:autoSpaceDE w:val="0"/>
        <w:autoSpaceDN w:val="0"/>
        <w:adjustRightInd w:val="0"/>
        <w:spacing w:after="0" w:line="240" w:lineRule="auto"/>
        <w:jc w:val="both"/>
        <w:rPr>
          <w:rFonts w:asciiTheme="minorHAnsi" w:hAnsiTheme="minorHAnsi" w:cstheme="minorHAnsi"/>
          <w:sz w:val="22"/>
          <w:szCs w:val="22"/>
        </w:rPr>
      </w:pPr>
    </w:p>
    <w:p w14:paraId="5B4F1BED" w14:textId="05E17FC8" w:rsidR="006168FC" w:rsidRPr="00D85388" w:rsidRDefault="006168FC" w:rsidP="00C348E2">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 xml:space="preserve">The DfE defines </w:t>
      </w:r>
      <w:r w:rsidRPr="00D85388">
        <w:rPr>
          <w:rFonts w:asciiTheme="minorHAnsi" w:hAnsiTheme="minorHAnsi" w:cstheme="minorHAnsi"/>
          <w:b/>
          <w:sz w:val="22"/>
          <w:szCs w:val="22"/>
        </w:rPr>
        <w:t>sexual violence</w:t>
      </w:r>
      <w:r w:rsidRPr="00D85388">
        <w:rPr>
          <w:rFonts w:asciiTheme="minorHAnsi" w:hAnsiTheme="minorHAnsi" w:cstheme="minorHAnsi"/>
          <w:bCs/>
          <w:sz w:val="22"/>
          <w:szCs w:val="22"/>
        </w:rPr>
        <w:t xml:space="preserve"> as an offence under the Sexual Offences Act 2003:</w:t>
      </w:r>
    </w:p>
    <w:p w14:paraId="0336B4D0" w14:textId="36EFCF95" w:rsidR="00C348E2" w:rsidRPr="00D85388" w:rsidRDefault="00C348E2" w:rsidP="00DA430E">
      <w:pPr>
        <w:autoSpaceDE w:val="0"/>
        <w:autoSpaceDN w:val="0"/>
        <w:adjustRightInd w:val="0"/>
        <w:spacing w:after="0" w:line="240" w:lineRule="auto"/>
        <w:jc w:val="both"/>
        <w:rPr>
          <w:rFonts w:asciiTheme="minorHAnsi" w:hAnsiTheme="minorHAnsi" w:cstheme="minorHAnsi"/>
          <w:sz w:val="22"/>
          <w:szCs w:val="22"/>
        </w:rPr>
      </w:pPr>
    </w:p>
    <w:p w14:paraId="46F730A1" w14:textId="71B0C82B" w:rsidR="00D85CFD" w:rsidRPr="00D85388" w:rsidRDefault="00D85CFD" w:rsidP="00D85CFD">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i/>
          <w:iCs/>
          <w:sz w:val="22"/>
          <w:szCs w:val="22"/>
          <w:u w:val="single"/>
        </w:rPr>
        <w:t>Rape:</w:t>
      </w:r>
      <w:r w:rsidRPr="00D85388">
        <w:rPr>
          <w:rFonts w:asciiTheme="minorHAnsi" w:hAnsiTheme="minorHAnsi" w:cstheme="minorHAnsi"/>
          <w:sz w:val="22"/>
          <w:szCs w:val="22"/>
        </w:rPr>
        <w:t xml:space="preserve"> A person (A) commits an offence of rape if: he intentionally penetrates the vagina, </w:t>
      </w:r>
      <w:r w:rsidR="00813098" w:rsidRPr="00D85388">
        <w:rPr>
          <w:rFonts w:asciiTheme="minorHAnsi" w:hAnsiTheme="minorHAnsi" w:cstheme="minorHAnsi"/>
          <w:sz w:val="22"/>
          <w:szCs w:val="22"/>
        </w:rPr>
        <w:t>anus,</w:t>
      </w:r>
      <w:r w:rsidRPr="00D85388">
        <w:rPr>
          <w:rFonts w:asciiTheme="minorHAnsi" w:hAnsiTheme="minorHAnsi" w:cstheme="minorHAnsi"/>
          <w:sz w:val="22"/>
          <w:szCs w:val="22"/>
        </w:rPr>
        <w:t xml:space="preserve"> or mouth of another person (B) with his penis, B does not consent to the penetration and A does not reasonably believe that B consents. </w:t>
      </w:r>
    </w:p>
    <w:p w14:paraId="417BF279" w14:textId="77777777" w:rsidR="00D85CFD" w:rsidRPr="00D85388" w:rsidRDefault="00D85CFD" w:rsidP="00D85CFD">
      <w:pPr>
        <w:autoSpaceDE w:val="0"/>
        <w:autoSpaceDN w:val="0"/>
        <w:adjustRightInd w:val="0"/>
        <w:spacing w:after="0" w:line="240" w:lineRule="auto"/>
        <w:jc w:val="both"/>
        <w:rPr>
          <w:rFonts w:asciiTheme="minorHAnsi" w:hAnsiTheme="minorHAnsi" w:cstheme="minorHAnsi"/>
          <w:sz w:val="22"/>
          <w:szCs w:val="22"/>
        </w:rPr>
      </w:pPr>
    </w:p>
    <w:p w14:paraId="14115D49" w14:textId="4B11EF50" w:rsidR="00D85CFD" w:rsidRPr="00D85388" w:rsidRDefault="00D85CFD" w:rsidP="00D85CFD">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i/>
          <w:iCs/>
          <w:sz w:val="22"/>
          <w:szCs w:val="22"/>
          <w:u w:val="single"/>
        </w:rPr>
        <w:t>Assault by Penetration:</w:t>
      </w:r>
      <w:r w:rsidRPr="00D85388">
        <w:rPr>
          <w:rFonts w:asciiTheme="minorHAnsi" w:hAnsiTheme="minorHAnsi" w:cstheme="minorHAnsi"/>
          <w:b/>
          <w:bCs/>
          <w:sz w:val="22"/>
          <w:szCs w:val="22"/>
        </w:rPr>
        <w:t xml:space="preserve"> </w:t>
      </w:r>
      <w:r w:rsidRPr="00D85388">
        <w:rPr>
          <w:rFonts w:asciiTheme="minorHAnsi" w:hAnsiTheme="minorHAnsi" w:cstheme="minorHAnsi"/>
          <w:sz w:val="22"/>
          <w:szCs w:val="22"/>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0A16A45C" w14:textId="77777777" w:rsidR="00D85CFD" w:rsidRPr="00D85388" w:rsidRDefault="00D85CFD" w:rsidP="00D85CFD">
      <w:pPr>
        <w:autoSpaceDE w:val="0"/>
        <w:autoSpaceDN w:val="0"/>
        <w:adjustRightInd w:val="0"/>
        <w:spacing w:after="0" w:line="240" w:lineRule="auto"/>
        <w:jc w:val="both"/>
        <w:rPr>
          <w:rFonts w:asciiTheme="minorHAnsi" w:hAnsiTheme="minorHAnsi" w:cstheme="minorHAnsi"/>
          <w:sz w:val="22"/>
          <w:szCs w:val="22"/>
        </w:rPr>
      </w:pPr>
    </w:p>
    <w:p w14:paraId="79348738" w14:textId="77777777" w:rsidR="00D85CFD" w:rsidRPr="00D85388" w:rsidRDefault="00D85CFD" w:rsidP="00D85CFD">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i/>
          <w:iCs/>
          <w:sz w:val="22"/>
          <w:szCs w:val="22"/>
          <w:u w:val="single"/>
        </w:rPr>
        <w:t>Sexual Assault:</w:t>
      </w:r>
      <w:r w:rsidRPr="00D85388">
        <w:rPr>
          <w:rFonts w:asciiTheme="minorHAnsi" w:hAnsiTheme="minorHAnsi" w:cstheme="minorHAnsi"/>
          <w:b/>
          <w:bCs/>
          <w:sz w:val="22"/>
          <w:szCs w:val="22"/>
        </w:rPr>
        <w:t xml:space="preserve"> </w:t>
      </w:r>
      <w:r w:rsidRPr="00D85388">
        <w:rPr>
          <w:rFonts w:asciiTheme="minorHAnsi" w:hAnsiTheme="minorHAnsi" w:cstheme="minorHAnsi"/>
          <w:sz w:val="22"/>
          <w:szCs w:val="22"/>
        </w:rPr>
        <w:t>A person (A) commits an offence of sexual assault if: s/he intentionally touches another person (B), the touching is sexual, B does not consent to the touching and A does not reasonably believe that B consents.</w:t>
      </w:r>
    </w:p>
    <w:p w14:paraId="0A1FA58C" w14:textId="77777777" w:rsidR="0060299A" w:rsidRPr="00D85388" w:rsidRDefault="0060299A" w:rsidP="00D85CFD">
      <w:pPr>
        <w:autoSpaceDE w:val="0"/>
        <w:autoSpaceDN w:val="0"/>
        <w:adjustRightInd w:val="0"/>
        <w:spacing w:after="0" w:line="240" w:lineRule="auto"/>
        <w:jc w:val="both"/>
        <w:rPr>
          <w:rFonts w:asciiTheme="minorHAnsi" w:hAnsiTheme="minorHAnsi" w:cstheme="minorHAnsi"/>
          <w:sz w:val="22"/>
          <w:szCs w:val="22"/>
        </w:rPr>
      </w:pPr>
    </w:p>
    <w:p w14:paraId="5EE22E49" w14:textId="099B6431" w:rsidR="0060299A" w:rsidRPr="00D85388" w:rsidRDefault="0060299A" w:rsidP="00D85CFD">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i/>
          <w:iCs/>
          <w:sz w:val="22"/>
          <w:szCs w:val="22"/>
          <w:u w:val="single"/>
        </w:rPr>
        <w:t>Causing someone to engage in sexual activity without consent:</w:t>
      </w:r>
      <w:r w:rsidRPr="00D85388">
        <w:rPr>
          <w:rFonts w:asciiTheme="minorHAnsi" w:hAnsiTheme="minorHAnsi" w:cstheme="minorHAnsi"/>
          <w:sz w:val="22"/>
          <w:szCs w:val="22"/>
        </w:rPr>
        <w:t xml:space="preserve"> A person (A) commits an offence if: s/he intentionally causes another person (B) to engage in an activity, the activity is sexual, B does not consent to engaging in the activity, and A does not reasonably believe that B consents. (NOTE – this could include forcing someone to strip, touch themselves sexually, or to engage in sexual activity with a third party).</w:t>
      </w:r>
    </w:p>
    <w:p w14:paraId="630DE256" w14:textId="77777777" w:rsidR="00D85CFD" w:rsidRPr="00D85388" w:rsidRDefault="00D85CFD" w:rsidP="00D85CFD">
      <w:pPr>
        <w:autoSpaceDE w:val="0"/>
        <w:autoSpaceDN w:val="0"/>
        <w:adjustRightInd w:val="0"/>
        <w:spacing w:after="0" w:line="240" w:lineRule="auto"/>
        <w:jc w:val="both"/>
        <w:rPr>
          <w:rFonts w:asciiTheme="minorHAnsi" w:hAnsiTheme="minorHAnsi" w:cstheme="minorHAnsi"/>
          <w:i/>
          <w:iCs/>
          <w:sz w:val="22"/>
          <w:szCs w:val="22"/>
        </w:rPr>
      </w:pPr>
    </w:p>
    <w:p w14:paraId="6F34570B" w14:textId="43DA27AE" w:rsidR="00D85CFD" w:rsidRPr="00F761C2" w:rsidRDefault="00D85CFD" w:rsidP="00D85CFD">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i/>
          <w:iCs/>
          <w:sz w:val="22"/>
          <w:szCs w:val="22"/>
        </w:rPr>
        <w:t xml:space="preserve">(Consent </w:t>
      </w:r>
      <w:r w:rsidR="00576F14" w:rsidRPr="00D85388">
        <w:rPr>
          <w:rFonts w:asciiTheme="minorHAnsi" w:hAnsiTheme="minorHAnsi" w:cstheme="minorHAnsi"/>
          <w:i/>
          <w:iCs/>
          <w:sz w:val="22"/>
          <w:szCs w:val="22"/>
        </w:rPr>
        <w:t>–</w:t>
      </w:r>
      <w:r w:rsidRPr="00D85388">
        <w:rPr>
          <w:rFonts w:asciiTheme="minorHAnsi" w:hAnsiTheme="minorHAnsi" w:cstheme="minorHAnsi"/>
          <w:i/>
          <w:iCs/>
          <w:sz w:val="22"/>
          <w:szCs w:val="22"/>
        </w:rPr>
        <w:t xml:space="preserve"> </w:t>
      </w:r>
      <w:r w:rsidR="00576F14" w:rsidRPr="00D85388">
        <w:rPr>
          <w:rFonts w:asciiTheme="minorHAnsi" w:hAnsiTheme="minorHAnsi" w:cstheme="minorHAnsi"/>
          <w:i/>
          <w:iCs/>
          <w:sz w:val="22"/>
          <w:szCs w:val="22"/>
        </w:rPr>
        <w:t xml:space="preserve">an </w:t>
      </w:r>
      <w:r w:rsidRPr="00D85388">
        <w:rPr>
          <w:rFonts w:asciiTheme="minorHAnsi" w:hAnsiTheme="minorHAnsi" w:cstheme="minorHAnsi"/>
          <w:i/>
          <w:iCs/>
          <w:sz w:val="22"/>
          <w:szCs w:val="22"/>
        </w:rPr>
        <w:t>agree</w:t>
      </w:r>
      <w:r w:rsidR="00576F14" w:rsidRPr="00D85388">
        <w:rPr>
          <w:rFonts w:asciiTheme="minorHAnsi" w:hAnsiTheme="minorHAnsi" w:cstheme="minorHAnsi"/>
          <w:i/>
          <w:iCs/>
          <w:sz w:val="22"/>
          <w:szCs w:val="22"/>
        </w:rPr>
        <w:t>ment</w:t>
      </w:r>
      <w:r w:rsidRPr="00D85388">
        <w:rPr>
          <w:rFonts w:asciiTheme="minorHAnsi" w:hAnsiTheme="minorHAnsi" w:cstheme="minorHAnsi"/>
          <w:i/>
          <w:iCs/>
          <w:sz w:val="22"/>
          <w:szCs w:val="22"/>
        </w:rPr>
        <w:t xml:space="preserve"> by choice to that penetration and the freedom and capacity to make that choice</w:t>
      </w:r>
      <w:r w:rsidR="00F761C2">
        <w:rPr>
          <w:rFonts w:asciiTheme="minorHAnsi" w:hAnsiTheme="minorHAnsi" w:cstheme="minorHAnsi"/>
          <w:i/>
          <w:iCs/>
          <w:sz w:val="22"/>
          <w:szCs w:val="22"/>
        </w:rPr>
        <w:t xml:space="preserve"> – further </w:t>
      </w:r>
      <w:r w:rsidR="00F6464A" w:rsidRPr="00D85388">
        <w:rPr>
          <w:rFonts w:asciiTheme="minorHAnsi" w:hAnsiTheme="minorHAnsi" w:cstheme="minorHAnsi"/>
          <w:i/>
          <w:iCs/>
          <w:sz w:val="22"/>
          <w:szCs w:val="22"/>
        </w:rPr>
        <w:t xml:space="preserve">information about consent can be found here: </w:t>
      </w:r>
      <w:hyperlink r:id="rId39" w:history="1">
        <w:r w:rsidR="00F6464A" w:rsidRPr="00D85388">
          <w:rPr>
            <w:rStyle w:val="Hyperlink"/>
            <w:rFonts w:asciiTheme="minorHAnsi" w:hAnsiTheme="minorHAnsi" w:cstheme="minorHAnsi"/>
            <w:i/>
            <w:iCs/>
            <w:sz w:val="22"/>
            <w:szCs w:val="22"/>
          </w:rPr>
          <w:t>Rape Crisis England &amp; Wales - Sexual consent</w:t>
        </w:r>
      </w:hyperlink>
      <w:r w:rsidR="00F761C2">
        <w:rPr>
          <w:rStyle w:val="Hyperlink"/>
          <w:rFonts w:asciiTheme="minorHAnsi" w:hAnsiTheme="minorHAnsi" w:cstheme="minorHAnsi"/>
          <w:i/>
          <w:iCs/>
          <w:color w:val="auto"/>
          <w:sz w:val="22"/>
          <w:szCs w:val="22"/>
          <w:u w:val="none"/>
        </w:rPr>
        <w:t xml:space="preserve">). </w:t>
      </w:r>
    </w:p>
    <w:p w14:paraId="28FB5C40" w14:textId="145E498E" w:rsidR="006168FC" w:rsidRPr="00D85388" w:rsidRDefault="006168FC" w:rsidP="00DA430E">
      <w:pPr>
        <w:autoSpaceDE w:val="0"/>
        <w:autoSpaceDN w:val="0"/>
        <w:adjustRightInd w:val="0"/>
        <w:spacing w:after="0" w:line="240" w:lineRule="auto"/>
        <w:jc w:val="both"/>
        <w:rPr>
          <w:rFonts w:asciiTheme="minorHAnsi" w:hAnsiTheme="minorHAnsi" w:cstheme="minorHAnsi"/>
          <w:sz w:val="22"/>
          <w:szCs w:val="22"/>
        </w:rPr>
      </w:pPr>
    </w:p>
    <w:p w14:paraId="54C54458" w14:textId="0D2952DA" w:rsidR="001D59C5" w:rsidRPr="00D85388" w:rsidRDefault="001D59C5" w:rsidP="000F45FF">
      <w:pPr>
        <w:autoSpaceDE w:val="0"/>
        <w:autoSpaceDN w:val="0"/>
        <w:adjustRightInd w:val="0"/>
        <w:spacing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The DfE defines </w:t>
      </w:r>
      <w:r w:rsidRPr="00D85388">
        <w:rPr>
          <w:rFonts w:asciiTheme="minorHAnsi" w:hAnsiTheme="minorHAnsi" w:cstheme="minorHAnsi"/>
          <w:b/>
          <w:bCs/>
          <w:sz w:val="22"/>
          <w:szCs w:val="22"/>
        </w:rPr>
        <w:t>sexual harassment</w:t>
      </w:r>
      <w:r w:rsidRPr="00D85388">
        <w:rPr>
          <w:rFonts w:asciiTheme="minorHAnsi" w:hAnsiTheme="minorHAnsi" w:cstheme="minorHAnsi"/>
          <w:sz w:val="22"/>
          <w:szCs w:val="22"/>
        </w:rPr>
        <w:t xml:space="preserve"> as ‘unwanted conduct of a sexual nature’ </w:t>
      </w:r>
      <w:r w:rsidR="00C31BCF" w:rsidRPr="00D85388">
        <w:rPr>
          <w:rFonts w:asciiTheme="minorHAnsi" w:hAnsiTheme="minorHAnsi" w:cstheme="minorHAnsi"/>
          <w:sz w:val="22"/>
          <w:szCs w:val="22"/>
        </w:rPr>
        <w:t xml:space="preserve">and something which is </w:t>
      </w:r>
      <w:r w:rsidR="00BD4786" w:rsidRPr="00D85388">
        <w:rPr>
          <w:rFonts w:asciiTheme="minorHAnsi" w:hAnsiTheme="minorHAnsi" w:cstheme="minorHAnsi"/>
          <w:sz w:val="22"/>
          <w:szCs w:val="22"/>
        </w:rPr>
        <w:t>‘</w:t>
      </w:r>
      <w:r w:rsidR="00C31BCF" w:rsidRPr="00D85388">
        <w:rPr>
          <w:rFonts w:asciiTheme="minorHAnsi" w:hAnsiTheme="minorHAnsi" w:cstheme="minorHAnsi"/>
          <w:sz w:val="22"/>
          <w:szCs w:val="22"/>
        </w:rPr>
        <w:t>likely to violate a child’s dignity, and / or make them feel intimidated, degraded or humiliated and / or create a hostile, offensive or sexualised environment</w:t>
      </w:r>
      <w:r w:rsidR="00BD4786" w:rsidRPr="00D85388">
        <w:rPr>
          <w:rFonts w:asciiTheme="minorHAnsi" w:hAnsiTheme="minorHAnsi" w:cstheme="minorHAnsi"/>
          <w:sz w:val="22"/>
          <w:szCs w:val="22"/>
        </w:rPr>
        <w:t>’</w:t>
      </w:r>
      <w:r w:rsidR="009639B3" w:rsidRPr="00D85388">
        <w:rPr>
          <w:rFonts w:asciiTheme="minorHAnsi" w:hAnsiTheme="minorHAnsi" w:cstheme="minorHAnsi"/>
          <w:sz w:val="22"/>
          <w:szCs w:val="22"/>
        </w:rPr>
        <w:t xml:space="preserve">.  It </w:t>
      </w:r>
      <w:r w:rsidRPr="00D85388">
        <w:rPr>
          <w:rFonts w:asciiTheme="minorHAnsi" w:hAnsiTheme="minorHAnsi" w:cstheme="minorHAnsi"/>
          <w:sz w:val="22"/>
          <w:szCs w:val="22"/>
        </w:rPr>
        <w:t>can occur online and offline</w:t>
      </w:r>
      <w:r w:rsidR="00BD4786" w:rsidRPr="00D85388">
        <w:rPr>
          <w:rFonts w:asciiTheme="minorHAnsi" w:hAnsiTheme="minorHAnsi" w:cstheme="minorHAnsi"/>
          <w:sz w:val="22"/>
          <w:szCs w:val="22"/>
        </w:rPr>
        <w:t xml:space="preserve"> and settings </w:t>
      </w:r>
      <w:r w:rsidR="00721CF7" w:rsidRPr="00D85388">
        <w:rPr>
          <w:rFonts w:asciiTheme="minorHAnsi" w:hAnsiTheme="minorHAnsi" w:cstheme="minorHAnsi"/>
          <w:sz w:val="22"/>
          <w:szCs w:val="22"/>
        </w:rPr>
        <w:t xml:space="preserve">should have clear plans for preventing such behaviour and processes for responding to it </w:t>
      </w:r>
      <w:r w:rsidR="00FA19E1" w:rsidRPr="00D85388">
        <w:rPr>
          <w:rFonts w:asciiTheme="minorHAnsi" w:hAnsiTheme="minorHAnsi" w:cstheme="minorHAnsi"/>
          <w:sz w:val="22"/>
          <w:szCs w:val="22"/>
        </w:rPr>
        <w:t>where it occurs.</w:t>
      </w:r>
    </w:p>
    <w:p w14:paraId="6707FF28" w14:textId="14701FA4" w:rsidR="00451170" w:rsidRPr="00D85388" w:rsidRDefault="00451170" w:rsidP="00167824">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Further information is available in the DfE guidance: </w:t>
      </w:r>
      <w:hyperlink r:id="rId40" w:history="1">
        <w:r w:rsidR="00C51914">
          <w:rPr>
            <w:rStyle w:val="Hyperlink"/>
            <w:rFonts w:asciiTheme="minorHAnsi" w:hAnsiTheme="minorHAnsi" w:cstheme="minorHAnsi"/>
            <w:sz w:val="22"/>
            <w:szCs w:val="22"/>
          </w:rPr>
          <w:t>Keeping children safe in education</w:t>
        </w:r>
      </w:hyperlink>
      <w:r w:rsidR="00C51914">
        <w:rPr>
          <w:rStyle w:val="Hyperlink"/>
          <w:rFonts w:asciiTheme="minorHAnsi" w:hAnsiTheme="minorHAnsi" w:cstheme="minorHAnsi"/>
          <w:sz w:val="22"/>
          <w:szCs w:val="22"/>
          <w:u w:val="none"/>
        </w:rPr>
        <w:t xml:space="preserve"> </w:t>
      </w:r>
      <w:r w:rsidR="00C51914" w:rsidRPr="00C51914">
        <w:rPr>
          <w:rStyle w:val="Hyperlink"/>
          <w:rFonts w:asciiTheme="minorHAnsi" w:hAnsiTheme="minorHAnsi" w:cstheme="minorHAnsi"/>
          <w:color w:val="auto"/>
          <w:sz w:val="22"/>
          <w:szCs w:val="22"/>
          <w:u w:val="none"/>
        </w:rPr>
        <w:t>(DfE, 2024)</w:t>
      </w:r>
      <w:r w:rsidR="00C51914">
        <w:rPr>
          <w:rStyle w:val="Hyperlink"/>
          <w:rFonts w:asciiTheme="minorHAnsi" w:hAnsiTheme="minorHAnsi" w:cstheme="minorHAnsi"/>
          <w:color w:val="auto"/>
          <w:sz w:val="22"/>
          <w:szCs w:val="22"/>
          <w:u w:val="none"/>
        </w:rPr>
        <w:t>.</w:t>
      </w:r>
      <w:r w:rsidR="005A768F" w:rsidRPr="00C51914">
        <w:rPr>
          <w:rFonts w:asciiTheme="minorHAnsi" w:hAnsiTheme="minorHAnsi" w:cstheme="minorHAnsi"/>
          <w:sz w:val="22"/>
          <w:szCs w:val="22"/>
        </w:rPr>
        <w:t xml:space="preserve"> </w:t>
      </w:r>
    </w:p>
    <w:p w14:paraId="5A3527F2" w14:textId="77777777" w:rsidR="000E3D45" w:rsidRPr="00D85388" w:rsidRDefault="000E3D45" w:rsidP="00167824">
      <w:pPr>
        <w:autoSpaceDE w:val="0"/>
        <w:autoSpaceDN w:val="0"/>
        <w:adjustRightInd w:val="0"/>
        <w:spacing w:after="0" w:line="240" w:lineRule="auto"/>
        <w:jc w:val="both"/>
        <w:rPr>
          <w:rFonts w:asciiTheme="minorHAnsi" w:hAnsiTheme="minorHAnsi" w:cstheme="minorHAnsi"/>
          <w:sz w:val="22"/>
          <w:szCs w:val="22"/>
        </w:rPr>
      </w:pPr>
    </w:p>
    <w:p w14:paraId="1ED4CE12" w14:textId="6944AF38" w:rsidR="00662D33" w:rsidRPr="00D85388" w:rsidRDefault="00337226" w:rsidP="00D8610C">
      <w:pPr>
        <w:pStyle w:val="Heading2"/>
        <w:rPr>
          <w:rFonts w:asciiTheme="minorHAnsi" w:hAnsiTheme="minorHAnsi" w:cstheme="minorHAnsi"/>
        </w:rPr>
      </w:pPr>
      <w:bookmarkStart w:id="25" w:name="_Sharing_nudes_and"/>
      <w:bookmarkEnd w:id="25"/>
      <w:r w:rsidRPr="00D85388">
        <w:rPr>
          <w:rFonts w:asciiTheme="minorHAnsi" w:hAnsiTheme="minorHAnsi" w:cstheme="minorHAnsi"/>
        </w:rPr>
        <w:t>Online Harmful Sexual Behaviour, including s</w:t>
      </w:r>
      <w:r w:rsidR="00662D33" w:rsidRPr="00D85388">
        <w:rPr>
          <w:rFonts w:asciiTheme="minorHAnsi" w:hAnsiTheme="minorHAnsi" w:cstheme="minorHAnsi"/>
        </w:rPr>
        <w:t>haring nudes and semi-nudes</w:t>
      </w:r>
    </w:p>
    <w:p w14:paraId="390037AC" w14:textId="77777777" w:rsidR="00627616" w:rsidRDefault="000F28F9" w:rsidP="00276948">
      <w:pPr>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It is important to recognise that</w:t>
      </w:r>
      <w:r w:rsidR="00A30ED0">
        <w:rPr>
          <w:rFonts w:asciiTheme="minorHAnsi" w:hAnsiTheme="minorHAnsi" w:cstheme="minorHAnsi"/>
          <w:sz w:val="22"/>
          <w:szCs w:val="22"/>
        </w:rPr>
        <w:t xml:space="preserve"> </w:t>
      </w:r>
      <w:r w:rsidRPr="00D85388">
        <w:rPr>
          <w:rFonts w:asciiTheme="minorHAnsi" w:hAnsiTheme="minorHAnsi" w:cstheme="minorHAnsi"/>
          <w:sz w:val="22"/>
          <w:szCs w:val="22"/>
        </w:rPr>
        <w:t xml:space="preserve">harmful sexual behaviour can occur online or offline </w:t>
      </w:r>
      <w:r w:rsidR="007C1DBB" w:rsidRPr="00D85388">
        <w:rPr>
          <w:rFonts w:asciiTheme="minorHAnsi" w:hAnsiTheme="minorHAnsi" w:cstheme="minorHAnsi"/>
          <w:sz w:val="22"/>
          <w:szCs w:val="22"/>
        </w:rPr>
        <w:t>(</w:t>
      </w:r>
      <w:r w:rsidRPr="00D85388">
        <w:rPr>
          <w:rFonts w:asciiTheme="minorHAnsi" w:hAnsiTheme="minorHAnsi" w:cstheme="minorHAnsi"/>
          <w:sz w:val="22"/>
          <w:szCs w:val="22"/>
        </w:rPr>
        <w:t>or simultaneously between the two</w:t>
      </w:r>
      <w:r w:rsidR="007C1DBB" w:rsidRPr="00D85388">
        <w:rPr>
          <w:rFonts w:asciiTheme="minorHAnsi" w:hAnsiTheme="minorHAnsi" w:cstheme="minorHAnsi"/>
          <w:sz w:val="22"/>
          <w:szCs w:val="22"/>
        </w:rPr>
        <w:t>) and that technology is a significant factor</w:t>
      </w:r>
      <w:r w:rsidR="003E7136" w:rsidRPr="00D85388">
        <w:rPr>
          <w:rFonts w:asciiTheme="minorHAnsi" w:hAnsiTheme="minorHAnsi" w:cstheme="minorHAnsi"/>
          <w:sz w:val="22"/>
          <w:szCs w:val="22"/>
        </w:rPr>
        <w:t xml:space="preserve"> in many safeguarding concerns</w:t>
      </w:r>
      <w:r w:rsidRPr="00D85388">
        <w:rPr>
          <w:rFonts w:asciiTheme="minorHAnsi" w:hAnsiTheme="minorHAnsi" w:cstheme="minorHAnsi"/>
          <w:sz w:val="22"/>
          <w:szCs w:val="22"/>
        </w:rPr>
        <w:t>.</w:t>
      </w:r>
      <w:r w:rsidR="00583575" w:rsidRPr="00D85388">
        <w:rPr>
          <w:rFonts w:asciiTheme="minorHAnsi" w:hAnsiTheme="minorHAnsi" w:cstheme="minorHAnsi"/>
          <w:sz w:val="22"/>
          <w:szCs w:val="22"/>
        </w:rPr>
        <w:t xml:space="preserve"> </w:t>
      </w:r>
    </w:p>
    <w:p w14:paraId="23DBD107" w14:textId="77777777" w:rsidR="00627616" w:rsidRDefault="00627616" w:rsidP="00276948">
      <w:pPr>
        <w:spacing w:after="0" w:line="240" w:lineRule="auto"/>
        <w:jc w:val="both"/>
        <w:rPr>
          <w:rFonts w:asciiTheme="minorHAnsi" w:hAnsiTheme="minorHAnsi" w:cstheme="minorHAnsi"/>
          <w:sz w:val="22"/>
          <w:szCs w:val="22"/>
        </w:rPr>
      </w:pPr>
    </w:p>
    <w:p w14:paraId="5DAC19BB" w14:textId="77777777" w:rsidR="00627616" w:rsidRDefault="006E5841" w:rsidP="00276948">
      <w:pPr>
        <w:spacing w:after="0" w:line="240" w:lineRule="auto"/>
        <w:jc w:val="both"/>
        <w:rPr>
          <w:rFonts w:asciiTheme="minorHAnsi" w:hAnsiTheme="minorHAnsi" w:cstheme="minorHAnsi"/>
          <w:sz w:val="22"/>
          <w:szCs w:val="22"/>
        </w:rPr>
      </w:pPr>
      <w:hyperlink r:id="rId41" w:history="1">
        <w:r w:rsidR="00A30ED0">
          <w:rPr>
            <w:rStyle w:val="Hyperlink"/>
            <w:rFonts w:asciiTheme="minorHAnsi" w:hAnsiTheme="minorHAnsi" w:cstheme="minorHAnsi"/>
            <w:sz w:val="22"/>
            <w:szCs w:val="22"/>
          </w:rPr>
          <w:t>Keeping children safe in education</w:t>
        </w:r>
      </w:hyperlink>
      <w:r w:rsidR="00A30ED0">
        <w:rPr>
          <w:rStyle w:val="Hyperlink"/>
          <w:rFonts w:asciiTheme="minorHAnsi" w:hAnsiTheme="minorHAnsi" w:cstheme="minorHAnsi"/>
          <w:sz w:val="22"/>
          <w:szCs w:val="22"/>
          <w:u w:val="none"/>
        </w:rPr>
        <w:t xml:space="preserve"> </w:t>
      </w:r>
      <w:r w:rsidR="00A30ED0" w:rsidRPr="00A30ED0">
        <w:rPr>
          <w:rStyle w:val="Hyperlink"/>
          <w:rFonts w:asciiTheme="minorHAnsi" w:hAnsiTheme="minorHAnsi" w:cstheme="minorHAnsi"/>
          <w:color w:val="auto"/>
          <w:sz w:val="22"/>
          <w:szCs w:val="22"/>
          <w:u w:val="none"/>
        </w:rPr>
        <w:t>(DfE, 2024)</w:t>
      </w:r>
      <w:r w:rsidR="00583575" w:rsidRPr="00A30ED0">
        <w:rPr>
          <w:rStyle w:val="Hyperlink"/>
          <w:rFonts w:asciiTheme="minorHAnsi" w:hAnsiTheme="minorHAnsi" w:cstheme="minorHAnsi"/>
          <w:color w:val="auto"/>
          <w:sz w:val="22"/>
          <w:szCs w:val="22"/>
          <w:u w:val="none"/>
        </w:rPr>
        <w:t xml:space="preserve"> </w:t>
      </w:r>
      <w:r w:rsidR="00583575" w:rsidRPr="00D85388">
        <w:rPr>
          <w:rFonts w:asciiTheme="minorHAnsi" w:hAnsiTheme="minorHAnsi" w:cstheme="minorHAnsi"/>
          <w:sz w:val="22"/>
          <w:szCs w:val="22"/>
        </w:rPr>
        <w:t>notes that</w:t>
      </w:r>
      <w:r w:rsidR="00515653" w:rsidRPr="00D85388">
        <w:rPr>
          <w:rFonts w:asciiTheme="minorHAnsi" w:hAnsiTheme="minorHAnsi" w:cstheme="minorHAnsi"/>
          <w:sz w:val="22"/>
          <w:szCs w:val="22"/>
        </w:rPr>
        <w:t xml:space="preserve"> online child-on-child abuse can include, </w:t>
      </w:r>
      <w:r w:rsidR="00014F01">
        <w:rPr>
          <w:rFonts w:asciiTheme="minorHAnsi" w:hAnsiTheme="minorHAnsi" w:cstheme="minorHAnsi"/>
          <w:sz w:val="22"/>
          <w:szCs w:val="22"/>
        </w:rPr>
        <w:t>‘</w:t>
      </w:r>
      <w:r w:rsidR="00583575" w:rsidRPr="00D85388">
        <w:rPr>
          <w:rFonts w:asciiTheme="minorHAnsi" w:hAnsiTheme="minorHAnsi" w:cstheme="minorHAnsi"/>
          <w:i/>
          <w:iCs/>
          <w:sz w:val="22"/>
          <w:szCs w:val="22"/>
        </w:rPr>
        <w:t>abusive, harassing, and misogynistic/misandrist messages, the non-consensual sharing of indecent images, especially around chat groups, and the sharing of abusive images and pornography to those who do not want to receive such content</w:t>
      </w:r>
      <w:r w:rsidR="00583575" w:rsidRPr="00D85388">
        <w:rPr>
          <w:rFonts w:asciiTheme="minorHAnsi" w:hAnsiTheme="minorHAnsi" w:cstheme="minorHAnsi"/>
          <w:sz w:val="22"/>
          <w:szCs w:val="22"/>
        </w:rPr>
        <w:t>.</w:t>
      </w:r>
      <w:r w:rsidR="00E8547A">
        <w:rPr>
          <w:rFonts w:asciiTheme="minorHAnsi" w:hAnsiTheme="minorHAnsi" w:cstheme="minorHAnsi"/>
          <w:sz w:val="22"/>
          <w:szCs w:val="22"/>
        </w:rPr>
        <w:t>’</w:t>
      </w:r>
      <w:r w:rsidR="00583575" w:rsidRPr="00D85388">
        <w:rPr>
          <w:rFonts w:asciiTheme="minorHAnsi" w:hAnsiTheme="minorHAnsi" w:cstheme="minorHAnsi"/>
          <w:sz w:val="22"/>
          <w:szCs w:val="22"/>
        </w:rPr>
        <w:t xml:space="preserve"> </w:t>
      </w:r>
    </w:p>
    <w:p w14:paraId="4E83A124" w14:textId="77777777" w:rsidR="00627616" w:rsidRDefault="00627616" w:rsidP="00276948">
      <w:pPr>
        <w:spacing w:after="0" w:line="240" w:lineRule="auto"/>
        <w:jc w:val="both"/>
        <w:rPr>
          <w:rFonts w:asciiTheme="minorHAnsi" w:hAnsiTheme="minorHAnsi" w:cstheme="minorHAnsi"/>
          <w:sz w:val="22"/>
          <w:szCs w:val="22"/>
        </w:rPr>
      </w:pPr>
    </w:p>
    <w:p w14:paraId="5E14759F" w14:textId="2E640795" w:rsidR="00DE1C65" w:rsidRPr="00D85388" w:rsidRDefault="003E7136" w:rsidP="00276948">
      <w:pPr>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All staff in the setting</w:t>
      </w:r>
      <w:r w:rsidR="005A656E" w:rsidRPr="00D85388">
        <w:rPr>
          <w:rFonts w:asciiTheme="minorHAnsi" w:hAnsiTheme="minorHAnsi" w:cstheme="minorHAnsi"/>
          <w:sz w:val="22"/>
          <w:szCs w:val="22"/>
        </w:rPr>
        <w:t xml:space="preserve">, including the DSL, should be aware </w:t>
      </w:r>
      <w:r w:rsidR="00BE1CF6" w:rsidRPr="00D85388">
        <w:rPr>
          <w:rFonts w:asciiTheme="minorHAnsi" w:hAnsiTheme="minorHAnsi" w:cstheme="minorHAnsi"/>
          <w:sz w:val="22"/>
          <w:szCs w:val="22"/>
        </w:rPr>
        <w:t xml:space="preserve">of </w:t>
      </w:r>
      <w:r w:rsidR="005A656E" w:rsidRPr="00D85388">
        <w:rPr>
          <w:rFonts w:asciiTheme="minorHAnsi" w:hAnsiTheme="minorHAnsi" w:cstheme="minorHAnsi"/>
          <w:sz w:val="22"/>
          <w:szCs w:val="22"/>
        </w:rPr>
        <w:t>and alert to these factors</w:t>
      </w:r>
      <w:r w:rsidR="009F428C" w:rsidRPr="00D85388">
        <w:rPr>
          <w:rFonts w:asciiTheme="minorHAnsi" w:hAnsiTheme="minorHAnsi" w:cstheme="minorHAnsi"/>
          <w:sz w:val="22"/>
          <w:szCs w:val="22"/>
        </w:rPr>
        <w:t xml:space="preserve"> when dealing with incidents of </w:t>
      </w:r>
      <w:r w:rsidR="00E31483" w:rsidRPr="00D85388">
        <w:rPr>
          <w:rFonts w:asciiTheme="minorHAnsi" w:hAnsiTheme="minorHAnsi" w:cstheme="minorHAnsi"/>
          <w:sz w:val="22"/>
          <w:szCs w:val="22"/>
        </w:rPr>
        <w:t>child-on-child</w:t>
      </w:r>
      <w:r w:rsidR="009F428C" w:rsidRPr="00D85388">
        <w:rPr>
          <w:rFonts w:asciiTheme="minorHAnsi" w:hAnsiTheme="minorHAnsi" w:cstheme="minorHAnsi"/>
          <w:sz w:val="22"/>
          <w:szCs w:val="22"/>
        </w:rPr>
        <w:t xml:space="preserve"> abuse. </w:t>
      </w:r>
    </w:p>
    <w:p w14:paraId="2CA6DAD8" w14:textId="77777777" w:rsidR="00DE1C65" w:rsidRPr="00D85388" w:rsidRDefault="00DE1C65" w:rsidP="00276948">
      <w:pPr>
        <w:spacing w:after="0" w:line="240" w:lineRule="auto"/>
        <w:jc w:val="both"/>
        <w:rPr>
          <w:rFonts w:asciiTheme="minorHAnsi" w:hAnsiTheme="minorHAnsi" w:cstheme="minorHAnsi"/>
        </w:rPr>
      </w:pPr>
    </w:p>
    <w:p w14:paraId="14D39037" w14:textId="77777777" w:rsidR="001670B8" w:rsidRDefault="001670B8" w:rsidP="00276948">
      <w:pPr>
        <w:spacing w:after="0" w:line="240" w:lineRule="auto"/>
        <w:jc w:val="both"/>
        <w:rPr>
          <w:rFonts w:asciiTheme="minorHAnsi" w:hAnsiTheme="minorHAnsi" w:cstheme="minorHAnsi"/>
        </w:rPr>
      </w:pPr>
    </w:p>
    <w:p w14:paraId="004D6E6C" w14:textId="6576E5A5" w:rsidR="00276948" w:rsidRPr="00E07D2A" w:rsidRDefault="001670B8" w:rsidP="00276948">
      <w:pPr>
        <w:spacing w:after="0" w:line="240" w:lineRule="auto"/>
        <w:jc w:val="both"/>
        <w:rPr>
          <w:rFonts w:asciiTheme="minorHAnsi" w:hAnsiTheme="minorHAnsi" w:cstheme="minorHAnsi"/>
          <w:sz w:val="22"/>
          <w:szCs w:val="22"/>
        </w:rPr>
      </w:pPr>
      <w:hyperlink r:id="rId42" w:history="1">
        <w:r w:rsidRPr="001670B8">
          <w:rPr>
            <w:rStyle w:val="Hyperlink"/>
            <w:rFonts w:asciiTheme="minorHAnsi" w:hAnsiTheme="minorHAnsi" w:cstheme="minorHAnsi"/>
            <w:sz w:val="22"/>
            <w:szCs w:val="22"/>
          </w:rPr>
          <w:t>Sharing nudes and semi-nudes: advice for education settings working with children and young people</w:t>
        </w:r>
      </w:hyperlink>
      <w:r w:rsidRPr="001670B8">
        <w:rPr>
          <w:rFonts w:asciiTheme="minorHAnsi" w:hAnsiTheme="minorHAnsi" w:cstheme="minorHAnsi"/>
          <w:sz w:val="22"/>
          <w:szCs w:val="22"/>
        </w:rPr>
        <w:t xml:space="preserve"> (Department for Science, Innovation and Technology and UK Council for Internet Safety, 2024)</w:t>
      </w:r>
      <w:r>
        <w:rPr>
          <w:rFonts w:asciiTheme="minorHAnsi" w:hAnsiTheme="minorHAnsi" w:cstheme="minorHAnsi"/>
          <w:sz w:val="22"/>
          <w:szCs w:val="22"/>
        </w:rPr>
        <w:t xml:space="preserve"> </w:t>
      </w:r>
      <w:r w:rsidR="00276948" w:rsidRPr="00D85388">
        <w:rPr>
          <w:rFonts w:asciiTheme="minorHAnsi" w:hAnsiTheme="minorHAnsi" w:cstheme="minorHAnsi"/>
          <w:sz w:val="22"/>
          <w:szCs w:val="22"/>
        </w:rPr>
        <w:t xml:space="preserve">defines </w:t>
      </w:r>
      <w:r w:rsidR="00121B19" w:rsidRPr="00D85388">
        <w:rPr>
          <w:rFonts w:asciiTheme="minorHAnsi" w:hAnsiTheme="minorHAnsi" w:cstheme="minorHAnsi"/>
          <w:sz w:val="22"/>
          <w:szCs w:val="22"/>
        </w:rPr>
        <w:t xml:space="preserve">sharing nudes and semi-nudes as </w:t>
      </w:r>
      <w:r w:rsidR="00E07D2A">
        <w:rPr>
          <w:rFonts w:asciiTheme="minorHAnsi" w:hAnsiTheme="minorHAnsi" w:cstheme="minorHAnsi"/>
          <w:sz w:val="22"/>
          <w:szCs w:val="22"/>
        </w:rPr>
        <w:t>‘</w:t>
      </w:r>
      <w:r w:rsidR="009411C8" w:rsidRPr="00D85388">
        <w:rPr>
          <w:rFonts w:asciiTheme="minorHAnsi" w:hAnsiTheme="minorHAnsi" w:cstheme="minorHAnsi"/>
          <w:sz w:val="22"/>
          <w:szCs w:val="22"/>
        </w:rPr>
        <w:t xml:space="preserve">the sending or posting of nude or semi-nude images, </w:t>
      </w:r>
      <w:r w:rsidR="00E31483" w:rsidRPr="00D85388">
        <w:rPr>
          <w:rFonts w:asciiTheme="minorHAnsi" w:hAnsiTheme="minorHAnsi" w:cstheme="minorHAnsi"/>
          <w:sz w:val="22"/>
          <w:szCs w:val="22"/>
        </w:rPr>
        <w:t>videos,</w:t>
      </w:r>
      <w:r w:rsidR="009411C8" w:rsidRPr="00D85388">
        <w:rPr>
          <w:rFonts w:asciiTheme="minorHAnsi" w:hAnsiTheme="minorHAnsi" w:cstheme="minorHAnsi"/>
          <w:sz w:val="22"/>
          <w:szCs w:val="22"/>
        </w:rPr>
        <w:t xml:space="preserve"> or live streams </w:t>
      </w:r>
      <w:r w:rsidR="00E638D2">
        <w:rPr>
          <w:rFonts w:asciiTheme="minorHAnsi" w:hAnsiTheme="minorHAnsi" w:cstheme="minorHAnsi"/>
          <w:sz w:val="22"/>
          <w:szCs w:val="22"/>
        </w:rPr>
        <w:t xml:space="preserve">online </w:t>
      </w:r>
      <w:r w:rsidR="009411C8" w:rsidRPr="00D85388">
        <w:rPr>
          <w:rFonts w:asciiTheme="minorHAnsi" w:hAnsiTheme="minorHAnsi" w:cstheme="minorHAnsi"/>
          <w:sz w:val="22"/>
          <w:szCs w:val="22"/>
        </w:rPr>
        <w:t>by young people under the age of 18.</w:t>
      </w:r>
      <w:r w:rsidR="00246957">
        <w:rPr>
          <w:rFonts w:asciiTheme="minorHAnsi" w:hAnsiTheme="minorHAnsi" w:cstheme="minorHAnsi"/>
          <w:sz w:val="22"/>
          <w:szCs w:val="22"/>
        </w:rPr>
        <w:t xml:space="preserve"> </w:t>
      </w:r>
      <w:r w:rsidR="00E44080" w:rsidRPr="00E44080">
        <w:rPr>
          <w:rFonts w:asciiTheme="minorHAnsi" w:hAnsiTheme="minorHAnsi" w:cstheme="minorHAnsi"/>
          <w:sz w:val="22"/>
          <w:szCs w:val="22"/>
        </w:rPr>
        <w:t>Nudes and semi-nudes can be shared online via social media, gaming platforms, chat apps, forums, or involve sharing between devices using offline services.</w:t>
      </w:r>
      <w:r w:rsidR="001C6594">
        <w:rPr>
          <w:rFonts w:asciiTheme="minorHAnsi" w:hAnsiTheme="minorHAnsi" w:cstheme="minorHAnsi"/>
          <w:sz w:val="22"/>
          <w:szCs w:val="22"/>
        </w:rPr>
        <w:t xml:space="preserve"> </w:t>
      </w:r>
      <w:r w:rsidR="007F1B29" w:rsidRPr="007F1B29">
        <w:rPr>
          <w:rFonts w:asciiTheme="minorHAnsi" w:hAnsiTheme="minorHAnsi" w:cstheme="minorHAnsi"/>
          <w:sz w:val="22"/>
          <w:szCs w:val="22"/>
        </w:rPr>
        <w:t xml:space="preserve">Alternative terms used by </w:t>
      </w:r>
      <w:r w:rsidR="001C6594">
        <w:rPr>
          <w:rFonts w:asciiTheme="minorHAnsi" w:hAnsiTheme="minorHAnsi" w:cstheme="minorHAnsi"/>
          <w:sz w:val="22"/>
          <w:szCs w:val="22"/>
        </w:rPr>
        <w:t>CYP</w:t>
      </w:r>
      <w:r w:rsidR="007F1B29" w:rsidRPr="007F1B29">
        <w:rPr>
          <w:rFonts w:asciiTheme="minorHAnsi" w:hAnsiTheme="minorHAnsi" w:cstheme="minorHAnsi"/>
          <w:sz w:val="22"/>
          <w:szCs w:val="22"/>
        </w:rPr>
        <w:t xml:space="preserve"> may include ‘dick pics’ or ‘pics’. The motivations for taking and sharing nude and semi-nudes are not always sexually or criminally motivated.</w:t>
      </w:r>
      <w:r w:rsidR="004D5E43">
        <w:rPr>
          <w:rFonts w:asciiTheme="minorHAnsi" w:hAnsiTheme="minorHAnsi" w:cstheme="minorHAnsi"/>
          <w:sz w:val="22"/>
          <w:szCs w:val="22"/>
        </w:rPr>
        <w:t xml:space="preserve"> </w:t>
      </w:r>
      <w:r w:rsidR="009411C8" w:rsidRPr="00D85388">
        <w:rPr>
          <w:rFonts w:asciiTheme="minorHAnsi" w:hAnsiTheme="minorHAnsi" w:cstheme="minorHAnsi"/>
          <w:sz w:val="22"/>
          <w:szCs w:val="22"/>
        </w:rPr>
        <w:t>Section 1</w:t>
      </w:r>
      <w:r w:rsidR="00A00E8B" w:rsidRPr="00D85388">
        <w:rPr>
          <w:rFonts w:asciiTheme="minorHAnsi" w:hAnsiTheme="minorHAnsi" w:cstheme="minorHAnsi"/>
          <w:sz w:val="22"/>
          <w:szCs w:val="22"/>
        </w:rPr>
        <w:t xml:space="preserve"> </w:t>
      </w:r>
      <w:r w:rsidR="009419BF" w:rsidRPr="00D85388">
        <w:rPr>
          <w:rFonts w:asciiTheme="minorHAnsi" w:hAnsiTheme="minorHAnsi" w:cstheme="minorHAnsi"/>
          <w:sz w:val="22"/>
          <w:szCs w:val="22"/>
        </w:rPr>
        <w:t xml:space="preserve">of the guidance, </w:t>
      </w:r>
      <w:r w:rsidR="00A00E8B" w:rsidRPr="00D85388">
        <w:rPr>
          <w:rFonts w:asciiTheme="minorHAnsi" w:hAnsiTheme="minorHAnsi" w:cstheme="minorHAnsi"/>
          <w:sz w:val="22"/>
          <w:szCs w:val="22"/>
        </w:rPr>
        <w:t>‘Background and context’</w:t>
      </w:r>
      <w:r w:rsidR="009419BF" w:rsidRPr="00D85388">
        <w:rPr>
          <w:rFonts w:asciiTheme="minorHAnsi" w:hAnsiTheme="minorHAnsi" w:cstheme="minorHAnsi"/>
          <w:sz w:val="22"/>
          <w:szCs w:val="22"/>
        </w:rPr>
        <w:t>,</w:t>
      </w:r>
      <w:r w:rsidR="00A00E8B" w:rsidRPr="00D85388">
        <w:rPr>
          <w:rFonts w:asciiTheme="minorHAnsi" w:hAnsiTheme="minorHAnsi" w:cstheme="minorHAnsi"/>
          <w:sz w:val="22"/>
          <w:szCs w:val="22"/>
        </w:rPr>
        <w:t xml:space="preserve"> </w:t>
      </w:r>
      <w:r w:rsidR="00DA4EF8" w:rsidRPr="00D85388">
        <w:rPr>
          <w:rFonts w:asciiTheme="minorHAnsi" w:hAnsiTheme="minorHAnsi" w:cstheme="minorHAnsi"/>
          <w:sz w:val="22"/>
          <w:szCs w:val="22"/>
        </w:rPr>
        <w:t xml:space="preserve">should be read and understood by settings. </w:t>
      </w:r>
    </w:p>
    <w:p w14:paraId="406783EA" w14:textId="77777777" w:rsidR="00662D33" w:rsidRPr="00D85388" w:rsidRDefault="00662D33" w:rsidP="00275F4C">
      <w:pPr>
        <w:spacing w:after="0" w:line="240" w:lineRule="auto"/>
        <w:jc w:val="both"/>
        <w:rPr>
          <w:rFonts w:asciiTheme="minorHAnsi" w:hAnsiTheme="minorHAnsi" w:cstheme="minorHAnsi"/>
          <w:b/>
          <w:bCs/>
          <w:sz w:val="22"/>
          <w:szCs w:val="22"/>
        </w:rPr>
      </w:pPr>
    </w:p>
    <w:p w14:paraId="13675F64" w14:textId="695FB56D" w:rsidR="00343F42" w:rsidRPr="00D85388" w:rsidRDefault="00343F42" w:rsidP="00D8610C">
      <w:pPr>
        <w:pStyle w:val="Heading2"/>
        <w:rPr>
          <w:rFonts w:asciiTheme="minorHAnsi" w:hAnsiTheme="minorHAnsi" w:cstheme="minorHAnsi"/>
        </w:rPr>
      </w:pPr>
      <w:bookmarkStart w:id="26" w:name="_Designated_Safeguarding_Lead"/>
      <w:bookmarkEnd w:id="26"/>
      <w:r w:rsidRPr="00D85388">
        <w:rPr>
          <w:rFonts w:asciiTheme="minorHAnsi" w:hAnsiTheme="minorHAnsi" w:cstheme="minorHAnsi"/>
        </w:rPr>
        <w:t>D</w:t>
      </w:r>
      <w:r w:rsidR="00790491" w:rsidRPr="00D85388">
        <w:rPr>
          <w:rFonts w:asciiTheme="minorHAnsi" w:hAnsiTheme="minorHAnsi" w:cstheme="minorHAnsi"/>
        </w:rPr>
        <w:t>esignated Safeguarding Lead (D</w:t>
      </w:r>
      <w:r w:rsidRPr="00D85388">
        <w:rPr>
          <w:rFonts w:asciiTheme="minorHAnsi" w:hAnsiTheme="minorHAnsi" w:cstheme="minorHAnsi"/>
        </w:rPr>
        <w:t>SL</w:t>
      </w:r>
      <w:r w:rsidR="00790491" w:rsidRPr="00D85388">
        <w:rPr>
          <w:rFonts w:asciiTheme="minorHAnsi" w:hAnsiTheme="minorHAnsi" w:cstheme="minorHAnsi"/>
        </w:rPr>
        <w:t>)</w:t>
      </w:r>
      <w:r w:rsidRPr="00D85388">
        <w:rPr>
          <w:rFonts w:asciiTheme="minorHAnsi" w:hAnsiTheme="minorHAnsi" w:cstheme="minorHAnsi"/>
        </w:rPr>
        <w:t xml:space="preserve"> knowledge and training</w:t>
      </w:r>
    </w:p>
    <w:p w14:paraId="4E067700" w14:textId="6BF7978C" w:rsidR="00343F42" w:rsidRPr="00D85388" w:rsidRDefault="006E5841" w:rsidP="00275F4C">
      <w:pPr>
        <w:spacing w:after="0" w:line="240" w:lineRule="auto"/>
        <w:jc w:val="both"/>
        <w:rPr>
          <w:rFonts w:asciiTheme="minorHAnsi" w:hAnsiTheme="minorHAnsi" w:cstheme="minorHAnsi"/>
          <w:sz w:val="22"/>
          <w:szCs w:val="22"/>
        </w:rPr>
      </w:pPr>
      <w:hyperlink r:id="rId43" w:history="1">
        <w:r w:rsidR="00DD14DE">
          <w:rPr>
            <w:rStyle w:val="Hyperlink"/>
            <w:rFonts w:asciiTheme="minorHAnsi" w:hAnsiTheme="minorHAnsi" w:cstheme="minorHAnsi"/>
            <w:sz w:val="22"/>
            <w:szCs w:val="22"/>
          </w:rPr>
          <w:t>Keeping children safe in education</w:t>
        </w:r>
      </w:hyperlink>
      <w:r w:rsidR="00DD14DE">
        <w:rPr>
          <w:rStyle w:val="Hyperlink"/>
          <w:rFonts w:asciiTheme="minorHAnsi" w:hAnsiTheme="minorHAnsi" w:cstheme="minorHAnsi"/>
          <w:sz w:val="22"/>
          <w:szCs w:val="22"/>
          <w:u w:val="none"/>
        </w:rPr>
        <w:t xml:space="preserve"> </w:t>
      </w:r>
      <w:r w:rsidR="00DD14DE" w:rsidRPr="00DD14DE">
        <w:rPr>
          <w:rStyle w:val="Hyperlink"/>
          <w:rFonts w:asciiTheme="minorHAnsi" w:hAnsiTheme="minorHAnsi" w:cstheme="minorHAnsi"/>
          <w:color w:val="auto"/>
          <w:sz w:val="22"/>
          <w:szCs w:val="22"/>
          <w:u w:val="none"/>
        </w:rPr>
        <w:t>(DfE, 2024)</w:t>
      </w:r>
      <w:r w:rsidR="0008405D" w:rsidRPr="00DD14DE">
        <w:rPr>
          <w:rFonts w:asciiTheme="minorHAnsi" w:hAnsiTheme="minorHAnsi" w:cstheme="minorHAnsi"/>
          <w:sz w:val="22"/>
          <w:szCs w:val="22"/>
        </w:rPr>
        <w:t xml:space="preserve"> </w:t>
      </w:r>
      <w:r w:rsidR="0008405D" w:rsidRPr="00D85388">
        <w:rPr>
          <w:rFonts w:asciiTheme="minorHAnsi" w:hAnsiTheme="minorHAnsi" w:cstheme="minorHAnsi"/>
          <w:sz w:val="22"/>
          <w:szCs w:val="22"/>
        </w:rPr>
        <w:t xml:space="preserve">states that safeguarding is most effective when </w:t>
      </w:r>
      <w:r w:rsidR="009E755D" w:rsidRPr="00D85388">
        <w:rPr>
          <w:rFonts w:asciiTheme="minorHAnsi" w:hAnsiTheme="minorHAnsi" w:cstheme="minorHAnsi"/>
          <w:sz w:val="22"/>
          <w:szCs w:val="22"/>
        </w:rPr>
        <w:t>settings</w:t>
      </w:r>
      <w:r w:rsidR="0008405D" w:rsidRPr="00D85388">
        <w:rPr>
          <w:rFonts w:asciiTheme="minorHAnsi" w:hAnsiTheme="minorHAnsi" w:cstheme="minorHAnsi"/>
          <w:sz w:val="22"/>
          <w:szCs w:val="22"/>
        </w:rPr>
        <w:t xml:space="preserve"> are prepared to respond to incidents before they occur. </w:t>
      </w:r>
      <w:r w:rsidR="009B18F4" w:rsidRPr="00D85388">
        <w:rPr>
          <w:rFonts w:asciiTheme="minorHAnsi" w:hAnsiTheme="minorHAnsi" w:cstheme="minorHAnsi"/>
          <w:sz w:val="22"/>
          <w:szCs w:val="22"/>
        </w:rPr>
        <w:t xml:space="preserve">The DSL will need to </w:t>
      </w:r>
      <w:r w:rsidR="005B0FE1" w:rsidRPr="00D85388">
        <w:rPr>
          <w:rFonts w:asciiTheme="minorHAnsi" w:hAnsiTheme="minorHAnsi" w:cstheme="minorHAnsi"/>
          <w:sz w:val="22"/>
          <w:szCs w:val="22"/>
        </w:rPr>
        <w:t xml:space="preserve">take a lead role in each incident of harmful sexual behaviour and </w:t>
      </w:r>
      <w:r w:rsidR="009B18F4" w:rsidRPr="00D85388">
        <w:rPr>
          <w:rFonts w:asciiTheme="minorHAnsi" w:hAnsiTheme="minorHAnsi" w:cstheme="minorHAnsi"/>
          <w:sz w:val="22"/>
          <w:szCs w:val="22"/>
        </w:rPr>
        <w:t xml:space="preserve">make decisions on a case-by-case basis, taking a wide range of factors into account each time. </w:t>
      </w:r>
      <w:r w:rsidR="00D20D00" w:rsidRPr="00D85388">
        <w:rPr>
          <w:rFonts w:asciiTheme="minorHAnsi" w:hAnsiTheme="minorHAnsi" w:cstheme="minorHAnsi"/>
          <w:sz w:val="22"/>
          <w:szCs w:val="22"/>
        </w:rPr>
        <w:t xml:space="preserve">The DSL and deputy DSLs should be knowledgeable </w:t>
      </w:r>
      <w:r w:rsidR="00483592" w:rsidRPr="00D85388">
        <w:rPr>
          <w:rFonts w:asciiTheme="minorHAnsi" w:hAnsiTheme="minorHAnsi" w:cstheme="minorHAnsi"/>
          <w:sz w:val="22"/>
          <w:szCs w:val="22"/>
        </w:rPr>
        <w:t xml:space="preserve">on harmful sexual behaviour and confident in </w:t>
      </w:r>
      <w:r w:rsidR="001B654B" w:rsidRPr="00D85388">
        <w:rPr>
          <w:rFonts w:asciiTheme="minorHAnsi" w:hAnsiTheme="minorHAnsi" w:cstheme="minorHAnsi"/>
          <w:sz w:val="22"/>
          <w:szCs w:val="22"/>
        </w:rPr>
        <w:t xml:space="preserve">both </w:t>
      </w:r>
      <w:r w:rsidR="008D721C" w:rsidRPr="00D85388">
        <w:rPr>
          <w:rFonts w:asciiTheme="minorHAnsi" w:hAnsiTheme="minorHAnsi" w:cstheme="minorHAnsi"/>
          <w:sz w:val="22"/>
          <w:szCs w:val="22"/>
        </w:rPr>
        <w:t xml:space="preserve">distinguishing and categorising sexualised behaviour, </w:t>
      </w:r>
      <w:r w:rsidR="00495994" w:rsidRPr="00D85388">
        <w:rPr>
          <w:rFonts w:asciiTheme="minorHAnsi" w:hAnsiTheme="minorHAnsi" w:cstheme="minorHAnsi"/>
          <w:sz w:val="22"/>
          <w:szCs w:val="22"/>
        </w:rPr>
        <w:t>as well as</w:t>
      </w:r>
      <w:r w:rsidR="008D721C" w:rsidRPr="00D85388">
        <w:rPr>
          <w:rFonts w:asciiTheme="minorHAnsi" w:hAnsiTheme="minorHAnsi" w:cstheme="minorHAnsi"/>
          <w:sz w:val="22"/>
          <w:szCs w:val="22"/>
        </w:rPr>
        <w:t xml:space="preserve"> </w:t>
      </w:r>
      <w:r w:rsidR="00483592" w:rsidRPr="00D85388">
        <w:rPr>
          <w:rFonts w:asciiTheme="minorHAnsi" w:hAnsiTheme="minorHAnsi" w:cstheme="minorHAnsi"/>
          <w:sz w:val="22"/>
          <w:szCs w:val="22"/>
        </w:rPr>
        <w:t>handl</w:t>
      </w:r>
      <w:r w:rsidR="008D721C" w:rsidRPr="00D85388">
        <w:rPr>
          <w:rFonts w:asciiTheme="minorHAnsi" w:hAnsiTheme="minorHAnsi" w:cstheme="minorHAnsi"/>
          <w:sz w:val="22"/>
          <w:szCs w:val="22"/>
        </w:rPr>
        <w:t>ing</w:t>
      </w:r>
      <w:r w:rsidR="00483592" w:rsidRPr="00D85388">
        <w:rPr>
          <w:rFonts w:asciiTheme="minorHAnsi" w:hAnsiTheme="minorHAnsi" w:cstheme="minorHAnsi"/>
          <w:sz w:val="22"/>
          <w:szCs w:val="22"/>
        </w:rPr>
        <w:t xml:space="preserve"> and respond</w:t>
      </w:r>
      <w:r w:rsidR="008D721C" w:rsidRPr="00D85388">
        <w:rPr>
          <w:rFonts w:asciiTheme="minorHAnsi" w:hAnsiTheme="minorHAnsi" w:cstheme="minorHAnsi"/>
          <w:sz w:val="22"/>
          <w:szCs w:val="22"/>
        </w:rPr>
        <w:t>ing</w:t>
      </w:r>
      <w:r w:rsidR="00483592" w:rsidRPr="00D85388">
        <w:rPr>
          <w:rFonts w:asciiTheme="minorHAnsi" w:hAnsiTheme="minorHAnsi" w:cstheme="minorHAnsi"/>
          <w:sz w:val="22"/>
          <w:szCs w:val="22"/>
        </w:rPr>
        <w:t xml:space="preserve"> to incident</w:t>
      </w:r>
      <w:r w:rsidR="00F5032C" w:rsidRPr="00D85388">
        <w:rPr>
          <w:rFonts w:asciiTheme="minorHAnsi" w:hAnsiTheme="minorHAnsi" w:cstheme="minorHAnsi"/>
          <w:sz w:val="22"/>
          <w:szCs w:val="22"/>
        </w:rPr>
        <w:t>s</w:t>
      </w:r>
      <w:r w:rsidR="00FA5AC1" w:rsidRPr="00D85388">
        <w:rPr>
          <w:rFonts w:asciiTheme="minorHAnsi" w:hAnsiTheme="minorHAnsi" w:cstheme="minorHAnsi"/>
          <w:sz w:val="22"/>
          <w:szCs w:val="22"/>
        </w:rPr>
        <w:t>, including the sharing of nudes and semi-nudes</w:t>
      </w:r>
      <w:r w:rsidR="00483592" w:rsidRPr="00D85388">
        <w:rPr>
          <w:rFonts w:asciiTheme="minorHAnsi" w:hAnsiTheme="minorHAnsi" w:cstheme="minorHAnsi"/>
          <w:sz w:val="22"/>
          <w:szCs w:val="22"/>
        </w:rPr>
        <w:t xml:space="preserve">. </w:t>
      </w:r>
      <w:r w:rsidR="00E961D3" w:rsidRPr="00D85388">
        <w:rPr>
          <w:rFonts w:asciiTheme="minorHAnsi" w:hAnsiTheme="minorHAnsi" w:cstheme="minorHAnsi"/>
          <w:sz w:val="22"/>
          <w:szCs w:val="22"/>
        </w:rPr>
        <w:t>They should have read the relevant guidance</w:t>
      </w:r>
      <w:r w:rsidR="00263F97" w:rsidRPr="00D85388">
        <w:rPr>
          <w:rFonts w:asciiTheme="minorHAnsi" w:hAnsiTheme="minorHAnsi" w:cstheme="minorHAnsi"/>
          <w:sz w:val="22"/>
          <w:szCs w:val="22"/>
        </w:rPr>
        <w:t>, accessed training</w:t>
      </w:r>
      <w:r w:rsidR="00E961D3" w:rsidRPr="00D85388">
        <w:rPr>
          <w:rFonts w:asciiTheme="minorHAnsi" w:hAnsiTheme="minorHAnsi" w:cstheme="minorHAnsi"/>
          <w:sz w:val="22"/>
          <w:szCs w:val="22"/>
        </w:rPr>
        <w:t xml:space="preserve"> and be aware of their policies and processes</w:t>
      </w:r>
      <w:r w:rsidR="00E84227" w:rsidRPr="00D85388">
        <w:rPr>
          <w:rFonts w:asciiTheme="minorHAnsi" w:hAnsiTheme="minorHAnsi" w:cstheme="minorHAnsi"/>
          <w:sz w:val="22"/>
          <w:szCs w:val="22"/>
        </w:rPr>
        <w:t xml:space="preserve"> (including when statutory agencies need to be contacted)</w:t>
      </w:r>
      <w:r w:rsidR="009325C7" w:rsidRPr="00D85388">
        <w:rPr>
          <w:rFonts w:asciiTheme="minorHAnsi" w:hAnsiTheme="minorHAnsi" w:cstheme="minorHAnsi"/>
          <w:sz w:val="22"/>
          <w:szCs w:val="22"/>
        </w:rPr>
        <w:t xml:space="preserve"> in advance</w:t>
      </w:r>
      <w:r w:rsidR="00495994" w:rsidRPr="00D85388">
        <w:rPr>
          <w:rFonts w:asciiTheme="minorHAnsi" w:hAnsiTheme="minorHAnsi" w:cstheme="minorHAnsi"/>
          <w:sz w:val="22"/>
          <w:szCs w:val="22"/>
        </w:rPr>
        <w:t xml:space="preserve"> of incidents being reported</w:t>
      </w:r>
      <w:r w:rsidR="00E961D3" w:rsidRPr="00D85388">
        <w:rPr>
          <w:rFonts w:asciiTheme="minorHAnsi" w:hAnsiTheme="minorHAnsi" w:cstheme="minorHAnsi"/>
          <w:sz w:val="22"/>
          <w:szCs w:val="22"/>
        </w:rPr>
        <w:t xml:space="preserve">. </w:t>
      </w:r>
      <w:r w:rsidR="00FB0756" w:rsidRPr="00D85388">
        <w:rPr>
          <w:rFonts w:asciiTheme="minorHAnsi" w:hAnsiTheme="minorHAnsi" w:cstheme="minorHAnsi"/>
          <w:sz w:val="22"/>
          <w:szCs w:val="22"/>
        </w:rPr>
        <w:t>This allow</w:t>
      </w:r>
      <w:r w:rsidR="009325C7" w:rsidRPr="00D85388">
        <w:rPr>
          <w:rFonts w:asciiTheme="minorHAnsi" w:hAnsiTheme="minorHAnsi" w:cstheme="minorHAnsi"/>
          <w:sz w:val="22"/>
          <w:szCs w:val="22"/>
        </w:rPr>
        <w:t>s</w:t>
      </w:r>
      <w:r w:rsidR="00FB0756" w:rsidRPr="00D85388">
        <w:rPr>
          <w:rFonts w:asciiTheme="minorHAnsi" w:hAnsiTheme="minorHAnsi" w:cstheme="minorHAnsi"/>
          <w:sz w:val="22"/>
          <w:szCs w:val="22"/>
        </w:rPr>
        <w:t xml:space="preserve"> </w:t>
      </w:r>
      <w:r w:rsidR="00E351AB" w:rsidRPr="00D85388">
        <w:rPr>
          <w:rFonts w:asciiTheme="minorHAnsi" w:hAnsiTheme="minorHAnsi" w:cstheme="minorHAnsi"/>
          <w:sz w:val="22"/>
          <w:szCs w:val="22"/>
        </w:rPr>
        <w:t>for professional</w:t>
      </w:r>
      <w:r w:rsidR="003A753E" w:rsidRPr="00D85388">
        <w:rPr>
          <w:rFonts w:asciiTheme="minorHAnsi" w:hAnsiTheme="minorHAnsi" w:cstheme="minorHAnsi"/>
          <w:sz w:val="22"/>
          <w:szCs w:val="22"/>
        </w:rPr>
        <w:t xml:space="preserve"> decisions</w:t>
      </w:r>
      <w:r w:rsidR="00E351AB" w:rsidRPr="00D85388">
        <w:rPr>
          <w:rFonts w:asciiTheme="minorHAnsi" w:hAnsiTheme="minorHAnsi" w:cstheme="minorHAnsi"/>
          <w:sz w:val="22"/>
          <w:szCs w:val="22"/>
        </w:rPr>
        <w:t xml:space="preserve"> to</w:t>
      </w:r>
      <w:r w:rsidR="003A753E" w:rsidRPr="00D85388">
        <w:rPr>
          <w:rFonts w:asciiTheme="minorHAnsi" w:hAnsiTheme="minorHAnsi" w:cstheme="minorHAnsi"/>
          <w:sz w:val="22"/>
          <w:szCs w:val="22"/>
        </w:rPr>
        <w:t xml:space="preserve"> be made</w:t>
      </w:r>
      <w:r w:rsidR="00E351AB" w:rsidRPr="00D85388">
        <w:rPr>
          <w:rFonts w:asciiTheme="minorHAnsi" w:hAnsiTheme="minorHAnsi" w:cstheme="minorHAnsi"/>
          <w:sz w:val="22"/>
          <w:szCs w:val="22"/>
        </w:rPr>
        <w:t xml:space="preserve"> </w:t>
      </w:r>
      <w:r w:rsidR="0009212A" w:rsidRPr="00D85388">
        <w:rPr>
          <w:rFonts w:asciiTheme="minorHAnsi" w:hAnsiTheme="minorHAnsi" w:cstheme="minorHAnsi"/>
          <w:sz w:val="22"/>
          <w:szCs w:val="22"/>
        </w:rPr>
        <w:t xml:space="preserve">quickly </w:t>
      </w:r>
      <w:r w:rsidR="003A753E" w:rsidRPr="00D85388">
        <w:rPr>
          <w:rFonts w:asciiTheme="minorHAnsi" w:hAnsiTheme="minorHAnsi" w:cstheme="minorHAnsi"/>
          <w:sz w:val="22"/>
          <w:szCs w:val="22"/>
        </w:rPr>
        <w:t>and for responses to be</w:t>
      </w:r>
      <w:r w:rsidR="00E351AB" w:rsidRPr="00D85388">
        <w:rPr>
          <w:rFonts w:asciiTheme="minorHAnsi" w:hAnsiTheme="minorHAnsi" w:cstheme="minorHAnsi"/>
          <w:sz w:val="22"/>
          <w:szCs w:val="22"/>
        </w:rPr>
        <w:t xml:space="preserve"> considered and appropriate </w:t>
      </w:r>
      <w:r w:rsidR="003A753E" w:rsidRPr="00D85388">
        <w:rPr>
          <w:rFonts w:asciiTheme="minorHAnsi" w:hAnsiTheme="minorHAnsi" w:cstheme="minorHAnsi"/>
          <w:sz w:val="22"/>
          <w:szCs w:val="22"/>
        </w:rPr>
        <w:t>in</w:t>
      </w:r>
      <w:r w:rsidR="00E351AB" w:rsidRPr="00D85388">
        <w:rPr>
          <w:rFonts w:asciiTheme="minorHAnsi" w:hAnsiTheme="minorHAnsi" w:cstheme="minorHAnsi"/>
          <w:sz w:val="22"/>
          <w:szCs w:val="22"/>
        </w:rPr>
        <w:t xml:space="preserve"> </w:t>
      </w:r>
      <w:r w:rsidR="00E84227" w:rsidRPr="00D85388">
        <w:rPr>
          <w:rFonts w:asciiTheme="minorHAnsi" w:hAnsiTheme="minorHAnsi" w:cstheme="minorHAnsi"/>
          <w:sz w:val="22"/>
          <w:szCs w:val="22"/>
        </w:rPr>
        <w:t xml:space="preserve">often </w:t>
      </w:r>
      <w:r w:rsidR="00E351AB" w:rsidRPr="00D85388">
        <w:rPr>
          <w:rFonts w:asciiTheme="minorHAnsi" w:hAnsiTheme="minorHAnsi" w:cstheme="minorHAnsi"/>
          <w:sz w:val="22"/>
          <w:szCs w:val="22"/>
        </w:rPr>
        <w:t>complex situations</w:t>
      </w:r>
      <w:r w:rsidR="0009212A" w:rsidRPr="00D85388">
        <w:rPr>
          <w:rFonts w:asciiTheme="minorHAnsi" w:hAnsiTheme="minorHAnsi" w:cstheme="minorHAnsi"/>
          <w:sz w:val="22"/>
          <w:szCs w:val="22"/>
        </w:rPr>
        <w:t xml:space="preserve">. </w:t>
      </w:r>
      <w:r w:rsidR="00D60640" w:rsidRPr="00D85388">
        <w:rPr>
          <w:rFonts w:asciiTheme="minorHAnsi" w:hAnsiTheme="minorHAnsi" w:cstheme="minorHAnsi"/>
          <w:sz w:val="22"/>
          <w:szCs w:val="22"/>
        </w:rPr>
        <w:t xml:space="preserve"> </w:t>
      </w:r>
    </w:p>
    <w:p w14:paraId="0573B224" w14:textId="77777777" w:rsidR="009F7BF6" w:rsidRPr="00D85388" w:rsidRDefault="009F7BF6" w:rsidP="00275F4C">
      <w:pPr>
        <w:spacing w:after="0" w:line="240" w:lineRule="auto"/>
        <w:jc w:val="both"/>
        <w:rPr>
          <w:rFonts w:asciiTheme="minorHAnsi" w:hAnsiTheme="minorHAnsi" w:cstheme="minorHAnsi"/>
          <w:sz w:val="22"/>
          <w:szCs w:val="22"/>
        </w:rPr>
      </w:pPr>
    </w:p>
    <w:p w14:paraId="201B380C" w14:textId="7FD2096F" w:rsidR="009F7BF6" w:rsidRPr="00D85388" w:rsidRDefault="009F7BF6" w:rsidP="00275F4C">
      <w:pPr>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The </w:t>
      </w:r>
      <w:r w:rsidR="00790491" w:rsidRPr="00D85388">
        <w:rPr>
          <w:rFonts w:asciiTheme="minorHAnsi" w:hAnsiTheme="minorHAnsi" w:cstheme="minorHAnsi"/>
          <w:sz w:val="22"/>
          <w:szCs w:val="22"/>
        </w:rPr>
        <w:t>DSL</w:t>
      </w:r>
      <w:r w:rsidRPr="00D85388">
        <w:rPr>
          <w:rFonts w:asciiTheme="minorHAnsi" w:hAnsiTheme="minorHAnsi" w:cstheme="minorHAnsi"/>
          <w:sz w:val="22"/>
          <w:szCs w:val="22"/>
        </w:rPr>
        <w:t xml:space="preserve"> is responsible for ensuring that all staff at the setting have the required training to </w:t>
      </w:r>
      <w:r w:rsidR="00763AED" w:rsidRPr="00D85388">
        <w:rPr>
          <w:rFonts w:asciiTheme="minorHAnsi" w:hAnsiTheme="minorHAnsi" w:cstheme="minorHAnsi"/>
          <w:sz w:val="22"/>
          <w:szCs w:val="22"/>
        </w:rPr>
        <w:t xml:space="preserve">confidently </w:t>
      </w:r>
      <w:r w:rsidR="00F12FF9" w:rsidRPr="00D85388">
        <w:rPr>
          <w:rFonts w:asciiTheme="minorHAnsi" w:hAnsiTheme="minorHAnsi" w:cstheme="minorHAnsi"/>
          <w:sz w:val="22"/>
          <w:szCs w:val="22"/>
        </w:rPr>
        <w:t xml:space="preserve">understand and </w:t>
      </w:r>
      <w:r w:rsidR="00763AED" w:rsidRPr="00D85388">
        <w:rPr>
          <w:rFonts w:asciiTheme="minorHAnsi" w:hAnsiTheme="minorHAnsi" w:cstheme="minorHAnsi"/>
          <w:sz w:val="22"/>
          <w:szCs w:val="22"/>
        </w:rPr>
        <w:t>respond to disclosures of harmful sexual behaviour, alongside their wider safeguarding tr</w:t>
      </w:r>
      <w:r w:rsidR="00F12FF9" w:rsidRPr="00D85388">
        <w:rPr>
          <w:rFonts w:asciiTheme="minorHAnsi" w:hAnsiTheme="minorHAnsi" w:cstheme="minorHAnsi"/>
          <w:sz w:val="22"/>
          <w:szCs w:val="22"/>
        </w:rPr>
        <w:t xml:space="preserve">aining. </w:t>
      </w:r>
    </w:p>
    <w:p w14:paraId="3A6061F6" w14:textId="77777777" w:rsidR="001E49CD" w:rsidRPr="00D85388" w:rsidRDefault="001E49CD" w:rsidP="00275F4C">
      <w:pPr>
        <w:spacing w:after="0" w:line="240" w:lineRule="auto"/>
        <w:jc w:val="both"/>
        <w:rPr>
          <w:rFonts w:asciiTheme="minorHAnsi" w:hAnsiTheme="minorHAnsi" w:cstheme="minorHAnsi"/>
          <w:sz w:val="22"/>
          <w:szCs w:val="22"/>
        </w:rPr>
      </w:pPr>
    </w:p>
    <w:p w14:paraId="110677AA" w14:textId="7F2EA418" w:rsidR="00405F2F" w:rsidRPr="00D85388" w:rsidRDefault="00405F2F" w:rsidP="00DC0110">
      <w:pPr>
        <w:pStyle w:val="Headingnew1"/>
        <w:rPr>
          <w:rFonts w:asciiTheme="minorHAnsi" w:hAnsiTheme="minorHAnsi" w:cstheme="minorHAnsi"/>
        </w:rPr>
      </w:pPr>
      <w:r w:rsidRPr="00D85388">
        <w:rPr>
          <w:rFonts w:asciiTheme="minorHAnsi" w:hAnsiTheme="minorHAnsi" w:cstheme="minorHAnsi"/>
        </w:rPr>
        <w:t>Part 3</w:t>
      </w:r>
      <w:r w:rsidR="007E2BFA" w:rsidRPr="00D85388">
        <w:rPr>
          <w:rFonts w:asciiTheme="minorHAnsi" w:hAnsiTheme="minorHAnsi" w:cstheme="minorHAnsi"/>
        </w:rPr>
        <w:t xml:space="preserve"> - </w:t>
      </w:r>
      <w:r w:rsidR="00D8610C" w:rsidRPr="00D85388">
        <w:rPr>
          <w:rFonts w:asciiTheme="minorHAnsi" w:hAnsiTheme="minorHAnsi" w:cstheme="minorHAnsi"/>
        </w:rPr>
        <w:t>R</w:t>
      </w:r>
      <w:r w:rsidR="007E2BFA" w:rsidRPr="00D85388">
        <w:rPr>
          <w:rFonts w:asciiTheme="minorHAnsi" w:hAnsiTheme="minorHAnsi" w:cstheme="minorHAnsi"/>
        </w:rPr>
        <w:t xml:space="preserve">esponding to incidents of </w:t>
      </w:r>
      <w:r w:rsidR="00D8610C" w:rsidRPr="00D85388">
        <w:rPr>
          <w:rFonts w:asciiTheme="minorHAnsi" w:hAnsiTheme="minorHAnsi" w:cstheme="minorHAnsi"/>
        </w:rPr>
        <w:t>Harmful Sexual Behaviour (</w:t>
      </w:r>
      <w:r w:rsidR="007E2BFA" w:rsidRPr="00D85388">
        <w:rPr>
          <w:rFonts w:asciiTheme="minorHAnsi" w:hAnsiTheme="minorHAnsi" w:cstheme="minorHAnsi"/>
        </w:rPr>
        <w:t>HSB</w:t>
      </w:r>
      <w:r w:rsidR="00D8610C" w:rsidRPr="00D85388">
        <w:rPr>
          <w:rFonts w:asciiTheme="minorHAnsi" w:hAnsiTheme="minorHAnsi" w:cstheme="minorHAnsi"/>
        </w:rPr>
        <w:t>)</w:t>
      </w:r>
    </w:p>
    <w:p w14:paraId="6DBA730F" w14:textId="77777777" w:rsidR="006601DC" w:rsidRPr="00D85388" w:rsidRDefault="006601DC" w:rsidP="00275F4C">
      <w:pPr>
        <w:spacing w:after="0" w:line="240" w:lineRule="auto"/>
        <w:jc w:val="both"/>
        <w:rPr>
          <w:rFonts w:asciiTheme="minorHAnsi" w:hAnsiTheme="minorHAnsi" w:cstheme="minorHAnsi"/>
          <w:b/>
          <w:bCs/>
          <w:sz w:val="22"/>
          <w:szCs w:val="22"/>
        </w:rPr>
      </w:pPr>
    </w:p>
    <w:p w14:paraId="059EBF60" w14:textId="77777777" w:rsidR="006601DC" w:rsidRPr="00D85388" w:rsidRDefault="006601DC" w:rsidP="006601DC">
      <w:pPr>
        <w:spacing w:after="0" w:line="240" w:lineRule="auto"/>
        <w:jc w:val="both"/>
        <w:rPr>
          <w:rFonts w:asciiTheme="minorHAnsi" w:eastAsia="Calibri" w:hAnsiTheme="minorHAnsi" w:cstheme="minorHAnsi"/>
          <w:sz w:val="22"/>
          <w:szCs w:val="22"/>
        </w:rPr>
      </w:pPr>
      <w:r w:rsidRPr="00D85388">
        <w:rPr>
          <w:rFonts w:asciiTheme="minorHAnsi" w:eastAsia="Calibri" w:hAnsiTheme="minorHAnsi" w:cstheme="minorHAnsi"/>
          <w:sz w:val="22"/>
          <w:szCs w:val="22"/>
        </w:rPr>
        <w:t xml:space="preserve">No guidance can provide definitive step-by-step advice for every case. Each case will need to be handled according to its own unique circumstances and decisions made on a case-by-case basis.  </w:t>
      </w:r>
    </w:p>
    <w:p w14:paraId="13144EFE" w14:textId="77777777" w:rsidR="00405F2F" w:rsidRPr="00D85388" w:rsidRDefault="00405F2F" w:rsidP="00275F4C">
      <w:pPr>
        <w:spacing w:after="0" w:line="240" w:lineRule="auto"/>
        <w:jc w:val="both"/>
        <w:rPr>
          <w:rFonts w:asciiTheme="minorHAnsi" w:hAnsiTheme="minorHAnsi" w:cstheme="minorHAnsi"/>
          <w:b/>
          <w:bCs/>
          <w:sz w:val="22"/>
          <w:szCs w:val="22"/>
        </w:rPr>
      </w:pPr>
    </w:p>
    <w:p w14:paraId="08869789" w14:textId="77777777" w:rsidR="00484D3E" w:rsidRPr="00D85388" w:rsidRDefault="00484D3E" w:rsidP="00D8610C">
      <w:pPr>
        <w:pStyle w:val="Heading2"/>
        <w:rPr>
          <w:rFonts w:asciiTheme="minorHAnsi" w:hAnsiTheme="minorHAnsi" w:cstheme="minorHAnsi"/>
        </w:rPr>
      </w:pPr>
      <w:bookmarkStart w:id="27" w:name="_Principles_to_guide"/>
      <w:bookmarkStart w:id="28" w:name="_Hlk118107400"/>
      <w:bookmarkEnd w:id="27"/>
      <w:r w:rsidRPr="00D85388">
        <w:rPr>
          <w:rFonts w:asciiTheme="minorHAnsi" w:hAnsiTheme="minorHAnsi" w:cstheme="minorHAnsi"/>
        </w:rPr>
        <w:t>Principles to guide the setting response</w:t>
      </w:r>
    </w:p>
    <w:bookmarkEnd w:id="28"/>
    <w:p w14:paraId="524FA7B5" w14:textId="5466265D" w:rsidR="00451AA9" w:rsidRPr="00D85388" w:rsidRDefault="00887615" w:rsidP="00484D3E">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When responding to a report of an incident</w:t>
      </w:r>
      <w:r w:rsidR="0038216E" w:rsidRPr="00D85388">
        <w:rPr>
          <w:rFonts w:asciiTheme="minorHAnsi" w:hAnsiTheme="minorHAnsi" w:cstheme="minorHAnsi"/>
          <w:sz w:val="22"/>
          <w:szCs w:val="22"/>
        </w:rPr>
        <w:t xml:space="preserve"> of HSB</w:t>
      </w:r>
      <w:r w:rsidRPr="00D85388">
        <w:rPr>
          <w:rFonts w:asciiTheme="minorHAnsi" w:hAnsiTheme="minorHAnsi" w:cstheme="minorHAnsi"/>
          <w:sz w:val="22"/>
          <w:szCs w:val="22"/>
        </w:rPr>
        <w:t>, there are some general principles which should guide the setting response:</w:t>
      </w:r>
    </w:p>
    <w:p w14:paraId="715270CC" w14:textId="77777777" w:rsidR="001D3E69" w:rsidRPr="00D85388" w:rsidRDefault="001D3E69" w:rsidP="00484D3E">
      <w:pPr>
        <w:autoSpaceDE w:val="0"/>
        <w:autoSpaceDN w:val="0"/>
        <w:adjustRightInd w:val="0"/>
        <w:spacing w:after="0" w:line="240" w:lineRule="auto"/>
        <w:jc w:val="both"/>
        <w:rPr>
          <w:rFonts w:asciiTheme="minorHAnsi" w:hAnsiTheme="minorHAnsi" w:cstheme="minorHAnsi"/>
          <w:sz w:val="22"/>
          <w:szCs w:val="22"/>
        </w:rPr>
      </w:pPr>
    </w:p>
    <w:p w14:paraId="2BEC8A99" w14:textId="26D432EA" w:rsidR="00451AA9" w:rsidRPr="00D85388" w:rsidRDefault="00484D3E" w:rsidP="00027AF5">
      <w:pPr>
        <w:pStyle w:val="ListParagraph"/>
        <w:numPr>
          <w:ilvl w:val="0"/>
          <w:numId w:val="26"/>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the needs of </w:t>
      </w:r>
      <w:r w:rsidR="00F579D8" w:rsidRPr="00D85388">
        <w:rPr>
          <w:rFonts w:asciiTheme="minorHAnsi" w:hAnsiTheme="minorHAnsi" w:cstheme="minorHAnsi"/>
          <w:sz w:val="22"/>
          <w:szCs w:val="22"/>
        </w:rPr>
        <w:t xml:space="preserve">both </w:t>
      </w:r>
      <w:r w:rsidRPr="00D85388">
        <w:rPr>
          <w:rFonts w:asciiTheme="minorHAnsi" w:hAnsiTheme="minorHAnsi" w:cstheme="minorHAnsi"/>
          <w:sz w:val="22"/>
          <w:szCs w:val="22"/>
        </w:rPr>
        <w:t xml:space="preserve">the victim and </w:t>
      </w:r>
      <w:r w:rsidR="00A14EF5" w:rsidRPr="00D85388">
        <w:rPr>
          <w:rFonts w:asciiTheme="minorHAnsi" w:hAnsiTheme="minorHAnsi" w:cstheme="minorHAnsi"/>
          <w:sz w:val="22"/>
          <w:szCs w:val="22"/>
        </w:rPr>
        <w:t xml:space="preserve">alleged </w:t>
      </w:r>
      <w:r w:rsidRPr="00D85388">
        <w:rPr>
          <w:rFonts w:asciiTheme="minorHAnsi" w:hAnsiTheme="minorHAnsi" w:cstheme="minorHAnsi"/>
          <w:sz w:val="22"/>
          <w:szCs w:val="22"/>
        </w:rPr>
        <w:t xml:space="preserve">perpetrator </w:t>
      </w:r>
      <w:r w:rsidR="00F579D8" w:rsidRPr="00D85388">
        <w:rPr>
          <w:rFonts w:asciiTheme="minorHAnsi" w:hAnsiTheme="minorHAnsi" w:cstheme="minorHAnsi"/>
          <w:sz w:val="22"/>
          <w:szCs w:val="22"/>
        </w:rPr>
        <w:t xml:space="preserve">should be considered immediately </w:t>
      </w:r>
      <w:r w:rsidRPr="00D85388">
        <w:rPr>
          <w:rFonts w:asciiTheme="minorHAnsi" w:hAnsiTheme="minorHAnsi" w:cstheme="minorHAnsi"/>
          <w:sz w:val="22"/>
          <w:szCs w:val="22"/>
        </w:rPr>
        <w:t xml:space="preserve">to ensure that both are </w:t>
      </w:r>
      <w:r w:rsidR="00F579D8" w:rsidRPr="00D85388">
        <w:rPr>
          <w:rFonts w:asciiTheme="minorHAnsi" w:hAnsiTheme="minorHAnsi" w:cstheme="minorHAnsi"/>
          <w:sz w:val="22"/>
          <w:szCs w:val="22"/>
        </w:rPr>
        <w:t xml:space="preserve">safeguarded and </w:t>
      </w:r>
      <w:r w:rsidRPr="00D85388">
        <w:rPr>
          <w:rFonts w:asciiTheme="minorHAnsi" w:hAnsiTheme="minorHAnsi" w:cstheme="minorHAnsi"/>
          <w:sz w:val="22"/>
          <w:szCs w:val="22"/>
        </w:rPr>
        <w:t>protected</w:t>
      </w:r>
      <w:r w:rsidR="00F579D8" w:rsidRPr="00D85388">
        <w:rPr>
          <w:rFonts w:asciiTheme="minorHAnsi" w:hAnsiTheme="minorHAnsi" w:cstheme="minorHAnsi"/>
          <w:sz w:val="22"/>
          <w:szCs w:val="22"/>
        </w:rPr>
        <w:t xml:space="preserve">. The </w:t>
      </w:r>
      <w:r w:rsidRPr="00D85388">
        <w:rPr>
          <w:rFonts w:asciiTheme="minorHAnsi" w:hAnsiTheme="minorHAnsi" w:cstheme="minorHAnsi"/>
          <w:sz w:val="22"/>
          <w:szCs w:val="22"/>
        </w:rPr>
        <w:t>safeguarding of all pupils</w:t>
      </w:r>
      <w:r w:rsidR="00F579D8" w:rsidRPr="00D85388">
        <w:rPr>
          <w:rFonts w:asciiTheme="minorHAnsi" w:hAnsiTheme="minorHAnsi" w:cstheme="minorHAnsi"/>
          <w:sz w:val="22"/>
          <w:szCs w:val="22"/>
        </w:rPr>
        <w:t xml:space="preserve"> should</w:t>
      </w:r>
      <w:r w:rsidRPr="00D85388">
        <w:rPr>
          <w:rFonts w:asciiTheme="minorHAnsi" w:hAnsiTheme="minorHAnsi" w:cstheme="minorHAnsi"/>
          <w:sz w:val="22"/>
          <w:szCs w:val="22"/>
        </w:rPr>
        <w:t xml:space="preserve"> underpin any actions</w:t>
      </w:r>
      <w:r w:rsidR="00F579D8" w:rsidRPr="00D85388">
        <w:rPr>
          <w:rFonts w:asciiTheme="minorHAnsi" w:hAnsiTheme="minorHAnsi" w:cstheme="minorHAnsi"/>
          <w:sz w:val="22"/>
          <w:szCs w:val="22"/>
        </w:rPr>
        <w:t xml:space="preserve"> taken by the setting</w:t>
      </w:r>
      <w:r w:rsidRPr="00D85388">
        <w:rPr>
          <w:rFonts w:asciiTheme="minorHAnsi" w:hAnsiTheme="minorHAnsi" w:cstheme="minorHAnsi"/>
          <w:sz w:val="22"/>
          <w:szCs w:val="22"/>
        </w:rPr>
        <w:t>.</w:t>
      </w:r>
      <w:r w:rsidR="00B80B8E" w:rsidRPr="00D85388">
        <w:rPr>
          <w:rFonts w:asciiTheme="minorHAnsi" w:hAnsiTheme="minorHAnsi" w:cstheme="minorHAnsi"/>
          <w:sz w:val="22"/>
          <w:szCs w:val="22"/>
        </w:rPr>
        <w:t xml:space="preserve"> Within this, </w:t>
      </w:r>
      <w:r w:rsidR="006B7E0E" w:rsidRPr="00D85388">
        <w:rPr>
          <w:rFonts w:asciiTheme="minorHAnsi" w:hAnsiTheme="minorHAnsi" w:cstheme="minorHAnsi"/>
          <w:sz w:val="22"/>
          <w:szCs w:val="22"/>
        </w:rPr>
        <w:t>CYP</w:t>
      </w:r>
      <w:r w:rsidR="00B80B8E" w:rsidRPr="00D85388">
        <w:rPr>
          <w:rFonts w:asciiTheme="minorHAnsi" w:hAnsiTheme="minorHAnsi" w:cstheme="minorHAnsi"/>
          <w:sz w:val="22"/>
          <w:szCs w:val="22"/>
        </w:rPr>
        <w:t xml:space="preserve"> sharing a classroom must be considered carefully. </w:t>
      </w:r>
      <w:hyperlink r:id="rId44" w:history="1">
        <w:r w:rsidR="009F5D1F">
          <w:rPr>
            <w:rStyle w:val="Hyperlink"/>
            <w:rFonts w:asciiTheme="minorHAnsi" w:hAnsiTheme="minorHAnsi" w:cstheme="minorHAnsi"/>
            <w:sz w:val="22"/>
            <w:szCs w:val="22"/>
          </w:rPr>
          <w:t>Keeping children safe in education</w:t>
        </w:r>
      </w:hyperlink>
      <w:r w:rsidR="009F5D1F">
        <w:rPr>
          <w:rStyle w:val="Hyperlink"/>
          <w:rFonts w:asciiTheme="minorHAnsi" w:hAnsiTheme="minorHAnsi" w:cstheme="minorHAnsi"/>
          <w:sz w:val="22"/>
          <w:szCs w:val="22"/>
          <w:u w:val="none"/>
        </w:rPr>
        <w:t xml:space="preserve"> </w:t>
      </w:r>
      <w:r w:rsidR="009F5D1F" w:rsidRPr="009F5D1F">
        <w:rPr>
          <w:rStyle w:val="Hyperlink"/>
          <w:rFonts w:asciiTheme="minorHAnsi" w:hAnsiTheme="minorHAnsi" w:cstheme="minorHAnsi"/>
          <w:color w:val="auto"/>
          <w:sz w:val="22"/>
          <w:szCs w:val="22"/>
          <w:u w:val="none"/>
        </w:rPr>
        <w:t>(DfE, 2024)</w:t>
      </w:r>
      <w:r w:rsidR="00B80B8E" w:rsidRPr="009F5D1F">
        <w:rPr>
          <w:rFonts w:asciiTheme="minorHAnsi" w:hAnsiTheme="minorHAnsi" w:cstheme="minorHAnsi"/>
          <w:sz w:val="22"/>
          <w:szCs w:val="22"/>
        </w:rPr>
        <w:t xml:space="preserve"> </w:t>
      </w:r>
      <w:r w:rsidR="00B80B8E" w:rsidRPr="00D85388">
        <w:rPr>
          <w:rFonts w:asciiTheme="minorHAnsi" w:hAnsiTheme="minorHAnsi" w:cstheme="minorHAnsi"/>
          <w:sz w:val="22"/>
          <w:szCs w:val="22"/>
        </w:rPr>
        <w:t xml:space="preserve">provides guidance </w:t>
      </w:r>
      <w:r w:rsidR="00EB1F79">
        <w:rPr>
          <w:rFonts w:asciiTheme="minorHAnsi" w:hAnsiTheme="minorHAnsi" w:cstheme="minorHAnsi"/>
          <w:sz w:val="22"/>
          <w:szCs w:val="22"/>
        </w:rPr>
        <w:t xml:space="preserve">about this on </w:t>
      </w:r>
      <w:r w:rsidR="00B80B8E" w:rsidRPr="00D85388">
        <w:rPr>
          <w:rFonts w:asciiTheme="minorHAnsi" w:hAnsiTheme="minorHAnsi" w:cstheme="minorHAnsi"/>
          <w:sz w:val="22"/>
          <w:szCs w:val="22"/>
        </w:rPr>
        <w:t>page 1</w:t>
      </w:r>
      <w:r w:rsidR="00DC3E36">
        <w:rPr>
          <w:rFonts w:asciiTheme="minorHAnsi" w:hAnsiTheme="minorHAnsi" w:cstheme="minorHAnsi"/>
          <w:sz w:val="22"/>
          <w:szCs w:val="22"/>
        </w:rPr>
        <w:t>24</w:t>
      </w:r>
      <w:r w:rsidR="00EB1F79">
        <w:rPr>
          <w:rFonts w:asciiTheme="minorHAnsi" w:hAnsiTheme="minorHAnsi" w:cstheme="minorHAnsi"/>
          <w:sz w:val="22"/>
          <w:szCs w:val="22"/>
        </w:rPr>
        <w:t>.</w:t>
      </w:r>
    </w:p>
    <w:p w14:paraId="5A327210" w14:textId="469A3712" w:rsidR="00451AA9" w:rsidRPr="00D85388" w:rsidRDefault="004246D7" w:rsidP="00790491">
      <w:pPr>
        <w:pStyle w:val="ListParagraph"/>
        <w:numPr>
          <w:ilvl w:val="0"/>
          <w:numId w:val="25"/>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r</w:t>
      </w:r>
      <w:r w:rsidR="00484D3E" w:rsidRPr="00D85388">
        <w:rPr>
          <w:rFonts w:asciiTheme="minorHAnsi" w:hAnsiTheme="minorHAnsi" w:cstheme="minorHAnsi"/>
          <w:sz w:val="22"/>
          <w:szCs w:val="22"/>
        </w:rPr>
        <w:t>esponses to harmful sexual behaviour should be proportionate and reflect the level of risk and need present</w:t>
      </w:r>
      <w:r w:rsidRPr="00D85388">
        <w:rPr>
          <w:rFonts w:asciiTheme="minorHAnsi" w:hAnsiTheme="minorHAnsi" w:cstheme="minorHAnsi"/>
          <w:sz w:val="22"/>
          <w:szCs w:val="22"/>
        </w:rPr>
        <w:t>ed</w:t>
      </w:r>
    </w:p>
    <w:p w14:paraId="503A9033" w14:textId="0E22F4D9" w:rsidR="00016073" w:rsidRPr="00D85388" w:rsidRDefault="00016073" w:rsidP="00D660FD">
      <w:pPr>
        <w:pStyle w:val="ListParagraph"/>
        <w:numPr>
          <w:ilvl w:val="0"/>
          <w:numId w:val="25"/>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all reports of harmful sexual behavi</w:t>
      </w:r>
      <w:r w:rsidR="0015094E" w:rsidRPr="00D85388">
        <w:rPr>
          <w:rFonts w:asciiTheme="minorHAnsi" w:hAnsiTheme="minorHAnsi" w:cstheme="minorHAnsi"/>
          <w:sz w:val="22"/>
          <w:szCs w:val="22"/>
        </w:rPr>
        <w:t xml:space="preserve">our </w:t>
      </w:r>
      <w:r w:rsidR="004246D7" w:rsidRPr="00D85388">
        <w:rPr>
          <w:rFonts w:asciiTheme="minorHAnsi" w:hAnsiTheme="minorHAnsi" w:cstheme="minorHAnsi"/>
          <w:sz w:val="22"/>
          <w:szCs w:val="22"/>
        </w:rPr>
        <w:t xml:space="preserve">should be responded to appropriately, </w:t>
      </w:r>
      <w:r w:rsidR="0015094E" w:rsidRPr="00D85388">
        <w:rPr>
          <w:rFonts w:asciiTheme="minorHAnsi" w:hAnsiTheme="minorHAnsi" w:cstheme="minorHAnsi"/>
          <w:sz w:val="22"/>
          <w:szCs w:val="22"/>
        </w:rPr>
        <w:t xml:space="preserve">whether it has occurred </w:t>
      </w:r>
      <w:r w:rsidRPr="00D85388">
        <w:rPr>
          <w:rFonts w:asciiTheme="minorHAnsi" w:hAnsiTheme="minorHAnsi" w:cstheme="minorHAnsi"/>
          <w:sz w:val="22"/>
          <w:szCs w:val="22"/>
        </w:rPr>
        <w:t xml:space="preserve">online </w:t>
      </w:r>
      <w:r w:rsidR="0015094E" w:rsidRPr="00D85388">
        <w:rPr>
          <w:rFonts w:asciiTheme="minorHAnsi" w:hAnsiTheme="minorHAnsi" w:cstheme="minorHAnsi"/>
          <w:sz w:val="22"/>
          <w:szCs w:val="22"/>
        </w:rPr>
        <w:t>or</w:t>
      </w:r>
      <w:r w:rsidRPr="00D85388">
        <w:rPr>
          <w:rFonts w:asciiTheme="minorHAnsi" w:hAnsiTheme="minorHAnsi" w:cstheme="minorHAnsi"/>
          <w:sz w:val="22"/>
          <w:szCs w:val="22"/>
        </w:rPr>
        <w:t xml:space="preserve"> offli</w:t>
      </w:r>
      <w:r w:rsidR="004246D7" w:rsidRPr="00D85388">
        <w:rPr>
          <w:rFonts w:asciiTheme="minorHAnsi" w:hAnsiTheme="minorHAnsi" w:cstheme="minorHAnsi"/>
          <w:sz w:val="22"/>
          <w:szCs w:val="22"/>
        </w:rPr>
        <w:t xml:space="preserve">ne and </w:t>
      </w:r>
      <w:r w:rsidRPr="00D85388">
        <w:rPr>
          <w:rFonts w:asciiTheme="minorHAnsi" w:hAnsiTheme="minorHAnsi" w:cstheme="minorHAnsi"/>
          <w:sz w:val="22"/>
          <w:szCs w:val="22"/>
        </w:rPr>
        <w:t xml:space="preserve">including those that have happened outside of the </w:t>
      </w:r>
      <w:r w:rsidR="0015094E" w:rsidRPr="00D85388">
        <w:rPr>
          <w:rFonts w:asciiTheme="minorHAnsi" w:hAnsiTheme="minorHAnsi" w:cstheme="minorHAnsi"/>
          <w:sz w:val="22"/>
          <w:szCs w:val="22"/>
        </w:rPr>
        <w:t>setting</w:t>
      </w:r>
    </w:p>
    <w:p w14:paraId="5203CCC8" w14:textId="27EC6C06" w:rsidR="00451AA9" w:rsidRPr="00D85388" w:rsidRDefault="004246D7" w:rsidP="00790491">
      <w:pPr>
        <w:pStyle w:val="ListParagraph"/>
        <w:numPr>
          <w:ilvl w:val="0"/>
          <w:numId w:val="25"/>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t</w:t>
      </w:r>
      <w:r w:rsidR="00B354B4" w:rsidRPr="00D85388">
        <w:rPr>
          <w:rFonts w:asciiTheme="minorHAnsi" w:hAnsiTheme="minorHAnsi" w:cstheme="minorHAnsi"/>
          <w:sz w:val="22"/>
          <w:szCs w:val="22"/>
        </w:rPr>
        <w:t>he response</w:t>
      </w:r>
      <w:r w:rsidR="00484D3E" w:rsidRPr="00D85388">
        <w:rPr>
          <w:rFonts w:asciiTheme="minorHAnsi" w:hAnsiTheme="minorHAnsi" w:cstheme="minorHAnsi"/>
          <w:sz w:val="22"/>
          <w:szCs w:val="22"/>
        </w:rPr>
        <w:t xml:space="preserve"> should be at the least intrusive level required to effectively address the behaviour </w:t>
      </w:r>
    </w:p>
    <w:p w14:paraId="700C4002" w14:textId="72A9DA91" w:rsidR="00484D3E" w:rsidRPr="00D85388" w:rsidRDefault="004246D7" w:rsidP="00790491">
      <w:pPr>
        <w:pStyle w:val="ListParagraph"/>
        <w:numPr>
          <w:ilvl w:val="0"/>
          <w:numId w:val="25"/>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t</w:t>
      </w:r>
      <w:r w:rsidR="00484D3E" w:rsidRPr="00D85388">
        <w:rPr>
          <w:rFonts w:asciiTheme="minorHAnsi" w:hAnsiTheme="minorHAnsi" w:cstheme="minorHAnsi"/>
          <w:sz w:val="22"/>
          <w:szCs w:val="22"/>
        </w:rPr>
        <w:t>he wishes of the victim and how they wish to proceed must be important considerations within the setting’s response to a report. They should have as much control as is reasonably possible over decisions regarding the support provided to them and the progression of the investigation, however this must be balanced carefully with the setting’s dut</w:t>
      </w:r>
      <w:r w:rsidR="0035142D" w:rsidRPr="00D85388">
        <w:rPr>
          <w:rFonts w:asciiTheme="minorHAnsi" w:hAnsiTheme="minorHAnsi" w:cstheme="minorHAnsi"/>
          <w:sz w:val="22"/>
          <w:szCs w:val="22"/>
        </w:rPr>
        <w:t xml:space="preserve">ies </w:t>
      </w:r>
      <w:r w:rsidR="00484D3E" w:rsidRPr="00D85388">
        <w:rPr>
          <w:rFonts w:asciiTheme="minorHAnsi" w:hAnsiTheme="minorHAnsi" w:cstheme="minorHAnsi"/>
          <w:sz w:val="22"/>
          <w:szCs w:val="22"/>
        </w:rPr>
        <w:t xml:space="preserve">and </w:t>
      </w:r>
      <w:r w:rsidR="0035142D" w:rsidRPr="00D85388">
        <w:rPr>
          <w:rFonts w:asciiTheme="minorHAnsi" w:hAnsiTheme="minorHAnsi" w:cstheme="minorHAnsi"/>
          <w:sz w:val="22"/>
          <w:szCs w:val="22"/>
        </w:rPr>
        <w:t xml:space="preserve">their </w:t>
      </w:r>
      <w:r w:rsidR="00484D3E" w:rsidRPr="00D85388">
        <w:rPr>
          <w:rFonts w:asciiTheme="minorHAnsi" w:hAnsiTheme="minorHAnsi" w:cstheme="minorHAnsi"/>
          <w:sz w:val="22"/>
          <w:szCs w:val="22"/>
        </w:rPr>
        <w:t xml:space="preserve">responsibility to protect </w:t>
      </w:r>
      <w:r w:rsidR="006B7E0E" w:rsidRPr="00D85388">
        <w:rPr>
          <w:rFonts w:asciiTheme="minorHAnsi" w:hAnsiTheme="minorHAnsi" w:cstheme="minorHAnsi"/>
          <w:sz w:val="22"/>
          <w:szCs w:val="22"/>
        </w:rPr>
        <w:t>CYP</w:t>
      </w:r>
      <w:r w:rsidR="002435B6" w:rsidRPr="00D85388">
        <w:rPr>
          <w:rFonts w:asciiTheme="minorHAnsi" w:hAnsiTheme="minorHAnsi" w:cstheme="minorHAnsi"/>
          <w:sz w:val="22"/>
          <w:szCs w:val="22"/>
        </w:rPr>
        <w:t xml:space="preserve"> </w:t>
      </w:r>
    </w:p>
    <w:p w14:paraId="21AB4BC8" w14:textId="77777777" w:rsidR="00790491" w:rsidRPr="00D85388" w:rsidRDefault="00790491" w:rsidP="00790491">
      <w:pPr>
        <w:pStyle w:val="ListParagraph"/>
        <w:autoSpaceDE w:val="0"/>
        <w:autoSpaceDN w:val="0"/>
        <w:adjustRightInd w:val="0"/>
        <w:spacing w:after="0" w:line="240" w:lineRule="auto"/>
        <w:ind w:left="360"/>
        <w:jc w:val="both"/>
        <w:rPr>
          <w:rFonts w:asciiTheme="minorHAnsi" w:hAnsiTheme="minorHAnsi" w:cstheme="minorHAnsi"/>
          <w:sz w:val="22"/>
          <w:szCs w:val="22"/>
        </w:rPr>
      </w:pPr>
    </w:p>
    <w:p w14:paraId="2100801E" w14:textId="14109EBC" w:rsidR="00484D3E" w:rsidRPr="00D85388" w:rsidRDefault="00B80BBC" w:rsidP="00484D3E">
      <w:pPr>
        <w:autoSpaceDE w:val="0"/>
        <w:autoSpaceDN w:val="0"/>
        <w:adjustRightInd w:val="0"/>
        <w:spacing w:after="0" w:line="240" w:lineRule="auto"/>
        <w:jc w:val="both"/>
        <w:rPr>
          <w:rFonts w:asciiTheme="minorHAnsi" w:hAnsiTheme="minorHAnsi" w:cstheme="minorHAnsi"/>
          <w:sz w:val="22"/>
          <w:szCs w:val="22"/>
        </w:rPr>
      </w:pPr>
      <w:hyperlink r:id="rId45" w:history="1">
        <w:r w:rsidRPr="008B0B08">
          <w:rPr>
            <w:rStyle w:val="Hyperlink"/>
            <w:rFonts w:asciiTheme="minorHAnsi" w:hAnsiTheme="minorHAnsi" w:cstheme="minorHAnsi"/>
            <w:sz w:val="22"/>
            <w:szCs w:val="22"/>
          </w:rPr>
          <w:t>Keeping children safe in education</w:t>
        </w:r>
      </w:hyperlink>
      <w:r w:rsidRPr="008B0B08">
        <w:rPr>
          <w:rFonts w:asciiTheme="minorHAnsi" w:hAnsiTheme="minorHAnsi" w:cstheme="minorHAnsi"/>
          <w:sz w:val="22"/>
          <w:szCs w:val="22"/>
        </w:rPr>
        <w:t xml:space="preserve"> (DfE, 2024)</w:t>
      </w:r>
      <w:r w:rsidR="00484D3E" w:rsidRPr="008B0B08">
        <w:rPr>
          <w:rFonts w:asciiTheme="minorHAnsi" w:hAnsiTheme="minorHAnsi" w:cstheme="minorHAnsi"/>
          <w:sz w:val="22"/>
          <w:szCs w:val="22"/>
        </w:rPr>
        <w:t xml:space="preserve"> </w:t>
      </w:r>
      <w:r w:rsidR="00484D3E" w:rsidRPr="00D85388">
        <w:rPr>
          <w:rFonts w:asciiTheme="minorHAnsi" w:hAnsiTheme="minorHAnsi" w:cstheme="minorHAnsi"/>
          <w:sz w:val="22"/>
          <w:szCs w:val="22"/>
        </w:rPr>
        <w:t>identifies four likely scenarios that s</w:t>
      </w:r>
      <w:r w:rsidR="00790491" w:rsidRPr="00D85388">
        <w:rPr>
          <w:rFonts w:asciiTheme="minorHAnsi" w:hAnsiTheme="minorHAnsi" w:cstheme="minorHAnsi"/>
          <w:sz w:val="22"/>
          <w:szCs w:val="22"/>
        </w:rPr>
        <w:t>ettings</w:t>
      </w:r>
      <w:r w:rsidR="00484D3E" w:rsidRPr="00D85388">
        <w:rPr>
          <w:rFonts w:asciiTheme="minorHAnsi" w:hAnsiTheme="minorHAnsi" w:cstheme="minorHAnsi"/>
          <w:sz w:val="22"/>
          <w:szCs w:val="22"/>
        </w:rPr>
        <w:t xml:space="preserve"> will consider when managing a report of harmful sexual behaviour:</w:t>
      </w:r>
    </w:p>
    <w:p w14:paraId="2B3FCE40" w14:textId="77777777" w:rsidR="00484D3E" w:rsidRPr="00D85388" w:rsidRDefault="00484D3E" w:rsidP="00484D3E">
      <w:pPr>
        <w:autoSpaceDE w:val="0"/>
        <w:autoSpaceDN w:val="0"/>
        <w:adjustRightInd w:val="0"/>
        <w:spacing w:after="0" w:line="240" w:lineRule="auto"/>
        <w:jc w:val="both"/>
        <w:rPr>
          <w:rFonts w:asciiTheme="minorHAnsi" w:hAnsiTheme="minorHAnsi" w:cstheme="minorHAnsi"/>
          <w:sz w:val="22"/>
          <w:szCs w:val="22"/>
        </w:rPr>
      </w:pPr>
    </w:p>
    <w:p w14:paraId="49D82E70" w14:textId="73C0578E" w:rsidR="00484D3E" w:rsidRPr="00D85388" w:rsidRDefault="00484D3E" w:rsidP="00484D3E">
      <w:pPr>
        <w:pStyle w:val="ListParagraph"/>
        <w:numPr>
          <w:ilvl w:val="0"/>
          <w:numId w:val="24"/>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Manage </w:t>
      </w:r>
      <w:r w:rsidR="0035142D" w:rsidRPr="00D85388">
        <w:rPr>
          <w:rFonts w:asciiTheme="minorHAnsi" w:hAnsiTheme="minorHAnsi" w:cstheme="minorHAnsi"/>
          <w:sz w:val="22"/>
          <w:szCs w:val="22"/>
        </w:rPr>
        <w:t xml:space="preserve">the incident </w:t>
      </w:r>
      <w:r w:rsidRPr="00D85388">
        <w:rPr>
          <w:rFonts w:asciiTheme="minorHAnsi" w:hAnsiTheme="minorHAnsi" w:cstheme="minorHAnsi"/>
          <w:sz w:val="22"/>
          <w:szCs w:val="22"/>
        </w:rPr>
        <w:t>internally</w:t>
      </w:r>
    </w:p>
    <w:p w14:paraId="057A5994" w14:textId="77777777" w:rsidR="00484D3E" w:rsidRPr="00D85388" w:rsidRDefault="00484D3E" w:rsidP="00484D3E">
      <w:pPr>
        <w:pStyle w:val="ListParagraph"/>
        <w:numPr>
          <w:ilvl w:val="0"/>
          <w:numId w:val="24"/>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Early Help</w:t>
      </w:r>
    </w:p>
    <w:p w14:paraId="41CB42E8" w14:textId="311D67E9" w:rsidR="00484D3E" w:rsidRPr="00D85388" w:rsidRDefault="00484D3E" w:rsidP="00484D3E">
      <w:pPr>
        <w:pStyle w:val="ListParagraph"/>
        <w:numPr>
          <w:ilvl w:val="0"/>
          <w:numId w:val="24"/>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Referrals to local authority </w:t>
      </w:r>
      <w:r w:rsidR="00693401" w:rsidRPr="00D85388">
        <w:rPr>
          <w:rFonts w:asciiTheme="minorHAnsi" w:hAnsiTheme="minorHAnsi" w:cstheme="minorHAnsi"/>
          <w:sz w:val="22"/>
          <w:szCs w:val="22"/>
        </w:rPr>
        <w:t>C</w:t>
      </w:r>
      <w:r w:rsidRPr="00D85388">
        <w:rPr>
          <w:rFonts w:asciiTheme="minorHAnsi" w:hAnsiTheme="minorHAnsi" w:cstheme="minorHAnsi"/>
          <w:sz w:val="22"/>
          <w:szCs w:val="22"/>
        </w:rPr>
        <w:t xml:space="preserve">hildren’s </w:t>
      </w:r>
      <w:r w:rsidR="00693401" w:rsidRPr="00D85388">
        <w:rPr>
          <w:rFonts w:asciiTheme="minorHAnsi" w:hAnsiTheme="minorHAnsi" w:cstheme="minorHAnsi"/>
          <w:sz w:val="22"/>
          <w:szCs w:val="22"/>
        </w:rPr>
        <w:t>S</w:t>
      </w:r>
      <w:r w:rsidRPr="00D85388">
        <w:rPr>
          <w:rFonts w:asciiTheme="minorHAnsi" w:hAnsiTheme="minorHAnsi" w:cstheme="minorHAnsi"/>
          <w:sz w:val="22"/>
          <w:szCs w:val="22"/>
        </w:rPr>
        <w:t xml:space="preserve">ocial </w:t>
      </w:r>
      <w:r w:rsidR="00693401" w:rsidRPr="00D85388">
        <w:rPr>
          <w:rFonts w:asciiTheme="minorHAnsi" w:hAnsiTheme="minorHAnsi" w:cstheme="minorHAnsi"/>
          <w:sz w:val="22"/>
          <w:szCs w:val="22"/>
        </w:rPr>
        <w:t>C</w:t>
      </w:r>
      <w:r w:rsidRPr="00D85388">
        <w:rPr>
          <w:rFonts w:asciiTheme="minorHAnsi" w:hAnsiTheme="minorHAnsi" w:cstheme="minorHAnsi"/>
          <w:sz w:val="22"/>
          <w:szCs w:val="22"/>
        </w:rPr>
        <w:t>are</w:t>
      </w:r>
    </w:p>
    <w:p w14:paraId="2DD28457" w14:textId="77777777" w:rsidR="00484D3E" w:rsidRPr="00D85388" w:rsidRDefault="00484D3E" w:rsidP="00484D3E">
      <w:pPr>
        <w:pStyle w:val="ListParagraph"/>
        <w:numPr>
          <w:ilvl w:val="0"/>
          <w:numId w:val="24"/>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Reporting to the Police</w:t>
      </w:r>
    </w:p>
    <w:p w14:paraId="30BA0C2F" w14:textId="77777777" w:rsidR="00484D3E" w:rsidRPr="00D85388" w:rsidRDefault="00484D3E" w:rsidP="00484D3E">
      <w:pPr>
        <w:autoSpaceDE w:val="0"/>
        <w:autoSpaceDN w:val="0"/>
        <w:adjustRightInd w:val="0"/>
        <w:spacing w:after="0" w:line="240" w:lineRule="auto"/>
        <w:jc w:val="both"/>
        <w:rPr>
          <w:rFonts w:asciiTheme="minorHAnsi" w:hAnsiTheme="minorHAnsi" w:cstheme="minorHAnsi"/>
          <w:sz w:val="22"/>
          <w:szCs w:val="22"/>
        </w:rPr>
      </w:pPr>
    </w:p>
    <w:p w14:paraId="605719D3" w14:textId="198E8E11" w:rsidR="00484D3E" w:rsidRPr="008B0B08" w:rsidRDefault="00B51A70" w:rsidP="00FB0F4B">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 xml:space="preserve">The considerations in </w:t>
      </w:r>
      <w:r w:rsidR="00233DE7" w:rsidRPr="00D85388">
        <w:rPr>
          <w:rFonts w:asciiTheme="minorHAnsi" w:hAnsiTheme="minorHAnsi" w:cstheme="minorHAnsi"/>
          <w:bCs/>
          <w:sz w:val="22"/>
          <w:szCs w:val="22"/>
        </w:rPr>
        <w:t xml:space="preserve">Part 3 of this guidance document will </w:t>
      </w:r>
      <w:r w:rsidR="00497DD3" w:rsidRPr="00D85388">
        <w:rPr>
          <w:rFonts w:asciiTheme="minorHAnsi" w:hAnsiTheme="minorHAnsi" w:cstheme="minorHAnsi"/>
          <w:bCs/>
          <w:sz w:val="22"/>
          <w:szCs w:val="22"/>
        </w:rPr>
        <w:t>support</w:t>
      </w:r>
      <w:r w:rsidR="00233DE7" w:rsidRPr="00D85388">
        <w:rPr>
          <w:rFonts w:asciiTheme="minorHAnsi" w:hAnsiTheme="minorHAnsi" w:cstheme="minorHAnsi"/>
          <w:bCs/>
          <w:sz w:val="22"/>
          <w:szCs w:val="22"/>
        </w:rPr>
        <w:t xml:space="preserve"> settings </w:t>
      </w:r>
      <w:r w:rsidR="00497DD3" w:rsidRPr="00D85388">
        <w:rPr>
          <w:rFonts w:asciiTheme="minorHAnsi" w:hAnsiTheme="minorHAnsi" w:cstheme="minorHAnsi"/>
          <w:bCs/>
          <w:sz w:val="22"/>
          <w:szCs w:val="22"/>
        </w:rPr>
        <w:t xml:space="preserve">to </w:t>
      </w:r>
      <w:r w:rsidR="00233DE7" w:rsidRPr="00D85388">
        <w:rPr>
          <w:rFonts w:asciiTheme="minorHAnsi" w:hAnsiTheme="minorHAnsi" w:cstheme="minorHAnsi"/>
          <w:bCs/>
          <w:sz w:val="22"/>
          <w:szCs w:val="22"/>
        </w:rPr>
        <w:t xml:space="preserve">determine which response will </w:t>
      </w:r>
      <w:r w:rsidR="00497DD3" w:rsidRPr="00D85388">
        <w:rPr>
          <w:rFonts w:asciiTheme="minorHAnsi" w:hAnsiTheme="minorHAnsi" w:cstheme="minorHAnsi"/>
          <w:bCs/>
          <w:sz w:val="22"/>
          <w:szCs w:val="22"/>
        </w:rPr>
        <w:t xml:space="preserve">most likely </w:t>
      </w:r>
      <w:r w:rsidR="00233DE7" w:rsidRPr="00D85388">
        <w:rPr>
          <w:rFonts w:asciiTheme="minorHAnsi" w:hAnsiTheme="minorHAnsi" w:cstheme="minorHAnsi"/>
          <w:bCs/>
          <w:sz w:val="22"/>
          <w:szCs w:val="22"/>
        </w:rPr>
        <w:t xml:space="preserve">be appropriate. </w:t>
      </w:r>
      <w:r w:rsidR="00870386" w:rsidRPr="00D85388">
        <w:rPr>
          <w:rFonts w:asciiTheme="minorHAnsi" w:hAnsiTheme="minorHAnsi" w:cstheme="minorHAnsi"/>
          <w:bCs/>
          <w:sz w:val="22"/>
          <w:szCs w:val="22"/>
        </w:rPr>
        <w:t xml:space="preserve">Further information on the four likely scenarios can be found </w:t>
      </w:r>
      <w:r w:rsidR="00562D4C" w:rsidRPr="00D85388">
        <w:rPr>
          <w:rFonts w:asciiTheme="minorHAnsi" w:hAnsiTheme="minorHAnsi" w:cstheme="minorHAnsi"/>
          <w:bCs/>
          <w:sz w:val="22"/>
          <w:szCs w:val="22"/>
        </w:rPr>
        <w:t>on pages</w:t>
      </w:r>
      <w:r w:rsidR="00870386" w:rsidRPr="00D85388">
        <w:rPr>
          <w:rFonts w:asciiTheme="minorHAnsi" w:hAnsiTheme="minorHAnsi" w:cstheme="minorHAnsi"/>
          <w:bCs/>
          <w:sz w:val="22"/>
          <w:szCs w:val="22"/>
        </w:rPr>
        <w:t xml:space="preserve"> </w:t>
      </w:r>
      <w:r w:rsidR="00562D4C" w:rsidRPr="00D85388">
        <w:rPr>
          <w:rFonts w:asciiTheme="minorHAnsi" w:hAnsiTheme="minorHAnsi" w:cstheme="minorHAnsi"/>
          <w:bCs/>
          <w:sz w:val="22"/>
          <w:szCs w:val="22"/>
        </w:rPr>
        <w:t>1</w:t>
      </w:r>
      <w:r w:rsidR="0062397C">
        <w:rPr>
          <w:rFonts w:asciiTheme="minorHAnsi" w:hAnsiTheme="minorHAnsi" w:cstheme="minorHAnsi"/>
          <w:bCs/>
          <w:sz w:val="22"/>
          <w:szCs w:val="22"/>
        </w:rPr>
        <w:t>25</w:t>
      </w:r>
      <w:r w:rsidR="00562D4C" w:rsidRPr="00D85388">
        <w:rPr>
          <w:rFonts w:asciiTheme="minorHAnsi" w:hAnsiTheme="minorHAnsi" w:cstheme="minorHAnsi"/>
          <w:bCs/>
          <w:sz w:val="22"/>
          <w:szCs w:val="22"/>
        </w:rPr>
        <w:t xml:space="preserve"> to 1</w:t>
      </w:r>
      <w:r w:rsidR="008A5ED3">
        <w:rPr>
          <w:rFonts w:asciiTheme="minorHAnsi" w:hAnsiTheme="minorHAnsi" w:cstheme="minorHAnsi"/>
          <w:bCs/>
          <w:sz w:val="22"/>
          <w:szCs w:val="22"/>
        </w:rPr>
        <w:t>30</w:t>
      </w:r>
      <w:r w:rsidR="00562D4C" w:rsidRPr="00D85388">
        <w:rPr>
          <w:rFonts w:asciiTheme="minorHAnsi" w:hAnsiTheme="minorHAnsi" w:cstheme="minorHAnsi"/>
          <w:bCs/>
          <w:sz w:val="22"/>
          <w:szCs w:val="22"/>
        </w:rPr>
        <w:t xml:space="preserve"> of </w:t>
      </w:r>
      <w:hyperlink r:id="rId46" w:history="1">
        <w:r w:rsidR="008B0B08" w:rsidRPr="008B0B08">
          <w:rPr>
            <w:rStyle w:val="Hyperlink"/>
            <w:rFonts w:asciiTheme="minorHAnsi" w:hAnsiTheme="minorHAnsi" w:cstheme="minorHAnsi"/>
            <w:sz w:val="22"/>
            <w:szCs w:val="22"/>
          </w:rPr>
          <w:t>Keeping children safe in education</w:t>
        </w:r>
      </w:hyperlink>
      <w:r w:rsidR="008B0B08" w:rsidRPr="008B0B08">
        <w:rPr>
          <w:rFonts w:asciiTheme="minorHAnsi" w:hAnsiTheme="minorHAnsi" w:cstheme="minorHAnsi"/>
          <w:sz w:val="22"/>
          <w:szCs w:val="22"/>
        </w:rPr>
        <w:t xml:space="preserve"> (DfE, 2024)</w:t>
      </w:r>
      <w:r w:rsidR="006F5FB4" w:rsidRPr="008B0B08">
        <w:rPr>
          <w:rFonts w:asciiTheme="minorHAnsi" w:hAnsiTheme="minorHAnsi" w:cstheme="minorHAnsi"/>
          <w:bCs/>
          <w:sz w:val="22"/>
          <w:szCs w:val="22"/>
        </w:rPr>
        <w:t>.</w:t>
      </w:r>
    </w:p>
    <w:p w14:paraId="2451FC7B" w14:textId="77777777" w:rsidR="006F5FB4" w:rsidRPr="00D85388" w:rsidRDefault="006F5FB4" w:rsidP="00D8610C">
      <w:pPr>
        <w:pStyle w:val="Heading2"/>
        <w:rPr>
          <w:rFonts w:asciiTheme="minorHAnsi" w:hAnsiTheme="minorHAnsi" w:cstheme="minorHAnsi"/>
        </w:rPr>
      </w:pPr>
      <w:bookmarkStart w:id="29" w:name="_Handling_reports/disclosures_sensit"/>
      <w:bookmarkEnd w:id="29"/>
    </w:p>
    <w:p w14:paraId="5C339505" w14:textId="5BF01492" w:rsidR="00FB0F4B" w:rsidRPr="00D85388" w:rsidRDefault="00FB0F4B" w:rsidP="00D8610C">
      <w:pPr>
        <w:pStyle w:val="Heading2"/>
        <w:rPr>
          <w:rFonts w:asciiTheme="minorHAnsi" w:hAnsiTheme="minorHAnsi" w:cstheme="minorHAnsi"/>
        </w:rPr>
      </w:pPr>
      <w:r w:rsidRPr="00D85388">
        <w:rPr>
          <w:rFonts w:asciiTheme="minorHAnsi" w:hAnsiTheme="minorHAnsi" w:cstheme="minorHAnsi"/>
        </w:rPr>
        <w:t xml:space="preserve">Handling </w:t>
      </w:r>
      <w:r w:rsidR="00064877" w:rsidRPr="00D85388">
        <w:rPr>
          <w:rFonts w:asciiTheme="minorHAnsi" w:hAnsiTheme="minorHAnsi" w:cstheme="minorHAnsi"/>
        </w:rPr>
        <w:t>reports</w:t>
      </w:r>
      <w:r w:rsidR="0035142D" w:rsidRPr="00D85388">
        <w:rPr>
          <w:rFonts w:asciiTheme="minorHAnsi" w:hAnsiTheme="minorHAnsi" w:cstheme="minorHAnsi"/>
        </w:rPr>
        <w:t xml:space="preserve"> and </w:t>
      </w:r>
      <w:r w:rsidRPr="00D85388">
        <w:rPr>
          <w:rFonts w:asciiTheme="minorHAnsi" w:hAnsiTheme="minorHAnsi" w:cstheme="minorHAnsi"/>
        </w:rPr>
        <w:t>disclosures</w:t>
      </w:r>
      <w:r w:rsidR="00790491" w:rsidRPr="00D85388">
        <w:rPr>
          <w:rFonts w:asciiTheme="minorHAnsi" w:hAnsiTheme="minorHAnsi" w:cstheme="minorHAnsi"/>
        </w:rPr>
        <w:t xml:space="preserve"> sensitively</w:t>
      </w:r>
    </w:p>
    <w:p w14:paraId="502EF0AB" w14:textId="42CC2CCD" w:rsidR="00790491" w:rsidRPr="00D85388" w:rsidRDefault="00790491" w:rsidP="00685ACE">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 xml:space="preserve">Any adult in the setting may observe </w:t>
      </w:r>
      <w:r w:rsidR="00171842" w:rsidRPr="00D85388">
        <w:rPr>
          <w:rFonts w:asciiTheme="minorHAnsi" w:hAnsiTheme="minorHAnsi" w:cstheme="minorHAnsi"/>
          <w:bCs/>
          <w:sz w:val="22"/>
          <w:szCs w:val="22"/>
        </w:rPr>
        <w:t xml:space="preserve">an incident </w:t>
      </w:r>
      <w:r w:rsidRPr="00D85388">
        <w:rPr>
          <w:rFonts w:asciiTheme="minorHAnsi" w:hAnsiTheme="minorHAnsi" w:cstheme="minorHAnsi"/>
          <w:bCs/>
          <w:sz w:val="22"/>
          <w:szCs w:val="22"/>
        </w:rPr>
        <w:t xml:space="preserve">or receive a disclosure of harmful sexual </w:t>
      </w:r>
      <w:r w:rsidR="00DE49B1" w:rsidRPr="00D85388">
        <w:rPr>
          <w:rFonts w:asciiTheme="minorHAnsi" w:hAnsiTheme="minorHAnsi" w:cstheme="minorHAnsi"/>
          <w:bCs/>
          <w:sz w:val="22"/>
          <w:szCs w:val="22"/>
        </w:rPr>
        <w:t>behaviour, so</w:t>
      </w:r>
      <w:r w:rsidRPr="00D85388">
        <w:rPr>
          <w:rFonts w:asciiTheme="minorHAnsi" w:hAnsiTheme="minorHAnsi" w:cstheme="minorHAnsi"/>
          <w:bCs/>
          <w:sz w:val="22"/>
          <w:szCs w:val="22"/>
        </w:rPr>
        <w:t xml:space="preserve"> it is important that all staff understand how to respond to it appropriately. It is </w:t>
      </w:r>
      <w:r w:rsidR="00B96B59" w:rsidRPr="00D85388">
        <w:rPr>
          <w:rFonts w:asciiTheme="minorHAnsi" w:hAnsiTheme="minorHAnsi" w:cstheme="minorHAnsi"/>
          <w:bCs/>
          <w:sz w:val="22"/>
          <w:szCs w:val="22"/>
        </w:rPr>
        <w:t xml:space="preserve">also </w:t>
      </w:r>
      <w:r w:rsidRPr="00D85388">
        <w:rPr>
          <w:rFonts w:asciiTheme="minorHAnsi" w:hAnsiTheme="minorHAnsi" w:cstheme="minorHAnsi"/>
          <w:bCs/>
          <w:sz w:val="22"/>
          <w:szCs w:val="22"/>
        </w:rPr>
        <w:t xml:space="preserve">important that everyone in the setting understands </w:t>
      </w:r>
      <w:r w:rsidR="00B96B59" w:rsidRPr="00D85388">
        <w:rPr>
          <w:rFonts w:asciiTheme="minorHAnsi" w:hAnsiTheme="minorHAnsi" w:cstheme="minorHAnsi"/>
          <w:bCs/>
          <w:sz w:val="22"/>
          <w:szCs w:val="22"/>
        </w:rPr>
        <w:t xml:space="preserve">that </w:t>
      </w:r>
      <w:r w:rsidRPr="00D85388">
        <w:rPr>
          <w:rFonts w:asciiTheme="minorHAnsi" w:hAnsiTheme="minorHAnsi" w:cstheme="minorHAnsi"/>
          <w:bCs/>
          <w:sz w:val="22"/>
          <w:szCs w:val="22"/>
        </w:rPr>
        <w:t xml:space="preserve">concerns will be taken seriously and responded to in a sensitive way. Appropriate handling of a concern will increase confidence across the setting, contributing to a positive culture and encouraging others to report in the future, should the need arise. </w:t>
      </w:r>
    </w:p>
    <w:p w14:paraId="5C14BE0D" w14:textId="77777777" w:rsidR="00790491" w:rsidRPr="00D85388" w:rsidRDefault="00790491" w:rsidP="00685ACE">
      <w:pPr>
        <w:autoSpaceDE w:val="0"/>
        <w:autoSpaceDN w:val="0"/>
        <w:adjustRightInd w:val="0"/>
        <w:spacing w:after="0" w:line="240" w:lineRule="auto"/>
        <w:jc w:val="both"/>
        <w:rPr>
          <w:rFonts w:asciiTheme="minorHAnsi" w:hAnsiTheme="minorHAnsi" w:cstheme="minorHAnsi"/>
          <w:bCs/>
          <w:sz w:val="22"/>
          <w:szCs w:val="22"/>
        </w:rPr>
      </w:pPr>
    </w:p>
    <w:p w14:paraId="74A909F3" w14:textId="0568B979" w:rsidR="00685ACE" w:rsidRPr="00D85388" w:rsidRDefault="00790491" w:rsidP="00685ACE">
      <w:pPr>
        <w:autoSpaceDE w:val="0"/>
        <w:autoSpaceDN w:val="0"/>
        <w:adjustRightInd w:val="0"/>
        <w:spacing w:after="0" w:line="240" w:lineRule="auto"/>
        <w:jc w:val="both"/>
        <w:rPr>
          <w:rStyle w:val="Hyperlink"/>
          <w:rFonts w:asciiTheme="minorHAnsi" w:hAnsiTheme="minorHAnsi" w:cstheme="minorHAnsi"/>
          <w:sz w:val="22"/>
          <w:szCs w:val="22"/>
        </w:rPr>
      </w:pPr>
      <w:r w:rsidRPr="00D85388">
        <w:rPr>
          <w:rFonts w:asciiTheme="minorHAnsi" w:hAnsiTheme="minorHAnsi" w:cstheme="minorHAnsi"/>
          <w:bCs/>
          <w:sz w:val="22"/>
          <w:szCs w:val="22"/>
        </w:rPr>
        <w:t>A</w:t>
      </w:r>
      <w:r w:rsidR="00AA6DDB" w:rsidRPr="00D85388">
        <w:rPr>
          <w:rFonts w:asciiTheme="minorHAnsi" w:hAnsiTheme="minorHAnsi" w:cstheme="minorHAnsi"/>
          <w:bCs/>
          <w:sz w:val="22"/>
          <w:szCs w:val="22"/>
        </w:rPr>
        <w:t xml:space="preserve"> victim should never be made to feel they are the problem for making a report or made to feel ashamed for making a report.</w:t>
      </w:r>
      <w:r w:rsidR="00440C09" w:rsidRPr="00D85388">
        <w:rPr>
          <w:rFonts w:asciiTheme="minorHAnsi" w:hAnsiTheme="minorHAnsi" w:cstheme="minorHAnsi"/>
          <w:bCs/>
          <w:sz w:val="22"/>
          <w:szCs w:val="22"/>
        </w:rPr>
        <w:t xml:space="preserve"> </w:t>
      </w:r>
      <w:r w:rsidR="00DA3CAB" w:rsidRPr="00D85388">
        <w:rPr>
          <w:rFonts w:asciiTheme="minorHAnsi" w:hAnsiTheme="minorHAnsi" w:cstheme="minorHAnsi"/>
          <w:bCs/>
          <w:sz w:val="22"/>
          <w:szCs w:val="22"/>
        </w:rPr>
        <w:t>The</w:t>
      </w:r>
      <w:r w:rsidRPr="00D85388">
        <w:rPr>
          <w:rFonts w:asciiTheme="minorHAnsi" w:hAnsiTheme="minorHAnsi" w:cstheme="minorHAnsi"/>
          <w:bCs/>
          <w:sz w:val="22"/>
          <w:szCs w:val="22"/>
        </w:rPr>
        <w:t>y</w:t>
      </w:r>
      <w:r w:rsidR="00DA3CAB" w:rsidRPr="00D85388">
        <w:rPr>
          <w:rFonts w:asciiTheme="minorHAnsi" w:hAnsiTheme="minorHAnsi" w:cstheme="minorHAnsi"/>
          <w:bCs/>
          <w:sz w:val="22"/>
          <w:szCs w:val="22"/>
        </w:rPr>
        <w:t xml:space="preserve"> should be made to feel comfortable to </w:t>
      </w:r>
      <w:r w:rsidR="00222F46" w:rsidRPr="00D85388">
        <w:rPr>
          <w:rFonts w:asciiTheme="minorHAnsi" w:hAnsiTheme="minorHAnsi" w:cstheme="minorHAnsi"/>
          <w:bCs/>
          <w:sz w:val="22"/>
          <w:szCs w:val="22"/>
        </w:rPr>
        <w:t xml:space="preserve">disclose further information at a future date if needed, as it is recognised </w:t>
      </w:r>
      <w:r w:rsidR="00DE49B1" w:rsidRPr="00D85388">
        <w:rPr>
          <w:rFonts w:asciiTheme="minorHAnsi" w:hAnsiTheme="minorHAnsi" w:cstheme="minorHAnsi"/>
          <w:bCs/>
          <w:sz w:val="22"/>
          <w:szCs w:val="22"/>
        </w:rPr>
        <w:t xml:space="preserve">that </w:t>
      </w:r>
      <w:r w:rsidRPr="00D85388">
        <w:rPr>
          <w:rFonts w:asciiTheme="minorHAnsi" w:hAnsiTheme="minorHAnsi" w:cstheme="minorHAnsi"/>
          <w:bCs/>
          <w:sz w:val="22"/>
          <w:szCs w:val="22"/>
        </w:rPr>
        <w:t>they</w:t>
      </w:r>
      <w:r w:rsidR="00222F46" w:rsidRPr="00D85388">
        <w:rPr>
          <w:rFonts w:asciiTheme="minorHAnsi" w:hAnsiTheme="minorHAnsi" w:cstheme="minorHAnsi"/>
          <w:bCs/>
          <w:sz w:val="22"/>
          <w:szCs w:val="22"/>
        </w:rPr>
        <w:t xml:space="preserve"> may not feel comfortable to disclose all information at first.</w:t>
      </w:r>
      <w:r w:rsidR="00440C09" w:rsidRPr="00D85388">
        <w:rPr>
          <w:rFonts w:asciiTheme="minorHAnsi" w:hAnsiTheme="minorHAnsi" w:cstheme="minorHAnsi"/>
          <w:bCs/>
          <w:sz w:val="22"/>
          <w:szCs w:val="22"/>
        </w:rPr>
        <w:t xml:space="preserve"> </w:t>
      </w:r>
      <w:hyperlink r:id="rId47" w:history="1">
        <w:r w:rsidR="00B9536B" w:rsidRPr="008B0B08">
          <w:rPr>
            <w:rStyle w:val="Hyperlink"/>
            <w:rFonts w:asciiTheme="minorHAnsi" w:hAnsiTheme="minorHAnsi" w:cstheme="minorHAnsi"/>
            <w:sz w:val="22"/>
            <w:szCs w:val="22"/>
          </w:rPr>
          <w:t>Keeping children safe in education</w:t>
        </w:r>
      </w:hyperlink>
      <w:r w:rsidR="00B9536B" w:rsidRPr="008B0B08">
        <w:rPr>
          <w:rFonts w:asciiTheme="minorHAnsi" w:hAnsiTheme="minorHAnsi" w:cstheme="minorHAnsi"/>
          <w:sz w:val="22"/>
          <w:szCs w:val="22"/>
        </w:rPr>
        <w:t xml:space="preserve"> (DfE, 2024)</w:t>
      </w:r>
      <w:r w:rsidR="00685ACE" w:rsidRPr="00D85388">
        <w:rPr>
          <w:rStyle w:val="Hyperlink"/>
          <w:rFonts w:asciiTheme="minorHAnsi" w:hAnsiTheme="minorHAnsi" w:cstheme="minorHAnsi"/>
          <w:sz w:val="22"/>
          <w:szCs w:val="22"/>
          <w:u w:val="none"/>
        </w:rPr>
        <w:t xml:space="preserve"> </w:t>
      </w:r>
      <w:r w:rsidR="00685ACE" w:rsidRPr="00D85388">
        <w:rPr>
          <w:rFonts w:asciiTheme="minorHAnsi" w:hAnsiTheme="minorHAnsi" w:cstheme="minorHAnsi"/>
          <w:bCs/>
          <w:sz w:val="22"/>
          <w:szCs w:val="22"/>
        </w:rPr>
        <w:t>recommends that, where possible, two members of staff should manage a report of harmful sexual behaviour and one should preferably be a designated or deputy designated safeguarding lead.</w:t>
      </w:r>
      <w:r w:rsidR="00685ACE" w:rsidRPr="00D85388">
        <w:rPr>
          <w:rStyle w:val="Hyperlink"/>
          <w:rFonts w:asciiTheme="minorHAnsi" w:hAnsiTheme="minorHAnsi" w:cstheme="minorHAnsi"/>
          <w:sz w:val="22"/>
          <w:szCs w:val="22"/>
        </w:rPr>
        <w:t xml:space="preserve"> </w:t>
      </w:r>
    </w:p>
    <w:p w14:paraId="51DFB3B4" w14:textId="77777777" w:rsidR="0090320A" w:rsidRPr="00D85388" w:rsidRDefault="0090320A" w:rsidP="00FB0F4B">
      <w:pPr>
        <w:autoSpaceDE w:val="0"/>
        <w:autoSpaceDN w:val="0"/>
        <w:adjustRightInd w:val="0"/>
        <w:spacing w:after="0" w:line="240" w:lineRule="auto"/>
        <w:jc w:val="both"/>
        <w:rPr>
          <w:rFonts w:asciiTheme="minorHAnsi" w:hAnsiTheme="minorHAnsi" w:cstheme="minorHAnsi"/>
          <w:bCs/>
          <w:sz w:val="22"/>
          <w:szCs w:val="22"/>
        </w:rPr>
      </w:pPr>
    </w:p>
    <w:p w14:paraId="4AAA93A3" w14:textId="214D0B56" w:rsidR="00746E3E" w:rsidRPr="00D85388" w:rsidRDefault="00064877" w:rsidP="00FB0F4B">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All staff</w:t>
      </w:r>
      <w:r w:rsidR="00377D43" w:rsidRPr="00D85388">
        <w:rPr>
          <w:rFonts w:asciiTheme="minorHAnsi" w:hAnsiTheme="minorHAnsi" w:cstheme="minorHAnsi"/>
          <w:bCs/>
          <w:sz w:val="22"/>
          <w:szCs w:val="22"/>
        </w:rPr>
        <w:t xml:space="preserve"> at the setting</w:t>
      </w:r>
      <w:r w:rsidRPr="00D85388">
        <w:rPr>
          <w:rFonts w:asciiTheme="minorHAnsi" w:hAnsiTheme="minorHAnsi" w:cstheme="minorHAnsi"/>
          <w:bCs/>
          <w:sz w:val="22"/>
          <w:szCs w:val="22"/>
        </w:rPr>
        <w:t xml:space="preserve"> should be trained to handle a report/disclosure of harmful sexual behaviour/child-on-child abuse</w:t>
      </w:r>
      <w:r w:rsidR="006A7D7C" w:rsidRPr="00D85388">
        <w:rPr>
          <w:rFonts w:asciiTheme="minorHAnsi" w:hAnsiTheme="minorHAnsi" w:cstheme="minorHAnsi"/>
          <w:bCs/>
          <w:sz w:val="22"/>
          <w:szCs w:val="22"/>
        </w:rPr>
        <w:t xml:space="preserve">, </w:t>
      </w:r>
      <w:bookmarkStart w:id="30" w:name="_Hlk118106306"/>
      <w:r w:rsidR="006A7D7C" w:rsidRPr="00D85388">
        <w:rPr>
          <w:rFonts w:asciiTheme="minorHAnsi" w:hAnsiTheme="minorHAnsi" w:cstheme="minorHAnsi"/>
          <w:bCs/>
          <w:sz w:val="22"/>
          <w:szCs w:val="22"/>
        </w:rPr>
        <w:t xml:space="preserve">following the guidance principles provided in </w:t>
      </w:r>
      <w:bookmarkStart w:id="31" w:name="_Hlk118116509"/>
      <w:r w:rsidR="00E85359" w:rsidRPr="008B0B08">
        <w:rPr>
          <w:rFonts w:asciiTheme="minorHAnsi" w:hAnsiTheme="minorHAnsi" w:cstheme="minorHAnsi"/>
          <w:sz w:val="22"/>
          <w:szCs w:val="22"/>
        </w:rPr>
        <w:fldChar w:fldCharType="begin"/>
      </w:r>
      <w:r w:rsidR="00E85359" w:rsidRPr="008B0B08">
        <w:rPr>
          <w:rFonts w:asciiTheme="minorHAnsi" w:hAnsiTheme="minorHAnsi" w:cstheme="minorHAnsi"/>
          <w:sz w:val="22"/>
          <w:szCs w:val="22"/>
        </w:rPr>
        <w:instrText>HYPERLINK "https://www.gov.uk/government/publications/keeping-children-safe-in-education--2"</w:instrText>
      </w:r>
      <w:r w:rsidR="00E85359" w:rsidRPr="008B0B08">
        <w:rPr>
          <w:rFonts w:asciiTheme="minorHAnsi" w:hAnsiTheme="minorHAnsi" w:cstheme="minorHAnsi"/>
          <w:sz w:val="22"/>
          <w:szCs w:val="22"/>
        </w:rPr>
      </w:r>
      <w:r w:rsidR="00E85359" w:rsidRPr="008B0B08">
        <w:rPr>
          <w:rFonts w:asciiTheme="minorHAnsi" w:hAnsiTheme="minorHAnsi" w:cstheme="minorHAnsi"/>
          <w:sz w:val="22"/>
          <w:szCs w:val="22"/>
        </w:rPr>
        <w:fldChar w:fldCharType="separate"/>
      </w:r>
      <w:r w:rsidR="00E85359" w:rsidRPr="008B0B08">
        <w:rPr>
          <w:rStyle w:val="Hyperlink"/>
          <w:rFonts w:asciiTheme="minorHAnsi" w:hAnsiTheme="minorHAnsi" w:cstheme="minorHAnsi"/>
          <w:sz w:val="22"/>
          <w:szCs w:val="22"/>
        </w:rPr>
        <w:t>Keeping children safe in education</w:t>
      </w:r>
      <w:r w:rsidR="00E85359" w:rsidRPr="008B0B08">
        <w:rPr>
          <w:rFonts w:asciiTheme="minorHAnsi" w:hAnsiTheme="minorHAnsi" w:cstheme="minorHAnsi"/>
          <w:sz w:val="22"/>
          <w:szCs w:val="22"/>
        </w:rPr>
        <w:fldChar w:fldCharType="end"/>
      </w:r>
      <w:r w:rsidR="00E85359" w:rsidRPr="008B0B08">
        <w:rPr>
          <w:rFonts w:asciiTheme="minorHAnsi" w:hAnsiTheme="minorHAnsi" w:cstheme="minorHAnsi"/>
          <w:sz w:val="22"/>
          <w:szCs w:val="22"/>
        </w:rPr>
        <w:t xml:space="preserve"> (DfE, 2024)</w:t>
      </w:r>
      <w:r w:rsidR="00A86605" w:rsidRPr="00D85388">
        <w:rPr>
          <w:rFonts w:asciiTheme="minorHAnsi" w:hAnsiTheme="minorHAnsi" w:cstheme="minorHAnsi"/>
          <w:bCs/>
          <w:sz w:val="22"/>
          <w:szCs w:val="22"/>
        </w:rPr>
        <w:t xml:space="preserve"> p</w:t>
      </w:r>
      <w:r w:rsidR="003422D4" w:rsidRPr="00D85388">
        <w:rPr>
          <w:rFonts w:asciiTheme="minorHAnsi" w:hAnsiTheme="minorHAnsi" w:cstheme="minorHAnsi"/>
          <w:bCs/>
          <w:sz w:val="22"/>
          <w:szCs w:val="22"/>
        </w:rPr>
        <w:t>ages 11</w:t>
      </w:r>
      <w:r w:rsidR="002C7045">
        <w:rPr>
          <w:rFonts w:asciiTheme="minorHAnsi" w:hAnsiTheme="minorHAnsi" w:cstheme="minorHAnsi"/>
          <w:bCs/>
          <w:sz w:val="22"/>
          <w:szCs w:val="22"/>
        </w:rPr>
        <w:t>8</w:t>
      </w:r>
      <w:r w:rsidR="003422D4" w:rsidRPr="00D85388">
        <w:rPr>
          <w:rFonts w:asciiTheme="minorHAnsi" w:hAnsiTheme="minorHAnsi" w:cstheme="minorHAnsi"/>
          <w:bCs/>
          <w:sz w:val="22"/>
          <w:szCs w:val="22"/>
        </w:rPr>
        <w:t xml:space="preserve"> </w:t>
      </w:r>
      <w:r w:rsidR="00F455DF" w:rsidRPr="00D85388">
        <w:rPr>
          <w:rFonts w:asciiTheme="minorHAnsi" w:hAnsiTheme="minorHAnsi" w:cstheme="minorHAnsi"/>
          <w:bCs/>
          <w:sz w:val="22"/>
          <w:szCs w:val="22"/>
        </w:rPr>
        <w:t>to</w:t>
      </w:r>
      <w:r w:rsidR="003422D4" w:rsidRPr="00D85388">
        <w:rPr>
          <w:rFonts w:asciiTheme="minorHAnsi" w:hAnsiTheme="minorHAnsi" w:cstheme="minorHAnsi"/>
          <w:bCs/>
          <w:sz w:val="22"/>
          <w:szCs w:val="22"/>
        </w:rPr>
        <w:t xml:space="preserve"> 1</w:t>
      </w:r>
      <w:r w:rsidR="002C7045">
        <w:rPr>
          <w:rFonts w:asciiTheme="minorHAnsi" w:hAnsiTheme="minorHAnsi" w:cstheme="minorHAnsi"/>
          <w:bCs/>
          <w:sz w:val="22"/>
          <w:szCs w:val="22"/>
        </w:rPr>
        <w:t>21</w:t>
      </w:r>
      <w:r w:rsidR="003422D4" w:rsidRPr="00D85388">
        <w:rPr>
          <w:rFonts w:asciiTheme="minorHAnsi" w:hAnsiTheme="minorHAnsi" w:cstheme="minorHAnsi"/>
          <w:bCs/>
          <w:sz w:val="22"/>
          <w:szCs w:val="22"/>
        </w:rPr>
        <w:t xml:space="preserve"> </w:t>
      </w:r>
      <w:bookmarkEnd w:id="31"/>
      <w:r w:rsidR="003422D4" w:rsidRPr="00D85388">
        <w:rPr>
          <w:rFonts w:asciiTheme="minorHAnsi" w:hAnsiTheme="minorHAnsi" w:cstheme="minorHAnsi"/>
          <w:bCs/>
          <w:sz w:val="22"/>
          <w:szCs w:val="22"/>
        </w:rPr>
        <w:t>(p</w:t>
      </w:r>
      <w:r w:rsidR="003A2C93" w:rsidRPr="00D85388">
        <w:rPr>
          <w:rFonts w:asciiTheme="minorHAnsi" w:hAnsiTheme="minorHAnsi" w:cstheme="minorHAnsi"/>
          <w:bCs/>
          <w:sz w:val="22"/>
          <w:szCs w:val="22"/>
        </w:rPr>
        <w:t>aragraphs 4</w:t>
      </w:r>
      <w:r w:rsidR="000B563A">
        <w:rPr>
          <w:rFonts w:asciiTheme="minorHAnsi" w:hAnsiTheme="minorHAnsi" w:cstheme="minorHAnsi"/>
          <w:bCs/>
          <w:sz w:val="22"/>
          <w:szCs w:val="22"/>
        </w:rPr>
        <w:t>74</w:t>
      </w:r>
      <w:r w:rsidR="003A2C93" w:rsidRPr="00D85388">
        <w:rPr>
          <w:rFonts w:asciiTheme="minorHAnsi" w:hAnsiTheme="minorHAnsi" w:cstheme="minorHAnsi"/>
          <w:bCs/>
          <w:sz w:val="22"/>
          <w:szCs w:val="22"/>
        </w:rPr>
        <w:t xml:space="preserve"> </w:t>
      </w:r>
      <w:r w:rsidR="00965948" w:rsidRPr="00D85388">
        <w:rPr>
          <w:rFonts w:asciiTheme="minorHAnsi" w:hAnsiTheme="minorHAnsi" w:cstheme="minorHAnsi"/>
          <w:bCs/>
          <w:sz w:val="22"/>
          <w:szCs w:val="22"/>
        </w:rPr>
        <w:t>–</w:t>
      </w:r>
      <w:r w:rsidR="003A2C93" w:rsidRPr="00D85388">
        <w:rPr>
          <w:rFonts w:asciiTheme="minorHAnsi" w:hAnsiTheme="minorHAnsi" w:cstheme="minorHAnsi"/>
          <w:bCs/>
          <w:sz w:val="22"/>
          <w:szCs w:val="22"/>
        </w:rPr>
        <w:t xml:space="preserve"> </w:t>
      </w:r>
      <w:r w:rsidR="00965948" w:rsidRPr="00D85388">
        <w:rPr>
          <w:rFonts w:asciiTheme="minorHAnsi" w:hAnsiTheme="minorHAnsi" w:cstheme="minorHAnsi"/>
          <w:bCs/>
          <w:sz w:val="22"/>
          <w:szCs w:val="22"/>
        </w:rPr>
        <w:t>4</w:t>
      </w:r>
      <w:r w:rsidR="000B563A">
        <w:rPr>
          <w:rFonts w:asciiTheme="minorHAnsi" w:hAnsiTheme="minorHAnsi" w:cstheme="minorHAnsi"/>
          <w:bCs/>
          <w:sz w:val="22"/>
          <w:szCs w:val="22"/>
        </w:rPr>
        <w:t>86</w:t>
      </w:r>
      <w:r w:rsidR="003422D4" w:rsidRPr="00D85388">
        <w:rPr>
          <w:rFonts w:asciiTheme="minorHAnsi" w:hAnsiTheme="minorHAnsi" w:cstheme="minorHAnsi"/>
          <w:bCs/>
          <w:sz w:val="22"/>
          <w:szCs w:val="22"/>
        </w:rPr>
        <w:t xml:space="preserve">). </w:t>
      </w:r>
      <w:bookmarkEnd w:id="30"/>
      <w:r w:rsidR="00505E1B" w:rsidRPr="00D85388">
        <w:rPr>
          <w:rFonts w:asciiTheme="minorHAnsi" w:hAnsiTheme="minorHAnsi" w:cstheme="minorHAnsi"/>
          <w:bCs/>
          <w:sz w:val="22"/>
          <w:szCs w:val="22"/>
        </w:rPr>
        <w:t xml:space="preserve">The document ‘Supporting Young Survivors of Sexual Violence’ produced by SERRIC gives further guidance on handling disclosures and can be found in Appendix </w:t>
      </w:r>
      <w:r w:rsidR="00A813AD" w:rsidRPr="00D85388">
        <w:rPr>
          <w:rFonts w:asciiTheme="minorHAnsi" w:hAnsiTheme="minorHAnsi" w:cstheme="minorHAnsi"/>
          <w:bCs/>
          <w:sz w:val="22"/>
          <w:szCs w:val="22"/>
        </w:rPr>
        <w:t>G</w:t>
      </w:r>
      <w:r w:rsidR="001D04BB" w:rsidRPr="00D85388">
        <w:rPr>
          <w:rFonts w:asciiTheme="minorHAnsi" w:hAnsiTheme="minorHAnsi" w:cstheme="minorHAnsi"/>
          <w:bCs/>
          <w:sz w:val="22"/>
          <w:szCs w:val="22"/>
        </w:rPr>
        <w:t>.</w:t>
      </w:r>
      <w:r w:rsidR="00226BAF" w:rsidRPr="00D85388">
        <w:rPr>
          <w:rFonts w:asciiTheme="minorHAnsi" w:hAnsiTheme="minorHAnsi" w:cstheme="minorHAnsi"/>
          <w:bCs/>
          <w:sz w:val="22"/>
          <w:szCs w:val="22"/>
        </w:rPr>
        <w:t xml:space="preserve"> </w:t>
      </w:r>
      <w:r w:rsidR="001D04BB" w:rsidRPr="00D85388">
        <w:rPr>
          <w:rFonts w:asciiTheme="minorHAnsi" w:hAnsiTheme="minorHAnsi" w:cstheme="minorHAnsi"/>
          <w:bCs/>
          <w:sz w:val="22"/>
          <w:szCs w:val="22"/>
        </w:rPr>
        <w:t>The N</w:t>
      </w:r>
      <w:r w:rsidR="003F1108" w:rsidRPr="00D85388">
        <w:rPr>
          <w:rFonts w:asciiTheme="minorHAnsi" w:hAnsiTheme="minorHAnsi" w:cstheme="minorHAnsi"/>
          <w:bCs/>
          <w:sz w:val="22"/>
          <w:szCs w:val="22"/>
        </w:rPr>
        <w:t>SPCC</w:t>
      </w:r>
      <w:r w:rsidR="0044242D" w:rsidRPr="00D85388">
        <w:rPr>
          <w:rFonts w:asciiTheme="minorHAnsi" w:hAnsiTheme="minorHAnsi" w:cstheme="minorHAnsi"/>
          <w:bCs/>
          <w:sz w:val="22"/>
          <w:szCs w:val="22"/>
        </w:rPr>
        <w:t xml:space="preserve">’s </w:t>
      </w:r>
      <w:hyperlink r:id="rId48" w:history="1">
        <w:r w:rsidR="003F1108" w:rsidRPr="00D85388">
          <w:rPr>
            <w:rFonts w:asciiTheme="minorHAnsi" w:hAnsiTheme="minorHAnsi" w:cstheme="minorHAnsi"/>
            <w:color w:val="0000FF"/>
            <w:sz w:val="22"/>
            <w:szCs w:val="22"/>
            <w:u w:val="single"/>
          </w:rPr>
          <w:t>Let children know you’re listening</w:t>
        </w:r>
      </w:hyperlink>
      <w:r w:rsidR="00C9305C" w:rsidRPr="00D85388">
        <w:rPr>
          <w:rFonts w:asciiTheme="minorHAnsi" w:hAnsiTheme="minorHAnsi" w:cstheme="minorHAnsi"/>
          <w:sz w:val="22"/>
          <w:szCs w:val="22"/>
        </w:rPr>
        <w:t xml:space="preserve"> </w:t>
      </w:r>
      <w:r w:rsidR="0044242D" w:rsidRPr="00D85388">
        <w:rPr>
          <w:rFonts w:asciiTheme="minorHAnsi" w:hAnsiTheme="minorHAnsi" w:cstheme="minorHAnsi"/>
          <w:sz w:val="22"/>
          <w:szCs w:val="22"/>
        </w:rPr>
        <w:t xml:space="preserve">is another useful resource. </w:t>
      </w:r>
      <w:r w:rsidR="00746E3E" w:rsidRPr="00D85388">
        <w:rPr>
          <w:rFonts w:asciiTheme="minorHAnsi" w:hAnsiTheme="minorHAnsi" w:cstheme="minorHAnsi"/>
        </w:rPr>
        <w:t xml:space="preserve"> </w:t>
      </w:r>
    </w:p>
    <w:p w14:paraId="25451D28" w14:textId="77777777" w:rsidR="009E26E6" w:rsidRPr="00D85388" w:rsidRDefault="009E26E6" w:rsidP="00FB0F4B">
      <w:pPr>
        <w:autoSpaceDE w:val="0"/>
        <w:autoSpaceDN w:val="0"/>
        <w:adjustRightInd w:val="0"/>
        <w:spacing w:after="0" w:line="240" w:lineRule="auto"/>
        <w:jc w:val="both"/>
        <w:rPr>
          <w:rStyle w:val="Hyperlink"/>
          <w:rFonts w:asciiTheme="minorHAnsi" w:hAnsiTheme="minorHAnsi" w:cstheme="minorHAnsi"/>
          <w:sz w:val="22"/>
          <w:szCs w:val="22"/>
        </w:rPr>
      </w:pPr>
    </w:p>
    <w:p w14:paraId="3237F82C" w14:textId="5CBACE96" w:rsidR="00421B39" w:rsidRPr="00421B39" w:rsidRDefault="001519AD" w:rsidP="00421B39">
      <w:pPr>
        <w:spacing w:after="0" w:line="240" w:lineRule="auto"/>
        <w:jc w:val="both"/>
        <w:rPr>
          <w:rFonts w:asciiTheme="minorHAnsi" w:hAnsiTheme="minorHAnsi" w:cstheme="minorHAnsi"/>
          <w:sz w:val="22"/>
          <w:szCs w:val="22"/>
        </w:rPr>
      </w:pPr>
      <w:r w:rsidRPr="00D85388">
        <w:rPr>
          <w:rFonts w:asciiTheme="minorHAnsi" w:hAnsiTheme="minorHAnsi" w:cstheme="minorHAnsi"/>
          <w:bCs/>
          <w:sz w:val="22"/>
          <w:szCs w:val="22"/>
        </w:rPr>
        <w:t>If</w:t>
      </w:r>
      <w:r w:rsidR="009E26E6" w:rsidRPr="00D85388">
        <w:rPr>
          <w:rFonts w:asciiTheme="minorHAnsi" w:hAnsiTheme="minorHAnsi" w:cstheme="minorHAnsi"/>
          <w:bCs/>
          <w:sz w:val="22"/>
          <w:szCs w:val="22"/>
        </w:rPr>
        <w:t xml:space="preserve"> an incident involv</w:t>
      </w:r>
      <w:r w:rsidR="005B1064" w:rsidRPr="00D85388">
        <w:rPr>
          <w:rFonts w:asciiTheme="minorHAnsi" w:hAnsiTheme="minorHAnsi" w:cstheme="minorHAnsi"/>
          <w:bCs/>
          <w:sz w:val="22"/>
          <w:szCs w:val="22"/>
        </w:rPr>
        <w:t>es</w:t>
      </w:r>
      <w:r w:rsidR="009E26E6" w:rsidRPr="00D85388">
        <w:rPr>
          <w:rFonts w:asciiTheme="minorHAnsi" w:hAnsiTheme="minorHAnsi" w:cstheme="minorHAnsi"/>
          <w:bCs/>
          <w:sz w:val="22"/>
          <w:szCs w:val="22"/>
        </w:rPr>
        <w:t xml:space="preserve"> nudes </w:t>
      </w:r>
      <w:r w:rsidR="005B1064" w:rsidRPr="00D85388">
        <w:rPr>
          <w:rFonts w:asciiTheme="minorHAnsi" w:hAnsiTheme="minorHAnsi" w:cstheme="minorHAnsi"/>
          <w:bCs/>
          <w:sz w:val="22"/>
          <w:szCs w:val="22"/>
        </w:rPr>
        <w:t>or</w:t>
      </w:r>
      <w:r w:rsidR="009E26E6" w:rsidRPr="00D85388">
        <w:rPr>
          <w:rFonts w:asciiTheme="minorHAnsi" w:hAnsiTheme="minorHAnsi" w:cstheme="minorHAnsi"/>
          <w:bCs/>
          <w:sz w:val="22"/>
          <w:szCs w:val="22"/>
        </w:rPr>
        <w:t xml:space="preserve"> semi-nudes</w:t>
      </w:r>
      <w:r w:rsidR="005B1064" w:rsidRPr="00D85388">
        <w:rPr>
          <w:rFonts w:asciiTheme="minorHAnsi" w:hAnsiTheme="minorHAnsi" w:cstheme="minorHAnsi"/>
          <w:bCs/>
          <w:sz w:val="22"/>
          <w:szCs w:val="22"/>
        </w:rPr>
        <w:t>,</w:t>
      </w:r>
      <w:r w:rsidR="009E26E6" w:rsidRPr="00D85388">
        <w:rPr>
          <w:rFonts w:asciiTheme="minorHAnsi" w:hAnsiTheme="minorHAnsi" w:cstheme="minorHAnsi"/>
          <w:bCs/>
          <w:sz w:val="22"/>
          <w:szCs w:val="22"/>
        </w:rPr>
        <w:t xml:space="preserve"> </w:t>
      </w:r>
      <w:r w:rsidR="003C6F72" w:rsidRPr="00D85388">
        <w:rPr>
          <w:rFonts w:asciiTheme="minorHAnsi" w:hAnsiTheme="minorHAnsi" w:cstheme="minorHAnsi"/>
          <w:bCs/>
          <w:sz w:val="22"/>
          <w:szCs w:val="22"/>
        </w:rPr>
        <w:t>the setting should refer to</w:t>
      </w:r>
      <w:r w:rsidR="00015EC2" w:rsidRPr="00D85388">
        <w:rPr>
          <w:rFonts w:asciiTheme="minorHAnsi" w:hAnsiTheme="minorHAnsi" w:cstheme="minorHAnsi"/>
          <w:bCs/>
          <w:sz w:val="22"/>
          <w:szCs w:val="22"/>
        </w:rPr>
        <w:t xml:space="preserve"> the guidance provided in</w:t>
      </w:r>
      <w:r w:rsidR="008751CB">
        <w:rPr>
          <w:rFonts w:asciiTheme="minorHAnsi" w:hAnsiTheme="minorHAnsi" w:cstheme="minorHAnsi"/>
          <w:bCs/>
          <w:sz w:val="22"/>
          <w:szCs w:val="22"/>
        </w:rPr>
        <w:t xml:space="preserve"> </w:t>
      </w:r>
      <w:hyperlink r:id="rId49" w:history="1">
        <w:r w:rsidR="008751CB" w:rsidRPr="008751CB">
          <w:rPr>
            <w:rStyle w:val="Hyperlink"/>
            <w:rFonts w:asciiTheme="minorHAnsi" w:hAnsiTheme="minorHAnsi" w:cstheme="minorHAnsi"/>
            <w:bCs/>
            <w:sz w:val="22"/>
            <w:szCs w:val="22"/>
          </w:rPr>
          <w:t>Sharing nudes and semi-nudes: advice for education settings working with children and young people</w:t>
        </w:r>
      </w:hyperlink>
      <w:r w:rsidR="008751CB" w:rsidRPr="008751CB">
        <w:rPr>
          <w:rFonts w:asciiTheme="minorHAnsi" w:hAnsiTheme="minorHAnsi" w:cstheme="minorHAnsi"/>
          <w:bCs/>
          <w:sz w:val="22"/>
          <w:szCs w:val="22"/>
        </w:rPr>
        <w:t xml:space="preserve"> (Department for Science, Innovation and Technology and UK Council for Internet Safety, 2024)</w:t>
      </w:r>
      <w:r w:rsidR="008751CB">
        <w:rPr>
          <w:rFonts w:asciiTheme="minorHAnsi" w:hAnsiTheme="minorHAnsi" w:cstheme="minorHAnsi"/>
          <w:bCs/>
          <w:sz w:val="22"/>
          <w:szCs w:val="22"/>
        </w:rPr>
        <w:t xml:space="preserve">. </w:t>
      </w:r>
      <w:r w:rsidR="00015EC2" w:rsidRPr="00D85388">
        <w:rPr>
          <w:rFonts w:asciiTheme="minorHAnsi" w:hAnsiTheme="minorHAnsi" w:cstheme="minorHAnsi"/>
          <w:sz w:val="22"/>
          <w:szCs w:val="22"/>
        </w:rPr>
        <w:t xml:space="preserve">Section 2 </w:t>
      </w:r>
      <w:r w:rsidR="005B1064" w:rsidRPr="00D85388">
        <w:rPr>
          <w:rFonts w:asciiTheme="minorHAnsi" w:hAnsiTheme="minorHAnsi" w:cstheme="minorHAnsi"/>
          <w:sz w:val="22"/>
          <w:szCs w:val="22"/>
        </w:rPr>
        <w:t>of the guidance</w:t>
      </w:r>
      <w:r w:rsidR="005B158D" w:rsidRPr="00D85388">
        <w:rPr>
          <w:rFonts w:asciiTheme="minorHAnsi" w:hAnsiTheme="minorHAnsi" w:cstheme="minorHAnsi"/>
          <w:sz w:val="22"/>
          <w:szCs w:val="22"/>
        </w:rPr>
        <w:t>,</w:t>
      </w:r>
      <w:r w:rsidR="005B1064" w:rsidRPr="00D85388">
        <w:rPr>
          <w:rFonts w:asciiTheme="minorHAnsi" w:hAnsiTheme="minorHAnsi" w:cstheme="minorHAnsi"/>
          <w:sz w:val="22"/>
          <w:szCs w:val="22"/>
        </w:rPr>
        <w:t xml:space="preserve"> </w:t>
      </w:r>
      <w:r w:rsidR="00015EC2" w:rsidRPr="00D85388">
        <w:rPr>
          <w:rFonts w:asciiTheme="minorHAnsi" w:hAnsiTheme="minorHAnsi" w:cstheme="minorHAnsi"/>
          <w:sz w:val="22"/>
          <w:szCs w:val="22"/>
        </w:rPr>
        <w:t xml:space="preserve">‘Handling </w:t>
      </w:r>
      <w:r w:rsidR="009A0CF4" w:rsidRPr="00D85388">
        <w:rPr>
          <w:rFonts w:asciiTheme="minorHAnsi" w:hAnsiTheme="minorHAnsi" w:cstheme="minorHAnsi"/>
          <w:sz w:val="22"/>
          <w:szCs w:val="22"/>
        </w:rPr>
        <w:t>i</w:t>
      </w:r>
      <w:r w:rsidR="00015EC2" w:rsidRPr="00D85388">
        <w:rPr>
          <w:rFonts w:asciiTheme="minorHAnsi" w:hAnsiTheme="minorHAnsi" w:cstheme="minorHAnsi"/>
          <w:sz w:val="22"/>
          <w:szCs w:val="22"/>
        </w:rPr>
        <w:t>ncidents’</w:t>
      </w:r>
      <w:r w:rsidR="005B158D" w:rsidRPr="00D85388">
        <w:rPr>
          <w:rFonts w:asciiTheme="minorHAnsi" w:hAnsiTheme="minorHAnsi" w:cstheme="minorHAnsi"/>
          <w:sz w:val="22"/>
          <w:szCs w:val="22"/>
        </w:rPr>
        <w:t>,</w:t>
      </w:r>
      <w:r w:rsidR="00015EC2" w:rsidRPr="00D85388">
        <w:rPr>
          <w:rFonts w:asciiTheme="minorHAnsi" w:hAnsiTheme="minorHAnsi" w:cstheme="minorHAnsi"/>
          <w:sz w:val="22"/>
          <w:szCs w:val="22"/>
        </w:rPr>
        <w:t xml:space="preserve"> gives detailed </w:t>
      </w:r>
      <w:r w:rsidR="005B1064" w:rsidRPr="00D85388">
        <w:rPr>
          <w:rFonts w:asciiTheme="minorHAnsi" w:hAnsiTheme="minorHAnsi" w:cstheme="minorHAnsi"/>
          <w:sz w:val="22"/>
          <w:szCs w:val="22"/>
        </w:rPr>
        <w:t>advice</w:t>
      </w:r>
      <w:r w:rsidR="00416A19" w:rsidRPr="00D85388">
        <w:rPr>
          <w:rFonts w:asciiTheme="minorHAnsi" w:hAnsiTheme="minorHAnsi" w:cstheme="minorHAnsi"/>
          <w:sz w:val="22"/>
          <w:szCs w:val="22"/>
        </w:rPr>
        <w:t xml:space="preserve"> including a flowchart of actions to </w:t>
      </w:r>
      <w:r w:rsidR="005B158D" w:rsidRPr="00D85388">
        <w:rPr>
          <w:rFonts w:asciiTheme="minorHAnsi" w:hAnsiTheme="minorHAnsi" w:cstheme="minorHAnsi"/>
          <w:sz w:val="22"/>
          <w:szCs w:val="22"/>
        </w:rPr>
        <w:t>take</w:t>
      </w:r>
      <w:r w:rsidR="00416A19" w:rsidRPr="00D85388">
        <w:rPr>
          <w:rFonts w:asciiTheme="minorHAnsi" w:hAnsiTheme="minorHAnsi" w:cstheme="minorHAnsi"/>
          <w:sz w:val="22"/>
          <w:szCs w:val="22"/>
        </w:rPr>
        <w:t xml:space="preserve"> </w:t>
      </w:r>
      <w:r w:rsidR="00A57221" w:rsidRPr="00D85388">
        <w:rPr>
          <w:rFonts w:asciiTheme="minorHAnsi" w:hAnsiTheme="minorHAnsi" w:cstheme="minorHAnsi"/>
          <w:sz w:val="22"/>
          <w:szCs w:val="22"/>
        </w:rPr>
        <w:t>when</w:t>
      </w:r>
      <w:r w:rsidR="00416A19" w:rsidRPr="00D85388">
        <w:rPr>
          <w:rFonts w:asciiTheme="minorHAnsi" w:hAnsiTheme="minorHAnsi" w:cstheme="minorHAnsi"/>
          <w:sz w:val="22"/>
          <w:szCs w:val="22"/>
        </w:rPr>
        <w:t xml:space="preserve"> respond</w:t>
      </w:r>
      <w:r w:rsidR="00A57221" w:rsidRPr="00D85388">
        <w:rPr>
          <w:rFonts w:asciiTheme="minorHAnsi" w:hAnsiTheme="minorHAnsi" w:cstheme="minorHAnsi"/>
          <w:sz w:val="22"/>
          <w:szCs w:val="22"/>
        </w:rPr>
        <w:t>ing</w:t>
      </w:r>
      <w:r w:rsidR="00416A19" w:rsidRPr="00D85388">
        <w:rPr>
          <w:rFonts w:asciiTheme="minorHAnsi" w:hAnsiTheme="minorHAnsi" w:cstheme="minorHAnsi"/>
          <w:sz w:val="22"/>
          <w:szCs w:val="22"/>
        </w:rPr>
        <w:t xml:space="preserve"> to an incident. </w:t>
      </w:r>
      <w:r w:rsidR="009E6B65" w:rsidRPr="00D85388">
        <w:rPr>
          <w:rFonts w:asciiTheme="minorHAnsi" w:hAnsiTheme="minorHAnsi" w:cstheme="minorHAnsi"/>
          <w:sz w:val="22"/>
          <w:szCs w:val="22"/>
        </w:rPr>
        <w:t xml:space="preserve">It is important to note that </w:t>
      </w:r>
      <w:r w:rsidR="009E6B65" w:rsidRPr="00D85388">
        <w:rPr>
          <w:rFonts w:asciiTheme="minorHAnsi" w:hAnsiTheme="minorHAnsi" w:cstheme="minorHAnsi"/>
          <w:b/>
          <w:bCs/>
          <w:sz w:val="22"/>
          <w:szCs w:val="22"/>
        </w:rPr>
        <w:t>in most cases, images or videos should not be viewed</w:t>
      </w:r>
      <w:r w:rsidR="002844B9" w:rsidRPr="00D85388">
        <w:rPr>
          <w:rFonts w:asciiTheme="minorHAnsi" w:hAnsiTheme="minorHAnsi" w:cstheme="minorHAnsi"/>
          <w:sz w:val="22"/>
          <w:szCs w:val="22"/>
        </w:rPr>
        <w:t xml:space="preserve"> and further guidance is given within section 2.10 of th</w:t>
      </w:r>
      <w:r w:rsidR="00A73541" w:rsidRPr="00D85388">
        <w:rPr>
          <w:rFonts w:asciiTheme="minorHAnsi" w:hAnsiTheme="minorHAnsi" w:cstheme="minorHAnsi"/>
          <w:sz w:val="22"/>
          <w:szCs w:val="22"/>
        </w:rPr>
        <w:t>e</w:t>
      </w:r>
      <w:r w:rsidR="002844B9" w:rsidRPr="00D85388">
        <w:rPr>
          <w:rFonts w:asciiTheme="minorHAnsi" w:hAnsiTheme="minorHAnsi" w:cstheme="minorHAnsi"/>
          <w:sz w:val="22"/>
          <w:szCs w:val="22"/>
        </w:rPr>
        <w:t xml:space="preserve"> document. </w:t>
      </w:r>
      <w:r w:rsidR="00A64DB5" w:rsidRPr="00D85388">
        <w:rPr>
          <w:rFonts w:asciiTheme="minorHAnsi" w:hAnsiTheme="minorHAnsi" w:cstheme="minorHAnsi"/>
          <w:sz w:val="22"/>
          <w:szCs w:val="22"/>
        </w:rPr>
        <w:t>T</w:t>
      </w:r>
      <w:r w:rsidR="00A73541" w:rsidRPr="00D85388">
        <w:rPr>
          <w:rFonts w:asciiTheme="minorHAnsi" w:hAnsiTheme="minorHAnsi" w:cstheme="minorHAnsi"/>
          <w:sz w:val="22"/>
          <w:szCs w:val="22"/>
        </w:rPr>
        <w:t xml:space="preserve">he setting </w:t>
      </w:r>
      <w:r w:rsidR="00A64DB5" w:rsidRPr="00D85388">
        <w:rPr>
          <w:rFonts w:asciiTheme="minorHAnsi" w:hAnsiTheme="minorHAnsi" w:cstheme="minorHAnsi"/>
          <w:sz w:val="22"/>
          <w:szCs w:val="22"/>
        </w:rPr>
        <w:t xml:space="preserve">should </w:t>
      </w:r>
      <w:r w:rsidR="001F197E" w:rsidRPr="00D85388">
        <w:rPr>
          <w:rFonts w:asciiTheme="minorHAnsi" w:hAnsiTheme="minorHAnsi" w:cstheme="minorHAnsi"/>
          <w:sz w:val="22"/>
          <w:szCs w:val="22"/>
        </w:rPr>
        <w:t xml:space="preserve">also </w:t>
      </w:r>
      <w:r w:rsidR="00A64DB5" w:rsidRPr="00D85388">
        <w:rPr>
          <w:rFonts w:asciiTheme="minorHAnsi" w:hAnsiTheme="minorHAnsi" w:cstheme="minorHAnsi"/>
          <w:sz w:val="22"/>
          <w:szCs w:val="22"/>
        </w:rPr>
        <w:t xml:space="preserve">follow the </w:t>
      </w:r>
      <w:r w:rsidR="00A367C4" w:rsidRPr="00D85388">
        <w:rPr>
          <w:rFonts w:asciiTheme="minorHAnsi" w:hAnsiTheme="minorHAnsi" w:cstheme="minorHAnsi"/>
          <w:sz w:val="22"/>
          <w:szCs w:val="22"/>
        </w:rPr>
        <w:t>advice within</w:t>
      </w:r>
      <w:r w:rsidR="001B2448">
        <w:rPr>
          <w:rFonts w:asciiTheme="minorHAnsi" w:hAnsiTheme="minorHAnsi" w:cstheme="minorHAnsi"/>
          <w:sz w:val="22"/>
          <w:szCs w:val="22"/>
        </w:rPr>
        <w:t xml:space="preserve"> </w:t>
      </w:r>
      <w:hyperlink r:id="rId50" w:history="1">
        <w:r w:rsidR="00421B39" w:rsidRPr="00421B39">
          <w:rPr>
            <w:rStyle w:val="Hyperlink"/>
            <w:rFonts w:asciiTheme="minorHAnsi" w:hAnsiTheme="minorHAnsi" w:cstheme="minorHAnsi"/>
            <w:sz w:val="22"/>
            <w:szCs w:val="22"/>
          </w:rPr>
          <w:t>Searching, screening and confiscation</w:t>
        </w:r>
      </w:hyperlink>
      <w:r w:rsidR="00421B39" w:rsidRPr="00421B39">
        <w:rPr>
          <w:rFonts w:asciiTheme="minorHAnsi" w:hAnsiTheme="minorHAnsi" w:cstheme="minorHAnsi"/>
          <w:sz w:val="22"/>
          <w:szCs w:val="22"/>
        </w:rPr>
        <w:t xml:space="preserve"> (DfE, 2022)</w:t>
      </w:r>
      <w:r w:rsidR="001B2448">
        <w:rPr>
          <w:rFonts w:asciiTheme="minorHAnsi" w:hAnsiTheme="minorHAnsi" w:cstheme="minorHAnsi"/>
          <w:sz w:val="22"/>
          <w:szCs w:val="22"/>
        </w:rPr>
        <w:t xml:space="preserve"> if necessary. </w:t>
      </w:r>
    </w:p>
    <w:p w14:paraId="08ECE92E" w14:textId="77777777" w:rsidR="00FE5287" w:rsidRPr="00D85388" w:rsidRDefault="00FE5287" w:rsidP="002844B9">
      <w:pPr>
        <w:spacing w:after="0" w:line="240" w:lineRule="auto"/>
        <w:jc w:val="both"/>
        <w:rPr>
          <w:rFonts w:asciiTheme="minorHAnsi" w:hAnsiTheme="minorHAnsi" w:cstheme="minorHAnsi"/>
          <w:sz w:val="22"/>
          <w:szCs w:val="22"/>
        </w:rPr>
      </w:pPr>
    </w:p>
    <w:p w14:paraId="27821FA6" w14:textId="7AA7B9C5" w:rsidR="000814BD" w:rsidRPr="00D85388" w:rsidRDefault="00FE5287" w:rsidP="00D8610C">
      <w:pPr>
        <w:pStyle w:val="Heading2"/>
        <w:rPr>
          <w:rFonts w:asciiTheme="minorHAnsi" w:hAnsiTheme="minorHAnsi" w:cstheme="minorHAnsi"/>
        </w:rPr>
      </w:pPr>
      <w:bookmarkStart w:id="32" w:name="_Confidentiality"/>
      <w:bookmarkEnd w:id="32"/>
      <w:r w:rsidRPr="00D85388">
        <w:rPr>
          <w:rFonts w:asciiTheme="minorHAnsi" w:hAnsiTheme="minorHAnsi" w:cstheme="minorHAnsi"/>
        </w:rPr>
        <w:t>Confidenti</w:t>
      </w:r>
      <w:r w:rsidR="004D19D2" w:rsidRPr="00D85388">
        <w:rPr>
          <w:rFonts w:asciiTheme="minorHAnsi" w:hAnsiTheme="minorHAnsi" w:cstheme="minorHAnsi"/>
        </w:rPr>
        <w:t xml:space="preserve">ality </w:t>
      </w:r>
    </w:p>
    <w:p w14:paraId="4511D993" w14:textId="3F6BEB22" w:rsidR="005D4334" w:rsidRPr="00D85388" w:rsidRDefault="00D137F2" w:rsidP="00D137F2">
      <w:pPr>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 xml:space="preserve">Staff taking a report should never promise confidentiality as it is very likely that it will be in the best interests of the victim to seek advice and guidance from others </w:t>
      </w:r>
      <w:r w:rsidR="00FA3C42" w:rsidRPr="00D85388">
        <w:rPr>
          <w:rFonts w:asciiTheme="minorHAnsi" w:hAnsiTheme="minorHAnsi" w:cstheme="minorHAnsi"/>
          <w:bCs/>
          <w:sz w:val="22"/>
          <w:szCs w:val="22"/>
        </w:rPr>
        <w:t>to</w:t>
      </w:r>
      <w:r w:rsidRPr="00D85388">
        <w:rPr>
          <w:rFonts w:asciiTheme="minorHAnsi" w:hAnsiTheme="minorHAnsi" w:cstheme="minorHAnsi"/>
          <w:bCs/>
          <w:sz w:val="22"/>
          <w:szCs w:val="22"/>
        </w:rPr>
        <w:t xml:space="preserve"> provide support and engage appropriate agencies. Parents or carers should normally be </w:t>
      </w:r>
      <w:r w:rsidR="00FA3C42" w:rsidRPr="00D85388">
        <w:rPr>
          <w:rFonts w:asciiTheme="minorHAnsi" w:hAnsiTheme="minorHAnsi" w:cstheme="minorHAnsi"/>
          <w:bCs/>
          <w:sz w:val="22"/>
          <w:szCs w:val="22"/>
        </w:rPr>
        <w:t>informed unless</w:t>
      </w:r>
      <w:r w:rsidRPr="00D85388">
        <w:rPr>
          <w:rFonts w:asciiTheme="minorHAnsi" w:hAnsiTheme="minorHAnsi" w:cstheme="minorHAnsi"/>
          <w:bCs/>
          <w:sz w:val="22"/>
          <w:szCs w:val="22"/>
        </w:rPr>
        <w:t xml:space="preserve"> this would put the victim at greater risk</w:t>
      </w:r>
      <w:r w:rsidR="00FC6444" w:rsidRPr="00D85388">
        <w:rPr>
          <w:rFonts w:asciiTheme="minorHAnsi" w:hAnsiTheme="minorHAnsi" w:cstheme="minorHAnsi"/>
          <w:bCs/>
          <w:sz w:val="22"/>
          <w:szCs w:val="22"/>
        </w:rPr>
        <w:t>,</w:t>
      </w:r>
      <w:r w:rsidR="00EA3CF5" w:rsidRPr="00D85388">
        <w:rPr>
          <w:rFonts w:asciiTheme="minorHAnsi" w:hAnsiTheme="minorHAnsi" w:cstheme="minorHAnsi"/>
          <w:bCs/>
          <w:sz w:val="22"/>
          <w:szCs w:val="22"/>
        </w:rPr>
        <w:t xml:space="preserve"> or if the police/</w:t>
      </w:r>
      <w:r w:rsidR="00693401" w:rsidRPr="00D85388">
        <w:rPr>
          <w:rFonts w:asciiTheme="minorHAnsi" w:hAnsiTheme="minorHAnsi" w:cstheme="minorHAnsi"/>
          <w:bCs/>
          <w:sz w:val="22"/>
          <w:szCs w:val="22"/>
        </w:rPr>
        <w:t>C</w:t>
      </w:r>
      <w:r w:rsidR="00EA3CF5" w:rsidRPr="00D85388">
        <w:rPr>
          <w:rFonts w:asciiTheme="minorHAnsi" w:hAnsiTheme="minorHAnsi" w:cstheme="minorHAnsi"/>
          <w:bCs/>
          <w:sz w:val="22"/>
          <w:szCs w:val="22"/>
        </w:rPr>
        <w:t xml:space="preserve">hildren’s </w:t>
      </w:r>
      <w:r w:rsidR="00693401" w:rsidRPr="00D85388">
        <w:rPr>
          <w:rFonts w:asciiTheme="minorHAnsi" w:hAnsiTheme="minorHAnsi" w:cstheme="minorHAnsi"/>
          <w:bCs/>
          <w:sz w:val="22"/>
          <w:szCs w:val="22"/>
        </w:rPr>
        <w:t>S</w:t>
      </w:r>
      <w:r w:rsidR="00EA3CF5" w:rsidRPr="00D85388">
        <w:rPr>
          <w:rFonts w:asciiTheme="minorHAnsi" w:hAnsiTheme="minorHAnsi" w:cstheme="minorHAnsi"/>
          <w:bCs/>
          <w:sz w:val="22"/>
          <w:szCs w:val="22"/>
        </w:rPr>
        <w:t xml:space="preserve">ocial </w:t>
      </w:r>
      <w:r w:rsidR="00693401" w:rsidRPr="00D85388">
        <w:rPr>
          <w:rFonts w:asciiTheme="minorHAnsi" w:hAnsiTheme="minorHAnsi" w:cstheme="minorHAnsi"/>
          <w:bCs/>
          <w:sz w:val="22"/>
          <w:szCs w:val="22"/>
        </w:rPr>
        <w:t>C</w:t>
      </w:r>
      <w:r w:rsidR="00EA3CF5" w:rsidRPr="00D85388">
        <w:rPr>
          <w:rFonts w:asciiTheme="minorHAnsi" w:hAnsiTheme="minorHAnsi" w:cstheme="minorHAnsi"/>
          <w:bCs/>
          <w:sz w:val="22"/>
          <w:szCs w:val="22"/>
        </w:rPr>
        <w:t xml:space="preserve">are have advised </w:t>
      </w:r>
      <w:r w:rsidR="00D74CB6">
        <w:rPr>
          <w:rFonts w:asciiTheme="minorHAnsi" w:hAnsiTheme="minorHAnsi" w:cstheme="minorHAnsi"/>
          <w:bCs/>
          <w:sz w:val="22"/>
          <w:szCs w:val="22"/>
        </w:rPr>
        <w:t xml:space="preserve">the setting </w:t>
      </w:r>
      <w:r w:rsidR="00EA3CF5" w:rsidRPr="00D85388">
        <w:rPr>
          <w:rFonts w:asciiTheme="minorHAnsi" w:hAnsiTheme="minorHAnsi" w:cstheme="minorHAnsi"/>
          <w:bCs/>
          <w:sz w:val="22"/>
          <w:szCs w:val="22"/>
        </w:rPr>
        <w:t>not to</w:t>
      </w:r>
      <w:r w:rsidR="000A7654" w:rsidRPr="00D85388">
        <w:rPr>
          <w:rFonts w:asciiTheme="minorHAnsi" w:hAnsiTheme="minorHAnsi" w:cstheme="minorHAnsi"/>
          <w:bCs/>
          <w:sz w:val="22"/>
          <w:szCs w:val="22"/>
        </w:rPr>
        <w:t>.</w:t>
      </w:r>
      <w:r w:rsidR="00D2386A" w:rsidRPr="00D85388">
        <w:rPr>
          <w:rFonts w:asciiTheme="minorHAnsi" w:hAnsiTheme="minorHAnsi" w:cstheme="minorHAnsi"/>
          <w:bCs/>
          <w:sz w:val="22"/>
          <w:szCs w:val="22"/>
        </w:rPr>
        <w:t xml:space="preserve"> </w:t>
      </w:r>
      <w:r w:rsidR="00FD562F" w:rsidRPr="00D85388">
        <w:rPr>
          <w:rFonts w:asciiTheme="minorHAnsi" w:hAnsiTheme="minorHAnsi" w:cstheme="minorHAnsi"/>
          <w:bCs/>
          <w:sz w:val="22"/>
          <w:szCs w:val="22"/>
        </w:rPr>
        <w:t>The guidance on p</w:t>
      </w:r>
      <w:r w:rsidR="00D2386A" w:rsidRPr="00D85388">
        <w:rPr>
          <w:rFonts w:asciiTheme="minorHAnsi" w:hAnsiTheme="minorHAnsi" w:cstheme="minorHAnsi"/>
          <w:bCs/>
          <w:sz w:val="22"/>
          <w:szCs w:val="22"/>
        </w:rPr>
        <w:t>age</w:t>
      </w:r>
      <w:r w:rsidR="00D977BB">
        <w:rPr>
          <w:rFonts w:asciiTheme="minorHAnsi" w:hAnsiTheme="minorHAnsi" w:cstheme="minorHAnsi"/>
          <w:bCs/>
          <w:sz w:val="22"/>
          <w:szCs w:val="22"/>
        </w:rPr>
        <w:t xml:space="preserve"> 141 </w:t>
      </w:r>
      <w:r w:rsidR="00D2386A" w:rsidRPr="00D85388">
        <w:rPr>
          <w:rFonts w:asciiTheme="minorHAnsi" w:hAnsiTheme="minorHAnsi" w:cstheme="minorHAnsi"/>
          <w:bCs/>
          <w:sz w:val="22"/>
          <w:szCs w:val="22"/>
        </w:rPr>
        <w:t xml:space="preserve">of </w:t>
      </w:r>
      <w:hyperlink r:id="rId51" w:history="1">
        <w:r w:rsidR="00134509" w:rsidRPr="008B0B08">
          <w:rPr>
            <w:rStyle w:val="Hyperlink"/>
            <w:rFonts w:asciiTheme="minorHAnsi" w:hAnsiTheme="minorHAnsi" w:cstheme="minorHAnsi"/>
            <w:sz w:val="22"/>
            <w:szCs w:val="22"/>
          </w:rPr>
          <w:t>Keeping children safe in education</w:t>
        </w:r>
      </w:hyperlink>
      <w:r w:rsidR="00134509" w:rsidRPr="008B0B08">
        <w:rPr>
          <w:rFonts w:asciiTheme="minorHAnsi" w:hAnsiTheme="minorHAnsi" w:cstheme="minorHAnsi"/>
          <w:sz w:val="22"/>
          <w:szCs w:val="22"/>
        </w:rPr>
        <w:t xml:space="preserve"> (DfE, 2024)</w:t>
      </w:r>
      <w:r w:rsidR="00D2386A" w:rsidRPr="00D85388">
        <w:rPr>
          <w:rFonts w:asciiTheme="minorHAnsi" w:hAnsiTheme="minorHAnsi" w:cstheme="minorHAnsi"/>
          <w:bCs/>
          <w:sz w:val="22"/>
          <w:szCs w:val="22"/>
        </w:rPr>
        <w:t xml:space="preserve"> should</w:t>
      </w:r>
      <w:r w:rsidR="00FD562F" w:rsidRPr="00D85388">
        <w:rPr>
          <w:rFonts w:asciiTheme="minorHAnsi" w:hAnsiTheme="minorHAnsi" w:cstheme="minorHAnsi"/>
          <w:bCs/>
          <w:sz w:val="22"/>
          <w:szCs w:val="22"/>
        </w:rPr>
        <w:t xml:space="preserve"> be followed when working with parents and carers following an incident involving their </w:t>
      </w:r>
      <w:r w:rsidR="00693401" w:rsidRPr="00D85388">
        <w:rPr>
          <w:rFonts w:asciiTheme="minorHAnsi" w:hAnsiTheme="minorHAnsi" w:cstheme="minorHAnsi"/>
          <w:bCs/>
          <w:sz w:val="22"/>
          <w:szCs w:val="22"/>
        </w:rPr>
        <w:t>CYP</w:t>
      </w:r>
      <w:r w:rsidR="00FD562F" w:rsidRPr="00D85388">
        <w:rPr>
          <w:rFonts w:asciiTheme="minorHAnsi" w:hAnsiTheme="minorHAnsi" w:cstheme="minorHAnsi"/>
          <w:bCs/>
          <w:sz w:val="22"/>
          <w:szCs w:val="22"/>
        </w:rPr>
        <w:t xml:space="preserve">. </w:t>
      </w:r>
      <w:r w:rsidR="00D2386A" w:rsidRPr="00D85388">
        <w:rPr>
          <w:rFonts w:asciiTheme="minorHAnsi" w:hAnsiTheme="minorHAnsi" w:cstheme="minorHAnsi"/>
          <w:bCs/>
        </w:rPr>
        <w:t xml:space="preserve"> </w:t>
      </w:r>
    </w:p>
    <w:p w14:paraId="06D2A11E" w14:textId="77777777" w:rsidR="00D137F2" w:rsidRPr="00D85388" w:rsidRDefault="00D137F2" w:rsidP="00D137F2">
      <w:pPr>
        <w:spacing w:after="0" w:line="240" w:lineRule="auto"/>
        <w:jc w:val="both"/>
        <w:rPr>
          <w:rFonts w:asciiTheme="minorHAnsi" w:hAnsiTheme="minorHAnsi" w:cstheme="minorHAnsi"/>
          <w:bCs/>
          <w:sz w:val="22"/>
          <w:szCs w:val="22"/>
        </w:rPr>
      </w:pPr>
    </w:p>
    <w:p w14:paraId="4ECED903" w14:textId="4E2ED6E9" w:rsidR="004D19D2" w:rsidRPr="00D85388" w:rsidRDefault="004D19D2" w:rsidP="004D19D2">
      <w:pPr>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lastRenderedPageBreak/>
        <w:t xml:space="preserve">If a </w:t>
      </w:r>
      <w:r w:rsidR="00693401" w:rsidRPr="00D85388">
        <w:rPr>
          <w:rFonts w:asciiTheme="minorHAnsi" w:hAnsiTheme="minorHAnsi" w:cstheme="minorHAnsi"/>
          <w:bCs/>
          <w:sz w:val="22"/>
          <w:szCs w:val="22"/>
        </w:rPr>
        <w:t>CYP</w:t>
      </w:r>
      <w:r w:rsidRPr="00D85388">
        <w:rPr>
          <w:rFonts w:asciiTheme="minorHAnsi" w:hAnsiTheme="minorHAnsi" w:cstheme="minorHAnsi"/>
          <w:bCs/>
          <w:sz w:val="22"/>
          <w:szCs w:val="22"/>
        </w:rPr>
        <w:t xml:space="preserve"> requests that a report is of harmful sexual behaviour is kept confidential, the setting should follow the guidance provided in </w:t>
      </w:r>
      <w:hyperlink r:id="rId52" w:history="1">
        <w:r w:rsidR="00006A62" w:rsidRPr="008B0B08">
          <w:rPr>
            <w:rStyle w:val="Hyperlink"/>
            <w:rFonts w:asciiTheme="minorHAnsi" w:hAnsiTheme="minorHAnsi" w:cstheme="minorHAnsi"/>
            <w:sz w:val="22"/>
            <w:szCs w:val="22"/>
          </w:rPr>
          <w:t>Keeping children safe in education</w:t>
        </w:r>
      </w:hyperlink>
      <w:r w:rsidR="00006A62" w:rsidRPr="008B0B08">
        <w:rPr>
          <w:rFonts w:asciiTheme="minorHAnsi" w:hAnsiTheme="minorHAnsi" w:cstheme="minorHAnsi"/>
          <w:sz w:val="22"/>
          <w:szCs w:val="22"/>
        </w:rPr>
        <w:t xml:space="preserve"> (DfE, 2024)</w:t>
      </w:r>
      <w:r w:rsidR="009153B7" w:rsidRPr="00D85388">
        <w:rPr>
          <w:rFonts w:asciiTheme="minorHAnsi" w:hAnsiTheme="minorHAnsi" w:cstheme="minorHAnsi"/>
          <w:bCs/>
          <w:sz w:val="22"/>
          <w:szCs w:val="22"/>
        </w:rPr>
        <w:t xml:space="preserve"> </w:t>
      </w:r>
      <w:r w:rsidRPr="00D85388">
        <w:rPr>
          <w:rFonts w:asciiTheme="minorHAnsi" w:hAnsiTheme="minorHAnsi" w:cstheme="minorHAnsi"/>
          <w:bCs/>
          <w:sz w:val="22"/>
          <w:szCs w:val="22"/>
        </w:rPr>
        <w:t>on pages 1</w:t>
      </w:r>
      <w:r w:rsidR="009236BE">
        <w:rPr>
          <w:rFonts w:asciiTheme="minorHAnsi" w:hAnsiTheme="minorHAnsi" w:cstheme="minorHAnsi"/>
          <w:bCs/>
          <w:sz w:val="22"/>
          <w:szCs w:val="22"/>
        </w:rPr>
        <w:t>20</w:t>
      </w:r>
      <w:r w:rsidRPr="00D85388">
        <w:rPr>
          <w:rFonts w:asciiTheme="minorHAnsi" w:hAnsiTheme="minorHAnsi" w:cstheme="minorHAnsi"/>
          <w:bCs/>
          <w:sz w:val="22"/>
          <w:szCs w:val="22"/>
        </w:rPr>
        <w:t xml:space="preserve"> and 1</w:t>
      </w:r>
      <w:r w:rsidR="009236BE">
        <w:rPr>
          <w:rFonts w:asciiTheme="minorHAnsi" w:hAnsiTheme="minorHAnsi" w:cstheme="minorHAnsi"/>
          <w:bCs/>
          <w:sz w:val="22"/>
          <w:szCs w:val="22"/>
        </w:rPr>
        <w:t>21</w:t>
      </w:r>
      <w:r w:rsidRPr="00D85388">
        <w:rPr>
          <w:rFonts w:asciiTheme="minorHAnsi" w:hAnsiTheme="minorHAnsi" w:cstheme="minorHAnsi"/>
          <w:bCs/>
          <w:sz w:val="22"/>
          <w:szCs w:val="22"/>
        </w:rPr>
        <w:t xml:space="preserve"> (paragraphs 47</w:t>
      </w:r>
      <w:r w:rsidR="001B6654">
        <w:rPr>
          <w:rFonts w:asciiTheme="minorHAnsi" w:hAnsiTheme="minorHAnsi" w:cstheme="minorHAnsi"/>
          <w:bCs/>
          <w:sz w:val="22"/>
          <w:szCs w:val="22"/>
        </w:rPr>
        <w:t>8</w:t>
      </w:r>
      <w:r w:rsidRPr="00D85388">
        <w:rPr>
          <w:rFonts w:asciiTheme="minorHAnsi" w:hAnsiTheme="minorHAnsi" w:cstheme="minorHAnsi"/>
          <w:bCs/>
          <w:sz w:val="22"/>
          <w:szCs w:val="22"/>
        </w:rPr>
        <w:t xml:space="preserve"> – 4</w:t>
      </w:r>
      <w:r w:rsidR="001B6654">
        <w:rPr>
          <w:rFonts w:asciiTheme="minorHAnsi" w:hAnsiTheme="minorHAnsi" w:cstheme="minorHAnsi"/>
          <w:bCs/>
          <w:sz w:val="22"/>
          <w:szCs w:val="22"/>
        </w:rPr>
        <w:t>86</w:t>
      </w:r>
      <w:r w:rsidRPr="00D85388">
        <w:rPr>
          <w:rFonts w:asciiTheme="minorHAnsi" w:hAnsiTheme="minorHAnsi" w:cstheme="minorHAnsi"/>
          <w:bCs/>
          <w:sz w:val="22"/>
          <w:szCs w:val="22"/>
        </w:rPr>
        <w:t xml:space="preserve">), as the setting may still be required to lawfully share information. </w:t>
      </w:r>
    </w:p>
    <w:p w14:paraId="354D7C06" w14:textId="77777777" w:rsidR="004D19D2" w:rsidRPr="00D85388" w:rsidRDefault="004D19D2" w:rsidP="00FB0F4B">
      <w:pPr>
        <w:autoSpaceDE w:val="0"/>
        <w:autoSpaceDN w:val="0"/>
        <w:adjustRightInd w:val="0"/>
        <w:spacing w:after="0" w:line="240" w:lineRule="auto"/>
        <w:jc w:val="both"/>
        <w:rPr>
          <w:rFonts w:asciiTheme="minorHAnsi" w:hAnsiTheme="minorHAnsi" w:cstheme="minorHAnsi"/>
          <w:b/>
          <w:sz w:val="22"/>
          <w:szCs w:val="22"/>
        </w:rPr>
      </w:pPr>
    </w:p>
    <w:p w14:paraId="7B8BC15E" w14:textId="242E3DD1" w:rsidR="00FB0F4B" w:rsidRPr="00D85388" w:rsidRDefault="00160EB9" w:rsidP="00D8610C">
      <w:pPr>
        <w:pStyle w:val="Heading2"/>
        <w:rPr>
          <w:rFonts w:asciiTheme="minorHAnsi" w:hAnsiTheme="minorHAnsi" w:cstheme="minorHAnsi"/>
        </w:rPr>
      </w:pPr>
      <w:bookmarkStart w:id="33" w:name="_Initial_investigation_-"/>
      <w:bookmarkEnd w:id="33"/>
      <w:r w:rsidRPr="00D85388">
        <w:rPr>
          <w:rFonts w:asciiTheme="minorHAnsi" w:hAnsiTheme="minorHAnsi" w:cstheme="minorHAnsi"/>
        </w:rPr>
        <w:t>Initial investigation - e</w:t>
      </w:r>
      <w:r w:rsidR="00FB0F4B" w:rsidRPr="00D85388">
        <w:rPr>
          <w:rFonts w:asciiTheme="minorHAnsi" w:hAnsiTheme="minorHAnsi" w:cstheme="minorHAnsi"/>
        </w:rPr>
        <w:t>stablishing the facts</w:t>
      </w:r>
    </w:p>
    <w:p w14:paraId="72C7C70B" w14:textId="685744AC" w:rsidR="009436B0" w:rsidRPr="00D85388" w:rsidRDefault="0094340A" w:rsidP="00836679">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bCs/>
          <w:sz w:val="22"/>
          <w:szCs w:val="22"/>
        </w:rPr>
        <w:t xml:space="preserve">The setting’s initial response should </w:t>
      </w:r>
      <w:r w:rsidR="00836679" w:rsidRPr="00D85388">
        <w:rPr>
          <w:rFonts w:asciiTheme="minorHAnsi" w:hAnsiTheme="minorHAnsi" w:cstheme="minorHAnsi"/>
          <w:sz w:val="22"/>
          <w:szCs w:val="22"/>
        </w:rPr>
        <w:t>include asking questions to establish the basic facts of the incident</w:t>
      </w:r>
      <w:r w:rsidR="00E51228" w:rsidRPr="00D85388">
        <w:rPr>
          <w:rFonts w:asciiTheme="minorHAnsi" w:hAnsiTheme="minorHAnsi" w:cstheme="minorHAnsi"/>
          <w:sz w:val="22"/>
          <w:szCs w:val="22"/>
        </w:rPr>
        <w:t>. I</w:t>
      </w:r>
      <w:r w:rsidR="00EB6969" w:rsidRPr="00D85388">
        <w:rPr>
          <w:rFonts w:asciiTheme="minorHAnsi" w:hAnsiTheme="minorHAnsi" w:cstheme="minorHAnsi"/>
          <w:bCs/>
          <w:sz w:val="22"/>
          <w:szCs w:val="22"/>
        </w:rPr>
        <w:t>t is important to</w:t>
      </w:r>
      <w:r w:rsidR="00836679" w:rsidRPr="00D85388">
        <w:rPr>
          <w:rFonts w:asciiTheme="minorHAnsi" w:hAnsiTheme="minorHAnsi" w:cstheme="minorHAnsi"/>
          <w:bCs/>
          <w:sz w:val="22"/>
          <w:szCs w:val="22"/>
        </w:rPr>
        <w:t xml:space="preserve"> </w:t>
      </w:r>
      <w:r w:rsidR="00E51228" w:rsidRPr="00D85388">
        <w:rPr>
          <w:rFonts w:asciiTheme="minorHAnsi" w:hAnsiTheme="minorHAnsi" w:cstheme="minorHAnsi"/>
          <w:bCs/>
          <w:sz w:val="22"/>
          <w:szCs w:val="22"/>
        </w:rPr>
        <w:t>decide</w:t>
      </w:r>
      <w:r w:rsidR="00E51228" w:rsidRPr="00D85388">
        <w:rPr>
          <w:rFonts w:asciiTheme="minorHAnsi" w:hAnsiTheme="minorHAnsi" w:cstheme="minorHAnsi"/>
          <w:sz w:val="22"/>
          <w:szCs w:val="22"/>
        </w:rPr>
        <w:t xml:space="preserve"> at an early stage whether the incident needs</w:t>
      </w:r>
      <w:r w:rsidR="009436B0" w:rsidRPr="00D85388">
        <w:rPr>
          <w:rFonts w:asciiTheme="minorHAnsi" w:hAnsiTheme="minorHAnsi" w:cstheme="minorHAnsi"/>
          <w:sz w:val="22"/>
          <w:szCs w:val="22"/>
        </w:rPr>
        <w:t xml:space="preserve"> to </w:t>
      </w:r>
      <w:r w:rsidR="00E51228" w:rsidRPr="00D85388">
        <w:rPr>
          <w:rFonts w:asciiTheme="minorHAnsi" w:hAnsiTheme="minorHAnsi" w:cstheme="minorHAnsi"/>
          <w:sz w:val="22"/>
          <w:szCs w:val="22"/>
        </w:rPr>
        <w:t xml:space="preserve">be </w:t>
      </w:r>
      <w:r w:rsidR="009436B0" w:rsidRPr="00D85388">
        <w:rPr>
          <w:rFonts w:asciiTheme="minorHAnsi" w:hAnsiTheme="minorHAnsi" w:cstheme="minorHAnsi"/>
          <w:sz w:val="22"/>
          <w:szCs w:val="22"/>
        </w:rPr>
        <w:t>report</w:t>
      </w:r>
      <w:r w:rsidR="00E51228" w:rsidRPr="00D85388">
        <w:rPr>
          <w:rFonts w:asciiTheme="minorHAnsi" w:hAnsiTheme="minorHAnsi" w:cstheme="minorHAnsi"/>
          <w:sz w:val="22"/>
          <w:szCs w:val="22"/>
        </w:rPr>
        <w:t>ed</w:t>
      </w:r>
      <w:r w:rsidR="009436B0" w:rsidRPr="00D85388">
        <w:rPr>
          <w:rFonts w:asciiTheme="minorHAnsi" w:hAnsiTheme="minorHAnsi" w:cstheme="minorHAnsi"/>
          <w:sz w:val="22"/>
          <w:szCs w:val="22"/>
        </w:rPr>
        <w:t xml:space="preserve"> to police</w:t>
      </w:r>
      <w:r w:rsidR="00E51228" w:rsidRPr="00D85388">
        <w:rPr>
          <w:rFonts w:asciiTheme="minorHAnsi" w:hAnsiTheme="minorHAnsi" w:cstheme="minorHAnsi"/>
          <w:sz w:val="22"/>
          <w:szCs w:val="22"/>
        </w:rPr>
        <w:t xml:space="preserve"> and/or </w:t>
      </w:r>
      <w:r w:rsidR="00693401" w:rsidRPr="00D85388">
        <w:rPr>
          <w:rFonts w:asciiTheme="minorHAnsi" w:hAnsiTheme="minorHAnsi" w:cstheme="minorHAnsi"/>
          <w:sz w:val="22"/>
          <w:szCs w:val="22"/>
        </w:rPr>
        <w:t>C</w:t>
      </w:r>
      <w:r w:rsidR="00E51228" w:rsidRPr="00D85388">
        <w:rPr>
          <w:rFonts w:asciiTheme="minorHAnsi" w:hAnsiTheme="minorHAnsi" w:cstheme="minorHAnsi"/>
          <w:sz w:val="22"/>
          <w:szCs w:val="22"/>
        </w:rPr>
        <w:t xml:space="preserve">hildren’s </w:t>
      </w:r>
      <w:r w:rsidR="00693401" w:rsidRPr="00D85388">
        <w:rPr>
          <w:rFonts w:asciiTheme="minorHAnsi" w:hAnsiTheme="minorHAnsi" w:cstheme="minorHAnsi"/>
          <w:sz w:val="22"/>
          <w:szCs w:val="22"/>
        </w:rPr>
        <w:t>S</w:t>
      </w:r>
      <w:r w:rsidR="00E51228" w:rsidRPr="00D85388">
        <w:rPr>
          <w:rFonts w:asciiTheme="minorHAnsi" w:hAnsiTheme="minorHAnsi" w:cstheme="minorHAnsi"/>
          <w:sz w:val="22"/>
          <w:szCs w:val="22"/>
        </w:rPr>
        <w:t xml:space="preserve">ocial </w:t>
      </w:r>
      <w:r w:rsidR="00693401" w:rsidRPr="00D85388">
        <w:rPr>
          <w:rFonts w:asciiTheme="minorHAnsi" w:hAnsiTheme="minorHAnsi" w:cstheme="minorHAnsi"/>
          <w:sz w:val="22"/>
          <w:szCs w:val="22"/>
        </w:rPr>
        <w:t>C</w:t>
      </w:r>
      <w:r w:rsidR="00E51228" w:rsidRPr="00D85388">
        <w:rPr>
          <w:rFonts w:asciiTheme="minorHAnsi" w:hAnsiTheme="minorHAnsi" w:cstheme="minorHAnsi"/>
          <w:sz w:val="22"/>
          <w:szCs w:val="22"/>
        </w:rPr>
        <w:t>are</w:t>
      </w:r>
      <w:r w:rsidR="009436B0" w:rsidRPr="00D85388">
        <w:rPr>
          <w:rFonts w:asciiTheme="minorHAnsi" w:hAnsiTheme="minorHAnsi" w:cstheme="minorHAnsi"/>
          <w:sz w:val="22"/>
          <w:szCs w:val="22"/>
        </w:rPr>
        <w:t xml:space="preserve"> or </w:t>
      </w:r>
      <w:r w:rsidR="00E51228" w:rsidRPr="00D85388">
        <w:rPr>
          <w:rFonts w:asciiTheme="minorHAnsi" w:hAnsiTheme="minorHAnsi" w:cstheme="minorHAnsi"/>
          <w:sz w:val="22"/>
          <w:szCs w:val="22"/>
        </w:rPr>
        <w:t xml:space="preserve">whether it </w:t>
      </w:r>
      <w:r w:rsidR="00C87854" w:rsidRPr="00D85388">
        <w:rPr>
          <w:rFonts w:asciiTheme="minorHAnsi" w:hAnsiTheme="minorHAnsi" w:cstheme="minorHAnsi"/>
          <w:sz w:val="22"/>
          <w:szCs w:val="22"/>
        </w:rPr>
        <w:t>should</w:t>
      </w:r>
      <w:r w:rsidR="00E51228" w:rsidRPr="00D85388">
        <w:rPr>
          <w:rFonts w:asciiTheme="minorHAnsi" w:hAnsiTheme="minorHAnsi" w:cstheme="minorHAnsi"/>
          <w:sz w:val="22"/>
          <w:szCs w:val="22"/>
        </w:rPr>
        <w:t xml:space="preserve"> be </w:t>
      </w:r>
      <w:r w:rsidR="009436B0" w:rsidRPr="00D85388">
        <w:rPr>
          <w:rFonts w:asciiTheme="minorHAnsi" w:hAnsiTheme="minorHAnsi" w:cstheme="minorHAnsi"/>
          <w:sz w:val="22"/>
          <w:szCs w:val="22"/>
        </w:rPr>
        <w:t>manage</w:t>
      </w:r>
      <w:r w:rsidR="00E51228" w:rsidRPr="00D85388">
        <w:rPr>
          <w:rFonts w:asciiTheme="minorHAnsi" w:hAnsiTheme="minorHAnsi" w:cstheme="minorHAnsi"/>
          <w:sz w:val="22"/>
          <w:szCs w:val="22"/>
        </w:rPr>
        <w:t>d</w:t>
      </w:r>
      <w:r w:rsidR="009436B0" w:rsidRPr="00D85388">
        <w:rPr>
          <w:rFonts w:asciiTheme="minorHAnsi" w:hAnsiTheme="minorHAnsi" w:cstheme="minorHAnsi"/>
          <w:sz w:val="22"/>
          <w:szCs w:val="22"/>
        </w:rPr>
        <w:t xml:space="preserve"> internally</w:t>
      </w:r>
      <w:r w:rsidR="00836679" w:rsidRPr="00D85388">
        <w:rPr>
          <w:rFonts w:asciiTheme="minorHAnsi" w:hAnsiTheme="minorHAnsi" w:cstheme="minorHAnsi"/>
          <w:sz w:val="22"/>
          <w:szCs w:val="22"/>
        </w:rPr>
        <w:t>. If the incident needs to be reported to the police, the setting should</w:t>
      </w:r>
      <w:r w:rsidR="009436B0" w:rsidRPr="00D85388">
        <w:rPr>
          <w:rFonts w:asciiTheme="minorHAnsi" w:hAnsiTheme="minorHAnsi" w:cstheme="minorHAnsi"/>
          <w:sz w:val="22"/>
          <w:szCs w:val="22"/>
        </w:rPr>
        <w:t xml:space="preserve"> sto</w:t>
      </w:r>
      <w:r w:rsidR="00836679" w:rsidRPr="00D85388">
        <w:rPr>
          <w:rFonts w:asciiTheme="minorHAnsi" w:hAnsiTheme="minorHAnsi" w:cstheme="minorHAnsi"/>
          <w:sz w:val="22"/>
          <w:szCs w:val="22"/>
        </w:rPr>
        <w:t>p</w:t>
      </w:r>
      <w:r w:rsidR="009436B0" w:rsidRPr="00D85388">
        <w:rPr>
          <w:rFonts w:asciiTheme="minorHAnsi" w:hAnsiTheme="minorHAnsi" w:cstheme="minorHAnsi"/>
          <w:sz w:val="22"/>
          <w:szCs w:val="22"/>
        </w:rPr>
        <w:t xml:space="preserve"> any internal investigation </w:t>
      </w:r>
      <w:r w:rsidR="004A1905" w:rsidRPr="00D85388">
        <w:rPr>
          <w:rFonts w:asciiTheme="minorHAnsi" w:hAnsiTheme="minorHAnsi" w:cstheme="minorHAnsi"/>
          <w:sz w:val="22"/>
          <w:szCs w:val="22"/>
        </w:rPr>
        <w:t>and contact the police.</w:t>
      </w:r>
    </w:p>
    <w:p w14:paraId="6A0CB2E0" w14:textId="77777777" w:rsidR="004A1905" w:rsidRPr="00D85388" w:rsidRDefault="004A1905" w:rsidP="00836679">
      <w:pPr>
        <w:autoSpaceDE w:val="0"/>
        <w:autoSpaceDN w:val="0"/>
        <w:adjustRightInd w:val="0"/>
        <w:spacing w:after="0" w:line="240" w:lineRule="auto"/>
        <w:jc w:val="both"/>
        <w:rPr>
          <w:rFonts w:asciiTheme="minorHAnsi" w:hAnsiTheme="minorHAnsi" w:cstheme="minorHAnsi"/>
          <w:sz w:val="22"/>
          <w:szCs w:val="22"/>
        </w:rPr>
      </w:pPr>
    </w:p>
    <w:p w14:paraId="31EB70C5" w14:textId="40B20840" w:rsidR="000D3D17" w:rsidRPr="00D85388" w:rsidRDefault="007367FE" w:rsidP="000D3D17">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T</w:t>
      </w:r>
      <w:r w:rsidR="000D3D17" w:rsidRPr="00D85388">
        <w:rPr>
          <w:rFonts w:asciiTheme="minorHAnsi" w:hAnsiTheme="minorHAnsi" w:cstheme="minorHAnsi"/>
          <w:sz w:val="22"/>
          <w:szCs w:val="22"/>
        </w:rPr>
        <w:t>he setting should:</w:t>
      </w:r>
    </w:p>
    <w:p w14:paraId="6C6438DA" w14:textId="4D1A6401" w:rsidR="000D3D17" w:rsidRPr="00D85388" w:rsidRDefault="009352CB" w:rsidP="000D3D17">
      <w:pPr>
        <w:pStyle w:val="ListParagraph"/>
        <w:numPr>
          <w:ilvl w:val="0"/>
          <w:numId w:val="28"/>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f</w:t>
      </w:r>
      <w:r w:rsidR="009436B0" w:rsidRPr="00D85388">
        <w:rPr>
          <w:rFonts w:asciiTheme="minorHAnsi" w:hAnsiTheme="minorHAnsi" w:cstheme="minorHAnsi"/>
          <w:sz w:val="22"/>
          <w:szCs w:val="22"/>
        </w:rPr>
        <w:t>ully document the initial</w:t>
      </w:r>
      <w:r w:rsidR="00A96D8F" w:rsidRPr="00D85388">
        <w:rPr>
          <w:rFonts w:asciiTheme="minorHAnsi" w:hAnsiTheme="minorHAnsi" w:cstheme="minorHAnsi"/>
          <w:sz w:val="22"/>
          <w:szCs w:val="22"/>
        </w:rPr>
        <w:t xml:space="preserve"> disclosure and setting</w:t>
      </w:r>
      <w:r w:rsidR="009436B0" w:rsidRPr="00D85388">
        <w:rPr>
          <w:rFonts w:asciiTheme="minorHAnsi" w:hAnsiTheme="minorHAnsi" w:cstheme="minorHAnsi"/>
          <w:sz w:val="22"/>
          <w:szCs w:val="22"/>
        </w:rPr>
        <w:t xml:space="preserve"> enquires as they may be required if the matter goes to court. This includes recording</w:t>
      </w:r>
      <w:r w:rsidR="0062430E" w:rsidRPr="00D85388">
        <w:rPr>
          <w:rFonts w:asciiTheme="minorHAnsi" w:hAnsiTheme="minorHAnsi" w:cstheme="minorHAnsi"/>
          <w:sz w:val="22"/>
          <w:szCs w:val="22"/>
        </w:rPr>
        <w:t xml:space="preserve"> the</w:t>
      </w:r>
      <w:r w:rsidR="009436B0" w:rsidRPr="00D85388">
        <w:rPr>
          <w:rFonts w:asciiTheme="minorHAnsi" w:hAnsiTheme="minorHAnsi" w:cstheme="minorHAnsi"/>
          <w:sz w:val="22"/>
          <w:szCs w:val="22"/>
        </w:rPr>
        <w:t xml:space="preserve"> questions asked to </w:t>
      </w:r>
      <w:r w:rsidR="00020CD0" w:rsidRPr="00D85388">
        <w:rPr>
          <w:rFonts w:asciiTheme="minorHAnsi" w:hAnsiTheme="minorHAnsi" w:cstheme="minorHAnsi"/>
          <w:sz w:val="22"/>
          <w:szCs w:val="22"/>
        </w:rPr>
        <w:t>CYP</w:t>
      </w:r>
      <w:r w:rsidR="009436B0" w:rsidRPr="00D85388">
        <w:rPr>
          <w:rFonts w:asciiTheme="minorHAnsi" w:hAnsiTheme="minorHAnsi" w:cstheme="minorHAnsi"/>
          <w:sz w:val="22"/>
          <w:szCs w:val="22"/>
        </w:rPr>
        <w:t xml:space="preserve"> and their replies</w:t>
      </w:r>
    </w:p>
    <w:p w14:paraId="39FD07ED" w14:textId="087B6AAF" w:rsidR="009436B0" w:rsidRPr="00D85388" w:rsidRDefault="009352CB" w:rsidP="000D3D17">
      <w:pPr>
        <w:pStyle w:val="ListParagraph"/>
        <w:numPr>
          <w:ilvl w:val="0"/>
          <w:numId w:val="28"/>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m</w:t>
      </w:r>
      <w:r w:rsidR="009436B0" w:rsidRPr="00D85388">
        <w:rPr>
          <w:rFonts w:asciiTheme="minorHAnsi" w:hAnsiTheme="minorHAnsi" w:cstheme="minorHAnsi"/>
          <w:sz w:val="22"/>
          <w:szCs w:val="22"/>
        </w:rPr>
        <w:t>ake every effort to preserve any relevant evidence</w:t>
      </w:r>
    </w:p>
    <w:p w14:paraId="583307BC" w14:textId="01B879C5" w:rsidR="0020392E" w:rsidRPr="00D85388" w:rsidRDefault="009352CB" w:rsidP="00790491">
      <w:pPr>
        <w:pStyle w:val="ListParagraph"/>
        <w:numPr>
          <w:ilvl w:val="0"/>
          <w:numId w:val="28"/>
        </w:num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c</w:t>
      </w:r>
      <w:r w:rsidR="0010094C" w:rsidRPr="00D85388">
        <w:rPr>
          <w:rFonts w:asciiTheme="minorHAnsi" w:hAnsiTheme="minorHAnsi" w:cstheme="minorHAnsi"/>
          <w:sz w:val="22"/>
          <w:szCs w:val="22"/>
        </w:rPr>
        <w:t xml:space="preserve">arefully consider when </w:t>
      </w:r>
      <w:r w:rsidR="0020392E" w:rsidRPr="00D85388">
        <w:rPr>
          <w:rFonts w:asciiTheme="minorHAnsi" w:hAnsiTheme="minorHAnsi" w:cstheme="minorHAnsi"/>
          <w:sz w:val="22"/>
          <w:szCs w:val="22"/>
        </w:rPr>
        <w:t>to inform the alleged perpetrato</w:t>
      </w:r>
      <w:r w:rsidR="0010094C" w:rsidRPr="00D85388">
        <w:rPr>
          <w:rFonts w:asciiTheme="minorHAnsi" w:hAnsiTheme="minorHAnsi" w:cstheme="minorHAnsi"/>
          <w:sz w:val="22"/>
          <w:szCs w:val="22"/>
        </w:rPr>
        <w:t xml:space="preserve">r. If the incident </w:t>
      </w:r>
      <w:r w:rsidR="00086D46" w:rsidRPr="00D85388">
        <w:rPr>
          <w:rFonts w:asciiTheme="minorHAnsi" w:hAnsiTheme="minorHAnsi" w:cstheme="minorHAnsi"/>
          <w:sz w:val="22"/>
          <w:szCs w:val="22"/>
        </w:rPr>
        <w:t xml:space="preserve">requires a referral to </w:t>
      </w:r>
      <w:r w:rsidR="00693401" w:rsidRPr="00D85388">
        <w:rPr>
          <w:rFonts w:asciiTheme="minorHAnsi" w:hAnsiTheme="minorHAnsi" w:cstheme="minorHAnsi"/>
          <w:sz w:val="22"/>
          <w:szCs w:val="22"/>
        </w:rPr>
        <w:t>C</w:t>
      </w:r>
      <w:r w:rsidR="0020392E" w:rsidRPr="00D85388">
        <w:rPr>
          <w:rFonts w:asciiTheme="minorHAnsi" w:hAnsiTheme="minorHAnsi" w:cstheme="minorHAnsi"/>
          <w:sz w:val="22"/>
          <w:szCs w:val="22"/>
        </w:rPr>
        <w:t xml:space="preserve">hildren’s </w:t>
      </w:r>
      <w:r w:rsidR="00693401" w:rsidRPr="00D85388">
        <w:rPr>
          <w:rFonts w:asciiTheme="minorHAnsi" w:hAnsiTheme="minorHAnsi" w:cstheme="minorHAnsi"/>
          <w:sz w:val="22"/>
          <w:szCs w:val="22"/>
        </w:rPr>
        <w:t>S</w:t>
      </w:r>
      <w:r w:rsidR="0020392E" w:rsidRPr="00D85388">
        <w:rPr>
          <w:rFonts w:asciiTheme="minorHAnsi" w:hAnsiTheme="minorHAnsi" w:cstheme="minorHAnsi"/>
          <w:sz w:val="22"/>
          <w:szCs w:val="22"/>
        </w:rPr>
        <w:t xml:space="preserve">ocial </w:t>
      </w:r>
      <w:r w:rsidR="00693401" w:rsidRPr="00D85388">
        <w:rPr>
          <w:rFonts w:asciiTheme="minorHAnsi" w:hAnsiTheme="minorHAnsi" w:cstheme="minorHAnsi"/>
          <w:sz w:val="22"/>
          <w:szCs w:val="22"/>
        </w:rPr>
        <w:t>C</w:t>
      </w:r>
      <w:r w:rsidR="0020392E" w:rsidRPr="00D85388">
        <w:rPr>
          <w:rFonts w:asciiTheme="minorHAnsi" w:hAnsiTheme="minorHAnsi" w:cstheme="minorHAnsi"/>
          <w:sz w:val="22"/>
          <w:szCs w:val="22"/>
        </w:rPr>
        <w:t>are and/or the police, then</w:t>
      </w:r>
      <w:r w:rsidR="00086D46" w:rsidRPr="00D85388">
        <w:rPr>
          <w:rFonts w:asciiTheme="minorHAnsi" w:hAnsiTheme="minorHAnsi" w:cstheme="minorHAnsi"/>
          <w:sz w:val="22"/>
          <w:szCs w:val="22"/>
        </w:rPr>
        <w:t xml:space="preserve">, generally, the approach should be discussed with these agencies. </w:t>
      </w:r>
      <w:r w:rsidR="0062430E" w:rsidRPr="00D85388">
        <w:rPr>
          <w:rFonts w:asciiTheme="minorHAnsi" w:hAnsiTheme="minorHAnsi" w:cstheme="minorHAnsi"/>
          <w:sz w:val="22"/>
          <w:szCs w:val="22"/>
        </w:rPr>
        <w:t>However,</w:t>
      </w:r>
      <w:r w:rsidR="00086D46" w:rsidRPr="00D85388">
        <w:rPr>
          <w:rFonts w:asciiTheme="minorHAnsi" w:hAnsiTheme="minorHAnsi" w:cstheme="minorHAnsi"/>
          <w:sz w:val="22"/>
          <w:szCs w:val="22"/>
        </w:rPr>
        <w:t xml:space="preserve"> </w:t>
      </w:r>
      <w:r w:rsidR="0020392E" w:rsidRPr="00D85388">
        <w:rPr>
          <w:rFonts w:asciiTheme="minorHAnsi" w:hAnsiTheme="minorHAnsi" w:cstheme="minorHAnsi"/>
          <w:sz w:val="22"/>
          <w:szCs w:val="22"/>
        </w:rPr>
        <w:t xml:space="preserve">this does not and should not stop the </w:t>
      </w:r>
      <w:r w:rsidR="0015094E" w:rsidRPr="00D85388">
        <w:rPr>
          <w:rFonts w:asciiTheme="minorHAnsi" w:hAnsiTheme="minorHAnsi" w:cstheme="minorHAnsi"/>
          <w:sz w:val="22"/>
          <w:szCs w:val="22"/>
        </w:rPr>
        <w:t>setting</w:t>
      </w:r>
      <w:r w:rsidR="0020392E" w:rsidRPr="00D85388">
        <w:rPr>
          <w:rFonts w:asciiTheme="minorHAnsi" w:hAnsiTheme="minorHAnsi" w:cstheme="minorHAnsi"/>
          <w:sz w:val="22"/>
          <w:szCs w:val="22"/>
        </w:rPr>
        <w:t xml:space="preserve"> taking immediate action to safeguard its </w:t>
      </w:r>
      <w:r w:rsidR="00020CD0" w:rsidRPr="00D85388">
        <w:rPr>
          <w:rFonts w:asciiTheme="minorHAnsi" w:hAnsiTheme="minorHAnsi" w:cstheme="minorHAnsi"/>
          <w:sz w:val="22"/>
          <w:szCs w:val="22"/>
        </w:rPr>
        <w:t>CYP</w:t>
      </w:r>
      <w:r w:rsidR="00086D46" w:rsidRPr="00D85388">
        <w:rPr>
          <w:rFonts w:asciiTheme="minorHAnsi" w:hAnsiTheme="minorHAnsi" w:cstheme="minorHAnsi"/>
          <w:sz w:val="22"/>
          <w:szCs w:val="22"/>
        </w:rPr>
        <w:t xml:space="preserve"> </w:t>
      </w:r>
      <w:r w:rsidR="0020392E" w:rsidRPr="00D85388">
        <w:rPr>
          <w:rFonts w:asciiTheme="minorHAnsi" w:hAnsiTheme="minorHAnsi" w:cstheme="minorHAnsi"/>
          <w:sz w:val="22"/>
          <w:szCs w:val="22"/>
        </w:rPr>
        <w:t>where required</w:t>
      </w:r>
    </w:p>
    <w:p w14:paraId="78B64490" w14:textId="14944713" w:rsidR="00020CD0" w:rsidRPr="00D85388" w:rsidRDefault="00020CD0" w:rsidP="00CE2176">
      <w:pPr>
        <w:pStyle w:val="Headingnew2"/>
        <w:jc w:val="left"/>
        <w:rPr>
          <w:rFonts w:asciiTheme="minorHAnsi" w:hAnsiTheme="minorHAnsi" w:cstheme="minorHAnsi"/>
        </w:rPr>
      </w:pPr>
    </w:p>
    <w:p w14:paraId="65CE2FB8" w14:textId="3B6100BE" w:rsidR="001D035A" w:rsidRPr="00D85388" w:rsidRDefault="00CB7FF6" w:rsidP="00D8610C">
      <w:pPr>
        <w:pStyle w:val="Heading2"/>
        <w:rPr>
          <w:rFonts w:asciiTheme="minorHAnsi" w:hAnsiTheme="minorHAnsi" w:cstheme="minorHAnsi"/>
        </w:rPr>
      </w:pPr>
      <w:bookmarkStart w:id="34" w:name="_Assessing_whether_an"/>
      <w:bookmarkStart w:id="35" w:name="_Hlk118104172"/>
      <w:bookmarkEnd w:id="34"/>
      <w:r w:rsidRPr="00D85388">
        <w:rPr>
          <w:rFonts w:asciiTheme="minorHAnsi" w:hAnsiTheme="minorHAnsi" w:cstheme="minorHAnsi"/>
        </w:rPr>
        <w:t xml:space="preserve">Assessing whether an incident of sexual behaviour </w:t>
      </w:r>
      <w:bookmarkEnd w:id="35"/>
      <w:r w:rsidRPr="00D85388">
        <w:rPr>
          <w:rFonts w:asciiTheme="minorHAnsi" w:hAnsiTheme="minorHAnsi" w:cstheme="minorHAnsi"/>
        </w:rPr>
        <w:t>is harmful</w:t>
      </w:r>
    </w:p>
    <w:p w14:paraId="6F38D311" w14:textId="0CCDE7AD" w:rsidR="00CB7FF6" w:rsidRPr="00D85388" w:rsidRDefault="00CB7FF6" w:rsidP="00020CD0">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To decide whether an incident of sexual behaviour could be harmful, </w:t>
      </w:r>
      <w:r w:rsidR="009F5226" w:rsidRPr="00D85388">
        <w:rPr>
          <w:rFonts w:asciiTheme="minorHAnsi" w:hAnsiTheme="minorHAnsi" w:cstheme="minorHAnsi"/>
          <w:sz w:val="22"/>
          <w:szCs w:val="22"/>
        </w:rPr>
        <w:t>and therefore guide the setting response, several</w:t>
      </w:r>
      <w:r w:rsidRPr="00D85388">
        <w:rPr>
          <w:rFonts w:asciiTheme="minorHAnsi" w:hAnsiTheme="minorHAnsi" w:cstheme="minorHAnsi"/>
          <w:sz w:val="22"/>
          <w:szCs w:val="22"/>
        </w:rPr>
        <w:t xml:space="preserve"> factors need to be considered. Settings should note that even if both </w:t>
      </w:r>
      <w:r w:rsidR="00693401" w:rsidRPr="00D85388">
        <w:rPr>
          <w:rFonts w:asciiTheme="minorHAnsi" w:hAnsiTheme="minorHAnsi" w:cstheme="minorHAnsi"/>
          <w:sz w:val="22"/>
          <w:szCs w:val="22"/>
        </w:rPr>
        <w:t>CYP</w:t>
      </w:r>
      <w:r w:rsidRPr="00D85388">
        <w:rPr>
          <w:rFonts w:asciiTheme="minorHAnsi" w:hAnsiTheme="minorHAnsi" w:cstheme="minorHAnsi"/>
          <w:sz w:val="22"/>
          <w:szCs w:val="22"/>
        </w:rPr>
        <w:t xml:space="preserve"> involved claim the act was consensual, if any of the following factors apply</w:t>
      </w:r>
      <w:r w:rsidR="009F5226" w:rsidRPr="00D85388">
        <w:rPr>
          <w:rFonts w:asciiTheme="minorHAnsi" w:hAnsiTheme="minorHAnsi" w:cstheme="minorHAnsi"/>
          <w:sz w:val="22"/>
          <w:szCs w:val="22"/>
        </w:rPr>
        <w:t>,</w:t>
      </w:r>
      <w:r w:rsidRPr="00D85388">
        <w:rPr>
          <w:rFonts w:asciiTheme="minorHAnsi" w:hAnsiTheme="minorHAnsi" w:cstheme="minorHAnsi"/>
          <w:sz w:val="22"/>
          <w:szCs w:val="22"/>
        </w:rPr>
        <w:t xml:space="preserve"> the behaviour may still be harmful. The factors to consider include:</w:t>
      </w:r>
    </w:p>
    <w:p w14:paraId="724A096E" w14:textId="77777777" w:rsidR="00CB7FF6" w:rsidRPr="00D85388" w:rsidRDefault="00CB7FF6" w:rsidP="00020CD0">
      <w:pPr>
        <w:autoSpaceDE w:val="0"/>
        <w:autoSpaceDN w:val="0"/>
        <w:adjustRightInd w:val="0"/>
        <w:spacing w:after="0" w:line="240" w:lineRule="auto"/>
        <w:jc w:val="both"/>
        <w:rPr>
          <w:rFonts w:asciiTheme="minorHAnsi" w:hAnsiTheme="minorHAnsi" w:cstheme="minorHAnsi"/>
          <w:b/>
          <w:bCs/>
          <w:sz w:val="22"/>
          <w:szCs w:val="22"/>
        </w:rPr>
      </w:pPr>
    </w:p>
    <w:p w14:paraId="320983BB" w14:textId="27FE2F7C" w:rsidR="001D035A" w:rsidRPr="00D85388" w:rsidRDefault="001D035A" w:rsidP="001D035A">
      <w:pPr>
        <w:pStyle w:val="ListParagraph"/>
        <w:numPr>
          <w:ilvl w:val="0"/>
          <w:numId w:val="3"/>
        </w:numPr>
        <w:autoSpaceDE w:val="0"/>
        <w:autoSpaceDN w:val="0"/>
        <w:adjustRightInd w:val="0"/>
        <w:spacing w:after="0" w:line="240" w:lineRule="auto"/>
        <w:jc w:val="both"/>
        <w:rPr>
          <w:rFonts w:asciiTheme="minorHAnsi" w:hAnsiTheme="minorHAnsi" w:cstheme="minorHAnsi"/>
          <w:b/>
          <w:bCs/>
          <w:sz w:val="22"/>
          <w:szCs w:val="22"/>
        </w:rPr>
      </w:pPr>
      <w:r w:rsidRPr="00D85388">
        <w:rPr>
          <w:rFonts w:asciiTheme="minorHAnsi" w:hAnsiTheme="minorHAnsi" w:cstheme="minorHAnsi"/>
          <w:sz w:val="22"/>
          <w:szCs w:val="22"/>
        </w:rPr>
        <w:t xml:space="preserve">the nature of the alleged incident(s) and whether a crime may have been committed </w:t>
      </w:r>
      <w:r w:rsidR="00020CD0" w:rsidRPr="00D85388">
        <w:rPr>
          <w:rFonts w:asciiTheme="minorHAnsi" w:hAnsiTheme="minorHAnsi" w:cstheme="minorHAnsi"/>
          <w:sz w:val="22"/>
          <w:szCs w:val="22"/>
        </w:rPr>
        <w:t>o</w:t>
      </w:r>
      <w:r w:rsidR="001B6F38" w:rsidRPr="00D85388">
        <w:rPr>
          <w:rFonts w:asciiTheme="minorHAnsi" w:hAnsiTheme="minorHAnsi" w:cstheme="minorHAnsi"/>
          <w:sz w:val="22"/>
          <w:szCs w:val="22"/>
        </w:rPr>
        <w:t>r HSB has been displayed</w:t>
      </w:r>
    </w:p>
    <w:p w14:paraId="320F6743" w14:textId="320C13F0" w:rsidR="001D035A" w:rsidRPr="00D85388" w:rsidRDefault="006452B0" w:rsidP="001D035A">
      <w:pPr>
        <w:pStyle w:val="ListParagraph"/>
        <w:numPr>
          <w:ilvl w:val="0"/>
          <w:numId w:val="3"/>
        </w:numPr>
        <w:autoSpaceDE w:val="0"/>
        <w:autoSpaceDN w:val="0"/>
        <w:adjustRightInd w:val="0"/>
        <w:spacing w:after="0" w:line="240" w:lineRule="auto"/>
        <w:jc w:val="both"/>
        <w:rPr>
          <w:rFonts w:asciiTheme="minorHAnsi" w:hAnsiTheme="minorHAnsi" w:cstheme="minorHAnsi"/>
          <w:b/>
          <w:bCs/>
          <w:sz w:val="22"/>
          <w:szCs w:val="22"/>
        </w:rPr>
      </w:pPr>
      <w:r w:rsidRPr="00D85388">
        <w:rPr>
          <w:rFonts w:asciiTheme="minorHAnsi" w:hAnsiTheme="minorHAnsi" w:cstheme="minorHAnsi"/>
          <w:sz w:val="22"/>
          <w:szCs w:val="22"/>
        </w:rPr>
        <w:t>the a</w:t>
      </w:r>
      <w:r w:rsidR="001D035A" w:rsidRPr="00D85388">
        <w:rPr>
          <w:rFonts w:asciiTheme="minorHAnsi" w:hAnsiTheme="minorHAnsi" w:cstheme="minorHAnsi"/>
          <w:sz w:val="22"/>
          <w:szCs w:val="22"/>
        </w:rPr>
        <w:t>ges of the CYP involved</w:t>
      </w:r>
      <w:r w:rsidR="00993F45" w:rsidRPr="00D85388">
        <w:rPr>
          <w:rFonts w:asciiTheme="minorHAnsi" w:hAnsiTheme="minorHAnsi" w:cstheme="minorHAnsi"/>
          <w:sz w:val="22"/>
          <w:szCs w:val="22"/>
        </w:rPr>
        <w:t xml:space="preserve"> (particularly if there is more than two years’ difference or if one of the </w:t>
      </w:r>
      <w:r w:rsidR="00693401" w:rsidRPr="00D85388">
        <w:rPr>
          <w:rFonts w:asciiTheme="minorHAnsi" w:hAnsiTheme="minorHAnsi" w:cstheme="minorHAnsi"/>
          <w:sz w:val="22"/>
          <w:szCs w:val="22"/>
        </w:rPr>
        <w:t>CYP</w:t>
      </w:r>
      <w:r w:rsidR="00993F45" w:rsidRPr="00D85388">
        <w:rPr>
          <w:rFonts w:asciiTheme="minorHAnsi" w:hAnsiTheme="minorHAnsi" w:cstheme="minorHAnsi"/>
          <w:sz w:val="22"/>
          <w:szCs w:val="22"/>
        </w:rPr>
        <w:t xml:space="preserve"> is pre-pubescent and the other is not)</w:t>
      </w:r>
    </w:p>
    <w:p w14:paraId="13F95660" w14:textId="5A9DABC9" w:rsidR="001D035A" w:rsidRPr="00D85388" w:rsidRDefault="006452B0" w:rsidP="001D035A">
      <w:pPr>
        <w:pStyle w:val="ListParagraph"/>
        <w:numPr>
          <w:ilvl w:val="0"/>
          <w:numId w:val="3"/>
        </w:numPr>
        <w:autoSpaceDE w:val="0"/>
        <w:autoSpaceDN w:val="0"/>
        <w:adjustRightInd w:val="0"/>
        <w:spacing w:after="0" w:line="240" w:lineRule="auto"/>
        <w:jc w:val="both"/>
        <w:rPr>
          <w:rFonts w:asciiTheme="minorHAnsi" w:hAnsiTheme="minorHAnsi" w:cstheme="minorHAnsi"/>
          <w:b/>
          <w:bCs/>
          <w:sz w:val="22"/>
          <w:szCs w:val="22"/>
        </w:rPr>
      </w:pPr>
      <w:r w:rsidRPr="00D85388">
        <w:rPr>
          <w:rFonts w:asciiTheme="minorHAnsi" w:hAnsiTheme="minorHAnsi" w:cstheme="minorHAnsi"/>
          <w:sz w:val="22"/>
          <w:szCs w:val="22"/>
        </w:rPr>
        <w:t>the s</w:t>
      </w:r>
      <w:r w:rsidR="001D035A" w:rsidRPr="00D85388">
        <w:rPr>
          <w:rFonts w:asciiTheme="minorHAnsi" w:hAnsiTheme="minorHAnsi" w:cstheme="minorHAnsi"/>
          <w:sz w:val="22"/>
          <w:szCs w:val="22"/>
        </w:rPr>
        <w:t>tages of development of the CYP involved</w:t>
      </w:r>
    </w:p>
    <w:p w14:paraId="5F735CF7" w14:textId="537066DD" w:rsidR="001D035A" w:rsidRPr="00D85388" w:rsidRDefault="006452B0" w:rsidP="001D035A">
      <w:pPr>
        <w:pStyle w:val="ListParagraph"/>
        <w:numPr>
          <w:ilvl w:val="0"/>
          <w:numId w:val="3"/>
        </w:numPr>
        <w:autoSpaceDE w:val="0"/>
        <w:autoSpaceDN w:val="0"/>
        <w:adjustRightInd w:val="0"/>
        <w:spacing w:after="0" w:line="240" w:lineRule="auto"/>
        <w:jc w:val="both"/>
        <w:rPr>
          <w:rFonts w:asciiTheme="minorHAnsi" w:hAnsiTheme="minorHAnsi" w:cstheme="minorHAnsi"/>
          <w:b/>
          <w:bCs/>
          <w:sz w:val="22"/>
          <w:szCs w:val="22"/>
        </w:rPr>
      </w:pPr>
      <w:r w:rsidRPr="00D85388">
        <w:rPr>
          <w:rFonts w:asciiTheme="minorHAnsi" w:hAnsiTheme="minorHAnsi" w:cstheme="minorHAnsi"/>
          <w:sz w:val="22"/>
          <w:szCs w:val="22"/>
        </w:rPr>
        <w:t>whether there are a</w:t>
      </w:r>
      <w:r w:rsidR="001D035A" w:rsidRPr="00D85388">
        <w:rPr>
          <w:rFonts w:asciiTheme="minorHAnsi" w:hAnsiTheme="minorHAnsi" w:cstheme="minorHAnsi"/>
          <w:sz w:val="22"/>
          <w:szCs w:val="22"/>
        </w:rPr>
        <w:t>ny SEND needs of the CYP involved</w:t>
      </w:r>
    </w:p>
    <w:p w14:paraId="67C2637E" w14:textId="6944C736" w:rsidR="001D035A" w:rsidRPr="00D85388" w:rsidRDefault="006452B0" w:rsidP="001D035A">
      <w:pPr>
        <w:pStyle w:val="ListParagraph"/>
        <w:numPr>
          <w:ilvl w:val="0"/>
          <w:numId w:val="3"/>
        </w:numPr>
        <w:autoSpaceDE w:val="0"/>
        <w:autoSpaceDN w:val="0"/>
        <w:adjustRightInd w:val="0"/>
        <w:spacing w:after="0" w:line="240" w:lineRule="auto"/>
        <w:jc w:val="both"/>
        <w:rPr>
          <w:rFonts w:asciiTheme="minorHAnsi" w:hAnsiTheme="minorHAnsi" w:cstheme="minorHAnsi"/>
          <w:b/>
          <w:bCs/>
          <w:sz w:val="22"/>
          <w:szCs w:val="22"/>
        </w:rPr>
      </w:pPr>
      <w:r w:rsidRPr="00D85388">
        <w:rPr>
          <w:rFonts w:asciiTheme="minorHAnsi" w:hAnsiTheme="minorHAnsi" w:cstheme="minorHAnsi"/>
          <w:sz w:val="22"/>
          <w:szCs w:val="22"/>
        </w:rPr>
        <w:t>w</w:t>
      </w:r>
      <w:r w:rsidR="001D035A" w:rsidRPr="00D85388">
        <w:rPr>
          <w:rFonts w:asciiTheme="minorHAnsi" w:hAnsiTheme="minorHAnsi" w:cstheme="minorHAnsi"/>
          <w:sz w:val="22"/>
          <w:szCs w:val="22"/>
        </w:rPr>
        <w:t>hether the behaviour is secretive or has an element of manipulation</w:t>
      </w:r>
    </w:p>
    <w:p w14:paraId="276FCAF7" w14:textId="255DE493" w:rsidR="001D035A" w:rsidRPr="00D85388" w:rsidRDefault="00BB2D71" w:rsidP="001D035A">
      <w:pPr>
        <w:pStyle w:val="ListParagraph"/>
        <w:numPr>
          <w:ilvl w:val="0"/>
          <w:numId w:val="3"/>
        </w:numPr>
        <w:autoSpaceDE w:val="0"/>
        <w:autoSpaceDN w:val="0"/>
        <w:adjustRightInd w:val="0"/>
        <w:spacing w:after="0" w:line="240" w:lineRule="auto"/>
        <w:jc w:val="both"/>
        <w:rPr>
          <w:rFonts w:asciiTheme="minorHAnsi" w:hAnsiTheme="minorHAnsi" w:cstheme="minorHAnsi"/>
          <w:b/>
          <w:bCs/>
          <w:sz w:val="22"/>
          <w:szCs w:val="22"/>
        </w:rPr>
      </w:pPr>
      <w:r w:rsidRPr="00D85388">
        <w:rPr>
          <w:rFonts w:asciiTheme="minorHAnsi" w:hAnsiTheme="minorHAnsi" w:cstheme="minorHAnsi"/>
          <w:sz w:val="22"/>
          <w:szCs w:val="22"/>
        </w:rPr>
        <w:t>w</w:t>
      </w:r>
      <w:r w:rsidR="001D035A" w:rsidRPr="00D85388">
        <w:rPr>
          <w:rFonts w:asciiTheme="minorHAnsi" w:hAnsiTheme="minorHAnsi" w:cstheme="minorHAnsi"/>
          <w:sz w:val="22"/>
          <w:szCs w:val="22"/>
        </w:rPr>
        <w:t>hether the behaviour is an isolated incident or a pattern of behaviour following previous advice and interventions</w:t>
      </w:r>
    </w:p>
    <w:p w14:paraId="06CA38AE" w14:textId="051A7FFD" w:rsidR="001D035A" w:rsidRPr="00D85388" w:rsidRDefault="00BB2D71" w:rsidP="001D035A">
      <w:pPr>
        <w:pStyle w:val="ListParagraph"/>
        <w:numPr>
          <w:ilvl w:val="0"/>
          <w:numId w:val="3"/>
        </w:numPr>
        <w:autoSpaceDE w:val="0"/>
        <w:autoSpaceDN w:val="0"/>
        <w:adjustRightInd w:val="0"/>
        <w:spacing w:after="0" w:line="240" w:lineRule="auto"/>
        <w:jc w:val="both"/>
        <w:rPr>
          <w:rFonts w:asciiTheme="minorHAnsi" w:hAnsiTheme="minorHAnsi" w:cstheme="minorHAnsi"/>
          <w:b/>
          <w:bCs/>
          <w:sz w:val="22"/>
          <w:szCs w:val="22"/>
        </w:rPr>
      </w:pPr>
      <w:r w:rsidRPr="00D85388">
        <w:rPr>
          <w:rFonts w:asciiTheme="minorHAnsi" w:hAnsiTheme="minorHAnsi" w:cstheme="minorHAnsi"/>
          <w:sz w:val="22"/>
          <w:szCs w:val="22"/>
        </w:rPr>
        <w:t xml:space="preserve">if there is </w:t>
      </w:r>
      <w:r w:rsidR="001D035A" w:rsidRPr="00D85388">
        <w:rPr>
          <w:rFonts w:asciiTheme="minorHAnsi" w:hAnsiTheme="minorHAnsi" w:cstheme="minorHAnsi"/>
          <w:sz w:val="22"/>
          <w:szCs w:val="22"/>
        </w:rPr>
        <w:t>any power imbalance between the CYP involved (</w:t>
      </w:r>
      <w:r w:rsidR="00426C9C" w:rsidRPr="00D85388">
        <w:rPr>
          <w:rFonts w:asciiTheme="minorHAnsi" w:hAnsiTheme="minorHAnsi" w:cstheme="minorHAnsi"/>
          <w:sz w:val="22"/>
          <w:szCs w:val="22"/>
        </w:rPr>
        <w:t>e.g.,</w:t>
      </w:r>
      <w:r w:rsidR="001D035A" w:rsidRPr="00D85388">
        <w:rPr>
          <w:rFonts w:asciiTheme="minorHAnsi" w:hAnsiTheme="minorHAnsi" w:cstheme="minorHAnsi"/>
          <w:sz w:val="22"/>
          <w:szCs w:val="22"/>
        </w:rPr>
        <w:t xml:space="preserve"> related to race, gender, </w:t>
      </w:r>
      <w:r w:rsidRPr="00D85388">
        <w:rPr>
          <w:rFonts w:asciiTheme="minorHAnsi" w:hAnsiTheme="minorHAnsi" w:cstheme="minorHAnsi"/>
          <w:sz w:val="22"/>
          <w:szCs w:val="22"/>
        </w:rPr>
        <w:t xml:space="preserve">age, maturity, </w:t>
      </w:r>
      <w:r w:rsidR="006B6128" w:rsidRPr="00D85388">
        <w:rPr>
          <w:rFonts w:asciiTheme="minorHAnsi" w:hAnsiTheme="minorHAnsi" w:cstheme="minorHAnsi"/>
          <w:sz w:val="22"/>
          <w:szCs w:val="22"/>
        </w:rPr>
        <w:t xml:space="preserve">social standing, confidence, </w:t>
      </w:r>
      <w:r w:rsidR="001D035A" w:rsidRPr="00D85388">
        <w:rPr>
          <w:rFonts w:asciiTheme="minorHAnsi" w:hAnsiTheme="minorHAnsi" w:cstheme="minorHAnsi"/>
          <w:sz w:val="22"/>
          <w:szCs w:val="22"/>
        </w:rPr>
        <w:t xml:space="preserve">physical, </w:t>
      </w:r>
      <w:r w:rsidR="00426C9C" w:rsidRPr="00D85388">
        <w:rPr>
          <w:rFonts w:asciiTheme="minorHAnsi" w:hAnsiTheme="minorHAnsi" w:cstheme="minorHAnsi"/>
          <w:sz w:val="22"/>
          <w:szCs w:val="22"/>
        </w:rPr>
        <w:t>emotional,</w:t>
      </w:r>
      <w:r w:rsidR="001D035A" w:rsidRPr="00D85388">
        <w:rPr>
          <w:rFonts w:asciiTheme="minorHAnsi" w:hAnsiTheme="minorHAnsi" w:cstheme="minorHAnsi"/>
          <w:sz w:val="22"/>
          <w:szCs w:val="22"/>
        </w:rPr>
        <w:t xml:space="preserve"> or intellectual vulnerability of the victim)</w:t>
      </w:r>
      <w:r w:rsidR="0052155F" w:rsidRPr="00D85388">
        <w:rPr>
          <w:rFonts w:asciiTheme="minorHAnsi" w:hAnsiTheme="minorHAnsi" w:cstheme="minorHAnsi"/>
          <w:sz w:val="22"/>
          <w:szCs w:val="22"/>
        </w:rPr>
        <w:t xml:space="preserve">. Settings should note that an incident of sexual violence or harassment is likely to create a power </w:t>
      </w:r>
      <w:r w:rsidR="00426C9C" w:rsidRPr="00D85388">
        <w:rPr>
          <w:rFonts w:asciiTheme="minorHAnsi" w:hAnsiTheme="minorHAnsi" w:cstheme="minorHAnsi"/>
          <w:sz w:val="22"/>
          <w:szCs w:val="22"/>
        </w:rPr>
        <w:t>imbalance</w:t>
      </w:r>
    </w:p>
    <w:p w14:paraId="14C86B71" w14:textId="77777777" w:rsidR="006D7348" w:rsidRPr="00D85388" w:rsidRDefault="006D7348" w:rsidP="006D7348">
      <w:pPr>
        <w:autoSpaceDE w:val="0"/>
        <w:autoSpaceDN w:val="0"/>
        <w:adjustRightInd w:val="0"/>
        <w:spacing w:after="0" w:line="240" w:lineRule="auto"/>
        <w:jc w:val="both"/>
        <w:rPr>
          <w:rFonts w:asciiTheme="minorHAnsi" w:hAnsiTheme="minorHAnsi" w:cstheme="minorHAnsi"/>
          <w:b/>
          <w:bCs/>
          <w:sz w:val="22"/>
          <w:szCs w:val="22"/>
        </w:rPr>
      </w:pPr>
    </w:p>
    <w:p w14:paraId="54D1E817" w14:textId="272E8D8B" w:rsidR="006D7348" w:rsidRPr="00D85388" w:rsidRDefault="001C2819" w:rsidP="006D7348">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The NSPCC website page </w:t>
      </w:r>
      <w:hyperlink r:id="rId53" w:anchor="skip-to-content" w:history="1">
        <w:r w:rsidRPr="00D85388">
          <w:rPr>
            <w:rStyle w:val="Hyperlink"/>
            <w:rFonts w:asciiTheme="minorHAnsi" w:hAnsiTheme="minorHAnsi" w:cstheme="minorHAnsi"/>
            <w:sz w:val="22"/>
            <w:szCs w:val="22"/>
          </w:rPr>
          <w:t>‘Understanding sexualised behaviour in children’</w:t>
        </w:r>
      </w:hyperlink>
      <w:r w:rsidRPr="00D85388">
        <w:rPr>
          <w:rFonts w:asciiTheme="minorHAnsi" w:hAnsiTheme="minorHAnsi" w:cstheme="minorHAnsi"/>
          <w:sz w:val="22"/>
          <w:szCs w:val="22"/>
        </w:rPr>
        <w:t xml:space="preserve"> provides also provides support. </w:t>
      </w:r>
    </w:p>
    <w:p w14:paraId="00C29981" w14:textId="77777777" w:rsidR="009611FE" w:rsidRPr="00D85388" w:rsidRDefault="009611FE" w:rsidP="009611FE">
      <w:pPr>
        <w:autoSpaceDE w:val="0"/>
        <w:autoSpaceDN w:val="0"/>
        <w:adjustRightInd w:val="0"/>
        <w:spacing w:after="0" w:line="240" w:lineRule="auto"/>
        <w:jc w:val="both"/>
        <w:rPr>
          <w:rFonts w:asciiTheme="minorHAnsi" w:hAnsiTheme="minorHAnsi" w:cstheme="minorHAnsi"/>
          <w:b/>
          <w:bCs/>
          <w:sz w:val="22"/>
          <w:szCs w:val="22"/>
        </w:rPr>
      </w:pPr>
    </w:p>
    <w:p w14:paraId="3D7773BD" w14:textId="63F088A6" w:rsidR="006E2BF7" w:rsidRPr="00D85388" w:rsidRDefault="006E2BF7" w:rsidP="00D8610C">
      <w:pPr>
        <w:pStyle w:val="Heading2"/>
        <w:rPr>
          <w:rFonts w:asciiTheme="minorHAnsi" w:hAnsiTheme="minorHAnsi" w:cstheme="minorHAnsi"/>
          <w:highlight w:val="yellow"/>
        </w:rPr>
      </w:pPr>
      <w:bookmarkStart w:id="36" w:name="_When_to_contact"/>
      <w:bookmarkEnd w:id="36"/>
      <w:r w:rsidRPr="00D85388">
        <w:rPr>
          <w:rFonts w:asciiTheme="minorHAnsi" w:hAnsiTheme="minorHAnsi" w:cstheme="minorHAnsi"/>
        </w:rPr>
        <w:t xml:space="preserve">When to contact other agencies, including statutory agencies </w:t>
      </w:r>
      <w:r w:rsidRPr="00D85388">
        <w:rPr>
          <w:rFonts w:asciiTheme="minorHAnsi" w:hAnsiTheme="minorHAnsi" w:cstheme="minorHAnsi"/>
          <w:i/>
          <w:iCs/>
        </w:rPr>
        <w:t xml:space="preserve">(see Appendix </w:t>
      </w:r>
      <w:r w:rsidR="00A813AD" w:rsidRPr="00D85388">
        <w:rPr>
          <w:rFonts w:asciiTheme="minorHAnsi" w:hAnsiTheme="minorHAnsi" w:cstheme="minorHAnsi"/>
          <w:i/>
          <w:iCs/>
        </w:rPr>
        <w:t>D</w:t>
      </w:r>
      <w:r w:rsidRPr="00D85388">
        <w:rPr>
          <w:rFonts w:asciiTheme="minorHAnsi" w:hAnsiTheme="minorHAnsi" w:cstheme="minorHAnsi"/>
          <w:i/>
          <w:iCs/>
        </w:rPr>
        <w:t>)</w:t>
      </w:r>
    </w:p>
    <w:p w14:paraId="08C2E94A" w14:textId="77777777" w:rsidR="005A6EC5" w:rsidRDefault="006E2BF7" w:rsidP="006E2BF7">
      <w:pPr>
        <w:spacing w:after="0" w:line="240" w:lineRule="auto"/>
        <w:jc w:val="both"/>
        <w:rPr>
          <w:rFonts w:asciiTheme="minorHAnsi" w:eastAsia="Calibri" w:hAnsiTheme="minorHAnsi" w:cstheme="minorHAnsi"/>
          <w:sz w:val="22"/>
          <w:szCs w:val="22"/>
        </w:rPr>
      </w:pPr>
      <w:r w:rsidRPr="00D85388">
        <w:rPr>
          <w:rFonts w:asciiTheme="minorHAnsi" w:eastAsia="Calibri" w:hAnsiTheme="minorHAnsi" w:cstheme="minorHAnsi"/>
          <w:sz w:val="22"/>
          <w:szCs w:val="22"/>
        </w:rPr>
        <w:t xml:space="preserve">Settings are not alone when dealing with incidents of harmful sexual behaviour and should be supported by </w:t>
      </w:r>
      <w:r w:rsidR="002B460C" w:rsidRPr="00D85388">
        <w:rPr>
          <w:rFonts w:asciiTheme="minorHAnsi" w:eastAsia="Calibri" w:hAnsiTheme="minorHAnsi" w:cstheme="minorHAnsi"/>
          <w:sz w:val="22"/>
          <w:szCs w:val="22"/>
        </w:rPr>
        <w:t>other</w:t>
      </w:r>
      <w:r w:rsidRPr="00D85388">
        <w:rPr>
          <w:rFonts w:asciiTheme="minorHAnsi" w:eastAsia="Calibri" w:hAnsiTheme="minorHAnsi" w:cstheme="minorHAnsi"/>
          <w:sz w:val="22"/>
          <w:szCs w:val="22"/>
        </w:rPr>
        <w:t xml:space="preserve"> agencies as appropriate. Local authority </w:t>
      </w:r>
      <w:r w:rsidR="00693401" w:rsidRPr="00D85388">
        <w:rPr>
          <w:rFonts w:asciiTheme="minorHAnsi" w:eastAsia="Calibri" w:hAnsiTheme="minorHAnsi" w:cstheme="minorHAnsi"/>
          <w:sz w:val="22"/>
          <w:szCs w:val="22"/>
        </w:rPr>
        <w:t>C</w:t>
      </w:r>
      <w:r w:rsidRPr="00D85388">
        <w:rPr>
          <w:rFonts w:asciiTheme="minorHAnsi" w:eastAsia="Calibri" w:hAnsiTheme="minorHAnsi" w:cstheme="minorHAnsi"/>
          <w:sz w:val="22"/>
          <w:szCs w:val="22"/>
        </w:rPr>
        <w:t xml:space="preserve">hildren’s </w:t>
      </w:r>
      <w:r w:rsidR="00693401" w:rsidRPr="00D85388">
        <w:rPr>
          <w:rFonts w:asciiTheme="minorHAnsi" w:eastAsia="Calibri" w:hAnsiTheme="minorHAnsi" w:cstheme="minorHAnsi"/>
          <w:sz w:val="22"/>
          <w:szCs w:val="22"/>
        </w:rPr>
        <w:t>S</w:t>
      </w:r>
      <w:r w:rsidRPr="00D85388">
        <w:rPr>
          <w:rFonts w:asciiTheme="minorHAnsi" w:eastAsia="Calibri" w:hAnsiTheme="minorHAnsi" w:cstheme="minorHAnsi"/>
          <w:sz w:val="22"/>
          <w:szCs w:val="22"/>
        </w:rPr>
        <w:t xml:space="preserve">ocial </w:t>
      </w:r>
      <w:r w:rsidR="00693401" w:rsidRPr="00D85388">
        <w:rPr>
          <w:rFonts w:asciiTheme="minorHAnsi" w:eastAsia="Calibri" w:hAnsiTheme="minorHAnsi" w:cstheme="minorHAnsi"/>
          <w:sz w:val="22"/>
          <w:szCs w:val="22"/>
        </w:rPr>
        <w:t>C</w:t>
      </w:r>
      <w:r w:rsidRPr="00D85388">
        <w:rPr>
          <w:rFonts w:asciiTheme="minorHAnsi" w:eastAsia="Calibri" w:hAnsiTheme="minorHAnsi" w:cstheme="minorHAnsi"/>
          <w:sz w:val="22"/>
          <w:szCs w:val="22"/>
        </w:rPr>
        <w:t xml:space="preserve">are and the police are statutory agencies and will be vital partners </w:t>
      </w:r>
      <w:r w:rsidRPr="00D85388">
        <w:rPr>
          <w:rFonts w:asciiTheme="minorHAnsi" w:eastAsia="Calibri" w:hAnsiTheme="minorHAnsi" w:cstheme="minorHAnsi"/>
          <w:sz w:val="22"/>
          <w:szCs w:val="22"/>
          <w:u w:val="single"/>
        </w:rPr>
        <w:t>where a crime may have been committed</w:t>
      </w:r>
      <w:r w:rsidRPr="00D85388">
        <w:rPr>
          <w:rFonts w:asciiTheme="minorHAnsi" w:eastAsia="Calibri" w:hAnsiTheme="minorHAnsi" w:cstheme="minorHAnsi"/>
          <w:sz w:val="22"/>
          <w:szCs w:val="22"/>
        </w:rPr>
        <w:t xml:space="preserve"> or where there are safeguarding concerns for a </w:t>
      </w:r>
      <w:r w:rsidR="00693401" w:rsidRPr="00D85388">
        <w:rPr>
          <w:rFonts w:asciiTheme="minorHAnsi" w:eastAsia="Calibri" w:hAnsiTheme="minorHAnsi" w:cstheme="minorHAnsi"/>
          <w:sz w:val="22"/>
          <w:szCs w:val="22"/>
        </w:rPr>
        <w:t>CYP</w:t>
      </w:r>
      <w:r w:rsidRPr="00D85388">
        <w:rPr>
          <w:rFonts w:asciiTheme="minorHAnsi" w:eastAsia="Calibri" w:hAnsiTheme="minorHAnsi" w:cstheme="minorHAnsi"/>
          <w:sz w:val="22"/>
          <w:szCs w:val="22"/>
        </w:rPr>
        <w:t xml:space="preserve">. Where a report of rape, assault by penetration or sexual assault is made, the starting point is that this should be passed on to the police. Whilst the age of criminal responsibility is ten, if the alleged perpetrator is under ten, the starting principle of reporting to the police remains. </w:t>
      </w:r>
    </w:p>
    <w:p w14:paraId="1BEDC9E3" w14:textId="77777777" w:rsidR="005A6EC5" w:rsidRDefault="005A6EC5" w:rsidP="006E2BF7">
      <w:pPr>
        <w:spacing w:after="0" w:line="240" w:lineRule="auto"/>
        <w:jc w:val="both"/>
        <w:rPr>
          <w:rFonts w:asciiTheme="minorHAnsi" w:eastAsia="Calibri" w:hAnsiTheme="minorHAnsi" w:cstheme="minorHAnsi"/>
          <w:sz w:val="22"/>
          <w:szCs w:val="22"/>
        </w:rPr>
      </w:pPr>
    </w:p>
    <w:p w14:paraId="5BE7012C" w14:textId="77777777" w:rsidR="005A6EC5" w:rsidRDefault="006E2BF7" w:rsidP="006E2BF7">
      <w:pPr>
        <w:spacing w:after="0" w:line="240" w:lineRule="auto"/>
        <w:jc w:val="both"/>
        <w:rPr>
          <w:rFonts w:asciiTheme="minorHAnsi" w:eastAsia="Calibri" w:hAnsiTheme="minorHAnsi" w:cstheme="minorHAnsi"/>
          <w:sz w:val="22"/>
          <w:szCs w:val="22"/>
        </w:rPr>
      </w:pPr>
      <w:r w:rsidRPr="00D85388">
        <w:rPr>
          <w:rFonts w:asciiTheme="minorHAnsi" w:eastAsia="Calibri" w:hAnsiTheme="minorHAnsi" w:cstheme="minorHAnsi"/>
          <w:sz w:val="22"/>
          <w:szCs w:val="22"/>
        </w:rPr>
        <w:t xml:space="preserve">Alongside </w:t>
      </w:r>
      <w:r w:rsidR="002B460C" w:rsidRPr="00D85388">
        <w:rPr>
          <w:rFonts w:asciiTheme="minorHAnsi" w:eastAsia="Calibri" w:hAnsiTheme="minorHAnsi" w:cstheme="minorHAnsi"/>
          <w:sz w:val="22"/>
          <w:szCs w:val="22"/>
        </w:rPr>
        <w:t>a report to the police</w:t>
      </w:r>
      <w:r w:rsidRPr="00D85388">
        <w:rPr>
          <w:rFonts w:asciiTheme="minorHAnsi" w:eastAsia="Calibri" w:hAnsiTheme="minorHAnsi" w:cstheme="minorHAnsi"/>
          <w:sz w:val="22"/>
          <w:szCs w:val="22"/>
        </w:rPr>
        <w:t>, there should also be a referral to Children</w:t>
      </w:r>
      <w:r w:rsidR="00693401" w:rsidRPr="00D85388">
        <w:rPr>
          <w:rFonts w:asciiTheme="minorHAnsi" w:eastAsia="Calibri" w:hAnsiTheme="minorHAnsi" w:cstheme="minorHAnsi"/>
          <w:sz w:val="22"/>
          <w:szCs w:val="22"/>
        </w:rPr>
        <w:t>’s</w:t>
      </w:r>
      <w:r w:rsidRPr="00D85388">
        <w:rPr>
          <w:rFonts w:asciiTheme="minorHAnsi" w:eastAsia="Calibri" w:hAnsiTheme="minorHAnsi" w:cstheme="minorHAnsi"/>
          <w:sz w:val="22"/>
          <w:szCs w:val="22"/>
        </w:rPr>
        <w:t xml:space="preserve"> Social Care</w:t>
      </w:r>
      <w:r w:rsidR="002B460C" w:rsidRPr="00D85388">
        <w:rPr>
          <w:rFonts w:asciiTheme="minorHAnsi" w:eastAsia="Calibri" w:hAnsiTheme="minorHAnsi" w:cstheme="minorHAnsi"/>
          <w:sz w:val="22"/>
          <w:szCs w:val="22"/>
        </w:rPr>
        <w:t xml:space="preserve">. </w:t>
      </w:r>
    </w:p>
    <w:p w14:paraId="46B7CAFB" w14:textId="77777777" w:rsidR="005A6EC5" w:rsidRDefault="005A6EC5" w:rsidP="006E2BF7">
      <w:pPr>
        <w:spacing w:after="0" w:line="240" w:lineRule="auto"/>
        <w:jc w:val="both"/>
        <w:rPr>
          <w:rFonts w:asciiTheme="minorHAnsi" w:eastAsia="Calibri" w:hAnsiTheme="minorHAnsi" w:cstheme="minorHAnsi"/>
          <w:sz w:val="22"/>
          <w:szCs w:val="22"/>
        </w:rPr>
      </w:pPr>
    </w:p>
    <w:p w14:paraId="5361BD49" w14:textId="4824CC20" w:rsidR="006E2BF7" w:rsidRPr="00D85388" w:rsidRDefault="006E2BF7" w:rsidP="006E2BF7">
      <w:pPr>
        <w:spacing w:after="0" w:line="240" w:lineRule="auto"/>
        <w:jc w:val="both"/>
        <w:rPr>
          <w:rFonts w:asciiTheme="minorHAnsi" w:eastAsia="Calibri" w:hAnsiTheme="minorHAnsi" w:cstheme="minorHAnsi"/>
          <w:sz w:val="22"/>
          <w:szCs w:val="22"/>
        </w:rPr>
      </w:pPr>
      <w:r w:rsidRPr="00D85388">
        <w:rPr>
          <w:rFonts w:asciiTheme="minorHAnsi" w:eastAsia="Calibri" w:hAnsiTheme="minorHAnsi" w:cstheme="minorHAnsi"/>
          <w:sz w:val="22"/>
          <w:szCs w:val="22"/>
        </w:rPr>
        <w:lastRenderedPageBreak/>
        <w:t xml:space="preserve">In some cases, </w:t>
      </w:r>
      <w:r w:rsidR="002B460C" w:rsidRPr="00D85388">
        <w:rPr>
          <w:rFonts w:asciiTheme="minorHAnsi" w:eastAsia="Calibri" w:hAnsiTheme="minorHAnsi" w:cstheme="minorHAnsi"/>
          <w:sz w:val="22"/>
          <w:szCs w:val="22"/>
        </w:rPr>
        <w:t xml:space="preserve">the police may decide that </w:t>
      </w:r>
      <w:r w:rsidRPr="00D85388">
        <w:rPr>
          <w:rFonts w:asciiTheme="minorHAnsi" w:eastAsia="Calibri" w:hAnsiTheme="minorHAnsi" w:cstheme="minorHAnsi"/>
          <w:sz w:val="22"/>
          <w:szCs w:val="22"/>
        </w:rPr>
        <w:t xml:space="preserve">a welfare, rather than a criminal, response will be more appropriate, but it is for the </w:t>
      </w:r>
      <w:r w:rsidR="00AF133E" w:rsidRPr="00D85388">
        <w:rPr>
          <w:rFonts w:asciiTheme="minorHAnsi" w:eastAsia="Calibri" w:hAnsiTheme="minorHAnsi" w:cstheme="minorHAnsi"/>
          <w:sz w:val="22"/>
          <w:szCs w:val="22"/>
        </w:rPr>
        <w:t>p</w:t>
      </w:r>
      <w:r w:rsidRPr="00D85388">
        <w:rPr>
          <w:rFonts w:asciiTheme="minorHAnsi" w:eastAsia="Calibri" w:hAnsiTheme="minorHAnsi" w:cstheme="minorHAnsi"/>
          <w:sz w:val="22"/>
          <w:szCs w:val="22"/>
        </w:rPr>
        <w:t xml:space="preserve">olice and / or </w:t>
      </w:r>
      <w:r w:rsidR="00A770CF" w:rsidRPr="00D85388">
        <w:rPr>
          <w:rFonts w:asciiTheme="minorHAnsi" w:eastAsia="Calibri" w:hAnsiTheme="minorHAnsi" w:cstheme="minorHAnsi"/>
          <w:sz w:val="22"/>
          <w:szCs w:val="22"/>
        </w:rPr>
        <w:t xml:space="preserve">Children’s </w:t>
      </w:r>
      <w:r w:rsidRPr="00D85388">
        <w:rPr>
          <w:rFonts w:asciiTheme="minorHAnsi" w:eastAsia="Calibri" w:hAnsiTheme="minorHAnsi" w:cstheme="minorHAnsi"/>
          <w:sz w:val="22"/>
          <w:szCs w:val="22"/>
        </w:rPr>
        <w:t xml:space="preserve">Social Care to decide that, not the setting. There are also health agencies available to provide specialist support for both victims and alleged perpetrators. </w:t>
      </w:r>
    </w:p>
    <w:p w14:paraId="4721B91C" w14:textId="77777777" w:rsidR="00C549E7" w:rsidRPr="00D85388" w:rsidRDefault="00C549E7" w:rsidP="006E2BF7">
      <w:pPr>
        <w:spacing w:after="0" w:line="240" w:lineRule="auto"/>
        <w:jc w:val="both"/>
        <w:rPr>
          <w:rFonts w:asciiTheme="minorHAnsi" w:eastAsia="Calibri" w:hAnsiTheme="minorHAnsi" w:cstheme="minorHAnsi"/>
          <w:sz w:val="22"/>
          <w:szCs w:val="22"/>
        </w:rPr>
      </w:pPr>
    </w:p>
    <w:p w14:paraId="3B1CEF10" w14:textId="4A93C1B0" w:rsidR="006E2BF7" w:rsidRPr="00D85388" w:rsidRDefault="00C549E7" w:rsidP="009611FE">
      <w:pPr>
        <w:autoSpaceDE w:val="0"/>
        <w:autoSpaceDN w:val="0"/>
        <w:adjustRightInd w:val="0"/>
        <w:spacing w:after="0" w:line="240" w:lineRule="auto"/>
        <w:jc w:val="both"/>
        <w:rPr>
          <w:rFonts w:asciiTheme="minorHAnsi" w:eastAsia="Calibri" w:hAnsiTheme="minorHAnsi" w:cstheme="minorHAnsi"/>
          <w:sz w:val="22"/>
          <w:szCs w:val="22"/>
        </w:rPr>
      </w:pPr>
      <w:r w:rsidRPr="00D85388">
        <w:rPr>
          <w:rFonts w:asciiTheme="minorHAnsi" w:eastAsia="Calibri" w:hAnsiTheme="minorHAnsi" w:cstheme="minorHAnsi"/>
          <w:sz w:val="22"/>
          <w:szCs w:val="22"/>
        </w:rPr>
        <w:t xml:space="preserve">Appendix </w:t>
      </w:r>
      <w:r w:rsidR="00A813AD" w:rsidRPr="00D85388">
        <w:rPr>
          <w:rFonts w:asciiTheme="minorHAnsi" w:eastAsia="Calibri" w:hAnsiTheme="minorHAnsi" w:cstheme="minorHAnsi"/>
          <w:sz w:val="22"/>
          <w:szCs w:val="22"/>
        </w:rPr>
        <w:t>D</w:t>
      </w:r>
      <w:r w:rsidR="00226BAF" w:rsidRPr="00D85388">
        <w:rPr>
          <w:rFonts w:asciiTheme="minorHAnsi" w:eastAsia="Calibri" w:hAnsiTheme="minorHAnsi" w:cstheme="minorHAnsi"/>
          <w:sz w:val="22"/>
          <w:szCs w:val="22"/>
        </w:rPr>
        <w:t xml:space="preserve"> </w:t>
      </w:r>
      <w:r w:rsidRPr="00D85388">
        <w:rPr>
          <w:rFonts w:asciiTheme="minorHAnsi" w:eastAsia="Calibri" w:hAnsiTheme="minorHAnsi" w:cstheme="minorHAnsi"/>
          <w:sz w:val="22"/>
          <w:szCs w:val="22"/>
        </w:rPr>
        <w:t xml:space="preserve">provides detailed guidance </w:t>
      </w:r>
      <w:r w:rsidR="002B460C" w:rsidRPr="00D85388">
        <w:rPr>
          <w:rFonts w:asciiTheme="minorHAnsi" w:eastAsia="Calibri" w:hAnsiTheme="minorHAnsi" w:cstheme="minorHAnsi"/>
          <w:sz w:val="22"/>
          <w:szCs w:val="22"/>
        </w:rPr>
        <w:t xml:space="preserve">to </w:t>
      </w:r>
      <w:r w:rsidR="000C0AA1" w:rsidRPr="00D85388">
        <w:rPr>
          <w:rFonts w:asciiTheme="minorHAnsi" w:eastAsia="Calibri" w:hAnsiTheme="minorHAnsi" w:cstheme="minorHAnsi"/>
          <w:sz w:val="22"/>
          <w:szCs w:val="22"/>
        </w:rPr>
        <w:t>support</w:t>
      </w:r>
      <w:r w:rsidR="002B460C" w:rsidRPr="00D85388">
        <w:rPr>
          <w:rFonts w:asciiTheme="minorHAnsi" w:eastAsia="Calibri" w:hAnsiTheme="minorHAnsi" w:cstheme="minorHAnsi"/>
          <w:sz w:val="22"/>
          <w:szCs w:val="22"/>
        </w:rPr>
        <w:t xml:space="preserve"> settings</w:t>
      </w:r>
      <w:r w:rsidRPr="00D85388">
        <w:rPr>
          <w:rFonts w:asciiTheme="minorHAnsi" w:eastAsia="Calibri" w:hAnsiTheme="minorHAnsi" w:cstheme="minorHAnsi"/>
          <w:sz w:val="22"/>
          <w:szCs w:val="22"/>
        </w:rPr>
        <w:t xml:space="preserve"> when </w:t>
      </w:r>
      <w:r w:rsidR="002B460C" w:rsidRPr="00D85388">
        <w:rPr>
          <w:rFonts w:asciiTheme="minorHAnsi" w:eastAsia="Calibri" w:hAnsiTheme="minorHAnsi" w:cstheme="minorHAnsi"/>
          <w:sz w:val="22"/>
          <w:szCs w:val="22"/>
        </w:rPr>
        <w:t>deciding whether they need to</w:t>
      </w:r>
      <w:r w:rsidRPr="00D85388">
        <w:rPr>
          <w:rFonts w:asciiTheme="minorHAnsi" w:eastAsia="Calibri" w:hAnsiTheme="minorHAnsi" w:cstheme="minorHAnsi"/>
          <w:sz w:val="22"/>
          <w:szCs w:val="22"/>
        </w:rPr>
        <w:t xml:space="preserve"> contact the police, </w:t>
      </w:r>
      <w:r w:rsidR="00693401" w:rsidRPr="00D85388">
        <w:rPr>
          <w:rFonts w:asciiTheme="minorHAnsi" w:eastAsia="Calibri" w:hAnsiTheme="minorHAnsi" w:cstheme="minorHAnsi"/>
          <w:sz w:val="22"/>
          <w:szCs w:val="22"/>
        </w:rPr>
        <w:t>C</w:t>
      </w:r>
      <w:r w:rsidRPr="00D85388">
        <w:rPr>
          <w:rFonts w:asciiTheme="minorHAnsi" w:eastAsia="Calibri" w:hAnsiTheme="minorHAnsi" w:cstheme="minorHAnsi"/>
          <w:sz w:val="22"/>
          <w:szCs w:val="22"/>
        </w:rPr>
        <w:t xml:space="preserve">hildren’s </w:t>
      </w:r>
      <w:r w:rsidR="00693401" w:rsidRPr="00D85388">
        <w:rPr>
          <w:rFonts w:asciiTheme="minorHAnsi" w:eastAsia="Calibri" w:hAnsiTheme="minorHAnsi" w:cstheme="minorHAnsi"/>
          <w:sz w:val="22"/>
          <w:szCs w:val="22"/>
        </w:rPr>
        <w:t>S</w:t>
      </w:r>
      <w:r w:rsidRPr="00D85388">
        <w:rPr>
          <w:rFonts w:asciiTheme="minorHAnsi" w:eastAsia="Calibri" w:hAnsiTheme="minorHAnsi" w:cstheme="minorHAnsi"/>
          <w:sz w:val="22"/>
          <w:szCs w:val="22"/>
        </w:rPr>
        <w:t xml:space="preserve">ocial </w:t>
      </w:r>
      <w:r w:rsidR="00426C9C" w:rsidRPr="00D85388">
        <w:rPr>
          <w:rFonts w:asciiTheme="minorHAnsi" w:eastAsia="Calibri" w:hAnsiTheme="minorHAnsi" w:cstheme="minorHAnsi"/>
          <w:sz w:val="22"/>
          <w:szCs w:val="22"/>
        </w:rPr>
        <w:t>Care,</w:t>
      </w:r>
      <w:r w:rsidRPr="00D85388">
        <w:rPr>
          <w:rFonts w:asciiTheme="minorHAnsi" w:eastAsia="Calibri" w:hAnsiTheme="minorHAnsi" w:cstheme="minorHAnsi"/>
          <w:sz w:val="22"/>
          <w:szCs w:val="22"/>
        </w:rPr>
        <w:t xml:space="preserve"> and</w:t>
      </w:r>
      <w:r w:rsidR="000C0AA1" w:rsidRPr="00D85388">
        <w:rPr>
          <w:rFonts w:asciiTheme="minorHAnsi" w:eastAsia="Calibri" w:hAnsiTheme="minorHAnsi" w:cstheme="minorHAnsi"/>
          <w:sz w:val="22"/>
          <w:szCs w:val="22"/>
        </w:rPr>
        <w:t>/or</w:t>
      </w:r>
      <w:r w:rsidRPr="00D85388">
        <w:rPr>
          <w:rFonts w:asciiTheme="minorHAnsi" w:eastAsia="Calibri" w:hAnsiTheme="minorHAnsi" w:cstheme="minorHAnsi"/>
          <w:sz w:val="22"/>
          <w:szCs w:val="22"/>
        </w:rPr>
        <w:t xml:space="preserve"> health agencies</w:t>
      </w:r>
      <w:r w:rsidR="00045A5E" w:rsidRPr="00D85388">
        <w:rPr>
          <w:rFonts w:asciiTheme="minorHAnsi" w:eastAsia="Calibri" w:hAnsiTheme="minorHAnsi" w:cstheme="minorHAnsi"/>
          <w:sz w:val="22"/>
          <w:szCs w:val="22"/>
        </w:rPr>
        <w:t xml:space="preserve"> following an incident of HSB.</w:t>
      </w:r>
    </w:p>
    <w:p w14:paraId="1BFBB2E0" w14:textId="77777777" w:rsidR="003811E1" w:rsidRDefault="003811E1" w:rsidP="00D8610C">
      <w:pPr>
        <w:pStyle w:val="Heading2"/>
        <w:rPr>
          <w:rFonts w:asciiTheme="minorHAnsi" w:hAnsiTheme="minorHAnsi" w:cstheme="minorHAnsi"/>
        </w:rPr>
      </w:pPr>
      <w:bookmarkStart w:id="37" w:name="_Risk_assessments_and"/>
      <w:bookmarkEnd w:id="37"/>
    </w:p>
    <w:p w14:paraId="70C45E93" w14:textId="5F82120F" w:rsidR="009611FE" w:rsidRPr="00D85388" w:rsidRDefault="009611FE" w:rsidP="00D8610C">
      <w:pPr>
        <w:pStyle w:val="Heading2"/>
        <w:rPr>
          <w:rFonts w:asciiTheme="minorHAnsi" w:hAnsiTheme="minorHAnsi" w:cstheme="minorHAnsi"/>
        </w:rPr>
      </w:pPr>
      <w:r w:rsidRPr="00D85388">
        <w:rPr>
          <w:rFonts w:asciiTheme="minorHAnsi" w:hAnsiTheme="minorHAnsi" w:cstheme="minorHAnsi"/>
        </w:rPr>
        <w:t>Risk assessments and safety plans</w:t>
      </w:r>
    </w:p>
    <w:p w14:paraId="16ED219D" w14:textId="77F0D974" w:rsidR="001D035A" w:rsidRPr="00D85388" w:rsidRDefault="009611FE" w:rsidP="00410C4C">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If a report includes sexual violence, a risk assessment and safety plan should be created immediately.</w:t>
      </w:r>
      <w:r w:rsidR="00045A5E" w:rsidRPr="00D85388">
        <w:rPr>
          <w:rFonts w:asciiTheme="minorHAnsi" w:hAnsiTheme="minorHAnsi" w:cstheme="minorHAnsi"/>
          <w:bCs/>
          <w:sz w:val="22"/>
          <w:szCs w:val="22"/>
        </w:rPr>
        <w:t xml:space="preserve"> </w:t>
      </w:r>
      <w:r w:rsidRPr="00D85388">
        <w:rPr>
          <w:rFonts w:asciiTheme="minorHAnsi" w:hAnsiTheme="minorHAnsi" w:cstheme="minorHAnsi"/>
          <w:bCs/>
          <w:sz w:val="22"/>
          <w:szCs w:val="22"/>
        </w:rPr>
        <w:t>Where there has been a report of sexual harassment, the need for a risk assessment should be considered on a case-by-case basis. Risk assessments and safety plans should be</w:t>
      </w:r>
      <w:r w:rsidR="00045A5E" w:rsidRPr="00D85388">
        <w:rPr>
          <w:rFonts w:asciiTheme="minorHAnsi" w:hAnsiTheme="minorHAnsi" w:cstheme="minorHAnsi"/>
          <w:bCs/>
          <w:sz w:val="22"/>
          <w:szCs w:val="22"/>
        </w:rPr>
        <w:t xml:space="preserve"> kept</w:t>
      </w:r>
      <w:r w:rsidRPr="00D85388">
        <w:rPr>
          <w:rFonts w:asciiTheme="minorHAnsi" w:hAnsiTheme="minorHAnsi" w:cstheme="minorHAnsi"/>
          <w:bCs/>
          <w:sz w:val="22"/>
          <w:szCs w:val="22"/>
        </w:rPr>
        <w:t xml:space="preserve"> under constant review and should be </w:t>
      </w:r>
      <w:r w:rsidR="00790491" w:rsidRPr="00D85388">
        <w:rPr>
          <w:rFonts w:asciiTheme="minorHAnsi" w:hAnsiTheme="minorHAnsi" w:cstheme="minorHAnsi"/>
          <w:bCs/>
          <w:sz w:val="22"/>
          <w:szCs w:val="22"/>
        </w:rPr>
        <w:t>contributed to</w:t>
      </w:r>
      <w:r w:rsidRPr="00D85388">
        <w:rPr>
          <w:rFonts w:asciiTheme="minorHAnsi" w:hAnsiTheme="minorHAnsi" w:cstheme="minorHAnsi"/>
          <w:bCs/>
          <w:sz w:val="22"/>
          <w:szCs w:val="22"/>
        </w:rPr>
        <w:t xml:space="preserve"> by</w:t>
      </w:r>
      <w:r w:rsidR="00790491" w:rsidRPr="00D85388">
        <w:rPr>
          <w:rFonts w:asciiTheme="minorHAnsi" w:hAnsiTheme="minorHAnsi" w:cstheme="minorHAnsi"/>
          <w:bCs/>
          <w:sz w:val="22"/>
          <w:szCs w:val="22"/>
        </w:rPr>
        <w:t xml:space="preserve"> the </w:t>
      </w:r>
      <w:r w:rsidR="001D1508" w:rsidRPr="00D85388">
        <w:rPr>
          <w:rFonts w:asciiTheme="minorHAnsi" w:hAnsiTheme="minorHAnsi" w:cstheme="minorHAnsi"/>
          <w:bCs/>
          <w:sz w:val="22"/>
          <w:szCs w:val="22"/>
        </w:rPr>
        <w:t>CYP</w:t>
      </w:r>
      <w:r w:rsidR="00790491" w:rsidRPr="00D85388">
        <w:rPr>
          <w:rFonts w:asciiTheme="minorHAnsi" w:hAnsiTheme="minorHAnsi" w:cstheme="minorHAnsi"/>
          <w:bCs/>
          <w:sz w:val="22"/>
          <w:szCs w:val="22"/>
        </w:rPr>
        <w:t xml:space="preserve">, parents / carers and any </w:t>
      </w:r>
      <w:r w:rsidRPr="00D85388">
        <w:rPr>
          <w:rFonts w:asciiTheme="minorHAnsi" w:hAnsiTheme="minorHAnsi" w:cstheme="minorHAnsi"/>
          <w:bCs/>
          <w:sz w:val="22"/>
          <w:szCs w:val="22"/>
        </w:rPr>
        <w:t xml:space="preserve">other agencies </w:t>
      </w:r>
      <w:r w:rsidR="00790491" w:rsidRPr="00D85388">
        <w:rPr>
          <w:rFonts w:asciiTheme="minorHAnsi" w:hAnsiTheme="minorHAnsi" w:cstheme="minorHAnsi"/>
          <w:bCs/>
          <w:sz w:val="22"/>
          <w:szCs w:val="22"/>
        </w:rPr>
        <w:t xml:space="preserve">involved with </w:t>
      </w:r>
      <w:r w:rsidRPr="00D85388">
        <w:rPr>
          <w:rFonts w:asciiTheme="minorHAnsi" w:hAnsiTheme="minorHAnsi" w:cstheme="minorHAnsi"/>
          <w:bCs/>
          <w:sz w:val="22"/>
          <w:szCs w:val="22"/>
        </w:rPr>
        <w:t xml:space="preserve">the </w:t>
      </w:r>
      <w:r w:rsidR="001D1508" w:rsidRPr="00D85388">
        <w:rPr>
          <w:rFonts w:asciiTheme="minorHAnsi" w:hAnsiTheme="minorHAnsi" w:cstheme="minorHAnsi"/>
          <w:bCs/>
          <w:sz w:val="22"/>
          <w:szCs w:val="22"/>
        </w:rPr>
        <w:t>CYP</w:t>
      </w:r>
      <w:r w:rsidRPr="00D85388">
        <w:rPr>
          <w:rFonts w:asciiTheme="minorHAnsi" w:hAnsiTheme="minorHAnsi" w:cstheme="minorHAnsi"/>
          <w:bCs/>
          <w:sz w:val="22"/>
          <w:szCs w:val="22"/>
        </w:rPr>
        <w:t xml:space="preserve">. There </w:t>
      </w:r>
      <w:r w:rsidR="005469B4" w:rsidRPr="00D85388">
        <w:rPr>
          <w:rFonts w:asciiTheme="minorHAnsi" w:hAnsiTheme="minorHAnsi" w:cstheme="minorHAnsi"/>
          <w:bCs/>
          <w:sz w:val="22"/>
          <w:szCs w:val="22"/>
        </w:rPr>
        <w:t>are</w:t>
      </w:r>
      <w:r w:rsidRPr="00D85388">
        <w:rPr>
          <w:rFonts w:asciiTheme="minorHAnsi" w:hAnsiTheme="minorHAnsi" w:cstheme="minorHAnsi"/>
          <w:bCs/>
          <w:sz w:val="22"/>
          <w:szCs w:val="22"/>
        </w:rPr>
        <w:t xml:space="preserve"> resources </w:t>
      </w:r>
      <w:r w:rsidR="00626F8F" w:rsidRPr="00D85388">
        <w:rPr>
          <w:rFonts w:asciiTheme="minorHAnsi" w:hAnsiTheme="minorHAnsi" w:cstheme="minorHAnsi"/>
          <w:bCs/>
          <w:sz w:val="22"/>
          <w:szCs w:val="22"/>
        </w:rPr>
        <w:t>available</w:t>
      </w:r>
      <w:r w:rsidRPr="00D85388">
        <w:rPr>
          <w:rFonts w:asciiTheme="minorHAnsi" w:hAnsiTheme="minorHAnsi" w:cstheme="minorHAnsi"/>
          <w:bCs/>
          <w:sz w:val="22"/>
          <w:szCs w:val="22"/>
        </w:rPr>
        <w:t xml:space="preserve"> to support settings in completing a risk assessment and safety plan. Appendix </w:t>
      </w:r>
      <w:r w:rsidR="00C47329" w:rsidRPr="00D85388">
        <w:rPr>
          <w:rFonts w:asciiTheme="minorHAnsi" w:hAnsiTheme="minorHAnsi" w:cstheme="minorHAnsi"/>
          <w:bCs/>
          <w:sz w:val="22"/>
          <w:szCs w:val="22"/>
        </w:rPr>
        <w:t>C</w:t>
      </w:r>
      <w:r w:rsidRPr="00D85388">
        <w:rPr>
          <w:rFonts w:asciiTheme="minorHAnsi" w:hAnsiTheme="minorHAnsi" w:cstheme="minorHAnsi"/>
          <w:bCs/>
          <w:sz w:val="22"/>
          <w:szCs w:val="22"/>
        </w:rPr>
        <w:t xml:space="preserve"> provides a risk assessment </w:t>
      </w:r>
      <w:r w:rsidR="00A813AD" w:rsidRPr="00D85388">
        <w:rPr>
          <w:rFonts w:asciiTheme="minorHAnsi" w:hAnsiTheme="minorHAnsi" w:cstheme="minorHAnsi"/>
          <w:bCs/>
          <w:sz w:val="22"/>
          <w:szCs w:val="22"/>
        </w:rPr>
        <w:t>and safety plan template</w:t>
      </w:r>
      <w:r w:rsidRPr="00D85388">
        <w:rPr>
          <w:rFonts w:asciiTheme="minorHAnsi" w:hAnsiTheme="minorHAnsi" w:cstheme="minorHAnsi"/>
          <w:bCs/>
          <w:sz w:val="22"/>
          <w:szCs w:val="22"/>
        </w:rPr>
        <w:t xml:space="preserve"> and guidance on how to complete it. Settings should follow the guidance provided in </w:t>
      </w:r>
      <w:hyperlink r:id="rId54" w:history="1">
        <w:r w:rsidR="00BC7D12" w:rsidRPr="008B0B08">
          <w:rPr>
            <w:rStyle w:val="Hyperlink"/>
            <w:rFonts w:asciiTheme="minorHAnsi" w:hAnsiTheme="minorHAnsi" w:cstheme="minorHAnsi"/>
            <w:sz w:val="22"/>
            <w:szCs w:val="22"/>
          </w:rPr>
          <w:t>Keeping children safe in education</w:t>
        </w:r>
      </w:hyperlink>
      <w:r w:rsidR="00BC7D12" w:rsidRPr="008B0B08">
        <w:rPr>
          <w:rFonts w:asciiTheme="minorHAnsi" w:hAnsiTheme="minorHAnsi" w:cstheme="minorHAnsi"/>
          <w:sz w:val="22"/>
          <w:szCs w:val="22"/>
        </w:rPr>
        <w:t xml:space="preserve"> (DfE, 2024)</w:t>
      </w:r>
      <w:r w:rsidR="00F9206A" w:rsidRPr="00D85388">
        <w:rPr>
          <w:rFonts w:asciiTheme="minorHAnsi" w:hAnsiTheme="minorHAnsi" w:cstheme="minorHAnsi"/>
          <w:bCs/>
          <w:sz w:val="22"/>
          <w:szCs w:val="22"/>
        </w:rPr>
        <w:t xml:space="preserve"> </w:t>
      </w:r>
      <w:r w:rsidRPr="00D85388">
        <w:rPr>
          <w:rFonts w:asciiTheme="minorHAnsi" w:hAnsiTheme="minorHAnsi" w:cstheme="minorHAnsi"/>
          <w:bCs/>
          <w:sz w:val="22"/>
          <w:szCs w:val="22"/>
        </w:rPr>
        <w:t>on pages 1</w:t>
      </w:r>
      <w:r w:rsidR="00645A35">
        <w:rPr>
          <w:rFonts w:asciiTheme="minorHAnsi" w:hAnsiTheme="minorHAnsi" w:cstheme="minorHAnsi"/>
          <w:bCs/>
          <w:sz w:val="22"/>
          <w:szCs w:val="22"/>
        </w:rPr>
        <w:t>21</w:t>
      </w:r>
      <w:r w:rsidRPr="00D85388">
        <w:rPr>
          <w:rFonts w:asciiTheme="minorHAnsi" w:hAnsiTheme="minorHAnsi" w:cstheme="minorHAnsi"/>
          <w:bCs/>
          <w:sz w:val="22"/>
          <w:szCs w:val="22"/>
        </w:rPr>
        <w:t xml:space="preserve"> and 1</w:t>
      </w:r>
      <w:r w:rsidR="00645A35">
        <w:rPr>
          <w:rFonts w:asciiTheme="minorHAnsi" w:hAnsiTheme="minorHAnsi" w:cstheme="minorHAnsi"/>
          <w:bCs/>
          <w:sz w:val="22"/>
          <w:szCs w:val="22"/>
        </w:rPr>
        <w:t>22</w:t>
      </w:r>
      <w:r w:rsidRPr="00D85388">
        <w:rPr>
          <w:rFonts w:asciiTheme="minorHAnsi" w:hAnsiTheme="minorHAnsi" w:cstheme="minorHAnsi"/>
          <w:bCs/>
          <w:sz w:val="22"/>
          <w:szCs w:val="22"/>
        </w:rPr>
        <w:t xml:space="preserve"> (paragraphs 48</w:t>
      </w:r>
      <w:r w:rsidR="00E93855">
        <w:rPr>
          <w:rFonts w:asciiTheme="minorHAnsi" w:hAnsiTheme="minorHAnsi" w:cstheme="minorHAnsi"/>
          <w:bCs/>
          <w:sz w:val="22"/>
          <w:szCs w:val="22"/>
        </w:rPr>
        <w:t>7</w:t>
      </w:r>
      <w:r w:rsidRPr="00D85388">
        <w:rPr>
          <w:rFonts w:asciiTheme="minorHAnsi" w:hAnsiTheme="minorHAnsi" w:cstheme="minorHAnsi"/>
          <w:bCs/>
          <w:sz w:val="22"/>
          <w:szCs w:val="22"/>
        </w:rPr>
        <w:t xml:space="preserve"> – 48</w:t>
      </w:r>
      <w:r w:rsidR="00E93855">
        <w:rPr>
          <w:rFonts w:asciiTheme="minorHAnsi" w:hAnsiTheme="minorHAnsi" w:cstheme="minorHAnsi"/>
          <w:bCs/>
          <w:sz w:val="22"/>
          <w:szCs w:val="22"/>
        </w:rPr>
        <w:t>9</w:t>
      </w:r>
      <w:r w:rsidRPr="00D85388">
        <w:rPr>
          <w:rFonts w:asciiTheme="minorHAnsi" w:hAnsiTheme="minorHAnsi" w:cstheme="minorHAnsi"/>
          <w:bCs/>
          <w:sz w:val="22"/>
          <w:szCs w:val="22"/>
        </w:rPr>
        <w:t xml:space="preserve">). ‘Safety planning in education: a guide for professionals supporting </w:t>
      </w:r>
      <w:r w:rsidR="001D1508" w:rsidRPr="00D85388">
        <w:rPr>
          <w:rFonts w:asciiTheme="minorHAnsi" w:hAnsiTheme="minorHAnsi" w:cstheme="minorHAnsi"/>
          <w:bCs/>
          <w:sz w:val="22"/>
          <w:szCs w:val="22"/>
        </w:rPr>
        <w:t>CYP</w:t>
      </w:r>
      <w:r w:rsidRPr="00D85388">
        <w:rPr>
          <w:rFonts w:asciiTheme="minorHAnsi" w:hAnsiTheme="minorHAnsi" w:cstheme="minorHAnsi"/>
          <w:bCs/>
          <w:sz w:val="22"/>
          <w:szCs w:val="22"/>
        </w:rPr>
        <w:t xml:space="preserve"> following incidents of harmful sexual behaviour’ provides further practical advice and can be found in Appendix </w:t>
      </w:r>
      <w:r w:rsidR="00A813AD" w:rsidRPr="00D85388">
        <w:rPr>
          <w:rFonts w:asciiTheme="minorHAnsi" w:hAnsiTheme="minorHAnsi" w:cstheme="minorHAnsi"/>
          <w:bCs/>
          <w:sz w:val="22"/>
          <w:szCs w:val="22"/>
        </w:rPr>
        <w:t>G</w:t>
      </w:r>
      <w:r w:rsidRPr="00D85388">
        <w:rPr>
          <w:rFonts w:asciiTheme="minorHAnsi" w:hAnsiTheme="minorHAnsi" w:cstheme="minorHAnsi"/>
          <w:bCs/>
          <w:sz w:val="22"/>
          <w:szCs w:val="22"/>
        </w:rPr>
        <w:t>.</w:t>
      </w:r>
    </w:p>
    <w:p w14:paraId="4D7ED0B1" w14:textId="77777777" w:rsidR="00316959" w:rsidRPr="00D85388" w:rsidRDefault="00316959" w:rsidP="00275F4C">
      <w:pPr>
        <w:spacing w:after="0" w:line="240" w:lineRule="auto"/>
        <w:jc w:val="both"/>
        <w:rPr>
          <w:rFonts w:asciiTheme="minorHAnsi" w:hAnsiTheme="minorHAnsi" w:cstheme="minorHAnsi"/>
          <w:b/>
          <w:bCs/>
          <w:sz w:val="22"/>
          <w:szCs w:val="22"/>
        </w:rPr>
      </w:pPr>
    </w:p>
    <w:p w14:paraId="0331291F" w14:textId="0346C84C" w:rsidR="00524E6E" w:rsidRPr="00D85388" w:rsidRDefault="0098123F" w:rsidP="00D8610C">
      <w:pPr>
        <w:pStyle w:val="Heading2"/>
        <w:rPr>
          <w:rFonts w:asciiTheme="minorHAnsi" w:hAnsiTheme="minorHAnsi" w:cstheme="minorHAnsi"/>
        </w:rPr>
      </w:pPr>
      <w:bookmarkStart w:id="38" w:name="_Reporting_and_recording_1"/>
      <w:bookmarkEnd w:id="38"/>
      <w:r w:rsidRPr="00D85388">
        <w:rPr>
          <w:rFonts w:asciiTheme="minorHAnsi" w:hAnsiTheme="minorHAnsi" w:cstheme="minorHAnsi"/>
        </w:rPr>
        <w:t>Reporting and recording incidents</w:t>
      </w:r>
    </w:p>
    <w:p w14:paraId="242D9B79" w14:textId="14C01198" w:rsidR="00F12501" w:rsidRPr="00D85388" w:rsidRDefault="006A1C8F" w:rsidP="00510AFB">
      <w:pPr>
        <w:spacing w:line="240" w:lineRule="auto"/>
        <w:jc w:val="both"/>
        <w:rPr>
          <w:rFonts w:asciiTheme="minorHAnsi" w:hAnsiTheme="minorHAnsi" w:cstheme="minorHAnsi"/>
          <w:sz w:val="22"/>
          <w:szCs w:val="22"/>
        </w:rPr>
      </w:pPr>
      <w:r w:rsidRPr="00D85388">
        <w:rPr>
          <w:rFonts w:asciiTheme="minorHAnsi" w:hAnsiTheme="minorHAnsi" w:cstheme="minorHAnsi"/>
          <w:sz w:val="22"/>
          <w:szCs w:val="22"/>
        </w:rPr>
        <w:t xml:space="preserve">It is essential that concerns </w:t>
      </w:r>
      <w:r w:rsidR="00626609" w:rsidRPr="00D85388">
        <w:rPr>
          <w:rFonts w:asciiTheme="minorHAnsi" w:hAnsiTheme="minorHAnsi" w:cstheme="minorHAnsi"/>
          <w:sz w:val="22"/>
          <w:szCs w:val="22"/>
        </w:rPr>
        <w:t>about harmful sexual behaviour</w:t>
      </w:r>
      <w:r w:rsidR="005E1FB0" w:rsidRPr="00D85388">
        <w:rPr>
          <w:rFonts w:asciiTheme="minorHAnsi" w:hAnsiTheme="minorHAnsi" w:cstheme="minorHAnsi"/>
          <w:sz w:val="22"/>
          <w:szCs w:val="22"/>
        </w:rPr>
        <w:t>,</w:t>
      </w:r>
      <w:r w:rsidR="00626609" w:rsidRPr="00D85388">
        <w:rPr>
          <w:rFonts w:asciiTheme="minorHAnsi" w:hAnsiTheme="minorHAnsi" w:cstheme="minorHAnsi"/>
          <w:sz w:val="22"/>
          <w:szCs w:val="22"/>
        </w:rPr>
        <w:t xml:space="preserve"> </w:t>
      </w:r>
      <w:r w:rsidR="008455B4" w:rsidRPr="00D85388">
        <w:rPr>
          <w:rFonts w:asciiTheme="minorHAnsi" w:hAnsiTheme="minorHAnsi" w:cstheme="minorHAnsi"/>
          <w:sz w:val="22"/>
          <w:szCs w:val="22"/>
        </w:rPr>
        <w:t xml:space="preserve">once </w:t>
      </w:r>
      <w:r w:rsidRPr="00D85388">
        <w:rPr>
          <w:rFonts w:asciiTheme="minorHAnsi" w:hAnsiTheme="minorHAnsi" w:cstheme="minorHAnsi"/>
          <w:sz w:val="22"/>
          <w:szCs w:val="22"/>
        </w:rPr>
        <w:t>reported</w:t>
      </w:r>
      <w:r w:rsidR="005E1FB0" w:rsidRPr="00D85388">
        <w:rPr>
          <w:rFonts w:asciiTheme="minorHAnsi" w:hAnsiTheme="minorHAnsi" w:cstheme="minorHAnsi"/>
          <w:sz w:val="22"/>
          <w:szCs w:val="22"/>
        </w:rPr>
        <w:t>,</w:t>
      </w:r>
      <w:r w:rsidRPr="00D85388">
        <w:rPr>
          <w:rFonts w:asciiTheme="minorHAnsi" w:hAnsiTheme="minorHAnsi" w:cstheme="minorHAnsi"/>
          <w:sz w:val="22"/>
          <w:szCs w:val="22"/>
        </w:rPr>
        <w:t xml:space="preserve"> </w:t>
      </w:r>
      <w:r w:rsidR="00626609" w:rsidRPr="00D85388">
        <w:rPr>
          <w:rFonts w:asciiTheme="minorHAnsi" w:hAnsiTheme="minorHAnsi" w:cstheme="minorHAnsi"/>
          <w:sz w:val="22"/>
          <w:szCs w:val="22"/>
        </w:rPr>
        <w:t xml:space="preserve">are recorded on a child protection </w:t>
      </w:r>
      <w:r w:rsidR="008455B4" w:rsidRPr="00D85388">
        <w:rPr>
          <w:rFonts w:asciiTheme="minorHAnsi" w:hAnsiTheme="minorHAnsi" w:cstheme="minorHAnsi"/>
          <w:sz w:val="22"/>
          <w:szCs w:val="22"/>
        </w:rPr>
        <w:t>file</w:t>
      </w:r>
      <w:r w:rsidR="005E1FB0" w:rsidRPr="00D85388">
        <w:rPr>
          <w:rFonts w:asciiTheme="minorHAnsi" w:hAnsiTheme="minorHAnsi" w:cstheme="minorHAnsi"/>
          <w:sz w:val="22"/>
          <w:szCs w:val="22"/>
        </w:rPr>
        <w:t xml:space="preserve"> </w:t>
      </w:r>
      <w:r w:rsidR="008455B4" w:rsidRPr="00D85388">
        <w:rPr>
          <w:rFonts w:asciiTheme="minorHAnsi" w:hAnsiTheme="minorHAnsi" w:cstheme="minorHAnsi"/>
          <w:sz w:val="22"/>
          <w:szCs w:val="22"/>
        </w:rPr>
        <w:t xml:space="preserve">and that </w:t>
      </w:r>
      <w:r w:rsidR="00542A2B" w:rsidRPr="00D85388">
        <w:rPr>
          <w:rFonts w:asciiTheme="minorHAnsi" w:hAnsiTheme="minorHAnsi" w:cstheme="minorHAnsi"/>
          <w:sz w:val="22"/>
          <w:szCs w:val="22"/>
        </w:rPr>
        <w:t>a</w:t>
      </w:r>
      <w:r w:rsidR="00E879EF" w:rsidRPr="00D85388">
        <w:rPr>
          <w:rFonts w:asciiTheme="minorHAnsi" w:hAnsiTheme="minorHAnsi" w:cstheme="minorHAnsi"/>
          <w:sz w:val="22"/>
          <w:szCs w:val="22"/>
        </w:rPr>
        <w:t xml:space="preserve">ll </w:t>
      </w:r>
      <w:r w:rsidR="00286877" w:rsidRPr="00D85388">
        <w:rPr>
          <w:rFonts w:asciiTheme="minorHAnsi" w:hAnsiTheme="minorHAnsi" w:cstheme="minorHAnsi"/>
          <w:sz w:val="22"/>
          <w:szCs w:val="22"/>
        </w:rPr>
        <w:t>subsequent action</w:t>
      </w:r>
      <w:r w:rsidR="00826E8A" w:rsidRPr="00D85388">
        <w:rPr>
          <w:rFonts w:asciiTheme="minorHAnsi" w:hAnsiTheme="minorHAnsi" w:cstheme="minorHAnsi"/>
          <w:sz w:val="22"/>
          <w:szCs w:val="22"/>
        </w:rPr>
        <w:t xml:space="preserve">s, </w:t>
      </w:r>
      <w:r w:rsidR="005D1C76" w:rsidRPr="00D85388">
        <w:rPr>
          <w:rFonts w:asciiTheme="minorHAnsi" w:hAnsiTheme="minorHAnsi" w:cstheme="minorHAnsi"/>
          <w:sz w:val="22"/>
          <w:szCs w:val="22"/>
        </w:rPr>
        <w:t>rationales</w:t>
      </w:r>
      <w:r w:rsidR="00826E8A" w:rsidRPr="00D85388">
        <w:rPr>
          <w:rFonts w:asciiTheme="minorHAnsi" w:hAnsiTheme="minorHAnsi" w:cstheme="minorHAnsi"/>
          <w:sz w:val="22"/>
          <w:szCs w:val="22"/>
        </w:rPr>
        <w:t xml:space="preserve"> for actions and decisions</w:t>
      </w:r>
      <w:r w:rsidR="00286877" w:rsidRPr="00D85388">
        <w:rPr>
          <w:rFonts w:asciiTheme="minorHAnsi" w:hAnsiTheme="minorHAnsi" w:cstheme="minorHAnsi"/>
          <w:sz w:val="22"/>
          <w:szCs w:val="22"/>
        </w:rPr>
        <w:t xml:space="preserve"> and outcomes </w:t>
      </w:r>
      <w:r w:rsidR="00794CA7" w:rsidRPr="00D85388">
        <w:rPr>
          <w:rFonts w:asciiTheme="minorHAnsi" w:hAnsiTheme="minorHAnsi" w:cstheme="minorHAnsi"/>
          <w:sz w:val="22"/>
          <w:szCs w:val="22"/>
        </w:rPr>
        <w:t>are then recorded and added to the file.</w:t>
      </w:r>
      <w:r w:rsidR="00941AB0" w:rsidRPr="00D85388">
        <w:rPr>
          <w:rFonts w:asciiTheme="minorHAnsi" w:hAnsiTheme="minorHAnsi" w:cstheme="minorHAnsi"/>
          <w:sz w:val="22"/>
          <w:szCs w:val="22"/>
        </w:rPr>
        <w:t xml:space="preserve"> </w:t>
      </w:r>
      <w:r w:rsidR="008A119A" w:rsidRPr="00D85388">
        <w:rPr>
          <w:rFonts w:asciiTheme="minorHAnsi" w:hAnsiTheme="minorHAnsi" w:cstheme="minorHAnsi"/>
          <w:sz w:val="22"/>
          <w:szCs w:val="22"/>
        </w:rPr>
        <w:t>Templates</w:t>
      </w:r>
      <w:r w:rsidR="00F60E74" w:rsidRPr="00D85388">
        <w:rPr>
          <w:rFonts w:asciiTheme="minorHAnsi" w:hAnsiTheme="minorHAnsi" w:cstheme="minorHAnsi"/>
          <w:sz w:val="22"/>
          <w:szCs w:val="22"/>
        </w:rPr>
        <w:t xml:space="preserve"> (for paper files)</w:t>
      </w:r>
      <w:r w:rsidR="008A119A" w:rsidRPr="00D85388">
        <w:rPr>
          <w:rFonts w:asciiTheme="minorHAnsi" w:hAnsiTheme="minorHAnsi" w:cstheme="minorHAnsi"/>
          <w:sz w:val="22"/>
          <w:szCs w:val="22"/>
        </w:rPr>
        <w:t xml:space="preserve"> for reporting concerns are </w:t>
      </w:r>
      <w:r w:rsidR="00D15FD6" w:rsidRPr="00D85388">
        <w:rPr>
          <w:rFonts w:asciiTheme="minorHAnsi" w:hAnsiTheme="minorHAnsi" w:cstheme="minorHAnsi"/>
          <w:sz w:val="22"/>
          <w:szCs w:val="22"/>
        </w:rPr>
        <w:t xml:space="preserve">available on </w:t>
      </w:r>
      <w:hyperlink r:id="rId55" w:history="1">
        <w:r w:rsidR="00D944CC" w:rsidRPr="00D85388">
          <w:rPr>
            <w:rStyle w:val="Hyperlink"/>
            <w:rFonts w:asciiTheme="minorHAnsi" w:hAnsiTheme="minorHAnsi" w:cstheme="minorHAnsi"/>
            <w:sz w:val="22"/>
            <w:szCs w:val="22"/>
          </w:rPr>
          <w:t>Essex Schools Infolink</w:t>
        </w:r>
      </w:hyperlink>
      <w:r w:rsidR="00510AFB">
        <w:rPr>
          <w:rFonts w:asciiTheme="minorHAnsi" w:hAnsiTheme="minorHAnsi" w:cstheme="minorHAnsi"/>
          <w:sz w:val="22"/>
          <w:szCs w:val="22"/>
        </w:rPr>
        <w:t xml:space="preserve">. </w:t>
      </w:r>
      <w:r w:rsidR="00D9061A" w:rsidRPr="00D85388">
        <w:rPr>
          <w:rFonts w:asciiTheme="minorHAnsi" w:hAnsiTheme="minorHAnsi" w:cstheme="minorHAnsi"/>
          <w:sz w:val="22"/>
          <w:szCs w:val="22"/>
        </w:rPr>
        <w:t xml:space="preserve">Data </w:t>
      </w:r>
      <w:r w:rsidR="008F2BE1" w:rsidRPr="00D85388">
        <w:rPr>
          <w:rFonts w:asciiTheme="minorHAnsi" w:hAnsiTheme="minorHAnsi" w:cstheme="minorHAnsi"/>
          <w:sz w:val="22"/>
          <w:szCs w:val="22"/>
        </w:rPr>
        <w:t xml:space="preserve">about the incident should be made available as part of the setting’s wider monitoring of harmful sexual behaviour within the setting (See Part 1 – </w:t>
      </w:r>
      <w:hyperlink w:anchor="_Data_collection_and" w:history="1">
        <w:r w:rsidR="00941AB0" w:rsidRPr="00D85388">
          <w:rPr>
            <w:rStyle w:val="Hyperlink"/>
            <w:rFonts w:asciiTheme="minorHAnsi" w:hAnsiTheme="minorHAnsi" w:cstheme="minorHAnsi"/>
            <w:sz w:val="22"/>
            <w:szCs w:val="22"/>
          </w:rPr>
          <w:t>D</w:t>
        </w:r>
        <w:r w:rsidR="008F2BE1" w:rsidRPr="00D85388">
          <w:rPr>
            <w:rStyle w:val="Hyperlink"/>
            <w:rFonts w:asciiTheme="minorHAnsi" w:hAnsiTheme="minorHAnsi" w:cstheme="minorHAnsi"/>
            <w:sz w:val="22"/>
            <w:szCs w:val="22"/>
          </w:rPr>
          <w:t>ata</w:t>
        </w:r>
        <w:r w:rsidR="00941AB0" w:rsidRPr="00D85388">
          <w:rPr>
            <w:rStyle w:val="Hyperlink"/>
            <w:rFonts w:asciiTheme="minorHAnsi" w:hAnsiTheme="minorHAnsi" w:cstheme="minorHAnsi"/>
            <w:sz w:val="22"/>
            <w:szCs w:val="22"/>
          </w:rPr>
          <w:t xml:space="preserve"> collection and</w:t>
        </w:r>
        <w:r w:rsidR="008F2BE1" w:rsidRPr="00D85388">
          <w:rPr>
            <w:rStyle w:val="Hyperlink"/>
            <w:rFonts w:asciiTheme="minorHAnsi" w:hAnsiTheme="minorHAnsi" w:cstheme="minorHAnsi"/>
            <w:sz w:val="22"/>
            <w:szCs w:val="22"/>
          </w:rPr>
          <w:t xml:space="preserve"> analysis</w:t>
        </w:r>
      </w:hyperlink>
      <w:r w:rsidR="008F2BE1" w:rsidRPr="00D85388">
        <w:rPr>
          <w:rFonts w:asciiTheme="minorHAnsi" w:hAnsiTheme="minorHAnsi" w:cstheme="minorHAnsi"/>
          <w:sz w:val="22"/>
          <w:szCs w:val="22"/>
        </w:rPr>
        <w:t>).</w:t>
      </w:r>
    </w:p>
    <w:p w14:paraId="36894BCC" w14:textId="6EA3C07C" w:rsidR="008D4F10" w:rsidRPr="00D85388" w:rsidRDefault="008D4F10" w:rsidP="00D8610C">
      <w:pPr>
        <w:pStyle w:val="Heading2"/>
        <w:rPr>
          <w:rFonts w:asciiTheme="minorHAnsi" w:hAnsiTheme="minorHAnsi" w:cstheme="minorHAnsi"/>
        </w:rPr>
      </w:pPr>
      <w:bookmarkStart w:id="39" w:name="_Sanctions,_suspension_and"/>
      <w:bookmarkEnd w:id="39"/>
      <w:r w:rsidRPr="00D85388">
        <w:rPr>
          <w:rFonts w:asciiTheme="minorHAnsi" w:hAnsiTheme="minorHAnsi" w:cstheme="minorHAnsi"/>
        </w:rPr>
        <w:t xml:space="preserve">Sanctions, </w:t>
      </w:r>
      <w:r w:rsidR="00047FAC" w:rsidRPr="00D85388">
        <w:rPr>
          <w:rFonts w:asciiTheme="minorHAnsi" w:hAnsiTheme="minorHAnsi" w:cstheme="minorHAnsi"/>
        </w:rPr>
        <w:t>suspension,</w:t>
      </w:r>
      <w:r w:rsidRPr="00D85388">
        <w:rPr>
          <w:rFonts w:asciiTheme="minorHAnsi" w:hAnsiTheme="minorHAnsi" w:cstheme="minorHAnsi"/>
        </w:rPr>
        <w:t xml:space="preserve"> and exclusion</w:t>
      </w:r>
    </w:p>
    <w:p w14:paraId="0A631EF8" w14:textId="221440E5" w:rsidR="00DD61F2" w:rsidRPr="00D85388" w:rsidRDefault="00AC0095" w:rsidP="00F12501">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Disciplinary action, in line with the setting’s Behaviour Policy, can be taken whilst other investigations by the police or social care are ongoing</w:t>
      </w:r>
      <w:r w:rsidR="00A50E4C" w:rsidRPr="00D85388">
        <w:rPr>
          <w:rFonts w:asciiTheme="minorHAnsi" w:hAnsiTheme="minorHAnsi" w:cstheme="minorHAnsi"/>
          <w:bCs/>
          <w:sz w:val="22"/>
          <w:szCs w:val="22"/>
        </w:rPr>
        <w:t xml:space="preserve"> as long</w:t>
      </w:r>
      <w:r w:rsidR="008710B2" w:rsidRPr="00D85388">
        <w:rPr>
          <w:rFonts w:asciiTheme="minorHAnsi" w:hAnsiTheme="minorHAnsi" w:cstheme="minorHAnsi"/>
          <w:bCs/>
          <w:sz w:val="22"/>
          <w:szCs w:val="22"/>
        </w:rPr>
        <w:t xml:space="preserve"> </w:t>
      </w:r>
      <w:r w:rsidR="00A50E4C" w:rsidRPr="00D85388">
        <w:rPr>
          <w:rFonts w:asciiTheme="minorHAnsi" w:hAnsiTheme="minorHAnsi" w:cstheme="minorHAnsi"/>
          <w:bCs/>
          <w:sz w:val="22"/>
          <w:szCs w:val="22"/>
        </w:rPr>
        <w:t xml:space="preserve">as they do not interfere with the investigation. </w:t>
      </w:r>
      <w:r w:rsidR="007941DA" w:rsidRPr="00D85388">
        <w:rPr>
          <w:rFonts w:asciiTheme="minorHAnsi" w:hAnsiTheme="minorHAnsi" w:cstheme="minorHAnsi"/>
          <w:bCs/>
          <w:sz w:val="22"/>
          <w:szCs w:val="22"/>
        </w:rPr>
        <w:t>S</w:t>
      </w:r>
      <w:r w:rsidR="003102C9" w:rsidRPr="00D85388">
        <w:rPr>
          <w:rFonts w:asciiTheme="minorHAnsi" w:hAnsiTheme="minorHAnsi" w:cstheme="minorHAnsi"/>
          <w:bCs/>
          <w:sz w:val="22"/>
          <w:szCs w:val="22"/>
        </w:rPr>
        <w:t>etting</w:t>
      </w:r>
      <w:r w:rsidR="007941DA" w:rsidRPr="00D85388">
        <w:rPr>
          <w:rFonts w:asciiTheme="minorHAnsi" w:hAnsiTheme="minorHAnsi" w:cstheme="minorHAnsi"/>
          <w:bCs/>
          <w:sz w:val="22"/>
          <w:szCs w:val="22"/>
        </w:rPr>
        <w:t>s</w:t>
      </w:r>
      <w:r w:rsidR="003102C9" w:rsidRPr="00D85388">
        <w:rPr>
          <w:rFonts w:asciiTheme="minorHAnsi" w:hAnsiTheme="minorHAnsi" w:cstheme="minorHAnsi"/>
          <w:bCs/>
          <w:sz w:val="22"/>
          <w:szCs w:val="22"/>
        </w:rPr>
        <w:t xml:space="preserve"> can decide on a balance of probabilities </w:t>
      </w:r>
      <w:r w:rsidR="008C5B6D" w:rsidRPr="00D85388">
        <w:rPr>
          <w:rFonts w:asciiTheme="minorHAnsi" w:hAnsiTheme="minorHAnsi" w:cstheme="minorHAnsi"/>
          <w:bCs/>
          <w:sz w:val="22"/>
          <w:szCs w:val="22"/>
        </w:rPr>
        <w:t xml:space="preserve">what happened in the incident and act accordingly. Support can be provided </w:t>
      </w:r>
      <w:r w:rsidR="00066928" w:rsidRPr="00D85388">
        <w:rPr>
          <w:rFonts w:asciiTheme="minorHAnsi" w:hAnsiTheme="minorHAnsi" w:cstheme="minorHAnsi"/>
          <w:bCs/>
          <w:sz w:val="22"/>
          <w:szCs w:val="22"/>
        </w:rPr>
        <w:t xml:space="preserve">for the </w:t>
      </w:r>
      <w:r w:rsidR="001D1508" w:rsidRPr="00D85388">
        <w:rPr>
          <w:rFonts w:asciiTheme="minorHAnsi" w:hAnsiTheme="minorHAnsi" w:cstheme="minorHAnsi"/>
          <w:bCs/>
          <w:sz w:val="22"/>
          <w:szCs w:val="22"/>
        </w:rPr>
        <w:t>CYP</w:t>
      </w:r>
      <w:r w:rsidR="00066928" w:rsidRPr="00D85388">
        <w:rPr>
          <w:rFonts w:asciiTheme="minorHAnsi" w:hAnsiTheme="minorHAnsi" w:cstheme="minorHAnsi"/>
          <w:bCs/>
          <w:sz w:val="22"/>
          <w:szCs w:val="22"/>
        </w:rPr>
        <w:t xml:space="preserve"> </w:t>
      </w:r>
      <w:r w:rsidR="008C5B6D" w:rsidRPr="00D85388">
        <w:rPr>
          <w:rFonts w:asciiTheme="minorHAnsi" w:hAnsiTheme="minorHAnsi" w:cstheme="minorHAnsi"/>
          <w:bCs/>
          <w:sz w:val="22"/>
          <w:szCs w:val="22"/>
        </w:rPr>
        <w:t xml:space="preserve">alongside disciplinary </w:t>
      </w:r>
      <w:r w:rsidR="00066928" w:rsidRPr="00D85388">
        <w:rPr>
          <w:rFonts w:asciiTheme="minorHAnsi" w:hAnsiTheme="minorHAnsi" w:cstheme="minorHAnsi"/>
          <w:bCs/>
          <w:sz w:val="22"/>
          <w:szCs w:val="22"/>
        </w:rPr>
        <w:t>action</w:t>
      </w:r>
      <w:r w:rsidR="00E03550" w:rsidRPr="00D85388">
        <w:rPr>
          <w:rFonts w:asciiTheme="minorHAnsi" w:hAnsiTheme="minorHAnsi" w:cstheme="minorHAnsi"/>
          <w:bCs/>
          <w:sz w:val="22"/>
          <w:szCs w:val="22"/>
        </w:rPr>
        <w:t>.</w:t>
      </w:r>
      <w:r w:rsidR="0060417D" w:rsidRPr="00D85388">
        <w:rPr>
          <w:rFonts w:asciiTheme="minorHAnsi" w:hAnsiTheme="minorHAnsi" w:cstheme="minorHAnsi"/>
          <w:bCs/>
          <w:sz w:val="22"/>
          <w:szCs w:val="22"/>
        </w:rPr>
        <w:t xml:space="preserve"> </w:t>
      </w:r>
    </w:p>
    <w:p w14:paraId="1C930C5B" w14:textId="77777777" w:rsidR="00DD61F2" w:rsidRPr="00D85388" w:rsidRDefault="00DD61F2" w:rsidP="00F12501">
      <w:pPr>
        <w:autoSpaceDE w:val="0"/>
        <w:autoSpaceDN w:val="0"/>
        <w:adjustRightInd w:val="0"/>
        <w:spacing w:after="0" w:line="240" w:lineRule="auto"/>
        <w:jc w:val="both"/>
        <w:rPr>
          <w:rFonts w:asciiTheme="minorHAnsi" w:hAnsiTheme="minorHAnsi" w:cstheme="minorHAnsi"/>
          <w:bCs/>
          <w:sz w:val="22"/>
          <w:szCs w:val="22"/>
        </w:rPr>
      </w:pPr>
    </w:p>
    <w:p w14:paraId="7AC2B742" w14:textId="5F2EBEF8" w:rsidR="008C5B6D" w:rsidRPr="00D85388" w:rsidRDefault="006E5841" w:rsidP="00F12501">
      <w:pPr>
        <w:autoSpaceDE w:val="0"/>
        <w:autoSpaceDN w:val="0"/>
        <w:adjustRightInd w:val="0"/>
        <w:spacing w:after="0" w:line="240" w:lineRule="auto"/>
        <w:jc w:val="both"/>
        <w:rPr>
          <w:rFonts w:asciiTheme="minorHAnsi" w:hAnsiTheme="minorHAnsi" w:cstheme="minorHAnsi"/>
          <w:bCs/>
          <w:sz w:val="22"/>
          <w:szCs w:val="22"/>
        </w:rPr>
      </w:pPr>
      <w:hyperlink r:id="rId56" w:history="1">
        <w:r w:rsidR="006B24A5">
          <w:rPr>
            <w:rStyle w:val="Hyperlink"/>
            <w:rFonts w:asciiTheme="minorHAnsi" w:hAnsiTheme="minorHAnsi" w:cstheme="minorHAnsi"/>
            <w:bCs/>
            <w:sz w:val="22"/>
            <w:szCs w:val="22"/>
          </w:rPr>
          <w:t>Suspension and permanent exclusion from maintained schools, academies and pupil referral units in England, including pupil movement</w:t>
        </w:r>
      </w:hyperlink>
      <w:r w:rsidR="006B24A5">
        <w:rPr>
          <w:rStyle w:val="Hyperlink"/>
          <w:rFonts w:asciiTheme="minorHAnsi" w:hAnsiTheme="minorHAnsi" w:cstheme="minorHAnsi"/>
          <w:bCs/>
          <w:sz w:val="22"/>
          <w:szCs w:val="22"/>
          <w:u w:val="none"/>
        </w:rPr>
        <w:t xml:space="preserve"> </w:t>
      </w:r>
      <w:r w:rsidR="006B24A5" w:rsidRPr="006B24A5">
        <w:rPr>
          <w:rStyle w:val="Hyperlink"/>
          <w:rFonts w:asciiTheme="minorHAnsi" w:hAnsiTheme="minorHAnsi" w:cstheme="minorHAnsi"/>
          <w:bCs/>
          <w:color w:val="auto"/>
          <w:sz w:val="22"/>
          <w:szCs w:val="22"/>
          <w:u w:val="none"/>
        </w:rPr>
        <w:t>(DfE, 2023)</w:t>
      </w:r>
      <w:r w:rsidR="0060417D" w:rsidRPr="006B24A5">
        <w:rPr>
          <w:rFonts w:asciiTheme="minorHAnsi" w:hAnsiTheme="minorHAnsi" w:cstheme="minorHAnsi"/>
          <w:bCs/>
          <w:sz w:val="22"/>
          <w:szCs w:val="22"/>
        </w:rPr>
        <w:t xml:space="preserve"> </w:t>
      </w:r>
      <w:r w:rsidR="0060417D" w:rsidRPr="00D85388">
        <w:rPr>
          <w:rFonts w:asciiTheme="minorHAnsi" w:hAnsiTheme="minorHAnsi" w:cstheme="minorHAnsi"/>
          <w:bCs/>
          <w:sz w:val="22"/>
          <w:szCs w:val="22"/>
        </w:rPr>
        <w:t xml:space="preserve">provides guidance on the </w:t>
      </w:r>
      <w:r w:rsidR="00781F50" w:rsidRPr="00D85388">
        <w:rPr>
          <w:rFonts w:asciiTheme="minorHAnsi" w:hAnsiTheme="minorHAnsi" w:cstheme="minorHAnsi"/>
          <w:bCs/>
          <w:sz w:val="22"/>
          <w:szCs w:val="22"/>
        </w:rPr>
        <w:t xml:space="preserve">suspension and exclusion processes and </w:t>
      </w:r>
      <w:r w:rsidR="00493C62" w:rsidRPr="00D85388">
        <w:rPr>
          <w:rFonts w:asciiTheme="minorHAnsi" w:hAnsiTheme="minorHAnsi" w:cstheme="minorHAnsi"/>
          <w:bCs/>
          <w:sz w:val="22"/>
          <w:szCs w:val="22"/>
        </w:rPr>
        <w:t>paragraphs</w:t>
      </w:r>
      <w:r w:rsidR="00781F50" w:rsidRPr="00D85388">
        <w:rPr>
          <w:rFonts w:asciiTheme="minorHAnsi" w:hAnsiTheme="minorHAnsi" w:cstheme="minorHAnsi"/>
          <w:bCs/>
          <w:sz w:val="22"/>
          <w:szCs w:val="22"/>
        </w:rPr>
        <w:t xml:space="preserve"> 2</w:t>
      </w:r>
      <w:r w:rsidR="006A569F" w:rsidRPr="00D85388">
        <w:rPr>
          <w:rFonts w:asciiTheme="minorHAnsi" w:hAnsiTheme="minorHAnsi" w:cstheme="minorHAnsi"/>
          <w:bCs/>
          <w:sz w:val="22"/>
          <w:szCs w:val="22"/>
        </w:rPr>
        <w:t>3</w:t>
      </w:r>
      <w:r w:rsidR="00781F50" w:rsidRPr="00D85388">
        <w:rPr>
          <w:rFonts w:asciiTheme="minorHAnsi" w:hAnsiTheme="minorHAnsi" w:cstheme="minorHAnsi"/>
          <w:bCs/>
          <w:sz w:val="22"/>
          <w:szCs w:val="22"/>
        </w:rPr>
        <w:t xml:space="preserve"> to 2</w:t>
      </w:r>
      <w:r w:rsidR="006A569F" w:rsidRPr="00D85388">
        <w:rPr>
          <w:rFonts w:asciiTheme="minorHAnsi" w:hAnsiTheme="minorHAnsi" w:cstheme="minorHAnsi"/>
          <w:bCs/>
          <w:sz w:val="22"/>
          <w:szCs w:val="22"/>
        </w:rPr>
        <w:t>6</w:t>
      </w:r>
      <w:r w:rsidR="00781F50" w:rsidRPr="00D85388">
        <w:rPr>
          <w:rFonts w:asciiTheme="minorHAnsi" w:hAnsiTheme="minorHAnsi" w:cstheme="minorHAnsi"/>
          <w:bCs/>
          <w:sz w:val="22"/>
          <w:szCs w:val="22"/>
        </w:rPr>
        <w:t xml:space="preserve"> provide specific guidance </w:t>
      </w:r>
      <w:r w:rsidR="00493C62" w:rsidRPr="00D85388">
        <w:rPr>
          <w:rFonts w:asciiTheme="minorHAnsi" w:hAnsiTheme="minorHAnsi" w:cstheme="minorHAnsi"/>
          <w:bCs/>
          <w:sz w:val="22"/>
          <w:szCs w:val="22"/>
        </w:rPr>
        <w:t>safeguarding for pupils who have abused another pupil.</w:t>
      </w:r>
      <w:r w:rsidR="00DD61F2" w:rsidRPr="00D85388">
        <w:rPr>
          <w:rFonts w:asciiTheme="minorHAnsi" w:hAnsiTheme="minorHAnsi" w:cstheme="minorHAnsi"/>
          <w:bCs/>
          <w:sz w:val="22"/>
          <w:szCs w:val="22"/>
        </w:rPr>
        <w:t xml:space="preserve"> In Essex, the</w:t>
      </w:r>
      <w:r w:rsidR="006A0FEF" w:rsidRPr="00D85388">
        <w:rPr>
          <w:rFonts w:asciiTheme="minorHAnsi" w:hAnsiTheme="minorHAnsi" w:cstheme="minorHAnsi"/>
          <w:bCs/>
          <w:sz w:val="22"/>
          <w:szCs w:val="22"/>
        </w:rPr>
        <w:t xml:space="preserve"> ECC</w:t>
      </w:r>
      <w:r w:rsidR="00DD61F2" w:rsidRPr="00D85388">
        <w:rPr>
          <w:rFonts w:asciiTheme="minorHAnsi" w:hAnsiTheme="minorHAnsi" w:cstheme="minorHAnsi"/>
          <w:bCs/>
          <w:sz w:val="22"/>
          <w:szCs w:val="22"/>
        </w:rPr>
        <w:t xml:space="preserve"> </w:t>
      </w:r>
      <w:hyperlink r:id="rId57" w:history="1">
        <w:r w:rsidR="00DD61F2" w:rsidRPr="00D85388">
          <w:rPr>
            <w:rStyle w:val="Hyperlink"/>
            <w:rFonts w:asciiTheme="minorHAnsi" w:hAnsiTheme="minorHAnsi" w:cstheme="minorHAnsi"/>
            <w:bCs/>
            <w:sz w:val="22"/>
            <w:szCs w:val="22"/>
          </w:rPr>
          <w:t>Education Access Team</w:t>
        </w:r>
      </w:hyperlink>
      <w:r w:rsidR="00DD61F2" w:rsidRPr="00D85388">
        <w:rPr>
          <w:rFonts w:asciiTheme="minorHAnsi" w:hAnsiTheme="minorHAnsi" w:cstheme="minorHAnsi"/>
          <w:bCs/>
          <w:sz w:val="22"/>
          <w:szCs w:val="22"/>
        </w:rPr>
        <w:t xml:space="preserve"> </w:t>
      </w:r>
      <w:r w:rsidR="00865BF3" w:rsidRPr="00D85388">
        <w:rPr>
          <w:rFonts w:asciiTheme="minorHAnsi" w:hAnsiTheme="minorHAnsi" w:cstheme="minorHAnsi"/>
          <w:bCs/>
          <w:sz w:val="22"/>
          <w:szCs w:val="22"/>
        </w:rPr>
        <w:t xml:space="preserve">can provide advice and guidance on exclusions and suspensions and the team must be contacted </w:t>
      </w:r>
      <w:r w:rsidR="002A5D21" w:rsidRPr="00D85388">
        <w:rPr>
          <w:rFonts w:asciiTheme="minorHAnsi" w:hAnsiTheme="minorHAnsi" w:cstheme="minorHAnsi"/>
          <w:bCs/>
          <w:sz w:val="22"/>
          <w:szCs w:val="22"/>
        </w:rPr>
        <w:t xml:space="preserve">without delay if </w:t>
      </w:r>
      <w:r w:rsidR="008247CF" w:rsidRPr="00D85388">
        <w:rPr>
          <w:rFonts w:asciiTheme="minorHAnsi" w:hAnsiTheme="minorHAnsi" w:cstheme="minorHAnsi"/>
          <w:bCs/>
          <w:sz w:val="22"/>
          <w:szCs w:val="22"/>
        </w:rPr>
        <w:t xml:space="preserve">an exclusion or suspension is issued. </w:t>
      </w:r>
      <w:hyperlink r:id="rId58" w:history="1">
        <w:r w:rsidR="00787B0A">
          <w:rPr>
            <w:rStyle w:val="Hyperlink"/>
            <w:rFonts w:asciiTheme="minorHAnsi" w:hAnsiTheme="minorHAnsi" w:cstheme="minorHAnsi"/>
            <w:bCs/>
            <w:sz w:val="22"/>
            <w:szCs w:val="22"/>
          </w:rPr>
          <w:t>Keeping children safe in education</w:t>
        </w:r>
      </w:hyperlink>
      <w:r w:rsidR="00787B0A">
        <w:rPr>
          <w:rStyle w:val="Hyperlink"/>
          <w:rFonts w:asciiTheme="minorHAnsi" w:hAnsiTheme="minorHAnsi" w:cstheme="minorHAnsi"/>
          <w:bCs/>
          <w:sz w:val="22"/>
          <w:szCs w:val="22"/>
          <w:u w:val="none"/>
        </w:rPr>
        <w:t xml:space="preserve"> </w:t>
      </w:r>
      <w:r w:rsidR="00787B0A" w:rsidRPr="00787B0A">
        <w:rPr>
          <w:rStyle w:val="Hyperlink"/>
          <w:rFonts w:asciiTheme="minorHAnsi" w:hAnsiTheme="minorHAnsi" w:cstheme="minorHAnsi"/>
          <w:bCs/>
          <w:color w:val="auto"/>
          <w:sz w:val="22"/>
          <w:szCs w:val="22"/>
          <w:u w:val="none"/>
        </w:rPr>
        <w:t>(DfE, 2024)</w:t>
      </w:r>
      <w:r w:rsidR="0032050E" w:rsidRPr="00D85388">
        <w:rPr>
          <w:rFonts w:asciiTheme="minorHAnsi" w:hAnsiTheme="minorHAnsi" w:cstheme="minorHAnsi"/>
          <w:bCs/>
          <w:sz w:val="22"/>
          <w:szCs w:val="22"/>
        </w:rPr>
        <w:t xml:space="preserve"> acknowledges that </w:t>
      </w:r>
      <w:r w:rsidR="00A2785D" w:rsidRPr="00D85388">
        <w:rPr>
          <w:rFonts w:asciiTheme="minorHAnsi" w:hAnsiTheme="minorHAnsi" w:cstheme="minorHAnsi"/>
          <w:bCs/>
          <w:sz w:val="22"/>
          <w:szCs w:val="22"/>
        </w:rPr>
        <w:t>education settings</w:t>
      </w:r>
      <w:r w:rsidR="0032050E" w:rsidRPr="00D85388">
        <w:rPr>
          <w:rFonts w:asciiTheme="minorHAnsi" w:hAnsiTheme="minorHAnsi" w:cstheme="minorHAnsi"/>
          <w:bCs/>
          <w:sz w:val="22"/>
          <w:szCs w:val="22"/>
        </w:rPr>
        <w:t xml:space="preserve"> can be a significant protective factor for </w:t>
      </w:r>
      <w:r w:rsidR="009C50F7" w:rsidRPr="00D85388">
        <w:rPr>
          <w:rFonts w:asciiTheme="minorHAnsi" w:hAnsiTheme="minorHAnsi" w:cstheme="minorHAnsi"/>
          <w:bCs/>
          <w:sz w:val="22"/>
          <w:szCs w:val="22"/>
        </w:rPr>
        <w:t>CYP</w:t>
      </w:r>
      <w:r w:rsidR="0032050E" w:rsidRPr="00D85388">
        <w:rPr>
          <w:rFonts w:asciiTheme="minorHAnsi" w:hAnsiTheme="minorHAnsi" w:cstheme="minorHAnsi"/>
          <w:bCs/>
          <w:sz w:val="22"/>
          <w:szCs w:val="22"/>
        </w:rPr>
        <w:t xml:space="preserve"> who have displayed harmful sexual behaviour</w:t>
      </w:r>
      <w:r w:rsidR="00A966BD" w:rsidRPr="00D85388">
        <w:rPr>
          <w:rFonts w:asciiTheme="minorHAnsi" w:hAnsiTheme="minorHAnsi" w:cstheme="minorHAnsi"/>
          <w:bCs/>
          <w:sz w:val="22"/>
          <w:szCs w:val="22"/>
        </w:rPr>
        <w:t xml:space="preserve"> and continued access to </w:t>
      </w:r>
      <w:r w:rsidR="00A2785D" w:rsidRPr="00D85388">
        <w:rPr>
          <w:rFonts w:asciiTheme="minorHAnsi" w:hAnsiTheme="minorHAnsi" w:cstheme="minorHAnsi"/>
          <w:bCs/>
          <w:sz w:val="22"/>
          <w:szCs w:val="22"/>
        </w:rPr>
        <w:t>education</w:t>
      </w:r>
      <w:r w:rsidR="00A966BD" w:rsidRPr="00D85388">
        <w:rPr>
          <w:rFonts w:asciiTheme="minorHAnsi" w:hAnsiTheme="minorHAnsi" w:cstheme="minorHAnsi"/>
          <w:bCs/>
          <w:sz w:val="22"/>
          <w:szCs w:val="22"/>
        </w:rPr>
        <w:t xml:space="preserve">, with a comprehensive safety plan, is an important factor to consider before making a final decision. </w:t>
      </w:r>
      <w:r w:rsidR="00C1253F" w:rsidRPr="00D85388">
        <w:rPr>
          <w:rFonts w:asciiTheme="minorHAnsi" w:hAnsiTheme="minorHAnsi" w:cstheme="minorHAnsi"/>
          <w:bCs/>
          <w:sz w:val="22"/>
          <w:szCs w:val="22"/>
        </w:rPr>
        <w:t xml:space="preserve">If the </w:t>
      </w:r>
      <w:r w:rsidR="001D1508" w:rsidRPr="00D85388">
        <w:rPr>
          <w:rFonts w:asciiTheme="minorHAnsi" w:hAnsiTheme="minorHAnsi" w:cstheme="minorHAnsi"/>
          <w:bCs/>
          <w:sz w:val="22"/>
          <w:szCs w:val="22"/>
        </w:rPr>
        <w:t>CYP</w:t>
      </w:r>
      <w:r w:rsidR="00C1253F" w:rsidRPr="00D85388">
        <w:rPr>
          <w:rFonts w:asciiTheme="minorHAnsi" w:hAnsiTheme="minorHAnsi" w:cstheme="minorHAnsi"/>
          <w:bCs/>
          <w:sz w:val="22"/>
          <w:szCs w:val="22"/>
        </w:rPr>
        <w:t xml:space="preserve"> does move to another setting, all</w:t>
      </w:r>
      <w:r w:rsidR="008E2603" w:rsidRPr="00D85388">
        <w:rPr>
          <w:rFonts w:asciiTheme="minorHAnsi" w:hAnsiTheme="minorHAnsi" w:cstheme="minorHAnsi"/>
          <w:bCs/>
          <w:sz w:val="22"/>
          <w:szCs w:val="22"/>
        </w:rPr>
        <w:t xml:space="preserve"> relevant</w:t>
      </w:r>
      <w:r w:rsidR="00C1253F" w:rsidRPr="00D85388">
        <w:rPr>
          <w:rFonts w:asciiTheme="minorHAnsi" w:hAnsiTheme="minorHAnsi" w:cstheme="minorHAnsi"/>
          <w:bCs/>
          <w:sz w:val="22"/>
          <w:szCs w:val="22"/>
        </w:rPr>
        <w:t xml:space="preserve"> </w:t>
      </w:r>
      <w:r w:rsidR="008E2603" w:rsidRPr="00D85388">
        <w:rPr>
          <w:rFonts w:asciiTheme="minorHAnsi" w:hAnsiTheme="minorHAnsi" w:cstheme="minorHAnsi"/>
          <w:bCs/>
          <w:sz w:val="22"/>
          <w:szCs w:val="22"/>
        </w:rPr>
        <w:t>information</w:t>
      </w:r>
      <w:r w:rsidR="00C1253F" w:rsidRPr="00D85388">
        <w:rPr>
          <w:rFonts w:asciiTheme="minorHAnsi" w:hAnsiTheme="minorHAnsi" w:cstheme="minorHAnsi"/>
          <w:bCs/>
          <w:sz w:val="22"/>
          <w:szCs w:val="22"/>
        </w:rPr>
        <w:t xml:space="preserve"> about the </w:t>
      </w:r>
      <w:r w:rsidR="001D1508" w:rsidRPr="00D85388">
        <w:rPr>
          <w:rFonts w:asciiTheme="minorHAnsi" w:hAnsiTheme="minorHAnsi" w:cstheme="minorHAnsi"/>
          <w:bCs/>
          <w:sz w:val="22"/>
          <w:szCs w:val="22"/>
        </w:rPr>
        <w:t>CYP</w:t>
      </w:r>
      <w:r w:rsidR="008E2603" w:rsidRPr="00D85388">
        <w:rPr>
          <w:rFonts w:asciiTheme="minorHAnsi" w:hAnsiTheme="minorHAnsi" w:cstheme="minorHAnsi"/>
          <w:bCs/>
          <w:sz w:val="22"/>
          <w:szCs w:val="22"/>
        </w:rPr>
        <w:t>, including ongoing support needs and potential risks, must be shared with the new setting.</w:t>
      </w:r>
    </w:p>
    <w:p w14:paraId="7FC62C75" w14:textId="77777777" w:rsidR="00E03550" w:rsidRPr="00D85388" w:rsidRDefault="00E03550" w:rsidP="00275F4C">
      <w:pPr>
        <w:autoSpaceDE w:val="0"/>
        <w:autoSpaceDN w:val="0"/>
        <w:adjustRightInd w:val="0"/>
        <w:spacing w:after="0" w:line="240" w:lineRule="auto"/>
        <w:jc w:val="both"/>
        <w:rPr>
          <w:rFonts w:asciiTheme="minorHAnsi" w:hAnsiTheme="minorHAnsi" w:cstheme="minorHAnsi"/>
          <w:bCs/>
          <w:sz w:val="22"/>
          <w:szCs w:val="22"/>
        </w:rPr>
      </w:pPr>
    </w:p>
    <w:p w14:paraId="3F7580D6" w14:textId="586F9A33" w:rsidR="00B64E4F" w:rsidRPr="00D85388" w:rsidRDefault="003073E8" w:rsidP="00275F4C">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 xml:space="preserve">A setting must not ask a </w:t>
      </w:r>
      <w:r w:rsidR="001D1508" w:rsidRPr="00D85388">
        <w:rPr>
          <w:rFonts w:asciiTheme="minorHAnsi" w:hAnsiTheme="minorHAnsi" w:cstheme="minorHAnsi"/>
          <w:bCs/>
          <w:sz w:val="22"/>
          <w:szCs w:val="22"/>
        </w:rPr>
        <w:t>CYP</w:t>
      </w:r>
      <w:r w:rsidRPr="00D85388">
        <w:rPr>
          <w:rFonts w:asciiTheme="minorHAnsi" w:hAnsiTheme="minorHAnsi" w:cstheme="minorHAnsi"/>
          <w:bCs/>
          <w:sz w:val="22"/>
          <w:szCs w:val="22"/>
        </w:rPr>
        <w:t xml:space="preserve"> to stay at home for any period </w:t>
      </w:r>
      <w:r w:rsidR="00952AB2" w:rsidRPr="00D85388">
        <w:rPr>
          <w:rFonts w:asciiTheme="minorHAnsi" w:hAnsiTheme="minorHAnsi" w:cstheme="minorHAnsi"/>
          <w:bCs/>
          <w:sz w:val="22"/>
          <w:szCs w:val="22"/>
        </w:rPr>
        <w:t xml:space="preserve">unless they are </w:t>
      </w:r>
      <w:r w:rsidR="00595A0B" w:rsidRPr="00D85388">
        <w:rPr>
          <w:rFonts w:asciiTheme="minorHAnsi" w:hAnsiTheme="minorHAnsi" w:cstheme="minorHAnsi"/>
          <w:bCs/>
          <w:sz w:val="22"/>
          <w:szCs w:val="22"/>
        </w:rPr>
        <w:t xml:space="preserve">formally </w:t>
      </w:r>
      <w:r w:rsidR="00952AB2" w:rsidRPr="00D85388">
        <w:rPr>
          <w:rFonts w:asciiTheme="minorHAnsi" w:hAnsiTheme="minorHAnsi" w:cstheme="minorHAnsi"/>
          <w:bCs/>
          <w:sz w:val="22"/>
          <w:szCs w:val="22"/>
        </w:rPr>
        <w:t xml:space="preserve">excluded, suspended or unless one of the </w:t>
      </w:r>
      <w:r w:rsidR="00AE28D8" w:rsidRPr="00D85388">
        <w:rPr>
          <w:rFonts w:asciiTheme="minorHAnsi" w:hAnsiTheme="minorHAnsi" w:cstheme="minorHAnsi"/>
          <w:bCs/>
          <w:sz w:val="22"/>
          <w:szCs w:val="22"/>
        </w:rPr>
        <w:t xml:space="preserve">reasons for absence listed within the attendance guidance has been agreed. </w:t>
      </w:r>
      <w:r w:rsidR="00DD26F8" w:rsidRPr="00D85388">
        <w:rPr>
          <w:rFonts w:asciiTheme="minorHAnsi" w:hAnsiTheme="minorHAnsi" w:cstheme="minorHAnsi"/>
          <w:bCs/>
          <w:sz w:val="22"/>
          <w:szCs w:val="22"/>
        </w:rPr>
        <w:t>An informal or unofficial exclusion</w:t>
      </w:r>
      <w:r w:rsidR="004B1689" w:rsidRPr="00D85388">
        <w:rPr>
          <w:rFonts w:asciiTheme="minorHAnsi" w:hAnsiTheme="minorHAnsi" w:cstheme="minorHAnsi"/>
          <w:bCs/>
          <w:sz w:val="22"/>
          <w:szCs w:val="22"/>
        </w:rPr>
        <w:t xml:space="preserve"> </w:t>
      </w:r>
      <w:r w:rsidR="00DD26F8" w:rsidRPr="00D85388">
        <w:rPr>
          <w:rFonts w:asciiTheme="minorHAnsi" w:hAnsiTheme="minorHAnsi" w:cstheme="minorHAnsi"/>
          <w:bCs/>
          <w:sz w:val="22"/>
          <w:szCs w:val="22"/>
        </w:rPr>
        <w:t>is unlawful when it does not follow the formal school exclusion process and regardless of whether it occurs with the agreement of parents</w:t>
      </w:r>
      <w:r w:rsidR="004B1689" w:rsidRPr="00D85388">
        <w:rPr>
          <w:rFonts w:asciiTheme="minorHAnsi" w:hAnsiTheme="minorHAnsi" w:cstheme="minorHAnsi"/>
          <w:bCs/>
          <w:sz w:val="22"/>
          <w:szCs w:val="22"/>
        </w:rPr>
        <w:t xml:space="preserve"> – this includes asking pupils to stay at home to ‘cool off’</w:t>
      </w:r>
      <w:r w:rsidR="00DD26F8" w:rsidRPr="00D85388">
        <w:rPr>
          <w:rFonts w:asciiTheme="minorHAnsi" w:hAnsiTheme="minorHAnsi" w:cstheme="minorHAnsi"/>
          <w:bCs/>
          <w:sz w:val="22"/>
          <w:szCs w:val="22"/>
        </w:rPr>
        <w:t xml:space="preserve">. </w:t>
      </w:r>
      <w:r w:rsidR="000C6BDF" w:rsidRPr="00D85388">
        <w:rPr>
          <w:rFonts w:asciiTheme="minorHAnsi" w:hAnsiTheme="minorHAnsi" w:cstheme="minorHAnsi"/>
          <w:bCs/>
          <w:sz w:val="22"/>
          <w:szCs w:val="22"/>
        </w:rPr>
        <w:t xml:space="preserve">Settings </w:t>
      </w:r>
      <w:r w:rsidR="00DD26F8" w:rsidRPr="00D85388">
        <w:rPr>
          <w:rFonts w:asciiTheme="minorHAnsi" w:hAnsiTheme="minorHAnsi" w:cstheme="minorHAnsi"/>
          <w:bCs/>
          <w:sz w:val="22"/>
          <w:szCs w:val="22"/>
        </w:rPr>
        <w:t>should refer to page</w:t>
      </w:r>
      <w:r w:rsidR="00323C01" w:rsidRPr="00D85388">
        <w:rPr>
          <w:rFonts w:asciiTheme="minorHAnsi" w:hAnsiTheme="minorHAnsi" w:cstheme="minorHAnsi"/>
          <w:bCs/>
          <w:sz w:val="22"/>
          <w:szCs w:val="22"/>
        </w:rPr>
        <w:t>s</w:t>
      </w:r>
      <w:r w:rsidR="00DD26F8" w:rsidRPr="00D85388">
        <w:rPr>
          <w:rFonts w:asciiTheme="minorHAnsi" w:hAnsiTheme="minorHAnsi" w:cstheme="minorHAnsi"/>
          <w:bCs/>
          <w:sz w:val="22"/>
          <w:szCs w:val="22"/>
        </w:rPr>
        <w:t xml:space="preserve"> 15</w:t>
      </w:r>
      <w:r w:rsidR="00323C01" w:rsidRPr="00D85388">
        <w:rPr>
          <w:rFonts w:asciiTheme="minorHAnsi" w:hAnsiTheme="minorHAnsi" w:cstheme="minorHAnsi"/>
          <w:bCs/>
          <w:sz w:val="22"/>
          <w:szCs w:val="22"/>
        </w:rPr>
        <w:t xml:space="preserve"> and 16</w:t>
      </w:r>
      <w:r w:rsidR="00DD26F8" w:rsidRPr="00D85388">
        <w:rPr>
          <w:rFonts w:asciiTheme="minorHAnsi" w:hAnsiTheme="minorHAnsi" w:cstheme="minorHAnsi"/>
          <w:bCs/>
          <w:sz w:val="22"/>
          <w:szCs w:val="22"/>
        </w:rPr>
        <w:t xml:space="preserve"> of</w:t>
      </w:r>
      <w:r w:rsidR="004E3E19">
        <w:rPr>
          <w:rFonts w:asciiTheme="minorHAnsi" w:hAnsiTheme="minorHAnsi" w:cstheme="minorHAnsi"/>
          <w:bCs/>
          <w:sz w:val="22"/>
          <w:szCs w:val="22"/>
        </w:rPr>
        <w:t xml:space="preserve"> </w:t>
      </w:r>
      <w:hyperlink r:id="rId59" w:history="1">
        <w:r w:rsidR="004E3E19" w:rsidRPr="005D5CBA">
          <w:rPr>
            <w:rStyle w:val="Hyperlink"/>
            <w:rFonts w:asciiTheme="minorHAnsi" w:eastAsia="Calibri" w:hAnsiTheme="minorHAnsi" w:cstheme="minorHAnsi"/>
            <w:sz w:val="22"/>
            <w:szCs w:val="22"/>
          </w:rPr>
          <w:t>Suspension and permanent exclusion from maintained schools, academies and pupil referral units in England, including pupil movement</w:t>
        </w:r>
      </w:hyperlink>
      <w:r w:rsidR="004E3E19" w:rsidRPr="005D5CBA">
        <w:rPr>
          <w:rFonts w:asciiTheme="minorHAnsi" w:eastAsia="Calibri" w:hAnsiTheme="minorHAnsi" w:cstheme="minorHAnsi"/>
          <w:sz w:val="22"/>
          <w:szCs w:val="22"/>
        </w:rPr>
        <w:t xml:space="preserve"> (DfE, 2023)</w:t>
      </w:r>
      <w:r w:rsidR="004E3E19">
        <w:rPr>
          <w:rFonts w:asciiTheme="minorHAnsi" w:hAnsiTheme="minorHAnsi" w:cstheme="minorHAnsi"/>
          <w:bCs/>
          <w:sz w:val="22"/>
          <w:szCs w:val="22"/>
        </w:rPr>
        <w:t xml:space="preserve"> </w:t>
      </w:r>
      <w:r w:rsidR="00DD26F8" w:rsidRPr="00D85388">
        <w:rPr>
          <w:rStyle w:val="Hyperlink"/>
          <w:rFonts w:asciiTheme="minorHAnsi" w:hAnsiTheme="minorHAnsi" w:cstheme="minorHAnsi"/>
          <w:bCs/>
          <w:color w:val="auto"/>
          <w:sz w:val="22"/>
          <w:szCs w:val="22"/>
          <w:u w:val="none"/>
        </w:rPr>
        <w:t>for further information.</w:t>
      </w:r>
      <w:r w:rsidR="00047FAB">
        <w:rPr>
          <w:rFonts w:asciiTheme="minorHAnsi" w:hAnsiTheme="minorHAnsi" w:cstheme="minorHAnsi"/>
          <w:bCs/>
          <w:sz w:val="22"/>
          <w:szCs w:val="22"/>
        </w:rPr>
        <w:t xml:space="preserve"> </w:t>
      </w:r>
      <w:r w:rsidR="00E03550" w:rsidRPr="00D85388">
        <w:rPr>
          <w:rFonts w:asciiTheme="minorHAnsi" w:hAnsiTheme="minorHAnsi" w:cstheme="minorHAnsi"/>
          <w:bCs/>
          <w:sz w:val="22"/>
          <w:szCs w:val="22"/>
        </w:rPr>
        <w:t xml:space="preserve">Disciplinary action may also be taken if a report </w:t>
      </w:r>
      <w:r w:rsidR="000E7E05" w:rsidRPr="00D85388">
        <w:rPr>
          <w:rFonts w:asciiTheme="minorHAnsi" w:hAnsiTheme="minorHAnsi" w:cstheme="minorHAnsi"/>
          <w:bCs/>
          <w:sz w:val="22"/>
          <w:szCs w:val="22"/>
        </w:rPr>
        <w:t xml:space="preserve">of harmful sexual behaviour </w:t>
      </w:r>
      <w:r w:rsidR="00E03550" w:rsidRPr="00D85388">
        <w:rPr>
          <w:rFonts w:asciiTheme="minorHAnsi" w:hAnsiTheme="minorHAnsi" w:cstheme="minorHAnsi"/>
          <w:bCs/>
          <w:sz w:val="22"/>
          <w:szCs w:val="22"/>
        </w:rPr>
        <w:t xml:space="preserve">is shown to be </w:t>
      </w:r>
      <w:r w:rsidR="0050378A" w:rsidRPr="00D85388">
        <w:rPr>
          <w:rFonts w:asciiTheme="minorHAnsi" w:hAnsiTheme="minorHAnsi" w:cstheme="minorHAnsi"/>
          <w:bCs/>
          <w:sz w:val="22"/>
          <w:szCs w:val="22"/>
        </w:rPr>
        <w:t>deliberately invented or malicious</w:t>
      </w:r>
      <w:r w:rsidR="00E03550" w:rsidRPr="00D85388">
        <w:rPr>
          <w:rFonts w:asciiTheme="minorHAnsi" w:hAnsiTheme="minorHAnsi" w:cstheme="minorHAnsi"/>
          <w:bCs/>
          <w:sz w:val="22"/>
          <w:szCs w:val="22"/>
        </w:rPr>
        <w:t>. The setting’s Behaviour Policy will guide the response as appropriate.</w:t>
      </w:r>
    </w:p>
    <w:p w14:paraId="07F94CB3" w14:textId="143A3F14" w:rsidR="00C169E9" w:rsidRPr="00D85388" w:rsidRDefault="00C169E9" w:rsidP="00D8610C">
      <w:pPr>
        <w:pStyle w:val="Headingnew1"/>
        <w:rPr>
          <w:rFonts w:asciiTheme="minorHAnsi" w:hAnsiTheme="minorHAnsi" w:cstheme="minorHAnsi"/>
        </w:rPr>
      </w:pPr>
      <w:r w:rsidRPr="00D85388">
        <w:rPr>
          <w:rFonts w:asciiTheme="minorHAnsi" w:hAnsiTheme="minorHAnsi" w:cstheme="minorHAnsi"/>
        </w:rPr>
        <w:lastRenderedPageBreak/>
        <w:t xml:space="preserve">Part 4 – </w:t>
      </w:r>
      <w:r w:rsidR="00D8610C" w:rsidRPr="00D85388">
        <w:rPr>
          <w:rFonts w:asciiTheme="minorHAnsi" w:hAnsiTheme="minorHAnsi" w:cstheme="minorHAnsi"/>
        </w:rPr>
        <w:t>O</w:t>
      </w:r>
      <w:r w:rsidRPr="00D85388">
        <w:rPr>
          <w:rFonts w:asciiTheme="minorHAnsi" w:hAnsiTheme="minorHAnsi" w:cstheme="minorHAnsi"/>
        </w:rPr>
        <w:t xml:space="preserve">ngoing considerations following </w:t>
      </w:r>
      <w:r w:rsidR="00F73B0D" w:rsidRPr="00D85388">
        <w:rPr>
          <w:rFonts w:asciiTheme="minorHAnsi" w:hAnsiTheme="minorHAnsi" w:cstheme="minorHAnsi"/>
        </w:rPr>
        <w:t xml:space="preserve">an </w:t>
      </w:r>
      <w:r w:rsidRPr="00D85388">
        <w:rPr>
          <w:rFonts w:asciiTheme="minorHAnsi" w:hAnsiTheme="minorHAnsi" w:cstheme="minorHAnsi"/>
        </w:rPr>
        <w:t xml:space="preserve">incident of </w:t>
      </w:r>
      <w:r w:rsidR="00D8610C" w:rsidRPr="00D85388">
        <w:rPr>
          <w:rFonts w:asciiTheme="minorHAnsi" w:hAnsiTheme="minorHAnsi" w:cstheme="minorHAnsi"/>
        </w:rPr>
        <w:t>Harmful Sexual Behaviour (</w:t>
      </w:r>
      <w:r w:rsidRPr="00D85388">
        <w:rPr>
          <w:rFonts w:asciiTheme="minorHAnsi" w:hAnsiTheme="minorHAnsi" w:cstheme="minorHAnsi"/>
        </w:rPr>
        <w:t>HSB</w:t>
      </w:r>
      <w:r w:rsidR="00D8610C" w:rsidRPr="00D85388">
        <w:rPr>
          <w:rFonts w:asciiTheme="minorHAnsi" w:hAnsiTheme="minorHAnsi" w:cstheme="minorHAnsi"/>
        </w:rPr>
        <w:t>)</w:t>
      </w:r>
    </w:p>
    <w:p w14:paraId="020020EF" w14:textId="77777777" w:rsidR="00C169E9" w:rsidRPr="00D85388" w:rsidRDefault="00C169E9" w:rsidP="00C169E9">
      <w:pPr>
        <w:autoSpaceDE w:val="0"/>
        <w:autoSpaceDN w:val="0"/>
        <w:adjustRightInd w:val="0"/>
        <w:spacing w:after="0" w:line="240" w:lineRule="auto"/>
        <w:jc w:val="both"/>
        <w:rPr>
          <w:rFonts w:asciiTheme="minorHAnsi" w:hAnsiTheme="minorHAnsi" w:cstheme="minorHAnsi"/>
          <w:bCs/>
          <w:sz w:val="22"/>
          <w:szCs w:val="22"/>
        </w:rPr>
      </w:pPr>
    </w:p>
    <w:p w14:paraId="59FC2340" w14:textId="6C9E27F8" w:rsidR="00C169E9" w:rsidRPr="00D85388" w:rsidRDefault="00B35BEB" w:rsidP="00D8610C">
      <w:pPr>
        <w:pStyle w:val="Heading2"/>
        <w:rPr>
          <w:rFonts w:asciiTheme="minorHAnsi" w:hAnsiTheme="minorHAnsi" w:cstheme="minorHAnsi"/>
        </w:rPr>
      </w:pPr>
      <w:bookmarkStart w:id="40" w:name="_Ongoing_support_for"/>
      <w:bookmarkStart w:id="41" w:name="_Hlk120795468"/>
      <w:bookmarkEnd w:id="40"/>
      <w:r w:rsidRPr="00D85388">
        <w:rPr>
          <w:rFonts w:asciiTheme="minorHAnsi" w:hAnsiTheme="minorHAnsi" w:cstheme="minorHAnsi"/>
        </w:rPr>
        <w:t>Ongoing s</w:t>
      </w:r>
      <w:r w:rsidR="00C169E9" w:rsidRPr="00D85388">
        <w:rPr>
          <w:rFonts w:asciiTheme="minorHAnsi" w:hAnsiTheme="minorHAnsi" w:cstheme="minorHAnsi"/>
        </w:rPr>
        <w:t>upport</w:t>
      </w:r>
      <w:r w:rsidRPr="00D85388">
        <w:rPr>
          <w:rFonts w:asciiTheme="minorHAnsi" w:hAnsiTheme="minorHAnsi" w:cstheme="minorHAnsi"/>
        </w:rPr>
        <w:t xml:space="preserve"> for </w:t>
      </w:r>
      <w:bookmarkEnd w:id="41"/>
      <w:r w:rsidR="00C169E9" w:rsidRPr="00D85388">
        <w:rPr>
          <w:rFonts w:asciiTheme="minorHAnsi" w:hAnsiTheme="minorHAnsi" w:cstheme="minorHAnsi"/>
        </w:rPr>
        <w:t>victims</w:t>
      </w:r>
    </w:p>
    <w:p w14:paraId="00D1972B" w14:textId="075A7283" w:rsidR="00790491" w:rsidRPr="00D85388" w:rsidRDefault="00220C70" w:rsidP="003F44B5">
      <w:pPr>
        <w:autoSpaceDE w:val="0"/>
        <w:autoSpaceDN w:val="0"/>
        <w:adjustRightInd w:val="0"/>
        <w:spacing w:after="0" w:line="240" w:lineRule="auto"/>
        <w:jc w:val="both"/>
        <w:rPr>
          <w:rFonts w:asciiTheme="minorHAnsi" w:hAnsiTheme="minorHAnsi" w:cstheme="minorHAnsi"/>
          <w:bCs/>
          <w:sz w:val="22"/>
          <w:szCs w:val="22"/>
        </w:rPr>
      </w:pPr>
      <w:bookmarkStart w:id="42" w:name="_Hlk120796516"/>
      <w:r w:rsidRPr="00D85388">
        <w:rPr>
          <w:rFonts w:asciiTheme="minorHAnsi" w:hAnsiTheme="minorHAnsi" w:cstheme="minorHAnsi"/>
          <w:bCs/>
          <w:sz w:val="22"/>
          <w:szCs w:val="22"/>
        </w:rPr>
        <w:t xml:space="preserve">Following a report of harmful sexual behaviour, ongoing support </w:t>
      </w:r>
      <w:r w:rsidR="00790491" w:rsidRPr="00D85388">
        <w:rPr>
          <w:rFonts w:asciiTheme="minorHAnsi" w:hAnsiTheme="minorHAnsi" w:cstheme="minorHAnsi"/>
          <w:bCs/>
          <w:sz w:val="22"/>
          <w:szCs w:val="22"/>
        </w:rPr>
        <w:t>should</w:t>
      </w:r>
      <w:r w:rsidRPr="00D85388">
        <w:rPr>
          <w:rFonts w:asciiTheme="minorHAnsi" w:hAnsiTheme="minorHAnsi" w:cstheme="minorHAnsi"/>
          <w:bCs/>
          <w:sz w:val="22"/>
          <w:szCs w:val="22"/>
        </w:rPr>
        <w:t xml:space="preserve"> be provided to the victim.</w:t>
      </w:r>
      <w:r w:rsidR="009107ED" w:rsidRPr="00D85388">
        <w:rPr>
          <w:rFonts w:asciiTheme="minorHAnsi" w:hAnsiTheme="minorHAnsi" w:cstheme="minorHAnsi"/>
          <w:bCs/>
          <w:sz w:val="22"/>
          <w:szCs w:val="22"/>
        </w:rPr>
        <w:t xml:space="preserve"> The</w:t>
      </w:r>
      <w:r w:rsidR="00790491" w:rsidRPr="00D85388">
        <w:rPr>
          <w:rFonts w:asciiTheme="minorHAnsi" w:hAnsiTheme="minorHAnsi" w:cstheme="minorHAnsi"/>
          <w:bCs/>
          <w:sz w:val="22"/>
          <w:szCs w:val="22"/>
        </w:rPr>
        <w:t>ir</w:t>
      </w:r>
      <w:r w:rsidR="009107ED" w:rsidRPr="00D85388">
        <w:rPr>
          <w:rFonts w:asciiTheme="minorHAnsi" w:hAnsiTheme="minorHAnsi" w:cstheme="minorHAnsi"/>
          <w:bCs/>
          <w:sz w:val="22"/>
          <w:szCs w:val="22"/>
        </w:rPr>
        <w:t xml:space="preserve"> </w:t>
      </w:r>
      <w:r w:rsidR="00790491" w:rsidRPr="00D85388">
        <w:rPr>
          <w:rFonts w:asciiTheme="minorHAnsi" w:hAnsiTheme="minorHAnsi" w:cstheme="minorHAnsi"/>
          <w:bCs/>
          <w:sz w:val="22"/>
          <w:szCs w:val="22"/>
        </w:rPr>
        <w:t xml:space="preserve">voice is important </w:t>
      </w:r>
      <w:r w:rsidR="00052C2E" w:rsidRPr="00D85388">
        <w:rPr>
          <w:rFonts w:asciiTheme="minorHAnsi" w:hAnsiTheme="minorHAnsi" w:cstheme="minorHAnsi"/>
          <w:bCs/>
          <w:sz w:val="22"/>
          <w:szCs w:val="22"/>
        </w:rPr>
        <w:t xml:space="preserve">and should be captured within all record keeping and safety planning. </w:t>
      </w:r>
      <w:r w:rsidR="00790491" w:rsidRPr="00D85388">
        <w:rPr>
          <w:rFonts w:asciiTheme="minorHAnsi" w:hAnsiTheme="minorHAnsi" w:cstheme="minorHAnsi"/>
          <w:bCs/>
          <w:sz w:val="22"/>
          <w:szCs w:val="22"/>
        </w:rPr>
        <w:t>A priority should be to make the setting a safe space for the victim, minimising disruption to their education as much as possible. If the victim wishes to move to another educational setting, this should also be supported.</w:t>
      </w:r>
    </w:p>
    <w:p w14:paraId="5311CACE" w14:textId="77777777" w:rsidR="00790491" w:rsidRPr="00D85388" w:rsidRDefault="00790491" w:rsidP="003F44B5">
      <w:pPr>
        <w:autoSpaceDE w:val="0"/>
        <w:autoSpaceDN w:val="0"/>
        <w:adjustRightInd w:val="0"/>
        <w:spacing w:after="0" w:line="240" w:lineRule="auto"/>
        <w:jc w:val="both"/>
        <w:rPr>
          <w:rFonts w:asciiTheme="minorHAnsi" w:hAnsiTheme="minorHAnsi" w:cstheme="minorHAnsi"/>
          <w:bCs/>
          <w:sz w:val="22"/>
          <w:szCs w:val="22"/>
        </w:rPr>
      </w:pPr>
    </w:p>
    <w:p w14:paraId="286A44BE" w14:textId="677C94E8" w:rsidR="003F44B5" w:rsidRPr="00D85388" w:rsidRDefault="00790491" w:rsidP="003F44B5">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 xml:space="preserve">A regular review of the ongoing response should be planned and undertaken. </w:t>
      </w:r>
      <w:r w:rsidR="000A6F39" w:rsidRPr="00D85388">
        <w:rPr>
          <w:rFonts w:asciiTheme="minorHAnsi" w:hAnsiTheme="minorHAnsi" w:cstheme="minorHAnsi"/>
          <w:bCs/>
          <w:sz w:val="22"/>
          <w:szCs w:val="22"/>
        </w:rPr>
        <w:t>A list of principles</w:t>
      </w:r>
      <w:r w:rsidR="00C0452D" w:rsidRPr="00D85388">
        <w:rPr>
          <w:rFonts w:asciiTheme="minorHAnsi" w:hAnsiTheme="minorHAnsi" w:cstheme="minorHAnsi"/>
          <w:bCs/>
          <w:sz w:val="22"/>
          <w:szCs w:val="22"/>
        </w:rPr>
        <w:t xml:space="preserve"> to guide the setting’s ongoing response,</w:t>
      </w:r>
      <w:r w:rsidR="000A6F39" w:rsidRPr="00D85388">
        <w:rPr>
          <w:rFonts w:asciiTheme="minorHAnsi" w:hAnsiTheme="minorHAnsi" w:cstheme="minorHAnsi"/>
          <w:bCs/>
          <w:sz w:val="22"/>
          <w:szCs w:val="22"/>
        </w:rPr>
        <w:t xml:space="preserve"> </w:t>
      </w:r>
      <w:r w:rsidR="00A556B3" w:rsidRPr="00D85388">
        <w:rPr>
          <w:rFonts w:asciiTheme="minorHAnsi" w:hAnsiTheme="minorHAnsi" w:cstheme="minorHAnsi"/>
          <w:bCs/>
          <w:sz w:val="22"/>
          <w:szCs w:val="22"/>
        </w:rPr>
        <w:t>based o</w:t>
      </w:r>
      <w:r w:rsidR="00E13A51" w:rsidRPr="00D85388">
        <w:rPr>
          <w:rFonts w:asciiTheme="minorHAnsi" w:hAnsiTheme="minorHAnsi" w:cstheme="minorHAnsi"/>
          <w:bCs/>
          <w:sz w:val="22"/>
          <w:szCs w:val="22"/>
        </w:rPr>
        <w:t>n</w:t>
      </w:r>
      <w:r w:rsidR="00A556B3" w:rsidRPr="00D85388">
        <w:rPr>
          <w:rFonts w:asciiTheme="minorHAnsi" w:hAnsiTheme="minorHAnsi" w:cstheme="minorHAnsi"/>
          <w:bCs/>
          <w:sz w:val="22"/>
          <w:szCs w:val="22"/>
        </w:rPr>
        <w:t xml:space="preserve"> effective safeguarding practice</w:t>
      </w:r>
      <w:r w:rsidR="00C0452D" w:rsidRPr="00D85388">
        <w:rPr>
          <w:rFonts w:asciiTheme="minorHAnsi" w:hAnsiTheme="minorHAnsi" w:cstheme="minorHAnsi"/>
          <w:bCs/>
          <w:sz w:val="22"/>
          <w:szCs w:val="22"/>
        </w:rPr>
        <w:t>,</w:t>
      </w:r>
      <w:r w:rsidR="00A556B3" w:rsidRPr="00D85388">
        <w:rPr>
          <w:rFonts w:asciiTheme="minorHAnsi" w:hAnsiTheme="minorHAnsi" w:cstheme="minorHAnsi"/>
          <w:bCs/>
          <w:sz w:val="22"/>
          <w:szCs w:val="22"/>
        </w:rPr>
        <w:t xml:space="preserve"> can be found on pages 1</w:t>
      </w:r>
      <w:r w:rsidR="00D60A93">
        <w:rPr>
          <w:rFonts w:asciiTheme="minorHAnsi" w:hAnsiTheme="minorHAnsi" w:cstheme="minorHAnsi"/>
          <w:bCs/>
          <w:sz w:val="22"/>
          <w:szCs w:val="22"/>
        </w:rPr>
        <w:t>32</w:t>
      </w:r>
      <w:r w:rsidR="00A556B3" w:rsidRPr="00D85388">
        <w:rPr>
          <w:rFonts w:asciiTheme="minorHAnsi" w:hAnsiTheme="minorHAnsi" w:cstheme="minorHAnsi"/>
          <w:bCs/>
          <w:sz w:val="22"/>
          <w:szCs w:val="22"/>
        </w:rPr>
        <w:t xml:space="preserve"> to 13</w:t>
      </w:r>
      <w:r w:rsidR="00D60A93">
        <w:rPr>
          <w:rFonts w:asciiTheme="minorHAnsi" w:hAnsiTheme="minorHAnsi" w:cstheme="minorHAnsi"/>
          <w:bCs/>
          <w:sz w:val="22"/>
          <w:szCs w:val="22"/>
        </w:rPr>
        <w:t>8</w:t>
      </w:r>
      <w:r w:rsidR="00A556B3" w:rsidRPr="00D85388">
        <w:rPr>
          <w:rFonts w:asciiTheme="minorHAnsi" w:hAnsiTheme="minorHAnsi" w:cstheme="minorHAnsi"/>
          <w:bCs/>
          <w:sz w:val="22"/>
          <w:szCs w:val="22"/>
        </w:rPr>
        <w:t xml:space="preserve"> of </w:t>
      </w:r>
      <w:hyperlink r:id="rId60" w:history="1">
        <w:r w:rsidR="00EA6442" w:rsidRPr="008B0B08">
          <w:rPr>
            <w:rStyle w:val="Hyperlink"/>
            <w:rFonts w:asciiTheme="minorHAnsi" w:hAnsiTheme="minorHAnsi" w:cstheme="minorHAnsi"/>
            <w:sz w:val="22"/>
            <w:szCs w:val="22"/>
          </w:rPr>
          <w:t>Keeping children safe in education</w:t>
        </w:r>
      </w:hyperlink>
      <w:r w:rsidR="00EA6442" w:rsidRPr="008B0B08">
        <w:rPr>
          <w:rFonts w:asciiTheme="minorHAnsi" w:hAnsiTheme="minorHAnsi" w:cstheme="minorHAnsi"/>
          <w:sz w:val="22"/>
          <w:szCs w:val="22"/>
        </w:rPr>
        <w:t xml:space="preserve"> (DfE, 2024)</w:t>
      </w:r>
      <w:r w:rsidR="00C0452D" w:rsidRPr="00D85388">
        <w:rPr>
          <w:rStyle w:val="Hyperlink"/>
          <w:rFonts w:asciiTheme="minorHAnsi" w:hAnsiTheme="minorHAnsi" w:cstheme="minorHAnsi"/>
          <w:color w:val="auto"/>
          <w:sz w:val="22"/>
          <w:szCs w:val="22"/>
          <w:u w:val="none"/>
        </w:rPr>
        <w:t xml:space="preserve">. </w:t>
      </w:r>
      <w:bookmarkEnd w:id="42"/>
    </w:p>
    <w:p w14:paraId="47EFD7DE" w14:textId="77777777" w:rsidR="00330176" w:rsidRPr="00D85388" w:rsidRDefault="00330176" w:rsidP="00C169E9">
      <w:pPr>
        <w:autoSpaceDE w:val="0"/>
        <w:autoSpaceDN w:val="0"/>
        <w:adjustRightInd w:val="0"/>
        <w:spacing w:after="0" w:line="240" w:lineRule="auto"/>
        <w:jc w:val="both"/>
        <w:rPr>
          <w:rFonts w:asciiTheme="minorHAnsi" w:hAnsiTheme="minorHAnsi" w:cstheme="minorHAnsi"/>
          <w:bCs/>
          <w:sz w:val="22"/>
          <w:szCs w:val="22"/>
        </w:rPr>
      </w:pPr>
    </w:p>
    <w:p w14:paraId="07926FE8" w14:textId="4C27B8D6" w:rsidR="00874F19" w:rsidRPr="00D85388" w:rsidRDefault="00330176" w:rsidP="00C169E9">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Referrals to appropriate agencies</w:t>
      </w:r>
      <w:r w:rsidR="00216745" w:rsidRPr="00D85388">
        <w:rPr>
          <w:rFonts w:asciiTheme="minorHAnsi" w:hAnsiTheme="minorHAnsi" w:cstheme="minorHAnsi"/>
          <w:bCs/>
          <w:sz w:val="22"/>
          <w:szCs w:val="22"/>
        </w:rPr>
        <w:t xml:space="preserve"> should be considered</w:t>
      </w:r>
      <w:r w:rsidR="00D542FE" w:rsidRPr="00D85388">
        <w:rPr>
          <w:rFonts w:asciiTheme="minorHAnsi" w:hAnsiTheme="minorHAnsi" w:cstheme="minorHAnsi"/>
          <w:bCs/>
          <w:sz w:val="22"/>
          <w:szCs w:val="22"/>
        </w:rPr>
        <w:t xml:space="preserve"> within the ongoing support response</w:t>
      </w:r>
      <w:r w:rsidRPr="00D85388">
        <w:rPr>
          <w:rFonts w:asciiTheme="minorHAnsi" w:hAnsiTheme="minorHAnsi" w:cstheme="minorHAnsi"/>
          <w:bCs/>
          <w:sz w:val="22"/>
          <w:szCs w:val="22"/>
        </w:rPr>
        <w:t xml:space="preserve">, including </w:t>
      </w:r>
      <w:r w:rsidR="00D542FE" w:rsidRPr="00D85388">
        <w:rPr>
          <w:rFonts w:asciiTheme="minorHAnsi" w:hAnsiTheme="minorHAnsi" w:cstheme="minorHAnsi"/>
          <w:bCs/>
          <w:sz w:val="22"/>
          <w:szCs w:val="22"/>
        </w:rPr>
        <w:t xml:space="preserve">referrals to </w:t>
      </w:r>
      <w:r w:rsidR="00216745" w:rsidRPr="00D85388">
        <w:rPr>
          <w:rFonts w:asciiTheme="minorHAnsi" w:hAnsiTheme="minorHAnsi" w:cstheme="minorHAnsi"/>
          <w:bCs/>
          <w:sz w:val="22"/>
          <w:szCs w:val="22"/>
        </w:rPr>
        <w:t xml:space="preserve">health agencies for any resulting physical, </w:t>
      </w:r>
      <w:r w:rsidR="00047FAC" w:rsidRPr="00D85388">
        <w:rPr>
          <w:rFonts w:asciiTheme="minorHAnsi" w:hAnsiTheme="minorHAnsi" w:cstheme="minorHAnsi"/>
          <w:bCs/>
          <w:sz w:val="22"/>
          <w:szCs w:val="22"/>
        </w:rPr>
        <w:t>mental,</w:t>
      </w:r>
      <w:r w:rsidR="00216745" w:rsidRPr="00D85388">
        <w:rPr>
          <w:rFonts w:asciiTheme="minorHAnsi" w:hAnsiTheme="minorHAnsi" w:cstheme="minorHAnsi"/>
          <w:bCs/>
          <w:sz w:val="22"/>
          <w:szCs w:val="22"/>
        </w:rPr>
        <w:t xml:space="preserve"> or sexual health needs. </w:t>
      </w:r>
      <w:r w:rsidR="00C47A3D" w:rsidRPr="00D85388">
        <w:rPr>
          <w:rFonts w:asciiTheme="minorHAnsi" w:hAnsiTheme="minorHAnsi" w:cstheme="minorHAnsi"/>
          <w:bCs/>
          <w:sz w:val="22"/>
          <w:szCs w:val="22"/>
        </w:rPr>
        <w:t xml:space="preserve">Further guidance on </w:t>
      </w:r>
      <w:r w:rsidR="00D542FE" w:rsidRPr="00D85388">
        <w:rPr>
          <w:rFonts w:asciiTheme="minorHAnsi" w:hAnsiTheme="minorHAnsi" w:cstheme="minorHAnsi"/>
          <w:bCs/>
          <w:sz w:val="22"/>
          <w:szCs w:val="22"/>
        </w:rPr>
        <w:t xml:space="preserve">making </w:t>
      </w:r>
      <w:r w:rsidR="00C47A3D" w:rsidRPr="00D85388">
        <w:rPr>
          <w:rFonts w:asciiTheme="minorHAnsi" w:hAnsiTheme="minorHAnsi" w:cstheme="minorHAnsi"/>
          <w:bCs/>
          <w:sz w:val="22"/>
          <w:szCs w:val="22"/>
        </w:rPr>
        <w:t>referrals</w:t>
      </w:r>
      <w:r w:rsidR="00D542FE" w:rsidRPr="00D85388">
        <w:rPr>
          <w:rFonts w:asciiTheme="minorHAnsi" w:hAnsiTheme="minorHAnsi" w:cstheme="minorHAnsi"/>
          <w:bCs/>
          <w:sz w:val="22"/>
          <w:szCs w:val="22"/>
        </w:rPr>
        <w:t xml:space="preserve"> to </w:t>
      </w:r>
      <w:r w:rsidR="00F64C8A" w:rsidRPr="00D85388">
        <w:rPr>
          <w:rFonts w:asciiTheme="minorHAnsi" w:hAnsiTheme="minorHAnsi" w:cstheme="minorHAnsi"/>
          <w:bCs/>
          <w:sz w:val="22"/>
          <w:szCs w:val="22"/>
        </w:rPr>
        <w:t>other</w:t>
      </w:r>
      <w:r w:rsidR="00D542FE" w:rsidRPr="00D85388">
        <w:rPr>
          <w:rFonts w:asciiTheme="minorHAnsi" w:hAnsiTheme="minorHAnsi" w:cstheme="minorHAnsi"/>
          <w:bCs/>
          <w:sz w:val="22"/>
          <w:szCs w:val="22"/>
        </w:rPr>
        <w:t xml:space="preserve"> agencies</w:t>
      </w:r>
      <w:r w:rsidR="00C47A3D" w:rsidRPr="00D85388">
        <w:rPr>
          <w:rFonts w:asciiTheme="minorHAnsi" w:hAnsiTheme="minorHAnsi" w:cstheme="minorHAnsi"/>
          <w:bCs/>
          <w:sz w:val="22"/>
          <w:szCs w:val="22"/>
        </w:rPr>
        <w:t xml:space="preserve"> can be found within Appendix </w:t>
      </w:r>
      <w:r w:rsidR="00A813AD" w:rsidRPr="00D85388">
        <w:rPr>
          <w:rFonts w:asciiTheme="minorHAnsi" w:hAnsiTheme="minorHAnsi" w:cstheme="minorHAnsi"/>
          <w:bCs/>
          <w:sz w:val="22"/>
          <w:szCs w:val="22"/>
        </w:rPr>
        <w:t>D</w:t>
      </w:r>
      <w:r w:rsidR="00C47A3D" w:rsidRPr="00D85388">
        <w:rPr>
          <w:rFonts w:asciiTheme="minorHAnsi" w:hAnsiTheme="minorHAnsi" w:cstheme="minorHAnsi"/>
          <w:bCs/>
          <w:sz w:val="22"/>
          <w:szCs w:val="22"/>
        </w:rPr>
        <w:t xml:space="preserve"> and</w:t>
      </w:r>
      <w:r w:rsidR="00F64C8A" w:rsidRPr="00D85388">
        <w:rPr>
          <w:rFonts w:asciiTheme="minorHAnsi" w:hAnsiTheme="minorHAnsi" w:cstheme="minorHAnsi"/>
          <w:bCs/>
          <w:sz w:val="22"/>
          <w:szCs w:val="22"/>
        </w:rPr>
        <w:t xml:space="preserve"> details of </w:t>
      </w:r>
      <w:r w:rsidR="005A34A8" w:rsidRPr="00D85388">
        <w:rPr>
          <w:rFonts w:asciiTheme="minorHAnsi" w:hAnsiTheme="minorHAnsi" w:cstheme="minorHAnsi"/>
          <w:bCs/>
          <w:sz w:val="22"/>
          <w:szCs w:val="22"/>
        </w:rPr>
        <w:t xml:space="preserve">agencies </w:t>
      </w:r>
      <w:r w:rsidR="007661B9" w:rsidRPr="00D85388">
        <w:rPr>
          <w:rFonts w:asciiTheme="minorHAnsi" w:hAnsiTheme="minorHAnsi" w:cstheme="minorHAnsi"/>
          <w:bCs/>
          <w:sz w:val="22"/>
          <w:szCs w:val="22"/>
        </w:rPr>
        <w:t>who</w:t>
      </w:r>
      <w:r w:rsidR="005A34A8" w:rsidRPr="00D85388">
        <w:rPr>
          <w:rFonts w:asciiTheme="minorHAnsi" w:hAnsiTheme="minorHAnsi" w:cstheme="minorHAnsi"/>
          <w:bCs/>
          <w:sz w:val="22"/>
          <w:szCs w:val="22"/>
        </w:rPr>
        <w:t xml:space="preserve"> can offer support can be found within</w:t>
      </w:r>
      <w:r w:rsidR="00C47A3D" w:rsidRPr="00D85388">
        <w:rPr>
          <w:rFonts w:asciiTheme="minorHAnsi" w:hAnsiTheme="minorHAnsi" w:cstheme="minorHAnsi"/>
          <w:bCs/>
          <w:sz w:val="22"/>
          <w:szCs w:val="22"/>
        </w:rPr>
        <w:t xml:space="preserve"> Appendix </w:t>
      </w:r>
      <w:r w:rsidR="00A813AD" w:rsidRPr="00D85388">
        <w:rPr>
          <w:rFonts w:asciiTheme="minorHAnsi" w:hAnsiTheme="minorHAnsi" w:cstheme="minorHAnsi"/>
          <w:bCs/>
          <w:sz w:val="22"/>
          <w:szCs w:val="22"/>
        </w:rPr>
        <w:t>G</w:t>
      </w:r>
      <w:r w:rsidR="00C47A3D" w:rsidRPr="00D85388">
        <w:rPr>
          <w:rFonts w:asciiTheme="minorHAnsi" w:hAnsiTheme="minorHAnsi" w:cstheme="minorHAnsi"/>
          <w:bCs/>
          <w:sz w:val="22"/>
          <w:szCs w:val="22"/>
        </w:rPr>
        <w:t xml:space="preserve">. </w:t>
      </w:r>
    </w:p>
    <w:p w14:paraId="671AD958" w14:textId="77777777" w:rsidR="00874F19" w:rsidRPr="00D85388" w:rsidRDefault="00874F19" w:rsidP="00C169E9">
      <w:pPr>
        <w:autoSpaceDE w:val="0"/>
        <w:autoSpaceDN w:val="0"/>
        <w:adjustRightInd w:val="0"/>
        <w:spacing w:after="0" w:line="240" w:lineRule="auto"/>
        <w:jc w:val="both"/>
        <w:rPr>
          <w:rFonts w:asciiTheme="minorHAnsi" w:hAnsiTheme="minorHAnsi" w:cstheme="minorHAnsi"/>
          <w:bCs/>
          <w:sz w:val="22"/>
          <w:szCs w:val="22"/>
        </w:rPr>
      </w:pPr>
    </w:p>
    <w:p w14:paraId="4C36815D" w14:textId="11C27423" w:rsidR="00330176" w:rsidRPr="00D85388" w:rsidRDefault="009C50F7" w:rsidP="00C169E9">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CYP</w:t>
      </w:r>
      <w:r w:rsidR="007417C7" w:rsidRPr="00D85388">
        <w:rPr>
          <w:rFonts w:asciiTheme="minorHAnsi" w:hAnsiTheme="minorHAnsi" w:cstheme="minorHAnsi"/>
          <w:bCs/>
          <w:sz w:val="22"/>
          <w:szCs w:val="22"/>
        </w:rPr>
        <w:t xml:space="preserve"> who have experienced harmful sexual behaviour may </w:t>
      </w:r>
      <w:r w:rsidR="00D542FE" w:rsidRPr="00D85388">
        <w:rPr>
          <w:rFonts w:asciiTheme="minorHAnsi" w:hAnsiTheme="minorHAnsi" w:cstheme="minorHAnsi"/>
          <w:bCs/>
          <w:sz w:val="22"/>
          <w:szCs w:val="22"/>
        </w:rPr>
        <w:t>not disclose the whole picture</w:t>
      </w:r>
      <w:r w:rsidR="00874F19" w:rsidRPr="00D85388">
        <w:rPr>
          <w:rFonts w:asciiTheme="minorHAnsi" w:hAnsiTheme="minorHAnsi" w:cstheme="minorHAnsi"/>
          <w:bCs/>
          <w:sz w:val="22"/>
          <w:szCs w:val="22"/>
        </w:rPr>
        <w:t xml:space="preserve"> or may </w:t>
      </w:r>
      <w:r w:rsidR="007417C7" w:rsidRPr="00D85388">
        <w:rPr>
          <w:rFonts w:asciiTheme="minorHAnsi" w:hAnsiTheme="minorHAnsi" w:cstheme="minorHAnsi"/>
          <w:bCs/>
          <w:sz w:val="22"/>
          <w:szCs w:val="22"/>
        </w:rPr>
        <w:t xml:space="preserve">not </w:t>
      </w:r>
      <w:r w:rsidR="0094326E" w:rsidRPr="00D85388">
        <w:rPr>
          <w:rFonts w:asciiTheme="minorHAnsi" w:hAnsiTheme="minorHAnsi" w:cstheme="minorHAnsi"/>
          <w:bCs/>
          <w:sz w:val="22"/>
          <w:szCs w:val="22"/>
        </w:rPr>
        <w:t>feel</w:t>
      </w:r>
      <w:r w:rsidR="007417C7" w:rsidRPr="00D85388">
        <w:rPr>
          <w:rFonts w:asciiTheme="minorHAnsi" w:hAnsiTheme="minorHAnsi" w:cstheme="minorHAnsi"/>
          <w:bCs/>
          <w:sz w:val="22"/>
          <w:szCs w:val="22"/>
        </w:rPr>
        <w:t xml:space="preserve"> ready to </w:t>
      </w:r>
      <w:r w:rsidR="0094326E" w:rsidRPr="00D85388">
        <w:rPr>
          <w:rFonts w:asciiTheme="minorHAnsi" w:hAnsiTheme="minorHAnsi" w:cstheme="minorHAnsi"/>
          <w:bCs/>
          <w:sz w:val="22"/>
          <w:szCs w:val="22"/>
        </w:rPr>
        <w:t>access</w:t>
      </w:r>
      <w:r w:rsidR="007417C7" w:rsidRPr="00D85388">
        <w:rPr>
          <w:rFonts w:asciiTheme="minorHAnsi" w:hAnsiTheme="minorHAnsi" w:cstheme="minorHAnsi"/>
          <w:bCs/>
          <w:sz w:val="22"/>
          <w:szCs w:val="22"/>
        </w:rPr>
        <w:t xml:space="preserve"> </w:t>
      </w:r>
      <w:r w:rsidR="00B85CCE" w:rsidRPr="00D85388">
        <w:rPr>
          <w:rFonts w:asciiTheme="minorHAnsi" w:hAnsiTheme="minorHAnsi" w:cstheme="minorHAnsi"/>
          <w:bCs/>
          <w:sz w:val="22"/>
          <w:szCs w:val="22"/>
        </w:rPr>
        <w:t xml:space="preserve">support </w:t>
      </w:r>
      <w:r w:rsidR="005A34A8" w:rsidRPr="00D85388">
        <w:rPr>
          <w:rFonts w:asciiTheme="minorHAnsi" w:hAnsiTheme="minorHAnsi" w:cstheme="minorHAnsi"/>
          <w:bCs/>
          <w:sz w:val="22"/>
          <w:szCs w:val="22"/>
        </w:rPr>
        <w:t>when they initially report the incident</w:t>
      </w:r>
      <w:r w:rsidR="00874F19" w:rsidRPr="00D85388">
        <w:rPr>
          <w:rFonts w:asciiTheme="minorHAnsi" w:hAnsiTheme="minorHAnsi" w:cstheme="minorHAnsi"/>
          <w:bCs/>
          <w:sz w:val="22"/>
          <w:szCs w:val="22"/>
        </w:rPr>
        <w:t>.</w:t>
      </w:r>
      <w:r w:rsidR="00342CFA" w:rsidRPr="00D85388">
        <w:rPr>
          <w:rFonts w:asciiTheme="minorHAnsi" w:hAnsiTheme="minorHAnsi" w:cstheme="minorHAnsi"/>
          <w:bCs/>
          <w:sz w:val="22"/>
          <w:szCs w:val="22"/>
        </w:rPr>
        <w:t xml:space="preserve"> </w:t>
      </w:r>
      <w:r w:rsidR="00874F19" w:rsidRPr="00D85388">
        <w:rPr>
          <w:rFonts w:asciiTheme="minorHAnsi" w:hAnsiTheme="minorHAnsi" w:cstheme="minorHAnsi"/>
          <w:bCs/>
          <w:sz w:val="22"/>
          <w:szCs w:val="22"/>
        </w:rPr>
        <w:t>S</w:t>
      </w:r>
      <w:r w:rsidR="00342CFA" w:rsidRPr="00D85388">
        <w:rPr>
          <w:rFonts w:asciiTheme="minorHAnsi" w:hAnsiTheme="minorHAnsi" w:cstheme="minorHAnsi"/>
          <w:bCs/>
          <w:sz w:val="22"/>
          <w:szCs w:val="22"/>
        </w:rPr>
        <w:t>ettings should ensure the</w:t>
      </w:r>
      <w:r w:rsidR="00874F19" w:rsidRPr="00D85388">
        <w:rPr>
          <w:rFonts w:asciiTheme="minorHAnsi" w:hAnsiTheme="minorHAnsi" w:cstheme="minorHAnsi"/>
          <w:bCs/>
          <w:sz w:val="22"/>
          <w:szCs w:val="22"/>
        </w:rPr>
        <w:t>y keep an open dialogue with the victim, ideally with a designated trusted adult</w:t>
      </w:r>
      <w:r w:rsidR="0094326E" w:rsidRPr="00D85388">
        <w:rPr>
          <w:rFonts w:asciiTheme="minorHAnsi" w:hAnsiTheme="minorHAnsi" w:cstheme="minorHAnsi"/>
          <w:bCs/>
          <w:sz w:val="22"/>
          <w:szCs w:val="22"/>
        </w:rPr>
        <w:t xml:space="preserve"> in place for the victim</w:t>
      </w:r>
      <w:r w:rsidR="00874F19" w:rsidRPr="00D85388">
        <w:rPr>
          <w:rFonts w:asciiTheme="minorHAnsi" w:hAnsiTheme="minorHAnsi" w:cstheme="minorHAnsi"/>
          <w:bCs/>
          <w:sz w:val="22"/>
          <w:szCs w:val="22"/>
        </w:rPr>
        <w:t xml:space="preserve"> who can be available for further disclosures or to </w:t>
      </w:r>
      <w:r w:rsidR="00342CFA" w:rsidRPr="00D85388">
        <w:rPr>
          <w:rFonts w:asciiTheme="minorHAnsi" w:hAnsiTheme="minorHAnsi" w:cstheme="minorHAnsi"/>
          <w:bCs/>
          <w:sz w:val="22"/>
          <w:szCs w:val="22"/>
        </w:rPr>
        <w:t xml:space="preserve">signpost </w:t>
      </w:r>
      <w:r w:rsidR="00874F19" w:rsidRPr="00D85388">
        <w:rPr>
          <w:rFonts w:asciiTheme="minorHAnsi" w:hAnsiTheme="minorHAnsi" w:cstheme="minorHAnsi"/>
          <w:bCs/>
          <w:sz w:val="22"/>
          <w:szCs w:val="22"/>
        </w:rPr>
        <w:t xml:space="preserve">to support when/if the </w:t>
      </w:r>
      <w:r w:rsidRPr="00D85388">
        <w:rPr>
          <w:rFonts w:asciiTheme="minorHAnsi" w:hAnsiTheme="minorHAnsi" w:cstheme="minorHAnsi"/>
          <w:bCs/>
          <w:sz w:val="22"/>
          <w:szCs w:val="22"/>
        </w:rPr>
        <w:t>CYP</w:t>
      </w:r>
      <w:r w:rsidR="00874F19" w:rsidRPr="00D85388">
        <w:rPr>
          <w:rFonts w:asciiTheme="minorHAnsi" w:hAnsiTheme="minorHAnsi" w:cstheme="minorHAnsi"/>
          <w:bCs/>
          <w:sz w:val="22"/>
          <w:szCs w:val="22"/>
        </w:rPr>
        <w:t xml:space="preserve"> feels ready.</w:t>
      </w:r>
    </w:p>
    <w:p w14:paraId="5E01148A" w14:textId="77777777" w:rsidR="00C169E9" w:rsidRPr="00D85388" w:rsidRDefault="00C169E9" w:rsidP="00C169E9">
      <w:pPr>
        <w:autoSpaceDE w:val="0"/>
        <w:autoSpaceDN w:val="0"/>
        <w:adjustRightInd w:val="0"/>
        <w:spacing w:after="0" w:line="240" w:lineRule="auto"/>
        <w:jc w:val="both"/>
        <w:rPr>
          <w:rFonts w:asciiTheme="minorHAnsi" w:hAnsiTheme="minorHAnsi" w:cstheme="minorHAnsi"/>
          <w:bCs/>
          <w:sz w:val="22"/>
          <w:szCs w:val="22"/>
        </w:rPr>
      </w:pPr>
    </w:p>
    <w:p w14:paraId="38E13175" w14:textId="5EBBE846" w:rsidR="00C169E9" w:rsidRPr="00D85388" w:rsidRDefault="00B35BEB" w:rsidP="00D8610C">
      <w:pPr>
        <w:pStyle w:val="Heading2"/>
        <w:rPr>
          <w:rFonts w:asciiTheme="minorHAnsi" w:hAnsiTheme="minorHAnsi" w:cstheme="minorHAnsi"/>
        </w:rPr>
      </w:pPr>
      <w:bookmarkStart w:id="43" w:name="_Ongoing_support_for_1"/>
      <w:bookmarkEnd w:id="43"/>
      <w:r w:rsidRPr="00D85388">
        <w:rPr>
          <w:rFonts w:asciiTheme="minorHAnsi" w:hAnsiTheme="minorHAnsi" w:cstheme="minorHAnsi"/>
        </w:rPr>
        <w:t xml:space="preserve">Ongoing support for </w:t>
      </w:r>
      <w:r w:rsidR="00C169E9" w:rsidRPr="00D85388">
        <w:rPr>
          <w:rFonts w:asciiTheme="minorHAnsi" w:hAnsiTheme="minorHAnsi" w:cstheme="minorHAnsi"/>
        </w:rPr>
        <w:t>alleged perpetrators</w:t>
      </w:r>
    </w:p>
    <w:p w14:paraId="0F21B4F4" w14:textId="16FFB827" w:rsidR="009C72B9" w:rsidRPr="00D85388" w:rsidRDefault="009C50F7" w:rsidP="00C169E9">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CYP</w:t>
      </w:r>
      <w:r w:rsidR="009C72B9" w:rsidRPr="00D85388">
        <w:rPr>
          <w:rFonts w:asciiTheme="minorHAnsi" w:hAnsiTheme="minorHAnsi" w:cstheme="minorHAnsi"/>
          <w:bCs/>
          <w:sz w:val="22"/>
          <w:szCs w:val="22"/>
        </w:rPr>
        <w:t xml:space="preserve"> who </w:t>
      </w:r>
      <w:r w:rsidR="00576AFF" w:rsidRPr="00D85388">
        <w:rPr>
          <w:rFonts w:asciiTheme="minorHAnsi" w:hAnsiTheme="minorHAnsi" w:cstheme="minorHAnsi"/>
          <w:bCs/>
          <w:sz w:val="22"/>
          <w:szCs w:val="22"/>
        </w:rPr>
        <w:t xml:space="preserve">display harmful sexual behaviour also need to be offered appropriate support. Settings should be aware that </w:t>
      </w:r>
      <w:r w:rsidRPr="00D85388">
        <w:rPr>
          <w:rFonts w:asciiTheme="minorHAnsi" w:hAnsiTheme="minorHAnsi" w:cstheme="minorHAnsi"/>
          <w:bCs/>
          <w:sz w:val="22"/>
          <w:szCs w:val="22"/>
        </w:rPr>
        <w:t>CYP</w:t>
      </w:r>
      <w:r w:rsidR="00576AFF" w:rsidRPr="00D85388">
        <w:rPr>
          <w:rFonts w:asciiTheme="minorHAnsi" w:hAnsiTheme="minorHAnsi" w:cstheme="minorHAnsi"/>
          <w:bCs/>
          <w:sz w:val="22"/>
          <w:szCs w:val="22"/>
        </w:rPr>
        <w:t xml:space="preserve"> who display harmful sexual behaviour have often experienced </w:t>
      </w:r>
      <w:r w:rsidR="001564C2" w:rsidRPr="00D85388">
        <w:rPr>
          <w:rFonts w:asciiTheme="minorHAnsi" w:hAnsiTheme="minorHAnsi" w:cstheme="minorHAnsi"/>
          <w:bCs/>
          <w:sz w:val="22"/>
          <w:szCs w:val="22"/>
        </w:rPr>
        <w:t>abuse and trauma themselves and this should be acknowledged</w:t>
      </w:r>
      <w:r w:rsidR="005A2001" w:rsidRPr="00D85388">
        <w:rPr>
          <w:rFonts w:asciiTheme="minorHAnsi" w:hAnsiTheme="minorHAnsi" w:cstheme="minorHAnsi"/>
          <w:bCs/>
          <w:sz w:val="22"/>
          <w:szCs w:val="22"/>
        </w:rPr>
        <w:t>/explored</w:t>
      </w:r>
      <w:r w:rsidR="001564C2" w:rsidRPr="00D85388">
        <w:rPr>
          <w:rFonts w:asciiTheme="minorHAnsi" w:hAnsiTheme="minorHAnsi" w:cstheme="minorHAnsi"/>
          <w:bCs/>
          <w:sz w:val="22"/>
          <w:szCs w:val="22"/>
        </w:rPr>
        <w:t xml:space="preserve"> </w:t>
      </w:r>
      <w:r w:rsidR="00330176" w:rsidRPr="00D85388">
        <w:rPr>
          <w:rFonts w:asciiTheme="minorHAnsi" w:hAnsiTheme="minorHAnsi" w:cstheme="minorHAnsi"/>
          <w:bCs/>
          <w:sz w:val="22"/>
          <w:szCs w:val="22"/>
        </w:rPr>
        <w:t>within the response.</w:t>
      </w:r>
      <w:r w:rsidR="003B4238" w:rsidRPr="00D85388">
        <w:rPr>
          <w:rFonts w:asciiTheme="minorHAnsi" w:hAnsiTheme="minorHAnsi" w:cstheme="minorHAnsi"/>
          <w:bCs/>
          <w:sz w:val="22"/>
          <w:szCs w:val="22"/>
        </w:rPr>
        <w:t xml:space="preserve"> </w:t>
      </w:r>
      <w:r w:rsidR="00511C15" w:rsidRPr="00D85388">
        <w:rPr>
          <w:rFonts w:asciiTheme="minorHAnsi" w:hAnsiTheme="minorHAnsi" w:cstheme="minorHAnsi"/>
          <w:bCs/>
          <w:sz w:val="22"/>
          <w:szCs w:val="22"/>
        </w:rPr>
        <w:t xml:space="preserve">It should also be acknowledged that displaying harmful sexual behaviour is often due to the </w:t>
      </w:r>
      <w:r w:rsidR="001D1508" w:rsidRPr="00D85388">
        <w:rPr>
          <w:rFonts w:asciiTheme="minorHAnsi" w:hAnsiTheme="minorHAnsi" w:cstheme="minorHAnsi"/>
          <w:bCs/>
          <w:sz w:val="22"/>
          <w:szCs w:val="22"/>
        </w:rPr>
        <w:t>CYP</w:t>
      </w:r>
      <w:r w:rsidR="00511C15" w:rsidRPr="00D85388">
        <w:rPr>
          <w:rFonts w:asciiTheme="minorHAnsi" w:hAnsiTheme="minorHAnsi" w:cstheme="minorHAnsi"/>
          <w:bCs/>
          <w:sz w:val="22"/>
          <w:szCs w:val="22"/>
        </w:rPr>
        <w:t xml:space="preserve"> having an unmet need themselves. </w:t>
      </w:r>
      <w:r w:rsidR="003B4238" w:rsidRPr="00D85388">
        <w:rPr>
          <w:rFonts w:asciiTheme="minorHAnsi" w:hAnsiTheme="minorHAnsi" w:cstheme="minorHAnsi"/>
          <w:bCs/>
          <w:sz w:val="22"/>
          <w:szCs w:val="22"/>
        </w:rPr>
        <w:t xml:space="preserve">They are also likely to be </w:t>
      </w:r>
      <w:r w:rsidR="00C20F2E" w:rsidRPr="00D85388">
        <w:rPr>
          <w:rFonts w:asciiTheme="minorHAnsi" w:hAnsiTheme="minorHAnsi" w:cstheme="minorHAnsi"/>
          <w:bCs/>
          <w:sz w:val="22"/>
          <w:szCs w:val="22"/>
        </w:rPr>
        <w:t xml:space="preserve">negatively </w:t>
      </w:r>
      <w:r w:rsidR="003B4238" w:rsidRPr="00D85388">
        <w:rPr>
          <w:rFonts w:asciiTheme="minorHAnsi" w:hAnsiTheme="minorHAnsi" w:cstheme="minorHAnsi"/>
          <w:bCs/>
          <w:sz w:val="22"/>
          <w:szCs w:val="22"/>
        </w:rPr>
        <w:t>impacted by the incident</w:t>
      </w:r>
      <w:r w:rsidR="007060ED" w:rsidRPr="00D85388">
        <w:rPr>
          <w:rFonts w:asciiTheme="minorHAnsi" w:hAnsiTheme="minorHAnsi" w:cstheme="minorHAnsi"/>
          <w:bCs/>
          <w:sz w:val="22"/>
          <w:szCs w:val="22"/>
        </w:rPr>
        <w:t xml:space="preserve"> and may require support for this. </w:t>
      </w:r>
      <w:r w:rsidR="00D07630" w:rsidRPr="00D85388">
        <w:rPr>
          <w:rFonts w:asciiTheme="minorHAnsi" w:hAnsiTheme="minorHAnsi" w:cstheme="minorHAnsi"/>
          <w:bCs/>
          <w:sz w:val="22"/>
          <w:szCs w:val="22"/>
        </w:rPr>
        <w:t>It may be necessary for the setting to provide both support and sanctions at the same time.</w:t>
      </w:r>
    </w:p>
    <w:p w14:paraId="32F6631B" w14:textId="77777777" w:rsidR="00F564B4" w:rsidRPr="00D85388" w:rsidRDefault="00F564B4" w:rsidP="00C169E9">
      <w:pPr>
        <w:autoSpaceDE w:val="0"/>
        <w:autoSpaceDN w:val="0"/>
        <w:adjustRightInd w:val="0"/>
        <w:spacing w:after="0" w:line="240" w:lineRule="auto"/>
        <w:jc w:val="both"/>
        <w:rPr>
          <w:rFonts w:asciiTheme="minorHAnsi" w:hAnsiTheme="minorHAnsi" w:cstheme="minorHAnsi"/>
          <w:bCs/>
          <w:sz w:val="22"/>
          <w:szCs w:val="22"/>
        </w:rPr>
      </w:pPr>
    </w:p>
    <w:p w14:paraId="697DBF8F" w14:textId="77D6F68D" w:rsidR="009801FD" w:rsidRPr="00D85388" w:rsidRDefault="00F564B4" w:rsidP="00C169E9">
      <w:pPr>
        <w:autoSpaceDE w:val="0"/>
        <w:autoSpaceDN w:val="0"/>
        <w:adjustRightInd w:val="0"/>
        <w:spacing w:after="0" w:line="240" w:lineRule="auto"/>
        <w:jc w:val="both"/>
        <w:rPr>
          <w:rFonts w:asciiTheme="minorHAnsi" w:hAnsiTheme="minorHAnsi" w:cstheme="minorHAnsi"/>
          <w:sz w:val="22"/>
          <w:szCs w:val="22"/>
        </w:rPr>
      </w:pPr>
      <w:r w:rsidRPr="00D85388">
        <w:rPr>
          <w:rFonts w:asciiTheme="minorHAnsi" w:hAnsiTheme="minorHAnsi" w:cstheme="minorHAnsi"/>
          <w:bCs/>
          <w:sz w:val="22"/>
          <w:szCs w:val="22"/>
        </w:rPr>
        <w:t xml:space="preserve">A list of principles to guide the setting’s ongoing response, based on effective safeguarding practice, </w:t>
      </w:r>
      <w:bookmarkStart w:id="44" w:name="_Hlk120803405"/>
      <w:r w:rsidRPr="00D85388">
        <w:rPr>
          <w:rFonts w:asciiTheme="minorHAnsi" w:hAnsiTheme="minorHAnsi" w:cstheme="minorHAnsi"/>
          <w:bCs/>
          <w:sz w:val="22"/>
          <w:szCs w:val="22"/>
        </w:rPr>
        <w:t>can be found on pages 13</w:t>
      </w:r>
      <w:r w:rsidR="003E1059">
        <w:rPr>
          <w:rFonts w:asciiTheme="minorHAnsi" w:hAnsiTheme="minorHAnsi" w:cstheme="minorHAnsi"/>
          <w:bCs/>
          <w:sz w:val="22"/>
          <w:szCs w:val="22"/>
        </w:rPr>
        <w:t>8</w:t>
      </w:r>
      <w:r w:rsidRPr="00D85388">
        <w:rPr>
          <w:rFonts w:asciiTheme="minorHAnsi" w:hAnsiTheme="minorHAnsi" w:cstheme="minorHAnsi"/>
          <w:bCs/>
          <w:sz w:val="22"/>
          <w:szCs w:val="22"/>
        </w:rPr>
        <w:t xml:space="preserve"> to 1</w:t>
      </w:r>
      <w:r w:rsidR="003E1059">
        <w:rPr>
          <w:rFonts w:asciiTheme="minorHAnsi" w:hAnsiTheme="minorHAnsi" w:cstheme="minorHAnsi"/>
          <w:bCs/>
          <w:sz w:val="22"/>
          <w:szCs w:val="22"/>
        </w:rPr>
        <w:t>40</w:t>
      </w:r>
      <w:r w:rsidRPr="00D85388">
        <w:rPr>
          <w:rFonts w:asciiTheme="minorHAnsi" w:hAnsiTheme="minorHAnsi" w:cstheme="minorHAnsi"/>
          <w:bCs/>
          <w:sz w:val="22"/>
          <w:szCs w:val="22"/>
        </w:rPr>
        <w:t xml:space="preserve"> of </w:t>
      </w:r>
      <w:bookmarkEnd w:id="44"/>
      <w:r w:rsidR="00D06DC6" w:rsidRPr="008B0B08">
        <w:rPr>
          <w:rFonts w:asciiTheme="minorHAnsi" w:hAnsiTheme="minorHAnsi" w:cstheme="minorHAnsi"/>
          <w:sz w:val="22"/>
          <w:szCs w:val="22"/>
        </w:rPr>
        <w:fldChar w:fldCharType="begin"/>
      </w:r>
      <w:r w:rsidR="00D06DC6" w:rsidRPr="008B0B08">
        <w:rPr>
          <w:rFonts w:asciiTheme="minorHAnsi" w:hAnsiTheme="minorHAnsi" w:cstheme="minorHAnsi"/>
          <w:sz w:val="22"/>
          <w:szCs w:val="22"/>
        </w:rPr>
        <w:instrText>HYPERLINK "https://www.gov.uk/government/publications/keeping-children-safe-in-education--2"</w:instrText>
      </w:r>
      <w:r w:rsidR="00D06DC6" w:rsidRPr="008B0B08">
        <w:rPr>
          <w:rFonts w:asciiTheme="minorHAnsi" w:hAnsiTheme="minorHAnsi" w:cstheme="minorHAnsi"/>
          <w:sz w:val="22"/>
          <w:szCs w:val="22"/>
        </w:rPr>
      </w:r>
      <w:r w:rsidR="00D06DC6" w:rsidRPr="008B0B08">
        <w:rPr>
          <w:rFonts w:asciiTheme="minorHAnsi" w:hAnsiTheme="minorHAnsi" w:cstheme="minorHAnsi"/>
          <w:sz w:val="22"/>
          <w:szCs w:val="22"/>
        </w:rPr>
        <w:fldChar w:fldCharType="separate"/>
      </w:r>
      <w:r w:rsidR="00D06DC6" w:rsidRPr="008B0B08">
        <w:rPr>
          <w:rStyle w:val="Hyperlink"/>
          <w:rFonts w:asciiTheme="minorHAnsi" w:hAnsiTheme="minorHAnsi" w:cstheme="minorHAnsi"/>
          <w:sz w:val="22"/>
          <w:szCs w:val="22"/>
        </w:rPr>
        <w:t>Keeping children safe in education</w:t>
      </w:r>
      <w:r w:rsidR="00D06DC6" w:rsidRPr="008B0B08">
        <w:rPr>
          <w:rFonts w:asciiTheme="minorHAnsi" w:hAnsiTheme="minorHAnsi" w:cstheme="minorHAnsi"/>
          <w:sz w:val="22"/>
          <w:szCs w:val="22"/>
        </w:rPr>
        <w:fldChar w:fldCharType="end"/>
      </w:r>
      <w:r w:rsidR="00D06DC6" w:rsidRPr="008B0B08">
        <w:rPr>
          <w:rFonts w:asciiTheme="minorHAnsi" w:hAnsiTheme="minorHAnsi" w:cstheme="minorHAnsi"/>
          <w:sz w:val="22"/>
          <w:szCs w:val="22"/>
        </w:rPr>
        <w:t xml:space="preserve"> (DfE, 2024)</w:t>
      </w:r>
      <w:r w:rsidRPr="00D85388">
        <w:rPr>
          <w:rStyle w:val="Hyperlink"/>
          <w:rFonts w:asciiTheme="minorHAnsi" w:hAnsiTheme="minorHAnsi" w:cstheme="minorHAnsi"/>
          <w:color w:val="auto"/>
          <w:sz w:val="22"/>
          <w:szCs w:val="22"/>
          <w:u w:val="none"/>
        </w:rPr>
        <w:t>.</w:t>
      </w:r>
      <w:r w:rsidR="00071FC9" w:rsidRPr="00D85388">
        <w:rPr>
          <w:rStyle w:val="Hyperlink"/>
          <w:rFonts w:asciiTheme="minorHAnsi" w:hAnsiTheme="minorHAnsi" w:cstheme="minorHAnsi"/>
          <w:color w:val="auto"/>
          <w:sz w:val="22"/>
          <w:szCs w:val="22"/>
          <w:u w:val="none"/>
        </w:rPr>
        <w:t xml:space="preserve"> </w:t>
      </w:r>
      <w:r w:rsidR="009801FD" w:rsidRPr="00D85388">
        <w:rPr>
          <w:rFonts w:asciiTheme="minorHAnsi" w:hAnsiTheme="minorHAnsi" w:cstheme="minorHAnsi"/>
          <w:bCs/>
          <w:sz w:val="22"/>
          <w:szCs w:val="22"/>
        </w:rPr>
        <w:t xml:space="preserve">Further guidance on making referrals to other agencies can be found within Appendix </w:t>
      </w:r>
      <w:r w:rsidR="00A813AD" w:rsidRPr="00D85388">
        <w:rPr>
          <w:rFonts w:asciiTheme="minorHAnsi" w:hAnsiTheme="minorHAnsi" w:cstheme="minorHAnsi"/>
          <w:bCs/>
          <w:sz w:val="22"/>
          <w:szCs w:val="22"/>
        </w:rPr>
        <w:t>D</w:t>
      </w:r>
      <w:r w:rsidR="009801FD" w:rsidRPr="00D85388">
        <w:rPr>
          <w:rFonts w:asciiTheme="minorHAnsi" w:hAnsiTheme="minorHAnsi" w:cstheme="minorHAnsi"/>
          <w:bCs/>
          <w:sz w:val="22"/>
          <w:szCs w:val="22"/>
        </w:rPr>
        <w:t xml:space="preserve"> and </w:t>
      </w:r>
      <w:bookmarkStart w:id="45" w:name="_Hlk120801342"/>
      <w:r w:rsidR="009801FD" w:rsidRPr="00D85388">
        <w:rPr>
          <w:rFonts w:asciiTheme="minorHAnsi" w:hAnsiTheme="minorHAnsi" w:cstheme="minorHAnsi"/>
          <w:bCs/>
          <w:sz w:val="22"/>
          <w:szCs w:val="22"/>
        </w:rPr>
        <w:t xml:space="preserve">details of agencies who can offer support can be found within Appendix </w:t>
      </w:r>
      <w:r w:rsidR="00A813AD" w:rsidRPr="00D85388">
        <w:rPr>
          <w:rFonts w:asciiTheme="minorHAnsi" w:hAnsiTheme="minorHAnsi" w:cstheme="minorHAnsi"/>
          <w:bCs/>
          <w:sz w:val="22"/>
          <w:szCs w:val="22"/>
        </w:rPr>
        <w:t>G</w:t>
      </w:r>
      <w:r w:rsidR="009801FD" w:rsidRPr="00D85388">
        <w:rPr>
          <w:rFonts w:asciiTheme="minorHAnsi" w:hAnsiTheme="minorHAnsi" w:cstheme="minorHAnsi"/>
          <w:bCs/>
          <w:sz w:val="22"/>
          <w:szCs w:val="22"/>
        </w:rPr>
        <w:t xml:space="preserve">. </w:t>
      </w:r>
      <w:bookmarkEnd w:id="45"/>
      <w:r w:rsidR="00594316" w:rsidRPr="00D85388">
        <w:rPr>
          <w:rFonts w:asciiTheme="minorHAnsi" w:hAnsiTheme="minorHAnsi" w:cstheme="minorHAnsi"/>
          <w:bCs/>
          <w:sz w:val="22"/>
          <w:szCs w:val="22"/>
        </w:rPr>
        <w:t xml:space="preserve"> </w:t>
      </w:r>
    </w:p>
    <w:p w14:paraId="40A16FDB" w14:textId="77777777" w:rsidR="00386AC6" w:rsidRPr="00D85388" w:rsidRDefault="00386AC6" w:rsidP="00C169E9">
      <w:pPr>
        <w:autoSpaceDE w:val="0"/>
        <w:autoSpaceDN w:val="0"/>
        <w:adjustRightInd w:val="0"/>
        <w:spacing w:after="0" w:line="240" w:lineRule="auto"/>
        <w:jc w:val="both"/>
        <w:rPr>
          <w:rFonts w:asciiTheme="minorHAnsi" w:hAnsiTheme="minorHAnsi" w:cstheme="minorHAnsi"/>
          <w:bCs/>
          <w:sz w:val="22"/>
          <w:szCs w:val="22"/>
        </w:rPr>
      </w:pPr>
    </w:p>
    <w:p w14:paraId="323332DE" w14:textId="4750AC49" w:rsidR="00C169E9" w:rsidRPr="00D85388" w:rsidRDefault="00C169E9" w:rsidP="00D8610C">
      <w:pPr>
        <w:pStyle w:val="Heading2"/>
        <w:rPr>
          <w:rFonts w:asciiTheme="minorHAnsi" w:hAnsiTheme="minorHAnsi" w:cstheme="minorHAnsi"/>
        </w:rPr>
      </w:pPr>
      <w:bookmarkStart w:id="46" w:name="_Supporting_parents/carers_and"/>
      <w:bookmarkEnd w:id="46"/>
      <w:r w:rsidRPr="00D85388">
        <w:rPr>
          <w:rFonts w:asciiTheme="minorHAnsi" w:hAnsiTheme="minorHAnsi" w:cstheme="minorHAnsi"/>
        </w:rPr>
        <w:t xml:space="preserve">Supporting </w:t>
      </w:r>
      <w:r w:rsidR="00937B4B" w:rsidRPr="00D85388">
        <w:rPr>
          <w:rFonts w:asciiTheme="minorHAnsi" w:hAnsiTheme="minorHAnsi" w:cstheme="minorHAnsi"/>
        </w:rPr>
        <w:t xml:space="preserve">parents/carers and </w:t>
      </w:r>
      <w:r w:rsidRPr="00D85388">
        <w:rPr>
          <w:rFonts w:asciiTheme="minorHAnsi" w:hAnsiTheme="minorHAnsi" w:cstheme="minorHAnsi"/>
        </w:rPr>
        <w:t>siblings</w:t>
      </w:r>
    </w:p>
    <w:p w14:paraId="2A8967BA" w14:textId="045E2C45" w:rsidR="00C169E9" w:rsidRPr="00D85388" w:rsidRDefault="006F371B" w:rsidP="00C169E9">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 xml:space="preserve">Parents and carers of a </w:t>
      </w:r>
      <w:r w:rsidR="001D1508" w:rsidRPr="00D85388">
        <w:rPr>
          <w:rFonts w:asciiTheme="minorHAnsi" w:hAnsiTheme="minorHAnsi" w:cstheme="minorHAnsi"/>
          <w:bCs/>
          <w:sz w:val="22"/>
          <w:szCs w:val="22"/>
        </w:rPr>
        <w:t>CYP</w:t>
      </w:r>
      <w:r w:rsidRPr="00D85388">
        <w:rPr>
          <w:rFonts w:asciiTheme="minorHAnsi" w:hAnsiTheme="minorHAnsi" w:cstheme="minorHAnsi"/>
          <w:bCs/>
          <w:sz w:val="22"/>
          <w:szCs w:val="22"/>
        </w:rPr>
        <w:t xml:space="preserve"> who has experienced or displayed harmful sexual behaviour may </w:t>
      </w:r>
      <w:r w:rsidR="009B714F" w:rsidRPr="00D85388">
        <w:rPr>
          <w:rFonts w:asciiTheme="minorHAnsi" w:hAnsiTheme="minorHAnsi" w:cstheme="minorHAnsi"/>
          <w:bCs/>
          <w:sz w:val="22"/>
          <w:szCs w:val="22"/>
        </w:rPr>
        <w:t>require support themselves</w:t>
      </w:r>
      <w:r w:rsidR="00AE19CC" w:rsidRPr="00D85388">
        <w:rPr>
          <w:rFonts w:asciiTheme="minorHAnsi" w:hAnsiTheme="minorHAnsi" w:cstheme="minorHAnsi"/>
          <w:bCs/>
          <w:sz w:val="22"/>
          <w:szCs w:val="22"/>
        </w:rPr>
        <w:t>.</w:t>
      </w:r>
      <w:r w:rsidR="00937B4B" w:rsidRPr="00D85388">
        <w:rPr>
          <w:rFonts w:asciiTheme="minorHAnsi" w:hAnsiTheme="minorHAnsi" w:cstheme="minorHAnsi"/>
          <w:bCs/>
          <w:sz w:val="22"/>
          <w:szCs w:val="22"/>
        </w:rPr>
        <w:t xml:space="preserve"> They may also benefit from guidance on how to support their </w:t>
      </w:r>
      <w:r w:rsidR="001D1508" w:rsidRPr="00D85388">
        <w:rPr>
          <w:rFonts w:asciiTheme="minorHAnsi" w:hAnsiTheme="minorHAnsi" w:cstheme="minorHAnsi"/>
          <w:bCs/>
          <w:sz w:val="22"/>
          <w:szCs w:val="22"/>
        </w:rPr>
        <w:t>CYP</w:t>
      </w:r>
      <w:r w:rsidR="00937B4B" w:rsidRPr="00D85388">
        <w:rPr>
          <w:rFonts w:asciiTheme="minorHAnsi" w:hAnsiTheme="minorHAnsi" w:cstheme="minorHAnsi"/>
          <w:bCs/>
          <w:sz w:val="22"/>
          <w:szCs w:val="22"/>
        </w:rPr>
        <w:t xml:space="preserve">. </w:t>
      </w:r>
      <w:r w:rsidR="009B714F" w:rsidRPr="00D85388">
        <w:rPr>
          <w:rFonts w:asciiTheme="minorHAnsi" w:hAnsiTheme="minorHAnsi" w:cstheme="minorHAnsi"/>
          <w:bCs/>
          <w:sz w:val="22"/>
          <w:szCs w:val="22"/>
        </w:rPr>
        <w:t xml:space="preserve">Details of agencies who can offer support </w:t>
      </w:r>
      <w:r w:rsidR="00937B4B" w:rsidRPr="00D85388">
        <w:rPr>
          <w:rFonts w:asciiTheme="minorHAnsi" w:hAnsiTheme="minorHAnsi" w:cstheme="minorHAnsi"/>
          <w:bCs/>
          <w:sz w:val="22"/>
          <w:szCs w:val="22"/>
        </w:rPr>
        <w:t xml:space="preserve">to parents/carers and families </w:t>
      </w:r>
      <w:r w:rsidR="009B714F" w:rsidRPr="00D85388">
        <w:rPr>
          <w:rFonts w:asciiTheme="minorHAnsi" w:hAnsiTheme="minorHAnsi" w:cstheme="minorHAnsi"/>
          <w:bCs/>
          <w:sz w:val="22"/>
          <w:szCs w:val="22"/>
        </w:rPr>
        <w:t xml:space="preserve">can be found within Appendix </w:t>
      </w:r>
      <w:r w:rsidR="00A813AD" w:rsidRPr="00D85388">
        <w:rPr>
          <w:rFonts w:asciiTheme="minorHAnsi" w:hAnsiTheme="minorHAnsi" w:cstheme="minorHAnsi"/>
          <w:bCs/>
          <w:sz w:val="22"/>
          <w:szCs w:val="22"/>
        </w:rPr>
        <w:t>G</w:t>
      </w:r>
      <w:r w:rsidR="009B714F" w:rsidRPr="00D85388">
        <w:rPr>
          <w:rFonts w:asciiTheme="minorHAnsi" w:hAnsiTheme="minorHAnsi" w:cstheme="minorHAnsi"/>
          <w:bCs/>
          <w:sz w:val="22"/>
          <w:szCs w:val="22"/>
        </w:rPr>
        <w:t>.</w:t>
      </w:r>
    </w:p>
    <w:p w14:paraId="0C000756" w14:textId="77777777" w:rsidR="00C664DE" w:rsidRPr="00D85388" w:rsidRDefault="00C664DE" w:rsidP="00C169E9">
      <w:pPr>
        <w:autoSpaceDE w:val="0"/>
        <w:autoSpaceDN w:val="0"/>
        <w:adjustRightInd w:val="0"/>
        <w:spacing w:after="0" w:line="240" w:lineRule="auto"/>
        <w:jc w:val="both"/>
        <w:rPr>
          <w:rFonts w:asciiTheme="minorHAnsi" w:hAnsiTheme="minorHAnsi" w:cstheme="minorHAnsi"/>
          <w:bCs/>
          <w:sz w:val="22"/>
          <w:szCs w:val="22"/>
        </w:rPr>
      </w:pPr>
    </w:p>
    <w:p w14:paraId="6CDF3F5F" w14:textId="6FA1F4A0" w:rsidR="00C664DE" w:rsidRPr="00D85388" w:rsidRDefault="00C664DE" w:rsidP="00C169E9">
      <w:pPr>
        <w:autoSpaceDE w:val="0"/>
        <w:autoSpaceDN w:val="0"/>
        <w:adjustRightInd w:val="0"/>
        <w:spacing w:after="0" w:line="240" w:lineRule="auto"/>
        <w:jc w:val="both"/>
        <w:rPr>
          <w:rFonts w:asciiTheme="minorHAnsi" w:hAnsiTheme="minorHAnsi" w:cstheme="minorHAnsi"/>
          <w:bCs/>
          <w:sz w:val="22"/>
          <w:szCs w:val="22"/>
        </w:rPr>
      </w:pPr>
      <w:r w:rsidRPr="00D85388">
        <w:rPr>
          <w:rFonts w:asciiTheme="minorHAnsi" w:hAnsiTheme="minorHAnsi" w:cstheme="minorHAnsi"/>
          <w:bCs/>
          <w:sz w:val="22"/>
          <w:szCs w:val="22"/>
        </w:rPr>
        <w:t xml:space="preserve">The impact on the siblings of </w:t>
      </w:r>
      <w:r w:rsidR="0068607D" w:rsidRPr="00D85388">
        <w:rPr>
          <w:rFonts w:asciiTheme="minorHAnsi" w:hAnsiTheme="minorHAnsi" w:cstheme="minorHAnsi"/>
          <w:bCs/>
          <w:sz w:val="22"/>
          <w:szCs w:val="22"/>
        </w:rPr>
        <w:t>CYP</w:t>
      </w:r>
      <w:r w:rsidR="006715B4" w:rsidRPr="00D85388">
        <w:rPr>
          <w:rFonts w:asciiTheme="minorHAnsi" w:hAnsiTheme="minorHAnsi" w:cstheme="minorHAnsi"/>
          <w:bCs/>
          <w:sz w:val="22"/>
          <w:szCs w:val="22"/>
        </w:rPr>
        <w:t xml:space="preserve"> involved in incidents of harmful sexual behaviour must be considered </w:t>
      </w:r>
      <w:r w:rsidR="00AB1953" w:rsidRPr="00D85388">
        <w:rPr>
          <w:rFonts w:asciiTheme="minorHAnsi" w:hAnsiTheme="minorHAnsi" w:cstheme="minorHAnsi"/>
          <w:bCs/>
          <w:sz w:val="22"/>
          <w:szCs w:val="22"/>
        </w:rPr>
        <w:t>(if</w:t>
      </w:r>
      <w:r w:rsidR="004A62A7" w:rsidRPr="00D85388">
        <w:rPr>
          <w:rFonts w:asciiTheme="minorHAnsi" w:hAnsiTheme="minorHAnsi" w:cstheme="minorHAnsi"/>
          <w:bCs/>
          <w:sz w:val="22"/>
          <w:szCs w:val="22"/>
        </w:rPr>
        <w:t xml:space="preserve"> applicable</w:t>
      </w:r>
      <w:r w:rsidR="00AB1953" w:rsidRPr="00D85388">
        <w:rPr>
          <w:rFonts w:asciiTheme="minorHAnsi" w:hAnsiTheme="minorHAnsi" w:cstheme="minorHAnsi"/>
          <w:bCs/>
          <w:sz w:val="22"/>
          <w:szCs w:val="22"/>
        </w:rPr>
        <w:t>)</w:t>
      </w:r>
      <w:r w:rsidR="004A62A7" w:rsidRPr="00D85388">
        <w:rPr>
          <w:rFonts w:asciiTheme="minorHAnsi" w:hAnsiTheme="minorHAnsi" w:cstheme="minorHAnsi"/>
          <w:bCs/>
          <w:sz w:val="22"/>
          <w:szCs w:val="22"/>
        </w:rPr>
        <w:t xml:space="preserve">. They should be considered within the risk assessment and safety plan and their ongoing support needs should be </w:t>
      </w:r>
      <w:r w:rsidR="00AB1953" w:rsidRPr="00D85388">
        <w:rPr>
          <w:rFonts w:asciiTheme="minorHAnsi" w:hAnsiTheme="minorHAnsi" w:cstheme="minorHAnsi"/>
          <w:bCs/>
          <w:sz w:val="22"/>
          <w:szCs w:val="22"/>
        </w:rPr>
        <w:t xml:space="preserve">addressed and reviewed as appropriate. </w:t>
      </w:r>
      <w:r w:rsidR="006715B4" w:rsidRPr="00D85388">
        <w:rPr>
          <w:rFonts w:asciiTheme="minorHAnsi" w:hAnsiTheme="minorHAnsi" w:cstheme="minorHAnsi"/>
          <w:bCs/>
          <w:sz w:val="22"/>
          <w:szCs w:val="22"/>
        </w:rPr>
        <w:t xml:space="preserve"> </w:t>
      </w:r>
    </w:p>
    <w:p w14:paraId="31792247" w14:textId="77777777" w:rsidR="00C169E9" w:rsidRPr="00D85388" w:rsidRDefault="00C169E9" w:rsidP="00C169E9">
      <w:pPr>
        <w:autoSpaceDE w:val="0"/>
        <w:autoSpaceDN w:val="0"/>
        <w:adjustRightInd w:val="0"/>
        <w:spacing w:after="0" w:line="240" w:lineRule="auto"/>
        <w:jc w:val="both"/>
        <w:rPr>
          <w:rFonts w:asciiTheme="minorHAnsi" w:hAnsiTheme="minorHAnsi" w:cstheme="minorHAnsi"/>
          <w:bCs/>
          <w:sz w:val="22"/>
          <w:szCs w:val="22"/>
        </w:rPr>
      </w:pPr>
    </w:p>
    <w:p w14:paraId="46B65EB6" w14:textId="75A82897" w:rsidR="00C169E9" w:rsidRPr="00D85388" w:rsidRDefault="00C169E9" w:rsidP="00D8610C">
      <w:pPr>
        <w:pStyle w:val="Heading2"/>
        <w:rPr>
          <w:rFonts w:asciiTheme="minorHAnsi" w:hAnsiTheme="minorHAnsi" w:cstheme="minorHAnsi"/>
        </w:rPr>
      </w:pPr>
      <w:bookmarkStart w:id="47" w:name="_Supporting_other_CYP"/>
      <w:bookmarkEnd w:id="47"/>
      <w:r w:rsidRPr="00D85388">
        <w:rPr>
          <w:rFonts w:asciiTheme="minorHAnsi" w:hAnsiTheme="minorHAnsi" w:cstheme="minorHAnsi"/>
        </w:rPr>
        <w:t xml:space="preserve">Supporting other </w:t>
      </w:r>
      <w:r w:rsidR="0068607D" w:rsidRPr="00D85388">
        <w:rPr>
          <w:rFonts w:asciiTheme="minorHAnsi" w:hAnsiTheme="minorHAnsi" w:cstheme="minorHAnsi"/>
        </w:rPr>
        <w:t>CYP</w:t>
      </w:r>
    </w:p>
    <w:p w14:paraId="32473A88" w14:textId="7ACE7F9E" w:rsidR="00A75C36" w:rsidRPr="00D85388" w:rsidRDefault="009D0012" w:rsidP="00A75C36">
      <w:pPr>
        <w:autoSpaceDE w:val="0"/>
        <w:autoSpaceDN w:val="0"/>
        <w:adjustRightInd w:val="0"/>
        <w:spacing w:after="0" w:line="240" w:lineRule="auto"/>
        <w:jc w:val="both"/>
        <w:rPr>
          <w:rStyle w:val="Hyperlink"/>
          <w:rFonts w:asciiTheme="minorHAnsi" w:hAnsiTheme="minorHAnsi" w:cstheme="minorHAnsi"/>
          <w:color w:val="auto"/>
          <w:sz w:val="22"/>
          <w:szCs w:val="22"/>
          <w:u w:val="none"/>
        </w:rPr>
      </w:pPr>
      <w:r w:rsidRPr="00D85388">
        <w:rPr>
          <w:rFonts w:asciiTheme="minorHAnsi" w:hAnsiTheme="minorHAnsi" w:cstheme="minorHAnsi"/>
          <w:bCs/>
          <w:sz w:val="22"/>
          <w:szCs w:val="22"/>
        </w:rPr>
        <w:t xml:space="preserve">The support needs of any </w:t>
      </w:r>
      <w:r w:rsidR="0068607D" w:rsidRPr="00D85388">
        <w:rPr>
          <w:rFonts w:asciiTheme="minorHAnsi" w:hAnsiTheme="minorHAnsi" w:cstheme="minorHAnsi"/>
          <w:bCs/>
          <w:sz w:val="22"/>
          <w:szCs w:val="22"/>
        </w:rPr>
        <w:t>CYP</w:t>
      </w:r>
      <w:r w:rsidRPr="00D85388">
        <w:rPr>
          <w:rFonts w:asciiTheme="minorHAnsi" w:hAnsiTheme="minorHAnsi" w:cstheme="minorHAnsi"/>
          <w:bCs/>
          <w:sz w:val="22"/>
          <w:szCs w:val="22"/>
        </w:rPr>
        <w:t xml:space="preserve"> who have witnessed, or have been impacted by, an incident of harmful sexual behaviour between other </w:t>
      </w:r>
      <w:r w:rsidR="0068607D" w:rsidRPr="00D85388">
        <w:rPr>
          <w:rFonts w:asciiTheme="minorHAnsi" w:hAnsiTheme="minorHAnsi" w:cstheme="minorHAnsi"/>
          <w:bCs/>
          <w:sz w:val="22"/>
          <w:szCs w:val="22"/>
        </w:rPr>
        <w:t>CYP</w:t>
      </w:r>
      <w:r w:rsidRPr="00D85388">
        <w:rPr>
          <w:rFonts w:asciiTheme="minorHAnsi" w:hAnsiTheme="minorHAnsi" w:cstheme="minorHAnsi"/>
          <w:bCs/>
          <w:sz w:val="22"/>
          <w:szCs w:val="22"/>
        </w:rPr>
        <w:t xml:space="preserve"> will need to be considered and addressed. </w:t>
      </w:r>
      <w:r w:rsidR="00A75C36" w:rsidRPr="00D85388">
        <w:rPr>
          <w:rFonts w:asciiTheme="minorHAnsi" w:hAnsiTheme="minorHAnsi" w:cstheme="minorHAnsi"/>
          <w:bCs/>
          <w:sz w:val="22"/>
          <w:szCs w:val="22"/>
        </w:rPr>
        <w:t xml:space="preserve">The possibility of other </w:t>
      </w:r>
      <w:r w:rsidR="0068607D" w:rsidRPr="00D85388">
        <w:rPr>
          <w:rFonts w:asciiTheme="minorHAnsi" w:hAnsiTheme="minorHAnsi" w:cstheme="minorHAnsi"/>
          <w:bCs/>
          <w:sz w:val="22"/>
          <w:szCs w:val="22"/>
        </w:rPr>
        <w:t>CYP</w:t>
      </w:r>
      <w:r w:rsidR="00A75C36" w:rsidRPr="00D85388">
        <w:rPr>
          <w:rFonts w:asciiTheme="minorHAnsi" w:hAnsiTheme="minorHAnsi" w:cstheme="minorHAnsi"/>
          <w:bCs/>
          <w:sz w:val="22"/>
          <w:szCs w:val="22"/>
        </w:rPr>
        <w:t xml:space="preserve"> ‘taking sides’, </w:t>
      </w:r>
      <w:r w:rsidR="00047FAC" w:rsidRPr="00D85388">
        <w:rPr>
          <w:rFonts w:asciiTheme="minorHAnsi" w:hAnsiTheme="minorHAnsi" w:cstheme="minorHAnsi"/>
          <w:bCs/>
          <w:sz w:val="22"/>
          <w:szCs w:val="22"/>
        </w:rPr>
        <w:t>harassing,</w:t>
      </w:r>
      <w:r w:rsidR="00A75C36" w:rsidRPr="00D85388">
        <w:rPr>
          <w:rFonts w:asciiTheme="minorHAnsi" w:hAnsiTheme="minorHAnsi" w:cstheme="minorHAnsi"/>
          <w:bCs/>
          <w:sz w:val="22"/>
          <w:szCs w:val="22"/>
        </w:rPr>
        <w:t xml:space="preserve"> or bullying the </w:t>
      </w:r>
      <w:r w:rsidR="0068607D" w:rsidRPr="00D85388">
        <w:rPr>
          <w:rFonts w:asciiTheme="minorHAnsi" w:hAnsiTheme="minorHAnsi" w:cstheme="minorHAnsi"/>
          <w:bCs/>
          <w:sz w:val="22"/>
          <w:szCs w:val="22"/>
        </w:rPr>
        <w:t>CYP</w:t>
      </w:r>
      <w:r w:rsidR="00A75C36" w:rsidRPr="00D85388">
        <w:rPr>
          <w:rFonts w:asciiTheme="minorHAnsi" w:hAnsiTheme="minorHAnsi" w:cstheme="minorHAnsi"/>
          <w:bCs/>
          <w:sz w:val="22"/>
          <w:szCs w:val="22"/>
        </w:rPr>
        <w:t xml:space="preserve"> involved in an incident should also be considered and factored into the setting response. Further guidance can be found on page</w:t>
      </w:r>
      <w:r w:rsidR="006E5841">
        <w:rPr>
          <w:rFonts w:asciiTheme="minorHAnsi" w:hAnsiTheme="minorHAnsi" w:cstheme="minorHAnsi"/>
          <w:bCs/>
          <w:sz w:val="22"/>
          <w:szCs w:val="22"/>
        </w:rPr>
        <w:t xml:space="preserve"> 142</w:t>
      </w:r>
      <w:r w:rsidR="00A75C36" w:rsidRPr="00D85388">
        <w:rPr>
          <w:rFonts w:asciiTheme="minorHAnsi" w:hAnsiTheme="minorHAnsi" w:cstheme="minorHAnsi"/>
          <w:bCs/>
          <w:sz w:val="22"/>
          <w:szCs w:val="22"/>
        </w:rPr>
        <w:t xml:space="preserve"> of </w:t>
      </w:r>
      <w:hyperlink r:id="rId61" w:history="1">
        <w:r w:rsidR="006E5841" w:rsidRPr="008B0B08">
          <w:rPr>
            <w:rStyle w:val="Hyperlink"/>
            <w:rFonts w:asciiTheme="minorHAnsi" w:hAnsiTheme="minorHAnsi" w:cstheme="minorHAnsi"/>
            <w:sz w:val="22"/>
            <w:szCs w:val="22"/>
          </w:rPr>
          <w:t>Keeping children safe in education</w:t>
        </w:r>
      </w:hyperlink>
      <w:r w:rsidR="006E5841" w:rsidRPr="008B0B08">
        <w:rPr>
          <w:rFonts w:asciiTheme="minorHAnsi" w:hAnsiTheme="minorHAnsi" w:cstheme="minorHAnsi"/>
          <w:sz w:val="22"/>
          <w:szCs w:val="22"/>
        </w:rPr>
        <w:t xml:space="preserve"> (DfE, 2024)</w:t>
      </w:r>
      <w:r w:rsidR="00A75C36" w:rsidRPr="00D85388">
        <w:rPr>
          <w:rStyle w:val="Hyperlink"/>
          <w:rFonts w:asciiTheme="minorHAnsi" w:hAnsiTheme="minorHAnsi" w:cstheme="minorHAnsi"/>
          <w:color w:val="auto"/>
          <w:sz w:val="22"/>
          <w:szCs w:val="22"/>
          <w:u w:val="none"/>
        </w:rPr>
        <w:t>.</w:t>
      </w:r>
    </w:p>
    <w:p w14:paraId="18E1EC93" w14:textId="719D4F31" w:rsidR="009D5702" w:rsidRPr="00D85388" w:rsidRDefault="009D5702" w:rsidP="00DA430E">
      <w:pPr>
        <w:autoSpaceDE w:val="0"/>
        <w:autoSpaceDN w:val="0"/>
        <w:adjustRightInd w:val="0"/>
        <w:spacing w:after="0" w:line="240" w:lineRule="auto"/>
        <w:jc w:val="both"/>
        <w:rPr>
          <w:rFonts w:asciiTheme="minorHAnsi" w:hAnsiTheme="minorHAnsi" w:cstheme="minorHAnsi"/>
          <w:bCs/>
          <w:sz w:val="22"/>
          <w:szCs w:val="22"/>
        </w:rPr>
      </w:pPr>
    </w:p>
    <w:p w14:paraId="683110E9"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0CCCC95B"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1237D657"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7601E9A9"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0EA4FCBF"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6BB3844F"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36DE778F"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29C064C5"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303E5CCF"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0B793621"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570969AB"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526E0279"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7C7405AF"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632AF750"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04BC124E"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0FE2166A"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7F573D82"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2F0FDD92"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297BD221"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3D552B37"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3210FA20"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6A036365"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3A1C6469" w14:textId="77777777" w:rsidR="00AD0FDF" w:rsidRPr="00D85388" w:rsidRDefault="00AD0FDF" w:rsidP="00DA430E">
      <w:pPr>
        <w:autoSpaceDE w:val="0"/>
        <w:autoSpaceDN w:val="0"/>
        <w:adjustRightInd w:val="0"/>
        <w:spacing w:after="0" w:line="240" w:lineRule="auto"/>
        <w:jc w:val="both"/>
        <w:rPr>
          <w:rFonts w:asciiTheme="minorHAnsi" w:hAnsiTheme="minorHAnsi" w:cstheme="minorHAnsi"/>
          <w:bCs/>
          <w:sz w:val="22"/>
          <w:szCs w:val="22"/>
          <w:highlight w:val="yellow"/>
        </w:rPr>
      </w:pPr>
    </w:p>
    <w:p w14:paraId="09A70927" w14:textId="77777777" w:rsidR="009D5702" w:rsidRPr="00D85388" w:rsidRDefault="009D5702" w:rsidP="00DA430E">
      <w:pPr>
        <w:autoSpaceDE w:val="0"/>
        <w:autoSpaceDN w:val="0"/>
        <w:adjustRightInd w:val="0"/>
        <w:spacing w:after="0" w:line="240" w:lineRule="auto"/>
        <w:jc w:val="both"/>
        <w:rPr>
          <w:rFonts w:asciiTheme="minorHAnsi" w:hAnsiTheme="minorHAnsi" w:cstheme="minorHAnsi"/>
          <w:b/>
          <w:sz w:val="22"/>
          <w:szCs w:val="22"/>
          <w:highlight w:val="yellow"/>
          <w:u w:val="single"/>
        </w:rPr>
      </w:pPr>
    </w:p>
    <w:p w14:paraId="3855D91A" w14:textId="77777777" w:rsidR="00EB3E1F" w:rsidRPr="00D85388" w:rsidRDefault="00EB3E1F" w:rsidP="0034028D">
      <w:pPr>
        <w:pStyle w:val="Style1"/>
        <w:rPr>
          <w:rFonts w:asciiTheme="minorHAnsi" w:hAnsiTheme="minorHAnsi" w:cstheme="minorHAnsi"/>
          <w:b/>
          <w:bCs/>
          <w:color w:val="548DD4" w:themeColor="text2" w:themeTint="99"/>
          <w:sz w:val="22"/>
          <w:szCs w:val="22"/>
          <w:u w:val="single"/>
        </w:rPr>
      </w:pPr>
      <w:bookmarkStart w:id="48" w:name="page41"/>
      <w:bookmarkEnd w:id="48"/>
    </w:p>
    <w:p w14:paraId="2AFC944E" w14:textId="77777777" w:rsidR="008516FA" w:rsidRPr="00D85388" w:rsidRDefault="008516FA" w:rsidP="00DA430E">
      <w:pPr>
        <w:spacing w:after="0" w:line="240" w:lineRule="auto"/>
        <w:jc w:val="both"/>
        <w:rPr>
          <w:rFonts w:asciiTheme="minorHAnsi" w:hAnsiTheme="minorHAnsi" w:cstheme="minorHAnsi"/>
          <w:sz w:val="22"/>
          <w:szCs w:val="22"/>
        </w:rPr>
      </w:pPr>
    </w:p>
    <w:sectPr w:rsidR="008516FA" w:rsidRPr="00D85388" w:rsidSect="003A2B99">
      <w:footerReference w:type="default" r:id="rId62"/>
      <w:headerReference w:type="first" r:id="rId63"/>
      <w:pgSz w:w="11906" w:h="16838"/>
      <w:pgMar w:top="1440" w:right="1080" w:bottom="1440" w:left="1080" w:header="708" w:footer="708" w:gutter="0"/>
      <w:pgBorders w:display="firstPage" w:offsetFrom="page">
        <w:top w:val="single" w:sz="8" w:space="24" w:color="auto"/>
        <w:left w:val="single" w:sz="8" w:space="24" w:color="auto"/>
        <w:bottom w:val="single" w:sz="8" w:space="24" w:color="auto"/>
        <w:right w:val="single" w:sz="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680A" w14:textId="77777777" w:rsidR="00D348AE" w:rsidRDefault="00D348AE" w:rsidP="00DE4B1D">
      <w:pPr>
        <w:spacing w:after="0" w:line="240" w:lineRule="auto"/>
      </w:pPr>
      <w:r>
        <w:separator/>
      </w:r>
    </w:p>
  </w:endnote>
  <w:endnote w:type="continuationSeparator" w:id="0">
    <w:p w14:paraId="6371EE72" w14:textId="77777777" w:rsidR="00D348AE" w:rsidRDefault="00D348AE" w:rsidP="00DE4B1D">
      <w:pPr>
        <w:spacing w:after="0" w:line="240" w:lineRule="auto"/>
      </w:pPr>
      <w:r>
        <w:continuationSeparator/>
      </w:r>
    </w:p>
  </w:endnote>
  <w:endnote w:type="continuationNotice" w:id="1">
    <w:p w14:paraId="2B88C10C" w14:textId="77777777" w:rsidR="00D348AE" w:rsidRDefault="00D34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etaNormal-Roman">
    <w:panose1 w:val="020B0502030000020004"/>
    <w:charset w:val="00"/>
    <w:family w:val="swiss"/>
    <w:pitch w:val="variable"/>
    <w:sig w:usb0="80000027" w:usb1="00000000" w:usb2="00000000" w:usb3="00000000" w:csb0="00000001" w:csb1="00000000"/>
  </w:font>
  <w:font w:name="MetaBold-Roman">
    <w:panose1 w:val="020B08020300000200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lang w:eastAsia="en-GB"/>
      </w:rPr>
      <w:id w:val="1173527829"/>
      <w:docPartObj>
        <w:docPartGallery w:val="Page Numbers (Bottom of Page)"/>
        <w:docPartUnique/>
      </w:docPartObj>
    </w:sdtPr>
    <w:sdtEndPr>
      <w:rPr>
        <w:rFonts w:ascii="Lexend" w:hAnsi="Lexend"/>
        <w:color w:val="7F7F7F" w:themeColor="text1" w:themeTint="80"/>
        <w:spacing w:val="60"/>
        <w:sz w:val="16"/>
        <w:szCs w:val="16"/>
      </w:rPr>
    </w:sdtEndPr>
    <w:sdtContent>
      <w:p w14:paraId="3FD174AA" w14:textId="77777777" w:rsidR="00BC7DA3" w:rsidRPr="00BC7DA3" w:rsidRDefault="00BC7DA3" w:rsidP="00BC7DA3">
        <w:pPr>
          <w:pBdr>
            <w:top w:val="single" w:sz="4" w:space="1" w:color="D9D9D9" w:themeColor="background1" w:themeShade="D9"/>
          </w:pBdr>
          <w:tabs>
            <w:tab w:val="center" w:pos="4513"/>
            <w:tab w:val="right" w:pos="9026"/>
          </w:tabs>
          <w:spacing w:after="0" w:line="240" w:lineRule="auto"/>
          <w:rPr>
            <w:rFonts w:ascii="Lexend" w:hAnsi="Lexend"/>
            <w:i/>
            <w:color w:val="000000" w:themeColor="text1"/>
            <w:spacing w:val="60"/>
            <w:sz w:val="16"/>
            <w:szCs w:val="16"/>
            <w:lang w:eastAsia="en-GB"/>
          </w:rPr>
        </w:pPr>
        <w:r w:rsidRPr="00BC7DA3">
          <w:rPr>
            <w:rFonts w:ascii="Lexend" w:hAnsi="Lexend"/>
            <w:i/>
            <w:color w:val="000000" w:themeColor="text1"/>
            <w:sz w:val="16"/>
            <w:szCs w:val="16"/>
            <w:lang w:eastAsia="en-GB"/>
          </w:rPr>
          <w:fldChar w:fldCharType="begin"/>
        </w:r>
        <w:r w:rsidRPr="00BC7DA3">
          <w:rPr>
            <w:rFonts w:ascii="Lexend" w:hAnsi="Lexend"/>
            <w:i/>
            <w:color w:val="000000" w:themeColor="text1"/>
            <w:sz w:val="16"/>
            <w:szCs w:val="16"/>
            <w:lang w:eastAsia="en-GB"/>
          </w:rPr>
          <w:instrText xml:space="preserve"> PAGE   \* MERGEFORMAT </w:instrText>
        </w:r>
        <w:r w:rsidRPr="00BC7DA3">
          <w:rPr>
            <w:rFonts w:ascii="Lexend" w:hAnsi="Lexend"/>
            <w:i/>
            <w:color w:val="000000" w:themeColor="text1"/>
            <w:sz w:val="16"/>
            <w:szCs w:val="16"/>
            <w:lang w:eastAsia="en-GB"/>
          </w:rPr>
          <w:fldChar w:fldCharType="separate"/>
        </w:r>
        <w:r w:rsidRPr="00BC7DA3">
          <w:rPr>
            <w:rFonts w:ascii="Lexend" w:hAnsi="Lexend"/>
            <w:i/>
            <w:color w:val="000000" w:themeColor="text1"/>
            <w:sz w:val="16"/>
            <w:szCs w:val="16"/>
            <w:lang w:eastAsia="en-GB"/>
          </w:rPr>
          <w:t>1</w:t>
        </w:r>
        <w:r w:rsidRPr="00BC7DA3">
          <w:rPr>
            <w:rFonts w:ascii="Lexend" w:hAnsi="Lexend"/>
            <w:b/>
            <w:bCs/>
            <w:i/>
            <w:noProof/>
            <w:color w:val="000000" w:themeColor="text1"/>
            <w:sz w:val="16"/>
            <w:szCs w:val="16"/>
            <w:lang w:eastAsia="en-GB"/>
          </w:rPr>
          <w:fldChar w:fldCharType="end"/>
        </w:r>
        <w:r w:rsidRPr="00BC7DA3">
          <w:rPr>
            <w:rFonts w:ascii="Lexend" w:hAnsi="Lexend"/>
            <w:b/>
            <w:bCs/>
            <w:i/>
            <w:color w:val="000000" w:themeColor="text1"/>
            <w:sz w:val="16"/>
            <w:szCs w:val="16"/>
            <w:lang w:eastAsia="en-GB"/>
          </w:rPr>
          <w:t xml:space="preserve"> | </w:t>
        </w:r>
        <w:r w:rsidRPr="00BC7DA3">
          <w:rPr>
            <w:rFonts w:ascii="Lexend" w:hAnsi="Lexend"/>
            <w:i/>
            <w:color w:val="000000" w:themeColor="text1"/>
            <w:spacing w:val="60"/>
            <w:sz w:val="16"/>
            <w:szCs w:val="16"/>
            <w:lang w:eastAsia="en-GB"/>
          </w:rPr>
          <w:t>Page</w:t>
        </w:r>
      </w:p>
      <w:p w14:paraId="61757E6A" w14:textId="0E64A23F" w:rsidR="00BC7DA3" w:rsidRPr="00BC7DA3" w:rsidRDefault="00BC7DA3" w:rsidP="00BC7DA3">
        <w:pPr>
          <w:pBdr>
            <w:top w:val="single" w:sz="4" w:space="1" w:color="D9D9D9" w:themeColor="background1" w:themeShade="D9"/>
          </w:pBdr>
          <w:tabs>
            <w:tab w:val="center" w:pos="4513"/>
            <w:tab w:val="right" w:pos="9026"/>
          </w:tabs>
          <w:spacing w:after="0" w:line="240" w:lineRule="auto"/>
          <w:rPr>
            <w:rFonts w:ascii="Lexend" w:hAnsi="Lexend"/>
            <w:b/>
            <w:bCs/>
            <w:i/>
            <w:color w:val="000000" w:themeColor="text1"/>
            <w:sz w:val="16"/>
            <w:szCs w:val="16"/>
            <w:lang w:eastAsia="en-GB"/>
          </w:rPr>
        </w:pPr>
        <w:r w:rsidRPr="00BC7DA3">
          <w:rPr>
            <w:rFonts w:ascii="Lexend" w:hAnsi="Lexend"/>
            <w:i/>
            <w:color w:val="000000" w:themeColor="text1"/>
            <w:spacing w:val="60"/>
            <w:sz w:val="16"/>
            <w:szCs w:val="16"/>
            <w:lang w:eastAsia="en-GB"/>
          </w:rPr>
          <w:t xml:space="preserve">Author: ECC Education Safeguarding Team - </w:t>
        </w:r>
        <w:r w:rsidR="00A6101F">
          <w:rPr>
            <w:rFonts w:ascii="Lexend" w:hAnsi="Lexend"/>
            <w:i/>
            <w:color w:val="000000" w:themeColor="text1"/>
            <w:spacing w:val="60"/>
            <w:sz w:val="16"/>
            <w:szCs w:val="16"/>
            <w:lang w:eastAsia="en-GB"/>
          </w:rPr>
          <w:t>Autumn</w:t>
        </w:r>
        <w:r w:rsidRPr="00BC7DA3">
          <w:rPr>
            <w:rFonts w:ascii="Lexend" w:hAnsi="Lexend"/>
            <w:i/>
            <w:color w:val="000000" w:themeColor="text1"/>
            <w:spacing w:val="60"/>
            <w:sz w:val="16"/>
            <w:szCs w:val="16"/>
            <w:lang w:eastAsia="en-GB"/>
          </w:rPr>
          <w:t xml:space="preserve"> 202</w:t>
        </w:r>
        <w:r w:rsidR="00BE1773">
          <w:rPr>
            <w:rFonts w:ascii="Lexend" w:hAnsi="Lexend"/>
            <w:i/>
            <w:color w:val="000000" w:themeColor="text1"/>
            <w:spacing w:val="60"/>
            <w:sz w:val="16"/>
            <w:szCs w:val="16"/>
            <w:lang w:eastAsia="en-GB"/>
          </w:rPr>
          <w:t>4</w:t>
        </w:r>
      </w:p>
    </w:sdtContent>
  </w:sdt>
  <w:p w14:paraId="737F8E7B" w14:textId="128D81BA" w:rsidR="00BC7DA3" w:rsidRPr="00BC7DA3" w:rsidRDefault="00BC7DA3" w:rsidP="00BC7DA3">
    <w:pPr>
      <w:tabs>
        <w:tab w:val="center" w:pos="4513"/>
        <w:tab w:val="right" w:pos="9026"/>
      </w:tabs>
      <w:spacing w:after="0" w:line="240" w:lineRule="auto"/>
      <w:rPr>
        <w:rFonts w:ascii="Lexend" w:hAnsi="Lexend"/>
        <w:i/>
        <w:sz w:val="12"/>
        <w:szCs w:val="12"/>
        <w:lang w:eastAsia="en-GB"/>
      </w:rPr>
    </w:pPr>
    <w:r w:rsidRPr="00BC7DA3">
      <w:rPr>
        <w:rFonts w:ascii="Lexend" w:hAnsi="Lexend"/>
        <w:i/>
        <w:sz w:val="12"/>
        <w:szCs w:val="12"/>
        <w:lang w:eastAsia="en-GB"/>
      </w:rPr>
      <w:t>Copyright © Essex County Council 202</w:t>
    </w:r>
    <w:r w:rsidR="00BE1773">
      <w:rPr>
        <w:rFonts w:ascii="Lexend" w:hAnsi="Lexend"/>
        <w:i/>
        <w:sz w:val="12"/>
        <w:szCs w:val="12"/>
        <w:lang w:eastAsia="en-GB"/>
      </w:rPr>
      <w:t>4</w:t>
    </w:r>
  </w:p>
  <w:p w14:paraId="396C9097" w14:textId="4493090A" w:rsidR="000A2C3C" w:rsidRPr="00BC7DA3" w:rsidRDefault="00BC7DA3" w:rsidP="00BC7DA3">
    <w:pPr>
      <w:tabs>
        <w:tab w:val="center" w:pos="4513"/>
        <w:tab w:val="right" w:pos="9026"/>
      </w:tabs>
      <w:spacing w:after="0" w:line="240" w:lineRule="auto"/>
      <w:rPr>
        <w:rFonts w:ascii="Lexend" w:hAnsi="Lexend"/>
        <w:i/>
        <w:sz w:val="12"/>
        <w:szCs w:val="12"/>
        <w:lang w:eastAsia="en-GB"/>
      </w:rPr>
    </w:pPr>
    <w:r w:rsidRPr="00BC7DA3">
      <w:rPr>
        <w:rFonts w:ascii="Lexend" w:hAnsi="Lexend"/>
        <w:i/>
        <w:sz w:val="12"/>
        <w:szCs w:val="12"/>
        <w:lang w:eastAsia="en-GB"/>
      </w:rPr>
      <w:t xml:space="preserve">No part of this publication may be reproduced, stored in a retrieval system of any nature, downloaded, </w:t>
    </w:r>
    <w:r w:rsidR="004F3DB9" w:rsidRPr="00BC7DA3">
      <w:rPr>
        <w:rFonts w:ascii="Lexend" w:hAnsi="Lexend"/>
        <w:i/>
        <w:sz w:val="12"/>
        <w:szCs w:val="12"/>
        <w:lang w:eastAsia="en-GB"/>
      </w:rPr>
      <w:t>transmitted,</w:t>
    </w:r>
    <w:r w:rsidRPr="00BC7DA3">
      <w:rPr>
        <w:rFonts w:ascii="Lexend" w:hAnsi="Lexend"/>
        <w:i/>
        <w:sz w:val="12"/>
        <w:szCs w:val="12"/>
        <w:lang w:eastAsia="en-GB"/>
      </w:rPr>
      <w:t xml:space="preserve">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EE19" w14:textId="77777777" w:rsidR="00D348AE" w:rsidRDefault="00D348AE" w:rsidP="00DE4B1D">
      <w:pPr>
        <w:spacing w:after="0" w:line="240" w:lineRule="auto"/>
      </w:pPr>
      <w:r>
        <w:separator/>
      </w:r>
    </w:p>
  </w:footnote>
  <w:footnote w:type="continuationSeparator" w:id="0">
    <w:p w14:paraId="2DC8FAB1" w14:textId="77777777" w:rsidR="00D348AE" w:rsidRDefault="00D348AE" w:rsidP="00DE4B1D">
      <w:pPr>
        <w:spacing w:after="0" w:line="240" w:lineRule="auto"/>
      </w:pPr>
      <w:r>
        <w:continuationSeparator/>
      </w:r>
    </w:p>
  </w:footnote>
  <w:footnote w:type="continuationNotice" w:id="1">
    <w:p w14:paraId="25A8D2AC" w14:textId="77777777" w:rsidR="00D348AE" w:rsidRDefault="00D348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FC53" w14:textId="16A36368" w:rsidR="000A2C3C" w:rsidRDefault="0062740E" w:rsidP="00DA430E">
    <w:pPr>
      <w:pStyle w:val="Header"/>
      <w:jc w:val="right"/>
    </w:pPr>
    <w:r>
      <w:rPr>
        <w:noProof/>
      </w:rPr>
      <w:drawing>
        <wp:anchor distT="0" distB="0" distL="114300" distR="114300" simplePos="0" relativeHeight="251658240" behindDoc="1" locked="0" layoutInCell="1" allowOverlap="1" wp14:anchorId="4E2204A5" wp14:editId="76B7120F">
          <wp:simplePos x="0" y="0"/>
          <wp:positionH relativeFrom="column">
            <wp:posOffset>-257175</wp:posOffset>
          </wp:positionH>
          <wp:positionV relativeFrom="paragraph">
            <wp:posOffset>17145</wp:posOffset>
          </wp:positionV>
          <wp:extent cx="2164080" cy="274320"/>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1E0"/>
    <w:multiLevelType w:val="hybridMultilevel"/>
    <w:tmpl w:val="C9E6F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91B05"/>
    <w:multiLevelType w:val="hybridMultilevel"/>
    <w:tmpl w:val="AC06F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DF475E"/>
    <w:multiLevelType w:val="hybridMultilevel"/>
    <w:tmpl w:val="6E007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840A5C"/>
    <w:multiLevelType w:val="hybridMultilevel"/>
    <w:tmpl w:val="28C0C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515309"/>
    <w:multiLevelType w:val="hybridMultilevel"/>
    <w:tmpl w:val="731C7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F7D01"/>
    <w:multiLevelType w:val="hybridMultilevel"/>
    <w:tmpl w:val="CABE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300659"/>
    <w:multiLevelType w:val="hybridMultilevel"/>
    <w:tmpl w:val="506232E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BA2074"/>
    <w:multiLevelType w:val="hybridMultilevel"/>
    <w:tmpl w:val="8F4CC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1F7F2B"/>
    <w:multiLevelType w:val="hybridMultilevel"/>
    <w:tmpl w:val="C4068C70"/>
    <w:lvl w:ilvl="0" w:tplc="E47E65C4">
      <w:numFmt w:val="bullet"/>
      <w:lvlText w:val="-"/>
      <w:lvlJc w:val="left"/>
      <w:pPr>
        <w:ind w:left="720" w:hanging="360"/>
      </w:pPr>
      <w:rPr>
        <w:rFonts w:ascii="Lexend" w:eastAsiaTheme="minorHAnsi" w:hAnsi="Lexe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86207"/>
    <w:multiLevelType w:val="hybridMultilevel"/>
    <w:tmpl w:val="FD90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16D4B"/>
    <w:multiLevelType w:val="hybridMultilevel"/>
    <w:tmpl w:val="6DEC4D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614020"/>
    <w:multiLevelType w:val="hybridMultilevel"/>
    <w:tmpl w:val="A2B68A70"/>
    <w:lvl w:ilvl="0" w:tplc="E47E65C4">
      <w:numFmt w:val="bullet"/>
      <w:lvlText w:val="-"/>
      <w:lvlJc w:val="left"/>
      <w:pPr>
        <w:ind w:left="720" w:hanging="360"/>
      </w:pPr>
      <w:rPr>
        <w:rFonts w:ascii="Lexend" w:eastAsiaTheme="minorHAnsi" w:hAnsi="Lexe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700D4"/>
    <w:multiLevelType w:val="hybridMultilevel"/>
    <w:tmpl w:val="FDD21A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0B1D24"/>
    <w:multiLevelType w:val="hybridMultilevel"/>
    <w:tmpl w:val="3210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FA4AC5"/>
    <w:multiLevelType w:val="multilevel"/>
    <w:tmpl w:val="723848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486468"/>
    <w:multiLevelType w:val="hybridMultilevel"/>
    <w:tmpl w:val="5F48D01C"/>
    <w:lvl w:ilvl="0" w:tplc="E47E65C4">
      <w:numFmt w:val="bullet"/>
      <w:lvlText w:val="-"/>
      <w:lvlJc w:val="left"/>
      <w:pPr>
        <w:ind w:left="720" w:hanging="360"/>
      </w:pPr>
      <w:rPr>
        <w:rFonts w:ascii="Lexend" w:eastAsiaTheme="minorHAnsi" w:hAnsi="Lexe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379AE"/>
    <w:multiLevelType w:val="hybridMultilevel"/>
    <w:tmpl w:val="99A26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4A4059"/>
    <w:multiLevelType w:val="hybridMultilevel"/>
    <w:tmpl w:val="D1E6E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C04D8A"/>
    <w:multiLevelType w:val="multilevel"/>
    <w:tmpl w:val="D92AD7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2E4401"/>
    <w:multiLevelType w:val="hybridMultilevel"/>
    <w:tmpl w:val="5E98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4514C"/>
    <w:multiLevelType w:val="hybridMultilevel"/>
    <w:tmpl w:val="11D45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1C7F1D"/>
    <w:multiLevelType w:val="hybridMultilevel"/>
    <w:tmpl w:val="5502C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477F0B"/>
    <w:multiLevelType w:val="hybridMultilevel"/>
    <w:tmpl w:val="1C0A2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0861317"/>
    <w:multiLevelType w:val="hybridMultilevel"/>
    <w:tmpl w:val="1A9AEA9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3C39DD"/>
    <w:multiLevelType w:val="hybridMultilevel"/>
    <w:tmpl w:val="20744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E7225"/>
    <w:multiLevelType w:val="hybridMultilevel"/>
    <w:tmpl w:val="76200D72"/>
    <w:lvl w:ilvl="0" w:tplc="08090005">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761A117D"/>
    <w:multiLevelType w:val="hybridMultilevel"/>
    <w:tmpl w:val="CA024580"/>
    <w:lvl w:ilvl="0" w:tplc="61FEDE14">
      <w:start w:val="1"/>
      <w:numFmt w:val="bullet"/>
      <w:pStyle w:val="Bullets"/>
      <w:lvlText w:val=""/>
      <w:lvlJc w:val="left"/>
      <w:pPr>
        <w:tabs>
          <w:tab w:val="num" w:pos="468"/>
        </w:tabs>
        <w:ind w:left="468" w:hanging="288"/>
      </w:pPr>
      <w:rPr>
        <w:rFonts w:ascii="Symbol" w:hAnsi="Symbol" w:hint="default"/>
        <w:color w:val="auto"/>
        <w:sz w:val="24"/>
        <w:szCs w:val="24"/>
      </w:rPr>
    </w:lvl>
    <w:lvl w:ilvl="1" w:tplc="0809000F">
      <w:start w:val="1"/>
      <w:numFmt w:val="decimal"/>
      <w:lvlText w:val="%2."/>
      <w:lvlJc w:val="left"/>
      <w:pPr>
        <w:tabs>
          <w:tab w:val="num" w:pos="1440"/>
        </w:tabs>
        <w:ind w:left="1440" w:hanging="360"/>
      </w:pPr>
      <w:rPr>
        <w:rFonts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677D10"/>
    <w:multiLevelType w:val="hybridMultilevel"/>
    <w:tmpl w:val="58345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77BA3"/>
    <w:multiLevelType w:val="hybridMultilevel"/>
    <w:tmpl w:val="C874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632800">
    <w:abstractNumId w:val="26"/>
  </w:num>
  <w:num w:numId="2" w16cid:durableId="538668632">
    <w:abstractNumId w:val="9"/>
  </w:num>
  <w:num w:numId="3" w16cid:durableId="64300768">
    <w:abstractNumId w:val="23"/>
  </w:num>
  <w:num w:numId="4" w16cid:durableId="157162480">
    <w:abstractNumId w:val="18"/>
  </w:num>
  <w:num w:numId="5" w16cid:durableId="196889234">
    <w:abstractNumId w:val="14"/>
  </w:num>
  <w:num w:numId="6" w16cid:durableId="199978544">
    <w:abstractNumId w:val="28"/>
  </w:num>
  <w:num w:numId="7" w16cid:durableId="2123571022">
    <w:abstractNumId w:val="19"/>
  </w:num>
  <w:num w:numId="8" w16cid:durableId="408767479">
    <w:abstractNumId w:val="16"/>
  </w:num>
  <w:num w:numId="9" w16cid:durableId="75908119">
    <w:abstractNumId w:val="22"/>
  </w:num>
  <w:num w:numId="10" w16cid:durableId="2053187420">
    <w:abstractNumId w:val="13"/>
  </w:num>
  <w:num w:numId="11" w16cid:durableId="1072653844">
    <w:abstractNumId w:val="3"/>
  </w:num>
  <w:num w:numId="12" w16cid:durableId="1236863998">
    <w:abstractNumId w:val="21"/>
  </w:num>
  <w:num w:numId="13" w16cid:durableId="947083772">
    <w:abstractNumId w:val="1"/>
  </w:num>
  <w:num w:numId="14" w16cid:durableId="1491214755">
    <w:abstractNumId w:val="5"/>
  </w:num>
  <w:num w:numId="15" w16cid:durableId="768040394">
    <w:abstractNumId w:val="17"/>
  </w:num>
  <w:num w:numId="16" w16cid:durableId="1506289552">
    <w:abstractNumId w:val="0"/>
  </w:num>
  <w:num w:numId="17" w16cid:durableId="2089304180">
    <w:abstractNumId w:val="7"/>
  </w:num>
  <w:num w:numId="18" w16cid:durableId="1871184512">
    <w:abstractNumId w:val="20"/>
  </w:num>
  <w:num w:numId="19" w16cid:durableId="326446767">
    <w:abstractNumId w:val="6"/>
  </w:num>
  <w:num w:numId="20" w16cid:durableId="972637591">
    <w:abstractNumId w:val="11"/>
  </w:num>
  <w:num w:numId="21" w16cid:durableId="1953239850">
    <w:abstractNumId w:val="27"/>
  </w:num>
  <w:num w:numId="22" w16cid:durableId="1560826315">
    <w:abstractNumId w:val="15"/>
  </w:num>
  <w:num w:numId="23" w16cid:durableId="493225724">
    <w:abstractNumId w:val="8"/>
  </w:num>
  <w:num w:numId="24" w16cid:durableId="596444652">
    <w:abstractNumId w:val="2"/>
  </w:num>
  <w:num w:numId="25" w16cid:durableId="1608151855">
    <w:abstractNumId w:val="12"/>
  </w:num>
  <w:num w:numId="26" w16cid:durableId="377360766">
    <w:abstractNumId w:val="10"/>
  </w:num>
  <w:num w:numId="27" w16cid:durableId="1057440389">
    <w:abstractNumId w:val="25"/>
  </w:num>
  <w:num w:numId="28" w16cid:durableId="551426805">
    <w:abstractNumId w:val="4"/>
  </w:num>
  <w:num w:numId="29" w16cid:durableId="1653218449">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B8"/>
    <w:rsid w:val="00000959"/>
    <w:rsid w:val="000017A0"/>
    <w:rsid w:val="00001A58"/>
    <w:rsid w:val="00003C4F"/>
    <w:rsid w:val="0000559C"/>
    <w:rsid w:val="00006A62"/>
    <w:rsid w:val="000117E8"/>
    <w:rsid w:val="00011942"/>
    <w:rsid w:val="00013041"/>
    <w:rsid w:val="000135E0"/>
    <w:rsid w:val="00014477"/>
    <w:rsid w:val="00014F01"/>
    <w:rsid w:val="000156E8"/>
    <w:rsid w:val="00015EC2"/>
    <w:rsid w:val="00015F6C"/>
    <w:rsid w:val="00016073"/>
    <w:rsid w:val="000163DA"/>
    <w:rsid w:val="000169EB"/>
    <w:rsid w:val="00016CD7"/>
    <w:rsid w:val="000175DF"/>
    <w:rsid w:val="00020CD0"/>
    <w:rsid w:val="000217D6"/>
    <w:rsid w:val="00022560"/>
    <w:rsid w:val="00022E5B"/>
    <w:rsid w:val="00024BC8"/>
    <w:rsid w:val="00024C39"/>
    <w:rsid w:val="00027821"/>
    <w:rsid w:val="00027AF5"/>
    <w:rsid w:val="00030C59"/>
    <w:rsid w:val="00033F5E"/>
    <w:rsid w:val="00034B5F"/>
    <w:rsid w:val="0003697E"/>
    <w:rsid w:val="00037A80"/>
    <w:rsid w:val="00037ABA"/>
    <w:rsid w:val="00043DB2"/>
    <w:rsid w:val="0004456A"/>
    <w:rsid w:val="0004482C"/>
    <w:rsid w:val="00044AD9"/>
    <w:rsid w:val="00045A5E"/>
    <w:rsid w:val="00045DAF"/>
    <w:rsid w:val="00045E2B"/>
    <w:rsid w:val="000461D4"/>
    <w:rsid w:val="00046C48"/>
    <w:rsid w:val="00046F68"/>
    <w:rsid w:val="00047FAB"/>
    <w:rsid w:val="00047FAC"/>
    <w:rsid w:val="000505C3"/>
    <w:rsid w:val="00051A97"/>
    <w:rsid w:val="00052C2E"/>
    <w:rsid w:val="00052FC1"/>
    <w:rsid w:val="00054132"/>
    <w:rsid w:val="00055A7C"/>
    <w:rsid w:val="0005667D"/>
    <w:rsid w:val="00056961"/>
    <w:rsid w:val="00056B13"/>
    <w:rsid w:val="000576B8"/>
    <w:rsid w:val="00064877"/>
    <w:rsid w:val="00064DF3"/>
    <w:rsid w:val="00066812"/>
    <w:rsid w:val="00066928"/>
    <w:rsid w:val="0006698A"/>
    <w:rsid w:val="00067A85"/>
    <w:rsid w:val="00070700"/>
    <w:rsid w:val="00071FC9"/>
    <w:rsid w:val="00072E26"/>
    <w:rsid w:val="00073468"/>
    <w:rsid w:val="00073F90"/>
    <w:rsid w:val="0007431F"/>
    <w:rsid w:val="00075A17"/>
    <w:rsid w:val="00076CC5"/>
    <w:rsid w:val="0007781D"/>
    <w:rsid w:val="000806B9"/>
    <w:rsid w:val="00080AC0"/>
    <w:rsid w:val="00081241"/>
    <w:rsid w:val="000814BD"/>
    <w:rsid w:val="00081D30"/>
    <w:rsid w:val="00081F4F"/>
    <w:rsid w:val="00082B75"/>
    <w:rsid w:val="00083128"/>
    <w:rsid w:val="0008405D"/>
    <w:rsid w:val="00084B10"/>
    <w:rsid w:val="00086D46"/>
    <w:rsid w:val="00090E15"/>
    <w:rsid w:val="000911D1"/>
    <w:rsid w:val="0009212A"/>
    <w:rsid w:val="000922DE"/>
    <w:rsid w:val="00093D10"/>
    <w:rsid w:val="000945B9"/>
    <w:rsid w:val="00094F4F"/>
    <w:rsid w:val="00096A42"/>
    <w:rsid w:val="000A08A3"/>
    <w:rsid w:val="000A1713"/>
    <w:rsid w:val="000A2B81"/>
    <w:rsid w:val="000A2C3C"/>
    <w:rsid w:val="000A2DBA"/>
    <w:rsid w:val="000A3218"/>
    <w:rsid w:val="000A459E"/>
    <w:rsid w:val="000A4C16"/>
    <w:rsid w:val="000A5750"/>
    <w:rsid w:val="000A696D"/>
    <w:rsid w:val="000A6F39"/>
    <w:rsid w:val="000A7654"/>
    <w:rsid w:val="000B031B"/>
    <w:rsid w:val="000B0E57"/>
    <w:rsid w:val="000B1D9A"/>
    <w:rsid w:val="000B25B2"/>
    <w:rsid w:val="000B28BD"/>
    <w:rsid w:val="000B2F58"/>
    <w:rsid w:val="000B4CCF"/>
    <w:rsid w:val="000B563A"/>
    <w:rsid w:val="000B5F92"/>
    <w:rsid w:val="000B61A2"/>
    <w:rsid w:val="000B7879"/>
    <w:rsid w:val="000C0AA1"/>
    <w:rsid w:val="000C1299"/>
    <w:rsid w:val="000C26DE"/>
    <w:rsid w:val="000C3BDC"/>
    <w:rsid w:val="000C3D1E"/>
    <w:rsid w:val="000C4A2F"/>
    <w:rsid w:val="000C5495"/>
    <w:rsid w:val="000C56B2"/>
    <w:rsid w:val="000C6BDF"/>
    <w:rsid w:val="000D3D17"/>
    <w:rsid w:val="000D594B"/>
    <w:rsid w:val="000D6BCB"/>
    <w:rsid w:val="000D729D"/>
    <w:rsid w:val="000E1581"/>
    <w:rsid w:val="000E2CD4"/>
    <w:rsid w:val="000E30DD"/>
    <w:rsid w:val="000E3B41"/>
    <w:rsid w:val="000E3D45"/>
    <w:rsid w:val="000E4D92"/>
    <w:rsid w:val="000E58C2"/>
    <w:rsid w:val="000E6457"/>
    <w:rsid w:val="000E7E05"/>
    <w:rsid w:val="000E7F4B"/>
    <w:rsid w:val="000F00A3"/>
    <w:rsid w:val="000F14A2"/>
    <w:rsid w:val="000F28F9"/>
    <w:rsid w:val="000F294D"/>
    <w:rsid w:val="000F3A82"/>
    <w:rsid w:val="000F3C6E"/>
    <w:rsid w:val="000F45FF"/>
    <w:rsid w:val="000F7B26"/>
    <w:rsid w:val="00100878"/>
    <w:rsid w:val="0010094C"/>
    <w:rsid w:val="00100C2F"/>
    <w:rsid w:val="001017CF"/>
    <w:rsid w:val="00101C87"/>
    <w:rsid w:val="00102256"/>
    <w:rsid w:val="00102D43"/>
    <w:rsid w:val="00102DFC"/>
    <w:rsid w:val="001065E2"/>
    <w:rsid w:val="00112421"/>
    <w:rsid w:val="001146BE"/>
    <w:rsid w:val="0011525B"/>
    <w:rsid w:val="0012028A"/>
    <w:rsid w:val="00120380"/>
    <w:rsid w:val="00121109"/>
    <w:rsid w:val="00121A2A"/>
    <w:rsid w:val="00121B19"/>
    <w:rsid w:val="00121E91"/>
    <w:rsid w:val="00123C64"/>
    <w:rsid w:val="00124B45"/>
    <w:rsid w:val="001270E6"/>
    <w:rsid w:val="0012736D"/>
    <w:rsid w:val="00127856"/>
    <w:rsid w:val="00131747"/>
    <w:rsid w:val="00131964"/>
    <w:rsid w:val="00133326"/>
    <w:rsid w:val="001335D6"/>
    <w:rsid w:val="00133C66"/>
    <w:rsid w:val="00134509"/>
    <w:rsid w:val="00134D1C"/>
    <w:rsid w:val="00136F84"/>
    <w:rsid w:val="00136FF4"/>
    <w:rsid w:val="00137016"/>
    <w:rsid w:val="001375E2"/>
    <w:rsid w:val="001413A1"/>
    <w:rsid w:val="0014172D"/>
    <w:rsid w:val="00142644"/>
    <w:rsid w:val="00142D88"/>
    <w:rsid w:val="00143C0E"/>
    <w:rsid w:val="00144720"/>
    <w:rsid w:val="00145F7A"/>
    <w:rsid w:val="00146AF3"/>
    <w:rsid w:val="00147DDE"/>
    <w:rsid w:val="0015094E"/>
    <w:rsid w:val="001519AD"/>
    <w:rsid w:val="00153302"/>
    <w:rsid w:val="001541DE"/>
    <w:rsid w:val="001546C1"/>
    <w:rsid w:val="00155A1D"/>
    <w:rsid w:val="001564C2"/>
    <w:rsid w:val="00156731"/>
    <w:rsid w:val="001567EF"/>
    <w:rsid w:val="00157C2E"/>
    <w:rsid w:val="00160EB9"/>
    <w:rsid w:val="001631E4"/>
    <w:rsid w:val="001632D3"/>
    <w:rsid w:val="001633DE"/>
    <w:rsid w:val="00163CA1"/>
    <w:rsid w:val="0016529E"/>
    <w:rsid w:val="001655F7"/>
    <w:rsid w:val="00165A17"/>
    <w:rsid w:val="001670B8"/>
    <w:rsid w:val="00167824"/>
    <w:rsid w:val="00171441"/>
    <w:rsid w:val="00171842"/>
    <w:rsid w:val="001729CB"/>
    <w:rsid w:val="00173A3C"/>
    <w:rsid w:val="00180010"/>
    <w:rsid w:val="0018051E"/>
    <w:rsid w:val="001811DF"/>
    <w:rsid w:val="0018180C"/>
    <w:rsid w:val="001820B2"/>
    <w:rsid w:val="00184706"/>
    <w:rsid w:val="00185A0D"/>
    <w:rsid w:val="00185B85"/>
    <w:rsid w:val="00186471"/>
    <w:rsid w:val="001867BC"/>
    <w:rsid w:val="001870A4"/>
    <w:rsid w:val="00191AAE"/>
    <w:rsid w:val="00191F91"/>
    <w:rsid w:val="00192CDF"/>
    <w:rsid w:val="00195698"/>
    <w:rsid w:val="00195AB3"/>
    <w:rsid w:val="001966F0"/>
    <w:rsid w:val="001A0475"/>
    <w:rsid w:val="001A1184"/>
    <w:rsid w:val="001A1F37"/>
    <w:rsid w:val="001A259B"/>
    <w:rsid w:val="001A2899"/>
    <w:rsid w:val="001A28CF"/>
    <w:rsid w:val="001A429F"/>
    <w:rsid w:val="001A5DB7"/>
    <w:rsid w:val="001A6105"/>
    <w:rsid w:val="001A73C1"/>
    <w:rsid w:val="001A77A1"/>
    <w:rsid w:val="001B145E"/>
    <w:rsid w:val="001B2448"/>
    <w:rsid w:val="001B4C5A"/>
    <w:rsid w:val="001B4D6C"/>
    <w:rsid w:val="001B4F9A"/>
    <w:rsid w:val="001B654B"/>
    <w:rsid w:val="001B6654"/>
    <w:rsid w:val="001B6F38"/>
    <w:rsid w:val="001B793A"/>
    <w:rsid w:val="001C1487"/>
    <w:rsid w:val="001C16FA"/>
    <w:rsid w:val="001C2819"/>
    <w:rsid w:val="001C3A21"/>
    <w:rsid w:val="001C3F63"/>
    <w:rsid w:val="001C582C"/>
    <w:rsid w:val="001C6594"/>
    <w:rsid w:val="001C690C"/>
    <w:rsid w:val="001C768E"/>
    <w:rsid w:val="001D035A"/>
    <w:rsid w:val="001D04BB"/>
    <w:rsid w:val="001D1508"/>
    <w:rsid w:val="001D1C33"/>
    <w:rsid w:val="001D25C3"/>
    <w:rsid w:val="001D2F6A"/>
    <w:rsid w:val="001D349A"/>
    <w:rsid w:val="001D3E69"/>
    <w:rsid w:val="001D540E"/>
    <w:rsid w:val="001D59C5"/>
    <w:rsid w:val="001D6E99"/>
    <w:rsid w:val="001D7AA3"/>
    <w:rsid w:val="001E05FA"/>
    <w:rsid w:val="001E22E0"/>
    <w:rsid w:val="001E3990"/>
    <w:rsid w:val="001E449D"/>
    <w:rsid w:val="001E49CD"/>
    <w:rsid w:val="001E5675"/>
    <w:rsid w:val="001E6815"/>
    <w:rsid w:val="001E76F9"/>
    <w:rsid w:val="001E7AE9"/>
    <w:rsid w:val="001F197E"/>
    <w:rsid w:val="001F1CCB"/>
    <w:rsid w:val="001F2620"/>
    <w:rsid w:val="001F3521"/>
    <w:rsid w:val="001F3826"/>
    <w:rsid w:val="001F3F3B"/>
    <w:rsid w:val="001F41AA"/>
    <w:rsid w:val="001F4A0C"/>
    <w:rsid w:val="001F5C26"/>
    <w:rsid w:val="001F5ED8"/>
    <w:rsid w:val="001F7636"/>
    <w:rsid w:val="001F7D51"/>
    <w:rsid w:val="00200C83"/>
    <w:rsid w:val="00201EB5"/>
    <w:rsid w:val="0020392E"/>
    <w:rsid w:val="00205175"/>
    <w:rsid w:val="00205C73"/>
    <w:rsid w:val="0020682B"/>
    <w:rsid w:val="002072CC"/>
    <w:rsid w:val="00210510"/>
    <w:rsid w:val="00210C51"/>
    <w:rsid w:val="00210DBE"/>
    <w:rsid w:val="00210E1A"/>
    <w:rsid w:val="0021194D"/>
    <w:rsid w:val="0021380A"/>
    <w:rsid w:val="0021452F"/>
    <w:rsid w:val="0021547E"/>
    <w:rsid w:val="00216745"/>
    <w:rsid w:val="0021711E"/>
    <w:rsid w:val="002175E7"/>
    <w:rsid w:val="00217EB9"/>
    <w:rsid w:val="00220067"/>
    <w:rsid w:val="002201C0"/>
    <w:rsid w:val="00220C70"/>
    <w:rsid w:val="00221278"/>
    <w:rsid w:val="00222150"/>
    <w:rsid w:val="00222EB2"/>
    <w:rsid w:val="00222F46"/>
    <w:rsid w:val="0022597E"/>
    <w:rsid w:val="00226BAF"/>
    <w:rsid w:val="00230CE0"/>
    <w:rsid w:val="00231197"/>
    <w:rsid w:val="00232294"/>
    <w:rsid w:val="00232812"/>
    <w:rsid w:val="00232BF7"/>
    <w:rsid w:val="00233211"/>
    <w:rsid w:val="00233482"/>
    <w:rsid w:val="00233DE7"/>
    <w:rsid w:val="0023431B"/>
    <w:rsid w:val="0023469C"/>
    <w:rsid w:val="002350B1"/>
    <w:rsid w:val="00237337"/>
    <w:rsid w:val="00240ED0"/>
    <w:rsid w:val="00241966"/>
    <w:rsid w:val="002429E1"/>
    <w:rsid w:val="00242A77"/>
    <w:rsid w:val="00242B45"/>
    <w:rsid w:val="00242F7E"/>
    <w:rsid w:val="002430A7"/>
    <w:rsid w:val="002435B6"/>
    <w:rsid w:val="002438F9"/>
    <w:rsid w:val="00244CEF"/>
    <w:rsid w:val="00245CB0"/>
    <w:rsid w:val="002460E8"/>
    <w:rsid w:val="00246957"/>
    <w:rsid w:val="002516D1"/>
    <w:rsid w:val="00253AAF"/>
    <w:rsid w:val="002542DB"/>
    <w:rsid w:val="002548AE"/>
    <w:rsid w:val="00254BAE"/>
    <w:rsid w:val="00260F5C"/>
    <w:rsid w:val="00262224"/>
    <w:rsid w:val="00262B8A"/>
    <w:rsid w:val="00263F97"/>
    <w:rsid w:val="00264E49"/>
    <w:rsid w:val="00265E68"/>
    <w:rsid w:val="00265FA5"/>
    <w:rsid w:val="00266D50"/>
    <w:rsid w:val="00266F77"/>
    <w:rsid w:val="00271DC0"/>
    <w:rsid w:val="00272CAD"/>
    <w:rsid w:val="00274763"/>
    <w:rsid w:val="00274B1B"/>
    <w:rsid w:val="00275F4C"/>
    <w:rsid w:val="00276948"/>
    <w:rsid w:val="00277D43"/>
    <w:rsid w:val="0028033B"/>
    <w:rsid w:val="0028127D"/>
    <w:rsid w:val="0028214E"/>
    <w:rsid w:val="0028267E"/>
    <w:rsid w:val="00282884"/>
    <w:rsid w:val="00283601"/>
    <w:rsid w:val="00283E12"/>
    <w:rsid w:val="002844B9"/>
    <w:rsid w:val="002851AA"/>
    <w:rsid w:val="00285EF3"/>
    <w:rsid w:val="002864BE"/>
    <w:rsid w:val="00286612"/>
    <w:rsid w:val="00286877"/>
    <w:rsid w:val="00287466"/>
    <w:rsid w:val="002874A5"/>
    <w:rsid w:val="00290B79"/>
    <w:rsid w:val="002939D1"/>
    <w:rsid w:val="002957DB"/>
    <w:rsid w:val="002966B7"/>
    <w:rsid w:val="00296A9D"/>
    <w:rsid w:val="00297417"/>
    <w:rsid w:val="002A0A37"/>
    <w:rsid w:val="002A0C60"/>
    <w:rsid w:val="002A19A9"/>
    <w:rsid w:val="002A555E"/>
    <w:rsid w:val="002A5D21"/>
    <w:rsid w:val="002A7922"/>
    <w:rsid w:val="002B0563"/>
    <w:rsid w:val="002B460C"/>
    <w:rsid w:val="002B53E3"/>
    <w:rsid w:val="002B578E"/>
    <w:rsid w:val="002B65D4"/>
    <w:rsid w:val="002B7091"/>
    <w:rsid w:val="002C0528"/>
    <w:rsid w:val="002C07C0"/>
    <w:rsid w:val="002C14C8"/>
    <w:rsid w:val="002C15D3"/>
    <w:rsid w:val="002C21CE"/>
    <w:rsid w:val="002C2B9E"/>
    <w:rsid w:val="002C33DB"/>
    <w:rsid w:val="002C4D84"/>
    <w:rsid w:val="002C6129"/>
    <w:rsid w:val="002C7045"/>
    <w:rsid w:val="002C71B1"/>
    <w:rsid w:val="002D28ED"/>
    <w:rsid w:val="002D2A87"/>
    <w:rsid w:val="002D34E5"/>
    <w:rsid w:val="002D5A3A"/>
    <w:rsid w:val="002D5E9F"/>
    <w:rsid w:val="002D6ACD"/>
    <w:rsid w:val="002E1562"/>
    <w:rsid w:val="002E1AB8"/>
    <w:rsid w:val="002E420B"/>
    <w:rsid w:val="002E49A3"/>
    <w:rsid w:val="002E49DD"/>
    <w:rsid w:val="002E6FEE"/>
    <w:rsid w:val="002F3649"/>
    <w:rsid w:val="002F3F83"/>
    <w:rsid w:val="002F5370"/>
    <w:rsid w:val="002F550F"/>
    <w:rsid w:val="00300990"/>
    <w:rsid w:val="00301832"/>
    <w:rsid w:val="00301A54"/>
    <w:rsid w:val="003022A2"/>
    <w:rsid w:val="00303E6D"/>
    <w:rsid w:val="00304196"/>
    <w:rsid w:val="0030425E"/>
    <w:rsid w:val="00304DCD"/>
    <w:rsid w:val="00305B13"/>
    <w:rsid w:val="00305CF2"/>
    <w:rsid w:val="00306449"/>
    <w:rsid w:val="00306833"/>
    <w:rsid w:val="00306AD2"/>
    <w:rsid w:val="003073E8"/>
    <w:rsid w:val="00307ADF"/>
    <w:rsid w:val="00307CCE"/>
    <w:rsid w:val="003100E6"/>
    <w:rsid w:val="003102C9"/>
    <w:rsid w:val="003106BF"/>
    <w:rsid w:val="0031169D"/>
    <w:rsid w:val="00311B63"/>
    <w:rsid w:val="00312A2B"/>
    <w:rsid w:val="00314574"/>
    <w:rsid w:val="00316289"/>
    <w:rsid w:val="0031658D"/>
    <w:rsid w:val="00316959"/>
    <w:rsid w:val="00316ED8"/>
    <w:rsid w:val="00316F91"/>
    <w:rsid w:val="00316FDE"/>
    <w:rsid w:val="00317A87"/>
    <w:rsid w:val="0032050E"/>
    <w:rsid w:val="00321125"/>
    <w:rsid w:val="00321538"/>
    <w:rsid w:val="00321CB5"/>
    <w:rsid w:val="00322168"/>
    <w:rsid w:val="00323C01"/>
    <w:rsid w:val="00324C66"/>
    <w:rsid w:val="003254E5"/>
    <w:rsid w:val="00325D1D"/>
    <w:rsid w:val="00325FEC"/>
    <w:rsid w:val="00330176"/>
    <w:rsid w:val="00331444"/>
    <w:rsid w:val="00335952"/>
    <w:rsid w:val="00335D59"/>
    <w:rsid w:val="00337226"/>
    <w:rsid w:val="0034028D"/>
    <w:rsid w:val="00341F10"/>
    <w:rsid w:val="003422D4"/>
    <w:rsid w:val="00342CFA"/>
    <w:rsid w:val="0034397E"/>
    <w:rsid w:val="00343AC1"/>
    <w:rsid w:val="00343C29"/>
    <w:rsid w:val="00343F42"/>
    <w:rsid w:val="00344090"/>
    <w:rsid w:val="003460B6"/>
    <w:rsid w:val="0035142D"/>
    <w:rsid w:val="0035325E"/>
    <w:rsid w:val="00354CCB"/>
    <w:rsid w:val="0035583D"/>
    <w:rsid w:val="00355B7B"/>
    <w:rsid w:val="00355F3C"/>
    <w:rsid w:val="00356F47"/>
    <w:rsid w:val="0035725F"/>
    <w:rsid w:val="00357957"/>
    <w:rsid w:val="0036079B"/>
    <w:rsid w:val="003608B8"/>
    <w:rsid w:val="00360D60"/>
    <w:rsid w:val="00361233"/>
    <w:rsid w:val="003617F8"/>
    <w:rsid w:val="00362708"/>
    <w:rsid w:val="003629A7"/>
    <w:rsid w:val="00362C38"/>
    <w:rsid w:val="00363F49"/>
    <w:rsid w:val="00364ECE"/>
    <w:rsid w:val="0036521C"/>
    <w:rsid w:val="00365778"/>
    <w:rsid w:val="0036737E"/>
    <w:rsid w:val="00367490"/>
    <w:rsid w:val="00367812"/>
    <w:rsid w:val="00370FAA"/>
    <w:rsid w:val="00373B27"/>
    <w:rsid w:val="00373B8E"/>
    <w:rsid w:val="00377D43"/>
    <w:rsid w:val="00377FB2"/>
    <w:rsid w:val="00380E0E"/>
    <w:rsid w:val="003811B2"/>
    <w:rsid w:val="003811E1"/>
    <w:rsid w:val="0038216E"/>
    <w:rsid w:val="00383AED"/>
    <w:rsid w:val="0038437A"/>
    <w:rsid w:val="0038477B"/>
    <w:rsid w:val="00384D7D"/>
    <w:rsid w:val="0038542D"/>
    <w:rsid w:val="003863FE"/>
    <w:rsid w:val="0038657F"/>
    <w:rsid w:val="003866DB"/>
    <w:rsid w:val="00386AC6"/>
    <w:rsid w:val="00390E7D"/>
    <w:rsid w:val="00392BB5"/>
    <w:rsid w:val="00393559"/>
    <w:rsid w:val="0039595D"/>
    <w:rsid w:val="003A2B99"/>
    <w:rsid w:val="003A2C93"/>
    <w:rsid w:val="003A4CFC"/>
    <w:rsid w:val="003A53AD"/>
    <w:rsid w:val="003A5654"/>
    <w:rsid w:val="003A57DC"/>
    <w:rsid w:val="003A614C"/>
    <w:rsid w:val="003A6760"/>
    <w:rsid w:val="003A6DC4"/>
    <w:rsid w:val="003A7119"/>
    <w:rsid w:val="003A728D"/>
    <w:rsid w:val="003A753E"/>
    <w:rsid w:val="003B08F1"/>
    <w:rsid w:val="003B170A"/>
    <w:rsid w:val="003B3A31"/>
    <w:rsid w:val="003B41DB"/>
    <w:rsid w:val="003B4238"/>
    <w:rsid w:val="003B4F0B"/>
    <w:rsid w:val="003B7E53"/>
    <w:rsid w:val="003C0BF6"/>
    <w:rsid w:val="003C0F94"/>
    <w:rsid w:val="003C2B81"/>
    <w:rsid w:val="003C3C31"/>
    <w:rsid w:val="003C4BFB"/>
    <w:rsid w:val="003C6F72"/>
    <w:rsid w:val="003D01E0"/>
    <w:rsid w:val="003D05F3"/>
    <w:rsid w:val="003D0B7B"/>
    <w:rsid w:val="003D377C"/>
    <w:rsid w:val="003D3B85"/>
    <w:rsid w:val="003D5189"/>
    <w:rsid w:val="003D59F6"/>
    <w:rsid w:val="003E1059"/>
    <w:rsid w:val="003E1D32"/>
    <w:rsid w:val="003E1F3C"/>
    <w:rsid w:val="003E1FC5"/>
    <w:rsid w:val="003E29AE"/>
    <w:rsid w:val="003E2EAA"/>
    <w:rsid w:val="003E2FAD"/>
    <w:rsid w:val="003E3D96"/>
    <w:rsid w:val="003E3F3C"/>
    <w:rsid w:val="003E4906"/>
    <w:rsid w:val="003E51BA"/>
    <w:rsid w:val="003E7136"/>
    <w:rsid w:val="003F0E3C"/>
    <w:rsid w:val="003F1108"/>
    <w:rsid w:val="003F2314"/>
    <w:rsid w:val="003F3906"/>
    <w:rsid w:val="003F3D72"/>
    <w:rsid w:val="003F44B5"/>
    <w:rsid w:val="003F536B"/>
    <w:rsid w:val="003F5540"/>
    <w:rsid w:val="003F6305"/>
    <w:rsid w:val="003F67DF"/>
    <w:rsid w:val="003F6C13"/>
    <w:rsid w:val="004007D9"/>
    <w:rsid w:val="00400AD8"/>
    <w:rsid w:val="00402862"/>
    <w:rsid w:val="00402A32"/>
    <w:rsid w:val="00404A99"/>
    <w:rsid w:val="00404CA1"/>
    <w:rsid w:val="00405F2F"/>
    <w:rsid w:val="004063FB"/>
    <w:rsid w:val="00410C4C"/>
    <w:rsid w:val="0041312A"/>
    <w:rsid w:val="0041383E"/>
    <w:rsid w:val="00413B7C"/>
    <w:rsid w:val="0041462E"/>
    <w:rsid w:val="00416A19"/>
    <w:rsid w:val="00417530"/>
    <w:rsid w:val="004175FA"/>
    <w:rsid w:val="0041781F"/>
    <w:rsid w:val="00421B39"/>
    <w:rsid w:val="00421B90"/>
    <w:rsid w:val="00422627"/>
    <w:rsid w:val="004229D0"/>
    <w:rsid w:val="004235FB"/>
    <w:rsid w:val="00423794"/>
    <w:rsid w:val="00423F29"/>
    <w:rsid w:val="00424633"/>
    <w:rsid w:val="004246D7"/>
    <w:rsid w:val="00426C9C"/>
    <w:rsid w:val="00427417"/>
    <w:rsid w:val="004308D7"/>
    <w:rsid w:val="00431981"/>
    <w:rsid w:val="00431F74"/>
    <w:rsid w:val="00432891"/>
    <w:rsid w:val="00432ADC"/>
    <w:rsid w:val="004341F8"/>
    <w:rsid w:val="0043423B"/>
    <w:rsid w:val="00434B67"/>
    <w:rsid w:val="00435E5A"/>
    <w:rsid w:val="004364DA"/>
    <w:rsid w:val="00436DE6"/>
    <w:rsid w:val="00437D06"/>
    <w:rsid w:val="00440C09"/>
    <w:rsid w:val="0044140A"/>
    <w:rsid w:val="00441595"/>
    <w:rsid w:val="0044167D"/>
    <w:rsid w:val="0044242D"/>
    <w:rsid w:val="00442AD7"/>
    <w:rsid w:val="004448EF"/>
    <w:rsid w:val="0044596B"/>
    <w:rsid w:val="004460EE"/>
    <w:rsid w:val="00447955"/>
    <w:rsid w:val="00451170"/>
    <w:rsid w:val="00451AA9"/>
    <w:rsid w:val="00451E42"/>
    <w:rsid w:val="004529F1"/>
    <w:rsid w:val="00453950"/>
    <w:rsid w:val="00453CD6"/>
    <w:rsid w:val="0045661F"/>
    <w:rsid w:val="00457488"/>
    <w:rsid w:val="00457507"/>
    <w:rsid w:val="004627E4"/>
    <w:rsid w:val="00463A17"/>
    <w:rsid w:val="0046432E"/>
    <w:rsid w:val="00464F46"/>
    <w:rsid w:val="00465734"/>
    <w:rsid w:val="00465C8D"/>
    <w:rsid w:val="0046623E"/>
    <w:rsid w:val="00466D75"/>
    <w:rsid w:val="004700A1"/>
    <w:rsid w:val="00471FC3"/>
    <w:rsid w:val="004722F3"/>
    <w:rsid w:val="00474499"/>
    <w:rsid w:val="0047495E"/>
    <w:rsid w:val="00475613"/>
    <w:rsid w:val="004760F5"/>
    <w:rsid w:val="00480639"/>
    <w:rsid w:val="00480D63"/>
    <w:rsid w:val="00481D4E"/>
    <w:rsid w:val="00482094"/>
    <w:rsid w:val="0048297E"/>
    <w:rsid w:val="00483360"/>
    <w:rsid w:val="00483592"/>
    <w:rsid w:val="00484D3E"/>
    <w:rsid w:val="0048549A"/>
    <w:rsid w:val="004868C9"/>
    <w:rsid w:val="00486CF1"/>
    <w:rsid w:val="00486D24"/>
    <w:rsid w:val="00493C62"/>
    <w:rsid w:val="004957FE"/>
    <w:rsid w:val="00495970"/>
    <w:rsid w:val="00495994"/>
    <w:rsid w:val="0049642E"/>
    <w:rsid w:val="00497DD3"/>
    <w:rsid w:val="004A0660"/>
    <w:rsid w:val="004A12AB"/>
    <w:rsid w:val="004A15ED"/>
    <w:rsid w:val="004A1905"/>
    <w:rsid w:val="004A5249"/>
    <w:rsid w:val="004A55F6"/>
    <w:rsid w:val="004A5964"/>
    <w:rsid w:val="004A62A7"/>
    <w:rsid w:val="004A7B92"/>
    <w:rsid w:val="004B0E81"/>
    <w:rsid w:val="004B121B"/>
    <w:rsid w:val="004B1689"/>
    <w:rsid w:val="004B1CCE"/>
    <w:rsid w:val="004B3778"/>
    <w:rsid w:val="004B3B18"/>
    <w:rsid w:val="004B4746"/>
    <w:rsid w:val="004B6617"/>
    <w:rsid w:val="004B6905"/>
    <w:rsid w:val="004B6CF6"/>
    <w:rsid w:val="004B6D78"/>
    <w:rsid w:val="004B71D1"/>
    <w:rsid w:val="004C0305"/>
    <w:rsid w:val="004C1878"/>
    <w:rsid w:val="004C1BB1"/>
    <w:rsid w:val="004C42CF"/>
    <w:rsid w:val="004C4FB6"/>
    <w:rsid w:val="004C63E7"/>
    <w:rsid w:val="004C6409"/>
    <w:rsid w:val="004D19D2"/>
    <w:rsid w:val="004D2732"/>
    <w:rsid w:val="004D3E6E"/>
    <w:rsid w:val="004D4884"/>
    <w:rsid w:val="004D4D81"/>
    <w:rsid w:val="004D5E43"/>
    <w:rsid w:val="004D7325"/>
    <w:rsid w:val="004D7CC7"/>
    <w:rsid w:val="004E0151"/>
    <w:rsid w:val="004E153C"/>
    <w:rsid w:val="004E2E59"/>
    <w:rsid w:val="004E3E19"/>
    <w:rsid w:val="004E4F14"/>
    <w:rsid w:val="004E6911"/>
    <w:rsid w:val="004F022C"/>
    <w:rsid w:val="004F0473"/>
    <w:rsid w:val="004F152B"/>
    <w:rsid w:val="004F3DB9"/>
    <w:rsid w:val="004F3DF3"/>
    <w:rsid w:val="004F51EF"/>
    <w:rsid w:val="004F645B"/>
    <w:rsid w:val="004F6E88"/>
    <w:rsid w:val="004F7C44"/>
    <w:rsid w:val="00500320"/>
    <w:rsid w:val="00501E93"/>
    <w:rsid w:val="005022A5"/>
    <w:rsid w:val="005032BE"/>
    <w:rsid w:val="0050378A"/>
    <w:rsid w:val="00504AF2"/>
    <w:rsid w:val="005052BA"/>
    <w:rsid w:val="00505E1B"/>
    <w:rsid w:val="0050637F"/>
    <w:rsid w:val="005065B4"/>
    <w:rsid w:val="00506941"/>
    <w:rsid w:val="00506E90"/>
    <w:rsid w:val="00507372"/>
    <w:rsid w:val="005074E9"/>
    <w:rsid w:val="00510AFB"/>
    <w:rsid w:val="00510F3E"/>
    <w:rsid w:val="00511174"/>
    <w:rsid w:val="00511B59"/>
    <w:rsid w:val="00511C15"/>
    <w:rsid w:val="0051234D"/>
    <w:rsid w:val="00513E56"/>
    <w:rsid w:val="00515653"/>
    <w:rsid w:val="005161BA"/>
    <w:rsid w:val="00516E9D"/>
    <w:rsid w:val="00517B2B"/>
    <w:rsid w:val="0052111B"/>
    <w:rsid w:val="0052155F"/>
    <w:rsid w:val="00522E14"/>
    <w:rsid w:val="0052327D"/>
    <w:rsid w:val="00523F2E"/>
    <w:rsid w:val="005241EB"/>
    <w:rsid w:val="00524827"/>
    <w:rsid w:val="00524E6E"/>
    <w:rsid w:val="0052616F"/>
    <w:rsid w:val="005264B7"/>
    <w:rsid w:val="00527164"/>
    <w:rsid w:val="005329DF"/>
    <w:rsid w:val="00532FE3"/>
    <w:rsid w:val="00534AEF"/>
    <w:rsid w:val="00535D6E"/>
    <w:rsid w:val="0053792C"/>
    <w:rsid w:val="00537F97"/>
    <w:rsid w:val="00540C96"/>
    <w:rsid w:val="005417F8"/>
    <w:rsid w:val="00542A2B"/>
    <w:rsid w:val="0054359B"/>
    <w:rsid w:val="00544FD8"/>
    <w:rsid w:val="00545A6D"/>
    <w:rsid w:val="005469B4"/>
    <w:rsid w:val="00547118"/>
    <w:rsid w:val="00551164"/>
    <w:rsid w:val="005514F9"/>
    <w:rsid w:val="00560377"/>
    <w:rsid w:val="00560767"/>
    <w:rsid w:val="005610A6"/>
    <w:rsid w:val="00562A1D"/>
    <w:rsid w:val="00562D4C"/>
    <w:rsid w:val="00563683"/>
    <w:rsid w:val="0056461C"/>
    <w:rsid w:val="005660EA"/>
    <w:rsid w:val="00567771"/>
    <w:rsid w:val="005715B0"/>
    <w:rsid w:val="00571B02"/>
    <w:rsid w:val="005737BB"/>
    <w:rsid w:val="00573C53"/>
    <w:rsid w:val="00574BD6"/>
    <w:rsid w:val="00576AFF"/>
    <w:rsid w:val="00576F14"/>
    <w:rsid w:val="0057702A"/>
    <w:rsid w:val="0057739A"/>
    <w:rsid w:val="00581254"/>
    <w:rsid w:val="00583575"/>
    <w:rsid w:val="00583724"/>
    <w:rsid w:val="005837A8"/>
    <w:rsid w:val="0058597A"/>
    <w:rsid w:val="005859FF"/>
    <w:rsid w:val="005878C8"/>
    <w:rsid w:val="00590317"/>
    <w:rsid w:val="00592014"/>
    <w:rsid w:val="00592085"/>
    <w:rsid w:val="00592445"/>
    <w:rsid w:val="005934E4"/>
    <w:rsid w:val="00594316"/>
    <w:rsid w:val="00595A0B"/>
    <w:rsid w:val="00596536"/>
    <w:rsid w:val="00597218"/>
    <w:rsid w:val="005A0C49"/>
    <w:rsid w:val="005A1193"/>
    <w:rsid w:val="005A15A0"/>
    <w:rsid w:val="005A15E2"/>
    <w:rsid w:val="005A1BF1"/>
    <w:rsid w:val="005A2001"/>
    <w:rsid w:val="005A2184"/>
    <w:rsid w:val="005A33C6"/>
    <w:rsid w:val="005A34A8"/>
    <w:rsid w:val="005A5D2F"/>
    <w:rsid w:val="005A656E"/>
    <w:rsid w:val="005A6A4C"/>
    <w:rsid w:val="005A6EC5"/>
    <w:rsid w:val="005A768F"/>
    <w:rsid w:val="005A79E7"/>
    <w:rsid w:val="005B0270"/>
    <w:rsid w:val="005B0F0F"/>
    <w:rsid w:val="005B0FE1"/>
    <w:rsid w:val="005B1064"/>
    <w:rsid w:val="005B158D"/>
    <w:rsid w:val="005B3EB3"/>
    <w:rsid w:val="005B41A0"/>
    <w:rsid w:val="005B61E1"/>
    <w:rsid w:val="005B7A8B"/>
    <w:rsid w:val="005C0DFA"/>
    <w:rsid w:val="005C11D6"/>
    <w:rsid w:val="005C32D9"/>
    <w:rsid w:val="005C36BF"/>
    <w:rsid w:val="005C4925"/>
    <w:rsid w:val="005C60CC"/>
    <w:rsid w:val="005C6DC7"/>
    <w:rsid w:val="005D0AD6"/>
    <w:rsid w:val="005D1C76"/>
    <w:rsid w:val="005D1DC0"/>
    <w:rsid w:val="005D269B"/>
    <w:rsid w:val="005D2718"/>
    <w:rsid w:val="005D34F4"/>
    <w:rsid w:val="005D363F"/>
    <w:rsid w:val="005D4334"/>
    <w:rsid w:val="005D4AD0"/>
    <w:rsid w:val="005D4FFB"/>
    <w:rsid w:val="005D5CBA"/>
    <w:rsid w:val="005D732A"/>
    <w:rsid w:val="005D758B"/>
    <w:rsid w:val="005D7E72"/>
    <w:rsid w:val="005E0495"/>
    <w:rsid w:val="005E11C2"/>
    <w:rsid w:val="005E144E"/>
    <w:rsid w:val="005E1FB0"/>
    <w:rsid w:val="005E5323"/>
    <w:rsid w:val="005E676C"/>
    <w:rsid w:val="005E677F"/>
    <w:rsid w:val="005E6DC4"/>
    <w:rsid w:val="005E7C82"/>
    <w:rsid w:val="005F1D99"/>
    <w:rsid w:val="005F2AAA"/>
    <w:rsid w:val="005F2ECB"/>
    <w:rsid w:val="005F3A1A"/>
    <w:rsid w:val="005F6008"/>
    <w:rsid w:val="005F64C1"/>
    <w:rsid w:val="005F7E8C"/>
    <w:rsid w:val="006007D6"/>
    <w:rsid w:val="0060299A"/>
    <w:rsid w:val="00602D43"/>
    <w:rsid w:val="00602F4C"/>
    <w:rsid w:val="0060323C"/>
    <w:rsid w:val="00603FA0"/>
    <w:rsid w:val="0060406B"/>
    <w:rsid w:val="0060417D"/>
    <w:rsid w:val="00606666"/>
    <w:rsid w:val="00606DAE"/>
    <w:rsid w:val="00612CED"/>
    <w:rsid w:val="00614523"/>
    <w:rsid w:val="00614EF8"/>
    <w:rsid w:val="00615260"/>
    <w:rsid w:val="0061622E"/>
    <w:rsid w:val="006168FC"/>
    <w:rsid w:val="00617208"/>
    <w:rsid w:val="00617228"/>
    <w:rsid w:val="006174D3"/>
    <w:rsid w:val="00621788"/>
    <w:rsid w:val="00622D43"/>
    <w:rsid w:val="0062397C"/>
    <w:rsid w:val="00623CBF"/>
    <w:rsid w:val="0062430E"/>
    <w:rsid w:val="0062633C"/>
    <w:rsid w:val="00626609"/>
    <w:rsid w:val="00626F8F"/>
    <w:rsid w:val="0062740E"/>
    <w:rsid w:val="00627616"/>
    <w:rsid w:val="00630A70"/>
    <w:rsid w:val="006310BC"/>
    <w:rsid w:val="006328CF"/>
    <w:rsid w:val="00633AC4"/>
    <w:rsid w:val="00634294"/>
    <w:rsid w:val="0063432E"/>
    <w:rsid w:val="00635B5D"/>
    <w:rsid w:val="00636283"/>
    <w:rsid w:val="00644CD2"/>
    <w:rsid w:val="006452B0"/>
    <w:rsid w:val="00645417"/>
    <w:rsid w:val="00645A35"/>
    <w:rsid w:val="00650D2C"/>
    <w:rsid w:val="00651348"/>
    <w:rsid w:val="0065300C"/>
    <w:rsid w:val="00653BF0"/>
    <w:rsid w:val="006601DC"/>
    <w:rsid w:val="006603A5"/>
    <w:rsid w:val="00660519"/>
    <w:rsid w:val="0066067E"/>
    <w:rsid w:val="0066098C"/>
    <w:rsid w:val="00661379"/>
    <w:rsid w:val="00661552"/>
    <w:rsid w:val="00661B75"/>
    <w:rsid w:val="006620F3"/>
    <w:rsid w:val="00662D33"/>
    <w:rsid w:val="0066326E"/>
    <w:rsid w:val="00664930"/>
    <w:rsid w:val="00666C39"/>
    <w:rsid w:val="0066797B"/>
    <w:rsid w:val="006713E0"/>
    <w:rsid w:val="006715B4"/>
    <w:rsid w:val="00671DA8"/>
    <w:rsid w:val="00672098"/>
    <w:rsid w:val="006722CA"/>
    <w:rsid w:val="00674AF4"/>
    <w:rsid w:val="0067514A"/>
    <w:rsid w:val="006758E0"/>
    <w:rsid w:val="00676680"/>
    <w:rsid w:val="0067711B"/>
    <w:rsid w:val="00680358"/>
    <w:rsid w:val="00680372"/>
    <w:rsid w:val="006816FB"/>
    <w:rsid w:val="0068192D"/>
    <w:rsid w:val="00681E52"/>
    <w:rsid w:val="006843D3"/>
    <w:rsid w:val="00684C59"/>
    <w:rsid w:val="00685ACE"/>
    <w:rsid w:val="0068607D"/>
    <w:rsid w:val="00687BAA"/>
    <w:rsid w:val="0069106B"/>
    <w:rsid w:val="00692642"/>
    <w:rsid w:val="00692694"/>
    <w:rsid w:val="00693401"/>
    <w:rsid w:val="006934C2"/>
    <w:rsid w:val="006935D1"/>
    <w:rsid w:val="0069373C"/>
    <w:rsid w:val="006948C9"/>
    <w:rsid w:val="0069535D"/>
    <w:rsid w:val="00696493"/>
    <w:rsid w:val="00697E1A"/>
    <w:rsid w:val="006A0FEF"/>
    <w:rsid w:val="006A196B"/>
    <w:rsid w:val="006A1C8F"/>
    <w:rsid w:val="006A1C96"/>
    <w:rsid w:val="006A1D38"/>
    <w:rsid w:val="006A1DDC"/>
    <w:rsid w:val="006A4EF1"/>
    <w:rsid w:val="006A569F"/>
    <w:rsid w:val="006A5BDB"/>
    <w:rsid w:val="006A7C43"/>
    <w:rsid w:val="006A7D7C"/>
    <w:rsid w:val="006A7E68"/>
    <w:rsid w:val="006B00FF"/>
    <w:rsid w:val="006B13B8"/>
    <w:rsid w:val="006B24A5"/>
    <w:rsid w:val="006B3808"/>
    <w:rsid w:val="006B454F"/>
    <w:rsid w:val="006B517B"/>
    <w:rsid w:val="006B6128"/>
    <w:rsid w:val="006B6C8E"/>
    <w:rsid w:val="006B7E0E"/>
    <w:rsid w:val="006C1418"/>
    <w:rsid w:val="006C37D1"/>
    <w:rsid w:val="006C3951"/>
    <w:rsid w:val="006C3B02"/>
    <w:rsid w:val="006C3C00"/>
    <w:rsid w:val="006C3CE0"/>
    <w:rsid w:val="006C4ED8"/>
    <w:rsid w:val="006C6377"/>
    <w:rsid w:val="006D0616"/>
    <w:rsid w:val="006D101F"/>
    <w:rsid w:val="006D167F"/>
    <w:rsid w:val="006D6F55"/>
    <w:rsid w:val="006D7348"/>
    <w:rsid w:val="006E06B1"/>
    <w:rsid w:val="006E0809"/>
    <w:rsid w:val="006E0D76"/>
    <w:rsid w:val="006E1A05"/>
    <w:rsid w:val="006E226A"/>
    <w:rsid w:val="006E2327"/>
    <w:rsid w:val="006E2BF7"/>
    <w:rsid w:val="006E5841"/>
    <w:rsid w:val="006F04FD"/>
    <w:rsid w:val="006F1A2D"/>
    <w:rsid w:val="006F2294"/>
    <w:rsid w:val="006F2415"/>
    <w:rsid w:val="006F320F"/>
    <w:rsid w:val="006F371B"/>
    <w:rsid w:val="006F3E83"/>
    <w:rsid w:val="006F403B"/>
    <w:rsid w:val="006F44E3"/>
    <w:rsid w:val="006F530C"/>
    <w:rsid w:val="006F572A"/>
    <w:rsid w:val="006F5FB4"/>
    <w:rsid w:val="006F5FFF"/>
    <w:rsid w:val="006F699F"/>
    <w:rsid w:val="006F77A6"/>
    <w:rsid w:val="0070018A"/>
    <w:rsid w:val="00700302"/>
    <w:rsid w:val="00701473"/>
    <w:rsid w:val="00701F1C"/>
    <w:rsid w:val="00703F09"/>
    <w:rsid w:val="00704CD9"/>
    <w:rsid w:val="0070517F"/>
    <w:rsid w:val="0070530B"/>
    <w:rsid w:val="0070552A"/>
    <w:rsid w:val="00705E79"/>
    <w:rsid w:val="007060ED"/>
    <w:rsid w:val="00706955"/>
    <w:rsid w:val="00706D0C"/>
    <w:rsid w:val="00711948"/>
    <w:rsid w:val="00713EB6"/>
    <w:rsid w:val="0071407D"/>
    <w:rsid w:val="00716BF9"/>
    <w:rsid w:val="00717083"/>
    <w:rsid w:val="0071782B"/>
    <w:rsid w:val="00717830"/>
    <w:rsid w:val="007178E5"/>
    <w:rsid w:val="00717B52"/>
    <w:rsid w:val="00720BAE"/>
    <w:rsid w:val="007215CB"/>
    <w:rsid w:val="00721CF7"/>
    <w:rsid w:val="00722AE3"/>
    <w:rsid w:val="00722C09"/>
    <w:rsid w:val="00723F90"/>
    <w:rsid w:val="007255EA"/>
    <w:rsid w:val="0072584E"/>
    <w:rsid w:val="0072650E"/>
    <w:rsid w:val="00727887"/>
    <w:rsid w:val="00730189"/>
    <w:rsid w:val="0073037D"/>
    <w:rsid w:val="0073086A"/>
    <w:rsid w:val="00731223"/>
    <w:rsid w:val="00731DE1"/>
    <w:rsid w:val="00731F51"/>
    <w:rsid w:val="00732BD1"/>
    <w:rsid w:val="007348C1"/>
    <w:rsid w:val="00734B50"/>
    <w:rsid w:val="00734D4B"/>
    <w:rsid w:val="00735D60"/>
    <w:rsid w:val="007367FE"/>
    <w:rsid w:val="00736A26"/>
    <w:rsid w:val="00737D5E"/>
    <w:rsid w:val="007400C4"/>
    <w:rsid w:val="00740CFF"/>
    <w:rsid w:val="007417C7"/>
    <w:rsid w:val="00741A0D"/>
    <w:rsid w:val="00742A35"/>
    <w:rsid w:val="00743651"/>
    <w:rsid w:val="00743B42"/>
    <w:rsid w:val="00744750"/>
    <w:rsid w:val="00745338"/>
    <w:rsid w:val="00746E3E"/>
    <w:rsid w:val="00751A77"/>
    <w:rsid w:val="0075337C"/>
    <w:rsid w:val="00754383"/>
    <w:rsid w:val="0075488C"/>
    <w:rsid w:val="00754FBF"/>
    <w:rsid w:val="007558D4"/>
    <w:rsid w:val="007572C4"/>
    <w:rsid w:val="007606BF"/>
    <w:rsid w:val="00760963"/>
    <w:rsid w:val="00760A84"/>
    <w:rsid w:val="00763AED"/>
    <w:rsid w:val="007646BA"/>
    <w:rsid w:val="00765675"/>
    <w:rsid w:val="00765FAB"/>
    <w:rsid w:val="0076609A"/>
    <w:rsid w:val="007661B9"/>
    <w:rsid w:val="0076685E"/>
    <w:rsid w:val="007677A9"/>
    <w:rsid w:val="0077039B"/>
    <w:rsid w:val="0077051C"/>
    <w:rsid w:val="00770E13"/>
    <w:rsid w:val="007710A6"/>
    <w:rsid w:val="007716A0"/>
    <w:rsid w:val="0077301C"/>
    <w:rsid w:val="0077400C"/>
    <w:rsid w:val="00774210"/>
    <w:rsid w:val="0077614A"/>
    <w:rsid w:val="00776FCB"/>
    <w:rsid w:val="00777D70"/>
    <w:rsid w:val="00780E0D"/>
    <w:rsid w:val="007819D3"/>
    <w:rsid w:val="00781D98"/>
    <w:rsid w:val="00781F50"/>
    <w:rsid w:val="00782591"/>
    <w:rsid w:val="0078348A"/>
    <w:rsid w:val="007876DB"/>
    <w:rsid w:val="00787B0A"/>
    <w:rsid w:val="00790491"/>
    <w:rsid w:val="007916C8"/>
    <w:rsid w:val="00793EAB"/>
    <w:rsid w:val="007941DA"/>
    <w:rsid w:val="00794CA7"/>
    <w:rsid w:val="00795BCC"/>
    <w:rsid w:val="00796491"/>
    <w:rsid w:val="00797656"/>
    <w:rsid w:val="007A0B88"/>
    <w:rsid w:val="007A1111"/>
    <w:rsid w:val="007A1B15"/>
    <w:rsid w:val="007A3EF0"/>
    <w:rsid w:val="007A45A5"/>
    <w:rsid w:val="007A476A"/>
    <w:rsid w:val="007A5677"/>
    <w:rsid w:val="007B0A97"/>
    <w:rsid w:val="007B5415"/>
    <w:rsid w:val="007B61F2"/>
    <w:rsid w:val="007B6B7B"/>
    <w:rsid w:val="007B7578"/>
    <w:rsid w:val="007B774E"/>
    <w:rsid w:val="007B79F0"/>
    <w:rsid w:val="007C1587"/>
    <w:rsid w:val="007C1AD8"/>
    <w:rsid w:val="007C1DBB"/>
    <w:rsid w:val="007C22A8"/>
    <w:rsid w:val="007C276F"/>
    <w:rsid w:val="007C5C38"/>
    <w:rsid w:val="007C5DD8"/>
    <w:rsid w:val="007C6567"/>
    <w:rsid w:val="007C71B2"/>
    <w:rsid w:val="007D0406"/>
    <w:rsid w:val="007D45DD"/>
    <w:rsid w:val="007D4CB8"/>
    <w:rsid w:val="007D74E5"/>
    <w:rsid w:val="007D77BA"/>
    <w:rsid w:val="007D7DFE"/>
    <w:rsid w:val="007E0181"/>
    <w:rsid w:val="007E0932"/>
    <w:rsid w:val="007E242F"/>
    <w:rsid w:val="007E2BFA"/>
    <w:rsid w:val="007E3865"/>
    <w:rsid w:val="007E4F4D"/>
    <w:rsid w:val="007E6C9C"/>
    <w:rsid w:val="007E71A8"/>
    <w:rsid w:val="007E7BD9"/>
    <w:rsid w:val="007E7C17"/>
    <w:rsid w:val="007F005C"/>
    <w:rsid w:val="007F1B29"/>
    <w:rsid w:val="007F2CBC"/>
    <w:rsid w:val="007F3B31"/>
    <w:rsid w:val="007F4FEB"/>
    <w:rsid w:val="007F550A"/>
    <w:rsid w:val="00803716"/>
    <w:rsid w:val="008046C3"/>
    <w:rsid w:val="00804BE1"/>
    <w:rsid w:val="008056E9"/>
    <w:rsid w:val="00806422"/>
    <w:rsid w:val="008067F5"/>
    <w:rsid w:val="00806D7B"/>
    <w:rsid w:val="00813098"/>
    <w:rsid w:val="00814E45"/>
    <w:rsid w:val="00817665"/>
    <w:rsid w:val="0082053C"/>
    <w:rsid w:val="0082263C"/>
    <w:rsid w:val="00822D38"/>
    <w:rsid w:val="008247CF"/>
    <w:rsid w:val="00826996"/>
    <w:rsid w:val="00826C44"/>
    <w:rsid w:val="00826E8A"/>
    <w:rsid w:val="00830336"/>
    <w:rsid w:val="00831221"/>
    <w:rsid w:val="0083158C"/>
    <w:rsid w:val="00831811"/>
    <w:rsid w:val="00832BD3"/>
    <w:rsid w:val="00832BD5"/>
    <w:rsid w:val="00832E1C"/>
    <w:rsid w:val="00833379"/>
    <w:rsid w:val="008343B2"/>
    <w:rsid w:val="00834750"/>
    <w:rsid w:val="00835069"/>
    <w:rsid w:val="00836679"/>
    <w:rsid w:val="00836AF3"/>
    <w:rsid w:val="008377AE"/>
    <w:rsid w:val="00837CE0"/>
    <w:rsid w:val="00840A79"/>
    <w:rsid w:val="00840DDB"/>
    <w:rsid w:val="00841594"/>
    <w:rsid w:val="00842EB5"/>
    <w:rsid w:val="00842F6A"/>
    <w:rsid w:val="008436BD"/>
    <w:rsid w:val="0084524E"/>
    <w:rsid w:val="008454F3"/>
    <w:rsid w:val="008455B4"/>
    <w:rsid w:val="00847562"/>
    <w:rsid w:val="00847DE8"/>
    <w:rsid w:val="008516FA"/>
    <w:rsid w:val="008520E2"/>
    <w:rsid w:val="00852170"/>
    <w:rsid w:val="0085551D"/>
    <w:rsid w:val="0085567A"/>
    <w:rsid w:val="00856538"/>
    <w:rsid w:val="0085755F"/>
    <w:rsid w:val="00861862"/>
    <w:rsid w:val="00865B1E"/>
    <w:rsid w:val="00865BF3"/>
    <w:rsid w:val="00865DAB"/>
    <w:rsid w:val="00866304"/>
    <w:rsid w:val="00866EB5"/>
    <w:rsid w:val="00866FAD"/>
    <w:rsid w:val="00867DEA"/>
    <w:rsid w:val="00867E85"/>
    <w:rsid w:val="00870386"/>
    <w:rsid w:val="008710B2"/>
    <w:rsid w:val="00872032"/>
    <w:rsid w:val="00872091"/>
    <w:rsid w:val="008720F3"/>
    <w:rsid w:val="00872258"/>
    <w:rsid w:val="00872515"/>
    <w:rsid w:val="0087259F"/>
    <w:rsid w:val="00872954"/>
    <w:rsid w:val="008736FD"/>
    <w:rsid w:val="00874F19"/>
    <w:rsid w:val="008751CB"/>
    <w:rsid w:val="0088071B"/>
    <w:rsid w:val="008812BD"/>
    <w:rsid w:val="00883F16"/>
    <w:rsid w:val="00884382"/>
    <w:rsid w:val="008846C7"/>
    <w:rsid w:val="0088507C"/>
    <w:rsid w:val="008859EE"/>
    <w:rsid w:val="00886919"/>
    <w:rsid w:val="00886FC2"/>
    <w:rsid w:val="00887615"/>
    <w:rsid w:val="008916D4"/>
    <w:rsid w:val="00891DEB"/>
    <w:rsid w:val="008929E3"/>
    <w:rsid w:val="00894D80"/>
    <w:rsid w:val="008956D2"/>
    <w:rsid w:val="00896117"/>
    <w:rsid w:val="008A119A"/>
    <w:rsid w:val="008A1286"/>
    <w:rsid w:val="008A1B75"/>
    <w:rsid w:val="008A1CAD"/>
    <w:rsid w:val="008A3A75"/>
    <w:rsid w:val="008A451D"/>
    <w:rsid w:val="008A4AFB"/>
    <w:rsid w:val="008A5ED3"/>
    <w:rsid w:val="008A7D82"/>
    <w:rsid w:val="008A7FB1"/>
    <w:rsid w:val="008B0763"/>
    <w:rsid w:val="008B0B08"/>
    <w:rsid w:val="008B1743"/>
    <w:rsid w:val="008B26CB"/>
    <w:rsid w:val="008B325A"/>
    <w:rsid w:val="008B5063"/>
    <w:rsid w:val="008B717F"/>
    <w:rsid w:val="008B7AB4"/>
    <w:rsid w:val="008C097D"/>
    <w:rsid w:val="008C1A28"/>
    <w:rsid w:val="008C20C9"/>
    <w:rsid w:val="008C2DC8"/>
    <w:rsid w:val="008C536F"/>
    <w:rsid w:val="008C5B6D"/>
    <w:rsid w:val="008C6C4C"/>
    <w:rsid w:val="008C6E26"/>
    <w:rsid w:val="008D12CD"/>
    <w:rsid w:val="008D13E7"/>
    <w:rsid w:val="008D17BC"/>
    <w:rsid w:val="008D216D"/>
    <w:rsid w:val="008D2927"/>
    <w:rsid w:val="008D4BC7"/>
    <w:rsid w:val="008D4F10"/>
    <w:rsid w:val="008D6E17"/>
    <w:rsid w:val="008D721C"/>
    <w:rsid w:val="008E2603"/>
    <w:rsid w:val="008E316C"/>
    <w:rsid w:val="008E3BE6"/>
    <w:rsid w:val="008E3EFA"/>
    <w:rsid w:val="008E40B6"/>
    <w:rsid w:val="008E68A2"/>
    <w:rsid w:val="008E7159"/>
    <w:rsid w:val="008E7B7F"/>
    <w:rsid w:val="008E7CEA"/>
    <w:rsid w:val="008E7D5C"/>
    <w:rsid w:val="008F0324"/>
    <w:rsid w:val="008F17B2"/>
    <w:rsid w:val="008F2424"/>
    <w:rsid w:val="008F2BE1"/>
    <w:rsid w:val="008F3FE0"/>
    <w:rsid w:val="008F431C"/>
    <w:rsid w:val="008F4B57"/>
    <w:rsid w:val="008F6250"/>
    <w:rsid w:val="008F77C3"/>
    <w:rsid w:val="009002D7"/>
    <w:rsid w:val="0090320A"/>
    <w:rsid w:val="009055AE"/>
    <w:rsid w:val="00906F4E"/>
    <w:rsid w:val="009107ED"/>
    <w:rsid w:val="0091167F"/>
    <w:rsid w:val="0091231F"/>
    <w:rsid w:val="00913466"/>
    <w:rsid w:val="009153B7"/>
    <w:rsid w:val="00915CE5"/>
    <w:rsid w:val="009169A1"/>
    <w:rsid w:val="00917DA0"/>
    <w:rsid w:val="00920320"/>
    <w:rsid w:val="00920764"/>
    <w:rsid w:val="00920DBC"/>
    <w:rsid w:val="0092179F"/>
    <w:rsid w:val="00921B3F"/>
    <w:rsid w:val="009225E3"/>
    <w:rsid w:val="00922EA6"/>
    <w:rsid w:val="009236BE"/>
    <w:rsid w:val="00923D02"/>
    <w:rsid w:val="00925F20"/>
    <w:rsid w:val="00926F95"/>
    <w:rsid w:val="00930317"/>
    <w:rsid w:val="009319E3"/>
    <w:rsid w:val="00931C08"/>
    <w:rsid w:val="009325C7"/>
    <w:rsid w:val="00933078"/>
    <w:rsid w:val="00934356"/>
    <w:rsid w:val="00934F1B"/>
    <w:rsid w:val="009352CB"/>
    <w:rsid w:val="009361CA"/>
    <w:rsid w:val="00936598"/>
    <w:rsid w:val="00936AF2"/>
    <w:rsid w:val="00936B42"/>
    <w:rsid w:val="00937B4B"/>
    <w:rsid w:val="00937ED2"/>
    <w:rsid w:val="00941086"/>
    <w:rsid w:val="009411C8"/>
    <w:rsid w:val="009419BF"/>
    <w:rsid w:val="00941AB0"/>
    <w:rsid w:val="0094326E"/>
    <w:rsid w:val="0094340A"/>
    <w:rsid w:val="009434E2"/>
    <w:rsid w:val="009436B0"/>
    <w:rsid w:val="00944D85"/>
    <w:rsid w:val="0094579F"/>
    <w:rsid w:val="00945B6C"/>
    <w:rsid w:val="00945DD2"/>
    <w:rsid w:val="009475B4"/>
    <w:rsid w:val="009502AA"/>
    <w:rsid w:val="0095110A"/>
    <w:rsid w:val="00952AB2"/>
    <w:rsid w:val="00954A41"/>
    <w:rsid w:val="00954A62"/>
    <w:rsid w:val="0095542E"/>
    <w:rsid w:val="00956019"/>
    <w:rsid w:val="00956D61"/>
    <w:rsid w:val="00957466"/>
    <w:rsid w:val="009600CD"/>
    <w:rsid w:val="009611FE"/>
    <w:rsid w:val="009639B3"/>
    <w:rsid w:val="00964B06"/>
    <w:rsid w:val="00964B76"/>
    <w:rsid w:val="00965948"/>
    <w:rsid w:val="009659AB"/>
    <w:rsid w:val="00965D7A"/>
    <w:rsid w:val="00967701"/>
    <w:rsid w:val="00967C9E"/>
    <w:rsid w:val="00972838"/>
    <w:rsid w:val="009733BF"/>
    <w:rsid w:val="00974142"/>
    <w:rsid w:val="00974BBE"/>
    <w:rsid w:val="00975CEE"/>
    <w:rsid w:val="0097759A"/>
    <w:rsid w:val="009801FD"/>
    <w:rsid w:val="00980FEA"/>
    <w:rsid w:val="0098123F"/>
    <w:rsid w:val="00981473"/>
    <w:rsid w:val="00981C52"/>
    <w:rsid w:val="0098297B"/>
    <w:rsid w:val="00982EF3"/>
    <w:rsid w:val="009847BD"/>
    <w:rsid w:val="00984D60"/>
    <w:rsid w:val="009859A9"/>
    <w:rsid w:val="0098706F"/>
    <w:rsid w:val="009873AD"/>
    <w:rsid w:val="009900DB"/>
    <w:rsid w:val="00990446"/>
    <w:rsid w:val="00991D13"/>
    <w:rsid w:val="00992DB6"/>
    <w:rsid w:val="00993B53"/>
    <w:rsid w:val="00993F45"/>
    <w:rsid w:val="009952FE"/>
    <w:rsid w:val="009965EF"/>
    <w:rsid w:val="009969B1"/>
    <w:rsid w:val="00996FEE"/>
    <w:rsid w:val="009A014D"/>
    <w:rsid w:val="009A0CF4"/>
    <w:rsid w:val="009A0F98"/>
    <w:rsid w:val="009A1042"/>
    <w:rsid w:val="009A1C21"/>
    <w:rsid w:val="009A6C1C"/>
    <w:rsid w:val="009B18F4"/>
    <w:rsid w:val="009B2A6A"/>
    <w:rsid w:val="009B3701"/>
    <w:rsid w:val="009B45C7"/>
    <w:rsid w:val="009B484A"/>
    <w:rsid w:val="009B4BE9"/>
    <w:rsid w:val="009B4FFE"/>
    <w:rsid w:val="009B510B"/>
    <w:rsid w:val="009B714F"/>
    <w:rsid w:val="009B7D0E"/>
    <w:rsid w:val="009C2A4B"/>
    <w:rsid w:val="009C3CC2"/>
    <w:rsid w:val="009C41FC"/>
    <w:rsid w:val="009C50F7"/>
    <w:rsid w:val="009C72B9"/>
    <w:rsid w:val="009C768E"/>
    <w:rsid w:val="009C790C"/>
    <w:rsid w:val="009D0012"/>
    <w:rsid w:val="009D1487"/>
    <w:rsid w:val="009D3A26"/>
    <w:rsid w:val="009D51F0"/>
    <w:rsid w:val="009D5702"/>
    <w:rsid w:val="009D5ED0"/>
    <w:rsid w:val="009D7240"/>
    <w:rsid w:val="009E0C53"/>
    <w:rsid w:val="009E123C"/>
    <w:rsid w:val="009E1A94"/>
    <w:rsid w:val="009E26E6"/>
    <w:rsid w:val="009E2C8E"/>
    <w:rsid w:val="009E33CD"/>
    <w:rsid w:val="009E4DD6"/>
    <w:rsid w:val="009E6B65"/>
    <w:rsid w:val="009E755D"/>
    <w:rsid w:val="009F2CF5"/>
    <w:rsid w:val="009F3E45"/>
    <w:rsid w:val="009F428C"/>
    <w:rsid w:val="009F49BB"/>
    <w:rsid w:val="009F4EB7"/>
    <w:rsid w:val="009F5226"/>
    <w:rsid w:val="009F5D1F"/>
    <w:rsid w:val="009F70C2"/>
    <w:rsid w:val="009F7BF6"/>
    <w:rsid w:val="00A00E8B"/>
    <w:rsid w:val="00A01C4A"/>
    <w:rsid w:val="00A024FD"/>
    <w:rsid w:val="00A037CD"/>
    <w:rsid w:val="00A059FE"/>
    <w:rsid w:val="00A06006"/>
    <w:rsid w:val="00A07DA3"/>
    <w:rsid w:val="00A10FE6"/>
    <w:rsid w:val="00A11FC6"/>
    <w:rsid w:val="00A12037"/>
    <w:rsid w:val="00A1359E"/>
    <w:rsid w:val="00A1402B"/>
    <w:rsid w:val="00A1443F"/>
    <w:rsid w:val="00A145DE"/>
    <w:rsid w:val="00A14EF5"/>
    <w:rsid w:val="00A1549C"/>
    <w:rsid w:val="00A15DA6"/>
    <w:rsid w:val="00A1614C"/>
    <w:rsid w:val="00A168AE"/>
    <w:rsid w:val="00A16A76"/>
    <w:rsid w:val="00A1752A"/>
    <w:rsid w:val="00A22062"/>
    <w:rsid w:val="00A22619"/>
    <w:rsid w:val="00A23321"/>
    <w:rsid w:val="00A23E52"/>
    <w:rsid w:val="00A26542"/>
    <w:rsid w:val="00A2676A"/>
    <w:rsid w:val="00A26B77"/>
    <w:rsid w:val="00A26D17"/>
    <w:rsid w:val="00A26DD1"/>
    <w:rsid w:val="00A272F9"/>
    <w:rsid w:val="00A273AC"/>
    <w:rsid w:val="00A2785D"/>
    <w:rsid w:val="00A30ED0"/>
    <w:rsid w:val="00A31F33"/>
    <w:rsid w:val="00A327E3"/>
    <w:rsid w:val="00A338A6"/>
    <w:rsid w:val="00A34E90"/>
    <w:rsid w:val="00A35A61"/>
    <w:rsid w:val="00A367C4"/>
    <w:rsid w:val="00A37A80"/>
    <w:rsid w:val="00A406AA"/>
    <w:rsid w:val="00A41254"/>
    <w:rsid w:val="00A415FD"/>
    <w:rsid w:val="00A43960"/>
    <w:rsid w:val="00A44AD9"/>
    <w:rsid w:val="00A44C21"/>
    <w:rsid w:val="00A456F8"/>
    <w:rsid w:val="00A4582E"/>
    <w:rsid w:val="00A46F4C"/>
    <w:rsid w:val="00A4759C"/>
    <w:rsid w:val="00A500C4"/>
    <w:rsid w:val="00A5049C"/>
    <w:rsid w:val="00A50E4C"/>
    <w:rsid w:val="00A512F8"/>
    <w:rsid w:val="00A517CF"/>
    <w:rsid w:val="00A51F9F"/>
    <w:rsid w:val="00A52DA8"/>
    <w:rsid w:val="00A53547"/>
    <w:rsid w:val="00A53F92"/>
    <w:rsid w:val="00A54D3F"/>
    <w:rsid w:val="00A554D0"/>
    <w:rsid w:val="00A556B3"/>
    <w:rsid w:val="00A57221"/>
    <w:rsid w:val="00A57B9C"/>
    <w:rsid w:val="00A6001D"/>
    <w:rsid w:val="00A6101F"/>
    <w:rsid w:val="00A611A8"/>
    <w:rsid w:val="00A6495A"/>
    <w:rsid w:val="00A64DB5"/>
    <w:rsid w:val="00A669F1"/>
    <w:rsid w:val="00A66E28"/>
    <w:rsid w:val="00A6797E"/>
    <w:rsid w:val="00A67B83"/>
    <w:rsid w:val="00A708A8"/>
    <w:rsid w:val="00A723CC"/>
    <w:rsid w:val="00A723F3"/>
    <w:rsid w:val="00A728A7"/>
    <w:rsid w:val="00A73541"/>
    <w:rsid w:val="00A73EB2"/>
    <w:rsid w:val="00A74EF1"/>
    <w:rsid w:val="00A75B00"/>
    <w:rsid w:val="00A75C36"/>
    <w:rsid w:val="00A76505"/>
    <w:rsid w:val="00A76C3A"/>
    <w:rsid w:val="00A770CF"/>
    <w:rsid w:val="00A7770E"/>
    <w:rsid w:val="00A77F94"/>
    <w:rsid w:val="00A813AD"/>
    <w:rsid w:val="00A82C00"/>
    <w:rsid w:val="00A84B8A"/>
    <w:rsid w:val="00A852D7"/>
    <w:rsid w:val="00A86605"/>
    <w:rsid w:val="00A86868"/>
    <w:rsid w:val="00A8762D"/>
    <w:rsid w:val="00A9257D"/>
    <w:rsid w:val="00A928EF"/>
    <w:rsid w:val="00A936CF"/>
    <w:rsid w:val="00A94668"/>
    <w:rsid w:val="00A9526C"/>
    <w:rsid w:val="00A9603E"/>
    <w:rsid w:val="00A966BD"/>
    <w:rsid w:val="00A96D8F"/>
    <w:rsid w:val="00AA0D53"/>
    <w:rsid w:val="00AA2697"/>
    <w:rsid w:val="00AA2E0B"/>
    <w:rsid w:val="00AA3518"/>
    <w:rsid w:val="00AA38C7"/>
    <w:rsid w:val="00AA523D"/>
    <w:rsid w:val="00AA5D46"/>
    <w:rsid w:val="00AA6DDB"/>
    <w:rsid w:val="00AB1953"/>
    <w:rsid w:val="00AB2025"/>
    <w:rsid w:val="00AB45ED"/>
    <w:rsid w:val="00AB4EF3"/>
    <w:rsid w:val="00AB538E"/>
    <w:rsid w:val="00AB6CFD"/>
    <w:rsid w:val="00AB6D33"/>
    <w:rsid w:val="00AB724E"/>
    <w:rsid w:val="00AC0095"/>
    <w:rsid w:val="00AC0107"/>
    <w:rsid w:val="00AC02AC"/>
    <w:rsid w:val="00AC22A8"/>
    <w:rsid w:val="00AC2652"/>
    <w:rsid w:val="00AC4875"/>
    <w:rsid w:val="00AC4C19"/>
    <w:rsid w:val="00AC5BB1"/>
    <w:rsid w:val="00AC5E96"/>
    <w:rsid w:val="00AC62F3"/>
    <w:rsid w:val="00AC76CA"/>
    <w:rsid w:val="00AC7758"/>
    <w:rsid w:val="00AD0FDF"/>
    <w:rsid w:val="00AD1509"/>
    <w:rsid w:val="00AD2139"/>
    <w:rsid w:val="00AD3A07"/>
    <w:rsid w:val="00AD5D34"/>
    <w:rsid w:val="00AE19CC"/>
    <w:rsid w:val="00AE2894"/>
    <w:rsid w:val="00AE28D8"/>
    <w:rsid w:val="00AE51E8"/>
    <w:rsid w:val="00AE587D"/>
    <w:rsid w:val="00AE7512"/>
    <w:rsid w:val="00AE7892"/>
    <w:rsid w:val="00AE7AE9"/>
    <w:rsid w:val="00AF024B"/>
    <w:rsid w:val="00AF11A9"/>
    <w:rsid w:val="00AF133E"/>
    <w:rsid w:val="00AF1B77"/>
    <w:rsid w:val="00AF203F"/>
    <w:rsid w:val="00AF22C2"/>
    <w:rsid w:val="00AF2A95"/>
    <w:rsid w:val="00AF2E3B"/>
    <w:rsid w:val="00AF3DFB"/>
    <w:rsid w:val="00AF7641"/>
    <w:rsid w:val="00B00D42"/>
    <w:rsid w:val="00B01051"/>
    <w:rsid w:val="00B01A67"/>
    <w:rsid w:val="00B02802"/>
    <w:rsid w:val="00B02AC4"/>
    <w:rsid w:val="00B051A7"/>
    <w:rsid w:val="00B0588F"/>
    <w:rsid w:val="00B076A0"/>
    <w:rsid w:val="00B07F29"/>
    <w:rsid w:val="00B10234"/>
    <w:rsid w:val="00B11567"/>
    <w:rsid w:val="00B11614"/>
    <w:rsid w:val="00B11E7C"/>
    <w:rsid w:val="00B14827"/>
    <w:rsid w:val="00B14899"/>
    <w:rsid w:val="00B14B48"/>
    <w:rsid w:val="00B15627"/>
    <w:rsid w:val="00B15B25"/>
    <w:rsid w:val="00B1652D"/>
    <w:rsid w:val="00B16723"/>
    <w:rsid w:val="00B21203"/>
    <w:rsid w:val="00B21CD2"/>
    <w:rsid w:val="00B21CD5"/>
    <w:rsid w:val="00B23FF3"/>
    <w:rsid w:val="00B248E1"/>
    <w:rsid w:val="00B265A9"/>
    <w:rsid w:val="00B27CB5"/>
    <w:rsid w:val="00B27D93"/>
    <w:rsid w:val="00B308A3"/>
    <w:rsid w:val="00B32830"/>
    <w:rsid w:val="00B33D41"/>
    <w:rsid w:val="00B33DFB"/>
    <w:rsid w:val="00B351E3"/>
    <w:rsid w:val="00B354B4"/>
    <w:rsid w:val="00B35857"/>
    <w:rsid w:val="00B35BEB"/>
    <w:rsid w:val="00B36212"/>
    <w:rsid w:val="00B365BA"/>
    <w:rsid w:val="00B36F82"/>
    <w:rsid w:val="00B42CA4"/>
    <w:rsid w:val="00B459CC"/>
    <w:rsid w:val="00B46C78"/>
    <w:rsid w:val="00B47EC4"/>
    <w:rsid w:val="00B512B7"/>
    <w:rsid w:val="00B51616"/>
    <w:rsid w:val="00B51796"/>
    <w:rsid w:val="00B51A70"/>
    <w:rsid w:val="00B60BCD"/>
    <w:rsid w:val="00B617B9"/>
    <w:rsid w:val="00B61E5D"/>
    <w:rsid w:val="00B62085"/>
    <w:rsid w:val="00B628DD"/>
    <w:rsid w:val="00B62B34"/>
    <w:rsid w:val="00B64E4F"/>
    <w:rsid w:val="00B653F2"/>
    <w:rsid w:val="00B655A9"/>
    <w:rsid w:val="00B6666F"/>
    <w:rsid w:val="00B70EEB"/>
    <w:rsid w:val="00B74CAF"/>
    <w:rsid w:val="00B77900"/>
    <w:rsid w:val="00B77E51"/>
    <w:rsid w:val="00B80653"/>
    <w:rsid w:val="00B808C3"/>
    <w:rsid w:val="00B809DD"/>
    <w:rsid w:val="00B80B8E"/>
    <w:rsid w:val="00B80BBC"/>
    <w:rsid w:val="00B81AD7"/>
    <w:rsid w:val="00B81E4C"/>
    <w:rsid w:val="00B82067"/>
    <w:rsid w:val="00B840FA"/>
    <w:rsid w:val="00B85CCE"/>
    <w:rsid w:val="00B917AD"/>
    <w:rsid w:val="00B9190B"/>
    <w:rsid w:val="00B936C7"/>
    <w:rsid w:val="00B93E8A"/>
    <w:rsid w:val="00B95364"/>
    <w:rsid w:val="00B9536B"/>
    <w:rsid w:val="00B95475"/>
    <w:rsid w:val="00B958AA"/>
    <w:rsid w:val="00B9601A"/>
    <w:rsid w:val="00B96B59"/>
    <w:rsid w:val="00B970FB"/>
    <w:rsid w:val="00BA02C0"/>
    <w:rsid w:val="00BA02D8"/>
    <w:rsid w:val="00BA0D21"/>
    <w:rsid w:val="00BA266D"/>
    <w:rsid w:val="00BA36D0"/>
    <w:rsid w:val="00BA42BA"/>
    <w:rsid w:val="00BA4317"/>
    <w:rsid w:val="00BA4907"/>
    <w:rsid w:val="00BA7B0F"/>
    <w:rsid w:val="00BA7C68"/>
    <w:rsid w:val="00BB1EB1"/>
    <w:rsid w:val="00BB230E"/>
    <w:rsid w:val="00BB2D71"/>
    <w:rsid w:val="00BB3448"/>
    <w:rsid w:val="00BB3A0C"/>
    <w:rsid w:val="00BB4F61"/>
    <w:rsid w:val="00BB5548"/>
    <w:rsid w:val="00BB6942"/>
    <w:rsid w:val="00BB6F17"/>
    <w:rsid w:val="00BC2628"/>
    <w:rsid w:val="00BC37F6"/>
    <w:rsid w:val="00BC6930"/>
    <w:rsid w:val="00BC70E4"/>
    <w:rsid w:val="00BC73B9"/>
    <w:rsid w:val="00BC7977"/>
    <w:rsid w:val="00BC7AD9"/>
    <w:rsid w:val="00BC7D12"/>
    <w:rsid w:val="00BC7DA3"/>
    <w:rsid w:val="00BD1930"/>
    <w:rsid w:val="00BD4786"/>
    <w:rsid w:val="00BD5514"/>
    <w:rsid w:val="00BD554C"/>
    <w:rsid w:val="00BD55BF"/>
    <w:rsid w:val="00BD5D90"/>
    <w:rsid w:val="00BD7D77"/>
    <w:rsid w:val="00BE09A8"/>
    <w:rsid w:val="00BE146A"/>
    <w:rsid w:val="00BE1773"/>
    <w:rsid w:val="00BE1CF6"/>
    <w:rsid w:val="00BE2B9A"/>
    <w:rsid w:val="00BE31C6"/>
    <w:rsid w:val="00BE42CE"/>
    <w:rsid w:val="00BE438B"/>
    <w:rsid w:val="00BE4DF0"/>
    <w:rsid w:val="00BE4EA7"/>
    <w:rsid w:val="00BE770A"/>
    <w:rsid w:val="00BE799E"/>
    <w:rsid w:val="00BE7FB2"/>
    <w:rsid w:val="00BF1309"/>
    <w:rsid w:val="00BF1F9A"/>
    <w:rsid w:val="00BF22DB"/>
    <w:rsid w:val="00BF2407"/>
    <w:rsid w:val="00BF2586"/>
    <w:rsid w:val="00BF45F2"/>
    <w:rsid w:val="00BF491B"/>
    <w:rsid w:val="00BF4FD2"/>
    <w:rsid w:val="00BF7C7D"/>
    <w:rsid w:val="00C00DB8"/>
    <w:rsid w:val="00C0355B"/>
    <w:rsid w:val="00C03CAD"/>
    <w:rsid w:val="00C03F3C"/>
    <w:rsid w:val="00C0452D"/>
    <w:rsid w:val="00C0683D"/>
    <w:rsid w:val="00C07CF3"/>
    <w:rsid w:val="00C10A85"/>
    <w:rsid w:val="00C12040"/>
    <w:rsid w:val="00C120FC"/>
    <w:rsid w:val="00C1253F"/>
    <w:rsid w:val="00C13A2C"/>
    <w:rsid w:val="00C13CED"/>
    <w:rsid w:val="00C165FE"/>
    <w:rsid w:val="00C169E9"/>
    <w:rsid w:val="00C179E8"/>
    <w:rsid w:val="00C17A7D"/>
    <w:rsid w:val="00C20751"/>
    <w:rsid w:val="00C20D92"/>
    <w:rsid w:val="00C20F2E"/>
    <w:rsid w:val="00C21520"/>
    <w:rsid w:val="00C22D53"/>
    <w:rsid w:val="00C239CA"/>
    <w:rsid w:val="00C25711"/>
    <w:rsid w:val="00C25869"/>
    <w:rsid w:val="00C25A0A"/>
    <w:rsid w:val="00C2646A"/>
    <w:rsid w:val="00C277D6"/>
    <w:rsid w:val="00C30A5F"/>
    <w:rsid w:val="00C31BCF"/>
    <w:rsid w:val="00C32ABB"/>
    <w:rsid w:val="00C33577"/>
    <w:rsid w:val="00C348E2"/>
    <w:rsid w:val="00C35E6E"/>
    <w:rsid w:val="00C43FFA"/>
    <w:rsid w:val="00C44C30"/>
    <w:rsid w:val="00C44FF8"/>
    <w:rsid w:val="00C46134"/>
    <w:rsid w:val="00C47329"/>
    <w:rsid w:val="00C47A3D"/>
    <w:rsid w:val="00C47B7D"/>
    <w:rsid w:val="00C51914"/>
    <w:rsid w:val="00C53B35"/>
    <w:rsid w:val="00C54096"/>
    <w:rsid w:val="00C54502"/>
    <w:rsid w:val="00C549E7"/>
    <w:rsid w:val="00C54B1B"/>
    <w:rsid w:val="00C56D7B"/>
    <w:rsid w:val="00C57CC4"/>
    <w:rsid w:val="00C606CE"/>
    <w:rsid w:val="00C60A57"/>
    <w:rsid w:val="00C60F32"/>
    <w:rsid w:val="00C63827"/>
    <w:rsid w:val="00C64E26"/>
    <w:rsid w:val="00C65729"/>
    <w:rsid w:val="00C664CE"/>
    <w:rsid w:val="00C664DE"/>
    <w:rsid w:val="00C66B36"/>
    <w:rsid w:val="00C714A4"/>
    <w:rsid w:val="00C721A0"/>
    <w:rsid w:val="00C7403D"/>
    <w:rsid w:val="00C7426C"/>
    <w:rsid w:val="00C75343"/>
    <w:rsid w:val="00C75857"/>
    <w:rsid w:val="00C76680"/>
    <w:rsid w:val="00C80F63"/>
    <w:rsid w:val="00C811ED"/>
    <w:rsid w:val="00C81559"/>
    <w:rsid w:val="00C81F20"/>
    <w:rsid w:val="00C823EB"/>
    <w:rsid w:val="00C82A3B"/>
    <w:rsid w:val="00C8322B"/>
    <w:rsid w:val="00C87457"/>
    <w:rsid w:val="00C87854"/>
    <w:rsid w:val="00C905E0"/>
    <w:rsid w:val="00C91AF5"/>
    <w:rsid w:val="00C925A0"/>
    <w:rsid w:val="00C928D2"/>
    <w:rsid w:val="00C92FD8"/>
    <w:rsid w:val="00C9305C"/>
    <w:rsid w:val="00C934B3"/>
    <w:rsid w:val="00C955D9"/>
    <w:rsid w:val="00C9603B"/>
    <w:rsid w:val="00CA0839"/>
    <w:rsid w:val="00CA2AFA"/>
    <w:rsid w:val="00CA2D7E"/>
    <w:rsid w:val="00CA3310"/>
    <w:rsid w:val="00CA39C8"/>
    <w:rsid w:val="00CA4B29"/>
    <w:rsid w:val="00CA67B3"/>
    <w:rsid w:val="00CB1904"/>
    <w:rsid w:val="00CB4AC9"/>
    <w:rsid w:val="00CB4D9C"/>
    <w:rsid w:val="00CB4F4B"/>
    <w:rsid w:val="00CB6191"/>
    <w:rsid w:val="00CB70D6"/>
    <w:rsid w:val="00CB7B60"/>
    <w:rsid w:val="00CB7FF6"/>
    <w:rsid w:val="00CC3F72"/>
    <w:rsid w:val="00CC539E"/>
    <w:rsid w:val="00CC635C"/>
    <w:rsid w:val="00CC6FE7"/>
    <w:rsid w:val="00CC72B2"/>
    <w:rsid w:val="00CC7305"/>
    <w:rsid w:val="00CC7F8F"/>
    <w:rsid w:val="00CD3C09"/>
    <w:rsid w:val="00CD4263"/>
    <w:rsid w:val="00CD4537"/>
    <w:rsid w:val="00CD4EFD"/>
    <w:rsid w:val="00CD55AA"/>
    <w:rsid w:val="00CD6C66"/>
    <w:rsid w:val="00CD6E3D"/>
    <w:rsid w:val="00CD7F96"/>
    <w:rsid w:val="00CE0A87"/>
    <w:rsid w:val="00CE2176"/>
    <w:rsid w:val="00CE2CAC"/>
    <w:rsid w:val="00CE2D0D"/>
    <w:rsid w:val="00CE357C"/>
    <w:rsid w:val="00CE4994"/>
    <w:rsid w:val="00CE5CAA"/>
    <w:rsid w:val="00CE65DE"/>
    <w:rsid w:val="00CE6B53"/>
    <w:rsid w:val="00CF04E8"/>
    <w:rsid w:val="00CF0CD6"/>
    <w:rsid w:val="00CF13EE"/>
    <w:rsid w:val="00CF7B8E"/>
    <w:rsid w:val="00D0054C"/>
    <w:rsid w:val="00D017FC"/>
    <w:rsid w:val="00D02732"/>
    <w:rsid w:val="00D02E81"/>
    <w:rsid w:val="00D030B8"/>
    <w:rsid w:val="00D03621"/>
    <w:rsid w:val="00D0384D"/>
    <w:rsid w:val="00D03CFB"/>
    <w:rsid w:val="00D04E56"/>
    <w:rsid w:val="00D04F4A"/>
    <w:rsid w:val="00D05028"/>
    <w:rsid w:val="00D055EE"/>
    <w:rsid w:val="00D05BF3"/>
    <w:rsid w:val="00D05D8A"/>
    <w:rsid w:val="00D06DC6"/>
    <w:rsid w:val="00D07630"/>
    <w:rsid w:val="00D0770D"/>
    <w:rsid w:val="00D111F6"/>
    <w:rsid w:val="00D12537"/>
    <w:rsid w:val="00D12692"/>
    <w:rsid w:val="00D1317C"/>
    <w:rsid w:val="00D136FB"/>
    <w:rsid w:val="00D137F2"/>
    <w:rsid w:val="00D13D3E"/>
    <w:rsid w:val="00D13DCB"/>
    <w:rsid w:val="00D15360"/>
    <w:rsid w:val="00D157D2"/>
    <w:rsid w:val="00D15FD6"/>
    <w:rsid w:val="00D16088"/>
    <w:rsid w:val="00D174EA"/>
    <w:rsid w:val="00D179D1"/>
    <w:rsid w:val="00D2016C"/>
    <w:rsid w:val="00D2074D"/>
    <w:rsid w:val="00D20D00"/>
    <w:rsid w:val="00D20F3E"/>
    <w:rsid w:val="00D2386A"/>
    <w:rsid w:val="00D2398B"/>
    <w:rsid w:val="00D25461"/>
    <w:rsid w:val="00D25527"/>
    <w:rsid w:val="00D26A6E"/>
    <w:rsid w:val="00D27C50"/>
    <w:rsid w:val="00D302E1"/>
    <w:rsid w:val="00D31377"/>
    <w:rsid w:val="00D330C2"/>
    <w:rsid w:val="00D33D64"/>
    <w:rsid w:val="00D34415"/>
    <w:rsid w:val="00D348AE"/>
    <w:rsid w:val="00D3492F"/>
    <w:rsid w:val="00D36815"/>
    <w:rsid w:val="00D37AA5"/>
    <w:rsid w:val="00D42659"/>
    <w:rsid w:val="00D42C8C"/>
    <w:rsid w:val="00D43EB1"/>
    <w:rsid w:val="00D4409A"/>
    <w:rsid w:val="00D45260"/>
    <w:rsid w:val="00D475E8"/>
    <w:rsid w:val="00D505DB"/>
    <w:rsid w:val="00D50A7C"/>
    <w:rsid w:val="00D50F94"/>
    <w:rsid w:val="00D51AE8"/>
    <w:rsid w:val="00D5275E"/>
    <w:rsid w:val="00D542FE"/>
    <w:rsid w:val="00D5498C"/>
    <w:rsid w:val="00D55EE4"/>
    <w:rsid w:val="00D560D5"/>
    <w:rsid w:val="00D57747"/>
    <w:rsid w:val="00D60476"/>
    <w:rsid w:val="00D60640"/>
    <w:rsid w:val="00D60A93"/>
    <w:rsid w:val="00D61D26"/>
    <w:rsid w:val="00D61E12"/>
    <w:rsid w:val="00D62A27"/>
    <w:rsid w:val="00D63FE4"/>
    <w:rsid w:val="00D64843"/>
    <w:rsid w:val="00D649E6"/>
    <w:rsid w:val="00D660FD"/>
    <w:rsid w:val="00D66801"/>
    <w:rsid w:val="00D672AD"/>
    <w:rsid w:val="00D6787C"/>
    <w:rsid w:val="00D72C57"/>
    <w:rsid w:val="00D736DB"/>
    <w:rsid w:val="00D737BE"/>
    <w:rsid w:val="00D73E76"/>
    <w:rsid w:val="00D74378"/>
    <w:rsid w:val="00D74CB6"/>
    <w:rsid w:val="00D75765"/>
    <w:rsid w:val="00D75B35"/>
    <w:rsid w:val="00D76ECF"/>
    <w:rsid w:val="00D76FDD"/>
    <w:rsid w:val="00D827C2"/>
    <w:rsid w:val="00D84056"/>
    <w:rsid w:val="00D845DA"/>
    <w:rsid w:val="00D85126"/>
    <w:rsid w:val="00D85388"/>
    <w:rsid w:val="00D85CFD"/>
    <w:rsid w:val="00D8610C"/>
    <w:rsid w:val="00D866DC"/>
    <w:rsid w:val="00D86DA9"/>
    <w:rsid w:val="00D879D3"/>
    <w:rsid w:val="00D902C6"/>
    <w:rsid w:val="00D9042A"/>
    <w:rsid w:val="00D9061A"/>
    <w:rsid w:val="00D90F48"/>
    <w:rsid w:val="00D9130A"/>
    <w:rsid w:val="00D94206"/>
    <w:rsid w:val="00D94361"/>
    <w:rsid w:val="00D944CC"/>
    <w:rsid w:val="00D977BB"/>
    <w:rsid w:val="00DA3CAB"/>
    <w:rsid w:val="00DA42E8"/>
    <w:rsid w:val="00DA430E"/>
    <w:rsid w:val="00DA4EF8"/>
    <w:rsid w:val="00DA5F2E"/>
    <w:rsid w:val="00DA73F4"/>
    <w:rsid w:val="00DA75D3"/>
    <w:rsid w:val="00DB18E4"/>
    <w:rsid w:val="00DB1CF4"/>
    <w:rsid w:val="00DB2F6B"/>
    <w:rsid w:val="00DB4D99"/>
    <w:rsid w:val="00DB4E1C"/>
    <w:rsid w:val="00DB4F36"/>
    <w:rsid w:val="00DB4F69"/>
    <w:rsid w:val="00DB6E42"/>
    <w:rsid w:val="00DB7642"/>
    <w:rsid w:val="00DC0110"/>
    <w:rsid w:val="00DC14D3"/>
    <w:rsid w:val="00DC1C79"/>
    <w:rsid w:val="00DC3D3A"/>
    <w:rsid w:val="00DC3E36"/>
    <w:rsid w:val="00DC6381"/>
    <w:rsid w:val="00DC6DAB"/>
    <w:rsid w:val="00DC6EA8"/>
    <w:rsid w:val="00DC76FC"/>
    <w:rsid w:val="00DD0060"/>
    <w:rsid w:val="00DD00E5"/>
    <w:rsid w:val="00DD14DE"/>
    <w:rsid w:val="00DD26F8"/>
    <w:rsid w:val="00DD3608"/>
    <w:rsid w:val="00DD53B1"/>
    <w:rsid w:val="00DD5B2A"/>
    <w:rsid w:val="00DD61F2"/>
    <w:rsid w:val="00DD6ED4"/>
    <w:rsid w:val="00DD779F"/>
    <w:rsid w:val="00DD7DDF"/>
    <w:rsid w:val="00DE1C65"/>
    <w:rsid w:val="00DE2485"/>
    <w:rsid w:val="00DE33D9"/>
    <w:rsid w:val="00DE46FB"/>
    <w:rsid w:val="00DE49B1"/>
    <w:rsid w:val="00DE4B1D"/>
    <w:rsid w:val="00DE7767"/>
    <w:rsid w:val="00DE779E"/>
    <w:rsid w:val="00DF08B7"/>
    <w:rsid w:val="00DF11A0"/>
    <w:rsid w:val="00DF170F"/>
    <w:rsid w:val="00DF1B1C"/>
    <w:rsid w:val="00DF287E"/>
    <w:rsid w:val="00DF3940"/>
    <w:rsid w:val="00DF6406"/>
    <w:rsid w:val="00DF68ED"/>
    <w:rsid w:val="00DF6CBE"/>
    <w:rsid w:val="00E0027A"/>
    <w:rsid w:val="00E008F5"/>
    <w:rsid w:val="00E014F2"/>
    <w:rsid w:val="00E01FCB"/>
    <w:rsid w:val="00E03550"/>
    <w:rsid w:val="00E041A5"/>
    <w:rsid w:val="00E05059"/>
    <w:rsid w:val="00E057A5"/>
    <w:rsid w:val="00E0597F"/>
    <w:rsid w:val="00E05D8A"/>
    <w:rsid w:val="00E066B8"/>
    <w:rsid w:val="00E075C9"/>
    <w:rsid w:val="00E07D2A"/>
    <w:rsid w:val="00E07D90"/>
    <w:rsid w:val="00E07E2C"/>
    <w:rsid w:val="00E10409"/>
    <w:rsid w:val="00E10920"/>
    <w:rsid w:val="00E12CEB"/>
    <w:rsid w:val="00E131FA"/>
    <w:rsid w:val="00E13A51"/>
    <w:rsid w:val="00E14BF9"/>
    <w:rsid w:val="00E15294"/>
    <w:rsid w:val="00E16948"/>
    <w:rsid w:val="00E17053"/>
    <w:rsid w:val="00E20C27"/>
    <w:rsid w:val="00E219BF"/>
    <w:rsid w:val="00E25356"/>
    <w:rsid w:val="00E25911"/>
    <w:rsid w:val="00E259E2"/>
    <w:rsid w:val="00E2636C"/>
    <w:rsid w:val="00E27BDB"/>
    <w:rsid w:val="00E31483"/>
    <w:rsid w:val="00E3170E"/>
    <w:rsid w:val="00E351AB"/>
    <w:rsid w:val="00E3573B"/>
    <w:rsid w:val="00E36818"/>
    <w:rsid w:val="00E403D8"/>
    <w:rsid w:val="00E4049F"/>
    <w:rsid w:val="00E404AD"/>
    <w:rsid w:val="00E41BF1"/>
    <w:rsid w:val="00E41E37"/>
    <w:rsid w:val="00E44080"/>
    <w:rsid w:val="00E45D3E"/>
    <w:rsid w:val="00E4747E"/>
    <w:rsid w:val="00E4773D"/>
    <w:rsid w:val="00E51228"/>
    <w:rsid w:val="00E5126B"/>
    <w:rsid w:val="00E51DC8"/>
    <w:rsid w:val="00E52679"/>
    <w:rsid w:val="00E52983"/>
    <w:rsid w:val="00E5493D"/>
    <w:rsid w:val="00E55AF8"/>
    <w:rsid w:val="00E5616D"/>
    <w:rsid w:val="00E565CD"/>
    <w:rsid w:val="00E576F7"/>
    <w:rsid w:val="00E57999"/>
    <w:rsid w:val="00E57BAD"/>
    <w:rsid w:val="00E57E86"/>
    <w:rsid w:val="00E605CA"/>
    <w:rsid w:val="00E61ED3"/>
    <w:rsid w:val="00E62D77"/>
    <w:rsid w:val="00E62F34"/>
    <w:rsid w:val="00E62F98"/>
    <w:rsid w:val="00E63130"/>
    <w:rsid w:val="00E638D2"/>
    <w:rsid w:val="00E64826"/>
    <w:rsid w:val="00E65ACD"/>
    <w:rsid w:val="00E661D9"/>
    <w:rsid w:val="00E66490"/>
    <w:rsid w:val="00E66EBC"/>
    <w:rsid w:val="00E676DB"/>
    <w:rsid w:val="00E70111"/>
    <w:rsid w:val="00E70589"/>
    <w:rsid w:val="00E70E68"/>
    <w:rsid w:val="00E71067"/>
    <w:rsid w:val="00E71F5D"/>
    <w:rsid w:val="00E757E9"/>
    <w:rsid w:val="00E75ADF"/>
    <w:rsid w:val="00E7675E"/>
    <w:rsid w:val="00E8045D"/>
    <w:rsid w:val="00E81093"/>
    <w:rsid w:val="00E82210"/>
    <w:rsid w:val="00E82B4F"/>
    <w:rsid w:val="00E84227"/>
    <w:rsid w:val="00E85359"/>
    <w:rsid w:val="00E8547A"/>
    <w:rsid w:val="00E874FE"/>
    <w:rsid w:val="00E879E6"/>
    <w:rsid w:val="00E879EF"/>
    <w:rsid w:val="00E87F28"/>
    <w:rsid w:val="00E90744"/>
    <w:rsid w:val="00E91EA4"/>
    <w:rsid w:val="00E9211C"/>
    <w:rsid w:val="00E92BA8"/>
    <w:rsid w:val="00E93192"/>
    <w:rsid w:val="00E93749"/>
    <w:rsid w:val="00E93855"/>
    <w:rsid w:val="00E93D1F"/>
    <w:rsid w:val="00E940BD"/>
    <w:rsid w:val="00E942C1"/>
    <w:rsid w:val="00E961D3"/>
    <w:rsid w:val="00E96CDE"/>
    <w:rsid w:val="00E96F43"/>
    <w:rsid w:val="00E97E8A"/>
    <w:rsid w:val="00E97F20"/>
    <w:rsid w:val="00EA1940"/>
    <w:rsid w:val="00EA2B7F"/>
    <w:rsid w:val="00EA2CB5"/>
    <w:rsid w:val="00EA3096"/>
    <w:rsid w:val="00EA3702"/>
    <w:rsid w:val="00EA3CF5"/>
    <w:rsid w:val="00EA3DE0"/>
    <w:rsid w:val="00EA4D1A"/>
    <w:rsid w:val="00EA51B9"/>
    <w:rsid w:val="00EA6442"/>
    <w:rsid w:val="00EA69CA"/>
    <w:rsid w:val="00EA773C"/>
    <w:rsid w:val="00EB0034"/>
    <w:rsid w:val="00EB0EC4"/>
    <w:rsid w:val="00EB0F7E"/>
    <w:rsid w:val="00EB1F79"/>
    <w:rsid w:val="00EB2CCB"/>
    <w:rsid w:val="00EB3E1F"/>
    <w:rsid w:val="00EB661A"/>
    <w:rsid w:val="00EB6969"/>
    <w:rsid w:val="00EB7212"/>
    <w:rsid w:val="00EB7325"/>
    <w:rsid w:val="00EB7F9B"/>
    <w:rsid w:val="00EC093C"/>
    <w:rsid w:val="00EC0EBB"/>
    <w:rsid w:val="00EC13EF"/>
    <w:rsid w:val="00EC1DDB"/>
    <w:rsid w:val="00EC2419"/>
    <w:rsid w:val="00EC4497"/>
    <w:rsid w:val="00EC45AC"/>
    <w:rsid w:val="00EC4B0D"/>
    <w:rsid w:val="00EC6E0B"/>
    <w:rsid w:val="00EC711A"/>
    <w:rsid w:val="00ED12DE"/>
    <w:rsid w:val="00ED12E2"/>
    <w:rsid w:val="00ED2337"/>
    <w:rsid w:val="00ED35D3"/>
    <w:rsid w:val="00ED4012"/>
    <w:rsid w:val="00ED6781"/>
    <w:rsid w:val="00ED7045"/>
    <w:rsid w:val="00ED7A81"/>
    <w:rsid w:val="00EE02CB"/>
    <w:rsid w:val="00EE0A15"/>
    <w:rsid w:val="00EE0E9C"/>
    <w:rsid w:val="00EE6EDD"/>
    <w:rsid w:val="00EE7284"/>
    <w:rsid w:val="00EF050E"/>
    <w:rsid w:val="00EF0736"/>
    <w:rsid w:val="00EF1E15"/>
    <w:rsid w:val="00EF2829"/>
    <w:rsid w:val="00EF33C9"/>
    <w:rsid w:val="00EF3706"/>
    <w:rsid w:val="00EF4762"/>
    <w:rsid w:val="00EF51FD"/>
    <w:rsid w:val="00F01EC0"/>
    <w:rsid w:val="00F01F70"/>
    <w:rsid w:val="00F028C8"/>
    <w:rsid w:val="00F02D14"/>
    <w:rsid w:val="00F03B7B"/>
    <w:rsid w:val="00F05811"/>
    <w:rsid w:val="00F06D9E"/>
    <w:rsid w:val="00F07265"/>
    <w:rsid w:val="00F07A6F"/>
    <w:rsid w:val="00F07D18"/>
    <w:rsid w:val="00F10F9D"/>
    <w:rsid w:val="00F12501"/>
    <w:rsid w:val="00F12FF9"/>
    <w:rsid w:val="00F13246"/>
    <w:rsid w:val="00F146C0"/>
    <w:rsid w:val="00F147FD"/>
    <w:rsid w:val="00F166BB"/>
    <w:rsid w:val="00F201A9"/>
    <w:rsid w:val="00F2119F"/>
    <w:rsid w:val="00F22681"/>
    <w:rsid w:val="00F24982"/>
    <w:rsid w:val="00F24A30"/>
    <w:rsid w:val="00F25F37"/>
    <w:rsid w:val="00F3260F"/>
    <w:rsid w:val="00F3376E"/>
    <w:rsid w:val="00F33D5E"/>
    <w:rsid w:val="00F33EB7"/>
    <w:rsid w:val="00F35710"/>
    <w:rsid w:val="00F36049"/>
    <w:rsid w:val="00F3648B"/>
    <w:rsid w:val="00F36D5D"/>
    <w:rsid w:val="00F40047"/>
    <w:rsid w:val="00F40B42"/>
    <w:rsid w:val="00F4201E"/>
    <w:rsid w:val="00F42652"/>
    <w:rsid w:val="00F4336D"/>
    <w:rsid w:val="00F455DF"/>
    <w:rsid w:val="00F45FFE"/>
    <w:rsid w:val="00F46219"/>
    <w:rsid w:val="00F4667C"/>
    <w:rsid w:val="00F50030"/>
    <w:rsid w:val="00F5032C"/>
    <w:rsid w:val="00F51AE4"/>
    <w:rsid w:val="00F532E0"/>
    <w:rsid w:val="00F53C32"/>
    <w:rsid w:val="00F553D2"/>
    <w:rsid w:val="00F564B4"/>
    <w:rsid w:val="00F579D8"/>
    <w:rsid w:val="00F608A1"/>
    <w:rsid w:val="00F60E74"/>
    <w:rsid w:val="00F628CD"/>
    <w:rsid w:val="00F62A9A"/>
    <w:rsid w:val="00F62AA7"/>
    <w:rsid w:val="00F63676"/>
    <w:rsid w:val="00F637F7"/>
    <w:rsid w:val="00F639FF"/>
    <w:rsid w:val="00F6464A"/>
    <w:rsid w:val="00F64C8A"/>
    <w:rsid w:val="00F6639D"/>
    <w:rsid w:val="00F674A3"/>
    <w:rsid w:val="00F674A7"/>
    <w:rsid w:val="00F702C4"/>
    <w:rsid w:val="00F70B9D"/>
    <w:rsid w:val="00F72932"/>
    <w:rsid w:val="00F73653"/>
    <w:rsid w:val="00F73B0D"/>
    <w:rsid w:val="00F75B25"/>
    <w:rsid w:val="00F761C2"/>
    <w:rsid w:val="00F76D2B"/>
    <w:rsid w:val="00F77A86"/>
    <w:rsid w:val="00F8468E"/>
    <w:rsid w:val="00F84852"/>
    <w:rsid w:val="00F85183"/>
    <w:rsid w:val="00F85BAE"/>
    <w:rsid w:val="00F86359"/>
    <w:rsid w:val="00F86CE6"/>
    <w:rsid w:val="00F8737D"/>
    <w:rsid w:val="00F87BB1"/>
    <w:rsid w:val="00F91F32"/>
    <w:rsid w:val="00F91FCE"/>
    <w:rsid w:val="00F9206A"/>
    <w:rsid w:val="00F920E3"/>
    <w:rsid w:val="00F9475F"/>
    <w:rsid w:val="00F94AB7"/>
    <w:rsid w:val="00F94DD8"/>
    <w:rsid w:val="00FA0976"/>
    <w:rsid w:val="00FA19CD"/>
    <w:rsid w:val="00FA19E1"/>
    <w:rsid w:val="00FA3834"/>
    <w:rsid w:val="00FA3838"/>
    <w:rsid w:val="00FA3C42"/>
    <w:rsid w:val="00FA4C5A"/>
    <w:rsid w:val="00FA4E78"/>
    <w:rsid w:val="00FA5356"/>
    <w:rsid w:val="00FA5AC1"/>
    <w:rsid w:val="00FA68FA"/>
    <w:rsid w:val="00FA7852"/>
    <w:rsid w:val="00FB0756"/>
    <w:rsid w:val="00FB0F4B"/>
    <w:rsid w:val="00FB1743"/>
    <w:rsid w:val="00FB2913"/>
    <w:rsid w:val="00FB2D97"/>
    <w:rsid w:val="00FB2E3A"/>
    <w:rsid w:val="00FB367B"/>
    <w:rsid w:val="00FB68AF"/>
    <w:rsid w:val="00FB754B"/>
    <w:rsid w:val="00FC1B10"/>
    <w:rsid w:val="00FC1B75"/>
    <w:rsid w:val="00FC20C1"/>
    <w:rsid w:val="00FC232E"/>
    <w:rsid w:val="00FC373E"/>
    <w:rsid w:val="00FC3FF1"/>
    <w:rsid w:val="00FC4797"/>
    <w:rsid w:val="00FC541E"/>
    <w:rsid w:val="00FC562D"/>
    <w:rsid w:val="00FC59BF"/>
    <w:rsid w:val="00FC6444"/>
    <w:rsid w:val="00FC7C63"/>
    <w:rsid w:val="00FC7CE9"/>
    <w:rsid w:val="00FD16E8"/>
    <w:rsid w:val="00FD1A37"/>
    <w:rsid w:val="00FD2854"/>
    <w:rsid w:val="00FD2A24"/>
    <w:rsid w:val="00FD377A"/>
    <w:rsid w:val="00FD3D30"/>
    <w:rsid w:val="00FD562F"/>
    <w:rsid w:val="00FD565A"/>
    <w:rsid w:val="00FD6511"/>
    <w:rsid w:val="00FD68E2"/>
    <w:rsid w:val="00FD70EA"/>
    <w:rsid w:val="00FD7344"/>
    <w:rsid w:val="00FE21E1"/>
    <w:rsid w:val="00FE27A5"/>
    <w:rsid w:val="00FE5287"/>
    <w:rsid w:val="00FE61C8"/>
    <w:rsid w:val="00FF0CA5"/>
    <w:rsid w:val="00FF0CA9"/>
    <w:rsid w:val="00FF275B"/>
    <w:rsid w:val="00FF432F"/>
    <w:rsid w:val="00FF5BB5"/>
    <w:rsid w:val="00FF5FD0"/>
    <w:rsid w:val="00FF64DA"/>
    <w:rsid w:val="00FF6B7E"/>
    <w:rsid w:val="00FF6F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F4B9"/>
  <w15:docId w15:val="{B9E2301E-93A5-4BC2-B9F4-62F308A0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54C"/>
  </w:style>
  <w:style w:type="paragraph" w:styleId="Heading1">
    <w:name w:val="heading 1"/>
    <w:basedOn w:val="Normal"/>
    <w:next w:val="Normal"/>
    <w:link w:val="Heading1Char"/>
    <w:uiPriority w:val="9"/>
    <w:rsid w:val="00E41B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610C"/>
    <w:pPr>
      <w:keepNext/>
      <w:keepLines/>
      <w:shd w:val="clear" w:color="auto" w:fill="FFFFFF" w:themeFill="background1"/>
      <w:spacing w:before="40" w:after="0"/>
      <w:outlineLvl w:val="1"/>
    </w:pPr>
    <w:rPr>
      <w:rFonts w:ascii="Lexend" w:eastAsiaTheme="majorEastAsia" w:hAnsi="Lexend" w:cstheme="majorBidi"/>
      <w:b/>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B1D"/>
  </w:style>
  <w:style w:type="paragraph" w:styleId="Footer">
    <w:name w:val="footer"/>
    <w:basedOn w:val="Normal"/>
    <w:link w:val="FooterChar"/>
    <w:uiPriority w:val="99"/>
    <w:unhideWhenUsed/>
    <w:rsid w:val="00DE4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B1D"/>
  </w:style>
  <w:style w:type="paragraph" w:styleId="ListParagraph">
    <w:name w:val="List Paragraph"/>
    <w:basedOn w:val="Normal"/>
    <w:uiPriority w:val="34"/>
    <w:qFormat/>
    <w:rsid w:val="00301832"/>
    <w:pPr>
      <w:ind w:left="720"/>
      <w:contextualSpacing/>
    </w:pPr>
  </w:style>
  <w:style w:type="paragraph" w:styleId="BalloonText">
    <w:name w:val="Balloon Text"/>
    <w:basedOn w:val="Normal"/>
    <w:link w:val="BalloonTextChar"/>
    <w:uiPriority w:val="99"/>
    <w:semiHidden/>
    <w:unhideWhenUsed/>
    <w:rsid w:val="00FD1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A37"/>
    <w:rPr>
      <w:rFonts w:ascii="Tahoma" w:hAnsi="Tahoma" w:cs="Tahoma"/>
      <w:sz w:val="16"/>
      <w:szCs w:val="16"/>
    </w:rPr>
  </w:style>
  <w:style w:type="paragraph" w:styleId="NoSpacing">
    <w:name w:val="No Spacing"/>
    <w:uiPriority w:val="1"/>
    <w:qFormat/>
    <w:rsid w:val="002C07C0"/>
    <w:pPr>
      <w:spacing w:after="0" w:line="240" w:lineRule="auto"/>
    </w:pPr>
  </w:style>
  <w:style w:type="paragraph" w:customStyle="1" w:styleId="Default">
    <w:name w:val="Default"/>
    <w:rsid w:val="005329DF"/>
    <w:pPr>
      <w:autoSpaceDE w:val="0"/>
      <w:autoSpaceDN w:val="0"/>
      <w:adjustRightInd w:val="0"/>
      <w:spacing w:after="0" w:line="240" w:lineRule="auto"/>
    </w:pPr>
    <w:rPr>
      <w:color w:val="000000"/>
    </w:rPr>
  </w:style>
  <w:style w:type="table" w:styleId="TableGrid">
    <w:name w:val="Table Grid"/>
    <w:basedOn w:val="TableNormal"/>
    <w:uiPriority w:val="59"/>
    <w:rsid w:val="002C1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F5E"/>
    <w:rPr>
      <w:color w:val="0000FF" w:themeColor="hyperlink"/>
      <w:u w:val="single"/>
    </w:rPr>
  </w:style>
  <w:style w:type="paragraph" w:styleId="NormalWeb">
    <w:name w:val="Normal (Web)"/>
    <w:basedOn w:val="Normal"/>
    <w:uiPriority w:val="99"/>
    <w:semiHidden/>
    <w:unhideWhenUsed/>
    <w:rsid w:val="00E57BAD"/>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8956D2"/>
    <w:rPr>
      <w:color w:val="800080" w:themeColor="followedHyperlink"/>
      <w:u w:val="single"/>
    </w:rPr>
  </w:style>
  <w:style w:type="paragraph" w:customStyle="1" w:styleId="Style1">
    <w:name w:val="Style1"/>
    <w:basedOn w:val="Normal"/>
    <w:link w:val="Style1Char"/>
    <w:qFormat/>
    <w:rsid w:val="00157C2E"/>
    <w:pPr>
      <w:spacing w:line="240" w:lineRule="auto"/>
    </w:pPr>
    <w:rPr>
      <w:rFonts w:eastAsiaTheme="minorEastAsia"/>
      <w:lang w:eastAsia="en-GB"/>
    </w:rPr>
  </w:style>
  <w:style w:type="character" w:customStyle="1" w:styleId="Style1Char">
    <w:name w:val="Style1 Char"/>
    <w:basedOn w:val="DefaultParagraphFont"/>
    <w:link w:val="Style1"/>
    <w:rsid w:val="00157C2E"/>
    <w:rPr>
      <w:rFonts w:eastAsiaTheme="minorEastAsia"/>
      <w:lang w:eastAsia="en-GB"/>
    </w:rPr>
  </w:style>
  <w:style w:type="paragraph" w:customStyle="1" w:styleId="Text">
    <w:name w:val="Text"/>
    <w:basedOn w:val="Normal"/>
    <w:rsid w:val="00AA2E0B"/>
    <w:pPr>
      <w:spacing w:after="240" w:line="360" w:lineRule="exact"/>
    </w:pPr>
    <w:rPr>
      <w:rFonts w:ascii="MetaNormal-Roman" w:eastAsia="Times New Roman" w:hAnsi="MetaNormal-Roman" w:cs="Times New Roman"/>
      <w:szCs w:val="20"/>
      <w:lang w:eastAsia="en-GB"/>
    </w:rPr>
  </w:style>
  <w:style w:type="paragraph" w:customStyle="1" w:styleId="Text-h">
    <w:name w:val="Text-h"/>
    <w:basedOn w:val="Normal"/>
    <w:rsid w:val="00AA2E0B"/>
    <w:pPr>
      <w:spacing w:after="240" w:line="240" w:lineRule="auto"/>
    </w:pPr>
    <w:rPr>
      <w:rFonts w:ascii="MetaBold-Roman" w:eastAsia="Times New Roman" w:hAnsi="MetaBold-Roman" w:cs="Times New Roman"/>
      <w:lang w:eastAsia="en-GB"/>
    </w:rPr>
  </w:style>
  <w:style w:type="character" w:styleId="UnresolvedMention">
    <w:name w:val="Unresolved Mention"/>
    <w:basedOn w:val="DefaultParagraphFont"/>
    <w:uiPriority w:val="99"/>
    <w:semiHidden/>
    <w:unhideWhenUsed/>
    <w:rsid w:val="00A26B77"/>
    <w:rPr>
      <w:color w:val="605E5C"/>
      <w:shd w:val="clear" w:color="auto" w:fill="E1DFDD"/>
    </w:rPr>
  </w:style>
  <w:style w:type="paragraph" w:customStyle="1" w:styleId="Bullets">
    <w:name w:val="Bullets"/>
    <w:basedOn w:val="Normal"/>
    <w:rsid w:val="000A696D"/>
    <w:pPr>
      <w:numPr>
        <w:numId w:val="1"/>
      </w:numPr>
      <w:spacing w:after="160" w:line="360" w:lineRule="exact"/>
    </w:pPr>
    <w:rPr>
      <w:rFonts w:ascii="MetaNormal-Roman" w:eastAsia="Times New Roman" w:hAnsi="MetaNormal-Roman" w:cs="Times New Roman"/>
      <w:szCs w:val="20"/>
      <w:lang w:eastAsia="en-GB"/>
    </w:rPr>
  </w:style>
  <w:style w:type="paragraph" w:customStyle="1" w:styleId="StyleMetaNormal-Roman12ptAfter6ptLinespacingExactly">
    <w:name w:val="Style MetaNormal-Roman 12 pt After:  6 pt Line spacing:  Exactly..."/>
    <w:basedOn w:val="Normal"/>
    <w:rsid w:val="000A696D"/>
    <w:pPr>
      <w:spacing w:after="0" w:line="240" w:lineRule="auto"/>
    </w:pPr>
    <w:rPr>
      <w:rFonts w:ascii="MetaNormal-Roman" w:eastAsia="Times New Roman" w:hAnsi="MetaNormal-Roman" w:cs="Times New Roman"/>
      <w:szCs w:val="20"/>
      <w:lang w:eastAsia="en-GB"/>
    </w:rPr>
  </w:style>
  <w:style w:type="table" w:customStyle="1" w:styleId="TableGrid1">
    <w:name w:val="Table Grid1"/>
    <w:basedOn w:val="TableNormal"/>
    <w:next w:val="TableGrid"/>
    <w:uiPriority w:val="99"/>
    <w:rsid w:val="002E1562"/>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E68A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0380"/>
    <w:rPr>
      <w:sz w:val="16"/>
      <w:szCs w:val="16"/>
    </w:rPr>
  </w:style>
  <w:style w:type="paragraph" w:styleId="CommentText">
    <w:name w:val="annotation text"/>
    <w:basedOn w:val="Normal"/>
    <w:link w:val="CommentTextChar"/>
    <w:uiPriority w:val="99"/>
    <w:semiHidden/>
    <w:unhideWhenUsed/>
    <w:rsid w:val="00120380"/>
    <w:pPr>
      <w:spacing w:line="240" w:lineRule="auto"/>
    </w:pPr>
    <w:rPr>
      <w:sz w:val="20"/>
      <w:szCs w:val="20"/>
    </w:rPr>
  </w:style>
  <w:style w:type="character" w:customStyle="1" w:styleId="CommentTextChar">
    <w:name w:val="Comment Text Char"/>
    <w:basedOn w:val="DefaultParagraphFont"/>
    <w:link w:val="CommentText"/>
    <w:uiPriority w:val="99"/>
    <w:semiHidden/>
    <w:rsid w:val="00120380"/>
    <w:rPr>
      <w:sz w:val="20"/>
      <w:szCs w:val="20"/>
    </w:rPr>
  </w:style>
  <w:style w:type="paragraph" w:styleId="CommentSubject">
    <w:name w:val="annotation subject"/>
    <w:basedOn w:val="CommentText"/>
    <w:next w:val="CommentText"/>
    <w:link w:val="CommentSubjectChar"/>
    <w:uiPriority w:val="99"/>
    <w:semiHidden/>
    <w:unhideWhenUsed/>
    <w:rsid w:val="00120380"/>
    <w:rPr>
      <w:b/>
      <w:bCs/>
    </w:rPr>
  </w:style>
  <w:style w:type="character" w:customStyle="1" w:styleId="CommentSubjectChar">
    <w:name w:val="Comment Subject Char"/>
    <w:basedOn w:val="CommentTextChar"/>
    <w:link w:val="CommentSubject"/>
    <w:uiPriority w:val="99"/>
    <w:semiHidden/>
    <w:rsid w:val="00120380"/>
    <w:rPr>
      <w:b/>
      <w:bCs/>
      <w:sz w:val="20"/>
      <w:szCs w:val="20"/>
    </w:rPr>
  </w:style>
  <w:style w:type="paragraph" w:styleId="Revision">
    <w:name w:val="Revision"/>
    <w:hidden/>
    <w:uiPriority w:val="99"/>
    <w:semiHidden/>
    <w:rsid w:val="00790491"/>
    <w:pPr>
      <w:spacing w:after="0" w:line="240" w:lineRule="auto"/>
    </w:pPr>
  </w:style>
  <w:style w:type="paragraph" w:customStyle="1" w:styleId="Headingnew1">
    <w:name w:val="Heading new 1"/>
    <w:basedOn w:val="Heading1"/>
    <w:qFormat/>
    <w:rsid w:val="00E41BF1"/>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line="240" w:lineRule="auto"/>
      <w:jc w:val="center"/>
    </w:pPr>
    <w:rPr>
      <w:rFonts w:ascii="Lexend" w:hAnsi="Lexend"/>
      <w:b/>
      <w:color w:val="auto"/>
      <w:sz w:val="22"/>
      <w:szCs w:val="22"/>
    </w:rPr>
  </w:style>
  <w:style w:type="paragraph" w:customStyle="1" w:styleId="Headingnew2">
    <w:name w:val="Heading new 2"/>
    <w:basedOn w:val="Heading2"/>
    <w:qFormat/>
    <w:rsid w:val="00E41BF1"/>
    <w:pPr>
      <w:autoSpaceDE w:val="0"/>
      <w:autoSpaceDN w:val="0"/>
      <w:adjustRightInd w:val="0"/>
      <w:spacing w:line="240" w:lineRule="auto"/>
      <w:jc w:val="both"/>
    </w:pPr>
    <w:rPr>
      <w:b w:val="0"/>
      <w:szCs w:val="22"/>
    </w:rPr>
  </w:style>
  <w:style w:type="character" w:customStyle="1" w:styleId="Heading1Char">
    <w:name w:val="Heading 1 Char"/>
    <w:basedOn w:val="DefaultParagraphFont"/>
    <w:link w:val="Heading1"/>
    <w:uiPriority w:val="9"/>
    <w:rsid w:val="00E41BF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610C"/>
    <w:rPr>
      <w:rFonts w:ascii="Lexend" w:eastAsiaTheme="majorEastAsia" w:hAnsi="Lexend" w:cstheme="majorBidi"/>
      <w:b/>
      <w:sz w:val="22"/>
      <w:szCs w:val="26"/>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275">
      <w:bodyDiv w:val="1"/>
      <w:marLeft w:val="0"/>
      <w:marRight w:val="0"/>
      <w:marTop w:val="0"/>
      <w:marBottom w:val="0"/>
      <w:divBdr>
        <w:top w:val="none" w:sz="0" w:space="0" w:color="auto"/>
        <w:left w:val="none" w:sz="0" w:space="0" w:color="auto"/>
        <w:bottom w:val="none" w:sz="0" w:space="0" w:color="auto"/>
        <w:right w:val="none" w:sz="0" w:space="0" w:color="auto"/>
      </w:divBdr>
      <w:divsChild>
        <w:div w:id="482350636">
          <w:marLeft w:val="288"/>
          <w:marRight w:val="0"/>
          <w:marTop w:val="96"/>
          <w:marBottom w:val="0"/>
          <w:divBdr>
            <w:top w:val="none" w:sz="0" w:space="0" w:color="auto"/>
            <w:left w:val="none" w:sz="0" w:space="0" w:color="auto"/>
            <w:bottom w:val="none" w:sz="0" w:space="0" w:color="auto"/>
            <w:right w:val="none" w:sz="0" w:space="0" w:color="auto"/>
          </w:divBdr>
        </w:div>
        <w:div w:id="576018057">
          <w:marLeft w:val="288"/>
          <w:marRight w:val="0"/>
          <w:marTop w:val="96"/>
          <w:marBottom w:val="0"/>
          <w:divBdr>
            <w:top w:val="none" w:sz="0" w:space="0" w:color="auto"/>
            <w:left w:val="none" w:sz="0" w:space="0" w:color="auto"/>
            <w:bottom w:val="none" w:sz="0" w:space="0" w:color="auto"/>
            <w:right w:val="none" w:sz="0" w:space="0" w:color="auto"/>
          </w:divBdr>
        </w:div>
        <w:div w:id="638464641">
          <w:marLeft w:val="821"/>
          <w:marRight w:val="0"/>
          <w:marTop w:val="96"/>
          <w:marBottom w:val="0"/>
          <w:divBdr>
            <w:top w:val="none" w:sz="0" w:space="0" w:color="auto"/>
            <w:left w:val="none" w:sz="0" w:space="0" w:color="auto"/>
            <w:bottom w:val="none" w:sz="0" w:space="0" w:color="auto"/>
            <w:right w:val="none" w:sz="0" w:space="0" w:color="auto"/>
          </w:divBdr>
        </w:div>
        <w:div w:id="713113518">
          <w:marLeft w:val="821"/>
          <w:marRight w:val="0"/>
          <w:marTop w:val="96"/>
          <w:marBottom w:val="0"/>
          <w:divBdr>
            <w:top w:val="none" w:sz="0" w:space="0" w:color="auto"/>
            <w:left w:val="none" w:sz="0" w:space="0" w:color="auto"/>
            <w:bottom w:val="none" w:sz="0" w:space="0" w:color="auto"/>
            <w:right w:val="none" w:sz="0" w:space="0" w:color="auto"/>
          </w:divBdr>
        </w:div>
        <w:div w:id="1791195575">
          <w:marLeft w:val="821"/>
          <w:marRight w:val="0"/>
          <w:marTop w:val="96"/>
          <w:marBottom w:val="0"/>
          <w:divBdr>
            <w:top w:val="none" w:sz="0" w:space="0" w:color="auto"/>
            <w:left w:val="none" w:sz="0" w:space="0" w:color="auto"/>
            <w:bottom w:val="none" w:sz="0" w:space="0" w:color="auto"/>
            <w:right w:val="none" w:sz="0" w:space="0" w:color="auto"/>
          </w:divBdr>
        </w:div>
        <w:div w:id="1817913729">
          <w:marLeft w:val="288"/>
          <w:marRight w:val="0"/>
          <w:marTop w:val="96"/>
          <w:marBottom w:val="0"/>
          <w:divBdr>
            <w:top w:val="none" w:sz="0" w:space="0" w:color="auto"/>
            <w:left w:val="none" w:sz="0" w:space="0" w:color="auto"/>
            <w:bottom w:val="none" w:sz="0" w:space="0" w:color="auto"/>
            <w:right w:val="none" w:sz="0" w:space="0" w:color="auto"/>
          </w:divBdr>
        </w:div>
      </w:divsChild>
    </w:div>
    <w:div w:id="20402474">
      <w:bodyDiv w:val="1"/>
      <w:marLeft w:val="0"/>
      <w:marRight w:val="0"/>
      <w:marTop w:val="0"/>
      <w:marBottom w:val="0"/>
      <w:divBdr>
        <w:top w:val="none" w:sz="0" w:space="0" w:color="auto"/>
        <w:left w:val="none" w:sz="0" w:space="0" w:color="auto"/>
        <w:bottom w:val="none" w:sz="0" w:space="0" w:color="auto"/>
        <w:right w:val="none" w:sz="0" w:space="0" w:color="auto"/>
      </w:divBdr>
    </w:div>
    <w:div w:id="53625778">
      <w:bodyDiv w:val="1"/>
      <w:marLeft w:val="0"/>
      <w:marRight w:val="0"/>
      <w:marTop w:val="0"/>
      <w:marBottom w:val="0"/>
      <w:divBdr>
        <w:top w:val="none" w:sz="0" w:space="0" w:color="auto"/>
        <w:left w:val="none" w:sz="0" w:space="0" w:color="auto"/>
        <w:bottom w:val="none" w:sz="0" w:space="0" w:color="auto"/>
        <w:right w:val="none" w:sz="0" w:space="0" w:color="auto"/>
      </w:divBdr>
      <w:divsChild>
        <w:div w:id="1233584965">
          <w:marLeft w:val="547"/>
          <w:marRight w:val="0"/>
          <w:marTop w:val="134"/>
          <w:marBottom w:val="0"/>
          <w:divBdr>
            <w:top w:val="none" w:sz="0" w:space="0" w:color="auto"/>
            <w:left w:val="none" w:sz="0" w:space="0" w:color="auto"/>
            <w:bottom w:val="none" w:sz="0" w:space="0" w:color="auto"/>
            <w:right w:val="none" w:sz="0" w:space="0" w:color="auto"/>
          </w:divBdr>
        </w:div>
        <w:div w:id="1394769342">
          <w:marLeft w:val="547"/>
          <w:marRight w:val="0"/>
          <w:marTop w:val="134"/>
          <w:marBottom w:val="0"/>
          <w:divBdr>
            <w:top w:val="none" w:sz="0" w:space="0" w:color="auto"/>
            <w:left w:val="none" w:sz="0" w:space="0" w:color="auto"/>
            <w:bottom w:val="none" w:sz="0" w:space="0" w:color="auto"/>
            <w:right w:val="none" w:sz="0" w:space="0" w:color="auto"/>
          </w:divBdr>
        </w:div>
        <w:div w:id="2082480740">
          <w:marLeft w:val="547"/>
          <w:marRight w:val="0"/>
          <w:marTop w:val="134"/>
          <w:marBottom w:val="0"/>
          <w:divBdr>
            <w:top w:val="none" w:sz="0" w:space="0" w:color="auto"/>
            <w:left w:val="none" w:sz="0" w:space="0" w:color="auto"/>
            <w:bottom w:val="none" w:sz="0" w:space="0" w:color="auto"/>
            <w:right w:val="none" w:sz="0" w:space="0" w:color="auto"/>
          </w:divBdr>
        </w:div>
      </w:divsChild>
    </w:div>
    <w:div w:id="126314444">
      <w:bodyDiv w:val="1"/>
      <w:marLeft w:val="0"/>
      <w:marRight w:val="0"/>
      <w:marTop w:val="0"/>
      <w:marBottom w:val="0"/>
      <w:divBdr>
        <w:top w:val="none" w:sz="0" w:space="0" w:color="auto"/>
        <w:left w:val="none" w:sz="0" w:space="0" w:color="auto"/>
        <w:bottom w:val="none" w:sz="0" w:space="0" w:color="auto"/>
        <w:right w:val="none" w:sz="0" w:space="0" w:color="auto"/>
      </w:divBdr>
    </w:div>
    <w:div w:id="155417009">
      <w:bodyDiv w:val="1"/>
      <w:marLeft w:val="0"/>
      <w:marRight w:val="0"/>
      <w:marTop w:val="0"/>
      <w:marBottom w:val="0"/>
      <w:divBdr>
        <w:top w:val="none" w:sz="0" w:space="0" w:color="auto"/>
        <w:left w:val="none" w:sz="0" w:space="0" w:color="auto"/>
        <w:bottom w:val="none" w:sz="0" w:space="0" w:color="auto"/>
        <w:right w:val="none" w:sz="0" w:space="0" w:color="auto"/>
      </w:divBdr>
    </w:div>
    <w:div w:id="155461031">
      <w:bodyDiv w:val="1"/>
      <w:marLeft w:val="0"/>
      <w:marRight w:val="0"/>
      <w:marTop w:val="0"/>
      <w:marBottom w:val="0"/>
      <w:divBdr>
        <w:top w:val="none" w:sz="0" w:space="0" w:color="auto"/>
        <w:left w:val="none" w:sz="0" w:space="0" w:color="auto"/>
        <w:bottom w:val="none" w:sz="0" w:space="0" w:color="auto"/>
        <w:right w:val="none" w:sz="0" w:space="0" w:color="auto"/>
      </w:divBdr>
    </w:div>
    <w:div w:id="219559318">
      <w:bodyDiv w:val="1"/>
      <w:marLeft w:val="0"/>
      <w:marRight w:val="0"/>
      <w:marTop w:val="0"/>
      <w:marBottom w:val="0"/>
      <w:divBdr>
        <w:top w:val="none" w:sz="0" w:space="0" w:color="auto"/>
        <w:left w:val="none" w:sz="0" w:space="0" w:color="auto"/>
        <w:bottom w:val="none" w:sz="0" w:space="0" w:color="auto"/>
        <w:right w:val="none" w:sz="0" w:space="0" w:color="auto"/>
      </w:divBdr>
    </w:div>
    <w:div w:id="222064542">
      <w:bodyDiv w:val="1"/>
      <w:marLeft w:val="0"/>
      <w:marRight w:val="0"/>
      <w:marTop w:val="0"/>
      <w:marBottom w:val="0"/>
      <w:divBdr>
        <w:top w:val="none" w:sz="0" w:space="0" w:color="auto"/>
        <w:left w:val="none" w:sz="0" w:space="0" w:color="auto"/>
        <w:bottom w:val="none" w:sz="0" w:space="0" w:color="auto"/>
        <w:right w:val="none" w:sz="0" w:space="0" w:color="auto"/>
      </w:divBdr>
    </w:div>
    <w:div w:id="273370560">
      <w:bodyDiv w:val="1"/>
      <w:marLeft w:val="0"/>
      <w:marRight w:val="0"/>
      <w:marTop w:val="0"/>
      <w:marBottom w:val="0"/>
      <w:divBdr>
        <w:top w:val="none" w:sz="0" w:space="0" w:color="auto"/>
        <w:left w:val="none" w:sz="0" w:space="0" w:color="auto"/>
        <w:bottom w:val="none" w:sz="0" w:space="0" w:color="auto"/>
        <w:right w:val="none" w:sz="0" w:space="0" w:color="auto"/>
      </w:divBdr>
    </w:div>
    <w:div w:id="365837332">
      <w:bodyDiv w:val="1"/>
      <w:marLeft w:val="0"/>
      <w:marRight w:val="0"/>
      <w:marTop w:val="0"/>
      <w:marBottom w:val="0"/>
      <w:divBdr>
        <w:top w:val="none" w:sz="0" w:space="0" w:color="auto"/>
        <w:left w:val="none" w:sz="0" w:space="0" w:color="auto"/>
        <w:bottom w:val="none" w:sz="0" w:space="0" w:color="auto"/>
        <w:right w:val="none" w:sz="0" w:space="0" w:color="auto"/>
      </w:divBdr>
      <w:divsChild>
        <w:div w:id="71582635">
          <w:marLeft w:val="547"/>
          <w:marRight w:val="0"/>
          <w:marTop w:val="77"/>
          <w:marBottom w:val="0"/>
          <w:divBdr>
            <w:top w:val="none" w:sz="0" w:space="0" w:color="auto"/>
            <w:left w:val="none" w:sz="0" w:space="0" w:color="auto"/>
            <w:bottom w:val="none" w:sz="0" w:space="0" w:color="auto"/>
            <w:right w:val="none" w:sz="0" w:space="0" w:color="auto"/>
          </w:divBdr>
        </w:div>
        <w:div w:id="398328094">
          <w:marLeft w:val="1166"/>
          <w:marRight w:val="0"/>
          <w:marTop w:val="77"/>
          <w:marBottom w:val="0"/>
          <w:divBdr>
            <w:top w:val="none" w:sz="0" w:space="0" w:color="auto"/>
            <w:left w:val="none" w:sz="0" w:space="0" w:color="auto"/>
            <w:bottom w:val="none" w:sz="0" w:space="0" w:color="auto"/>
            <w:right w:val="none" w:sz="0" w:space="0" w:color="auto"/>
          </w:divBdr>
        </w:div>
        <w:div w:id="512038230">
          <w:marLeft w:val="1166"/>
          <w:marRight w:val="0"/>
          <w:marTop w:val="77"/>
          <w:marBottom w:val="0"/>
          <w:divBdr>
            <w:top w:val="none" w:sz="0" w:space="0" w:color="auto"/>
            <w:left w:val="none" w:sz="0" w:space="0" w:color="auto"/>
            <w:bottom w:val="none" w:sz="0" w:space="0" w:color="auto"/>
            <w:right w:val="none" w:sz="0" w:space="0" w:color="auto"/>
          </w:divBdr>
        </w:div>
        <w:div w:id="1204248084">
          <w:marLeft w:val="1166"/>
          <w:marRight w:val="0"/>
          <w:marTop w:val="77"/>
          <w:marBottom w:val="0"/>
          <w:divBdr>
            <w:top w:val="none" w:sz="0" w:space="0" w:color="auto"/>
            <w:left w:val="none" w:sz="0" w:space="0" w:color="auto"/>
            <w:bottom w:val="none" w:sz="0" w:space="0" w:color="auto"/>
            <w:right w:val="none" w:sz="0" w:space="0" w:color="auto"/>
          </w:divBdr>
        </w:div>
        <w:div w:id="1462264941">
          <w:marLeft w:val="1166"/>
          <w:marRight w:val="0"/>
          <w:marTop w:val="77"/>
          <w:marBottom w:val="0"/>
          <w:divBdr>
            <w:top w:val="none" w:sz="0" w:space="0" w:color="auto"/>
            <w:left w:val="none" w:sz="0" w:space="0" w:color="auto"/>
            <w:bottom w:val="none" w:sz="0" w:space="0" w:color="auto"/>
            <w:right w:val="none" w:sz="0" w:space="0" w:color="auto"/>
          </w:divBdr>
        </w:div>
        <w:div w:id="2049335615">
          <w:marLeft w:val="1166"/>
          <w:marRight w:val="0"/>
          <w:marTop w:val="77"/>
          <w:marBottom w:val="0"/>
          <w:divBdr>
            <w:top w:val="none" w:sz="0" w:space="0" w:color="auto"/>
            <w:left w:val="none" w:sz="0" w:space="0" w:color="auto"/>
            <w:bottom w:val="none" w:sz="0" w:space="0" w:color="auto"/>
            <w:right w:val="none" w:sz="0" w:space="0" w:color="auto"/>
          </w:divBdr>
        </w:div>
        <w:div w:id="2106338561">
          <w:marLeft w:val="1166"/>
          <w:marRight w:val="0"/>
          <w:marTop w:val="77"/>
          <w:marBottom w:val="0"/>
          <w:divBdr>
            <w:top w:val="none" w:sz="0" w:space="0" w:color="auto"/>
            <w:left w:val="none" w:sz="0" w:space="0" w:color="auto"/>
            <w:bottom w:val="none" w:sz="0" w:space="0" w:color="auto"/>
            <w:right w:val="none" w:sz="0" w:space="0" w:color="auto"/>
          </w:divBdr>
        </w:div>
      </w:divsChild>
    </w:div>
    <w:div w:id="399064459">
      <w:bodyDiv w:val="1"/>
      <w:marLeft w:val="0"/>
      <w:marRight w:val="0"/>
      <w:marTop w:val="0"/>
      <w:marBottom w:val="0"/>
      <w:divBdr>
        <w:top w:val="none" w:sz="0" w:space="0" w:color="auto"/>
        <w:left w:val="none" w:sz="0" w:space="0" w:color="auto"/>
        <w:bottom w:val="none" w:sz="0" w:space="0" w:color="auto"/>
        <w:right w:val="none" w:sz="0" w:space="0" w:color="auto"/>
      </w:divBdr>
    </w:div>
    <w:div w:id="575213841">
      <w:bodyDiv w:val="1"/>
      <w:marLeft w:val="0"/>
      <w:marRight w:val="0"/>
      <w:marTop w:val="0"/>
      <w:marBottom w:val="0"/>
      <w:divBdr>
        <w:top w:val="none" w:sz="0" w:space="0" w:color="auto"/>
        <w:left w:val="none" w:sz="0" w:space="0" w:color="auto"/>
        <w:bottom w:val="none" w:sz="0" w:space="0" w:color="auto"/>
        <w:right w:val="none" w:sz="0" w:space="0" w:color="auto"/>
      </w:divBdr>
    </w:div>
    <w:div w:id="581566631">
      <w:bodyDiv w:val="1"/>
      <w:marLeft w:val="0"/>
      <w:marRight w:val="0"/>
      <w:marTop w:val="0"/>
      <w:marBottom w:val="0"/>
      <w:divBdr>
        <w:top w:val="none" w:sz="0" w:space="0" w:color="auto"/>
        <w:left w:val="none" w:sz="0" w:space="0" w:color="auto"/>
        <w:bottom w:val="none" w:sz="0" w:space="0" w:color="auto"/>
        <w:right w:val="none" w:sz="0" w:space="0" w:color="auto"/>
      </w:divBdr>
    </w:div>
    <w:div w:id="713308118">
      <w:bodyDiv w:val="1"/>
      <w:marLeft w:val="0"/>
      <w:marRight w:val="0"/>
      <w:marTop w:val="0"/>
      <w:marBottom w:val="0"/>
      <w:divBdr>
        <w:top w:val="none" w:sz="0" w:space="0" w:color="auto"/>
        <w:left w:val="none" w:sz="0" w:space="0" w:color="auto"/>
        <w:bottom w:val="none" w:sz="0" w:space="0" w:color="auto"/>
        <w:right w:val="none" w:sz="0" w:space="0" w:color="auto"/>
      </w:divBdr>
    </w:div>
    <w:div w:id="823280791">
      <w:bodyDiv w:val="1"/>
      <w:marLeft w:val="0"/>
      <w:marRight w:val="0"/>
      <w:marTop w:val="0"/>
      <w:marBottom w:val="0"/>
      <w:divBdr>
        <w:top w:val="none" w:sz="0" w:space="0" w:color="auto"/>
        <w:left w:val="none" w:sz="0" w:space="0" w:color="auto"/>
        <w:bottom w:val="none" w:sz="0" w:space="0" w:color="auto"/>
        <w:right w:val="none" w:sz="0" w:space="0" w:color="auto"/>
      </w:divBdr>
    </w:div>
    <w:div w:id="854005361">
      <w:bodyDiv w:val="1"/>
      <w:marLeft w:val="0"/>
      <w:marRight w:val="0"/>
      <w:marTop w:val="0"/>
      <w:marBottom w:val="0"/>
      <w:divBdr>
        <w:top w:val="none" w:sz="0" w:space="0" w:color="auto"/>
        <w:left w:val="none" w:sz="0" w:space="0" w:color="auto"/>
        <w:bottom w:val="none" w:sz="0" w:space="0" w:color="auto"/>
        <w:right w:val="none" w:sz="0" w:space="0" w:color="auto"/>
      </w:divBdr>
      <w:divsChild>
        <w:div w:id="39978600">
          <w:marLeft w:val="475"/>
          <w:marRight w:val="0"/>
          <w:marTop w:val="86"/>
          <w:marBottom w:val="120"/>
          <w:divBdr>
            <w:top w:val="none" w:sz="0" w:space="0" w:color="auto"/>
            <w:left w:val="none" w:sz="0" w:space="0" w:color="auto"/>
            <w:bottom w:val="none" w:sz="0" w:space="0" w:color="auto"/>
            <w:right w:val="none" w:sz="0" w:space="0" w:color="auto"/>
          </w:divBdr>
        </w:div>
        <w:div w:id="208687072">
          <w:marLeft w:val="475"/>
          <w:marRight w:val="0"/>
          <w:marTop w:val="86"/>
          <w:marBottom w:val="120"/>
          <w:divBdr>
            <w:top w:val="none" w:sz="0" w:space="0" w:color="auto"/>
            <w:left w:val="none" w:sz="0" w:space="0" w:color="auto"/>
            <w:bottom w:val="none" w:sz="0" w:space="0" w:color="auto"/>
            <w:right w:val="none" w:sz="0" w:space="0" w:color="auto"/>
          </w:divBdr>
        </w:div>
        <w:div w:id="468549233">
          <w:marLeft w:val="475"/>
          <w:marRight w:val="0"/>
          <w:marTop w:val="86"/>
          <w:marBottom w:val="120"/>
          <w:divBdr>
            <w:top w:val="none" w:sz="0" w:space="0" w:color="auto"/>
            <w:left w:val="none" w:sz="0" w:space="0" w:color="auto"/>
            <w:bottom w:val="none" w:sz="0" w:space="0" w:color="auto"/>
            <w:right w:val="none" w:sz="0" w:space="0" w:color="auto"/>
          </w:divBdr>
        </w:div>
        <w:div w:id="1633249029">
          <w:marLeft w:val="475"/>
          <w:marRight w:val="0"/>
          <w:marTop w:val="86"/>
          <w:marBottom w:val="120"/>
          <w:divBdr>
            <w:top w:val="none" w:sz="0" w:space="0" w:color="auto"/>
            <w:left w:val="none" w:sz="0" w:space="0" w:color="auto"/>
            <w:bottom w:val="none" w:sz="0" w:space="0" w:color="auto"/>
            <w:right w:val="none" w:sz="0" w:space="0" w:color="auto"/>
          </w:divBdr>
        </w:div>
        <w:div w:id="1792165250">
          <w:marLeft w:val="475"/>
          <w:marRight w:val="0"/>
          <w:marTop w:val="86"/>
          <w:marBottom w:val="120"/>
          <w:divBdr>
            <w:top w:val="none" w:sz="0" w:space="0" w:color="auto"/>
            <w:left w:val="none" w:sz="0" w:space="0" w:color="auto"/>
            <w:bottom w:val="none" w:sz="0" w:space="0" w:color="auto"/>
            <w:right w:val="none" w:sz="0" w:space="0" w:color="auto"/>
          </w:divBdr>
        </w:div>
        <w:div w:id="1930964768">
          <w:marLeft w:val="475"/>
          <w:marRight w:val="0"/>
          <w:marTop w:val="86"/>
          <w:marBottom w:val="120"/>
          <w:divBdr>
            <w:top w:val="none" w:sz="0" w:space="0" w:color="auto"/>
            <w:left w:val="none" w:sz="0" w:space="0" w:color="auto"/>
            <w:bottom w:val="none" w:sz="0" w:space="0" w:color="auto"/>
            <w:right w:val="none" w:sz="0" w:space="0" w:color="auto"/>
          </w:divBdr>
        </w:div>
        <w:div w:id="2105102905">
          <w:marLeft w:val="475"/>
          <w:marRight w:val="0"/>
          <w:marTop w:val="86"/>
          <w:marBottom w:val="120"/>
          <w:divBdr>
            <w:top w:val="none" w:sz="0" w:space="0" w:color="auto"/>
            <w:left w:val="none" w:sz="0" w:space="0" w:color="auto"/>
            <w:bottom w:val="none" w:sz="0" w:space="0" w:color="auto"/>
            <w:right w:val="none" w:sz="0" w:space="0" w:color="auto"/>
          </w:divBdr>
        </w:div>
      </w:divsChild>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48588473">
      <w:bodyDiv w:val="1"/>
      <w:marLeft w:val="0"/>
      <w:marRight w:val="0"/>
      <w:marTop w:val="0"/>
      <w:marBottom w:val="0"/>
      <w:divBdr>
        <w:top w:val="none" w:sz="0" w:space="0" w:color="auto"/>
        <w:left w:val="none" w:sz="0" w:space="0" w:color="auto"/>
        <w:bottom w:val="none" w:sz="0" w:space="0" w:color="auto"/>
        <w:right w:val="none" w:sz="0" w:space="0" w:color="auto"/>
      </w:divBdr>
    </w:div>
    <w:div w:id="964624665">
      <w:bodyDiv w:val="1"/>
      <w:marLeft w:val="0"/>
      <w:marRight w:val="0"/>
      <w:marTop w:val="0"/>
      <w:marBottom w:val="0"/>
      <w:divBdr>
        <w:top w:val="none" w:sz="0" w:space="0" w:color="auto"/>
        <w:left w:val="none" w:sz="0" w:space="0" w:color="auto"/>
        <w:bottom w:val="none" w:sz="0" w:space="0" w:color="auto"/>
        <w:right w:val="none" w:sz="0" w:space="0" w:color="auto"/>
      </w:divBdr>
    </w:div>
    <w:div w:id="1193567600">
      <w:bodyDiv w:val="1"/>
      <w:marLeft w:val="0"/>
      <w:marRight w:val="0"/>
      <w:marTop w:val="0"/>
      <w:marBottom w:val="0"/>
      <w:divBdr>
        <w:top w:val="none" w:sz="0" w:space="0" w:color="auto"/>
        <w:left w:val="none" w:sz="0" w:space="0" w:color="auto"/>
        <w:bottom w:val="none" w:sz="0" w:space="0" w:color="auto"/>
        <w:right w:val="none" w:sz="0" w:space="0" w:color="auto"/>
      </w:divBdr>
    </w:div>
    <w:div w:id="1262452679">
      <w:bodyDiv w:val="1"/>
      <w:marLeft w:val="0"/>
      <w:marRight w:val="0"/>
      <w:marTop w:val="0"/>
      <w:marBottom w:val="0"/>
      <w:divBdr>
        <w:top w:val="none" w:sz="0" w:space="0" w:color="auto"/>
        <w:left w:val="none" w:sz="0" w:space="0" w:color="auto"/>
        <w:bottom w:val="none" w:sz="0" w:space="0" w:color="auto"/>
        <w:right w:val="none" w:sz="0" w:space="0" w:color="auto"/>
      </w:divBdr>
      <w:divsChild>
        <w:div w:id="28075177">
          <w:marLeft w:val="547"/>
          <w:marRight w:val="0"/>
          <w:marTop w:val="134"/>
          <w:marBottom w:val="0"/>
          <w:divBdr>
            <w:top w:val="none" w:sz="0" w:space="0" w:color="auto"/>
            <w:left w:val="none" w:sz="0" w:space="0" w:color="auto"/>
            <w:bottom w:val="none" w:sz="0" w:space="0" w:color="auto"/>
            <w:right w:val="none" w:sz="0" w:space="0" w:color="auto"/>
          </w:divBdr>
        </w:div>
        <w:div w:id="260376741">
          <w:marLeft w:val="547"/>
          <w:marRight w:val="0"/>
          <w:marTop w:val="134"/>
          <w:marBottom w:val="0"/>
          <w:divBdr>
            <w:top w:val="none" w:sz="0" w:space="0" w:color="auto"/>
            <w:left w:val="none" w:sz="0" w:space="0" w:color="auto"/>
            <w:bottom w:val="none" w:sz="0" w:space="0" w:color="auto"/>
            <w:right w:val="none" w:sz="0" w:space="0" w:color="auto"/>
          </w:divBdr>
        </w:div>
        <w:div w:id="414864238">
          <w:marLeft w:val="547"/>
          <w:marRight w:val="0"/>
          <w:marTop w:val="134"/>
          <w:marBottom w:val="0"/>
          <w:divBdr>
            <w:top w:val="none" w:sz="0" w:space="0" w:color="auto"/>
            <w:left w:val="none" w:sz="0" w:space="0" w:color="auto"/>
            <w:bottom w:val="none" w:sz="0" w:space="0" w:color="auto"/>
            <w:right w:val="none" w:sz="0" w:space="0" w:color="auto"/>
          </w:divBdr>
        </w:div>
      </w:divsChild>
    </w:div>
    <w:div w:id="1363703481">
      <w:bodyDiv w:val="1"/>
      <w:marLeft w:val="0"/>
      <w:marRight w:val="0"/>
      <w:marTop w:val="0"/>
      <w:marBottom w:val="0"/>
      <w:divBdr>
        <w:top w:val="none" w:sz="0" w:space="0" w:color="auto"/>
        <w:left w:val="none" w:sz="0" w:space="0" w:color="auto"/>
        <w:bottom w:val="none" w:sz="0" w:space="0" w:color="auto"/>
        <w:right w:val="none" w:sz="0" w:space="0" w:color="auto"/>
      </w:divBdr>
    </w:div>
    <w:div w:id="1390836206">
      <w:bodyDiv w:val="1"/>
      <w:marLeft w:val="0"/>
      <w:marRight w:val="0"/>
      <w:marTop w:val="0"/>
      <w:marBottom w:val="0"/>
      <w:divBdr>
        <w:top w:val="none" w:sz="0" w:space="0" w:color="auto"/>
        <w:left w:val="none" w:sz="0" w:space="0" w:color="auto"/>
        <w:bottom w:val="none" w:sz="0" w:space="0" w:color="auto"/>
        <w:right w:val="none" w:sz="0" w:space="0" w:color="auto"/>
      </w:divBdr>
      <w:divsChild>
        <w:div w:id="847524853">
          <w:marLeft w:val="547"/>
          <w:marRight w:val="0"/>
          <w:marTop w:val="154"/>
          <w:marBottom w:val="0"/>
          <w:divBdr>
            <w:top w:val="none" w:sz="0" w:space="0" w:color="auto"/>
            <w:left w:val="none" w:sz="0" w:space="0" w:color="auto"/>
            <w:bottom w:val="none" w:sz="0" w:space="0" w:color="auto"/>
            <w:right w:val="none" w:sz="0" w:space="0" w:color="auto"/>
          </w:divBdr>
        </w:div>
        <w:div w:id="1049114456">
          <w:marLeft w:val="547"/>
          <w:marRight w:val="0"/>
          <w:marTop w:val="154"/>
          <w:marBottom w:val="0"/>
          <w:divBdr>
            <w:top w:val="none" w:sz="0" w:space="0" w:color="auto"/>
            <w:left w:val="none" w:sz="0" w:space="0" w:color="auto"/>
            <w:bottom w:val="none" w:sz="0" w:space="0" w:color="auto"/>
            <w:right w:val="none" w:sz="0" w:space="0" w:color="auto"/>
          </w:divBdr>
        </w:div>
        <w:div w:id="1900742605">
          <w:marLeft w:val="547"/>
          <w:marRight w:val="0"/>
          <w:marTop w:val="154"/>
          <w:marBottom w:val="0"/>
          <w:divBdr>
            <w:top w:val="none" w:sz="0" w:space="0" w:color="auto"/>
            <w:left w:val="none" w:sz="0" w:space="0" w:color="auto"/>
            <w:bottom w:val="none" w:sz="0" w:space="0" w:color="auto"/>
            <w:right w:val="none" w:sz="0" w:space="0" w:color="auto"/>
          </w:divBdr>
        </w:div>
        <w:div w:id="1921678053">
          <w:marLeft w:val="547"/>
          <w:marRight w:val="0"/>
          <w:marTop w:val="154"/>
          <w:marBottom w:val="0"/>
          <w:divBdr>
            <w:top w:val="none" w:sz="0" w:space="0" w:color="auto"/>
            <w:left w:val="none" w:sz="0" w:space="0" w:color="auto"/>
            <w:bottom w:val="none" w:sz="0" w:space="0" w:color="auto"/>
            <w:right w:val="none" w:sz="0" w:space="0" w:color="auto"/>
          </w:divBdr>
        </w:div>
      </w:divsChild>
    </w:div>
    <w:div w:id="1397778813">
      <w:bodyDiv w:val="1"/>
      <w:marLeft w:val="0"/>
      <w:marRight w:val="0"/>
      <w:marTop w:val="0"/>
      <w:marBottom w:val="0"/>
      <w:divBdr>
        <w:top w:val="none" w:sz="0" w:space="0" w:color="auto"/>
        <w:left w:val="none" w:sz="0" w:space="0" w:color="auto"/>
        <w:bottom w:val="none" w:sz="0" w:space="0" w:color="auto"/>
        <w:right w:val="none" w:sz="0" w:space="0" w:color="auto"/>
      </w:divBdr>
    </w:div>
    <w:div w:id="1528788528">
      <w:bodyDiv w:val="1"/>
      <w:marLeft w:val="0"/>
      <w:marRight w:val="0"/>
      <w:marTop w:val="0"/>
      <w:marBottom w:val="0"/>
      <w:divBdr>
        <w:top w:val="none" w:sz="0" w:space="0" w:color="auto"/>
        <w:left w:val="none" w:sz="0" w:space="0" w:color="auto"/>
        <w:bottom w:val="none" w:sz="0" w:space="0" w:color="auto"/>
        <w:right w:val="none" w:sz="0" w:space="0" w:color="auto"/>
      </w:divBdr>
    </w:div>
    <w:div w:id="1963924461">
      <w:bodyDiv w:val="1"/>
      <w:marLeft w:val="0"/>
      <w:marRight w:val="0"/>
      <w:marTop w:val="0"/>
      <w:marBottom w:val="0"/>
      <w:divBdr>
        <w:top w:val="none" w:sz="0" w:space="0" w:color="auto"/>
        <w:left w:val="none" w:sz="0" w:space="0" w:color="auto"/>
        <w:bottom w:val="none" w:sz="0" w:space="0" w:color="auto"/>
        <w:right w:val="none" w:sz="0" w:space="0" w:color="auto"/>
      </w:divBdr>
    </w:div>
    <w:div w:id="2081173519">
      <w:bodyDiv w:val="1"/>
      <w:marLeft w:val="0"/>
      <w:marRight w:val="0"/>
      <w:marTop w:val="0"/>
      <w:marBottom w:val="0"/>
      <w:divBdr>
        <w:top w:val="none" w:sz="0" w:space="0" w:color="auto"/>
        <w:left w:val="none" w:sz="0" w:space="0" w:color="auto"/>
        <w:bottom w:val="none" w:sz="0" w:space="0" w:color="auto"/>
        <w:right w:val="none" w:sz="0" w:space="0" w:color="auto"/>
      </w:divBdr>
    </w:div>
    <w:div w:id="209947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scb.co.uk/2423" TargetMode="External"/><Relationship Id="rId21" Type="http://schemas.openxmlformats.org/officeDocument/2006/relationships/hyperlink" Target="https://www.escb.co.uk/2423"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s://www.gov.uk/government/publications/sharing-nudes-and-semi-nudes-advice-for-education-settings-working-with-children-and-young-people" TargetMode="External"/><Relationship Id="rId47" Type="http://schemas.openxmlformats.org/officeDocument/2006/relationships/hyperlink" Target="https://www.gov.uk/government/publications/keeping-children-safe-in-education--2" TargetMode="External"/><Relationship Id="rId50" Type="http://schemas.openxmlformats.org/officeDocument/2006/relationships/hyperlink" Target="https://www.gov.uk/government/publications/searching-screening-and-confiscation" TargetMode="External"/><Relationship Id="rId55" Type="http://schemas.openxmlformats.org/officeDocument/2006/relationships/hyperlink" Target="https://schools.essex.gov.uk/pupils/Safeguarding/Templates_for_Reporting_and_Recording_Child_Protection_Concerns/Pages/default.aspx"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equality-act-2010-advice-for-schools" TargetMode="External"/><Relationship Id="rId29" Type="http://schemas.openxmlformats.org/officeDocument/2006/relationships/hyperlink" Target="https://www.gov.uk/government/publications/review-of-sexual-abuse-in-schools-and-colleges/review-of-sexual-abuse-in-schools-and-colleges" TargetMode="Externa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publications/review-of-sexual-abuse-in-schools-and-colleges/review-of-sexual-abuse-in-schools-and-colleges" TargetMode="External"/><Relationship Id="rId32" Type="http://schemas.openxmlformats.org/officeDocument/2006/relationships/hyperlink" Target="https://www.gov.uk/government/publications/review-of-sexual-abuse-in-schools-and-colleges/review-of-sexual-abuse-in-schools-and-colleges" TargetMode="External"/><Relationship Id="rId37" Type="http://schemas.openxmlformats.org/officeDocument/2006/relationships/hyperlink" Target="https://schools.essex.gov.uk/pupils/Safeguarding/Safeguarding_for_Governors/Pages/default.aspx"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overnment/publications/keeping-children-safe-in-education--2" TargetMode="External"/><Relationship Id="rId53" Type="http://schemas.openxmlformats.org/officeDocument/2006/relationships/hyperlink" Target="https://learning.nspcc.org.uk/child-abuse-and-neglect/harmful-sexual-behaviour/understanding" TargetMode="External"/><Relationship Id="rId58"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61" Type="http://schemas.openxmlformats.org/officeDocument/2006/relationships/hyperlink" Target="https://www.gov.uk/government/publications/keeping-children-safe-in-education--2" TargetMode="External"/><Relationship Id="rId19" Type="http://schemas.openxmlformats.org/officeDocument/2006/relationships/hyperlink" Target="https://www.gov.uk/government/publications/positive-environments-where-children-can-flourish" TargetMode="External"/><Relationship Id="rId14" Type="http://schemas.openxmlformats.org/officeDocument/2006/relationships/hyperlink" Target="https://www.gov.uk/government/publications/behaviour-in-schools--2" TargetMode="External"/><Relationship Id="rId22" Type="http://schemas.openxmlformats.org/officeDocument/2006/relationships/hyperlink" Target="https://www.escb.co.uk/2414"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review-of-sexual-abuse-in-schools-and-colleges/review-of-sexual-abuse-in-schools-and-colleges"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learning.nspcc.org.uk/research-resources/2019/let-children-know-you-re-listening" TargetMode="External"/><Relationship Id="rId56" Type="http://schemas.openxmlformats.org/officeDocument/2006/relationships/hyperlink" Target="https://www.gov.uk/government/publications/school-exclusion"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searching-screening-and-confiscation"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www.gov.uk/government/publications/review-of-sexual-abuse-in-schools-and-colleges/review-of-sexual-abuse-in-schools-and-colleges" TargetMode="External"/><Relationship Id="rId38" Type="http://schemas.openxmlformats.org/officeDocument/2006/relationships/hyperlink" Target="https://learning.nspcc.org.uk/child-abuse-and-neglect/harmful-sexual-behaviour/understanding" TargetMode="External"/><Relationship Id="rId46" Type="http://schemas.openxmlformats.org/officeDocument/2006/relationships/hyperlink" Target="https://www.gov.uk/government/publications/keeping-children-safe-in-education--2" TargetMode="External"/><Relationship Id="rId59" Type="http://schemas.openxmlformats.org/officeDocument/2006/relationships/hyperlink" Target="https://www.gov.uk/government/publications/school-exclusion" TargetMode="External"/><Relationship Id="rId20" Type="http://schemas.openxmlformats.org/officeDocument/2006/relationships/hyperlink" Target="https://www.gov.uk/government/publications/review-of-sexual-abuse-in-schools-and-colleges"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s://www.gov.uk/government/publications/keeping-children-safe-in-education--2"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behaviour-in-schools" TargetMode="External"/><Relationship Id="rId23" Type="http://schemas.openxmlformats.org/officeDocument/2006/relationships/hyperlink" Target="https://www.npcc.police.uk/SysSiteAssets/media/downloads/publications/publications-log/2020/when-to-call-the-police--guidance-for-schools-and-colleges.pdf" TargetMode="External"/><Relationship Id="rId28" Type="http://schemas.openxmlformats.org/officeDocument/2006/relationships/hyperlink" Target="https://www.gov.uk/government/publications/teaching-online-safety-in-schools"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s://www.gov.uk/government/publications/sharing-nudes-and-semi-nudes-advice-for-education-settings-working-with-children-and-young-people" TargetMode="External"/><Relationship Id="rId57" Type="http://schemas.openxmlformats.org/officeDocument/2006/relationships/hyperlink" Target="https://schools.essex.gov.uk/pupils/Education_Access/Pages/default.aspx" TargetMode="External"/><Relationship Id="rId10" Type="http://schemas.openxmlformats.org/officeDocument/2006/relationships/endnotes" Target="endnotes.xml"/><Relationship Id="rId31" Type="http://schemas.openxmlformats.org/officeDocument/2006/relationships/hyperlink" Target="https://www.contextualsafeguarding.org.uk/resources/toolkit-overview/beyond-referrals-harmful-sexual-behaviour/"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hyperlink" Target="https://www.gov.uk/government/publications/keeping-children-safe-in-education--2"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relationships-education-relationships-and-sex-education-rse-and-health-education" TargetMode="External"/><Relationship Id="rId18" Type="http://schemas.openxmlformats.org/officeDocument/2006/relationships/hyperlink" Target="https://www.gov.uk/government/publications/school-exclusion" TargetMode="External"/><Relationship Id="rId39" Type="http://schemas.openxmlformats.org/officeDocument/2006/relationships/hyperlink" Target="https://rapecrisis.org.uk/get-informed/about-sexual-violence/sexual-cons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DC5E4-77A7-4102-81D9-7F7F861F96EE}">
  <ds:schemaRefs>
    <ds:schemaRef ds:uri="http://schemas.microsoft.com/sharepoint/v3/contenttype/forms"/>
  </ds:schemaRefs>
</ds:datastoreItem>
</file>

<file path=customXml/itemProps2.xml><?xml version="1.0" encoding="utf-8"?>
<ds:datastoreItem xmlns:ds="http://schemas.openxmlformats.org/officeDocument/2006/customXml" ds:itemID="{8E3877BD-A379-4E39-9BC5-25B8754D69B8}">
  <ds:schemaRefs>
    <ds:schemaRef ds:uri="http://schemas.openxmlformats.org/officeDocument/2006/bibliography"/>
  </ds:schemaRefs>
</ds:datastoreItem>
</file>

<file path=customXml/itemProps3.xml><?xml version="1.0" encoding="utf-8"?>
<ds:datastoreItem xmlns:ds="http://schemas.openxmlformats.org/officeDocument/2006/customXml" ds:itemID="{FF9D1AF4-08A3-4A30-8B2B-75C005C32346}">
  <ds:schemaRefs>
    <ds:schemaRef ds:uri="http://purl.org/dc/terms/"/>
    <ds:schemaRef ds:uri="http://schemas.microsoft.com/office/infopath/2007/PartnerControls"/>
    <ds:schemaRef ds:uri="6140e513-9c0e-4e73-9b29-9e780522eb94"/>
    <ds:schemaRef ds:uri="http://schemas.microsoft.com/office/2006/metadata/properties"/>
    <ds:schemaRef ds:uri="a9f12287-5f74-4593-92c9-e973669b9a71"/>
    <ds:schemaRef ds:uri="http://www.w3.org/XML/1998/namespace"/>
    <ds:schemaRef ds:uri="http://schemas.microsoft.com/office/2006/documentManagement/types"/>
    <ds:schemaRef ds:uri="http://purl.org/dc/elements/1.1/"/>
    <ds:schemaRef ds:uri="http://schemas.openxmlformats.org/package/2006/metadata/core-properties"/>
    <ds:schemaRef ds:uri="6a461f78-e7a2-485a-8a47-5fc604b04102"/>
    <ds:schemaRef ds:uri="http://purl.org/dc/dcmitype/"/>
  </ds:schemaRefs>
</ds:datastoreItem>
</file>

<file path=customXml/itemProps4.xml><?xml version="1.0" encoding="utf-8"?>
<ds:datastoreItem xmlns:ds="http://schemas.openxmlformats.org/officeDocument/2006/customXml" ds:itemID="{940484E7-E6BC-4B93-819C-63237D4C8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14</Pages>
  <Words>7192</Words>
  <Characters>41000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48096</CharactersWithSpaces>
  <SharedDoc>false</SharedDoc>
  <HLinks>
    <vt:vector size="522" baseType="variant">
      <vt:variant>
        <vt:i4>5898255</vt:i4>
      </vt:variant>
      <vt:variant>
        <vt:i4>261</vt:i4>
      </vt:variant>
      <vt:variant>
        <vt:i4>0</vt:i4>
      </vt:variant>
      <vt:variant>
        <vt:i4>5</vt:i4>
      </vt:variant>
      <vt:variant>
        <vt:lpwstr>https://www.gov.uk/government/publications/keeping-children-safe-in-education--2</vt:lpwstr>
      </vt:variant>
      <vt:variant>
        <vt:lpwstr/>
      </vt:variant>
      <vt:variant>
        <vt:i4>5898255</vt:i4>
      </vt:variant>
      <vt:variant>
        <vt:i4>258</vt:i4>
      </vt:variant>
      <vt:variant>
        <vt:i4>0</vt:i4>
      </vt:variant>
      <vt:variant>
        <vt:i4>5</vt:i4>
      </vt:variant>
      <vt:variant>
        <vt:lpwstr>https://www.gov.uk/government/publications/keeping-children-safe-in-education--2</vt:lpwstr>
      </vt:variant>
      <vt:variant>
        <vt:lpwstr/>
      </vt:variant>
      <vt:variant>
        <vt:i4>5898255</vt:i4>
      </vt:variant>
      <vt:variant>
        <vt:i4>255</vt:i4>
      </vt:variant>
      <vt:variant>
        <vt:i4>0</vt:i4>
      </vt:variant>
      <vt:variant>
        <vt:i4>5</vt:i4>
      </vt:variant>
      <vt:variant>
        <vt:lpwstr>https://www.gov.uk/government/publications/keeping-children-safe-in-education--2</vt:lpwstr>
      </vt:variant>
      <vt:variant>
        <vt:lpwstr/>
      </vt:variant>
      <vt:variant>
        <vt:i4>7209014</vt:i4>
      </vt:variant>
      <vt:variant>
        <vt:i4>252</vt:i4>
      </vt:variant>
      <vt:variant>
        <vt:i4>0</vt:i4>
      </vt:variant>
      <vt:variant>
        <vt:i4>5</vt:i4>
      </vt:variant>
      <vt:variant>
        <vt:lpwstr>https://www.gov.uk/government/publications/school-exclusion</vt:lpwstr>
      </vt:variant>
      <vt:variant>
        <vt:lpwstr/>
      </vt:variant>
      <vt:variant>
        <vt:i4>5898255</vt:i4>
      </vt:variant>
      <vt:variant>
        <vt:i4>249</vt:i4>
      </vt:variant>
      <vt:variant>
        <vt:i4>0</vt:i4>
      </vt:variant>
      <vt:variant>
        <vt:i4>5</vt:i4>
      </vt:variant>
      <vt:variant>
        <vt:lpwstr>https://www.gov.uk/government/publications/keeping-children-safe-in-education--2</vt:lpwstr>
      </vt:variant>
      <vt:variant>
        <vt:lpwstr/>
      </vt:variant>
      <vt:variant>
        <vt:i4>5111867</vt:i4>
      </vt:variant>
      <vt:variant>
        <vt:i4>246</vt:i4>
      </vt:variant>
      <vt:variant>
        <vt:i4>0</vt:i4>
      </vt:variant>
      <vt:variant>
        <vt:i4>5</vt:i4>
      </vt:variant>
      <vt:variant>
        <vt:lpwstr>https://schools.essex.gov.uk/pupils/Education_Access/Pages/default.aspx</vt:lpwstr>
      </vt:variant>
      <vt:variant>
        <vt:lpwstr/>
      </vt:variant>
      <vt:variant>
        <vt:i4>7209014</vt:i4>
      </vt:variant>
      <vt:variant>
        <vt:i4>243</vt:i4>
      </vt:variant>
      <vt:variant>
        <vt:i4>0</vt:i4>
      </vt:variant>
      <vt:variant>
        <vt:i4>5</vt:i4>
      </vt:variant>
      <vt:variant>
        <vt:lpwstr>https://www.gov.uk/government/publications/school-exclusion</vt:lpwstr>
      </vt:variant>
      <vt:variant>
        <vt:lpwstr/>
      </vt:variant>
      <vt:variant>
        <vt:i4>2949151</vt:i4>
      </vt:variant>
      <vt:variant>
        <vt:i4>240</vt:i4>
      </vt:variant>
      <vt:variant>
        <vt:i4>0</vt:i4>
      </vt:variant>
      <vt:variant>
        <vt:i4>5</vt:i4>
      </vt:variant>
      <vt:variant>
        <vt:lpwstr/>
      </vt:variant>
      <vt:variant>
        <vt:lpwstr>_Data_collection_and</vt:lpwstr>
      </vt:variant>
      <vt:variant>
        <vt:i4>5767274</vt:i4>
      </vt:variant>
      <vt:variant>
        <vt:i4>237</vt:i4>
      </vt:variant>
      <vt:variant>
        <vt:i4>0</vt:i4>
      </vt:variant>
      <vt:variant>
        <vt:i4>5</vt:i4>
      </vt:variant>
      <vt:variant>
        <vt:lpwstr>https://schools.essex.gov.uk/pupils/Safeguarding/Templates_for_Reporting_and_Recording_Child_Protection_Concerns/Pages/default.aspx</vt:lpwstr>
      </vt:variant>
      <vt:variant>
        <vt:lpwstr/>
      </vt:variant>
      <vt:variant>
        <vt:i4>5898255</vt:i4>
      </vt:variant>
      <vt:variant>
        <vt:i4>234</vt:i4>
      </vt:variant>
      <vt:variant>
        <vt:i4>0</vt:i4>
      </vt:variant>
      <vt:variant>
        <vt:i4>5</vt:i4>
      </vt:variant>
      <vt:variant>
        <vt:lpwstr>https://www.gov.uk/government/publications/keeping-children-safe-in-education--2</vt:lpwstr>
      </vt:variant>
      <vt:variant>
        <vt:lpwstr/>
      </vt:variant>
      <vt:variant>
        <vt:i4>3997739</vt:i4>
      </vt:variant>
      <vt:variant>
        <vt:i4>231</vt:i4>
      </vt:variant>
      <vt:variant>
        <vt:i4>0</vt:i4>
      </vt:variant>
      <vt:variant>
        <vt:i4>5</vt:i4>
      </vt:variant>
      <vt:variant>
        <vt:lpwstr>https://learning.nspcc.org.uk/child-abuse-and-neglect/harmful-sexual-behaviour/understanding</vt:lpwstr>
      </vt:variant>
      <vt:variant>
        <vt:lpwstr>skip-to-content</vt:lpwstr>
      </vt:variant>
      <vt:variant>
        <vt:i4>5898255</vt:i4>
      </vt:variant>
      <vt:variant>
        <vt:i4>228</vt:i4>
      </vt:variant>
      <vt:variant>
        <vt:i4>0</vt:i4>
      </vt:variant>
      <vt:variant>
        <vt:i4>5</vt:i4>
      </vt:variant>
      <vt:variant>
        <vt:lpwstr>https://www.gov.uk/government/publications/keeping-children-safe-in-education--2</vt:lpwstr>
      </vt:variant>
      <vt:variant>
        <vt:lpwstr/>
      </vt:variant>
      <vt:variant>
        <vt:i4>5898255</vt:i4>
      </vt:variant>
      <vt:variant>
        <vt:i4>225</vt:i4>
      </vt:variant>
      <vt:variant>
        <vt:i4>0</vt:i4>
      </vt:variant>
      <vt:variant>
        <vt:i4>5</vt:i4>
      </vt:variant>
      <vt:variant>
        <vt:lpwstr>https://www.gov.uk/government/publications/keeping-children-safe-in-education--2</vt:lpwstr>
      </vt:variant>
      <vt:variant>
        <vt:lpwstr/>
      </vt:variant>
      <vt:variant>
        <vt:i4>3342442</vt:i4>
      </vt:variant>
      <vt:variant>
        <vt:i4>222</vt:i4>
      </vt:variant>
      <vt:variant>
        <vt:i4>0</vt:i4>
      </vt:variant>
      <vt:variant>
        <vt:i4>5</vt:i4>
      </vt:variant>
      <vt:variant>
        <vt:lpwstr>https://www.gov.uk/government/publications/searching-screening-and-confiscation</vt:lpwstr>
      </vt:variant>
      <vt:variant>
        <vt:lpwstr/>
      </vt:variant>
      <vt:variant>
        <vt:i4>4128867</vt:i4>
      </vt:variant>
      <vt:variant>
        <vt:i4>219</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6225942</vt:i4>
      </vt:variant>
      <vt:variant>
        <vt:i4>216</vt:i4>
      </vt:variant>
      <vt:variant>
        <vt:i4>0</vt:i4>
      </vt:variant>
      <vt:variant>
        <vt:i4>5</vt:i4>
      </vt:variant>
      <vt:variant>
        <vt:lpwstr>https://learning.nspcc.org.uk/research-resources/2019/let-children-know-you-re-listening</vt:lpwstr>
      </vt:variant>
      <vt:variant>
        <vt:lpwstr/>
      </vt:variant>
      <vt:variant>
        <vt:i4>5898255</vt:i4>
      </vt:variant>
      <vt:variant>
        <vt:i4>213</vt:i4>
      </vt:variant>
      <vt:variant>
        <vt:i4>0</vt:i4>
      </vt:variant>
      <vt:variant>
        <vt:i4>5</vt:i4>
      </vt:variant>
      <vt:variant>
        <vt:lpwstr>https://www.gov.uk/government/publications/keeping-children-safe-in-education--2</vt:lpwstr>
      </vt:variant>
      <vt:variant>
        <vt:lpwstr/>
      </vt:variant>
      <vt:variant>
        <vt:i4>5898255</vt:i4>
      </vt:variant>
      <vt:variant>
        <vt:i4>210</vt:i4>
      </vt:variant>
      <vt:variant>
        <vt:i4>0</vt:i4>
      </vt:variant>
      <vt:variant>
        <vt:i4>5</vt:i4>
      </vt:variant>
      <vt:variant>
        <vt:lpwstr>https://www.gov.uk/government/publications/keeping-children-safe-in-education--2</vt:lpwstr>
      </vt:variant>
      <vt:variant>
        <vt:lpwstr/>
      </vt:variant>
      <vt:variant>
        <vt:i4>5898255</vt:i4>
      </vt:variant>
      <vt:variant>
        <vt:i4>207</vt:i4>
      </vt:variant>
      <vt:variant>
        <vt:i4>0</vt:i4>
      </vt:variant>
      <vt:variant>
        <vt:i4>5</vt:i4>
      </vt:variant>
      <vt:variant>
        <vt:lpwstr>https://www.gov.uk/government/publications/keeping-children-safe-in-education--2</vt:lpwstr>
      </vt:variant>
      <vt:variant>
        <vt:lpwstr/>
      </vt:variant>
      <vt:variant>
        <vt:i4>5898255</vt:i4>
      </vt:variant>
      <vt:variant>
        <vt:i4>204</vt:i4>
      </vt:variant>
      <vt:variant>
        <vt:i4>0</vt:i4>
      </vt:variant>
      <vt:variant>
        <vt:i4>5</vt:i4>
      </vt:variant>
      <vt:variant>
        <vt:lpwstr>https://www.gov.uk/government/publications/keeping-children-safe-in-education--2</vt:lpwstr>
      </vt:variant>
      <vt:variant>
        <vt:lpwstr/>
      </vt:variant>
      <vt:variant>
        <vt:i4>5898255</vt:i4>
      </vt:variant>
      <vt:variant>
        <vt:i4>198</vt:i4>
      </vt:variant>
      <vt:variant>
        <vt:i4>0</vt:i4>
      </vt:variant>
      <vt:variant>
        <vt:i4>5</vt:i4>
      </vt:variant>
      <vt:variant>
        <vt:lpwstr>https://www.gov.uk/government/publications/keeping-children-safe-in-education--2</vt:lpwstr>
      </vt:variant>
      <vt:variant>
        <vt:lpwstr/>
      </vt:variant>
      <vt:variant>
        <vt:i4>5898255</vt:i4>
      </vt:variant>
      <vt:variant>
        <vt:i4>195</vt:i4>
      </vt:variant>
      <vt:variant>
        <vt:i4>0</vt:i4>
      </vt:variant>
      <vt:variant>
        <vt:i4>5</vt:i4>
      </vt:variant>
      <vt:variant>
        <vt:lpwstr>https://www.gov.uk/government/publications/keeping-children-safe-in-education--2</vt:lpwstr>
      </vt:variant>
      <vt:variant>
        <vt:lpwstr/>
      </vt:variant>
      <vt:variant>
        <vt:i4>6029322</vt:i4>
      </vt:variant>
      <vt:variant>
        <vt:i4>192</vt:i4>
      </vt:variant>
      <vt:variant>
        <vt:i4>0</vt:i4>
      </vt:variant>
      <vt:variant>
        <vt:i4>5</vt:i4>
      </vt:variant>
      <vt:variant>
        <vt:lpwstr>https://rapecrisis.org.uk/get-informed/about-sexual-violence/sexual-consent/</vt:lpwstr>
      </vt:variant>
      <vt:variant>
        <vt:lpwstr/>
      </vt:variant>
      <vt:variant>
        <vt:i4>3997739</vt:i4>
      </vt:variant>
      <vt:variant>
        <vt:i4>189</vt:i4>
      </vt:variant>
      <vt:variant>
        <vt:i4>0</vt:i4>
      </vt:variant>
      <vt:variant>
        <vt:i4>5</vt:i4>
      </vt:variant>
      <vt:variant>
        <vt:lpwstr>https://learning.nspcc.org.uk/child-abuse-and-neglect/harmful-sexual-behaviour/understanding</vt:lpwstr>
      </vt:variant>
      <vt:variant>
        <vt:lpwstr>skip-to-content</vt:lpwstr>
      </vt:variant>
      <vt:variant>
        <vt:i4>2752555</vt:i4>
      </vt:variant>
      <vt:variant>
        <vt:i4>186</vt:i4>
      </vt:variant>
      <vt:variant>
        <vt:i4>0</vt:i4>
      </vt:variant>
      <vt:variant>
        <vt:i4>5</vt:i4>
      </vt:variant>
      <vt:variant>
        <vt:lpwstr>https://schools.essex.gov.uk/pupils/Safeguarding/Safeguarding_for_Governors/Pages/default.aspx</vt:lpwstr>
      </vt:variant>
      <vt:variant>
        <vt:lpwstr/>
      </vt:variant>
      <vt:variant>
        <vt:i4>5898255</vt:i4>
      </vt:variant>
      <vt:variant>
        <vt:i4>183</vt:i4>
      </vt:variant>
      <vt:variant>
        <vt:i4>0</vt:i4>
      </vt:variant>
      <vt:variant>
        <vt:i4>5</vt:i4>
      </vt:variant>
      <vt:variant>
        <vt:lpwstr>https://www.gov.uk/government/publications/keeping-children-safe-in-education--2</vt:lpwstr>
      </vt:variant>
      <vt:variant>
        <vt:lpwstr/>
      </vt:variant>
      <vt:variant>
        <vt:i4>5898255</vt:i4>
      </vt:variant>
      <vt:variant>
        <vt:i4>180</vt:i4>
      </vt:variant>
      <vt:variant>
        <vt:i4>0</vt:i4>
      </vt:variant>
      <vt:variant>
        <vt:i4>5</vt:i4>
      </vt:variant>
      <vt:variant>
        <vt:lpwstr>https://www.gov.uk/government/publications/keeping-children-safe-in-education--2</vt:lpwstr>
      </vt:variant>
      <vt:variant>
        <vt:lpwstr/>
      </vt:variant>
      <vt:variant>
        <vt:i4>5898255</vt:i4>
      </vt:variant>
      <vt:variant>
        <vt:i4>177</vt:i4>
      </vt:variant>
      <vt:variant>
        <vt:i4>0</vt:i4>
      </vt:variant>
      <vt:variant>
        <vt:i4>5</vt:i4>
      </vt:variant>
      <vt:variant>
        <vt:lpwstr>https://www.gov.uk/government/publications/keeping-children-safe-in-education--2</vt:lpwstr>
      </vt:variant>
      <vt:variant>
        <vt:lpwstr/>
      </vt:variant>
      <vt:variant>
        <vt:i4>4784206</vt:i4>
      </vt:variant>
      <vt:variant>
        <vt:i4>174</vt:i4>
      </vt:variant>
      <vt:variant>
        <vt:i4>0</vt:i4>
      </vt:variant>
      <vt:variant>
        <vt:i4>5</vt:i4>
      </vt:variant>
      <vt:variant>
        <vt:lpwstr>https://www.gov.uk/government/publications/review-of-sexual-abuse-in-schools-and-colleges/review-of-sexual-abuse-in-schools-and-colleges</vt:lpwstr>
      </vt:variant>
      <vt:variant>
        <vt:lpwstr>how-does-the-current-system-of-safeguarding-listen-to-the-voices-of-children-and-young-people</vt:lpwstr>
      </vt:variant>
      <vt:variant>
        <vt:i4>2228224</vt:i4>
      </vt:variant>
      <vt:variant>
        <vt:i4>171</vt:i4>
      </vt:variant>
      <vt:variant>
        <vt:i4>0</vt:i4>
      </vt:variant>
      <vt:variant>
        <vt:i4>5</vt:i4>
      </vt:variant>
      <vt:variant>
        <vt:lpwstr/>
      </vt:variant>
      <vt:variant>
        <vt:lpwstr>_Communicating_safeguarding_arrangem</vt:lpwstr>
      </vt:variant>
      <vt:variant>
        <vt:i4>4784206</vt:i4>
      </vt:variant>
      <vt:variant>
        <vt:i4>168</vt:i4>
      </vt:variant>
      <vt:variant>
        <vt:i4>0</vt:i4>
      </vt:variant>
      <vt:variant>
        <vt:i4>5</vt:i4>
      </vt:variant>
      <vt:variant>
        <vt:lpwstr>https://www.gov.uk/government/publications/review-of-sexual-abuse-in-schools-and-colleges/review-of-sexual-abuse-in-schools-and-colleges</vt:lpwstr>
      </vt:variant>
      <vt:variant>
        <vt:lpwstr>how-does-the-current-system-of-safeguarding-listen-to-the-voices-of-children-and-young-people</vt:lpwstr>
      </vt:variant>
      <vt:variant>
        <vt:i4>2097214</vt:i4>
      </vt:variant>
      <vt:variant>
        <vt:i4>165</vt:i4>
      </vt:variant>
      <vt:variant>
        <vt:i4>0</vt:i4>
      </vt:variant>
      <vt:variant>
        <vt:i4>5</vt:i4>
      </vt:variant>
      <vt:variant>
        <vt:lpwstr>https://www.contextualsafeguarding.org.uk/resources/toolkit-overview/beyond-referrals-harmful-sexual-behaviour/</vt:lpwstr>
      </vt:variant>
      <vt:variant>
        <vt:lpwstr/>
      </vt:variant>
      <vt:variant>
        <vt:i4>4784206</vt:i4>
      </vt:variant>
      <vt:variant>
        <vt:i4>162</vt:i4>
      </vt:variant>
      <vt:variant>
        <vt:i4>0</vt:i4>
      </vt:variant>
      <vt:variant>
        <vt:i4>5</vt:i4>
      </vt:variant>
      <vt:variant>
        <vt:lpwstr>https://www.gov.uk/government/publications/review-of-sexual-abuse-in-schools-and-colleges/review-of-sexual-abuse-in-schools-and-colleges</vt:lpwstr>
      </vt:variant>
      <vt:variant>
        <vt:lpwstr>how-does-the-current-system-of-safeguarding-listen-to-the-voices-of-children-and-young-people</vt:lpwstr>
      </vt:variant>
      <vt:variant>
        <vt:i4>4784206</vt:i4>
      </vt:variant>
      <vt:variant>
        <vt:i4>159</vt:i4>
      </vt:variant>
      <vt:variant>
        <vt:i4>0</vt:i4>
      </vt:variant>
      <vt:variant>
        <vt:i4>5</vt:i4>
      </vt:variant>
      <vt:variant>
        <vt:lpwstr>https://www.gov.uk/government/publications/review-of-sexual-abuse-in-schools-and-colleges/review-of-sexual-abuse-in-schools-and-colleges</vt:lpwstr>
      </vt:variant>
      <vt:variant>
        <vt:lpwstr>how-does-the-current-system-of-safeguarding-listen-to-the-voices-of-children-and-young-people</vt:lpwstr>
      </vt:variant>
      <vt:variant>
        <vt:i4>4587613</vt:i4>
      </vt:variant>
      <vt:variant>
        <vt:i4>156</vt:i4>
      </vt:variant>
      <vt:variant>
        <vt:i4>0</vt:i4>
      </vt:variant>
      <vt:variant>
        <vt:i4>5</vt:i4>
      </vt:variant>
      <vt:variant>
        <vt:lpwstr>https://www.gov.uk/government/publications/teaching-online-safety-in-schools</vt:lpwstr>
      </vt:variant>
      <vt:variant>
        <vt:lpwstr/>
      </vt:variant>
      <vt:variant>
        <vt:i4>7274531</vt:i4>
      </vt:variant>
      <vt:variant>
        <vt:i4>153</vt:i4>
      </vt:variant>
      <vt:variant>
        <vt:i4>0</vt:i4>
      </vt:variant>
      <vt:variant>
        <vt:i4>5</vt:i4>
      </vt:variant>
      <vt:variant>
        <vt:lpwstr>https://www.gov.uk/government/publications/relationships-education-relationships-and-sex-education-rse-and-health-education</vt:lpwstr>
      </vt:variant>
      <vt:variant>
        <vt:lpwstr/>
      </vt:variant>
      <vt:variant>
        <vt:i4>7274531</vt:i4>
      </vt:variant>
      <vt:variant>
        <vt:i4>150</vt:i4>
      </vt:variant>
      <vt:variant>
        <vt:i4>0</vt:i4>
      </vt:variant>
      <vt:variant>
        <vt:i4>5</vt:i4>
      </vt:variant>
      <vt:variant>
        <vt:lpwstr>https://www.gov.uk/government/publications/relationships-education-relationships-and-sex-education-rse-and-health-education</vt:lpwstr>
      </vt:variant>
      <vt:variant>
        <vt:lpwstr/>
      </vt:variant>
      <vt:variant>
        <vt:i4>5898255</vt:i4>
      </vt:variant>
      <vt:variant>
        <vt:i4>147</vt:i4>
      </vt:variant>
      <vt:variant>
        <vt:i4>0</vt:i4>
      </vt:variant>
      <vt:variant>
        <vt:i4>5</vt:i4>
      </vt:variant>
      <vt:variant>
        <vt:lpwstr>https://www.gov.uk/government/publications/keeping-children-safe-in-education--2</vt:lpwstr>
      </vt:variant>
      <vt:variant>
        <vt:lpwstr/>
      </vt:variant>
      <vt:variant>
        <vt:i4>3080305</vt:i4>
      </vt:variant>
      <vt:variant>
        <vt:i4>144</vt:i4>
      </vt:variant>
      <vt:variant>
        <vt:i4>0</vt:i4>
      </vt:variant>
      <vt:variant>
        <vt:i4>5</vt:i4>
      </vt:variant>
      <vt:variant>
        <vt:lpwstr>https://www.escb.co.uk/working-with-children/safeguarding-policies-procedures/</vt:lpwstr>
      </vt:variant>
      <vt:variant>
        <vt:lpwstr/>
      </vt:variant>
      <vt:variant>
        <vt:i4>1507417</vt:i4>
      </vt:variant>
      <vt:variant>
        <vt:i4>141</vt:i4>
      </vt:variant>
      <vt:variant>
        <vt:i4>0</vt:i4>
      </vt:variant>
      <vt:variant>
        <vt:i4>5</vt:i4>
      </vt:variant>
      <vt:variant>
        <vt:lpwstr>https://www.gov.uk/government/publications/working-together-to-safeguard-children--2</vt:lpwstr>
      </vt:variant>
      <vt:variant>
        <vt:lpwstr/>
      </vt:variant>
      <vt:variant>
        <vt:i4>7274531</vt:i4>
      </vt:variant>
      <vt:variant>
        <vt:i4>138</vt:i4>
      </vt:variant>
      <vt:variant>
        <vt:i4>0</vt:i4>
      </vt:variant>
      <vt:variant>
        <vt:i4>5</vt:i4>
      </vt:variant>
      <vt:variant>
        <vt:lpwstr>https://www.gov.uk/government/publications/relationships-education-relationships-and-sex-education-rse-and-health-education</vt:lpwstr>
      </vt:variant>
      <vt:variant>
        <vt:lpwstr/>
      </vt:variant>
      <vt:variant>
        <vt:i4>5898255</vt:i4>
      </vt:variant>
      <vt:variant>
        <vt:i4>135</vt:i4>
      </vt:variant>
      <vt:variant>
        <vt:i4>0</vt:i4>
      </vt:variant>
      <vt:variant>
        <vt:i4>5</vt:i4>
      </vt:variant>
      <vt:variant>
        <vt:lpwstr>https://www.gov.uk/government/publications/keeping-children-safe-in-education--2</vt:lpwstr>
      </vt:variant>
      <vt:variant>
        <vt:lpwstr/>
      </vt:variant>
      <vt:variant>
        <vt:i4>4784206</vt:i4>
      </vt:variant>
      <vt:variant>
        <vt:i4>132</vt:i4>
      </vt:variant>
      <vt:variant>
        <vt:i4>0</vt:i4>
      </vt:variant>
      <vt:variant>
        <vt:i4>5</vt:i4>
      </vt:variant>
      <vt:variant>
        <vt:lpwstr>https://www.gov.uk/government/publications/review-of-sexual-abuse-in-schools-and-colleges/review-of-sexual-abuse-in-schools-and-colleges</vt:lpwstr>
      </vt:variant>
      <vt:variant>
        <vt:lpwstr>how-does-the-current-system-of-safeguarding-listen-to-the-voices-of-children-and-young-people</vt:lpwstr>
      </vt:variant>
      <vt:variant>
        <vt:i4>852054</vt:i4>
      </vt:variant>
      <vt:variant>
        <vt:i4>129</vt:i4>
      </vt:variant>
      <vt:variant>
        <vt:i4>0</vt:i4>
      </vt:variant>
      <vt:variant>
        <vt:i4>5</vt:i4>
      </vt:variant>
      <vt:variant>
        <vt:lpwstr>https://www.gov.uk/government/publications/review-of-sexual-abuse-in-schools-and-colleges</vt:lpwstr>
      </vt:variant>
      <vt:variant>
        <vt:lpwstr/>
      </vt:variant>
      <vt:variant>
        <vt:i4>3342442</vt:i4>
      </vt:variant>
      <vt:variant>
        <vt:i4>126</vt:i4>
      </vt:variant>
      <vt:variant>
        <vt:i4>0</vt:i4>
      </vt:variant>
      <vt:variant>
        <vt:i4>5</vt:i4>
      </vt:variant>
      <vt:variant>
        <vt:lpwstr>https://www.gov.uk/government/publications/searching-screening-and-confiscation</vt:lpwstr>
      </vt:variant>
      <vt:variant>
        <vt:lpwstr/>
      </vt:variant>
      <vt:variant>
        <vt:i4>7995491</vt:i4>
      </vt:variant>
      <vt:variant>
        <vt:i4>123</vt:i4>
      </vt:variant>
      <vt:variant>
        <vt:i4>0</vt:i4>
      </vt:variant>
      <vt:variant>
        <vt:i4>5</vt:i4>
      </vt:variant>
      <vt:variant>
        <vt:lpwstr>https://www.gov.uk/government/publications/behaviour-in-schools</vt:lpwstr>
      </vt:variant>
      <vt:variant>
        <vt:lpwstr/>
      </vt:variant>
      <vt:variant>
        <vt:i4>4128867</vt:i4>
      </vt:variant>
      <vt:variant>
        <vt:i4>120</vt:i4>
      </vt:variant>
      <vt:variant>
        <vt:i4>0</vt:i4>
      </vt:variant>
      <vt:variant>
        <vt:i4>5</vt:i4>
      </vt:variant>
      <vt:variant>
        <vt:lpwstr>https://www.gov.uk/government/publications/positive-environments-where-children-can-flourish/positive-environments-where-children-can-flourish</vt:lpwstr>
      </vt:variant>
      <vt:variant>
        <vt:lpwstr/>
      </vt:variant>
      <vt:variant>
        <vt:i4>3080319</vt:i4>
      </vt:variant>
      <vt:variant>
        <vt:i4>117</vt:i4>
      </vt:variant>
      <vt:variant>
        <vt:i4>0</vt:i4>
      </vt:variant>
      <vt:variant>
        <vt:i4>5</vt:i4>
      </vt:variant>
      <vt:variant>
        <vt:lpwstr>https://www.gov.uk/government/publications/equality-act-2010-advice-for-schools</vt:lpwstr>
      </vt:variant>
      <vt:variant>
        <vt:lpwstr/>
      </vt:variant>
      <vt:variant>
        <vt:i4>6619197</vt:i4>
      </vt:variant>
      <vt:variant>
        <vt:i4>114</vt:i4>
      </vt:variant>
      <vt:variant>
        <vt:i4>0</vt:i4>
      </vt:variant>
      <vt:variant>
        <vt:i4>5</vt:i4>
      </vt:variant>
      <vt:variant>
        <vt:lpwstr>https://www.gov.uk/government/publications/behaviour-in-schools--2</vt:lpwstr>
      </vt:variant>
      <vt:variant>
        <vt:lpwstr/>
      </vt:variant>
      <vt:variant>
        <vt:i4>7209014</vt:i4>
      </vt:variant>
      <vt:variant>
        <vt:i4>111</vt:i4>
      </vt:variant>
      <vt:variant>
        <vt:i4>0</vt:i4>
      </vt:variant>
      <vt:variant>
        <vt:i4>5</vt:i4>
      </vt:variant>
      <vt:variant>
        <vt:lpwstr>https://www.gov.uk/government/publications/school-exclusion</vt:lpwstr>
      </vt:variant>
      <vt:variant>
        <vt:lpwstr/>
      </vt:variant>
      <vt:variant>
        <vt:i4>3080305</vt:i4>
      </vt:variant>
      <vt:variant>
        <vt:i4>108</vt:i4>
      </vt:variant>
      <vt:variant>
        <vt:i4>0</vt:i4>
      </vt:variant>
      <vt:variant>
        <vt:i4>5</vt:i4>
      </vt:variant>
      <vt:variant>
        <vt:lpwstr>https://www.escb.co.uk/working-with-children/safeguarding-policies-procedures/</vt:lpwstr>
      </vt:variant>
      <vt:variant>
        <vt:lpwstr/>
      </vt:variant>
      <vt:variant>
        <vt:i4>7274531</vt:i4>
      </vt:variant>
      <vt:variant>
        <vt:i4>105</vt:i4>
      </vt:variant>
      <vt:variant>
        <vt:i4>0</vt:i4>
      </vt:variant>
      <vt:variant>
        <vt:i4>5</vt:i4>
      </vt:variant>
      <vt:variant>
        <vt:lpwstr>https://www.gov.uk/government/publications/relationships-education-relationships-and-sex-education-rse-and-health-education</vt:lpwstr>
      </vt:variant>
      <vt:variant>
        <vt:lpwstr/>
      </vt:variant>
      <vt:variant>
        <vt:i4>327703</vt:i4>
      </vt:variant>
      <vt:variant>
        <vt:i4>102</vt:i4>
      </vt:variant>
      <vt:variant>
        <vt:i4>0</vt:i4>
      </vt:variant>
      <vt:variant>
        <vt:i4>5</vt:i4>
      </vt:variant>
      <vt:variant>
        <vt:lpwstr>https://www.escb.co.uk/media/2701/escb-effectivesupportbooklet2021v7.pdf</vt:lpwstr>
      </vt:variant>
      <vt:variant>
        <vt:lpwstr/>
      </vt:variant>
      <vt:variant>
        <vt:i4>4128867</vt:i4>
      </vt:variant>
      <vt:variant>
        <vt:i4>99</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5242971</vt:i4>
      </vt:variant>
      <vt:variant>
        <vt:i4>96</vt:i4>
      </vt:variant>
      <vt:variant>
        <vt:i4>0</vt:i4>
      </vt:variant>
      <vt:variant>
        <vt:i4>5</vt:i4>
      </vt:variant>
      <vt:variant>
        <vt:lpwstr>https://www.legislation.gov.uk/ukpga/2003/42/contents</vt:lpwstr>
      </vt:variant>
      <vt:variant>
        <vt:lpwstr/>
      </vt:variant>
      <vt:variant>
        <vt:i4>6291571</vt:i4>
      </vt:variant>
      <vt:variant>
        <vt:i4>93</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6225949</vt:i4>
      </vt:variant>
      <vt:variant>
        <vt:i4>90</vt:i4>
      </vt:variant>
      <vt:variant>
        <vt:i4>0</vt:i4>
      </vt:variant>
      <vt:variant>
        <vt:i4>5</vt:i4>
      </vt:variant>
      <vt:variant>
        <vt:lpwstr>https://www.npcc.police.uk/documents/Children and Young people/When to call police guidance for schools and colleges.pdf</vt:lpwstr>
      </vt:variant>
      <vt:variant>
        <vt:lpwstr/>
      </vt:variant>
      <vt:variant>
        <vt:i4>6619162</vt:i4>
      </vt:variant>
      <vt:variant>
        <vt:i4>87</vt:i4>
      </vt:variant>
      <vt:variant>
        <vt:i4>0</vt:i4>
      </vt:variant>
      <vt:variant>
        <vt:i4>5</vt:i4>
      </vt:variant>
      <vt:variant>
        <vt:lpwstr>https://assets.publishing.service.gov.uk/government/uploads/system/uploads/attachment_data/file/1080047/KCSIE_2022_revised.pdf</vt:lpwstr>
      </vt:variant>
      <vt:variant>
        <vt:lpwstr/>
      </vt:variant>
      <vt:variant>
        <vt:i4>1966128</vt:i4>
      </vt:variant>
      <vt:variant>
        <vt:i4>84</vt:i4>
      </vt:variant>
      <vt:variant>
        <vt:i4>0</vt:i4>
      </vt:variant>
      <vt:variant>
        <vt:i4>5</vt:i4>
      </vt:variant>
      <vt:variant>
        <vt:lpwstr/>
      </vt:variant>
      <vt:variant>
        <vt:lpwstr>_Supporting_other_CYP</vt:lpwstr>
      </vt:variant>
      <vt:variant>
        <vt:i4>262251</vt:i4>
      </vt:variant>
      <vt:variant>
        <vt:i4>81</vt:i4>
      </vt:variant>
      <vt:variant>
        <vt:i4>0</vt:i4>
      </vt:variant>
      <vt:variant>
        <vt:i4>5</vt:i4>
      </vt:variant>
      <vt:variant>
        <vt:lpwstr/>
      </vt:variant>
      <vt:variant>
        <vt:lpwstr>_Supporting_parents/carers_and</vt:lpwstr>
      </vt:variant>
      <vt:variant>
        <vt:i4>3866743</vt:i4>
      </vt:variant>
      <vt:variant>
        <vt:i4>78</vt:i4>
      </vt:variant>
      <vt:variant>
        <vt:i4>0</vt:i4>
      </vt:variant>
      <vt:variant>
        <vt:i4>5</vt:i4>
      </vt:variant>
      <vt:variant>
        <vt:lpwstr/>
      </vt:variant>
      <vt:variant>
        <vt:lpwstr>_Ongoing_support_for_1</vt:lpwstr>
      </vt:variant>
      <vt:variant>
        <vt:i4>655400</vt:i4>
      </vt:variant>
      <vt:variant>
        <vt:i4>75</vt:i4>
      </vt:variant>
      <vt:variant>
        <vt:i4>0</vt:i4>
      </vt:variant>
      <vt:variant>
        <vt:i4>5</vt:i4>
      </vt:variant>
      <vt:variant>
        <vt:lpwstr/>
      </vt:variant>
      <vt:variant>
        <vt:lpwstr>_Ongoing_support_for</vt:lpwstr>
      </vt:variant>
      <vt:variant>
        <vt:i4>4390974</vt:i4>
      </vt:variant>
      <vt:variant>
        <vt:i4>72</vt:i4>
      </vt:variant>
      <vt:variant>
        <vt:i4>0</vt:i4>
      </vt:variant>
      <vt:variant>
        <vt:i4>5</vt:i4>
      </vt:variant>
      <vt:variant>
        <vt:lpwstr/>
      </vt:variant>
      <vt:variant>
        <vt:lpwstr>_Sanctions,_suspension_and</vt:lpwstr>
      </vt:variant>
      <vt:variant>
        <vt:i4>2556030</vt:i4>
      </vt:variant>
      <vt:variant>
        <vt:i4>69</vt:i4>
      </vt:variant>
      <vt:variant>
        <vt:i4>0</vt:i4>
      </vt:variant>
      <vt:variant>
        <vt:i4>5</vt:i4>
      </vt:variant>
      <vt:variant>
        <vt:lpwstr/>
      </vt:variant>
      <vt:variant>
        <vt:lpwstr>_Reporting_and_recording_1</vt:lpwstr>
      </vt:variant>
      <vt:variant>
        <vt:i4>1769517</vt:i4>
      </vt:variant>
      <vt:variant>
        <vt:i4>66</vt:i4>
      </vt:variant>
      <vt:variant>
        <vt:i4>0</vt:i4>
      </vt:variant>
      <vt:variant>
        <vt:i4>5</vt:i4>
      </vt:variant>
      <vt:variant>
        <vt:lpwstr/>
      </vt:variant>
      <vt:variant>
        <vt:lpwstr>_Risk_assessments_and</vt:lpwstr>
      </vt:variant>
      <vt:variant>
        <vt:i4>3801098</vt:i4>
      </vt:variant>
      <vt:variant>
        <vt:i4>63</vt:i4>
      </vt:variant>
      <vt:variant>
        <vt:i4>0</vt:i4>
      </vt:variant>
      <vt:variant>
        <vt:i4>5</vt:i4>
      </vt:variant>
      <vt:variant>
        <vt:lpwstr/>
      </vt:variant>
      <vt:variant>
        <vt:lpwstr>_When_to_contact</vt:lpwstr>
      </vt:variant>
      <vt:variant>
        <vt:i4>393261</vt:i4>
      </vt:variant>
      <vt:variant>
        <vt:i4>60</vt:i4>
      </vt:variant>
      <vt:variant>
        <vt:i4>0</vt:i4>
      </vt:variant>
      <vt:variant>
        <vt:i4>5</vt:i4>
      </vt:variant>
      <vt:variant>
        <vt:lpwstr/>
      </vt:variant>
      <vt:variant>
        <vt:lpwstr>_Assessing_whether_an</vt:lpwstr>
      </vt:variant>
      <vt:variant>
        <vt:i4>4915239</vt:i4>
      </vt:variant>
      <vt:variant>
        <vt:i4>57</vt:i4>
      </vt:variant>
      <vt:variant>
        <vt:i4>0</vt:i4>
      </vt:variant>
      <vt:variant>
        <vt:i4>5</vt:i4>
      </vt:variant>
      <vt:variant>
        <vt:lpwstr/>
      </vt:variant>
      <vt:variant>
        <vt:lpwstr>_Initial_investigation_-</vt:lpwstr>
      </vt:variant>
      <vt:variant>
        <vt:i4>262189</vt:i4>
      </vt:variant>
      <vt:variant>
        <vt:i4>54</vt:i4>
      </vt:variant>
      <vt:variant>
        <vt:i4>0</vt:i4>
      </vt:variant>
      <vt:variant>
        <vt:i4>5</vt:i4>
      </vt:variant>
      <vt:variant>
        <vt:lpwstr/>
      </vt:variant>
      <vt:variant>
        <vt:lpwstr>_Confidentiality</vt:lpwstr>
      </vt:variant>
      <vt:variant>
        <vt:i4>4325418</vt:i4>
      </vt:variant>
      <vt:variant>
        <vt:i4>51</vt:i4>
      </vt:variant>
      <vt:variant>
        <vt:i4>0</vt:i4>
      </vt:variant>
      <vt:variant>
        <vt:i4>5</vt:i4>
      </vt:variant>
      <vt:variant>
        <vt:lpwstr/>
      </vt:variant>
      <vt:variant>
        <vt:lpwstr>_Handling_reports/disclosures_sensit</vt:lpwstr>
      </vt:variant>
      <vt:variant>
        <vt:i4>3407887</vt:i4>
      </vt:variant>
      <vt:variant>
        <vt:i4>48</vt:i4>
      </vt:variant>
      <vt:variant>
        <vt:i4>0</vt:i4>
      </vt:variant>
      <vt:variant>
        <vt:i4>5</vt:i4>
      </vt:variant>
      <vt:variant>
        <vt:lpwstr/>
      </vt:variant>
      <vt:variant>
        <vt:lpwstr>_Principles_to_guide</vt:lpwstr>
      </vt:variant>
      <vt:variant>
        <vt:i4>2818062</vt:i4>
      </vt:variant>
      <vt:variant>
        <vt:i4>45</vt:i4>
      </vt:variant>
      <vt:variant>
        <vt:i4>0</vt:i4>
      </vt:variant>
      <vt:variant>
        <vt:i4>5</vt:i4>
      </vt:variant>
      <vt:variant>
        <vt:lpwstr/>
      </vt:variant>
      <vt:variant>
        <vt:lpwstr>_Designated_Safeguarding_Lead</vt:lpwstr>
      </vt:variant>
      <vt:variant>
        <vt:i4>6291541</vt:i4>
      </vt:variant>
      <vt:variant>
        <vt:i4>42</vt:i4>
      </vt:variant>
      <vt:variant>
        <vt:i4>0</vt:i4>
      </vt:variant>
      <vt:variant>
        <vt:i4>5</vt:i4>
      </vt:variant>
      <vt:variant>
        <vt:lpwstr/>
      </vt:variant>
      <vt:variant>
        <vt:lpwstr>_Sharing_nudes_and</vt:lpwstr>
      </vt:variant>
      <vt:variant>
        <vt:i4>6815830</vt:i4>
      </vt:variant>
      <vt:variant>
        <vt:i4>39</vt:i4>
      </vt:variant>
      <vt:variant>
        <vt:i4>0</vt:i4>
      </vt:variant>
      <vt:variant>
        <vt:i4>5</vt:i4>
      </vt:variant>
      <vt:variant>
        <vt:lpwstr/>
      </vt:variant>
      <vt:variant>
        <vt:lpwstr>_Sexual_offence_definitions</vt:lpwstr>
      </vt:variant>
      <vt:variant>
        <vt:i4>5898336</vt:i4>
      </vt:variant>
      <vt:variant>
        <vt:i4>36</vt:i4>
      </vt:variant>
      <vt:variant>
        <vt:i4>0</vt:i4>
      </vt:variant>
      <vt:variant>
        <vt:i4>5</vt:i4>
      </vt:variant>
      <vt:variant>
        <vt:lpwstr/>
      </vt:variant>
      <vt:variant>
        <vt:lpwstr>_Child_on_child</vt:lpwstr>
      </vt:variant>
      <vt:variant>
        <vt:i4>3997718</vt:i4>
      </vt:variant>
      <vt:variant>
        <vt:i4>33</vt:i4>
      </vt:variant>
      <vt:variant>
        <vt:i4>0</vt:i4>
      </vt:variant>
      <vt:variant>
        <vt:i4>5</vt:i4>
      </vt:variant>
      <vt:variant>
        <vt:lpwstr/>
      </vt:variant>
      <vt:variant>
        <vt:lpwstr>_Harmful_sexual_behaviour</vt:lpwstr>
      </vt:variant>
      <vt:variant>
        <vt:i4>6357077</vt:i4>
      </vt:variant>
      <vt:variant>
        <vt:i4>30</vt:i4>
      </vt:variant>
      <vt:variant>
        <vt:i4>0</vt:i4>
      </vt:variant>
      <vt:variant>
        <vt:i4>5</vt:i4>
      </vt:variant>
      <vt:variant>
        <vt:lpwstr/>
      </vt:variant>
      <vt:variant>
        <vt:lpwstr>_Governance</vt:lpwstr>
      </vt:variant>
      <vt:variant>
        <vt:i4>1179744</vt:i4>
      </vt:variant>
      <vt:variant>
        <vt:i4>27</vt:i4>
      </vt:variant>
      <vt:variant>
        <vt:i4>0</vt:i4>
      </vt:variant>
      <vt:variant>
        <vt:i4>5</vt:i4>
      </vt:variant>
      <vt:variant>
        <vt:lpwstr/>
      </vt:variant>
      <vt:variant>
        <vt:lpwstr>_Data_/_analysis</vt:lpwstr>
      </vt:variant>
      <vt:variant>
        <vt:i4>2228224</vt:i4>
      </vt:variant>
      <vt:variant>
        <vt:i4>24</vt:i4>
      </vt:variant>
      <vt:variant>
        <vt:i4>0</vt:i4>
      </vt:variant>
      <vt:variant>
        <vt:i4>5</vt:i4>
      </vt:variant>
      <vt:variant>
        <vt:lpwstr/>
      </vt:variant>
      <vt:variant>
        <vt:lpwstr>_Communicating_safeguarding_arrangem</vt:lpwstr>
      </vt:variant>
      <vt:variant>
        <vt:i4>1441825</vt:i4>
      </vt:variant>
      <vt:variant>
        <vt:i4>21</vt:i4>
      </vt:variant>
      <vt:variant>
        <vt:i4>0</vt:i4>
      </vt:variant>
      <vt:variant>
        <vt:i4>5</vt:i4>
      </vt:variant>
      <vt:variant>
        <vt:lpwstr/>
      </vt:variant>
      <vt:variant>
        <vt:lpwstr>_Reporting_and_recording</vt:lpwstr>
      </vt:variant>
      <vt:variant>
        <vt:i4>1441808</vt:i4>
      </vt:variant>
      <vt:variant>
        <vt:i4>18</vt:i4>
      </vt:variant>
      <vt:variant>
        <vt:i4>0</vt:i4>
      </vt:variant>
      <vt:variant>
        <vt:i4>5</vt:i4>
      </vt:variant>
      <vt:variant>
        <vt:lpwstr/>
      </vt:variant>
      <vt:variant>
        <vt:lpwstr>_Pupil_voice</vt:lpwstr>
      </vt:variant>
      <vt:variant>
        <vt:i4>5177436</vt:i4>
      </vt:variant>
      <vt:variant>
        <vt:i4>15</vt:i4>
      </vt:variant>
      <vt:variant>
        <vt:i4>0</vt:i4>
      </vt:variant>
      <vt:variant>
        <vt:i4>5</vt:i4>
      </vt:variant>
      <vt:variant>
        <vt:lpwstr/>
      </vt:variant>
      <vt:variant>
        <vt:lpwstr>_Online_safety</vt:lpwstr>
      </vt:variant>
      <vt:variant>
        <vt:i4>65639</vt:i4>
      </vt:variant>
      <vt:variant>
        <vt:i4>12</vt:i4>
      </vt:variant>
      <vt:variant>
        <vt:i4>0</vt:i4>
      </vt:variant>
      <vt:variant>
        <vt:i4>5</vt:i4>
      </vt:variant>
      <vt:variant>
        <vt:lpwstr/>
      </vt:variant>
      <vt:variant>
        <vt:lpwstr>_RE_/_RSE</vt:lpwstr>
      </vt:variant>
      <vt:variant>
        <vt:i4>1703984</vt:i4>
      </vt:variant>
      <vt:variant>
        <vt:i4>9</vt:i4>
      </vt:variant>
      <vt:variant>
        <vt:i4>0</vt:i4>
      </vt:variant>
      <vt:variant>
        <vt:i4>5</vt:i4>
      </vt:variant>
      <vt:variant>
        <vt:lpwstr/>
      </vt:variant>
      <vt:variant>
        <vt:lpwstr>_Policies</vt:lpwstr>
      </vt:variant>
      <vt:variant>
        <vt:i4>6619263</vt:i4>
      </vt:variant>
      <vt:variant>
        <vt:i4>6</vt:i4>
      </vt:variant>
      <vt:variant>
        <vt:i4>0</vt:i4>
      </vt:variant>
      <vt:variant>
        <vt:i4>5</vt:i4>
      </vt:variant>
      <vt:variant>
        <vt:lpwstr/>
      </vt:variant>
      <vt:variant>
        <vt:lpwstr>_Legal_responsibilities</vt:lpwstr>
      </vt:variant>
      <vt:variant>
        <vt:i4>6815831</vt:i4>
      </vt:variant>
      <vt:variant>
        <vt:i4>3</vt:i4>
      </vt:variant>
      <vt:variant>
        <vt:i4>0</vt:i4>
      </vt:variant>
      <vt:variant>
        <vt:i4>5</vt:i4>
      </vt:variant>
      <vt:variant>
        <vt:lpwstr/>
      </vt:variant>
      <vt:variant>
        <vt:lpwstr>_A_whole_school</vt:lpwstr>
      </vt:variant>
      <vt:variant>
        <vt:i4>7479345</vt:i4>
      </vt:variant>
      <vt:variant>
        <vt:i4>0</vt:i4>
      </vt:variant>
      <vt:variant>
        <vt:i4>0</vt:i4>
      </vt:variant>
      <vt:variant>
        <vt:i4>5</vt:i4>
      </vt:variant>
      <vt:variant>
        <vt:lpwstr/>
      </vt:variant>
      <vt:variant>
        <vt:lpwstr>_Introduction_–_an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stephen.whitfield</dc:creator>
  <cp:keywords/>
  <cp:lastModifiedBy>Matthew Lewis - Education Safeguarding Adviser</cp:lastModifiedBy>
  <cp:revision>123</cp:revision>
  <cp:lastPrinted>2021-02-22T21:44:00Z</cp:lastPrinted>
  <dcterms:created xsi:type="dcterms:W3CDTF">2024-08-13T08:56:00Z</dcterms:created>
  <dcterms:modified xsi:type="dcterms:W3CDTF">2024-08-13T14:32:00Z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2021-02-22T13:44:41Z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e5dc01ba-3993-455b-a9da-000054f9ed7f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y fmtid="{D5CDD505-2E9C-101B-9397-08002B2CF9AE}" pid="11" name="Order">
    <vt:r8>5400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