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709B" w14:textId="6073A7CA" w:rsidR="00FC49FE" w:rsidRPr="00C10764" w:rsidRDefault="00DA6FDB" w:rsidP="003F2523">
      <w:pPr>
        <w:spacing w:after="0"/>
        <w:rPr>
          <w:rFonts w:cstheme="minorHAnsi"/>
          <w:b/>
          <w:bCs/>
          <w:iCs/>
          <w:sz w:val="32"/>
          <w:szCs w:val="32"/>
        </w:rPr>
      </w:pPr>
      <w:r w:rsidRPr="00C10764">
        <w:rPr>
          <w:rFonts w:cstheme="minorHAnsi"/>
          <w:b/>
          <w:bCs/>
          <w:iCs/>
          <w:sz w:val="32"/>
          <w:szCs w:val="32"/>
          <w:u w:val="single"/>
        </w:rPr>
        <w:t>Appendix B</w:t>
      </w:r>
      <w:r w:rsidR="003F2523" w:rsidRPr="00C10764">
        <w:rPr>
          <w:rFonts w:cstheme="minorHAnsi"/>
          <w:b/>
          <w:bCs/>
          <w:iCs/>
          <w:sz w:val="32"/>
          <w:szCs w:val="32"/>
        </w:rPr>
        <w:t xml:space="preserve">: </w:t>
      </w:r>
      <w:r w:rsidR="00FC49FE" w:rsidRPr="00C10764">
        <w:rPr>
          <w:rFonts w:cstheme="minorHAnsi"/>
          <w:b/>
          <w:bCs/>
          <w:iCs/>
          <w:sz w:val="32"/>
          <w:szCs w:val="32"/>
        </w:rPr>
        <w:t>Harmful Sexual Behaviour: Common Language Framework</w:t>
      </w:r>
    </w:p>
    <w:p w14:paraId="07C8CE50" w14:textId="77777777" w:rsidR="00154FED" w:rsidRPr="00C10764" w:rsidRDefault="00154FED" w:rsidP="000272B1">
      <w:pPr>
        <w:spacing w:after="0"/>
        <w:jc w:val="both"/>
        <w:rPr>
          <w:rFonts w:cstheme="minorHAnsi"/>
          <w:iCs/>
        </w:rPr>
      </w:pPr>
    </w:p>
    <w:p w14:paraId="33D46EF1" w14:textId="07233F17" w:rsidR="00FC49FE" w:rsidRPr="00C10764" w:rsidRDefault="00FC49FE" w:rsidP="000272B1">
      <w:pPr>
        <w:spacing w:after="0"/>
        <w:jc w:val="both"/>
        <w:rPr>
          <w:rFonts w:cstheme="minorHAnsi"/>
          <w:iCs/>
        </w:rPr>
      </w:pPr>
      <w:r w:rsidRPr="00C10764">
        <w:rPr>
          <w:rFonts w:cstheme="minorHAnsi"/>
          <w:iCs/>
        </w:rPr>
        <w:t xml:space="preserve">When dealing with incidents of sexual behaviour, it is important </w:t>
      </w:r>
      <w:r w:rsidR="00D82482" w:rsidRPr="00C10764">
        <w:rPr>
          <w:rFonts w:cstheme="minorHAnsi"/>
          <w:iCs/>
        </w:rPr>
        <w:t>there is</w:t>
      </w:r>
      <w:r w:rsidR="00E26B5E" w:rsidRPr="00C10764">
        <w:rPr>
          <w:rFonts w:cstheme="minorHAnsi"/>
          <w:iCs/>
        </w:rPr>
        <w:t xml:space="preserve"> mutual understanding of </w:t>
      </w:r>
      <w:r w:rsidR="00A5769F" w:rsidRPr="00C10764">
        <w:rPr>
          <w:rFonts w:cstheme="minorHAnsi"/>
          <w:iCs/>
        </w:rPr>
        <w:t>these</w:t>
      </w:r>
      <w:r w:rsidR="00236E74" w:rsidRPr="00C10764">
        <w:rPr>
          <w:rFonts w:cstheme="minorHAnsi"/>
          <w:iCs/>
        </w:rPr>
        <w:t xml:space="preserve"> behaviours and </w:t>
      </w:r>
      <w:r w:rsidR="00A5769F" w:rsidRPr="00C10764">
        <w:rPr>
          <w:rFonts w:cstheme="minorHAnsi"/>
          <w:iCs/>
        </w:rPr>
        <w:t xml:space="preserve">of </w:t>
      </w:r>
      <w:r w:rsidR="00AA3CE8" w:rsidRPr="00C10764">
        <w:rPr>
          <w:rFonts w:cstheme="minorHAnsi"/>
          <w:iCs/>
        </w:rPr>
        <w:t>whether they are normally developmental or harmful</w:t>
      </w:r>
      <w:r w:rsidR="00EA1F07" w:rsidRPr="00C10764">
        <w:rPr>
          <w:rFonts w:cstheme="minorHAnsi"/>
          <w:iCs/>
        </w:rPr>
        <w:t>.</w:t>
      </w:r>
      <w:r w:rsidR="0055524F" w:rsidRPr="00C10764">
        <w:rPr>
          <w:rFonts w:cstheme="minorHAnsi"/>
          <w:iCs/>
        </w:rPr>
        <w:t xml:space="preserve"> </w:t>
      </w:r>
      <w:r w:rsidR="00861E69" w:rsidRPr="00C10764">
        <w:rPr>
          <w:rFonts w:cstheme="minorHAnsi"/>
          <w:iCs/>
        </w:rPr>
        <w:t xml:space="preserve">This framework is to support settings </w:t>
      </w:r>
      <w:r w:rsidR="006E1469" w:rsidRPr="00C10764">
        <w:rPr>
          <w:rFonts w:cstheme="minorHAnsi"/>
          <w:iCs/>
        </w:rPr>
        <w:t xml:space="preserve">in assessing behaviours </w:t>
      </w:r>
      <w:r w:rsidR="002159D1" w:rsidRPr="00C10764">
        <w:rPr>
          <w:rFonts w:cstheme="minorHAnsi"/>
          <w:iCs/>
        </w:rPr>
        <w:t>and to promote consistency of approach</w:t>
      </w:r>
      <w:r w:rsidR="006E1469" w:rsidRPr="00C10764">
        <w:rPr>
          <w:rFonts w:cstheme="minorHAnsi"/>
          <w:iCs/>
        </w:rPr>
        <w:t xml:space="preserve"> across </w:t>
      </w:r>
      <w:r w:rsidR="00E26B5E" w:rsidRPr="00C10764">
        <w:rPr>
          <w:rFonts w:cstheme="minorHAnsi"/>
          <w:iCs/>
        </w:rPr>
        <w:t xml:space="preserve">the </w:t>
      </w:r>
      <w:r w:rsidR="006E1469" w:rsidRPr="00C10764">
        <w:rPr>
          <w:rFonts w:cstheme="minorHAnsi"/>
          <w:iCs/>
        </w:rPr>
        <w:t>system</w:t>
      </w:r>
      <w:r w:rsidR="00E354AF" w:rsidRPr="00C10764">
        <w:rPr>
          <w:rFonts w:cstheme="minorHAnsi"/>
          <w:iCs/>
        </w:rPr>
        <w:t>. It is also important to think about appropriate and inappropriate language when discussing sexual behavio</w:t>
      </w:r>
      <w:r w:rsidR="007C468E" w:rsidRPr="00C10764">
        <w:rPr>
          <w:rFonts w:cstheme="minorHAnsi"/>
          <w:iCs/>
        </w:rPr>
        <w:t>ur</w:t>
      </w:r>
      <w:r w:rsidR="00E354AF" w:rsidRPr="00C10764">
        <w:rPr>
          <w:rFonts w:cstheme="minorHAnsi"/>
          <w:iCs/>
        </w:rPr>
        <w:t>s,</w:t>
      </w:r>
      <w:r w:rsidR="00E26B5E" w:rsidRPr="00C10764">
        <w:rPr>
          <w:rFonts w:cstheme="minorHAnsi"/>
          <w:iCs/>
        </w:rPr>
        <w:t xml:space="preserve"> and the impact of </w:t>
      </w:r>
      <w:r w:rsidR="00E354AF" w:rsidRPr="00C10764">
        <w:rPr>
          <w:rFonts w:cstheme="minorHAnsi"/>
          <w:iCs/>
        </w:rPr>
        <w:t>this</w:t>
      </w:r>
      <w:r w:rsidR="00E26B5E" w:rsidRPr="00C10764">
        <w:rPr>
          <w:rFonts w:cstheme="minorHAnsi"/>
          <w:iCs/>
        </w:rPr>
        <w:t xml:space="preserve"> for the </w:t>
      </w:r>
      <w:r w:rsidR="00E93433" w:rsidRPr="00C10764">
        <w:rPr>
          <w:rFonts w:cstheme="minorHAnsi"/>
          <w:iCs/>
        </w:rPr>
        <w:t>children/young people</w:t>
      </w:r>
      <w:r w:rsidR="005A0907" w:rsidRPr="00C10764">
        <w:rPr>
          <w:rFonts w:cstheme="minorHAnsi"/>
          <w:iCs/>
        </w:rPr>
        <w:t xml:space="preserve"> (CYP)</w:t>
      </w:r>
      <w:r w:rsidR="00E93433" w:rsidRPr="00C10764">
        <w:rPr>
          <w:rFonts w:cstheme="minorHAnsi"/>
          <w:iCs/>
        </w:rPr>
        <w:t xml:space="preserve"> we are working with.</w:t>
      </w:r>
      <w:r w:rsidR="00AE2F9B" w:rsidRPr="00C10764">
        <w:rPr>
          <w:rFonts w:cstheme="minorHAnsi"/>
          <w:iCs/>
        </w:rPr>
        <w:t xml:space="preserve">  </w:t>
      </w:r>
    </w:p>
    <w:p w14:paraId="2820E85E" w14:textId="77777777" w:rsidR="000272B1" w:rsidRPr="00C10764" w:rsidRDefault="000272B1" w:rsidP="000272B1">
      <w:pPr>
        <w:spacing w:after="0"/>
        <w:jc w:val="both"/>
        <w:rPr>
          <w:rFonts w:cstheme="minorHAnsi"/>
          <w:iCs/>
        </w:rPr>
      </w:pPr>
    </w:p>
    <w:p w14:paraId="68455430" w14:textId="4E4F287E" w:rsidR="00C16AE1" w:rsidRPr="00C10764" w:rsidRDefault="00E93433" w:rsidP="000272B1">
      <w:pPr>
        <w:spacing w:after="0"/>
        <w:jc w:val="both"/>
        <w:rPr>
          <w:rFonts w:cstheme="minorHAnsi"/>
          <w:iCs/>
        </w:rPr>
      </w:pPr>
      <w:r w:rsidRPr="00C10764">
        <w:rPr>
          <w:rFonts w:cstheme="minorHAnsi"/>
          <w:iCs/>
        </w:rPr>
        <w:t xml:space="preserve">The below Common Language Framework is in-line with the current language used and recommended by </w:t>
      </w:r>
      <w:r w:rsidR="00603FE5" w:rsidRPr="00C10764">
        <w:rPr>
          <w:rFonts w:cstheme="minorHAnsi"/>
          <w:iCs/>
        </w:rPr>
        <w:t>several</w:t>
      </w:r>
      <w:r w:rsidRPr="00C10764">
        <w:rPr>
          <w:rFonts w:cstheme="minorHAnsi"/>
          <w:iCs/>
        </w:rPr>
        <w:t xml:space="preserve"> sources including: the Government, Children’s Social Care, the </w:t>
      </w:r>
      <w:r w:rsidR="00603FE5" w:rsidRPr="00C10764">
        <w:rPr>
          <w:rFonts w:cstheme="minorHAnsi"/>
          <w:iCs/>
        </w:rPr>
        <w:t>P</w:t>
      </w:r>
      <w:r w:rsidRPr="00C10764">
        <w:rPr>
          <w:rFonts w:cstheme="minorHAnsi"/>
          <w:iCs/>
        </w:rPr>
        <w:t>olice and Health.</w:t>
      </w:r>
    </w:p>
    <w:p w14:paraId="5654D072" w14:textId="77777777" w:rsidR="000272B1" w:rsidRPr="00C10764" w:rsidRDefault="000272B1" w:rsidP="000272B1">
      <w:pPr>
        <w:spacing w:after="0"/>
        <w:jc w:val="both"/>
        <w:rPr>
          <w:rFonts w:cstheme="minorHAnsi"/>
          <w:iCs/>
        </w:rPr>
      </w:pPr>
    </w:p>
    <w:p w14:paraId="1E9060B3" w14:textId="682AD7F7" w:rsidR="00E64739" w:rsidRPr="00C10764" w:rsidRDefault="00E64739" w:rsidP="000272B1">
      <w:pPr>
        <w:pStyle w:val="ListParagraph"/>
        <w:numPr>
          <w:ilvl w:val="0"/>
          <w:numId w:val="1"/>
        </w:numPr>
        <w:spacing w:after="0"/>
        <w:rPr>
          <w:rFonts w:cstheme="minorHAnsi"/>
          <w:iCs/>
        </w:rPr>
      </w:pPr>
      <w:r w:rsidRPr="00C10764">
        <w:rPr>
          <w:rFonts w:cstheme="minorHAnsi"/>
          <w:iCs/>
        </w:rPr>
        <w:t xml:space="preserve">General language </w:t>
      </w:r>
      <w:r w:rsidR="00CA33F8" w:rsidRPr="00C10764">
        <w:rPr>
          <w:rFonts w:cstheme="minorHAnsi"/>
          <w:iCs/>
        </w:rPr>
        <w:t>around</w:t>
      </w:r>
      <w:r w:rsidR="004E71AE" w:rsidRPr="00C10764">
        <w:rPr>
          <w:rFonts w:cstheme="minorHAnsi"/>
          <w:iCs/>
        </w:rPr>
        <w:t xml:space="preserve"> </w:t>
      </w:r>
      <w:r w:rsidRPr="00C10764">
        <w:rPr>
          <w:rFonts w:cstheme="minorHAnsi"/>
          <w:iCs/>
        </w:rPr>
        <w:t>harmful sexual behaviour</w:t>
      </w:r>
    </w:p>
    <w:p w14:paraId="35760A20" w14:textId="59BC041F" w:rsidR="002F4564" w:rsidRPr="00C10764" w:rsidRDefault="00541C49" w:rsidP="000272B1">
      <w:pPr>
        <w:pStyle w:val="ListParagraph"/>
        <w:numPr>
          <w:ilvl w:val="0"/>
          <w:numId w:val="1"/>
        </w:numPr>
        <w:spacing w:after="0"/>
        <w:rPr>
          <w:rFonts w:cstheme="minorHAnsi"/>
          <w:iCs/>
        </w:rPr>
      </w:pPr>
      <w:r w:rsidRPr="00C10764">
        <w:rPr>
          <w:rFonts w:cstheme="minorHAnsi"/>
          <w:iCs/>
        </w:rPr>
        <w:t>Sexual Offence</w:t>
      </w:r>
      <w:r w:rsidR="00C63F8A" w:rsidRPr="00C10764">
        <w:rPr>
          <w:rFonts w:cstheme="minorHAnsi"/>
          <w:iCs/>
        </w:rPr>
        <w:t xml:space="preserve"> definitions</w:t>
      </w:r>
    </w:p>
    <w:p w14:paraId="7F4F52FC" w14:textId="77777777" w:rsidR="000272B1" w:rsidRPr="00C10764" w:rsidRDefault="000272B1" w:rsidP="000272B1">
      <w:pPr>
        <w:spacing w:after="0"/>
        <w:rPr>
          <w:rFonts w:cstheme="minorHAnsi"/>
          <w:iCs/>
        </w:rPr>
      </w:pPr>
    </w:p>
    <w:tbl>
      <w:tblPr>
        <w:tblStyle w:val="TableGrid"/>
        <w:tblW w:w="10349" w:type="dxa"/>
        <w:tblInd w:w="-431" w:type="dxa"/>
        <w:tblLook w:val="04A0" w:firstRow="1" w:lastRow="0" w:firstColumn="1" w:lastColumn="0" w:noHBand="0" w:noVBand="1"/>
      </w:tblPr>
      <w:tblGrid>
        <w:gridCol w:w="2978"/>
        <w:gridCol w:w="7371"/>
      </w:tblGrid>
      <w:tr w:rsidR="00E64739" w:rsidRPr="00C10764" w14:paraId="07023E1B" w14:textId="77777777" w:rsidTr="003B046B">
        <w:tc>
          <w:tcPr>
            <w:tcW w:w="2978" w:type="dxa"/>
            <w:tcBorders>
              <w:right w:val="single" w:sz="4" w:space="0" w:color="auto"/>
            </w:tcBorders>
            <w:shd w:val="clear" w:color="auto" w:fill="F2F2F2" w:themeFill="background1" w:themeFillShade="F2"/>
          </w:tcPr>
          <w:p w14:paraId="36A572B6" w14:textId="0CA8B4BC" w:rsidR="00E64739" w:rsidRPr="00C10764" w:rsidRDefault="00E64739" w:rsidP="000272B1">
            <w:pPr>
              <w:spacing w:after="0"/>
              <w:rPr>
                <w:rFonts w:cstheme="minorHAnsi"/>
                <w:b/>
                <w:bCs/>
              </w:rPr>
            </w:pPr>
            <w:bookmarkStart w:id="0" w:name="_Hlk111108782"/>
            <w:r w:rsidRPr="00C10764">
              <w:rPr>
                <w:rFonts w:cstheme="minorHAnsi"/>
                <w:b/>
                <w:bCs/>
              </w:rPr>
              <w:t xml:space="preserve">General language </w:t>
            </w:r>
            <w:r w:rsidR="00B67D86" w:rsidRPr="00C10764">
              <w:rPr>
                <w:rFonts w:cstheme="minorHAnsi"/>
                <w:b/>
                <w:bCs/>
              </w:rPr>
              <w:t>around</w:t>
            </w:r>
            <w:r w:rsidRPr="00C10764">
              <w:rPr>
                <w:rFonts w:cstheme="minorHAnsi"/>
                <w:b/>
                <w:bCs/>
              </w:rPr>
              <w:t xml:space="preserve"> harmful sexual behaviour</w:t>
            </w:r>
          </w:p>
        </w:tc>
        <w:tc>
          <w:tcPr>
            <w:tcW w:w="7371" w:type="dxa"/>
            <w:tcBorders>
              <w:top w:val="nil"/>
              <w:left w:val="single" w:sz="4" w:space="0" w:color="auto"/>
              <w:bottom w:val="single" w:sz="4" w:space="0" w:color="auto"/>
              <w:right w:val="nil"/>
            </w:tcBorders>
            <w:shd w:val="clear" w:color="auto" w:fill="FFFFFF" w:themeFill="background1"/>
          </w:tcPr>
          <w:p w14:paraId="042E8072" w14:textId="77777777" w:rsidR="00E64739" w:rsidRPr="00C10764" w:rsidRDefault="00E64739" w:rsidP="000272B1">
            <w:pPr>
              <w:spacing w:after="0"/>
              <w:rPr>
                <w:rFonts w:cstheme="minorHAnsi"/>
                <w:b/>
                <w:bCs/>
              </w:rPr>
            </w:pPr>
          </w:p>
        </w:tc>
      </w:tr>
      <w:tr w:rsidR="00E64739" w:rsidRPr="00C10764" w14:paraId="2B29AAEE" w14:textId="77777777" w:rsidTr="003B046B">
        <w:tc>
          <w:tcPr>
            <w:tcW w:w="2978" w:type="dxa"/>
            <w:shd w:val="clear" w:color="auto" w:fill="F2F2F2" w:themeFill="background1" w:themeFillShade="F2"/>
          </w:tcPr>
          <w:p w14:paraId="7C15371F" w14:textId="5DE8EDEA" w:rsidR="00E64739" w:rsidRPr="00C10764" w:rsidRDefault="00E63DFC" w:rsidP="000272B1">
            <w:pPr>
              <w:spacing w:after="0"/>
              <w:rPr>
                <w:rFonts w:cstheme="minorHAnsi"/>
                <w:b/>
                <w:bCs/>
              </w:rPr>
            </w:pPr>
            <w:r w:rsidRPr="00C10764">
              <w:rPr>
                <w:rFonts w:cstheme="minorHAnsi"/>
                <w:b/>
                <w:bCs/>
              </w:rPr>
              <w:t>Term</w:t>
            </w:r>
          </w:p>
        </w:tc>
        <w:tc>
          <w:tcPr>
            <w:tcW w:w="7371" w:type="dxa"/>
            <w:tcBorders>
              <w:top w:val="single" w:sz="4" w:space="0" w:color="auto"/>
            </w:tcBorders>
            <w:shd w:val="clear" w:color="auto" w:fill="F2F2F2" w:themeFill="background1" w:themeFillShade="F2"/>
          </w:tcPr>
          <w:p w14:paraId="54F08BA2" w14:textId="412967E0" w:rsidR="00E64739" w:rsidRPr="00C10764" w:rsidRDefault="00E63DFC" w:rsidP="000272B1">
            <w:pPr>
              <w:spacing w:after="0"/>
              <w:rPr>
                <w:rFonts w:cstheme="minorHAnsi"/>
                <w:b/>
                <w:bCs/>
              </w:rPr>
            </w:pPr>
            <w:r w:rsidRPr="00C10764">
              <w:rPr>
                <w:rFonts w:cstheme="minorHAnsi"/>
                <w:b/>
                <w:bCs/>
              </w:rPr>
              <w:t>Definition</w:t>
            </w:r>
          </w:p>
        </w:tc>
      </w:tr>
      <w:tr w:rsidR="00E64739" w:rsidRPr="00C10764" w14:paraId="18C1E757" w14:textId="77777777" w:rsidTr="003B046B">
        <w:tc>
          <w:tcPr>
            <w:tcW w:w="2978" w:type="dxa"/>
            <w:shd w:val="clear" w:color="auto" w:fill="F2F2F2" w:themeFill="background1" w:themeFillShade="F2"/>
          </w:tcPr>
          <w:p w14:paraId="7A64D178" w14:textId="77777777" w:rsidR="00E64739" w:rsidRPr="00C10764" w:rsidRDefault="00E64739" w:rsidP="000272B1">
            <w:pPr>
              <w:spacing w:after="0"/>
              <w:rPr>
                <w:rFonts w:cstheme="minorHAnsi"/>
                <w:b/>
                <w:bCs/>
              </w:rPr>
            </w:pPr>
            <w:r w:rsidRPr="00C10764">
              <w:rPr>
                <w:rFonts w:cstheme="minorHAnsi"/>
                <w:b/>
                <w:bCs/>
              </w:rPr>
              <w:t>Harmful Sexual Behaviour (HSB)</w:t>
            </w:r>
          </w:p>
        </w:tc>
        <w:tc>
          <w:tcPr>
            <w:tcW w:w="7371" w:type="dxa"/>
          </w:tcPr>
          <w:p w14:paraId="2AF39993" w14:textId="72C5CB2A" w:rsidR="00154FED" w:rsidRPr="00C10764" w:rsidRDefault="007600DE" w:rsidP="000272B1">
            <w:pPr>
              <w:spacing w:after="0"/>
              <w:rPr>
                <w:rFonts w:cstheme="minorHAnsi"/>
              </w:rPr>
            </w:pPr>
            <w:r w:rsidRPr="00C10764">
              <w:rPr>
                <w:rFonts w:cstheme="minorHAnsi"/>
              </w:rPr>
              <w:t>Description from Keeping Children Safe in Education (202</w:t>
            </w:r>
            <w:r w:rsidR="00C10764">
              <w:rPr>
                <w:rFonts w:cstheme="minorHAnsi"/>
              </w:rPr>
              <w:t>4</w:t>
            </w:r>
            <w:r w:rsidRPr="00C10764">
              <w:rPr>
                <w:rFonts w:cstheme="minorHAnsi"/>
              </w:rPr>
              <w:t>):</w:t>
            </w:r>
          </w:p>
          <w:p w14:paraId="03ED39D4" w14:textId="642C4A5D" w:rsidR="00E64739" w:rsidRPr="00C10764" w:rsidRDefault="00FE777E" w:rsidP="000272B1">
            <w:pPr>
              <w:spacing w:after="0"/>
              <w:rPr>
                <w:rFonts w:cstheme="minorHAnsi"/>
                <w:i/>
                <w:iCs/>
              </w:rPr>
            </w:pPr>
            <w:r w:rsidRPr="00C10764">
              <w:rPr>
                <w:rFonts w:cstheme="minorHAnsi"/>
                <w:i/>
                <w:iCs/>
              </w:rPr>
              <w:t xml:space="preserve">Children’s sexual behaviour exists on a wide continuum, ranging from normal and developmentally expected to inappropriate, problematic, </w:t>
            </w:r>
            <w:r w:rsidR="003C22C3" w:rsidRPr="00C10764">
              <w:rPr>
                <w:rFonts w:cstheme="minorHAnsi"/>
                <w:i/>
                <w:iCs/>
              </w:rPr>
              <w:t>abusive,</w:t>
            </w:r>
            <w:r w:rsidRPr="00C10764">
              <w:rPr>
                <w:rFonts w:cstheme="minorHAnsi"/>
                <w:i/>
                <w:iCs/>
              </w:rPr>
              <w:t xml:space="preserve"> and violent. Problematic, </w:t>
            </w:r>
            <w:r w:rsidR="001D4CAC" w:rsidRPr="00C10764">
              <w:rPr>
                <w:rFonts w:cstheme="minorHAnsi"/>
                <w:i/>
                <w:iCs/>
              </w:rPr>
              <w:t>abusive,</w:t>
            </w:r>
            <w:r w:rsidRPr="00C10764">
              <w:rPr>
                <w:rFonts w:cstheme="minorHAnsi"/>
                <w:i/>
                <w:iCs/>
              </w:rPr>
              <w:t xml:space="preserve"> and violent sexual behaviour is developmentally inappropriate and may cause developmental damage. A useful umbrella term is “harmful sexual behaviour”</w:t>
            </w:r>
            <w:r w:rsidR="00CA33F8" w:rsidRPr="00C10764">
              <w:rPr>
                <w:rFonts w:cstheme="minorHAnsi"/>
                <w:i/>
                <w:iCs/>
              </w:rPr>
              <w:t xml:space="preserve"> </w:t>
            </w:r>
            <w:r w:rsidRPr="00C10764">
              <w:rPr>
                <w:rFonts w:cstheme="minorHAnsi"/>
                <w:i/>
                <w:iCs/>
              </w:rPr>
              <w:t>(HSB). The term has been widely adopted in child protection. HSB can occur online and/or face-to-face and can also occur simultaneously</w:t>
            </w:r>
            <w:r w:rsidR="00E7059A" w:rsidRPr="00C10764">
              <w:rPr>
                <w:rFonts w:cstheme="minorHAnsi"/>
                <w:i/>
                <w:iCs/>
              </w:rPr>
              <w:t xml:space="preserve"> between the two. HSB should be considered in a child protection context</w:t>
            </w:r>
            <w:r w:rsidR="00AA7EDE" w:rsidRPr="00C10764">
              <w:rPr>
                <w:rFonts w:cstheme="minorHAnsi"/>
                <w:i/>
                <w:iCs/>
              </w:rPr>
              <w:t>.</w:t>
            </w:r>
          </w:p>
          <w:p w14:paraId="504B1247" w14:textId="77777777" w:rsidR="00154FED" w:rsidRPr="00C10764" w:rsidRDefault="00154FED" w:rsidP="000272B1">
            <w:pPr>
              <w:spacing w:after="0"/>
              <w:rPr>
                <w:rFonts w:cstheme="minorHAnsi"/>
                <w:i/>
                <w:iCs/>
              </w:rPr>
            </w:pPr>
          </w:p>
          <w:p w14:paraId="52F854B9" w14:textId="66020EB5" w:rsidR="00154FED" w:rsidRPr="00C10764" w:rsidRDefault="007216FF" w:rsidP="000272B1">
            <w:pPr>
              <w:spacing w:after="0"/>
              <w:rPr>
                <w:rFonts w:cstheme="minorHAnsi"/>
              </w:rPr>
            </w:pPr>
            <w:r w:rsidRPr="00C10764">
              <w:rPr>
                <w:rFonts w:cstheme="minorHAnsi"/>
              </w:rPr>
              <w:t xml:space="preserve">Description from </w:t>
            </w:r>
            <w:r w:rsidR="00E64739" w:rsidRPr="00C10764">
              <w:rPr>
                <w:rFonts w:cstheme="minorHAnsi"/>
              </w:rPr>
              <w:t xml:space="preserve">Hackett, 2021 &amp; NICE 2014: </w:t>
            </w:r>
          </w:p>
          <w:p w14:paraId="59B1E598" w14:textId="26A24CA1" w:rsidR="003556BB" w:rsidRPr="00C10764" w:rsidRDefault="00E64739" w:rsidP="000272B1">
            <w:pPr>
              <w:spacing w:after="0"/>
              <w:rPr>
                <w:rFonts w:cstheme="minorHAnsi"/>
                <w:i/>
                <w:iCs/>
              </w:rPr>
            </w:pPr>
            <w:r w:rsidRPr="00C10764">
              <w:rPr>
                <w:rFonts w:cstheme="minorHAnsi"/>
                <w:i/>
                <w:iCs/>
              </w:rPr>
              <w:t>Any Young Person under 18 years of age, who demonstrates behaviours outside of their normative parameters of development.</w:t>
            </w:r>
          </w:p>
        </w:tc>
      </w:tr>
      <w:tr w:rsidR="00E64739" w:rsidRPr="00C10764" w14:paraId="658CDFCC" w14:textId="77777777" w:rsidTr="003B046B">
        <w:tc>
          <w:tcPr>
            <w:tcW w:w="2978" w:type="dxa"/>
            <w:shd w:val="clear" w:color="auto" w:fill="F2F2F2" w:themeFill="background1" w:themeFillShade="F2"/>
          </w:tcPr>
          <w:p w14:paraId="61D4B664" w14:textId="655C95FA" w:rsidR="00E64739" w:rsidRPr="00C10764" w:rsidRDefault="00E64739" w:rsidP="000272B1">
            <w:pPr>
              <w:spacing w:after="0"/>
              <w:rPr>
                <w:rFonts w:cstheme="minorHAnsi"/>
                <w:b/>
                <w:bCs/>
              </w:rPr>
            </w:pPr>
            <w:r w:rsidRPr="00C10764">
              <w:rPr>
                <w:rFonts w:cstheme="minorHAnsi"/>
                <w:b/>
                <w:bCs/>
              </w:rPr>
              <w:t>Child</w:t>
            </w:r>
            <w:r w:rsidR="00603FE5" w:rsidRPr="00C10764">
              <w:rPr>
                <w:rFonts w:cstheme="minorHAnsi"/>
                <w:b/>
                <w:bCs/>
              </w:rPr>
              <w:t xml:space="preserve"> </w:t>
            </w:r>
            <w:r w:rsidRPr="00C10764">
              <w:rPr>
                <w:rFonts w:cstheme="minorHAnsi"/>
                <w:b/>
                <w:bCs/>
              </w:rPr>
              <w:t>on</w:t>
            </w:r>
            <w:r w:rsidR="00603FE5" w:rsidRPr="00C10764">
              <w:rPr>
                <w:rFonts w:cstheme="minorHAnsi"/>
                <w:b/>
                <w:bCs/>
              </w:rPr>
              <w:t xml:space="preserve"> </w:t>
            </w:r>
            <w:r w:rsidRPr="00C10764">
              <w:rPr>
                <w:rFonts w:cstheme="minorHAnsi"/>
                <w:b/>
                <w:bCs/>
              </w:rPr>
              <w:t>child abuse</w:t>
            </w:r>
          </w:p>
        </w:tc>
        <w:tc>
          <w:tcPr>
            <w:tcW w:w="7371" w:type="dxa"/>
          </w:tcPr>
          <w:p w14:paraId="323CE794" w14:textId="627B5B48" w:rsidR="00E64739" w:rsidRPr="00C10764" w:rsidRDefault="006F0B15" w:rsidP="000272B1">
            <w:pPr>
              <w:spacing w:after="0"/>
              <w:rPr>
                <w:rFonts w:cstheme="minorHAnsi"/>
              </w:rPr>
            </w:pPr>
            <w:r w:rsidRPr="00C10764">
              <w:rPr>
                <w:rFonts w:cstheme="minorHAnsi"/>
              </w:rPr>
              <w:t xml:space="preserve">The term used to describe </w:t>
            </w:r>
            <w:r w:rsidR="008F6072" w:rsidRPr="00C10764">
              <w:rPr>
                <w:rFonts w:cstheme="minorHAnsi"/>
              </w:rPr>
              <w:t>abusive</w:t>
            </w:r>
            <w:r w:rsidRPr="00C10764">
              <w:rPr>
                <w:rFonts w:cstheme="minorHAnsi"/>
              </w:rPr>
              <w:t xml:space="preserve"> behaviour</w:t>
            </w:r>
            <w:r w:rsidR="008F6072" w:rsidRPr="00C10764">
              <w:rPr>
                <w:rFonts w:cstheme="minorHAnsi"/>
              </w:rPr>
              <w:t>, including harmful sexual behaviour,</w:t>
            </w:r>
            <w:r w:rsidRPr="00C10764">
              <w:rPr>
                <w:rFonts w:cstheme="minorHAnsi"/>
              </w:rPr>
              <w:t xml:space="preserve"> occurring amongst </w:t>
            </w:r>
            <w:r w:rsidR="005A0907" w:rsidRPr="00C10764">
              <w:rPr>
                <w:rFonts w:cstheme="minorHAnsi"/>
              </w:rPr>
              <w:t>CYP</w:t>
            </w:r>
            <w:r w:rsidRPr="00C10764">
              <w:rPr>
                <w:rFonts w:cstheme="minorHAnsi"/>
              </w:rPr>
              <w:t>. This was previously referred to as peer-on-peer abuse</w:t>
            </w:r>
            <w:r w:rsidR="000F3DB8" w:rsidRPr="00C10764">
              <w:rPr>
                <w:rFonts w:cstheme="minorHAnsi"/>
              </w:rPr>
              <w:t xml:space="preserve">. </w:t>
            </w:r>
          </w:p>
        </w:tc>
      </w:tr>
      <w:tr w:rsidR="00370C04" w:rsidRPr="00C10764" w14:paraId="1D5CF0AE" w14:textId="77777777" w:rsidTr="003B046B">
        <w:tc>
          <w:tcPr>
            <w:tcW w:w="2978" w:type="dxa"/>
            <w:shd w:val="clear" w:color="auto" w:fill="F2F2F2" w:themeFill="background1" w:themeFillShade="F2"/>
          </w:tcPr>
          <w:p w14:paraId="778F7912" w14:textId="46ECAB54" w:rsidR="00370C04" w:rsidRPr="00C10764" w:rsidRDefault="00D67927" w:rsidP="000272B1">
            <w:pPr>
              <w:spacing w:after="0"/>
              <w:rPr>
                <w:rFonts w:cstheme="minorHAnsi"/>
                <w:b/>
                <w:bCs/>
              </w:rPr>
            </w:pPr>
            <w:r w:rsidRPr="00C10764">
              <w:rPr>
                <w:rFonts w:cstheme="minorHAnsi"/>
                <w:b/>
                <w:bCs/>
              </w:rPr>
              <w:t>C</w:t>
            </w:r>
            <w:r w:rsidR="00370C04" w:rsidRPr="00C10764">
              <w:rPr>
                <w:rFonts w:cstheme="minorHAnsi"/>
                <w:b/>
                <w:bCs/>
              </w:rPr>
              <w:t>hild displaying the harmful sexual behaviour</w:t>
            </w:r>
            <w:r w:rsidRPr="00C10764">
              <w:rPr>
                <w:rFonts w:cstheme="minorHAnsi"/>
                <w:b/>
                <w:bCs/>
              </w:rPr>
              <w:t xml:space="preserve"> </w:t>
            </w:r>
            <w:r w:rsidR="00522BB8" w:rsidRPr="00C10764">
              <w:rPr>
                <w:rFonts w:cstheme="minorHAnsi"/>
                <w:b/>
                <w:bCs/>
              </w:rPr>
              <w:t xml:space="preserve">/ perpetrator </w:t>
            </w:r>
            <w:r w:rsidR="00527EED" w:rsidRPr="00C10764">
              <w:rPr>
                <w:rFonts w:cstheme="minorHAnsi"/>
                <w:b/>
                <w:bCs/>
              </w:rPr>
              <w:t xml:space="preserve">/ alleged </w:t>
            </w:r>
            <w:r w:rsidR="00C05723" w:rsidRPr="00C10764">
              <w:rPr>
                <w:rFonts w:cstheme="minorHAnsi"/>
                <w:b/>
                <w:bCs/>
              </w:rPr>
              <w:t>perpetrator</w:t>
            </w:r>
          </w:p>
        </w:tc>
        <w:tc>
          <w:tcPr>
            <w:tcW w:w="7371" w:type="dxa"/>
          </w:tcPr>
          <w:p w14:paraId="534BD373" w14:textId="54876CCC" w:rsidR="00370C04" w:rsidRPr="00C10764" w:rsidRDefault="00370C04" w:rsidP="000272B1">
            <w:pPr>
              <w:spacing w:after="0"/>
              <w:rPr>
                <w:rFonts w:cstheme="minorHAnsi"/>
              </w:rPr>
            </w:pPr>
            <w:r w:rsidRPr="00C10764">
              <w:rPr>
                <w:rFonts w:cstheme="minorHAnsi"/>
              </w:rPr>
              <w:t xml:space="preserve">Harmful sexual behaviour is a behaviour the </w:t>
            </w:r>
            <w:r w:rsidR="005A0907" w:rsidRPr="00C10764">
              <w:rPr>
                <w:rFonts w:cstheme="minorHAnsi"/>
              </w:rPr>
              <w:t>CYP</w:t>
            </w:r>
            <w:r w:rsidRPr="00C10764">
              <w:rPr>
                <w:rFonts w:cstheme="minorHAnsi"/>
              </w:rPr>
              <w:t xml:space="preserve"> is using to communicate an unmet need. Understanding this unmet need is important.</w:t>
            </w:r>
            <w:r w:rsidR="00225A99" w:rsidRPr="00C10764">
              <w:rPr>
                <w:rFonts w:cstheme="minorHAnsi"/>
              </w:rPr>
              <w:t xml:space="preserve"> Labels such as ‘perpetrator’ and ‘abuser’</w:t>
            </w:r>
            <w:r w:rsidR="00542EC9" w:rsidRPr="00C10764">
              <w:rPr>
                <w:rFonts w:cstheme="minorHAnsi"/>
              </w:rPr>
              <w:t xml:space="preserve"> should be avoided, especially in front of the </w:t>
            </w:r>
            <w:r w:rsidR="005A0907" w:rsidRPr="00C10764">
              <w:rPr>
                <w:rFonts w:cstheme="minorHAnsi"/>
              </w:rPr>
              <w:t>CYP</w:t>
            </w:r>
            <w:r w:rsidR="00542EC9" w:rsidRPr="00C10764">
              <w:rPr>
                <w:rFonts w:cstheme="minorHAnsi"/>
              </w:rPr>
              <w:t xml:space="preserve">. </w:t>
            </w:r>
            <w:r w:rsidR="00C05723" w:rsidRPr="00C10764">
              <w:rPr>
                <w:rFonts w:cstheme="minorHAnsi"/>
              </w:rPr>
              <w:t xml:space="preserve">‘Child displaying the harmful sexual behaviour’ is a useful term. </w:t>
            </w:r>
          </w:p>
          <w:p w14:paraId="273426AB" w14:textId="77777777" w:rsidR="00154FED" w:rsidRPr="00C10764" w:rsidRDefault="00154FED" w:rsidP="000272B1">
            <w:pPr>
              <w:spacing w:after="0"/>
              <w:rPr>
                <w:rFonts w:cstheme="minorHAnsi"/>
              </w:rPr>
            </w:pPr>
          </w:p>
          <w:p w14:paraId="4E9A8BA0" w14:textId="3C134DEB" w:rsidR="00154FED" w:rsidRPr="00C10764" w:rsidRDefault="001B5B1A" w:rsidP="000272B1">
            <w:pPr>
              <w:spacing w:after="0"/>
              <w:rPr>
                <w:rFonts w:cstheme="minorHAnsi"/>
              </w:rPr>
            </w:pPr>
            <w:r w:rsidRPr="00C10764">
              <w:rPr>
                <w:rFonts w:cstheme="minorHAnsi"/>
              </w:rPr>
              <w:t>Keeping Children Safe in Education (202</w:t>
            </w:r>
            <w:r w:rsidR="00B5141B">
              <w:rPr>
                <w:rFonts w:cstheme="minorHAnsi"/>
              </w:rPr>
              <w:t>4</w:t>
            </w:r>
            <w:r w:rsidRPr="00C10764">
              <w:rPr>
                <w:rFonts w:cstheme="minorHAnsi"/>
              </w:rPr>
              <w:t>)</w:t>
            </w:r>
            <w:r w:rsidR="00554FB1" w:rsidRPr="00C10764">
              <w:rPr>
                <w:rFonts w:cstheme="minorHAnsi"/>
              </w:rPr>
              <w:t xml:space="preserve"> </w:t>
            </w:r>
            <w:r w:rsidR="00E46596" w:rsidRPr="00C10764">
              <w:rPr>
                <w:rFonts w:cstheme="minorHAnsi"/>
              </w:rPr>
              <w:t>states</w:t>
            </w:r>
            <w:r w:rsidRPr="00C10764">
              <w:rPr>
                <w:rFonts w:cstheme="minorHAnsi"/>
              </w:rPr>
              <w:t>:</w:t>
            </w:r>
          </w:p>
          <w:p w14:paraId="133CC4F7" w14:textId="44942875" w:rsidR="00370C04" w:rsidRPr="00C10764" w:rsidRDefault="00370C04" w:rsidP="000272B1">
            <w:pPr>
              <w:spacing w:after="0"/>
              <w:rPr>
                <w:rFonts w:cstheme="minorHAnsi"/>
                <w:i/>
                <w:iCs/>
              </w:rPr>
            </w:pPr>
            <w:r w:rsidRPr="00C10764">
              <w:rPr>
                <w:rFonts w:cstheme="minorHAnsi"/>
                <w:i/>
                <w:iCs/>
              </w:rPr>
              <w:t>‘</w:t>
            </w:r>
            <w:r w:rsidR="00D7186D" w:rsidRPr="00C10764">
              <w:rPr>
                <w:rFonts w:cstheme="minorHAnsi"/>
                <w:i/>
                <w:iCs/>
              </w:rPr>
              <w:t>….</w:t>
            </w:r>
            <w:r w:rsidR="00076E3B" w:rsidRPr="00C10764">
              <w:rPr>
                <w:rFonts w:cstheme="minorHAnsi"/>
                <w:i/>
                <w:iCs/>
              </w:rPr>
              <w:t xml:space="preserve"> </w:t>
            </w:r>
            <w:r w:rsidRPr="00C10764">
              <w:rPr>
                <w:rFonts w:cstheme="minorHAnsi"/>
                <w:i/>
                <w:iCs/>
              </w:rPr>
              <w:t>schools and colleges</w:t>
            </w:r>
            <w:r w:rsidR="000F3DB8" w:rsidRPr="00C10764">
              <w:rPr>
                <w:rFonts w:cstheme="minorHAnsi"/>
                <w:i/>
                <w:iCs/>
              </w:rPr>
              <w:t xml:space="preserve"> </w:t>
            </w:r>
            <w:r w:rsidRPr="00C10764">
              <w:rPr>
                <w:rFonts w:cstheme="minorHAnsi"/>
                <w:i/>
                <w:iCs/>
              </w:rPr>
              <w:t>should think very carefully about terminology</w:t>
            </w:r>
            <w:r w:rsidR="009A1859" w:rsidRPr="00C10764">
              <w:rPr>
                <w:rFonts w:cstheme="minorHAnsi"/>
                <w:i/>
                <w:iCs/>
              </w:rPr>
              <w:t xml:space="preserve"> </w:t>
            </w:r>
            <w:r w:rsidR="00076E3B" w:rsidRPr="00C10764">
              <w:rPr>
                <w:rFonts w:cstheme="minorHAnsi"/>
                <w:i/>
                <w:iCs/>
              </w:rPr>
              <w:t>[</w:t>
            </w:r>
            <w:r w:rsidR="009A1859" w:rsidRPr="00C10764">
              <w:rPr>
                <w:rFonts w:cstheme="minorHAnsi"/>
                <w:i/>
                <w:iCs/>
              </w:rPr>
              <w:t>Alleged perpetrator(s)’ and where appropriate ‘perpetrator(s)’</w:t>
            </w:r>
            <w:r w:rsidR="00076E3B" w:rsidRPr="00C10764">
              <w:rPr>
                <w:rFonts w:cstheme="minorHAnsi"/>
                <w:i/>
                <w:iCs/>
              </w:rPr>
              <w:t>]</w:t>
            </w:r>
            <w:r w:rsidRPr="00C10764">
              <w:rPr>
                <w:rFonts w:cstheme="minorHAnsi"/>
                <w:i/>
                <w:iCs/>
              </w:rPr>
              <w:t>, especially when speaking in front of</w:t>
            </w:r>
            <w:r w:rsidR="000F3DB8" w:rsidRPr="00C10764">
              <w:rPr>
                <w:rFonts w:cstheme="minorHAnsi"/>
                <w:i/>
                <w:iCs/>
              </w:rPr>
              <w:t xml:space="preserve"> </w:t>
            </w:r>
            <w:r w:rsidRPr="00C10764">
              <w:rPr>
                <w:rFonts w:cstheme="minorHAnsi"/>
                <w:i/>
                <w:iCs/>
              </w:rPr>
              <w:t>children, not least because in some cases the abusive behaviour will have been harmful</w:t>
            </w:r>
            <w:r w:rsidR="001B5B1A" w:rsidRPr="00C10764">
              <w:rPr>
                <w:rFonts w:cstheme="minorHAnsi"/>
                <w:i/>
                <w:iCs/>
              </w:rPr>
              <w:t xml:space="preserve"> </w:t>
            </w:r>
            <w:r w:rsidRPr="00C10764">
              <w:rPr>
                <w:rFonts w:cstheme="minorHAnsi"/>
                <w:i/>
                <w:iCs/>
              </w:rPr>
              <w:t>to the perpetrator as well</w:t>
            </w:r>
            <w:r w:rsidR="00B27C68" w:rsidRPr="00C10764">
              <w:rPr>
                <w:rFonts w:cstheme="minorHAnsi"/>
                <w:i/>
                <w:iCs/>
              </w:rPr>
              <w:t xml:space="preserve">… </w:t>
            </w:r>
            <w:r w:rsidRPr="00C10764">
              <w:rPr>
                <w:rFonts w:cstheme="minorHAnsi"/>
                <w:i/>
                <w:iCs/>
              </w:rPr>
              <w:t>the use of appropriate terminology will be for</w:t>
            </w:r>
            <w:r w:rsidR="001B5B1A" w:rsidRPr="00C10764">
              <w:rPr>
                <w:rFonts w:cstheme="minorHAnsi"/>
                <w:i/>
                <w:iCs/>
              </w:rPr>
              <w:t xml:space="preserve"> </w:t>
            </w:r>
            <w:r w:rsidRPr="00C10764">
              <w:rPr>
                <w:rFonts w:cstheme="minorHAnsi"/>
                <w:i/>
                <w:iCs/>
              </w:rPr>
              <w:t>schools and colleges to determine, as appropriate, on a case-by-case basis.</w:t>
            </w:r>
          </w:p>
        </w:tc>
      </w:tr>
      <w:tr w:rsidR="00370C04" w:rsidRPr="00C10764" w14:paraId="48F0801C" w14:textId="77777777" w:rsidTr="003B046B">
        <w:tc>
          <w:tcPr>
            <w:tcW w:w="2978" w:type="dxa"/>
            <w:shd w:val="clear" w:color="auto" w:fill="F2F2F2" w:themeFill="background1" w:themeFillShade="F2"/>
          </w:tcPr>
          <w:p w14:paraId="1189F87D" w14:textId="28263554" w:rsidR="00370C04" w:rsidRPr="00C10764" w:rsidRDefault="00522BB8" w:rsidP="000272B1">
            <w:pPr>
              <w:spacing w:after="0"/>
              <w:rPr>
                <w:rFonts w:cstheme="minorHAnsi"/>
                <w:b/>
                <w:bCs/>
              </w:rPr>
            </w:pPr>
            <w:r w:rsidRPr="00C10764">
              <w:rPr>
                <w:rFonts w:cstheme="minorHAnsi"/>
                <w:b/>
                <w:bCs/>
              </w:rPr>
              <w:t>C</w:t>
            </w:r>
            <w:r w:rsidR="00D7186D" w:rsidRPr="00C10764">
              <w:rPr>
                <w:rFonts w:cstheme="minorHAnsi"/>
                <w:b/>
                <w:bCs/>
              </w:rPr>
              <w:t>hild who has experienced harmful sexual behaviour</w:t>
            </w:r>
            <w:r w:rsidRPr="00C10764">
              <w:rPr>
                <w:rFonts w:cstheme="minorHAnsi"/>
                <w:b/>
                <w:bCs/>
              </w:rPr>
              <w:t xml:space="preserve"> / victim</w:t>
            </w:r>
            <w:r w:rsidR="004D2FF2" w:rsidRPr="00C10764">
              <w:rPr>
                <w:rFonts w:cstheme="minorHAnsi"/>
                <w:b/>
                <w:bCs/>
              </w:rPr>
              <w:t xml:space="preserve"> / survivor</w:t>
            </w:r>
          </w:p>
        </w:tc>
        <w:tc>
          <w:tcPr>
            <w:tcW w:w="7371" w:type="dxa"/>
          </w:tcPr>
          <w:p w14:paraId="5E835555" w14:textId="55634575" w:rsidR="00076E3B" w:rsidRPr="00C10764" w:rsidRDefault="0033362F" w:rsidP="000272B1">
            <w:pPr>
              <w:spacing w:after="0"/>
              <w:rPr>
                <w:rFonts w:cstheme="minorHAnsi"/>
              </w:rPr>
            </w:pPr>
            <w:r w:rsidRPr="00C10764">
              <w:rPr>
                <w:rFonts w:cstheme="minorHAnsi"/>
              </w:rPr>
              <w:t xml:space="preserve">A </w:t>
            </w:r>
            <w:r w:rsidR="005A0907" w:rsidRPr="00C10764">
              <w:rPr>
                <w:rFonts w:cstheme="minorHAnsi"/>
              </w:rPr>
              <w:t>CYP</w:t>
            </w:r>
            <w:r w:rsidRPr="00C10764">
              <w:rPr>
                <w:rFonts w:cstheme="minorHAnsi"/>
              </w:rPr>
              <w:t xml:space="preserve"> who has experienced harmful sexual behaviour may not want to be referred to as ‘victim’ or ‘survivor’. Settings should be guided by the </w:t>
            </w:r>
            <w:r w:rsidR="005A0907" w:rsidRPr="00C10764">
              <w:rPr>
                <w:rFonts w:cstheme="minorHAnsi"/>
              </w:rPr>
              <w:t>CYP’s</w:t>
            </w:r>
            <w:r w:rsidRPr="00C10764">
              <w:rPr>
                <w:rFonts w:cstheme="minorHAnsi"/>
              </w:rPr>
              <w:t xml:space="preserve"> </w:t>
            </w:r>
            <w:r w:rsidR="004D2FF2" w:rsidRPr="00C10764">
              <w:rPr>
                <w:rFonts w:cstheme="minorHAnsi"/>
              </w:rPr>
              <w:t xml:space="preserve">wishes on how they would like to be referred to. </w:t>
            </w:r>
          </w:p>
          <w:p w14:paraId="774A37D3" w14:textId="77777777" w:rsidR="00154FED" w:rsidRPr="00C10764" w:rsidRDefault="00154FED" w:rsidP="000272B1">
            <w:pPr>
              <w:spacing w:after="0"/>
              <w:rPr>
                <w:rFonts w:cstheme="minorHAnsi"/>
              </w:rPr>
            </w:pPr>
          </w:p>
          <w:p w14:paraId="421A2344" w14:textId="31550E27" w:rsidR="00D7186D" w:rsidRPr="00C10764" w:rsidRDefault="00D7186D" w:rsidP="000272B1">
            <w:pPr>
              <w:spacing w:after="0"/>
              <w:rPr>
                <w:rFonts w:cstheme="minorHAnsi"/>
              </w:rPr>
            </w:pPr>
            <w:r w:rsidRPr="00C10764">
              <w:rPr>
                <w:rFonts w:cstheme="minorHAnsi"/>
              </w:rPr>
              <w:lastRenderedPageBreak/>
              <w:t>Keeping Children Safe in Education (202</w:t>
            </w:r>
            <w:r w:rsidR="004E6AAD">
              <w:rPr>
                <w:rFonts w:cstheme="minorHAnsi"/>
              </w:rPr>
              <w:t>4</w:t>
            </w:r>
            <w:r w:rsidRPr="00C10764">
              <w:rPr>
                <w:rFonts w:cstheme="minorHAnsi"/>
              </w:rPr>
              <w:t>)</w:t>
            </w:r>
            <w:r w:rsidR="004D2FF2" w:rsidRPr="00C10764">
              <w:rPr>
                <w:rFonts w:cstheme="minorHAnsi"/>
              </w:rPr>
              <w:t xml:space="preserve"> </w:t>
            </w:r>
            <w:r w:rsidR="00E46596" w:rsidRPr="00C10764">
              <w:rPr>
                <w:rFonts w:cstheme="minorHAnsi"/>
              </w:rPr>
              <w:t>states</w:t>
            </w:r>
            <w:r w:rsidRPr="00C10764">
              <w:rPr>
                <w:rFonts w:cstheme="minorHAnsi"/>
              </w:rPr>
              <w:t>:</w:t>
            </w:r>
          </w:p>
          <w:p w14:paraId="18A6900A" w14:textId="14529F36" w:rsidR="00370C04" w:rsidRPr="00C10764" w:rsidRDefault="00076E3B" w:rsidP="000272B1">
            <w:pPr>
              <w:spacing w:after="0"/>
              <w:rPr>
                <w:rFonts w:cstheme="minorHAnsi"/>
                <w:i/>
                <w:iCs/>
              </w:rPr>
            </w:pPr>
            <w:r w:rsidRPr="00C10764">
              <w:rPr>
                <w:rFonts w:cstheme="minorHAnsi"/>
                <w:i/>
                <w:iCs/>
              </w:rPr>
              <w:t>…</w:t>
            </w:r>
            <w:r w:rsidR="00370C04" w:rsidRPr="00C10764">
              <w:rPr>
                <w:rFonts w:cstheme="minorHAnsi"/>
                <w:i/>
                <w:iCs/>
              </w:rPr>
              <w:t xml:space="preserve"> ‘victim’</w:t>
            </w:r>
            <w:r w:rsidRPr="00C10764">
              <w:rPr>
                <w:rFonts w:cstheme="minorHAnsi"/>
                <w:i/>
                <w:iCs/>
              </w:rPr>
              <w:t xml:space="preserve">… </w:t>
            </w:r>
            <w:r w:rsidR="00370C04" w:rsidRPr="00C10764">
              <w:rPr>
                <w:rFonts w:cstheme="minorHAnsi"/>
                <w:i/>
                <w:iCs/>
              </w:rPr>
              <w:t>is a widely</w:t>
            </w:r>
            <w:r w:rsidR="00D7186D" w:rsidRPr="00C10764">
              <w:rPr>
                <w:rFonts w:cstheme="minorHAnsi"/>
                <w:i/>
                <w:iCs/>
              </w:rPr>
              <w:t xml:space="preserve"> </w:t>
            </w:r>
            <w:r w:rsidR="00370C04" w:rsidRPr="00C10764">
              <w:rPr>
                <w:rFonts w:cstheme="minorHAnsi"/>
                <w:i/>
                <w:iCs/>
              </w:rPr>
              <w:t>recognised and understood term. It is important that schools and colleges recognise that</w:t>
            </w:r>
            <w:r w:rsidR="00D7186D" w:rsidRPr="00C10764">
              <w:rPr>
                <w:rFonts w:cstheme="minorHAnsi"/>
                <w:i/>
                <w:iCs/>
              </w:rPr>
              <w:t xml:space="preserve"> </w:t>
            </w:r>
            <w:r w:rsidR="00370C04" w:rsidRPr="00C10764">
              <w:rPr>
                <w:rFonts w:cstheme="minorHAnsi"/>
                <w:i/>
                <w:iCs/>
              </w:rPr>
              <w:t>not everyone who has been subjected to abuse considers themselves a victim or would</w:t>
            </w:r>
            <w:r w:rsidR="00D7186D" w:rsidRPr="00C10764">
              <w:rPr>
                <w:rFonts w:cstheme="minorHAnsi"/>
                <w:i/>
                <w:iCs/>
              </w:rPr>
              <w:t xml:space="preserve"> </w:t>
            </w:r>
            <w:r w:rsidR="00370C04" w:rsidRPr="00C10764">
              <w:rPr>
                <w:rFonts w:cstheme="minorHAnsi"/>
                <w:i/>
                <w:iCs/>
              </w:rPr>
              <w:t>want to be described in this way. Ultimately, schools and colleges should be conscious of</w:t>
            </w:r>
            <w:r w:rsidR="00D7186D" w:rsidRPr="00C10764">
              <w:rPr>
                <w:rFonts w:cstheme="minorHAnsi"/>
                <w:i/>
                <w:iCs/>
              </w:rPr>
              <w:t xml:space="preserve"> </w:t>
            </w:r>
            <w:r w:rsidR="00370C04" w:rsidRPr="00C10764">
              <w:rPr>
                <w:rFonts w:cstheme="minorHAnsi"/>
                <w:i/>
                <w:iCs/>
              </w:rPr>
              <w:t>this when managing any incident and be prepared to use any term with which the</w:t>
            </w:r>
            <w:r w:rsidR="00D7186D" w:rsidRPr="00C10764">
              <w:rPr>
                <w:rFonts w:cstheme="minorHAnsi"/>
                <w:i/>
                <w:iCs/>
              </w:rPr>
              <w:t xml:space="preserve"> </w:t>
            </w:r>
            <w:r w:rsidR="00370C04" w:rsidRPr="00C10764">
              <w:rPr>
                <w:rFonts w:cstheme="minorHAnsi"/>
                <w:i/>
                <w:iCs/>
              </w:rPr>
              <w:t>individual child is most comfortable.</w:t>
            </w:r>
          </w:p>
        </w:tc>
      </w:tr>
      <w:tr w:rsidR="00E64739" w:rsidRPr="00C10764" w14:paraId="67FA5BC5" w14:textId="77777777" w:rsidTr="003B046B">
        <w:tc>
          <w:tcPr>
            <w:tcW w:w="2978" w:type="dxa"/>
            <w:shd w:val="clear" w:color="auto" w:fill="F2F2F2" w:themeFill="background1" w:themeFillShade="F2"/>
          </w:tcPr>
          <w:p w14:paraId="3EEFB614" w14:textId="02FA2F8E" w:rsidR="00E64739" w:rsidRPr="00C10764" w:rsidRDefault="00846F18" w:rsidP="000272B1">
            <w:pPr>
              <w:spacing w:after="0"/>
              <w:rPr>
                <w:rFonts w:cstheme="minorHAnsi"/>
                <w:b/>
                <w:bCs/>
              </w:rPr>
            </w:pPr>
            <w:r w:rsidRPr="00C10764">
              <w:rPr>
                <w:rFonts w:cstheme="minorHAnsi"/>
                <w:b/>
                <w:bCs/>
              </w:rPr>
              <w:lastRenderedPageBreak/>
              <w:t>A</w:t>
            </w:r>
            <w:r w:rsidR="00FE0F39" w:rsidRPr="00C10764">
              <w:rPr>
                <w:rFonts w:cstheme="minorHAnsi"/>
                <w:b/>
                <w:bCs/>
              </w:rPr>
              <w:t>buse in intimate personal relationships between children (sometimes known as</w:t>
            </w:r>
            <w:r w:rsidRPr="00C10764">
              <w:rPr>
                <w:rFonts w:cstheme="minorHAnsi"/>
                <w:b/>
                <w:bCs/>
              </w:rPr>
              <w:t xml:space="preserve"> </w:t>
            </w:r>
            <w:r w:rsidR="00FE0F39" w:rsidRPr="00C10764">
              <w:rPr>
                <w:rFonts w:cstheme="minorHAnsi"/>
                <w:b/>
                <w:bCs/>
              </w:rPr>
              <w:t>‘teenage relationship abuse’)</w:t>
            </w:r>
          </w:p>
        </w:tc>
        <w:tc>
          <w:tcPr>
            <w:tcW w:w="7371" w:type="dxa"/>
          </w:tcPr>
          <w:p w14:paraId="0F7DCBA6" w14:textId="794F0A24" w:rsidR="00E64739" w:rsidRPr="00C10764" w:rsidRDefault="00390F86" w:rsidP="000272B1">
            <w:pPr>
              <w:spacing w:after="0"/>
              <w:rPr>
                <w:rFonts w:cstheme="minorHAnsi"/>
              </w:rPr>
            </w:pPr>
            <w:r w:rsidRPr="00C10764">
              <w:rPr>
                <w:rFonts w:cstheme="minorHAnsi"/>
              </w:rPr>
              <w:t xml:space="preserve">For relationships where </w:t>
            </w:r>
            <w:r w:rsidR="00BD7C10" w:rsidRPr="00C10764">
              <w:rPr>
                <w:rFonts w:cstheme="minorHAnsi"/>
              </w:rPr>
              <w:t>both</w:t>
            </w:r>
            <w:r w:rsidRPr="00C10764">
              <w:rPr>
                <w:rFonts w:cstheme="minorHAnsi"/>
              </w:rPr>
              <w:t xml:space="preserve"> </w:t>
            </w:r>
            <w:r w:rsidR="005A0907" w:rsidRPr="00C10764">
              <w:rPr>
                <w:rFonts w:cstheme="minorHAnsi"/>
              </w:rPr>
              <w:t>CYP</w:t>
            </w:r>
            <w:r w:rsidRPr="00C10764">
              <w:rPr>
                <w:rFonts w:cstheme="minorHAnsi"/>
              </w:rPr>
              <w:t xml:space="preserve"> are under 16 and abuse is present, it is referred to as ‘abuse in </w:t>
            </w:r>
            <w:r w:rsidR="007A5866" w:rsidRPr="00C10764">
              <w:rPr>
                <w:rFonts w:cstheme="minorHAnsi"/>
              </w:rPr>
              <w:t xml:space="preserve">intimidate personal relationships between children’ or ‘teenage relationship abuse’. In law, the term ‘domestic abuse’ is only applied to relationships where </w:t>
            </w:r>
            <w:r w:rsidR="00441D0A" w:rsidRPr="00C10764">
              <w:rPr>
                <w:rFonts w:cstheme="minorHAnsi"/>
              </w:rPr>
              <w:t>both</w:t>
            </w:r>
            <w:r w:rsidR="007A5866" w:rsidRPr="00C10764">
              <w:rPr>
                <w:rFonts w:cstheme="minorHAnsi"/>
              </w:rPr>
              <w:t xml:space="preserve"> parties are over 16 years of age.</w:t>
            </w:r>
          </w:p>
        </w:tc>
      </w:tr>
      <w:bookmarkEnd w:id="0"/>
      <w:tr w:rsidR="00E64739" w:rsidRPr="00C10764" w14:paraId="3C5DBEA9" w14:textId="77777777" w:rsidTr="003B046B">
        <w:tc>
          <w:tcPr>
            <w:tcW w:w="2978" w:type="dxa"/>
            <w:shd w:val="clear" w:color="auto" w:fill="F2F2F2" w:themeFill="background1" w:themeFillShade="F2"/>
          </w:tcPr>
          <w:p w14:paraId="0A9F84D0" w14:textId="0865F15E" w:rsidR="00E64739" w:rsidRPr="00C10764" w:rsidRDefault="008B7015" w:rsidP="000272B1">
            <w:pPr>
              <w:spacing w:after="0"/>
              <w:rPr>
                <w:rFonts w:cstheme="minorHAnsi"/>
                <w:b/>
                <w:bCs/>
              </w:rPr>
            </w:pPr>
            <w:r w:rsidRPr="00C10764">
              <w:rPr>
                <w:rFonts w:cstheme="minorHAnsi"/>
                <w:b/>
                <w:bCs/>
              </w:rPr>
              <w:t>Sexual violence offences</w:t>
            </w:r>
          </w:p>
        </w:tc>
        <w:tc>
          <w:tcPr>
            <w:tcW w:w="7371" w:type="dxa"/>
          </w:tcPr>
          <w:p w14:paraId="4A29B050" w14:textId="16CE96FC" w:rsidR="00E64739" w:rsidRPr="00C10764" w:rsidRDefault="00EF7E98" w:rsidP="000272B1">
            <w:pPr>
              <w:spacing w:after="0"/>
              <w:rPr>
                <w:rFonts w:cstheme="minorHAnsi"/>
              </w:rPr>
            </w:pPr>
            <w:r w:rsidRPr="00C10764">
              <w:rPr>
                <w:rFonts w:cstheme="minorHAnsi"/>
              </w:rPr>
              <w:t>Sexual violence is a non-legal term which can be used to describe the range of sexual offences</w:t>
            </w:r>
            <w:r w:rsidR="00510506" w:rsidRPr="00C10764">
              <w:rPr>
                <w:rFonts w:cstheme="minorHAnsi"/>
              </w:rPr>
              <w:t xml:space="preserve"> set out in the Sexual Offences Act 2003.</w:t>
            </w:r>
            <w:r w:rsidR="004952D6" w:rsidRPr="00C10764">
              <w:rPr>
                <w:rFonts w:cstheme="minorHAnsi"/>
              </w:rPr>
              <w:t xml:space="preserve"> Definitions of these offences can be found in the section below.</w:t>
            </w:r>
          </w:p>
        </w:tc>
      </w:tr>
      <w:tr w:rsidR="00E64739" w:rsidRPr="00C10764" w14:paraId="79B3A162" w14:textId="77777777" w:rsidTr="003B046B">
        <w:tc>
          <w:tcPr>
            <w:tcW w:w="2978" w:type="dxa"/>
            <w:shd w:val="clear" w:color="auto" w:fill="F2F2F2" w:themeFill="background1" w:themeFillShade="F2"/>
          </w:tcPr>
          <w:p w14:paraId="73682BD0" w14:textId="7F923E3F" w:rsidR="00E64739" w:rsidRPr="00C10764" w:rsidRDefault="007A466C" w:rsidP="000272B1">
            <w:pPr>
              <w:spacing w:after="0"/>
              <w:rPr>
                <w:rFonts w:cstheme="minorHAnsi"/>
                <w:b/>
                <w:bCs/>
              </w:rPr>
            </w:pPr>
            <w:r w:rsidRPr="00C10764">
              <w:rPr>
                <w:rFonts w:cstheme="minorHAnsi"/>
                <w:b/>
                <w:bCs/>
              </w:rPr>
              <w:t>Consent</w:t>
            </w:r>
          </w:p>
        </w:tc>
        <w:tc>
          <w:tcPr>
            <w:tcW w:w="7371" w:type="dxa"/>
          </w:tcPr>
          <w:p w14:paraId="68B668CD" w14:textId="0A07AE6F" w:rsidR="00B1649C" w:rsidRPr="00C10764" w:rsidRDefault="00B1649C" w:rsidP="000272B1">
            <w:pPr>
              <w:spacing w:after="0"/>
              <w:rPr>
                <w:rFonts w:cstheme="minorHAnsi"/>
              </w:rPr>
            </w:pPr>
            <w:r w:rsidRPr="00C10764">
              <w:rPr>
                <w:rFonts w:cstheme="minorHAnsi"/>
              </w:rPr>
              <w:t>The dictionary definition of consent is ‘permission for something to happen or agreement to do something.’</w:t>
            </w:r>
            <w:r w:rsidR="00853011" w:rsidRPr="00C10764">
              <w:rPr>
                <w:rFonts w:cstheme="minorHAnsi"/>
              </w:rPr>
              <w:t xml:space="preserve"> But consent in a sexual context is wider than this.</w:t>
            </w:r>
          </w:p>
          <w:p w14:paraId="5EF288F4" w14:textId="77777777" w:rsidR="00154FED" w:rsidRPr="00C10764" w:rsidRDefault="00154FED" w:rsidP="000272B1">
            <w:pPr>
              <w:spacing w:after="0"/>
              <w:rPr>
                <w:rFonts w:cstheme="minorHAnsi"/>
              </w:rPr>
            </w:pPr>
          </w:p>
          <w:p w14:paraId="42A3254E" w14:textId="6A74622C" w:rsidR="00853011" w:rsidRPr="00C10764" w:rsidRDefault="00853011" w:rsidP="000272B1">
            <w:pPr>
              <w:spacing w:after="0"/>
              <w:rPr>
                <w:rFonts w:cstheme="minorHAnsi"/>
              </w:rPr>
            </w:pPr>
            <w:r w:rsidRPr="00C10764">
              <w:rPr>
                <w:rFonts w:cstheme="minorHAnsi"/>
              </w:rPr>
              <w:t>Keeping Children Safe in Education (202</w:t>
            </w:r>
            <w:r w:rsidR="003A1D00">
              <w:rPr>
                <w:rFonts w:cstheme="minorHAnsi"/>
              </w:rPr>
              <w:t>4</w:t>
            </w:r>
            <w:r w:rsidRPr="00C10764">
              <w:rPr>
                <w:rFonts w:cstheme="minorHAnsi"/>
              </w:rPr>
              <w:t>) states:</w:t>
            </w:r>
          </w:p>
          <w:p w14:paraId="1F2994EB" w14:textId="1BFBF421" w:rsidR="00510506" w:rsidRPr="00C10764" w:rsidRDefault="005D31F5" w:rsidP="000272B1">
            <w:pPr>
              <w:spacing w:after="0"/>
              <w:rPr>
                <w:rFonts w:cstheme="minorHAnsi"/>
                <w:i/>
                <w:iCs/>
              </w:rPr>
            </w:pPr>
            <w:r w:rsidRPr="00C10764">
              <w:rPr>
                <w:rFonts w:cstheme="minorHAnsi"/>
                <w:i/>
                <w:iCs/>
              </w:rPr>
              <w:t xml:space="preserve">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w:t>
            </w:r>
            <w:r w:rsidR="00094460" w:rsidRPr="00C10764">
              <w:rPr>
                <w:rFonts w:cstheme="minorHAnsi"/>
                <w:i/>
                <w:iCs/>
              </w:rPr>
              <w:t>anal,</w:t>
            </w:r>
            <w:r w:rsidRPr="00C10764">
              <w:rPr>
                <w:rFonts w:cstheme="minorHAnsi"/>
                <w:i/>
                <w:iCs/>
              </w:rPr>
              <w:t xml:space="preserve"> or oral penetration only if s/he agrees by choice to that penetration and has the freedom and capacity to make that choice.</w:t>
            </w:r>
            <w:r w:rsidR="00850EFD" w:rsidRPr="00C10764">
              <w:rPr>
                <w:rFonts w:cstheme="minorHAnsi"/>
                <w:i/>
                <w:iCs/>
              </w:rPr>
              <w:t xml:space="preserve"> A</w:t>
            </w:r>
            <w:r w:rsidRPr="00C10764">
              <w:rPr>
                <w:rFonts w:cstheme="minorHAnsi"/>
                <w:i/>
                <w:iCs/>
              </w:rPr>
              <w:t xml:space="preserve"> child under the age of 13 can never consent to any sexual activity</w:t>
            </w:r>
            <w:r w:rsidR="00850EFD" w:rsidRPr="00C10764">
              <w:rPr>
                <w:rFonts w:cstheme="minorHAnsi"/>
                <w:i/>
                <w:iCs/>
              </w:rPr>
              <w:t>.</w:t>
            </w:r>
          </w:p>
          <w:p w14:paraId="66A8F313" w14:textId="77777777" w:rsidR="00154FED" w:rsidRPr="00C10764" w:rsidRDefault="00154FED" w:rsidP="000272B1">
            <w:pPr>
              <w:spacing w:after="0"/>
              <w:rPr>
                <w:rFonts w:cstheme="minorHAnsi"/>
              </w:rPr>
            </w:pPr>
          </w:p>
          <w:p w14:paraId="2DADEE71" w14:textId="197CDFF8" w:rsidR="002357C9" w:rsidRPr="00C10764" w:rsidRDefault="002357C9" w:rsidP="000272B1">
            <w:pPr>
              <w:spacing w:after="0"/>
              <w:rPr>
                <w:rFonts w:cstheme="minorHAnsi"/>
              </w:rPr>
            </w:pPr>
            <w:r w:rsidRPr="00C10764">
              <w:rPr>
                <w:rFonts w:cstheme="minorHAnsi"/>
              </w:rPr>
              <w:t>Rape Crisis UK</w:t>
            </w:r>
            <w:r w:rsidR="00850EFD" w:rsidRPr="00C10764">
              <w:rPr>
                <w:rFonts w:cstheme="minorHAnsi"/>
              </w:rPr>
              <w:t xml:space="preserve"> states</w:t>
            </w:r>
            <w:r w:rsidRPr="00C10764">
              <w:rPr>
                <w:rFonts w:cstheme="minorHAnsi"/>
              </w:rPr>
              <w:t>:</w:t>
            </w:r>
          </w:p>
          <w:p w14:paraId="020DDD57" w14:textId="4D8E448D" w:rsidR="00DB034B" w:rsidRPr="00C10764" w:rsidRDefault="00DB034B" w:rsidP="000272B1">
            <w:pPr>
              <w:spacing w:after="0"/>
              <w:rPr>
                <w:rFonts w:cstheme="minorHAnsi"/>
                <w:i/>
                <w:iCs/>
              </w:rPr>
            </w:pPr>
            <w:r w:rsidRPr="00C10764">
              <w:rPr>
                <w:rFonts w:cstheme="minorHAnsi"/>
                <w:i/>
                <w:iCs/>
              </w:rPr>
              <w:t>Consent happens when all people involved in any kind of sexual activity agree to take part by choice. They also need to have the freedom and capacity to make that choice</w:t>
            </w:r>
            <w:r w:rsidR="00851557" w:rsidRPr="00C10764">
              <w:rPr>
                <w:rFonts w:cstheme="minorHAnsi"/>
                <w:i/>
                <w:iCs/>
              </w:rPr>
              <w:t xml:space="preserve">. </w:t>
            </w:r>
          </w:p>
          <w:p w14:paraId="74CB5163" w14:textId="77777777" w:rsidR="004D5C17" w:rsidRPr="00C10764" w:rsidRDefault="004D5C17" w:rsidP="000272B1">
            <w:pPr>
              <w:spacing w:after="0"/>
              <w:rPr>
                <w:rFonts w:cstheme="minorHAnsi"/>
                <w:i/>
                <w:iCs/>
              </w:rPr>
            </w:pPr>
          </w:p>
          <w:p w14:paraId="73218CC0" w14:textId="77777777" w:rsidR="004D5C17" w:rsidRPr="00C10764" w:rsidRDefault="004D5C17" w:rsidP="004D5C17">
            <w:pPr>
              <w:spacing w:after="0"/>
              <w:rPr>
                <w:rFonts w:cstheme="minorHAnsi"/>
                <w:i/>
                <w:iCs/>
              </w:rPr>
            </w:pPr>
            <w:r w:rsidRPr="00C10764">
              <w:rPr>
                <w:rFonts w:cstheme="minorHAnsi"/>
                <w:i/>
                <w:iCs/>
              </w:rPr>
              <w:t>Someone doesn’t have the freedom and capacity to agree to sexual activity by choice if:</w:t>
            </w:r>
          </w:p>
          <w:p w14:paraId="69218421" w14:textId="77777777" w:rsidR="004D5C17" w:rsidRPr="00C10764" w:rsidRDefault="004D5C17" w:rsidP="004D5C17">
            <w:pPr>
              <w:numPr>
                <w:ilvl w:val="0"/>
                <w:numId w:val="19"/>
              </w:numPr>
              <w:spacing w:after="0"/>
              <w:rPr>
                <w:rFonts w:cstheme="minorHAnsi"/>
                <w:i/>
                <w:iCs/>
              </w:rPr>
            </w:pPr>
            <w:r w:rsidRPr="00C10764">
              <w:rPr>
                <w:rFonts w:cstheme="minorHAnsi"/>
                <w:i/>
                <w:iCs/>
              </w:rPr>
              <w:t>They are asleep or unconscious.</w:t>
            </w:r>
          </w:p>
          <w:p w14:paraId="45D6D2DC" w14:textId="77777777" w:rsidR="004D5C17" w:rsidRPr="00C10764" w:rsidRDefault="004D5C17" w:rsidP="004D5C17">
            <w:pPr>
              <w:numPr>
                <w:ilvl w:val="0"/>
                <w:numId w:val="19"/>
              </w:numPr>
              <w:spacing w:after="0"/>
              <w:rPr>
                <w:rFonts w:cstheme="minorHAnsi"/>
                <w:i/>
                <w:iCs/>
              </w:rPr>
            </w:pPr>
            <w:r w:rsidRPr="00C10764">
              <w:rPr>
                <w:rFonts w:cstheme="minorHAnsi"/>
                <w:i/>
                <w:iCs/>
              </w:rPr>
              <w:t>They are drunk or ‘on’ drugs.</w:t>
            </w:r>
          </w:p>
          <w:p w14:paraId="5D6418D6" w14:textId="77777777" w:rsidR="004D5C17" w:rsidRPr="00C10764" w:rsidRDefault="004D5C17" w:rsidP="004D5C17">
            <w:pPr>
              <w:numPr>
                <w:ilvl w:val="0"/>
                <w:numId w:val="19"/>
              </w:numPr>
              <w:spacing w:after="0"/>
              <w:rPr>
                <w:rFonts w:cstheme="minorHAnsi"/>
                <w:i/>
                <w:iCs/>
              </w:rPr>
            </w:pPr>
            <w:r w:rsidRPr="00C10764">
              <w:rPr>
                <w:rFonts w:cstheme="minorHAnsi"/>
                <w:i/>
                <w:iCs/>
              </w:rPr>
              <w:t>They have been ‘spiked’.</w:t>
            </w:r>
          </w:p>
          <w:p w14:paraId="6419BE8E" w14:textId="77777777" w:rsidR="004D5C17" w:rsidRPr="00C10764" w:rsidRDefault="004D5C17" w:rsidP="004D5C17">
            <w:pPr>
              <w:numPr>
                <w:ilvl w:val="0"/>
                <w:numId w:val="19"/>
              </w:numPr>
              <w:spacing w:after="0"/>
              <w:rPr>
                <w:rFonts w:cstheme="minorHAnsi"/>
                <w:i/>
                <w:iCs/>
              </w:rPr>
            </w:pPr>
            <w:r w:rsidRPr="00C10764">
              <w:rPr>
                <w:rFonts w:cstheme="minorHAnsi"/>
                <w:i/>
                <w:iCs/>
              </w:rPr>
              <w:t>They are too young.</w:t>
            </w:r>
          </w:p>
          <w:p w14:paraId="4AB02E3E" w14:textId="77777777" w:rsidR="004D5C17" w:rsidRPr="00C10764" w:rsidRDefault="004D5C17" w:rsidP="004D5C17">
            <w:pPr>
              <w:numPr>
                <w:ilvl w:val="0"/>
                <w:numId w:val="19"/>
              </w:numPr>
              <w:spacing w:after="0"/>
              <w:rPr>
                <w:rFonts w:cstheme="minorHAnsi"/>
                <w:i/>
                <w:iCs/>
              </w:rPr>
            </w:pPr>
            <w:r w:rsidRPr="00C10764">
              <w:rPr>
                <w:rFonts w:cstheme="minorHAnsi"/>
                <w:i/>
                <w:iCs/>
              </w:rPr>
              <w:t>They have a mental health disorder or illness that means they are unable to make a choice.</w:t>
            </w:r>
          </w:p>
          <w:p w14:paraId="63EAE680" w14:textId="628BBDD8" w:rsidR="004D5C17" w:rsidRPr="00C10764" w:rsidRDefault="004D5C17" w:rsidP="004D5C17">
            <w:pPr>
              <w:numPr>
                <w:ilvl w:val="0"/>
                <w:numId w:val="19"/>
              </w:numPr>
              <w:spacing w:after="0"/>
              <w:rPr>
                <w:rFonts w:cstheme="minorHAnsi"/>
                <w:i/>
                <w:iCs/>
              </w:rPr>
            </w:pPr>
            <w:r w:rsidRPr="00C10764">
              <w:rPr>
                <w:rFonts w:cstheme="minorHAnsi"/>
                <w:i/>
                <w:iCs/>
              </w:rPr>
              <w:t xml:space="preserve">They are being pressured, bullied, manipulated, </w:t>
            </w:r>
            <w:r w:rsidR="007212E3" w:rsidRPr="00C10764">
              <w:rPr>
                <w:rFonts w:cstheme="minorHAnsi"/>
                <w:i/>
                <w:iCs/>
              </w:rPr>
              <w:t>tricked,</w:t>
            </w:r>
            <w:r w:rsidRPr="00C10764">
              <w:rPr>
                <w:rFonts w:cstheme="minorHAnsi"/>
                <w:i/>
                <w:iCs/>
              </w:rPr>
              <w:t xml:space="preserve"> or scared into saying 'yes’.</w:t>
            </w:r>
          </w:p>
          <w:p w14:paraId="45999E82" w14:textId="77777777" w:rsidR="004D5C17" w:rsidRPr="00C10764" w:rsidRDefault="004D5C17" w:rsidP="004D5C17">
            <w:pPr>
              <w:numPr>
                <w:ilvl w:val="0"/>
                <w:numId w:val="19"/>
              </w:numPr>
              <w:spacing w:after="0"/>
              <w:rPr>
                <w:rFonts w:cstheme="minorHAnsi"/>
                <w:i/>
                <w:iCs/>
              </w:rPr>
            </w:pPr>
            <w:r w:rsidRPr="00C10764">
              <w:rPr>
                <w:rFonts w:cstheme="minorHAnsi"/>
                <w:i/>
                <w:iCs/>
              </w:rPr>
              <w:t>The other person is using physical force against them.</w:t>
            </w:r>
          </w:p>
          <w:p w14:paraId="51F68AB7" w14:textId="77777777" w:rsidR="004D5C17" w:rsidRPr="00C10764" w:rsidRDefault="004D5C17" w:rsidP="000272B1">
            <w:pPr>
              <w:spacing w:after="0"/>
              <w:rPr>
                <w:rFonts w:cstheme="minorHAnsi"/>
                <w:i/>
                <w:iCs/>
              </w:rPr>
            </w:pPr>
          </w:p>
          <w:p w14:paraId="3B424DE8" w14:textId="7781276A" w:rsidR="00E64739" w:rsidRPr="00C10764" w:rsidRDefault="002357C9" w:rsidP="000272B1">
            <w:pPr>
              <w:spacing w:after="0"/>
              <w:rPr>
                <w:rFonts w:cstheme="minorHAnsi"/>
              </w:rPr>
            </w:pPr>
            <w:r w:rsidRPr="00C10764">
              <w:rPr>
                <w:rFonts w:cstheme="minorHAnsi"/>
                <w:i/>
                <w:iCs/>
              </w:rPr>
              <w:t>Consent can be withdrawn at any time, including during sex or a sexual act. Just because someone consented to something before doesn’t mean they consented to it happening again.</w:t>
            </w:r>
          </w:p>
        </w:tc>
      </w:tr>
      <w:tr w:rsidR="00E64739" w:rsidRPr="00C10764" w14:paraId="4B2632EE" w14:textId="77777777" w:rsidTr="003B046B">
        <w:tc>
          <w:tcPr>
            <w:tcW w:w="2978" w:type="dxa"/>
            <w:shd w:val="clear" w:color="auto" w:fill="F2F2F2" w:themeFill="background1" w:themeFillShade="F2"/>
          </w:tcPr>
          <w:p w14:paraId="7B432036" w14:textId="77B7E80E" w:rsidR="00E64739" w:rsidRPr="00C10764" w:rsidRDefault="00290EC3" w:rsidP="000272B1">
            <w:pPr>
              <w:spacing w:after="0"/>
              <w:rPr>
                <w:rFonts w:cstheme="minorHAnsi"/>
                <w:b/>
                <w:bCs/>
              </w:rPr>
            </w:pPr>
            <w:r w:rsidRPr="00C10764">
              <w:rPr>
                <w:rFonts w:cstheme="minorHAnsi"/>
                <w:b/>
                <w:bCs/>
              </w:rPr>
              <w:t>Zero-tolerance c</w:t>
            </w:r>
            <w:r w:rsidR="00891565" w:rsidRPr="00C10764">
              <w:rPr>
                <w:rFonts w:cstheme="minorHAnsi"/>
                <w:b/>
                <w:bCs/>
              </w:rPr>
              <w:t>ulture</w:t>
            </w:r>
          </w:p>
        </w:tc>
        <w:tc>
          <w:tcPr>
            <w:tcW w:w="7371" w:type="dxa"/>
          </w:tcPr>
          <w:p w14:paraId="1B2792AC" w14:textId="21705D50" w:rsidR="007E6522" w:rsidRPr="00C10764" w:rsidRDefault="00ED42F7" w:rsidP="000272B1">
            <w:pPr>
              <w:spacing w:after="0"/>
              <w:rPr>
                <w:rFonts w:cstheme="minorHAnsi"/>
              </w:rPr>
            </w:pPr>
            <w:r w:rsidRPr="00C10764">
              <w:rPr>
                <w:rFonts w:cstheme="minorHAnsi"/>
              </w:rPr>
              <w:t xml:space="preserve">School and college leaders should create a culture where sexual harassment and online sexual abuse are not tolerated, and where they identify issues and intervene early to better protect children and young people. </w:t>
            </w:r>
            <w:r w:rsidR="00A60FC6" w:rsidRPr="00C10764">
              <w:rPr>
                <w:rFonts w:cstheme="minorHAnsi"/>
              </w:rPr>
              <w:t>(Ofsted 2021)</w:t>
            </w:r>
          </w:p>
          <w:p w14:paraId="6B16D480" w14:textId="77777777" w:rsidR="00154FED" w:rsidRPr="00C10764" w:rsidRDefault="00154FED" w:rsidP="000272B1">
            <w:pPr>
              <w:spacing w:after="0"/>
              <w:rPr>
                <w:rFonts w:cstheme="minorHAnsi"/>
              </w:rPr>
            </w:pPr>
          </w:p>
          <w:p w14:paraId="27C905D7" w14:textId="0396B2CC" w:rsidR="007E6522" w:rsidRPr="00C10764" w:rsidRDefault="007E6522" w:rsidP="000272B1">
            <w:pPr>
              <w:spacing w:after="0"/>
              <w:rPr>
                <w:rFonts w:cstheme="minorHAnsi"/>
              </w:rPr>
            </w:pPr>
            <w:r w:rsidRPr="00C10764">
              <w:rPr>
                <w:rFonts w:cstheme="minorHAnsi"/>
              </w:rPr>
              <w:t>Keeping Children Safe in Education (202</w:t>
            </w:r>
            <w:r w:rsidR="000315CF">
              <w:rPr>
                <w:rFonts w:cstheme="minorHAnsi"/>
              </w:rPr>
              <w:t>4</w:t>
            </w:r>
            <w:r w:rsidRPr="00C10764">
              <w:rPr>
                <w:rFonts w:cstheme="minorHAnsi"/>
              </w:rPr>
              <w:t>) states:</w:t>
            </w:r>
          </w:p>
          <w:p w14:paraId="5937C24F" w14:textId="235CDE0D" w:rsidR="00E64739" w:rsidRPr="00C10764" w:rsidRDefault="007E6522" w:rsidP="000272B1">
            <w:pPr>
              <w:spacing w:after="0"/>
              <w:rPr>
                <w:rFonts w:cstheme="minorHAnsi"/>
                <w:i/>
                <w:iCs/>
              </w:rPr>
            </w:pPr>
            <w:r w:rsidRPr="00C10764">
              <w:rPr>
                <w:rFonts w:cstheme="minorHAnsi"/>
                <w:i/>
                <w:iCs/>
              </w:rPr>
              <w:t>“</w:t>
            </w:r>
            <w:r w:rsidR="007764E3" w:rsidRPr="00C10764">
              <w:rPr>
                <w:rFonts w:cstheme="minorHAnsi"/>
                <w:i/>
                <w:iCs/>
              </w:rPr>
              <w:t xml:space="preserve">Schools and colleges should be aware of the importance of </w:t>
            </w:r>
            <w:r w:rsidR="006158EF" w:rsidRPr="00C10764">
              <w:rPr>
                <w:rFonts w:cstheme="minorHAnsi"/>
                <w:i/>
                <w:iCs/>
              </w:rPr>
              <w:t>making clear that there is a zero-tolerance approach to sexual violence and sexual harassment, that it is never acceptable, and it will not be tolerated. It should never be passed off as “banter”, “just having a laugh”, “a part of growing up” or “boys being boys”. Failure to do so can lead to a culture of unacceptable behaviour, an unsafe environment and in worst case scenarios a culture that normalises abuse, leading to children accepting it as normal and not coming forward to report it</w:t>
            </w:r>
            <w:r w:rsidR="006F62E8" w:rsidRPr="00C10764">
              <w:rPr>
                <w:rFonts w:cstheme="minorHAnsi"/>
                <w:i/>
                <w:iCs/>
              </w:rPr>
              <w:t>”</w:t>
            </w:r>
          </w:p>
        </w:tc>
      </w:tr>
      <w:tr w:rsidR="00E64739" w:rsidRPr="00C10764" w14:paraId="1848F702" w14:textId="77777777" w:rsidTr="003B046B">
        <w:tc>
          <w:tcPr>
            <w:tcW w:w="2978" w:type="dxa"/>
            <w:shd w:val="clear" w:color="auto" w:fill="F2F2F2" w:themeFill="background1" w:themeFillShade="F2"/>
          </w:tcPr>
          <w:p w14:paraId="137CB353" w14:textId="611C6895" w:rsidR="00E64739" w:rsidRPr="00C10764" w:rsidRDefault="006130D3" w:rsidP="000272B1">
            <w:pPr>
              <w:spacing w:after="0"/>
              <w:rPr>
                <w:rFonts w:cstheme="minorHAnsi"/>
                <w:b/>
                <w:bCs/>
              </w:rPr>
            </w:pPr>
            <w:r w:rsidRPr="00C10764">
              <w:rPr>
                <w:rFonts w:cstheme="minorHAnsi"/>
                <w:b/>
                <w:bCs/>
              </w:rPr>
              <w:lastRenderedPageBreak/>
              <w:t>Power imbalance</w:t>
            </w:r>
          </w:p>
        </w:tc>
        <w:tc>
          <w:tcPr>
            <w:tcW w:w="7371" w:type="dxa"/>
          </w:tcPr>
          <w:p w14:paraId="5B40BFD3" w14:textId="2BF28D9C" w:rsidR="00D15C94" w:rsidRPr="00C10764" w:rsidRDefault="000C3EDA" w:rsidP="000272B1">
            <w:pPr>
              <w:spacing w:after="0"/>
              <w:rPr>
                <w:rFonts w:cstheme="minorHAnsi"/>
              </w:rPr>
            </w:pPr>
            <w:r w:rsidRPr="00C10764">
              <w:rPr>
                <w:rFonts w:cstheme="minorHAnsi"/>
              </w:rPr>
              <w:t>A power imbalance is an environment, relationship</w:t>
            </w:r>
            <w:r w:rsidR="00603FE5" w:rsidRPr="00C10764">
              <w:rPr>
                <w:rFonts w:cstheme="minorHAnsi"/>
              </w:rPr>
              <w:t>,</w:t>
            </w:r>
            <w:r w:rsidRPr="00C10764">
              <w:rPr>
                <w:rFonts w:cstheme="minorHAnsi"/>
              </w:rPr>
              <w:t xml:space="preserve"> or interaction where one party has far more social power than the other. </w:t>
            </w:r>
            <w:r w:rsidR="00D6318F" w:rsidRPr="00C10764">
              <w:rPr>
                <w:rFonts w:cstheme="minorHAnsi"/>
              </w:rPr>
              <w:t xml:space="preserve">Many </w:t>
            </w:r>
            <w:r w:rsidR="0038196B" w:rsidRPr="00C10764">
              <w:rPr>
                <w:rFonts w:cstheme="minorHAnsi"/>
              </w:rPr>
              <w:t>factors can lead to a power imbalance such as: physical strength, social standing, abuse,</w:t>
            </w:r>
            <w:r w:rsidR="006F3176" w:rsidRPr="00C10764">
              <w:rPr>
                <w:rFonts w:cstheme="minorHAnsi"/>
              </w:rPr>
              <w:t xml:space="preserve"> age or</w:t>
            </w:r>
            <w:r w:rsidR="0038196B" w:rsidRPr="00C10764">
              <w:rPr>
                <w:rFonts w:cstheme="minorHAnsi"/>
              </w:rPr>
              <w:t xml:space="preserve"> </w:t>
            </w:r>
            <w:r w:rsidR="006F3176" w:rsidRPr="00C10764">
              <w:rPr>
                <w:rFonts w:cstheme="minorHAnsi"/>
              </w:rPr>
              <w:t>one party holding sensitive information about the other.</w:t>
            </w:r>
          </w:p>
          <w:p w14:paraId="52FE301C" w14:textId="77777777" w:rsidR="00154FED" w:rsidRPr="00C10764" w:rsidRDefault="00154FED" w:rsidP="000272B1">
            <w:pPr>
              <w:spacing w:after="0"/>
              <w:rPr>
                <w:rFonts w:cstheme="minorHAnsi"/>
              </w:rPr>
            </w:pPr>
          </w:p>
          <w:p w14:paraId="03DD6BE0" w14:textId="62B367C8" w:rsidR="00D15C94" w:rsidRPr="00C10764" w:rsidRDefault="00D15C94" w:rsidP="000272B1">
            <w:pPr>
              <w:spacing w:after="0"/>
              <w:rPr>
                <w:rFonts w:cstheme="minorHAnsi"/>
              </w:rPr>
            </w:pPr>
            <w:r w:rsidRPr="00C10764">
              <w:rPr>
                <w:rFonts w:cstheme="minorHAnsi"/>
              </w:rPr>
              <w:t>Keeping Children Safe in Education (202</w:t>
            </w:r>
            <w:r w:rsidR="007F7B05">
              <w:rPr>
                <w:rFonts w:cstheme="minorHAnsi"/>
              </w:rPr>
              <w:t>4</w:t>
            </w:r>
            <w:r w:rsidRPr="00C10764">
              <w:rPr>
                <w:rFonts w:cstheme="minorHAnsi"/>
              </w:rPr>
              <w:t>) states:</w:t>
            </w:r>
          </w:p>
          <w:p w14:paraId="31F828FB" w14:textId="15EFDF17" w:rsidR="00E46887" w:rsidRPr="00C10764" w:rsidRDefault="007E6522" w:rsidP="000272B1">
            <w:pPr>
              <w:spacing w:after="0"/>
              <w:rPr>
                <w:rFonts w:cstheme="minorHAnsi"/>
                <w:i/>
                <w:iCs/>
              </w:rPr>
            </w:pPr>
            <w:r w:rsidRPr="00C10764">
              <w:rPr>
                <w:rFonts w:cstheme="minorHAnsi"/>
                <w:i/>
                <w:iCs/>
              </w:rPr>
              <w:t>“</w:t>
            </w:r>
            <w:r w:rsidR="00E46887" w:rsidRPr="00C10764">
              <w:rPr>
                <w:rFonts w:cstheme="minorHAnsi"/>
                <w:i/>
                <w:iCs/>
              </w:rPr>
              <w:t>Schools and colleges should be</w:t>
            </w:r>
            <w:r w:rsidRPr="00C10764">
              <w:rPr>
                <w:rFonts w:cstheme="minorHAnsi"/>
                <w:i/>
                <w:iCs/>
              </w:rPr>
              <w:t xml:space="preserve"> </w:t>
            </w:r>
            <w:r w:rsidR="00E46887" w:rsidRPr="00C10764">
              <w:rPr>
                <w:rFonts w:cstheme="minorHAnsi"/>
                <w:i/>
                <w:iCs/>
              </w:rPr>
              <w:t>aware that, by the very nature of sexual violence and sexual harassment, a power</w:t>
            </w:r>
            <w:r w:rsidRPr="00C10764">
              <w:rPr>
                <w:rFonts w:cstheme="minorHAnsi"/>
                <w:i/>
                <w:iCs/>
              </w:rPr>
              <w:t xml:space="preserve"> </w:t>
            </w:r>
            <w:r w:rsidR="00E46887" w:rsidRPr="00C10764">
              <w:rPr>
                <w:rFonts w:cstheme="minorHAnsi"/>
                <w:i/>
                <w:iCs/>
              </w:rPr>
              <w:t>imbalance is likely to have been created between the victim and alleged</w:t>
            </w:r>
            <w:r w:rsidRPr="00C10764">
              <w:rPr>
                <w:rFonts w:cstheme="minorHAnsi"/>
                <w:i/>
                <w:iCs/>
              </w:rPr>
              <w:t xml:space="preserve"> </w:t>
            </w:r>
            <w:r w:rsidR="00E46887" w:rsidRPr="00C10764">
              <w:rPr>
                <w:rFonts w:cstheme="minorHAnsi"/>
                <w:i/>
                <w:iCs/>
              </w:rPr>
              <w:t>perpetrator(s).</w:t>
            </w:r>
            <w:r w:rsidRPr="00C10764">
              <w:rPr>
                <w:rFonts w:cstheme="minorHAnsi"/>
                <w:i/>
                <w:iCs/>
              </w:rPr>
              <w:t>”</w:t>
            </w:r>
          </w:p>
        </w:tc>
      </w:tr>
      <w:tr w:rsidR="00E64739" w:rsidRPr="00C10764" w14:paraId="6FE36105" w14:textId="77777777" w:rsidTr="003B046B">
        <w:tc>
          <w:tcPr>
            <w:tcW w:w="2978" w:type="dxa"/>
            <w:shd w:val="clear" w:color="auto" w:fill="F2F2F2" w:themeFill="background1" w:themeFillShade="F2"/>
          </w:tcPr>
          <w:p w14:paraId="4238C8B1" w14:textId="705B996B" w:rsidR="00E64739" w:rsidRPr="00C10764" w:rsidRDefault="005152CD" w:rsidP="000272B1">
            <w:pPr>
              <w:spacing w:after="0"/>
              <w:rPr>
                <w:rFonts w:cstheme="minorHAnsi"/>
                <w:b/>
                <w:bCs/>
              </w:rPr>
            </w:pPr>
            <w:r w:rsidRPr="00C10764">
              <w:rPr>
                <w:rFonts w:cstheme="minorHAnsi"/>
                <w:b/>
                <w:bCs/>
              </w:rPr>
              <w:t>Coer</w:t>
            </w:r>
            <w:r w:rsidR="004C4C63" w:rsidRPr="00C10764">
              <w:rPr>
                <w:rFonts w:cstheme="minorHAnsi"/>
                <w:b/>
                <w:bCs/>
              </w:rPr>
              <w:t>ci</w:t>
            </w:r>
            <w:r w:rsidR="000A4C0A" w:rsidRPr="00C10764">
              <w:rPr>
                <w:rFonts w:cstheme="minorHAnsi"/>
                <w:b/>
                <w:bCs/>
              </w:rPr>
              <w:t>ve and controlling behaviour</w:t>
            </w:r>
          </w:p>
        </w:tc>
        <w:tc>
          <w:tcPr>
            <w:tcW w:w="7371" w:type="dxa"/>
          </w:tcPr>
          <w:p w14:paraId="560F5B52" w14:textId="09974D17" w:rsidR="008E4738" w:rsidRPr="00C10764" w:rsidRDefault="008E4738" w:rsidP="000272B1">
            <w:pPr>
              <w:spacing w:after="0"/>
              <w:rPr>
                <w:rFonts w:cstheme="minorHAnsi"/>
              </w:rPr>
            </w:pPr>
            <w:r w:rsidRPr="00C10764">
              <w:rPr>
                <w:rFonts w:cstheme="minorHAnsi"/>
              </w:rPr>
              <w:t>The Government definition outlines the following:</w:t>
            </w:r>
          </w:p>
          <w:p w14:paraId="262F4CB4" w14:textId="7D2BFFA2" w:rsidR="008E4738" w:rsidRPr="00C10764" w:rsidRDefault="0056523C" w:rsidP="000272B1">
            <w:pPr>
              <w:spacing w:after="0"/>
              <w:rPr>
                <w:rFonts w:cstheme="minorHAnsi"/>
                <w:i/>
                <w:iCs/>
              </w:rPr>
            </w:pPr>
            <w:r w:rsidRPr="00C10764">
              <w:rPr>
                <w:rFonts w:cstheme="minorHAnsi"/>
                <w:i/>
                <w:iCs/>
              </w:rPr>
              <w:t>“</w:t>
            </w:r>
            <w:r w:rsidR="008E4738" w:rsidRPr="00C10764">
              <w:rPr>
                <w:rFonts w:cstheme="minorHAnsi"/>
                <w:i/>
                <w:iCs/>
              </w:rPr>
              <w:t>Coercive behaviour is an act or a pattern of acts of assault, threats, humiliation and intimidation or other abuse that is used to harm, punish, or frighten their victim</w:t>
            </w:r>
          </w:p>
          <w:p w14:paraId="1777F449" w14:textId="44EEFC4D" w:rsidR="00AB6DAB" w:rsidRPr="00C10764" w:rsidRDefault="008E4738" w:rsidP="000272B1">
            <w:pPr>
              <w:spacing w:after="0"/>
              <w:rPr>
                <w:rFonts w:cstheme="minorHAnsi"/>
              </w:rPr>
            </w:pPr>
            <w:r w:rsidRPr="00C10764">
              <w:rPr>
                <w:rFonts w:cstheme="minorHAnsi"/>
                <w:i/>
                <w:iCs/>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r w:rsidR="0056523C" w:rsidRPr="00C10764">
              <w:rPr>
                <w:rFonts w:cstheme="minorHAnsi"/>
                <w:i/>
                <w:iCs/>
              </w:rPr>
              <w:t>”</w:t>
            </w:r>
          </w:p>
        </w:tc>
      </w:tr>
      <w:tr w:rsidR="004C4C63" w:rsidRPr="00C10764" w14:paraId="02D51D9E" w14:textId="77777777" w:rsidTr="003B046B">
        <w:tc>
          <w:tcPr>
            <w:tcW w:w="2978" w:type="dxa"/>
            <w:shd w:val="clear" w:color="auto" w:fill="F2F2F2" w:themeFill="background1" w:themeFillShade="F2"/>
          </w:tcPr>
          <w:p w14:paraId="4D1C865D" w14:textId="3CA42620" w:rsidR="004C4C63" w:rsidRPr="00C10764" w:rsidRDefault="00416D26" w:rsidP="000272B1">
            <w:pPr>
              <w:spacing w:after="0"/>
              <w:rPr>
                <w:rFonts w:cstheme="minorHAnsi"/>
                <w:b/>
                <w:bCs/>
              </w:rPr>
            </w:pPr>
            <w:r w:rsidRPr="00C10764">
              <w:rPr>
                <w:rFonts w:cstheme="minorHAnsi"/>
                <w:b/>
                <w:bCs/>
              </w:rPr>
              <w:t>Continuum of</w:t>
            </w:r>
            <w:r w:rsidR="00A750F0" w:rsidRPr="00C10764">
              <w:rPr>
                <w:rFonts w:cstheme="minorHAnsi"/>
                <w:b/>
                <w:bCs/>
              </w:rPr>
              <w:t xml:space="preserve"> sexual</w:t>
            </w:r>
            <w:r w:rsidRPr="00C10764">
              <w:rPr>
                <w:rFonts w:cstheme="minorHAnsi"/>
                <w:b/>
                <w:bCs/>
              </w:rPr>
              <w:t xml:space="preserve"> behaviours</w:t>
            </w:r>
          </w:p>
        </w:tc>
        <w:tc>
          <w:tcPr>
            <w:tcW w:w="7371" w:type="dxa"/>
          </w:tcPr>
          <w:p w14:paraId="5A5B7CF1" w14:textId="4DF395F2" w:rsidR="004C4C63" w:rsidRPr="00C10764" w:rsidRDefault="00A750F0" w:rsidP="000272B1">
            <w:pPr>
              <w:spacing w:after="0"/>
              <w:rPr>
                <w:rFonts w:cstheme="minorHAnsi"/>
              </w:rPr>
            </w:pPr>
            <w:r w:rsidRPr="00C10764">
              <w:rPr>
                <w:rFonts w:cstheme="minorHAnsi"/>
              </w:rPr>
              <w:t xml:space="preserve">Hackett (2010) created a </w:t>
            </w:r>
            <w:r w:rsidR="00CD7896" w:rsidRPr="00C10764">
              <w:rPr>
                <w:rFonts w:cstheme="minorHAnsi"/>
              </w:rPr>
              <w:t>continuum which presents sexualised behaviour as a range from 'normal' to 'inappropriate', 'problematic', 'abusive' and 'violent'.</w:t>
            </w:r>
          </w:p>
        </w:tc>
      </w:tr>
      <w:tr w:rsidR="004C4C63" w:rsidRPr="00C10764" w14:paraId="5745FE45" w14:textId="77777777" w:rsidTr="003B046B">
        <w:tc>
          <w:tcPr>
            <w:tcW w:w="2978" w:type="dxa"/>
            <w:shd w:val="clear" w:color="auto" w:fill="F2F2F2" w:themeFill="background1" w:themeFillShade="F2"/>
          </w:tcPr>
          <w:p w14:paraId="4CBE2A86" w14:textId="76F6962F" w:rsidR="004C4C63" w:rsidRPr="00C10764" w:rsidRDefault="006A2D25" w:rsidP="000272B1">
            <w:pPr>
              <w:spacing w:after="0"/>
              <w:rPr>
                <w:rFonts w:cstheme="minorHAnsi"/>
                <w:b/>
                <w:bCs/>
              </w:rPr>
            </w:pPr>
            <w:r w:rsidRPr="00C10764">
              <w:rPr>
                <w:rFonts w:cstheme="minorHAnsi"/>
                <w:b/>
                <w:bCs/>
              </w:rPr>
              <w:t>Statutory Partners</w:t>
            </w:r>
          </w:p>
        </w:tc>
        <w:tc>
          <w:tcPr>
            <w:tcW w:w="7371" w:type="dxa"/>
          </w:tcPr>
          <w:p w14:paraId="36723AC9" w14:textId="4924857D" w:rsidR="004C4C63" w:rsidRPr="00C10764" w:rsidRDefault="006A2D25" w:rsidP="000272B1">
            <w:pPr>
              <w:spacing w:after="0"/>
              <w:rPr>
                <w:rFonts w:cstheme="minorHAnsi"/>
              </w:rPr>
            </w:pPr>
            <w:r w:rsidRPr="00C10764">
              <w:rPr>
                <w:rFonts w:cstheme="minorHAnsi"/>
              </w:rPr>
              <w:t xml:space="preserve">Children’s Social Care, the Police and Health Services are known as Statutory Partners. </w:t>
            </w:r>
          </w:p>
        </w:tc>
      </w:tr>
      <w:tr w:rsidR="004C4C63" w:rsidRPr="00C10764" w14:paraId="5399AA65" w14:textId="77777777" w:rsidTr="003B046B">
        <w:tc>
          <w:tcPr>
            <w:tcW w:w="2978" w:type="dxa"/>
            <w:shd w:val="clear" w:color="auto" w:fill="F2F2F2" w:themeFill="background1" w:themeFillShade="F2"/>
          </w:tcPr>
          <w:p w14:paraId="5C46AFD5" w14:textId="11208A43" w:rsidR="004C4C63" w:rsidRPr="00C10764" w:rsidRDefault="00470943" w:rsidP="000272B1">
            <w:pPr>
              <w:spacing w:after="0"/>
              <w:rPr>
                <w:rFonts w:cstheme="minorHAnsi"/>
                <w:b/>
                <w:bCs/>
              </w:rPr>
            </w:pPr>
            <w:r w:rsidRPr="00C10764">
              <w:rPr>
                <w:rFonts w:cstheme="minorHAnsi"/>
                <w:b/>
                <w:bCs/>
              </w:rPr>
              <w:t>Sexual</w:t>
            </w:r>
            <w:r w:rsidR="00C3240A" w:rsidRPr="00C10764">
              <w:rPr>
                <w:rFonts w:cstheme="minorHAnsi"/>
                <w:b/>
                <w:bCs/>
              </w:rPr>
              <w:t xml:space="preserve"> </w:t>
            </w:r>
            <w:r w:rsidRPr="00C10764">
              <w:rPr>
                <w:rFonts w:cstheme="minorHAnsi"/>
                <w:b/>
                <w:bCs/>
              </w:rPr>
              <w:t>Assault Referral Centre (SARC).</w:t>
            </w:r>
          </w:p>
        </w:tc>
        <w:tc>
          <w:tcPr>
            <w:tcW w:w="7371" w:type="dxa"/>
          </w:tcPr>
          <w:p w14:paraId="6AC76919" w14:textId="01E1ADCC" w:rsidR="00745978" w:rsidRPr="00C10764" w:rsidRDefault="00745978" w:rsidP="000272B1">
            <w:pPr>
              <w:spacing w:after="0"/>
              <w:rPr>
                <w:rFonts w:cstheme="minorHAnsi"/>
              </w:rPr>
            </w:pPr>
            <w:r w:rsidRPr="00C10764">
              <w:rPr>
                <w:rFonts w:cstheme="minorHAnsi"/>
              </w:rPr>
              <w:t>Keeping Children Safe in Education (202</w:t>
            </w:r>
            <w:r w:rsidR="00667314">
              <w:rPr>
                <w:rFonts w:cstheme="minorHAnsi"/>
              </w:rPr>
              <w:t>4</w:t>
            </w:r>
            <w:r w:rsidRPr="00C10764">
              <w:rPr>
                <w:rFonts w:cstheme="minorHAnsi"/>
              </w:rPr>
              <w:t>) states:</w:t>
            </w:r>
          </w:p>
          <w:p w14:paraId="1ED45A51" w14:textId="3F21ED6D" w:rsidR="004C4C63" w:rsidRPr="00C10764" w:rsidRDefault="0056523C" w:rsidP="000272B1">
            <w:pPr>
              <w:spacing w:after="0"/>
              <w:rPr>
                <w:rFonts w:cstheme="minorHAnsi"/>
                <w:i/>
                <w:iCs/>
              </w:rPr>
            </w:pPr>
            <w:r w:rsidRPr="00C10764">
              <w:rPr>
                <w:rFonts w:cstheme="minorHAnsi"/>
                <w:i/>
                <w:iCs/>
              </w:rPr>
              <w:t>“</w:t>
            </w:r>
            <w:r w:rsidR="00A11EB6" w:rsidRPr="00C10764">
              <w:rPr>
                <w:rFonts w:cstheme="minorHAnsi"/>
                <w:i/>
                <w:iCs/>
              </w:rPr>
              <w:t>SARCs offer confidential and non-judgemental</w:t>
            </w:r>
            <w:r w:rsidR="00C3240A" w:rsidRPr="00C10764">
              <w:rPr>
                <w:rFonts w:cstheme="minorHAnsi"/>
                <w:i/>
                <w:iCs/>
              </w:rPr>
              <w:t xml:space="preserve"> </w:t>
            </w:r>
            <w:r w:rsidR="00A11EB6" w:rsidRPr="00C10764">
              <w:rPr>
                <w:rFonts w:cstheme="minorHAnsi"/>
                <w:i/>
                <w:iCs/>
              </w:rPr>
              <w:t>support to victims and survivors of sexual assault and abuse. They provide</w:t>
            </w:r>
            <w:r w:rsidR="00C3240A" w:rsidRPr="00C10764">
              <w:rPr>
                <w:rFonts w:cstheme="minorHAnsi"/>
                <w:i/>
                <w:iCs/>
              </w:rPr>
              <w:t xml:space="preserve"> </w:t>
            </w:r>
            <w:r w:rsidR="00A11EB6" w:rsidRPr="00C10764">
              <w:rPr>
                <w:rFonts w:cstheme="minorHAnsi"/>
                <w:i/>
                <w:iCs/>
              </w:rPr>
              <w:t>medical, practical, and emotional care and advice to all children and adults,</w:t>
            </w:r>
            <w:r w:rsidR="00C3240A" w:rsidRPr="00C10764">
              <w:rPr>
                <w:rFonts w:cstheme="minorHAnsi"/>
                <w:i/>
                <w:iCs/>
              </w:rPr>
              <w:t xml:space="preserve"> </w:t>
            </w:r>
            <w:r w:rsidR="00A11EB6" w:rsidRPr="00C10764">
              <w:rPr>
                <w:rFonts w:cstheme="minorHAnsi"/>
                <w:i/>
                <w:iCs/>
              </w:rPr>
              <w:t>regardless of when the incident occurred.</w:t>
            </w:r>
            <w:r w:rsidRPr="00C10764">
              <w:rPr>
                <w:rFonts w:cstheme="minorHAnsi"/>
                <w:i/>
                <w:iCs/>
              </w:rPr>
              <w:t>”</w:t>
            </w:r>
          </w:p>
        </w:tc>
      </w:tr>
      <w:tr w:rsidR="00A11EB6" w:rsidRPr="00C10764" w14:paraId="639B3B22" w14:textId="77777777" w:rsidTr="003B046B">
        <w:tc>
          <w:tcPr>
            <w:tcW w:w="2978" w:type="dxa"/>
            <w:shd w:val="clear" w:color="auto" w:fill="F2F2F2" w:themeFill="background1" w:themeFillShade="F2"/>
          </w:tcPr>
          <w:p w14:paraId="0DF07697" w14:textId="77777777" w:rsidR="0018033C" w:rsidRPr="00C10764" w:rsidRDefault="0018033C" w:rsidP="000272B1">
            <w:pPr>
              <w:spacing w:after="0"/>
              <w:rPr>
                <w:rFonts w:cstheme="minorHAnsi"/>
                <w:b/>
                <w:bCs/>
              </w:rPr>
            </w:pPr>
            <w:r w:rsidRPr="00C10764">
              <w:rPr>
                <w:rFonts w:cstheme="minorHAnsi"/>
                <w:b/>
                <w:bCs/>
              </w:rPr>
              <w:t>Children and Young People’s Independent Sexual Violence Advisors (ChISVAs)</w:t>
            </w:r>
          </w:p>
          <w:p w14:paraId="6F4E65AE" w14:textId="77777777" w:rsidR="00A11EB6" w:rsidRPr="00C10764" w:rsidRDefault="00A11EB6" w:rsidP="000272B1">
            <w:pPr>
              <w:spacing w:after="0"/>
              <w:rPr>
                <w:rFonts w:cstheme="minorHAnsi"/>
                <w:b/>
                <w:bCs/>
              </w:rPr>
            </w:pPr>
          </w:p>
        </w:tc>
        <w:tc>
          <w:tcPr>
            <w:tcW w:w="7371" w:type="dxa"/>
          </w:tcPr>
          <w:p w14:paraId="04A424D2" w14:textId="1662177E" w:rsidR="0056523C" w:rsidRPr="00C10764" w:rsidRDefault="0056523C" w:rsidP="000272B1">
            <w:pPr>
              <w:spacing w:after="0"/>
              <w:rPr>
                <w:rFonts w:cstheme="minorHAnsi"/>
              </w:rPr>
            </w:pPr>
            <w:r w:rsidRPr="00C10764">
              <w:rPr>
                <w:rFonts w:cstheme="minorHAnsi"/>
              </w:rPr>
              <w:t>Keeping Children Safe in Education (202</w:t>
            </w:r>
            <w:r w:rsidR="00FB2B67">
              <w:rPr>
                <w:rFonts w:cstheme="minorHAnsi"/>
              </w:rPr>
              <w:t>4</w:t>
            </w:r>
            <w:r w:rsidRPr="00C10764">
              <w:rPr>
                <w:rFonts w:cstheme="minorHAnsi"/>
              </w:rPr>
              <w:t>) states:</w:t>
            </w:r>
          </w:p>
          <w:p w14:paraId="2D9FB97A" w14:textId="687FE473" w:rsidR="00A11EB6" w:rsidRPr="00C10764" w:rsidRDefault="0056523C" w:rsidP="000272B1">
            <w:pPr>
              <w:spacing w:after="0"/>
              <w:rPr>
                <w:rFonts w:cstheme="minorHAnsi"/>
                <w:i/>
                <w:iCs/>
              </w:rPr>
            </w:pPr>
            <w:r w:rsidRPr="00C10764">
              <w:rPr>
                <w:rFonts w:cstheme="minorHAnsi"/>
                <w:i/>
                <w:iCs/>
              </w:rPr>
              <w:t>“[ChISVAs</w:t>
            </w:r>
            <w:r w:rsidR="00C776CE" w:rsidRPr="00C10764">
              <w:rPr>
                <w:rFonts w:cstheme="minorHAnsi"/>
                <w:i/>
                <w:iCs/>
              </w:rPr>
              <w:t xml:space="preserve">] </w:t>
            </w:r>
            <w:r w:rsidR="0018033C" w:rsidRPr="00C10764">
              <w:rPr>
                <w:rFonts w:cstheme="minorHAnsi"/>
                <w:i/>
                <w:iCs/>
              </w:rPr>
              <w:t>provide emotional and practical support for victims of sexual violence. They are</w:t>
            </w:r>
            <w:r w:rsidR="00745978" w:rsidRPr="00C10764">
              <w:rPr>
                <w:rFonts w:cstheme="minorHAnsi"/>
                <w:i/>
                <w:iCs/>
              </w:rPr>
              <w:t xml:space="preserve"> </w:t>
            </w:r>
            <w:r w:rsidR="0018033C" w:rsidRPr="00C10764">
              <w:rPr>
                <w:rFonts w:cstheme="minorHAnsi"/>
                <w:i/>
                <w:iCs/>
              </w:rPr>
              <w:t>based within the specialist sexual violence sector and will help the victim</w:t>
            </w:r>
            <w:r w:rsidR="00745978" w:rsidRPr="00C10764">
              <w:rPr>
                <w:rFonts w:cstheme="minorHAnsi"/>
                <w:i/>
                <w:iCs/>
              </w:rPr>
              <w:t xml:space="preserve"> </w:t>
            </w:r>
            <w:r w:rsidR="0018033C" w:rsidRPr="00C10764">
              <w:rPr>
                <w:rFonts w:cstheme="minorHAnsi"/>
                <w:i/>
                <w:iCs/>
              </w:rPr>
              <w:t>understand what their options are and how the criminal justice process works if</w:t>
            </w:r>
            <w:r w:rsidR="00745978" w:rsidRPr="00C10764">
              <w:rPr>
                <w:rFonts w:cstheme="minorHAnsi"/>
                <w:i/>
                <w:iCs/>
              </w:rPr>
              <w:t xml:space="preserve"> </w:t>
            </w:r>
            <w:r w:rsidR="0018033C" w:rsidRPr="00C10764">
              <w:rPr>
                <w:rFonts w:cstheme="minorHAnsi"/>
                <w:i/>
                <w:iCs/>
              </w:rPr>
              <w:t>they have reported or are considering reporting to the police. ChISVAs will work in</w:t>
            </w:r>
            <w:r w:rsidR="00745978" w:rsidRPr="00C10764">
              <w:rPr>
                <w:rFonts w:cstheme="minorHAnsi"/>
                <w:i/>
                <w:iCs/>
              </w:rPr>
              <w:t xml:space="preserve"> </w:t>
            </w:r>
            <w:r w:rsidR="0018033C" w:rsidRPr="00C10764">
              <w:rPr>
                <w:rFonts w:cstheme="minorHAnsi"/>
                <w:i/>
                <w:iCs/>
              </w:rPr>
              <w:t>partnership with schools and colleges to ensure the best possible outcomes for</w:t>
            </w:r>
            <w:r w:rsidR="00745978" w:rsidRPr="00C10764">
              <w:rPr>
                <w:rFonts w:cstheme="minorHAnsi"/>
                <w:i/>
                <w:iCs/>
              </w:rPr>
              <w:t xml:space="preserve"> </w:t>
            </w:r>
            <w:r w:rsidR="0018033C" w:rsidRPr="00C10764">
              <w:rPr>
                <w:rFonts w:cstheme="minorHAnsi"/>
                <w:i/>
                <w:iCs/>
              </w:rPr>
              <w:t>the victim.</w:t>
            </w:r>
            <w:r w:rsidRPr="00C10764">
              <w:rPr>
                <w:rFonts w:cstheme="minorHAnsi"/>
                <w:i/>
                <w:iCs/>
              </w:rPr>
              <w:t>”</w:t>
            </w:r>
          </w:p>
        </w:tc>
      </w:tr>
      <w:tr w:rsidR="00F37796" w:rsidRPr="00C10764" w14:paraId="744CA4B2" w14:textId="77777777" w:rsidTr="003B046B">
        <w:tc>
          <w:tcPr>
            <w:tcW w:w="2978" w:type="dxa"/>
            <w:shd w:val="clear" w:color="auto" w:fill="F2F2F2" w:themeFill="background1" w:themeFillShade="F2"/>
          </w:tcPr>
          <w:p w14:paraId="5BD5DA02" w14:textId="71A6A4C2" w:rsidR="00137F7C" w:rsidRPr="00C10764" w:rsidRDefault="007776CE" w:rsidP="000272B1">
            <w:pPr>
              <w:spacing w:after="0"/>
              <w:rPr>
                <w:rFonts w:cstheme="minorHAnsi"/>
                <w:b/>
                <w:bCs/>
              </w:rPr>
            </w:pPr>
            <w:r w:rsidRPr="00C10764">
              <w:rPr>
                <w:rFonts w:cstheme="minorHAnsi"/>
                <w:b/>
                <w:bCs/>
              </w:rPr>
              <w:t>I</w:t>
            </w:r>
            <w:r w:rsidR="00137F7C" w:rsidRPr="00C10764">
              <w:rPr>
                <w:rFonts w:cstheme="minorHAnsi"/>
                <w:b/>
                <w:bCs/>
              </w:rPr>
              <w:t>nitiation / hazing type violence and rituals</w:t>
            </w:r>
          </w:p>
          <w:p w14:paraId="0B7DBBBE" w14:textId="77777777" w:rsidR="00F37796" w:rsidRPr="00C10764" w:rsidRDefault="00F37796" w:rsidP="000272B1">
            <w:pPr>
              <w:spacing w:after="0"/>
              <w:rPr>
                <w:rFonts w:cstheme="minorHAnsi"/>
                <w:b/>
                <w:bCs/>
              </w:rPr>
            </w:pPr>
          </w:p>
        </w:tc>
        <w:tc>
          <w:tcPr>
            <w:tcW w:w="7371" w:type="dxa"/>
          </w:tcPr>
          <w:p w14:paraId="71982191" w14:textId="5352E827" w:rsidR="00F52AAB" w:rsidRPr="00C10764" w:rsidRDefault="007776CE" w:rsidP="000272B1">
            <w:pPr>
              <w:spacing w:after="0"/>
              <w:rPr>
                <w:rFonts w:cstheme="minorHAnsi"/>
              </w:rPr>
            </w:pPr>
            <w:r w:rsidRPr="00C10764">
              <w:rPr>
                <w:rFonts w:cstheme="minorHAnsi"/>
              </w:rPr>
              <w:t>T</w:t>
            </w:r>
            <w:r w:rsidR="00F52AAB" w:rsidRPr="00C10764">
              <w:rPr>
                <w:rFonts w:cstheme="minorHAnsi"/>
              </w:rPr>
              <w:t>his could include activities involving harassment, abuse or humiliation used as a way of initiating a person into a group and may also include an online element</w:t>
            </w:r>
            <w:r w:rsidRPr="00C10764">
              <w:rPr>
                <w:rFonts w:cstheme="minorHAnsi"/>
              </w:rPr>
              <w:t xml:space="preserve">. </w:t>
            </w:r>
          </w:p>
        </w:tc>
      </w:tr>
      <w:tr w:rsidR="001844E7" w:rsidRPr="00C10764" w14:paraId="2138C8FE" w14:textId="77777777" w:rsidTr="003B046B">
        <w:tc>
          <w:tcPr>
            <w:tcW w:w="2978" w:type="dxa"/>
            <w:shd w:val="clear" w:color="auto" w:fill="F2F2F2" w:themeFill="background1" w:themeFillShade="F2"/>
          </w:tcPr>
          <w:p w14:paraId="3E037A2D" w14:textId="057D5643" w:rsidR="001844E7" w:rsidRPr="00C10764" w:rsidRDefault="00F66C14" w:rsidP="000272B1">
            <w:pPr>
              <w:spacing w:after="0"/>
              <w:rPr>
                <w:rFonts w:cstheme="minorHAnsi"/>
                <w:b/>
                <w:bCs/>
              </w:rPr>
            </w:pPr>
            <w:r w:rsidRPr="00C10764">
              <w:rPr>
                <w:rFonts w:cstheme="minorHAnsi"/>
                <w:b/>
                <w:bCs/>
              </w:rPr>
              <w:t xml:space="preserve">Child </w:t>
            </w:r>
            <w:r w:rsidR="00D31BED" w:rsidRPr="00C10764">
              <w:rPr>
                <w:rFonts w:cstheme="minorHAnsi"/>
                <w:b/>
                <w:bCs/>
              </w:rPr>
              <w:t xml:space="preserve">Sexual </w:t>
            </w:r>
            <w:r w:rsidRPr="00C10764">
              <w:rPr>
                <w:rFonts w:cstheme="minorHAnsi"/>
                <w:b/>
                <w:bCs/>
              </w:rPr>
              <w:t>E</w:t>
            </w:r>
            <w:r w:rsidR="00D31BED" w:rsidRPr="00C10764">
              <w:rPr>
                <w:rFonts w:cstheme="minorHAnsi"/>
                <w:b/>
                <w:bCs/>
              </w:rPr>
              <w:t>xploitation</w:t>
            </w:r>
            <w:r w:rsidRPr="00C10764">
              <w:rPr>
                <w:rFonts w:cstheme="minorHAnsi"/>
                <w:b/>
                <w:bCs/>
              </w:rPr>
              <w:t xml:space="preserve"> (CSE)</w:t>
            </w:r>
          </w:p>
        </w:tc>
        <w:tc>
          <w:tcPr>
            <w:tcW w:w="7371" w:type="dxa"/>
          </w:tcPr>
          <w:p w14:paraId="0A414D59" w14:textId="4EE27E41" w:rsidR="000E4839" w:rsidRDefault="000E4839" w:rsidP="000272B1">
            <w:pPr>
              <w:spacing w:after="0"/>
              <w:rPr>
                <w:rFonts w:cstheme="minorHAnsi"/>
                <w:i/>
                <w:iCs/>
              </w:rPr>
            </w:pPr>
            <w:r w:rsidRPr="000E4839">
              <w:rPr>
                <w:rFonts w:cstheme="minorHAnsi"/>
              </w:rPr>
              <w:t>Child sexual exploitation: definition and guide for practitioners</w:t>
            </w:r>
            <w:r>
              <w:rPr>
                <w:rFonts w:cstheme="minorHAnsi"/>
              </w:rPr>
              <w:t xml:space="preserve"> </w:t>
            </w:r>
            <w:r w:rsidR="0091360B">
              <w:rPr>
                <w:rFonts w:cstheme="minorHAnsi"/>
              </w:rPr>
              <w:t>states:</w:t>
            </w:r>
          </w:p>
          <w:p w14:paraId="0871613A" w14:textId="77777777" w:rsidR="000E4839" w:rsidRDefault="000E4839" w:rsidP="000272B1">
            <w:pPr>
              <w:spacing w:after="0"/>
              <w:rPr>
                <w:rFonts w:cstheme="minorHAnsi"/>
                <w:i/>
                <w:iCs/>
              </w:rPr>
            </w:pPr>
          </w:p>
          <w:p w14:paraId="54A6BF28" w14:textId="62125057" w:rsidR="00F66C14" w:rsidRPr="00C10764" w:rsidRDefault="00F66C14" w:rsidP="000272B1">
            <w:pPr>
              <w:spacing w:after="0"/>
              <w:rPr>
                <w:rFonts w:cstheme="minorHAnsi"/>
                <w:i/>
                <w:iCs/>
              </w:rPr>
            </w:pPr>
            <w:r w:rsidRPr="00C10764">
              <w:rPr>
                <w:rFonts w:cstheme="minorHAnsi"/>
                <w:i/>
                <w:iCs/>
              </w:rPr>
              <w:t xml:space="preserve">“Child Sexual Exploitation (CSE) is a form of child sexual abuse. It occurs where an individual or group takes advantage of an imbalance of power to coerce, manipulate or deceive a child or young person under the age of 18 into sexual </w:t>
            </w:r>
            <w:r w:rsidRPr="00C10764">
              <w:rPr>
                <w:rFonts w:cstheme="minorHAnsi"/>
                <w:i/>
                <w:iCs/>
              </w:rPr>
              <w:lastRenderedPageBreak/>
              <w:t xml:space="preserve">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52E95B0A" w14:textId="77777777" w:rsidR="007109D4" w:rsidRPr="00C10764" w:rsidRDefault="007109D4" w:rsidP="000272B1">
            <w:pPr>
              <w:spacing w:after="0"/>
              <w:rPr>
                <w:rFonts w:cstheme="minorHAnsi"/>
              </w:rPr>
            </w:pPr>
          </w:p>
          <w:p w14:paraId="2672E7F1" w14:textId="4632A566" w:rsidR="007109D4" w:rsidRPr="00C10764" w:rsidRDefault="007109D4" w:rsidP="000069B3">
            <w:pPr>
              <w:spacing w:after="0"/>
              <w:rPr>
                <w:rFonts w:cstheme="minorHAnsi"/>
              </w:rPr>
            </w:pPr>
            <w:r w:rsidRPr="00C10764">
              <w:rPr>
                <w:rFonts w:cstheme="minorHAnsi"/>
              </w:rPr>
              <w:t>The Children’s Society have produced ‘</w:t>
            </w:r>
            <w:hyperlink r:id="rId10" w:history="1">
              <w:r w:rsidRPr="00C10764">
                <w:rPr>
                  <w:rStyle w:val="Hyperlink"/>
                  <w:rFonts w:cstheme="minorHAnsi"/>
                </w:rPr>
                <w:t>Appropriate Language in Relation to Child Exploitation: Guidance for Professionals’</w:t>
              </w:r>
            </w:hyperlink>
            <w:r w:rsidR="00A8237D" w:rsidRPr="00C10764">
              <w:rPr>
                <w:rFonts w:cstheme="minorHAnsi"/>
              </w:rPr>
              <w:t>.</w:t>
            </w:r>
            <w:r w:rsidR="006E64A5" w:rsidRPr="00C10764">
              <w:rPr>
                <w:rFonts w:cstheme="minorHAnsi"/>
              </w:rPr>
              <w:t xml:space="preserve"> </w:t>
            </w:r>
            <w:r w:rsidR="00A8237D" w:rsidRPr="00C10764">
              <w:rPr>
                <w:rFonts w:cstheme="minorHAnsi"/>
              </w:rPr>
              <w:t xml:space="preserve">The document seeks to provide guidance to professionals on the appropriate use of language when discussing </w:t>
            </w:r>
            <w:r w:rsidR="005A0907" w:rsidRPr="00C10764">
              <w:rPr>
                <w:rFonts w:cstheme="minorHAnsi"/>
              </w:rPr>
              <w:t>CYP</w:t>
            </w:r>
            <w:r w:rsidR="00A8237D" w:rsidRPr="00C10764">
              <w:rPr>
                <w:rFonts w:cstheme="minorHAnsi"/>
              </w:rPr>
              <w:t xml:space="preserve"> and their experience of exploitation in a range of contexts.</w:t>
            </w:r>
          </w:p>
        </w:tc>
      </w:tr>
      <w:tr w:rsidR="001844E7" w:rsidRPr="00C10764" w14:paraId="49D4624D" w14:textId="77777777" w:rsidTr="003B046B">
        <w:tc>
          <w:tcPr>
            <w:tcW w:w="2978" w:type="dxa"/>
            <w:shd w:val="clear" w:color="auto" w:fill="F2F2F2" w:themeFill="background1" w:themeFillShade="F2"/>
          </w:tcPr>
          <w:p w14:paraId="578592D0" w14:textId="74A9EDD0" w:rsidR="001844E7" w:rsidRPr="00C10764" w:rsidRDefault="00D31BED" w:rsidP="000272B1">
            <w:pPr>
              <w:spacing w:after="0"/>
              <w:rPr>
                <w:rFonts w:cstheme="minorHAnsi"/>
                <w:b/>
                <w:bCs/>
              </w:rPr>
            </w:pPr>
            <w:r w:rsidRPr="00C10764">
              <w:rPr>
                <w:rFonts w:cstheme="minorHAnsi"/>
                <w:b/>
                <w:bCs/>
              </w:rPr>
              <w:lastRenderedPageBreak/>
              <w:t>Risk in the Community</w:t>
            </w:r>
          </w:p>
        </w:tc>
        <w:tc>
          <w:tcPr>
            <w:tcW w:w="7371" w:type="dxa"/>
          </w:tcPr>
          <w:p w14:paraId="40B602E2" w14:textId="1476FAC9" w:rsidR="00383BA8" w:rsidRPr="00C10764" w:rsidRDefault="00383BA8" w:rsidP="000272B1">
            <w:pPr>
              <w:spacing w:after="0"/>
              <w:rPr>
                <w:rFonts w:cstheme="minorHAnsi"/>
              </w:rPr>
            </w:pPr>
            <w:r w:rsidRPr="00C10764">
              <w:rPr>
                <w:rFonts w:cstheme="minorHAnsi"/>
              </w:rPr>
              <w:t xml:space="preserve">The ESCB </w:t>
            </w:r>
            <w:hyperlink r:id="rId11" w:history="1">
              <w:r w:rsidRPr="00C10764">
                <w:rPr>
                  <w:rStyle w:val="Hyperlink"/>
                  <w:rFonts w:cstheme="minorHAnsi"/>
                </w:rPr>
                <w:t>Risk in the Community page</w:t>
              </w:r>
            </w:hyperlink>
            <w:r w:rsidRPr="00C10764">
              <w:rPr>
                <w:rFonts w:cstheme="minorHAnsi"/>
              </w:rPr>
              <w:t xml:space="preserve"> states:</w:t>
            </w:r>
          </w:p>
          <w:p w14:paraId="3A5E2C40" w14:textId="04F014F2" w:rsidR="001844E7" w:rsidRPr="00C10764" w:rsidRDefault="00383BA8" w:rsidP="000272B1">
            <w:pPr>
              <w:spacing w:after="0"/>
              <w:rPr>
                <w:rFonts w:cstheme="minorHAnsi"/>
                <w:i/>
                <w:iCs/>
              </w:rPr>
            </w:pPr>
            <w:r w:rsidRPr="00C10764">
              <w:rPr>
                <w:rFonts w:cstheme="minorHAnsi"/>
                <w:i/>
                <w:iCs/>
              </w:rPr>
              <w:t>“</w:t>
            </w:r>
            <w:r w:rsidR="00C231E4" w:rsidRPr="00C10764">
              <w:rPr>
                <w:rFonts w:cstheme="minorHAnsi"/>
                <w:i/>
                <w:iCs/>
              </w:rPr>
              <w:t>Risk in the Community is the Essex partnership approach to tackling exploitation of young people.</w:t>
            </w:r>
            <w:r w:rsidRPr="00C10764">
              <w:rPr>
                <w:rFonts w:cstheme="minorHAnsi"/>
                <w:i/>
                <w:iCs/>
              </w:rPr>
              <w:t xml:space="preserve"> Traditionally, safeguarding young people focused on risks within the home, but it is more apparent today that young people experience risks in various contexts outside their family unit</w:t>
            </w:r>
            <w:r w:rsidR="00050A76" w:rsidRPr="00C10764">
              <w:rPr>
                <w:rFonts w:cstheme="minorHAnsi"/>
                <w:i/>
                <w:iCs/>
              </w:rPr>
              <w:t>.</w:t>
            </w:r>
            <w:r w:rsidRPr="00C10764">
              <w:rPr>
                <w:rFonts w:cstheme="minorHAnsi"/>
                <w:i/>
                <w:iCs/>
              </w:rPr>
              <w:t>”</w:t>
            </w:r>
          </w:p>
        </w:tc>
      </w:tr>
      <w:tr w:rsidR="001844E7" w:rsidRPr="00C10764" w14:paraId="68877E88" w14:textId="77777777" w:rsidTr="003B046B">
        <w:tc>
          <w:tcPr>
            <w:tcW w:w="2978" w:type="dxa"/>
            <w:shd w:val="clear" w:color="auto" w:fill="F2F2F2" w:themeFill="background1" w:themeFillShade="F2"/>
          </w:tcPr>
          <w:p w14:paraId="5F9537ED" w14:textId="46677819" w:rsidR="001844E7" w:rsidRPr="00C10764" w:rsidRDefault="00AF7780" w:rsidP="000272B1">
            <w:pPr>
              <w:spacing w:after="0"/>
              <w:rPr>
                <w:rFonts w:cstheme="minorHAnsi"/>
                <w:b/>
                <w:bCs/>
              </w:rPr>
            </w:pPr>
            <w:r w:rsidRPr="00C10764">
              <w:rPr>
                <w:rFonts w:cstheme="minorHAnsi"/>
                <w:b/>
                <w:bCs/>
              </w:rPr>
              <w:t>Grooming</w:t>
            </w:r>
          </w:p>
        </w:tc>
        <w:tc>
          <w:tcPr>
            <w:tcW w:w="7371" w:type="dxa"/>
          </w:tcPr>
          <w:p w14:paraId="354AAB75" w14:textId="18E7C3F9" w:rsidR="0033186F" w:rsidRPr="00C10764" w:rsidRDefault="0033186F" w:rsidP="000272B1">
            <w:pPr>
              <w:spacing w:after="0"/>
              <w:rPr>
                <w:rFonts w:cstheme="minorHAnsi"/>
              </w:rPr>
            </w:pPr>
            <w:r w:rsidRPr="00C10764">
              <w:rPr>
                <w:rFonts w:cstheme="minorHAnsi"/>
              </w:rPr>
              <w:t>The ESCB define grooming as:</w:t>
            </w:r>
          </w:p>
          <w:p w14:paraId="7A8F5A48" w14:textId="3A02B96D" w:rsidR="00E66762" w:rsidRPr="00C10764" w:rsidRDefault="000854B3" w:rsidP="000272B1">
            <w:pPr>
              <w:spacing w:after="0"/>
              <w:rPr>
                <w:rFonts w:cstheme="minorHAnsi"/>
                <w:i/>
                <w:iCs/>
              </w:rPr>
            </w:pPr>
            <w:r w:rsidRPr="00C10764">
              <w:rPr>
                <w:rFonts w:cstheme="minorHAnsi"/>
                <w:i/>
                <w:iCs/>
              </w:rPr>
              <w:t>“A</w:t>
            </w:r>
            <w:r w:rsidR="00E66762" w:rsidRPr="00C10764">
              <w:rPr>
                <w:rFonts w:cstheme="minorHAnsi"/>
                <w:i/>
                <w:iCs/>
              </w:rPr>
              <w:t xml:space="preserve">ctions carried out to target, </w:t>
            </w:r>
            <w:r w:rsidR="00B46EB5" w:rsidRPr="00C10764">
              <w:rPr>
                <w:rFonts w:cstheme="minorHAnsi"/>
                <w:i/>
                <w:iCs/>
              </w:rPr>
              <w:t>befriend,</w:t>
            </w:r>
            <w:r w:rsidR="00E66762" w:rsidRPr="00C10764">
              <w:rPr>
                <w:rFonts w:cstheme="minorHAnsi"/>
                <w:i/>
                <w:iCs/>
              </w:rPr>
              <w:t xml:space="preserve"> or establish an emotional connection with a child to lower their inhibitions in preparation for exploiting them and establish control over the child. This can take place over a short or long period of time, online or in person. The perpetrator can be known to the child or a stranger. It often includes breaking down a child’s protective factors to isolate them, such as a positive relationship with family and friends who would usually be able to be alerted to concerns and safeguard the child. Family and friends of the child can also be groomed as part of this process.</w:t>
            </w:r>
            <w:r w:rsidRPr="00C10764">
              <w:rPr>
                <w:rFonts w:cstheme="minorHAnsi"/>
                <w:i/>
                <w:iCs/>
              </w:rPr>
              <w:t>”</w:t>
            </w:r>
          </w:p>
        </w:tc>
      </w:tr>
    </w:tbl>
    <w:p w14:paraId="6B5AA598" w14:textId="77777777" w:rsidR="00C16AE1" w:rsidRPr="00C10764" w:rsidRDefault="00C16AE1" w:rsidP="000272B1">
      <w:pPr>
        <w:spacing w:after="0"/>
        <w:rPr>
          <w:rFonts w:cstheme="minorHAnsi"/>
        </w:rPr>
      </w:pPr>
    </w:p>
    <w:p w14:paraId="12B04C8F" w14:textId="77777777" w:rsidR="00E02B13" w:rsidRPr="00C10764" w:rsidRDefault="00E02B13" w:rsidP="000272B1">
      <w:pPr>
        <w:spacing w:after="0"/>
        <w:rPr>
          <w:rFonts w:cstheme="minorHAnsi"/>
        </w:rPr>
      </w:pPr>
    </w:p>
    <w:tbl>
      <w:tblPr>
        <w:tblStyle w:val="TableGrid"/>
        <w:tblW w:w="10065" w:type="dxa"/>
        <w:tblInd w:w="-431" w:type="dxa"/>
        <w:tblLook w:val="04A0" w:firstRow="1" w:lastRow="0" w:firstColumn="1" w:lastColumn="0" w:noHBand="0" w:noVBand="1"/>
      </w:tblPr>
      <w:tblGrid>
        <w:gridCol w:w="2978"/>
        <w:gridCol w:w="7087"/>
      </w:tblGrid>
      <w:tr w:rsidR="00E02B13" w:rsidRPr="00C10764" w14:paraId="0DB8EEBB" w14:textId="77777777" w:rsidTr="008A2952">
        <w:tc>
          <w:tcPr>
            <w:tcW w:w="2978" w:type="dxa"/>
            <w:tcBorders>
              <w:right w:val="single" w:sz="4" w:space="0" w:color="auto"/>
            </w:tcBorders>
            <w:shd w:val="clear" w:color="auto" w:fill="F2F2F2" w:themeFill="background1" w:themeFillShade="F2"/>
          </w:tcPr>
          <w:p w14:paraId="149FA024" w14:textId="52959FC3" w:rsidR="00E02B13" w:rsidRPr="00C10764" w:rsidRDefault="00541C49" w:rsidP="000272B1">
            <w:pPr>
              <w:spacing w:after="0"/>
              <w:rPr>
                <w:rFonts w:cstheme="minorHAnsi"/>
                <w:b/>
                <w:bCs/>
              </w:rPr>
            </w:pPr>
            <w:r w:rsidRPr="00C10764">
              <w:rPr>
                <w:rFonts w:cstheme="minorHAnsi"/>
                <w:b/>
                <w:bCs/>
              </w:rPr>
              <w:t>Sexual Offence</w:t>
            </w:r>
            <w:r w:rsidR="00C63F8A" w:rsidRPr="00C10764">
              <w:rPr>
                <w:rFonts w:cstheme="minorHAnsi"/>
                <w:b/>
                <w:bCs/>
              </w:rPr>
              <w:t xml:space="preserve"> definitions</w:t>
            </w:r>
          </w:p>
        </w:tc>
        <w:tc>
          <w:tcPr>
            <w:tcW w:w="7087" w:type="dxa"/>
            <w:tcBorders>
              <w:top w:val="nil"/>
              <w:left w:val="single" w:sz="4" w:space="0" w:color="auto"/>
              <w:bottom w:val="single" w:sz="4" w:space="0" w:color="auto"/>
              <w:right w:val="nil"/>
            </w:tcBorders>
            <w:shd w:val="clear" w:color="auto" w:fill="FFFFFF" w:themeFill="background1"/>
          </w:tcPr>
          <w:p w14:paraId="4ACF4C8F" w14:textId="77777777" w:rsidR="00E02B13" w:rsidRPr="00C10764" w:rsidRDefault="00E02B13" w:rsidP="000272B1">
            <w:pPr>
              <w:spacing w:after="0"/>
              <w:rPr>
                <w:rFonts w:cstheme="minorHAnsi"/>
                <w:b/>
                <w:bCs/>
              </w:rPr>
            </w:pPr>
          </w:p>
        </w:tc>
      </w:tr>
      <w:tr w:rsidR="00E02B13" w:rsidRPr="00C10764" w14:paraId="25C33C27" w14:textId="77777777" w:rsidTr="008A2952">
        <w:tc>
          <w:tcPr>
            <w:tcW w:w="2978" w:type="dxa"/>
            <w:shd w:val="clear" w:color="auto" w:fill="F2F2F2" w:themeFill="background1" w:themeFillShade="F2"/>
          </w:tcPr>
          <w:p w14:paraId="0AAB3B2D" w14:textId="511EEDA8" w:rsidR="00E02B13" w:rsidRPr="00C10764" w:rsidRDefault="00541C49" w:rsidP="000272B1">
            <w:pPr>
              <w:spacing w:after="0"/>
              <w:rPr>
                <w:rFonts w:cstheme="minorHAnsi"/>
                <w:b/>
                <w:bCs/>
              </w:rPr>
            </w:pPr>
            <w:r w:rsidRPr="00C10764">
              <w:rPr>
                <w:rFonts w:cstheme="minorHAnsi"/>
                <w:b/>
                <w:bCs/>
              </w:rPr>
              <w:t>Sexual Offences</w:t>
            </w:r>
          </w:p>
        </w:tc>
        <w:tc>
          <w:tcPr>
            <w:tcW w:w="7087" w:type="dxa"/>
            <w:tcBorders>
              <w:top w:val="single" w:sz="4" w:space="0" w:color="auto"/>
            </w:tcBorders>
            <w:shd w:val="clear" w:color="auto" w:fill="F2F2F2" w:themeFill="background1" w:themeFillShade="F2"/>
          </w:tcPr>
          <w:p w14:paraId="6609EC83" w14:textId="1DDEECD6" w:rsidR="00E02B13" w:rsidRPr="00C10764" w:rsidRDefault="000E245B" w:rsidP="000272B1">
            <w:pPr>
              <w:spacing w:after="0"/>
              <w:rPr>
                <w:rFonts w:cstheme="minorHAnsi"/>
                <w:b/>
                <w:bCs/>
              </w:rPr>
            </w:pPr>
            <w:r w:rsidRPr="00C10764">
              <w:rPr>
                <w:rFonts w:cstheme="minorHAnsi"/>
                <w:b/>
                <w:bCs/>
              </w:rPr>
              <w:t>Definition</w:t>
            </w:r>
          </w:p>
        </w:tc>
      </w:tr>
      <w:tr w:rsidR="00D05183" w:rsidRPr="00C10764" w14:paraId="304B7ECA" w14:textId="77777777" w:rsidTr="008A2952">
        <w:tc>
          <w:tcPr>
            <w:tcW w:w="2978" w:type="dxa"/>
            <w:shd w:val="clear" w:color="auto" w:fill="F2F2F2" w:themeFill="background1" w:themeFillShade="F2"/>
          </w:tcPr>
          <w:p w14:paraId="3F27B946" w14:textId="08BCB023" w:rsidR="00D05183" w:rsidRPr="00C10764" w:rsidRDefault="00892731" w:rsidP="000272B1">
            <w:pPr>
              <w:spacing w:after="0"/>
              <w:rPr>
                <w:rFonts w:cstheme="minorHAnsi"/>
                <w:b/>
                <w:bCs/>
              </w:rPr>
            </w:pPr>
            <w:r w:rsidRPr="00C10764">
              <w:rPr>
                <w:rFonts w:cstheme="minorHAnsi"/>
                <w:b/>
                <w:bCs/>
              </w:rPr>
              <w:t>Rape</w:t>
            </w:r>
          </w:p>
        </w:tc>
        <w:tc>
          <w:tcPr>
            <w:tcW w:w="7087" w:type="dxa"/>
          </w:tcPr>
          <w:p w14:paraId="19A9938D" w14:textId="31EE5DB5" w:rsidR="000E245B" w:rsidRPr="00C10764" w:rsidRDefault="000E245B" w:rsidP="000272B1">
            <w:pPr>
              <w:spacing w:after="0"/>
              <w:rPr>
                <w:rFonts w:cstheme="minorHAnsi"/>
              </w:rPr>
            </w:pPr>
            <w:r w:rsidRPr="00C10764">
              <w:rPr>
                <w:rFonts w:cstheme="minorHAnsi"/>
              </w:rPr>
              <w:t xml:space="preserve">Sexual Offences Act 2003 definition: </w:t>
            </w:r>
          </w:p>
          <w:p w14:paraId="0D19C29B" w14:textId="0BB6C9B1" w:rsidR="00D05183" w:rsidRPr="00C10764" w:rsidRDefault="00892731" w:rsidP="000272B1">
            <w:pPr>
              <w:spacing w:after="0"/>
              <w:rPr>
                <w:rFonts w:cstheme="minorHAnsi"/>
                <w:i/>
                <w:iCs/>
              </w:rPr>
            </w:pPr>
            <w:r w:rsidRPr="00C10764">
              <w:rPr>
                <w:rFonts w:cstheme="minorHAnsi"/>
                <w:i/>
                <w:iCs/>
              </w:rPr>
              <w:t>A person (A) commits an offence of rape if: he intentionally penetrates the vagina,</w:t>
            </w:r>
            <w:r w:rsidR="00634ED9" w:rsidRPr="00C10764">
              <w:rPr>
                <w:rFonts w:cstheme="minorHAnsi"/>
                <w:i/>
                <w:iCs/>
              </w:rPr>
              <w:t xml:space="preserve"> </w:t>
            </w:r>
            <w:r w:rsidR="00B46EB5" w:rsidRPr="00C10764">
              <w:rPr>
                <w:rFonts w:cstheme="minorHAnsi"/>
                <w:i/>
                <w:iCs/>
              </w:rPr>
              <w:t>anus,</w:t>
            </w:r>
            <w:r w:rsidRPr="00C10764">
              <w:rPr>
                <w:rFonts w:cstheme="minorHAnsi"/>
                <w:i/>
                <w:iCs/>
              </w:rPr>
              <w:t xml:space="preserve"> or mouth of another person (B) with his penis, B does not consent to the</w:t>
            </w:r>
            <w:r w:rsidR="00634ED9" w:rsidRPr="00C10764">
              <w:rPr>
                <w:rFonts w:cstheme="minorHAnsi"/>
                <w:i/>
                <w:iCs/>
              </w:rPr>
              <w:t xml:space="preserve"> </w:t>
            </w:r>
            <w:r w:rsidRPr="00C10764">
              <w:rPr>
                <w:rFonts w:cstheme="minorHAnsi"/>
                <w:i/>
                <w:iCs/>
              </w:rPr>
              <w:t>penetration and A does not reasonably believe that B consents.</w:t>
            </w:r>
          </w:p>
        </w:tc>
      </w:tr>
      <w:tr w:rsidR="00D05183" w:rsidRPr="00C10764" w14:paraId="0BCBCB2E" w14:textId="77777777" w:rsidTr="008A2952">
        <w:tc>
          <w:tcPr>
            <w:tcW w:w="2978" w:type="dxa"/>
            <w:shd w:val="clear" w:color="auto" w:fill="F2F2F2" w:themeFill="background1" w:themeFillShade="F2"/>
          </w:tcPr>
          <w:p w14:paraId="13C6ABD6" w14:textId="6BB0B768" w:rsidR="00D05183" w:rsidRPr="00C10764" w:rsidRDefault="005B6AB3" w:rsidP="000272B1">
            <w:pPr>
              <w:spacing w:after="0"/>
              <w:rPr>
                <w:rFonts w:cstheme="minorHAnsi"/>
                <w:b/>
                <w:bCs/>
              </w:rPr>
            </w:pPr>
            <w:r w:rsidRPr="00C10764">
              <w:rPr>
                <w:rFonts w:cstheme="minorHAnsi"/>
                <w:b/>
                <w:bCs/>
              </w:rPr>
              <w:t>Assault by Penetration</w:t>
            </w:r>
          </w:p>
        </w:tc>
        <w:tc>
          <w:tcPr>
            <w:tcW w:w="7087" w:type="dxa"/>
          </w:tcPr>
          <w:p w14:paraId="26C1784B" w14:textId="67C3691C" w:rsidR="000E245B" w:rsidRPr="00C10764" w:rsidRDefault="000E245B" w:rsidP="000272B1">
            <w:pPr>
              <w:spacing w:after="0"/>
              <w:rPr>
                <w:rFonts w:cstheme="minorHAnsi"/>
              </w:rPr>
            </w:pPr>
            <w:r w:rsidRPr="00C10764">
              <w:rPr>
                <w:rFonts w:cstheme="minorHAnsi"/>
              </w:rPr>
              <w:t>Sexual Offences Act 2003 definition:</w:t>
            </w:r>
          </w:p>
          <w:p w14:paraId="644024AC" w14:textId="28036EE1" w:rsidR="00D05183" w:rsidRPr="00C10764" w:rsidRDefault="005B6AB3" w:rsidP="000272B1">
            <w:pPr>
              <w:spacing w:after="0"/>
              <w:rPr>
                <w:rFonts w:cstheme="minorHAnsi"/>
                <w:i/>
                <w:iCs/>
              </w:rPr>
            </w:pPr>
            <w:r w:rsidRPr="00C10764">
              <w:rPr>
                <w:rFonts w:cstheme="minorHAnsi"/>
                <w:i/>
                <w:iCs/>
              </w:rPr>
              <w:t>A person (A) commits an offence if: s/he intentionally penetrates the vagina or anus of another person (B) with a part of her/his body or anything else, the penetration is sexual, B does not consent to the penetration and A does not reasonably believe that B consents.</w:t>
            </w:r>
          </w:p>
        </w:tc>
      </w:tr>
      <w:tr w:rsidR="00D05183" w:rsidRPr="00C10764" w14:paraId="35AC8FCC" w14:textId="77777777" w:rsidTr="008A2952">
        <w:tc>
          <w:tcPr>
            <w:tcW w:w="2978" w:type="dxa"/>
            <w:shd w:val="clear" w:color="auto" w:fill="F2F2F2" w:themeFill="background1" w:themeFillShade="F2"/>
          </w:tcPr>
          <w:p w14:paraId="105135C5" w14:textId="195DAB7D" w:rsidR="00D05183" w:rsidRPr="00C10764" w:rsidRDefault="00924C00" w:rsidP="000272B1">
            <w:pPr>
              <w:spacing w:after="0"/>
              <w:rPr>
                <w:rFonts w:cstheme="minorHAnsi"/>
                <w:b/>
                <w:bCs/>
              </w:rPr>
            </w:pPr>
            <w:r w:rsidRPr="00C10764">
              <w:rPr>
                <w:rFonts w:cstheme="minorHAnsi"/>
                <w:b/>
                <w:bCs/>
              </w:rPr>
              <w:t>Sexual Assault</w:t>
            </w:r>
            <w:r w:rsidR="00B850B4" w:rsidRPr="00C10764">
              <w:rPr>
                <w:rFonts w:cstheme="minorHAnsi"/>
                <w:b/>
                <w:bCs/>
              </w:rPr>
              <w:t xml:space="preserve"> (previously referred to as ‘indecent assault’ prior to the Sexual Offences Act 2003)</w:t>
            </w:r>
          </w:p>
        </w:tc>
        <w:tc>
          <w:tcPr>
            <w:tcW w:w="7087" w:type="dxa"/>
          </w:tcPr>
          <w:p w14:paraId="0CE4C729" w14:textId="4AC019C5" w:rsidR="000E245B" w:rsidRPr="00C10764" w:rsidRDefault="000E245B" w:rsidP="000272B1">
            <w:pPr>
              <w:spacing w:after="0"/>
              <w:rPr>
                <w:rFonts w:cstheme="minorHAnsi"/>
              </w:rPr>
            </w:pPr>
            <w:r w:rsidRPr="00C10764">
              <w:rPr>
                <w:rFonts w:cstheme="minorHAnsi"/>
              </w:rPr>
              <w:t>Sexual Offences Act 2003 definition:</w:t>
            </w:r>
          </w:p>
          <w:p w14:paraId="4D3BA3E2" w14:textId="77777777" w:rsidR="006E6812" w:rsidRDefault="00924C00" w:rsidP="000272B1">
            <w:pPr>
              <w:spacing w:after="0"/>
              <w:rPr>
                <w:rFonts w:cstheme="minorHAnsi"/>
                <w:i/>
                <w:iCs/>
              </w:rPr>
            </w:pPr>
            <w:r w:rsidRPr="00C10764">
              <w:rPr>
                <w:rFonts w:cstheme="minorHAnsi"/>
                <w:i/>
                <w:iCs/>
              </w:rPr>
              <w:t>A person (A) commits an offence of sexual assault if: s/he intentionally touches another person (B), the touching is sexual, B does not consent to the touching and A does not reasonably believe that B consents.</w:t>
            </w:r>
          </w:p>
          <w:p w14:paraId="61430992" w14:textId="77777777" w:rsidR="00C53630" w:rsidRPr="00C10764" w:rsidRDefault="00C53630" w:rsidP="000272B1">
            <w:pPr>
              <w:spacing w:after="0"/>
              <w:rPr>
                <w:rFonts w:cstheme="minorHAnsi"/>
                <w:i/>
                <w:iCs/>
              </w:rPr>
            </w:pPr>
          </w:p>
          <w:p w14:paraId="7DA944C5" w14:textId="1BC09057" w:rsidR="006E6812" w:rsidRPr="00C10764" w:rsidRDefault="006E6812" w:rsidP="000272B1">
            <w:pPr>
              <w:spacing w:after="0"/>
              <w:rPr>
                <w:rFonts w:cstheme="minorHAnsi"/>
              </w:rPr>
            </w:pPr>
            <w:r w:rsidRPr="00C10764">
              <w:rPr>
                <w:rFonts w:cstheme="minorHAnsi"/>
              </w:rPr>
              <w:t>Note from Keeping Children Safe in Education (202</w:t>
            </w:r>
            <w:r w:rsidR="002549E3">
              <w:rPr>
                <w:rFonts w:cstheme="minorHAnsi"/>
              </w:rPr>
              <w:t>4</w:t>
            </w:r>
            <w:r w:rsidRPr="00C10764">
              <w:rPr>
                <w:rFonts w:cstheme="minorHAnsi"/>
              </w:rPr>
              <w:t>):</w:t>
            </w:r>
          </w:p>
          <w:p w14:paraId="2914889E" w14:textId="2DB8C51B" w:rsidR="00D05183" w:rsidRPr="00C10764" w:rsidRDefault="00924C00" w:rsidP="000272B1">
            <w:pPr>
              <w:spacing w:after="0"/>
              <w:rPr>
                <w:rFonts w:cstheme="minorHAnsi"/>
                <w:i/>
                <w:iCs/>
              </w:rPr>
            </w:pPr>
            <w:r w:rsidRPr="00C10764">
              <w:rPr>
                <w:rFonts w:cstheme="minorHAnsi"/>
                <w:i/>
                <w:iCs/>
              </w:rPr>
              <w:t xml:space="preserve">Schools and colleges should be aware that sexual assault covers a very wide range of behaviour so a single act of kissing someone without </w:t>
            </w:r>
            <w:r w:rsidR="002549E3" w:rsidRPr="00C10764">
              <w:rPr>
                <w:rFonts w:cstheme="minorHAnsi"/>
                <w:i/>
                <w:iCs/>
              </w:rPr>
              <w:t>consent or</w:t>
            </w:r>
            <w:r w:rsidRPr="00C10764">
              <w:rPr>
                <w:rFonts w:cstheme="minorHAnsi"/>
                <w:i/>
                <w:iCs/>
              </w:rPr>
              <w:t xml:space="preserve"> touching someone’s bottom/breasts/genitalia without consent, can still constitute sexual assault.</w:t>
            </w:r>
          </w:p>
          <w:p w14:paraId="1BED668C" w14:textId="77777777" w:rsidR="00154FED" w:rsidRPr="00C10764" w:rsidRDefault="00154FED" w:rsidP="000272B1">
            <w:pPr>
              <w:spacing w:after="0"/>
              <w:rPr>
                <w:rFonts w:cstheme="minorHAnsi"/>
                <w:i/>
                <w:iCs/>
              </w:rPr>
            </w:pPr>
          </w:p>
          <w:p w14:paraId="351039F9" w14:textId="77777777" w:rsidR="00C53630" w:rsidRDefault="00C53630" w:rsidP="000272B1">
            <w:pPr>
              <w:spacing w:after="0"/>
              <w:rPr>
                <w:rFonts w:cstheme="minorHAnsi"/>
              </w:rPr>
            </w:pPr>
          </w:p>
          <w:p w14:paraId="474C0B36" w14:textId="63D31D19" w:rsidR="00344255" w:rsidRPr="00C10764" w:rsidRDefault="00344255" w:rsidP="000272B1">
            <w:pPr>
              <w:spacing w:after="0"/>
              <w:rPr>
                <w:rFonts w:cstheme="minorHAnsi"/>
              </w:rPr>
            </w:pPr>
            <w:r w:rsidRPr="00C10764">
              <w:rPr>
                <w:rFonts w:cstheme="minorHAnsi"/>
              </w:rPr>
              <w:lastRenderedPageBreak/>
              <w:t>Rape Crisis UK:</w:t>
            </w:r>
          </w:p>
          <w:p w14:paraId="59A346A4" w14:textId="175F61BC" w:rsidR="00344255" w:rsidRPr="00C10764" w:rsidRDefault="00344255" w:rsidP="000272B1">
            <w:pPr>
              <w:spacing w:after="0"/>
              <w:rPr>
                <w:rFonts w:cstheme="minorHAnsi"/>
                <w:i/>
                <w:iCs/>
              </w:rPr>
            </w:pPr>
            <w:r w:rsidRPr="00C10764">
              <w:rPr>
                <w:rFonts w:cstheme="minorHAnsi"/>
                <w:i/>
                <w:iCs/>
              </w:rPr>
              <w:t>It’s a really common myth about sexual assault, rape and other kinds of sexual violence and abuse that they have to involve physical force or leave the person with visible injuries. But that isn’t true.</w:t>
            </w:r>
          </w:p>
          <w:p w14:paraId="10361AF9" w14:textId="3D680730" w:rsidR="00344255" w:rsidRPr="00C10764" w:rsidRDefault="00344255" w:rsidP="000272B1">
            <w:pPr>
              <w:spacing w:after="0"/>
              <w:rPr>
                <w:rFonts w:cstheme="minorHAnsi"/>
                <w:i/>
                <w:iCs/>
              </w:rPr>
            </w:pPr>
            <w:r w:rsidRPr="00C10764">
              <w:rPr>
                <w:rFonts w:cstheme="minorHAnsi"/>
                <w:i/>
                <w:iCs/>
              </w:rPr>
              <w:t>There are many other ‘tactics’ that someone might use to sexually assault someone. For example:</w:t>
            </w:r>
            <w:r w:rsidR="008108B8" w:rsidRPr="00C10764">
              <w:rPr>
                <w:rFonts w:cstheme="minorHAnsi"/>
                <w:i/>
                <w:iCs/>
              </w:rPr>
              <w:t xml:space="preserve"> </w:t>
            </w:r>
            <w:r w:rsidRPr="00C10764">
              <w:rPr>
                <w:rFonts w:cstheme="minorHAnsi"/>
                <w:i/>
                <w:iCs/>
              </w:rPr>
              <w:t>pressure</w:t>
            </w:r>
            <w:r w:rsidR="008108B8" w:rsidRPr="00C10764">
              <w:rPr>
                <w:rFonts w:cstheme="minorHAnsi"/>
                <w:i/>
                <w:iCs/>
              </w:rPr>
              <w:t xml:space="preserve">, </w:t>
            </w:r>
            <w:r w:rsidRPr="00C10764">
              <w:rPr>
                <w:rFonts w:cstheme="minorHAnsi"/>
                <w:i/>
                <w:iCs/>
              </w:rPr>
              <w:t>manipulation</w:t>
            </w:r>
            <w:r w:rsidR="008108B8" w:rsidRPr="00C10764">
              <w:rPr>
                <w:rFonts w:cstheme="minorHAnsi"/>
                <w:i/>
                <w:iCs/>
              </w:rPr>
              <w:t xml:space="preserve">, </w:t>
            </w:r>
            <w:r w:rsidRPr="00C10764">
              <w:rPr>
                <w:rFonts w:cstheme="minorHAnsi"/>
                <w:i/>
                <w:iCs/>
              </w:rPr>
              <w:t>bullying</w:t>
            </w:r>
            <w:r w:rsidR="008108B8" w:rsidRPr="00C10764">
              <w:rPr>
                <w:rFonts w:cstheme="minorHAnsi"/>
                <w:i/>
                <w:iCs/>
              </w:rPr>
              <w:t xml:space="preserve">, </w:t>
            </w:r>
            <w:r w:rsidRPr="00C10764">
              <w:rPr>
                <w:rFonts w:cstheme="minorHAnsi"/>
                <w:i/>
                <w:iCs/>
              </w:rPr>
              <w:t>intimidation</w:t>
            </w:r>
            <w:r w:rsidR="008108B8" w:rsidRPr="00C10764">
              <w:rPr>
                <w:rFonts w:cstheme="minorHAnsi"/>
                <w:i/>
                <w:iCs/>
              </w:rPr>
              <w:t xml:space="preserve">, </w:t>
            </w:r>
            <w:r w:rsidRPr="00C10764">
              <w:rPr>
                <w:rFonts w:cstheme="minorHAnsi"/>
                <w:i/>
                <w:iCs/>
              </w:rPr>
              <w:t>threats</w:t>
            </w:r>
            <w:r w:rsidR="008108B8" w:rsidRPr="00C10764">
              <w:rPr>
                <w:rFonts w:cstheme="minorHAnsi"/>
                <w:i/>
                <w:iCs/>
              </w:rPr>
              <w:t xml:space="preserve">, </w:t>
            </w:r>
            <w:r w:rsidRPr="00C10764">
              <w:rPr>
                <w:rFonts w:cstheme="minorHAnsi"/>
                <w:i/>
                <w:iCs/>
              </w:rPr>
              <w:t>deception</w:t>
            </w:r>
            <w:r w:rsidR="008108B8" w:rsidRPr="00C10764">
              <w:rPr>
                <w:rFonts w:cstheme="minorHAnsi"/>
                <w:i/>
                <w:iCs/>
              </w:rPr>
              <w:t xml:space="preserve">, </w:t>
            </w:r>
            <w:r w:rsidR="00547C91" w:rsidRPr="00C10764">
              <w:rPr>
                <w:rFonts w:cstheme="minorHAnsi"/>
                <w:i/>
                <w:iCs/>
              </w:rPr>
              <w:t>drugs,</w:t>
            </w:r>
            <w:r w:rsidRPr="00C10764">
              <w:rPr>
                <w:rFonts w:cstheme="minorHAnsi"/>
                <w:i/>
                <w:iCs/>
              </w:rPr>
              <w:t xml:space="preserve"> or alcohol</w:t>
            </w:r>
            <w:r w:rsidR="00DC3302" w:rsidRPr="00C10764">
              <w:rPr>
                <w:rFonts w:cstheme="minorHAnsi"/>
                <w:i/>
                <w:iCs/>
              </w:rPr>
              <w:t xml:space="preserve">. </w:t>
            </w:r>
            <w:r w:rsidRPr="00C10764">
              <w:rPr>
                <w:rFonts w:cstheme="minorHAnsi"/>
                <w:i/>
                <w:iCs/>
              </w:rPr>
              <w:t>BUT, none of these have to have happened for it to still be sexual assault.</w:t>
            </w:r>
          </w:p>
          <w:p w14:paraId="7DEC9BCA" w14:textId="503505F5" w:rsidR="00344255" w:rsidRPr="00C10764" w:rsidRDefault="00344255" w:rsidP="000272B1">
            <w:pPr>
              <w:spacing w:after="0"/>
              <w:rPr>
                <w:rFonts w:cstheme="minorHAnsi"/>
                <w:i/>
                <w:iCs/>
              </w:rPr>
            </w:pPr>
            <w:r w:rsidRPr="00C10764">
              <w:rPr>
                <w:rFonts w:cstheme="minorHAnsi"/>
                <w:i/>
                <w:iCs/>
              </w:rPr>
              <w:t xml:space="preserve">Many people find themselves unable to speak or move when faced with a scary, </w:t>
            </w:r>
            <w:r w:rsidR="00547C91" w:rsidRPr="00C10764">
              <w:rPr>
                <w:rFonts w:cstheme="minorHAnsi"/>
                <w:i/>
                <w:iCs/>
              </w:rPr>
              <w:t>shocking,</w:t>
            </w:r>
            <w:r w:rsidRPr="00C10764">
              <w:rPr>
                <w:rFonts w:cstheme="minorHAnsi"/>
                <w:i/>
                <w:iCs/>
              </w:rPr>
              <w:t xml:space="preserve"> or dangerous situation. If that happened, it does not mean the person gave their consent.</w:t>
            </w:r>
          </w:p>
          <w:p w14:paraId="3FEE57D6" w14:textId="792194F5" w:rsidR="00344255" w:rsidRPr="00C10764" w:rsidRDefault="00344255" w:rsidP="000272B1">
            <w:pPr>
              <w:spacing w:after="0"/>
              <w:rPr>
                <w:rFonts w:cstheme="minorHAnsi"/>
              </w:rPr>
            </w:pPr>
            <w:r w:rsidRPr="00C10764">
              <w:rPr>
                <w:rFonts w:cstheme="minorHAnsi"/>
                <w:i/>
                <w:iCs/>
              </w:rPr>
              <w:t>And if there’s no consent then it is always sexual assault.</w:t>
            </w:r>
          </w:p>
        </w:tc>
      </w:tr>
      <w:tr w:rsidR="00D05183" w:rsidRPr="00C10764" w14:paraId="36A7482C" w14:textId="77777777" w:rsidTr="008A2952">
        <w:tc>
          <w:tcPr>
            <w:tcW w:w="2978" w:type="dxa"/>
            <w:shd w:val="clear" w:color="auto" w:fill="F2F2F2" w:themeFill="background1" w:themeFillShade="F2"/>
          </w:tcPr>
          <w:p w14:paraId="381563E5" w14:textId="0E967636" w:rsidR="00D05183" w:rsidRPr="00C10764" w:rsidRDefault="00F4078E" w:rsidP="000272B1">
            <w:pPr>
              <w:spacing w:after="0"/>
              <w:rPr>
                <w:rFonts w:cstheme="minorHAnsi"/>
                <w:b/>
                <w:bCs/>
              </w:rPr>
            </w:pPr>
            <w:r w:rsidRPr="00C10764">
              <w:rPr>
                <w:rFonts w:cstheme="minorHAnsi"/>
                <w:b/>
                <w:bCs/>
              </w:rPr>
              <w:lastRenderedPageBreak/>
              <w:t>Causing someone to engage in sexual activity without consent</w:t>
            </w:r>
          </w:p>
        </w:tc>
        <w:tc>
          <w:tcPr>
            <w:tcW w:w="7087" w:type="dxa"/>
          </w:tcPr>
          <w:p w14:paraId="6C625CC8" w14:textId="7879A3E7" w:rsidR="000E245B" w:rsidRPr="00C10764" w:rsidRDefault="000E245B" w:rsidP="000272B1">
            <w:pPr>
              <w:spacing w:after="0"/>
              <w:rPr>
                <w:rFonts w:cstheme="minorHAnsi"/>
              </w:rPr>
            </w:pPr>
            <w:r w:rsidRPr="00C10764">
              <w:rPr>
                <w:rFonts w:cstheme="minorHAnsi"/>
              </w:rPr>
              <w:t>Sexual Offences Act 2003 definition:</w:t>
            </w:r>
          </w:p>
          <w:p w14:paraId="403D26EB" w14:textId="77777777" w:rsidR="006E6812" w:rsidRPr="00C10764" w:rsidRDefault="00F4078E" w:rsidP="000272B1">
            <w:pPr>
              <w:spacing w:after="0"/>
              <w:rPr>
                <w:rFonts w:cstheme="minorHAnsi"/>
                <w:i/>
                <w:iCs/>
              </w:rPr>
            </w:pPr>
            <w:r w:rsidRPr="00C10764">
              <w:rPr>
                <w:rFonts w:cstheme="minorHAnsi"/>
                <w:i/>
                <w:iCs/>
              </w:rPr>
              <w:t>A person (A) commits an offence if: s/he intentionally causes another person (B) to engage in an activity, the activity is sexual, B does not consent to engaging in the activity, and A does not reasonably believe that B consents.</w:t>
            </w:r>
          </w:p>
          <w:p w14:paraId="44C29F8C" w14:textId="77777777" w:rsidR="00154FED" w:rsidRPr="00C10764" w:rsidRDefault="00154FED" w:rsidP="000272B1">
            <w:pPr>
              <w:spacing w:after="0"/>
              <w:rPr>
                <w:rFonts w:cstheme="minorHAnsi"/>
                <w:i/>
                <w:iCs/>
              </w:rPr>
            </w:pPr>
          </w:p>
          <w:p w14:paraId="5AAF4980" w14:textId="30311508" w:rsidR="006E6812" w:rsidRPr="00C10764" w:rsidRDefault="006E6812" w:rsidP="000272B1">
            <w:pPr>
              <w:spacing w:after="0"/>
              <w:rPr>
                <w:rFonts w:cstheme="minorHAnsi"/>
              </w:rPr>
            </w:pPr>
            <w:r w:rsidRPr="00C10764">
              <w:rPr>
                <w:rFonts w:cstheme="minorHAnsi"/>
              </w:rPr>
              <w:t>Note from Keeping Children Safe in Education (202</w:t>
            </w:r>
            <w:r w:rsidR="00547C91">
              <w:rPr>
                <w:rFonts w:cstheme="minorHAnsi"/>
              </w:rPr>
              <w:t>4</w:t>
            </w:r>
            <w:r w:rsidRPr="00C10764">
              <w:rPr>
                <w:rFonts w:cstheme="minorHAnsi"/>
              </w:rPr>
              <w:t>):</w:t>
            </w:r>
          </w:p>
          <w:p w14:paraId="61668FCB" w14:textId="43C493D5" w:rsidR="00D05183" w:rsidRPr="00C10764" w:rsidRDefault="00F4078E" w:rsidP="000272B1">
            <w:pPr>
              <w:spacing w:after="0"/>
              <w:rPr>
                <w:rFonts w:cstheme="minorHAnsi"/>
                <w:i/>
                <w:iCs/>
              </w:rPr>
            </w:pPr>
            <w:r w:rsidRPr="00C10764">
              <w:rPr>
                <w:rFonts w:cstheme="minorHAnsi"/>
                <w:i/>
                <w:iCs/>
              </w:rPr>
              <w:t>this could include forcing someone to strip, touch themselves sexually, or to engage in sexual activity with a third party.</w:t>
            </w:r>
          </w:p>
        </w:tc>
      </w:tr>
      <w:tr w:rsidR="00D05183" w:rsidRPr="00C10764" w14:paraId="2E73174A" w14:textId="77777777" w:rsidTr="008A2952">
        <w:tc>
          <w:tcPr>
            <w:tcW w:w="2978" w:type="dxa"/>
            <w:shd w:val="clear" w:color="auto" w:fill="F2F2F2" w:themeFill="background1" w:themeFillShade="F2"/>
          </w:tcPr>
          <w:p w14:paraId="5B4BD3FD" w14:textId="6DB9A8B0" w:rsidR="00D05183" w:rsidRPr="00C10764" w:rsidRDefault="008E1FD6" w:rsidP="000272B1">
            <w:pPr>
              <w:spacing w:after="0"/>
              <w:rPr>
                <w:rFonts w:cstheme="minorHAnsi"/>
                <w:b/>
                <w:bCs/>
              </w:rPr>
            </w:pPr>
            <w:r w:rsidRPr="00C10764">
              <w:rPr>
                <w:rFonts w:cstheme="minorHAnsi"/>
                <w:b/>
                <w:bCs/>
              </w:rPr>
              <w:t>Sexual harassment</w:t>
            </w:r>
          </w:p>
        </w:tc>
        <w:tc>
          <w:tcPr>
            <w:tcW w:w="7087" w:type="dxa"/>
          </w:tcPr>
          <w:p w14:paraId="0446F8BF" w14:textId="058EC4D2" w:rsidR="00AD2DDA" w:rsidRPr="00C10764" w:rsidRDefault="00AD2DDA" w:rsidP="000272B1">
            <w:pPr>
              <w:spacing w:after="0"/>
              <w:rPr>
                <w:rFonts w:cstheme="minorHAnsi"/>
              </w:rPr>
            </w:pPr>
            <w:r w:rsidRPr="00C10764">
              <w:rPr>
                <w:rFonts w:cstheme="minorHAnsi"/>
              </w:rPr>
              <w:t>Rape Crisis UK:</w:t>
            </w:r>
          </w:p>
          <w:p w14:paraId="60C71D34" w14:textId="6B6C16BF" w:rsidR="00CA2ED1" w:rsidRPr="00C10764" w:rsidRDefault="00CA2ED1" w:rsidP="000272B1">
            <w:pPr>
              <w:spacing w:after="0"/>
              <w:rPr>
                <w:rFonts w:cstheme="minorHAnsi"/>
                <w:i/>
                <w:iCs/>
              </w:rPr>
            </w:pPr>
            <w:r w:rsidRPr="00C10764">
              <w:rPr>
                <w:rFonts w:cstheme="minorHAnsi"/>
                <w:i/>
                <w:iCs/>
              </w:rPr>
              <w:t xml:space="preserve">Sexual harassment is any unwanted sexual behaviour </w:t>
            </w:r>
            <w:r w:rsidR="000B7F7B" w:rsidRPr="00C10764">
              <w:rPr>
                <w:rFonts w:cstheme="minorHAnsi"/>
                <w:i/>
                <w:iCs/>
              </w:rPr>
              <w:t xml:space="preserve">by someone </w:t>
            </w:r>
            <w:r w:rsidR="00ED244A" w:rsidRPr="00C10764">
              <w:rPr>
                <w:rFonts w:cstheme="minorHAnsi"/>
                <w:i/>
                <w:iCs/>
              </w:rPr>
              <w:t xml:space="preserve">towards another person </w:t>
            </w:r>
            <w:r w:rsidRPr="00C10764">
              <w:rPr>
                <w:rFonts w:cstheme="minorHAnsi"/>
                <w:i/>
                <w:iCs/>
              </w:rPr>
              <w:t xml:space="preserve">that makes </w:t>
            </w:r>
            <w:r w:rsidR="000B7F7B" w:rsidRPr="00C10764">
              <w:rPr>
                <w:rFonts w:cstheme="minorHAnsi"/>
                <w:i/>
                <w:iCs/>
              </w:rPr>
              <w:t>them</w:t>
            </w:r>
            <w:r w:rsidRPr="00C10764">
              <w:rPr>
                <w:rFonts w:cstheme="minorHAnsi"/>
                <w:i/>
                <w:iCs/>
              </w:rPr>
              <w:t xml:space="preserve"> feel upset, scared, </w:t>
            </w:r>
            <w:r w:rsidR="00902540" w:rsidRPr="00C10764">
              <w:rPr>
                <w:rFonts w:cstheme="minorHAnsi"/>
                <w:i/>
                <w:iCs/>
              </w:rPr>
              <w:t>offended,</w:t>
            </w:r>
            <w:r w:rsidRPr="00C10764">
              <w:rPr>
                <w:rFonts w:cstheme="minorHAnsi"/>
                <w:i/>
                <w:iCs/>
              </w:rPr>
              <w:t xml:space="preserve"> or humiliated, or is meant to make them feel that way.</w:t>
            </w:r>
          </w:p>
          <w:p w14:paraId="29B04822" w14:textId="3CABBBE3" w:rsidR="00AD2DDA" w:rsidRPr="00C10764" w:rsidRDefault="00AD2DDA" w:rsidP="000272B1">
            <w:pPr>
              <w:spacing w:after="0"/>
              <w:rPr>
                <w:rFonts w:cstheme="minorHAnsi"/>
                <w:i/>
                <w:iCs/>
              </w:rPr>
            </w:pPr>
            <w:r w:rsidRPr="00C10764">
              <w:rPr>
                <w:rFonts w:cstheme="minorHAnsi"/>
                <w:i/>
                <w:iCs/>
              </w:rPr>
              <w:t>Sexual harassment is a form of unlawful discrimination under the Equality Act 2010.</w:t>
            </w:r>
          </w:p>
          <w:p w14:paraId="3E5A3918" w14:textId="1B7EC3ED" w:rsidR="00AD2DDA" w:rsidRPr="00C10764" w:rsidRDefault="00AD2DDA" w:rsidP="000272B1">
            <w:pPr>
              <w:spacing w:after="0"/>
              <w:rPr>
                <w:rFonts w:cstheme="minorHAnsi"/>
                <w:i/>
                <w:iCs/>
              </w:rPr>
            </w:pPr>
            <w:r w:rsidRPr="00C10764">
              <w:rPr>
                <w:rFonts w:cstheme="minorHAnsi"/>
                <w:i/>
                <w:iCs/>
              </w:rPr>
              <w:t xml:space="preserve">This means that people are legally protected from sexual harassment in certain places – for example, at work, on transport and at schools, </w:t>
            </w:r>
            <w:r w:rsidR="00902540" w:rsidRPr="00C10764">
              <w:rPr>
                <w:rFonts w:cstheme="minorHAnsi"/>
                <w:i/>
                <w:iCs/>
              </w:rPr>
              <w:t>colleges,</w:t>
            </w:r>
            <w:r w:rsidRPr="00C10764">
              <w:rPr>
                <w:rFonts w:cstheme="minorHAnsi"/>
                <w:i/>
                <w:iCs/>
              </w:rPr>
              <w:t xml:space="preserve"> and universities.</w:t>
            </w:r>
            <w:r w:rsidR="00544707" w:rsidRPr="00C10764">
              <w:rPr>
                <w:rFonts w:cstheme="minorHAnsi"/>
                <w:i/>
                <w:iCs/>
              </w:rPr>
              <w:t xml:space="preserve"> So, if sexual harassment does happen in these places, victims and survivors have the right to take action to find a solution. This could include making a complaint or making a claim in the civil courts.</w:t>
            </w:r>
          </w:p>
          <w:p w14:paraId="08BB6C65" w14:textId="30BA6F81" w:rsidR="00747F09" w:rsidRPr="00C10764" w:rsidRDefault="00747F09" w:rsidP="000272B1">
            <w:pPr>
              <w:spacing w:after="0"/>
              <w:rPr>
                <w:rFonts w:cstheme="minorHAnsi"/>
                <w:i/>
                <w:iCs/>
              </w:rPr>
            </w:pPr>
            <w:r w:rsidRPr="00C10764">
              <w:rPr>
                <w:rFonts w:cstheme="minorHAnsi"/>
                <w:i/>
                <w:iCs/>
              </w:rPr>
              <w:t xml:space="preserve">Some forms of sexual harassment automatically break criminal law in England and </w:t>
            </w:r>
            <w:r w:rsidR="00280F51" w:rsidRPr="00C10764">
              <w:rPr>
                <w:rFonts w:cstheme="minorHAnsi"/>
                <w:i/>
                <w:iCs/>
              </w:rPr>
              <w:t>Wales and</w:t>
            </w:r>
            <w:r w:rsidRPr="00C10764">
              <w:rPr>
                <w:rFonts w:cstheme="minorHAnsi"/>
                <w:i/>
                <w:iCs/>
              </w:rPr>
              <w:t xml:space="preserve"> are therefore crimes. These </w:t>
            </w:r>
            <w:proofErr w:type="gramStart"/>
            <w:r w:rsidRPr="00C10764">
              <w:rPr>
                <w:rFonts w:cstheme="minorHAnsi"/>
                <w:i/>
                <w:iCs/>
              </w:rPr>
              <w:t>include:</w:t>
            </w:r>
            <w:proofErr w:type="gramEnd"/>
            <w:r w:rsidR="00280F51" w:rsidRPr="00C10764">
              <w:rPr>
                <w:rFonts w:cstheme="minorHAnsi"/>
                <w:i/>
                <w:iCs/>
              </w:rPr>
              <w:t xml:space="preserve"> </w:t>
            </w:r>
            <w:r w:rsidRPr="00C10764">
              <w:rPr>
                <w:rFonts w:cstheme="minorHAnsi"/>
                <w:i/>
                <w:iCs/>
              </w:rPr>
              <w:t>stalking</w:t>
            </w:r>
            <w:r w:rsidR="00280F51" w:rsidRPr="00C10764">
              <w:rPr>
                <w:rFonts w:cstheme="minorHAnsi"/>
                <w:i/>
                <w:iCs/>
              </w:rPr>
              <w:t xml:space="preserve">, </w:t>
            </w:r>
            <w:r w:rsidRPr="00C10764">
              <w:rPr>
                <w:rFonts w:cstheme="minorHAnsi"/>
                <w:i/>
                <w:iCs/>
              </w:rPr>
              <w:t>indecent exposure</w:t>
            </w:r>
            <w:r w:rsidR="00280F51" w:rsidRPr="00C10764">
              <w:rPr>
                <w:rFonts w:cstheme="minorHAnsi"/>
                <w:i/>
                <w:iCs/>
              </w:rPr>
              <w:t xml:space="preserve">, </w:t>
            </w:r>
            <w:r w:rsidRPr="00C10764">
              <w:rPr>
                <w:rFonts w:cstheme="minorHAnsi"/>
                <w:i/>
                <w:iCs/>
              </w:rPr>
              <w:t>‘upskirting’</w:t>
            </w:r>
            <w:r w:rsidR="00280F51" w:rsidRPr="00C10764">
              <w:rPr>
                <w:rFonts w:cstheme="minorHAnsi"/>
                <w:i/>
                <w:iCs/>
              </w:rPr>
              <w:t xml:space="preserve"> and </w:t>
            </w:r>
            <w:r w:rsidRPr="00C10764">
              <w:rPr>
                <w:rFonts w:cstheme="minorHAnsi"/>
                <w:i/>
                <w:iCs/>
              </w:rPr>
              <w:t>any sexual harassment involving physical contact (this amounts to sexual assault in English and Welsh law)</w:t>
            </w:r>
            <w:r w:rsidR="00280F51" w:rsidRPr="00C10764">
              <w:rPr>
                <w:rFonts w:cstheme="minorHAnsi"/>
                <w:i/>
                <w:iCs/>
              </w:rPr>
              <w:t>.</w:t>
            </w:r>
          </w:p>
          <w:p w14:paraId="7763DC98" w14:textId="05297473" w:rsidR="00AD2DDA" w:rsidRPr="00C10764" w:rsidRDefault="00747F09" w:rsidP="000272B1">
            <w:pPr>
              <w:spacing w:after="0"/>
              <w:rPr>
                <w:rFonts w:cstheme="minorHAnsi"/>
                <w:i/>
                <w:iCs/>
              </w:rPr>
            </w:pPr>
            <w:r w:rsidRPr="00C10764">
              <w:rPr>
                <w:rFonts w:cstheme="minorHAnsi"/>
                <w:i/>
                <w:iCs/>
              </w:rPr>
              <w:t xml:space="preserve">Other forms of sexual harassment might also break criminal law, depending on the situation. For example, if someone carries out sexual harassment behaviours on more than one occasion that are intended to cause another person alarm or distress, they may be committing the crime of harassment.  </w:t>
            </w:r>
          </w:p>
          <w:p w14:paraId="4AADED98" w14:textId="77777777" w:rsidR="00154FED" w:rsidRPr="00C10764" w:rsidRDefault="00154FED" w:rsidP="000272B1">
            <w:pPr>
              <w:spacing w:after="0"/>
              <w:rPr>
                <w:rFonts w:cstheme="minorHAnsi"/>
              </w:rPr>
            </w:pPr>
          </w:p>
          <w:p w14:paraId="63DC2593" w14:textId="4DEA2817" w:rsidR="008E1FD6" w:rsidRPr="00C10764" w:rsidRDefault="008E1FD6" w:rsidP="000272B1">
            <w:pPr>
              <w:spacing w:after="0"/>
              <w:rPr>
                <w:rFonts w:cstheme="minorHAnsi"/>
              </w:rPr>
            </w:pPr>
            <w:r w:rsidRPr="00C10764">
              <w:rPr>
                <w:rFonts w:cstheme="minorHAnsi"/>
              </w:rPr>
              <w:t>Description from Keeping Children Safe in Education (202</w:t>
            </w:r>
            <w:r w:rsidR="00902540">
              <w:rPr>
                <w:rFonts w:cstheme="minorHAnsi"/>
              </w:rPr>
              <w:t>4</w:t>
            </w:r>
            <w:r w:rsidRPr="00C10764">
              <w:rPr>
                <w:rFonts w:cstheme="minorHAnsi"/>
              </w:rPr>
              <w:t>):</w:t>
            </w:r>
          </w:p>
          <w:p w14:paraId="37E5CEAC" w14:textId="7A6849FE" w:rsidR="008E1FD6" w:rsidRPr="00C10764" w:rsidRDefault="00CC24E7" w:rsidP="000272B1">
            <w:pPr>
              <w:spacing w:after="0"/>
              <w:rPr>
                <w:rFonts w:cstheme="minorHAnsi"/>
                <w:i/>
                <w:iCs/>
              </w:rPr>
            </w:pPr>
            <w:r w:rsidRPr="00C10764">
              <w:rPr>
                <w:rFonts w:cstheme="minorHAnsi"/>
                <w:i/>
                <w:iCs/>
              </w:rPr>
              <w:t xml:space="preserve">[Sexual harassment is] </w:t>
            </w:r>
            <w:r w:rsidR="008E1FD6" w:rsidRPr="00C10764">
              <w:rPr>
                <w:rFonts w:cstheme="minorHAnsi"/>
                <w:i/>
                <w:iCs/>
              </w:rPr>
              <w:t>‘</w:t>
            </w:r>
            <w:r w:rsidR="00564010" w:rsidRPr="00C10764">
              <w:rPr>
                <w:rFonts w:cstheme="minorHAnsi"/>
                <w:i/>
                <w:iCs/>
              </w:rPr>
              <w:t>u</w:t>
            </w:r>
            <w:r w:rsidR="008E1FD6" w:rsidRPr="00C10764">
              <w:rPr>
                <w:rFonts w:cstheme="minorHAnsi"/>
                <w:i/>
                <w:iCs/>
              </w:rPr>
              <w:t>nwanted conduct of a sexual nature’ that can occur online and offline and both inside and outside of school</w:t>
            </w:r>
            <w:r w:rsidR="00FE0B9A">
              <w:rPr>
                <w:rFonts w:cstheme="minorHAnsi"/>
                <w:i/>
                <w:iCs/>
              </w:rPr>
              <w:t xml:space="preserve"> or </w:t>
            </w:r>
            <w:r w:rsidR="008E1FD6" w:rsidRPr="00C10764">
              <w:rPr>
                <w:rFonts w:cstheme="minorHAnsi"/>
                <w:i/>
                <w:iCs/>
              </w:rPr>
              <w:t>college.</w:t>
            </w:r>
          </w:p>
          <w:p w14:paraId="277506F3" w14:textId="3869C7A3" w:rsidR="008E1FD6" w:rsidRPr="00C10764" w:rsidRDefault="008E1FD6" w:rsidP="000272B1">
            <w:pPr>
              <w:spacing w:after="0"/>
              <w:rPr>
                <w:rFonts w:cstheme="minorHAnsi"/>
                <w:i/>
                <w:iCs/>
              </w:rPr>
            </w:pPr>
            <w:r w:rsidRPr="00C10764">
              <w:rPr>
                <w:rFonts w:cstheme="minorHAnsi"/>
                <w:i/>
                <w:iCs/>
              </w:rPr>
              <w:t xml:space="preserve">Sexual harassment is likely to: violate a child’s dignity, and/or make them feel intimidated, </w:t>
            </w:r>
            <w:r w:rsidR="00902540" w:rsidRPr="00C10764">
              <w:rPr>
                <w:rFonts w:cstheme="minorHAnsi"/>
                <w:i/>
                <w:iCs/>
              </w:rPr>
              <w:t>degraded,</w:t>
            </w:r>
            <w:r w:rsidRPr="00C10764">
              <w:rPr>
                <w:rFonts w:cstheme="minorHAnsi"/>
                <w:i/>
                <w:iCs/>
              </w:rPr>
              <w:t xml:space="preserve"> or humiliated and/or create a hostile, offensive or sexualised environment.</w:t>
            </w:r>
          </w:p>
          <w:p w14:paraId="4F9851F9" w14:textId="7F7592A5" w:rsidR="008E1FD6" w:rsidRPr="00C10764" w:rsidRDefault="008E1FD6" w:rsidP="000272B1">
            <w:pPr>
              <w:spacing w:after="0"/>
              <w:rPr>
                <w:rFonts w:cstheme="minorHAnsi"/>
                <w:i/>
                <w:iCs/>
              </w:rPr>
            </w:pPr>
            <w:r w:rsidRPr="00C10764">
              <w:rPr>
                <w:rFonts w:cstheme="minorHAnsi"/>
                <w:i/>
                <w:iCs/>
              </w:rPr>
              <w:t>Whilst not intended to be an exhaustive list, sexual harassment can include:</w:t>
            </w:r>
          </w:p>
          <w:p w14:paraId="6D267F32" w14:textId="21C91AB3" w:rsidR="008E1FD6" w:rsidRPr="00C10764" w:rsidRDefault="008E1FD6" w:rsidP="00AC7B8E">
            <w:pPr>
              <w:pStyle w:val="ListParagraph"/>
              <w:numPr>
                <w:ilvl w:val="0"/>
                <w:numId w:val="11"/>
              </w:numPr>
              <w:spacing w:after="0"/>
              <w:rPr>
                <w:rFonts w:cstheme="minorHAnsi"/>
                <w:i/>
                <w:iCs/>
              </w:rPr>
            </w:pPr>
            <w:r w:rsidRPr="00C10764">
              <w:rPr>
                <w:rFonts w:cstheme="minorHAnsi"/>
                <w:i/>
                <w:iCs/>
              </w:rPr>
              <w:t xml:space="preserve">sexual comments, such as: telling sexual stories, making lewd comments, making sexual remarks about clothes and </w:t>
            </w:r>
            <w:r w:rsidR="004253E1" w:rsidRPr="00C10764">
              <w:rPr>
                <w:rFonts w:cstheme="minorHAnsi"/>
                <w:i/>
                <w:iCs/>
              </w:rPr>
              <w:t>appearance,</w:t>
            </w:r>
            <w:r w:rsidRPr="00C10764">
              <w:rPr>
                <w:rFonts w:cstheme="minorHAnsi"/>
                <w:i/>
                <w:iCs/>
              </w:rPr>
              <w:t xml:space="preserve"> and calling someone sexualised names</w:t>
            </w:r>
          </w:p>
          <w:p w14:paraId="78EAA1E3" w14:textId="59C3DE7C" w:rsidR="008E1FD6" w:rsidRPr="00C10764" w:rsidRDefault="008E1FD6" w:rsidP="00AC7B8E">
            <w:pPr>
              <w:pStyle w:val="ListParagraph"/>
              <w:numPr>
                <w:ilvl w:val="0"/>
                <w:numId w:val="11"/>
              </w:numPr>
              <w:spacing w:after="0"/>
              <w:rPr>
                <w:rFonts w:cstheme="minorHAnsi"/>
                <w:i/>
                <w:iCs/>
              </w:rPr>
            </w:pPr>
            <w:r w:rsidRPr="00C10764">
              <w:rPr>
                <w:rFonts w:cstheme="minorHAnsi"/>
                <w:i/>
                <w:iCs/>
              </w:rPr>
              <w:t>sexual “jokes” or taunting</w:t>
            </w:r>
          </w:p>
          <w:p w14:paraId="37146281" w14:textId="70480AC8" w:rsidR="008E1FD6" w:rsidRPr="00C10764" w:rsidRDefault="008E1FD6" w:rsidP="00AC7B8E">
            <w:pPr>
              <w:pStyle w:val="ListParagraph"/>
              <w:numPr>
                <w:ilvl w:val="0"/>
                <w:numId w:val="11"/>
              </w:numPr>
              <w:spacing w:after="0"/>
              <w:rPr>
                <w:rFonts w:cstheme="minorHAnsi"/>
                <w:i/>
                <w:iCs/>
              </w:rPr>
            </w:pPr>
            <w:r w:rsidRPr="00C10764">
              <w:rPr>
                <w:rFonts w:cstheme="minorHAnsi"/>
                <w:i/>
                <w:iCs/>
              </w:rPr>
              <w:lastRenderedPageBreak/>
              <w:t>physical behaviour, such as: deliberately brushing against someone, interfering</w:t>
            </w:r>
            <w:r w:rsidR="00F67C21" w:rsidRPr="00C10764">
              <w:rPr>
                <w:rFonts w:cstheme="minorHAnsi"/>
                <w:i/>
                <w:iCs/>
              </w:rPr>
              <w:t xml:space="preserve"> </w:t>
            </w:r>
            <w:r w:rsidRPr="00C10764">
              <w:rPr>
                <w:rFonts w:cstheme="minorHAnsi"/>
                <w:i/>
                <w:iCs/>
              </w:rPr>
              <w:t>with someone’s clothes. Schools and colleges should be considering when any of</w:t>
            </w:r>
            <w:r w:rsidR="00F67C21" w:rsidRPr="00C10764">
              <w:rPr>
                <w:rFonts w:cstheme="minorHAnsi"/>
                <w:i/>
                <w:iCs/>
              </w:rPr>
              <w:t xml:space="preserve"> </w:t>
            </w:r>
            <w:r w:rsidRPr="00C10764">
              <w:rPr>
                <w:rFonts w:cstheme="minorHAnsi"/>
                <w:i/>
                <w:iCs/>
              </w:rPr>
              <w:t>this crosses a line into sexual violence – it is important to talk to and consider the</w:t>
            </w:r>
            <w:r w:rsidR="00F67C21" w:rsidRPr="00C10764">
              <w:rPr>
                <w:rFonts w:cstheme="minorHAnsi"/>
                <w:i/>
                <w:iCs/>
              </w:rPr>
              <w:t xml:space="preserve"> </w:t>
            </w:r>
            <w:r w:rsidRPr="00C10764">
              <w:rPr>
                <w:rFonts w:cstheme="minorHAnsi"/>
                <w:i/>
                <w:iCs/>
              </w:rPr>
              <w:t>experience of the victim.</w:t>
            </w:r>
          </w:p>
          <w:p w14:paraId="2413B705" w14:textId="6E00037A" w:rsidR="008E1FD6" w:rsidRPr="00C10764" w:rsidRDefault="008E1FD6" w:rsidP="00AC7B8E">
            <w:pPr>
              <w:pStyle w:val="ListParagraph"/>
              <w:numPr>
                <w:ilvl w:val="0"/>
                <w:numId w:val="11"/>
              </w:numPr>
              <w:spacing w:after="0"/>
              <w:rPr>
                <w:rFonts w:cstheme="minorHAnsi"/>
                <w:i/>
                <w:iCs/>
              </w:rPr>
            </w:pPr>
            <w:r w:rsidRPr="00C10764">
              <w:rPr>
                <w:rFonts w:cstheme="minorHAnsi"/>
                <w:i/>
                <w:iCs/>
              </w:rPr>
              <w:t>displaying pictures, photos or drawings of a sexual nature</w:t>
            </w:r>
          </w:p>
          <w:p w14:paraId="58D2EA4B" w14:textId="5704CCAC" w:rsidR="00D05183" w:rsidRPr="00C10764" w:rsidRDefault="008E1FD6" w:rsidP="00AC7B8E">
            <w:pPr>
              <w:pStyle w:val="ListParagraph"/>
              <w:numPr>
                <w:ilvl w:val="0"/>
                <w:numId w:val="11"/>
              </w:numPr>
              <w:spacing w:after="0"/>
              <w:rPr>
                <w:rFonts w:cstheme="minorHAnsi"/>
              </w:rPr>
            </w:pPr>
            <w:r w:rsidRPr="00C10764">
              <w:rPr>
                <w:rFonts w:cstheme="minorHAnsi"/>
                <w:i/>
                <w:iCs/>
              </w:rPr>
              <w:t>upskirting (this is a criminal offence)</w:t>
            </w:r>
          </w:p>
        </w:tc>
      </w:tr>
      <w:tr w:rsidR="00E02B13" w:rsidRPr="00C10764" w14:paraId="4BC88719" w14:textId="77777777" w:rsidTr="008A2952">
        <w:tc>
          <w:tcPr>
            <w:tcW w:w="2978" w:type="dxa"/>
            <w:shd w:val="clear" w:color="auto" w:fill="F2F2F2" w:themeFill="background1" w:themeFillShade="F2"/>
          </w:tcPr>
          <w:p w14:paraId="7AAFFDDD" w14:textId="0A715FD3" w:rsidR="00E02B13" w:rsidRPr="00C10764" w:rsidRDefault="00AE2EFC" w:rsidP="000272B1">
            <w:pPr>
              <w:spacing w:after="0"/>
              <w:rPr>
                <w:rFonts w:cstheme="minorHAnsi"/>
                <w:b/>
                <w:bCs/>
              </w:rPr>
            </w:pPr>
            <w:r w:rsidRPr="00C10764">
              <w:rPr>
                <w:rFonts w:cstheme="minorHAnsi"/>
                <w:b/>
                <w:bCs/>
              </w:rPr>
              <w:lastRenderedPageBreak/>
              <w:t>Online sexual harassment</w:t>
            </w:r>
          </w:p>
        </w:tc>
        <w:tc>
          <w:tcPr>
            <w:tcW w:w="7087" w:type="dxa"/>
          </w:tcPr>
          <w:p w14:paraId="44FB3588" w14:textId="1F4B5342" w:rsidR="00AE2EFC" w:rsidRPr="00C10764" w:rsidRDefault="00AE2EFC" w:rsidP="000272B1">
            <w:pPr>
              <w:spacing w:after="0"/>
              <w:rPr>
                <w:rFonts w:cstheme="minorHAnsi"/>
              </w:rPr>
            </w:pPr>
            <w:r w:rsidRPr="00C10764">
              <w:rPr>
                <w:rFonts w:cstheme="minorHAnsi"/>
              </w:rPr>
              <w:t>Description from Keeping Children Safe in Education (202</w:t>
            </w:r>
            <w:r w:rsidR="00185AB2">
              <w:rPr>
                <w:rFonts w:cstheme="minorHAnsi"/>
              </w:rPr>
              <w:t>4</w:t>
            </w:r>
            <w:r w:rsidRPr="00C10764">
              <w:rPr>
                <w:rFonts w:cstheme="minorHAnsi"/>
              </w:rPr>
              <w:t>):</w:t>
            </w:r>
          </w:p>
          <w:p w14:paraId="268103E3" w14:textId="77777777" w:rsidR="00AE2EFC" w:rsidRPr="00C10764" w:rsidRDefault="00AE2EFC" w:rsidP="000272B1">
            <w:pPr>
              <w:spacing w:after="0"/>
              <w:rPr>
                <w:rFonts w:cstheme="minorHAnsi"/>
                <w:i/>
                <w:iCs/>
              </w:rPr>
            </w:pPr>
            <w:r w:rsidRPr="00C10764">
              <w:rPr>
                <w:rFonts w:cstheme="minorHAnsi"/>
                <w:i/>
                <w:iCs/>
              </w:rPr>
              <w:t>This may be standalone, or part of a wider pattern of sexual harassment and/or sexual violence. It may include:</w:t>
            </w:r>
          </w:p>
          <w:p w14:paraId="265E3608" w14:textId="0037F6EA" w:rsidR="0033273E" w:rsidRPr="00C10764" w:rsidRDefault="00AE2EFC" w:rsidP="00AC7B8E">
            <w:pPr>
              <w:pStyle w:val="ListParagraph"/>
              <w:numPr>
                <w:ilvl w:val="0"/>
                <w:numId w:val="13"/>
              </w:numPr>
              <w:spacing w:after="0"/>
              <w:rPr>
                <w:rFonts w:cstheme="minorHAnsi"/>
                <w:i/>
                <w:iCs/>
              </w:rPr>
            </w:pPr>
            <w:r w:rsidRPr="00C10764">
              <w:rPr>
                <w:rFonts w:cstheme="minorHAnsi"/>
                <w:i/>
                <w:iCs/>
              </w:rPr>
              <w:t xml:space="preserve">consensual and non-consensual sharing of nude and semi-nude images and/or videos. Taking and sharing nude photographs of </w:t>
            </w:r>
            <w:r w:rsidR="006B03B8">
              <w:rPr>
                <w:rFonts w:cstheme="minorHAnsi"/>
                <w:i/>
                <w:iCs/>
              </w:rPr>
              <w:t>those under 18</w:t>
            </w:r>
            <w:r w:rsidRPr="00C10764">
              <w:rPr>
                <w:rFonts w:cstheme="minorHAnsi"/>
                <w:i/>
                <w:iCs/>
              </w:rPr>
              <w:t xml:space="preserve"> is a</w:t>
            </w:r>
            <w:r w:rsidR="0033273E" w:rsidRPr="00C10764">
              <w:rPr>
                <w:rFonts w:cstheme="minorHAnsi"/>
                <w:i/>
                <w:iCs/>
              </w:rPr>
              <w:t xml:space="preserve"> </w:t>
            </w:r>
            <w:r w:rsidRPr="00C10764">
              <w:rPr>
                <w:rFonts w:cstheme="minorHAnsi"/>
                <w:i/>
                <w:iCs/>
              </w:rPr>
              <w:t xml:space="preserve">criminal offence. </w:t>
            </w:r>
          </w:p>
          <w:p w14:paraId="0D02D779" w14:textId="77777777" w:rsidR="0033273E" w:rsidRPr="00C10764" w:rsidRDefault="00AE2EFC" w:rsidP="00AC7B8E">
            <w:pPr>
              <w:pStyle w:val="ListParagraph"/>
              <w:numPr>
                <w:ilvl w:val="0"/>
                <w:numId w:val="13"/>
              </w:numPr>
              <w:spacing w:after="0"/>
              <w:rPr>
                <w:rFonts w:cstheme="minorHAnsi"/>
                <w:i/>
                <w:iCs/>
              </w:rPr>
            </w:pPr>
            <w:r w:rsidRPr="00C10764">
              <w:rPr>
                <w:rFonts w:cstheme="minorHAnsi"/>
                <w:i/>
                <w:iCs/>
              </w:rPr>
              <w:t>sharing of unwanted explicit content</w:t>
            </w:r>
          </w:p>
          <w:p w14:paraId="3174E91E" w14:textId="77777777" w:rsidR="0033273E" w:rsidRPr="00C10764" w:rsidRDefault="00AE2EFC" w:rsidP="00AC7B8E">
            <w:pPr>
              <w:pStyle w:val="ListParagraph"/>
              <w:numPr>
                <w:ilvl w:val="0"/>
                <w:numId w:val="13"/>
              </w:numPr>
              <w:spacing w:after="0"/>
              <w:rPr>
                <w:rFonts w:cstheme="minorHAnsi"/>
                <w:i/>
                <w:iCs/>
              </w:rPr>
            </w:pPr>
            <w:r w:rsidRPr="00C10764">
              <w:rPr>
                <w:rFonts w:cstheme="minorHAnsi"/>
                <w:i/>
                <w:iCs/>
              </w:rPr>
              <w:t>sexualised online bullying</w:t>
            </w:r>
          </w:p>
          <w:p w14:paraId="322F8373" w14:textId="77777777" w:rsidR="0033273E" w:rsidRPr="00C10764" w:rsidRDefault="00AE2EFC" w:rsidP="00AC7B8E">
            <w:pPr>
              <w:pStyle w:val="ListParagraph"/>
              <w:numPr>
                <w:ilvl w:val="0"/>
                <w:numId w:val="13"/>
              </w:numPr>
              <w:spacing w:after="0"/>
              <w:rPr>
                <w:rFonts w:cstheme="minorHAnsi"/>
                <w:i/>
                <w:iCs/>
              </w:rPr>
            </w:pPr>
            <w:r w:rsidRPr="00C10764">
              <w:rPr>
                <w:rFonts w:cstheme="minorHAnsi"/>
                <w:i/>
                <w:iCs/>
              </w:rPr>
              <w:t>unwanted sexual comments and messages, including, on social media</w:t>
            </w:r>
          </w:p>
          <w:p w14:paraId="656831A1" w14:textId="77777777" w:rsidR="0033273E" w:rsidRPr="00C10764" w:rsidRDefault="00AE2EFC" w:rsidP="00AC7B8E">
            <w:pPr>
              <w:pStyle w:val="ListParagraph"/>
              <w:numPr>
                <w:ilvl w:val="0"/>
                <w:numId w:val="13"/>
              </w:numPr>
              <w:spacing w:after="0"/>
              <w:rPr>
                <w:rFonts w:cstheme="minorHAnsi"/>
                <w:i/>
                <w:iCs/>
              </w:rPr>
            </w:pPr>
            <w:r w:rsidRPr="00C10764">
              <w:rPr>
                <w:rFonts w:cstheme="minorHAnsi"/>
                <w:i/>
                <w:iCs/>
              </w:rPr>
              <w:t>sexual exploitation; coercion and threats, and</w:t>
            </w:r>
          </w:p>
          <w:p w14:paraId="716506F3" w14:textId="2C27B335" w:rsidR="00E02B13" w:rsidRPr="00C10764" w:rsidRDefault="00AE2EFC" w:rsidP="00AC7B8E">
            <w:pPr>
              <w:pStyle w:val="ListParagraph"/>
              <w:numPr>
                <w:ilvl w:val="0"/>
                <w:numId w:val="13"/>
              </w:numPr>
              <w:spacing w:after="0"/>
              <w:rPr>
                <w:rFonts w:cstheme="minorHAnsi"/>
              </w:rPr>
            </w:pPr>
            <w:r w:rsidRPr="00C10764">
              <w:rPr>
                <w:rFonts w:cstheme="minorHAnsi"/>
                <w:i/>
                <w:iCs/>
              </w:rPr>
              <w:t>coercing others into sharing images of themselves or performing acts</w:t>
            </w:r>
            <w:r w:rsidR="0033273E" w:rsidRPr="00C10764">
              <w:rPr>
                <w:rFonts w:cstheme="minorHAnsi"/>
                <w:i/>
                <w:iCs/>
              </w:rPr>
              <w:t xml:space="preserve"> </w:t>
            </w:r>
            <w:r w:rsidRPr="00C10764">
              <w:rPr>
                <w:rFonts w:cstheme="minorHAnsi"/>
                <w:i/>
                <w:iCs/>
              </w:rPr>
              <w:t>they’re not comfortable with online.</w:t>
            </w:r>
          </w:p>
        </w:tc>
      </w:tr>
      <w:tr w:rsidR="00E02B13" w:rsidRPr="00C10764" w14:paraId="5DD2AE7D" w14:textId="77777777" w:rsidTr="008A2952">
        <w:tc>
          <w:tcPr>
            <w:tcW w:w="2978" w:type="dxa"/>
            <w:shd w:val="clear" w:color="auto" w:fill="F2F2F2" w:themeFill="background1" w:themeFillShade="F2"/>
          </w:tcPr>
          <w:p w14:paraId="66F3966F" w14:textId="390F766D" w:rsidR="00E02B13" w:rsidRPr="00C10764" w:rsidRDefault="00FE0F39" w:rsidP="000272B1">
            <w:pPr>
              <w:spacing w:after="0"/>
              <w:rPr>
                <w:rFonts w:cstheme="minorHAnsi"/>
                <w:b/>
                <w:bCs/>
              </w:rPr>
            </w:pPr>
            <w:r w:rsidRPr="00C10764">
              <w:rPr>
                <w:rFonts w:cstheme="minorHAnsi"/>
                <w:b/>
                <w:bCs/>
              </w:rPr>
              <w:t>Upskirting</w:t>
            </w:r>
          </w:p>
        </w:tc>
        <w:tc>
          <w:tcPr>
            <w:tcW w:w="7087" w:type="dxa"/>
          </w:tcPr>
          <w:p w14:paraId="60E84878" w14:textId="7AD96637" w:rsidR="00AB3024" w:rsidRPr="00C10764" w:rsidRDefault="00AB3024" w:rsidP="000272B1">
            <w:pPr>
              <w:spacing w:after="0"/>
              <w:rPr>
                <w:rFonts w:cstheme="minorHAnsi"/>
              </w:rPr>
            </w:pPr>
            <w:r w:rsidRPr="00C10764">
              <w:rPr>
                <w:rFonts w:cstheme="minorHAnsi"/>
              </w:rPr>
              <w:t>The Voyeurism (Offences) Act 2019 which amends the Sexual Offences Act 2003 to make upskirting a specific offence of voyeurism</w:t>
            </w:r>
            <w:r w:rsidR="008A267B" w:rsidRPr="00C10764">
              <w:rPr>
                <w:rFonts w:cstheme="minorHAnsi"/>
              </w:rPr>
              <w:t>.</w:t>
            </w:r>
          </w:p>
          <w:p w14:paraId="0AFD9847" w14:textId="44BBA867" w:rsidR="00086533" w:rsidRPr="00C10764" w:rsidRDefault="00086533" w:rsidP="000272B1">
            <w:pPr>
              <w:spacing w:after="0"/>
              <w:rPr>
                <w:rFonts w:cstheme="minorHAnsi"/>
              </w:rPr>
            </w:pPr>
            <w:r w:rsidRPr="00C10764">
              <w:rPr>
                <w:rFonts w:cstheme="minorHAnsi"/>
              </w:rPr>
              <w:t>Description from Keeping Children Safe in Education (202</w:t>
            </w:r>
            <w:r w:rsidR="00A5068A">
              <w:rPr>
                <w:rFonts w:cstheme="minorHAnsi"/>
              </w:rPr>
              <w:t>4</w:t>
            </w:r>
            <w:r w:rsidRPr="00C10764">
              <w:rPr>
                <w:rFonts w:cstheme="minorHAnsi"/>
              </w:rPr>
              <w:t>):</w:t>
            </w:r>
          </w:p>
          <w:p w14:paraId="07CCFB55" w14:textId="40DFC9F9" w:rsidR="00FE777E" w:rsidRPr="00C10764" w:rsidRDefault="00086533" w:rsidP="000272B1">
            <w:pPr>
              <w:spacing w:after="0"/>
              <w:rPr>
                <w:rFonts w:cstheme="minorHAnsi"/>
                <w:i/>
                <w:iCs/>
              </w:rPr>
            </w:pPr>
            <w:r w:rsidRPr="00C10764">
              <w:rPr>
                <w:rFonts w:cstheme="minorHAnsi"/>
                <w:i/>
                <w:iCs/>
              </w:rPr>
              <w:t>[Upskirting]</w:t>
            </w:r>
            <w:r w:rsidR="00FE0F39" w:rsidRPr="00C10764">
              <w:rPr>
                <w:rFonts w:cstheme="minorHAnsi"/>
                <w:i/>
                <w:iCs/>
              </w:rPr>
              <w:t xml:space="preserve"> typically involves taking a picture under a person’s clothing</w:t>
            </w:r>
            <w:r w:rsidR="00AB3024" w:rsidRPr="00C10764">
              <w:rPr>
                <w:rFonts w:cstheme="minorHAnsi"/>
                <w:i/>
                <w:iCs/>
              </w:rPr>
              <w:t xml:space="preserve"> </w:t>
            </w:r>
            <w:r w:rsidR="00FE0F39" w:rsidRPr="00C10764">
              <w:rPr>
                <w:rFonts w:cstheme="minorHAnsi"/>
                <w:i/>
                <w:iCs/>
              </w:rPr>
              <w:t>without their permission, with the intention of viewing their genitals or buttocks to</w:t>
            </w:r>
            <w:r w:rsidR="00AB3024" w:rsidRPr="00C10764">
              <w:rPr>
                <w:rFonts w:cstheme="minorHAnsi"/>
                <w:i/>
                <w:iCs/>
              </w:rPr>
              <w:t xml:space="preserve"> </w:t>
            </w:r>
            <w:r w:rsidR="00FE0F39" w:rsidRPr="00C10764">
              <w:rPr>
                <w:rFonts w:cstheme="minorHAnsi"/>
                <w:i/>
                <w:iCs/>
              </w:rPr>
              <w:t>obtain sexual gratification, or cause the victim humiliation, distress, or alarm</w:t>
            </w:r>
            <w:r w:rsidR="00AB3024" w:rsidRPr="00C10764">
              <w:rPr>
                <w:rFonts w:cstheme="minorHAnsi"/>
                <w:i/>
                <w:iCs/>
              </w:rPr>
              <w:t>.</w:t>
            </w:r>
          </w:p>
        </w:tc>
      </w:tr>
      <w:tr w:rsidR="001B2232" w:rsidRPr="00C10764" w14:paraId="35AC22CF" w14:textId="77777777" w:rsidTr="008A2952">
        <w:tc>
          <w:tcPr>
            <w:tcW w:w="2978" w:type="dxa"/>
            <w:shd w:val="clear" w:color="auto" w:fill="F2F2F2" w:themeFill="background1" w:themeFillShade="F2"/>
          </w:tcPr>
          <w:p w14:paraId="7D3BCA14" w14:textId="7ECD7F79" w:rsidR="00534B87" w:rsidRPr="00C10764" w:rsidRDefault="00534B87" w:rsidP="000272B1">
            <w:pPr>
              <w:spacing w:after="0"/>
              <w:rPr>
                <w:rFonts w:cstheme="minorHAnsi"/>
                <w:b/>
                <w:bCs/>
              </w:rPr>
            </w:pPr>
            <w:r w:rsidRPr="00C10764">
              <w:rPr>
                <w:rFonts w:cstheme="minorHAnsi"/>
                <w:b/>
                <w:bCs/>
              </w:rPr>
              <w:t>C</w:t>
            </w:r>
            <w:r w:rsidR="0093110E" w:rsidRPr="00C10764">
              <w:rPr>
                <w:rFonts w:cstheme="minorHAnsi"/>
                <w:b/>
                <w:bCs/>
              </w:rPr>
              <w:t>onsensual and non-consensual sharing of nude and semi-nude images and/or</w:t>
            </w:r>
            <w:r w:rsidRPr="00C10764">
              <w:rPr>
                <w:rFonts w:cstheme="minorHAnsi"/>
                <w:b/>
                <w:bCs/>
              </w:rPr>
              <w:t xml:space="preserve"> </w:t>
            </w:r>
            <w:r w:rsidR="0093110E" w:rsidRPr="00C10764">
              <w:rPr>
                <w:rFonts w:cstheme="minorHAnsi"/>
                <w:b/>
                <w:bCs/>
              </w:rPr>
              <w:t>videos</w:t>
            </w:r>
          </w:p>
          <w:p w14:paraId="04095800" w14:textId="77777777" w:rsidR="007948F6" w:rsidRPr="00C10764" w:rsidRDefault="007948F6" w:rsidP="000272B1">
            <w:pPr>
              <w:spacing w:after="0"/>
              <w:rPr>
                <w:rFonts w:cstheme="minorHAnsi"/>
                <w:b/>
                <w:bCs/>
              </w:rPr>
            </w:pPr>
          </w:p>
          <w:p w14:paraId="410FD6B4" w14:textId="2C8767E5" w:rsidR="00534B87" w:rsidRPr="00C10764" w:rsidRDefault="00534B87" w:rsidP="000272B1">
            <w:pPr>
              <w:spacing w:after="0"/>
              <w:rPr>
                <w:rFonts w:cstheme="minorHAnsi"/>
                <w:b/>
                <w:bCs/>
              </w:rPr>
            </w:pPr>
            <w:r w:rsidRPr="00C10764">
              <w:rPr>
                <w:rFonts w:cstheme="minorHAnsi"/>
                <w:b/>
                <w:bCs/>
              </w:rPr>
              <w:t>S</w:t>
            </w:r>
            <w:r w:rsidR="0093110E" w:rsidRPr="00C10764">
              <w:rPr>
                <w:rFonts w:cstheme="minorHAnsi"/>
                <w:b/>
                <w:bCs/>
              </w:rPr>
              <w:t xml:space="preserve">exting </w:t>
            </w:r>
          </w:p>
          <w:p w14:paraId="09770630" w14:textId="77777777" w:rsidR="007948F6" w:rsidRPr="00C10764" w:rsidRDefault="007948F6" w:rsidP="000272B1">
            <w:pPr>
              <w:spacing w:after="0"/>
              <w:rPr>
                <w:rFonts w:cstheme="minorHAnsi"/>
                <w:b/>
                <w:bCs/>
              </w:rPr>
            </w:pPr>
          </w:p>
          <w:p w14:paraId="57910BA0" w14:textId="77777777" w:rsidR="001B2232" w:rsidRPr="00C10764" w:rsidRDefault="00534B87" w:rsidP="000272B1">
            <w:pPr>
              <w:spacing w:after="0"/>
              <w:rPr>
                <w:rFonts w:cstheme="minorHAnsi"/>
                <w:b/>
                <w:bCs/>
              </w:rPr>
            </w:pPr>
            <w:r w:rsidRPr="00C10764">
              <w:rPr>
                <w:rFonts w:cstheme="minorHAnsi"/>
                <w:b/>
                <w:bCs/>
              </w:rPr>
              <w:t>Y</w:t>
            </w:r>
            <w:r w:rsidR="0093110E" w:rsidRPr="00C10764">
              <w:rPr>
                <w:rFonts w:cstheme="minorHAnsi"/>
                <w:b/>
                <w:bCs/>
              </w:rPr>
              <w:t>outh produced sexual imagery</w:t>
            </w:r>
          </w:p>
          <w:p w14:paraId="2CD2F04D" w14:textId="77777777" w:rsidR="007948F6" w:rsidRPr="00C10764" w:rsidRDefault="007948F6" w:rsidP="000272B1">
            <w:pPr>
              <w:spacing w:after="0"/>
              <w:rPr>
                <w:rFonts w:cstheme="minorHAnsi"/>
                <w:b/>
                <w:bCs/>
              </w:rPr>
            </w:pPr>
          </w:p>
          <w:p w14:paraId="3B97DC63" w14:textId="3C393A0A" w:rsidR="00903692" w:rsidRPr="00C10764" w:rsidRDefault="00903692" w:rsidP="000272B1">
            <w:pPr>
              <w:spacing w:after="0"/>
              <w:rPr>
                <w:rFonts w:cstheme="minorHAnsi"/>
                <w:b/>
                <w:bCs/>
              </w:rPr>
            </w:pPr>
            <w:r w:rsidRPr="00C10764">
              <w:rPr>
                <w:rFonts w:cstheme="minorHAnsi"/>
                <w:b/>
                <w:bCs/>
              </w:rPr>
              <w:t>Nudes</w:t>
            </w:r>
          </w:p>
          <w:p w14:paraId="0E82A47F" w14:textId="77777777" w:rsidR="007948F6" w:rsidRPr="00C10764" w:rsidRDefault="007948F6" w:rsidP="000272B1">
            <w:pPr>
              <w:spacing w:after="0"/>
              <w:rPr>
                <w:rFonts w:cstheme="minorHAnsi"/>
                <w:b/>
                <w:bCs/>
              </w:rPr>
            </w:pPr>
          </w:p>
          <w:p w14:paraId="40C9C23C" w14:textId="10CCB058" w:rsidR="00534B87" w:rsidRPr="00C10764" w:rsidRDefault="00AA1CFB" w:rsidP="000272B1">
            <w:pPr>
              <w:spacing w:after="0"/>
              <w:rPr>
                <w:rFonts w:cstheme="minorHAnsi"/>
                <w:b/>
                <w:bCs/>
              </w:rPr>
            </w:pPr>
            <w:r w:rsidRPr="00C10764">
              <w:rPr>
                <w:rFonts w:cstheme="minorHAnsi"/>
                <w:b/>
                <w:bCs/>
              </w:rPr>
              <w:t xml:space="preserve">Indecent imagery </w:t>
            </w:r>
          </w:p>
        </w:tc>
        <w:tc>
          <w:tcPr>
            <w:tcW w:w="7087" w:type="dxa"/>
          </w:tcPr>
          <w:p w14:paraId="155B43CD" w14:textId="36C8074B" w:rsidR="005C640A" w:rsidRPr="00C10764" w:rsidRDefault="00C71BAC" w:rsidP="000272B1">
            <w:pPr>
              <w:spacing w:after="0"/>
              <w:rPr>
                <w:rFonts w:cstheme="minorHAnsi"/>
              </w:rPr>
            </w:pPr>
            <w:r w:rsidRPr="00C10764">
              <w:rPr>
                <w:rFonts w:cstheme="minorHAnsi"/>
              </w:rPr>
              <w:t>T</w:t>
            </w:r>
            <w:r w:rsidR="005C640A" w:rsidRPr="00C10764">
              <w:rPr>
                <w:rFonts w:cstheme="minorHAnsi"/>
              </w:rPr>
              <w:t>he Protection of Children Act 1978 (England and Wales) as amended in the Sexual Offences Act 2003 (England and Wales)</w:t>
            </w:r>
            <w:r w:rsidR="002D6788" w:rsidRPr="00C10764">
              <w:rPr>
                <w:rFonts w:cstheme="minorHAnsi"/>
              </w:rPr>
              <w:t xml:space="preserve"> </w:t>
            </w:r>
            <w:r w:rsidR="001F6FA5" w:rsidRPr="00C10764">
              <w:rPr>
                <w:rFonts w:cstheme="minorHAnsi"/>
              </w:rPr>
              <w:t>criminalised indecent photographs of children. The Act</w:t>
            </w:r>
            <w:r w:rsidR="00A50BFE" w:rsidRPr="00C10764">
              <w:rPr>
                <w:rFonts w:cstheme="minorHAnsi"/>
              </w:rPr>
              <w:t xml:space="preserve"> states</w:t>
            </w:r>
            <w:r w:rsidR="0003258F" w:rsidRPr="00C10764">
              <w:rPr>
                <w:rFonts w:cstheme="minorHAnsi"/>
              </w:rPr>
              <w:t>:</w:t>
            </w:r>
            <w:r w:rsidRPr="00C10764">
              <w:rPr>
                <w:rFonts w:cstheme="minorHAnsi"/>
              </w:rPr>
              <w:t xml:space="preserve"> </w:t>
            </w:r>
          </w:p>
          <w:p w14:paraId="0E900F19" w14:textId="0C198574" w:rsidR="005C640A" w:rsidRPr="00C10764" w:rsidRDefault="0003258F" w:rsidP="00323922">
            <w:pPr>
              <w:pStyle w:val="ListParagraph"/>
              <w:numPr>
                <w:ilvl w:val="0"/>
                <w:numId w:val="15"/>
              </w:numPr>
              <w:spacing w:after="0"/>
              <w:rPr>
                <w:rFonts w:cstheme="minorHAnsi"/>
              </w:rPr>
            </w:pPr>
            <w:r w:rsidRPr="00C10764">
              <w:rPr>
                <w:rFonts w:cstheme="minorHAnsi"/>
              </w:rPr>
              <w:t>I</w:t>
            </w:r>
            <w:r w:rsidR="005C640A" w:rsidRPr="00C10764">
              <w:rPr>
                <w:rFonts w:cstheme="minorHAnsi"/>
              </w:rPr>
              <w:t xml:space="preserve">t is an offence to </w:t>
            </w:r>
            <w:r w:rsidR="00932570" w:rsidRPr="00C10764">
              <w:rPr>
                <w:rFonts w:cstheme="minorHAnsi"/>
              </w:rPr>
              <w:t xml:space="preserve">take, permit to be taken, </w:t>
            </w:r>
            <w:r w:rsidR="005C640A" w:rsidRPr="00C10764">
              <w:rPr>
                <w:rFonts w:cstheme="minorHAnsi"/>
              </w:rPr>
              <w:t xml:space="preserve">possess, distribute, </w:t>
            </w:r>
            <w:r w:rsidR="00F170B4" w:rsidRPr="00C10764">
              <w:rPr>
                <w:rFonts w:cstheme="minorHAnsi"/>
              </w:rPr>
              <w:t>show,</w:t>
            </w:r>
            <w:r w:rsidR="005C640A" w:rsidRPr="00C10764">
              <w:rPr>
                <w:rFonts w:cstheme="minorHAnsi"/>
              </w:rPr>
              <w:t xml:space="preserve"> and make indecent images of children</w:t>
            </w:r>
          </w:p>
          <w:p w14:paraId="479FF0DF" w14:textId="228D1595" w:rsidR="005C640A" w:rsidRPr="00C10764" w:rsidRDefault="0003258F" w:rsidP="00323922">
            <w:pPr>
              <w:pStyle w:val="ListParagraph"/>
              <w:numPr>
                <w:ilvl w:val="0"/>
                <w:numId w:val="15"/>
              </w:numPr>
              <w:spacing w:after="0"/>
              <w:rPr>
                <w:rFonts w:cstheme="minorHAnsi"/>
              </w:rPr>
            </w:pPr>
            <w:r w:rsidRPr="00C10764">
              <w:rPr>
                <w:rFonts w:cstheme="minorHAnsi"/>
              </w:rPr>
              <w:t>T</w:t>
            </w:r>
            <w:r w:rsidR="005C640A" w:rsidRPr="00C10764">
              <w:rPr>
                <w:rFonts w:cstheme="minorHAnsi"/>
              </w:rPr>
              <w:t>he Sexual Offences Act 2003 (England and Wales) defines a child, for the purposes of indecent images, as anyone under the age of 18</w:t>
            </w:r>
          </w:p>
          <w:p w14:paraId="1E29A63A" w14:textId="77777777" w:rsidR="00154FED" w:rsidRPr="00C10764" w:rsidRDefault="00154FED" w:rsidP="00154FED">
            <w:pPr>
              <w:spacing w:after="0"/>
              <w:rPr>
                <w:rFonts w:cstheme="minorHAnsi"/>
              </w:rPr>
            </w:pPr>
          </w:p>
          <w:p w14:paraId="601A01DA" w14:textId="59A086A3" w:rsidR="00354F87" w:rsidRPr="00C10764" w:rsidRDefault="00354F87" w:rsidP="000272B1">
            <w:pPr>
              <w:spacing w:after="0"/>
              <w:rPr>
                <w:rFonts w:cstheme="minorHAnsi"/>
              </w:rPr>
            </w:pPr>
            <w:r w:rsidRPr="00C10764">
              <w:rPr>
                <w:rFonts w:cstheme="minorHAnsi"/>
              </w:rPr>
              <w:t>The below i</w:t>
            </w:r>
            <w:r w:rsidR="00FF24EA" w:rsidRPr="00C10764">
              <w:rPr>
                <w:rFonts w:cstheme="minorHAnsi"/>
              </w:rPr>
              <w:t>s</w:t>
            </w:r>
            <w:r w:rsidRPr="00C10764">
              <w:rPr>
                <w:rFonts w:cstheme="minorHAnsi"/>
              </w:rPr>
              <w:t xml:space="preserve"> paraphrased from the Government guidance ‘</w:t>
            </w:r>
            <w:r w:rsidR="000D35F5" w:rsidRPr="00C10764">
              <w:rPr>
                <w:rFonts w:cstheme="minorHAnsi"/>
              </w:rPr>
              <w:t>Sharing nudes and semi-nudes: advice for education settings working with children and young people’ (202</w:t>
            </w:r>
            <w:r w:rsidR="00E144BC">
              <w:rPr>
                <w:rFonts w:cstheme="minorHAnsi"/>
              </w:rPr>
              <w:t>4</w:t>
            </w:r>
            <w:r w:rsidR="000D35F5" w:rsidRPr="00C10764">
              <w:rPr>
                <w:rFonts w:cstheme="minorHAnsi"/>
              </w:rPr>
              <w:t>)</w:t>
            </w:r>
            <w:r w:rsidR="00FF24EA" w:rsidRPr="00C10764">
              <w:rPr>
                <w:rFonts w:cstheme="minorHAnsi"/>
              </w:rPr>
              <w:t>:</w:t>
            </w:r>
          </w:p>
          <w:p w14:paraId="149D40CA" w14:textId="7B5DFF59" w:rsidR="008936C0" w:rsidRPr="00C10764" w:rsidRDefault="00EB653F" w:rsidP="000272B1">
            <w:pPr>
              <w:spacing w:after="0"/>
              <w:rPr>
                <w:rFonts w:cstheme="minorHAnsi"/>
              </w:rPr>
            </w:pPr>
            <w:r w:rsidRPr="00C10764">
              <w:rPr>
                <w:rFonts w:cstheme="minorHAnsi"/>
              </w:rPr>
              <w:t>In the conte</w:t>
            </w:r>
            <w:r w:rsidR="00A06561" w:rsidRPr="00C10764">
              <w:rPr>
                <w:rFonts w:cstheme="minorHAnsi"/>
              </w:rPr>
              <w:t>xt of harmful sexual behaviour within education settings, we are referring to</w:t>
            </w:r>
            <w:r w:rsidR="001F5BDC" w:rsidRPr="00C10764">
              <w:rPr>
                <w:rFonts w:cstheme="minorHAnsi"/>
              </w:rPr>
              <w:t>:</w:t>
            </w:r>
            <w:r w:rsidR="00A06561" w:rsidRPr="00C10764">
              <w:rPr>
                <w:rFonts w:cstheme="minorHAnsi"/>
              </w:rPr>
              <w:t xml:space="preserve"> </w:t>
            </w:r>
            <w:r w:rsidRPr="00C10764">
              <w:rPr>
                <w:rFonts w:cstheme="minorHAnsi"/>
              </w:rPr>
              <w:t>a person under the age of 18 creat</w:t>
            </w:r>
            <w:r w:rsidR="00A06561" w:rsidRPr="00C10764">
              <w:rPr>
                <w:rFonts w:cstheme="minorHAnsi"/>
              </w:rPr>
              <w:t>ing</w:t>
            </w:r>
            <w:r w:rsidRPr="00C10764">
              <w:rPr>
                <w:rFonts w:cstheme="minorHAnsi"/>
              </w:rPr>
              <w:t xml:space="preserve"> and shar</w:t>
            </w:r>
            <w:r w:rsidR="00A06561" w:rsidRPr="00C10764">
              <w:rPr>
                <w:rFonts w:cstheme="minorHAnsi"/>
              </w:rPr>
              <w:t>ing</w:t>
            </w:r>
            <w:r w:rsidRPr="00C10764">
              <w:rPr>
                <w:rFonts w:cstheme="minorHAnsi"/>
              </w:rPr>
              <w:t xml:space="preserve"> nudes and semi-nudes of themselves with a peer </w:t>
            </w:r>
            <w:r w:rsidR="00A06561" w:rsidRPr="00C10764">
              <w:rPr>
                <w:rFonts w:cstheme="minorHAnsi"/>
              </w:rPr>
              <w:t xml:space="preserve">who is also </w:t>
            </w:r>
            <w:r w:rsidRPr="00C10764">
              <w:rPr>
                <w:rFonts w:cstheme="minorHAnsi"/>
              </w:rPr>
              <w:t>under the age of 18</w:t>
            </w:r>
            <w:r w:rsidR="001F5BDC" w:rsidRPr="00C10764">
              <w:rPr>
                <w:rFonts w:cstheme="minorHAnsi"/>
              </w:rPr>
              <w:t xml:space="preserve">; </w:t>
            </w:r>
            <w:r w:rsidRPr="00C10764">
              <w:rPr>
                <w:rFonts w:cstheme="minorHAnsi"/>
              </w:rPr>
              <w:t>a person under the age of 18 shar</w:t>
            </w:r>
            <w:r w:rsidR="001F5BDC" w:rsidRPr="00C10764">
              <w:rPr>
                <w:rFonts w:cstheme="minorHAnsi"/>
              </w:rPr>
              <w:t>ing</w:t>
            </w:r>
            <w:r w:rsidRPr="00C10764">
              <w:rPr>
                <w:rFonts w:cstheme="minorHAnsi"/>
              </w:rPr>
              <w:t xml:space="preserve"> nudes and semi-nudes created by another person under the age of 18 with a peer under the age of 18</w:t>
            </w:r>
            <w:r w:rsidR="001F5BDC" w:rsidRPr="00C10764">
              <w:rPr>
                <w:rFonts w:cstheme="minorHAnsi"/>
              </w:rPr>
              <w:t xml:space="preserve">; and </w:t>
            </w:r>
            <w:r w:rsidRPr="00C10764">
              <w:rPr>
                <w:rFonts w:cstheme="minorHAnsi"/>
              </w:rPr>
              <w:t xml:space="preserve">a person under the age of 18 </w:t>
            </w:r>
            <w:r w:rsidR="001F5BDC" w:rsidRPr="00C10764">
              <w:rPr>
                <w:rFonts w:cstheme="minorHAnsi"/>
              </w:rPr>
              <w:t xml:space="preserve">who is </w:t>
            </w:r>
            <w:r w:rsidRPr="00C10764">
              <w:rPr>
                <w:rFonts w:cstheme="minorHAnsi"/>
              </w:rPr>
              <w:t>in possession of nudes and semi-nudes created by another person under the age of 18</w:t>
            </w:r>
            <w:r w:rsidR="001F5BDC" w:rsidRPr="00C10764">
              <w:rPr>
                <w:rFonts w:cstheme="minorHAnsi"/>
              </w:rPr>
              <w:t xml:space="preserve">. </w:t>
            </w:r>
          </w:p>
          <w:p w14:paraId="3450A353" w14:textId="616B2BF0" w:rsidR="00EB653F" w:rsidRPr="00C10764" w:rsidRDefault="008936C0" w:rsidP="000272B1">
            <w:pPr>
              <w:spacing w:after="0"/>
              <w:rPr>
                <w:rFonts w:cstheme="minorHAnsi"/>
              </w:rPr>
            </w:pPr>
            <w:r w:rsidRPr="00C10764">
              <w:rPr>
                <w:rFonts w:cstheme="minorHAnsi"/>
              </w:rPr>
              <w:t>The sharing of nudes and semi-nudes of under 18s by adults (18 and over) constitutes child sexual abuse and education settings should always inform their local police force as a matter of urgency.</w:t>
            </w:r>
          </w:p>
          <w:p w14:paraId="7296EC4C" w14:textId="651CEFE6" w:rsidR="00354F87" w:rsidRPr="00C10764" w:rsidRDefault="00354F87" w:rsidP="000272B1">
            <w:pPr>
              <w:spacing w:after="0"/>
              <w:rPr>
                <w:rFonts w:cstheme="minorHAnsi"/>
              </w:rPr>
            </w:pPr>
            <w:r w:rsidRPr="00C10764">
              <w:rPr>
                <w:rFonts w:cstheme="minorHAnsi"/>
              </w:rPr>
              <w:t xml:space="preserve">The term ‘sharing nudes and semi-nudes’ encompasses the sending or posting of nude or semi-nude images, </w:t>
            </w:r>
            <w:r w:rsidR="00390DEF" w:rsidRPr="00C10764">
              <w:rPr>
                <w:rFonts w:cstheme="minorHAnsi"/>
              </w:rPr>
              <w:t>videos,</w:t>
            </w:r>
            <w:r w:rsidRPr="00C10764">
              <w:rPr>
                <w:rFonts w:cstheme="minorHAnsi"/>
              </w:rPr>
              <w:t xml:space="preserve"> or live streams by young people under the age of 18 online. This could be via social media, gaming platforms, chat apps or forums. It could also involve sharing between devices via services like Apple’s AirDrop which works offline.</w:t>
            </w:r>
          </w:p>
          <w:p w14:paraId="22F40E0E" w14:textId="399A57B2" w:rsidR="00354F87" w:rsidRPr="00C10764" w:rsidRDefault="00354F87" w:rsidP="000272B1">
            <w:pPr>
              <w:spacing w:after="0"/>
              <w:rPr>
                <w:rFonts w:cstheme="minorHAnsi"/>
              </w:rPr>
            </w:pPr>
            <w:r w:rsidRPr="00C10764">
              <w:rPr>
                <w:rFonts w:cstheme="minorHAnsi"/>
              </w:rPr>
              <w:lastRenderedPageBreak/>
              <w:t>The motivations for taking and sharing nude and semi-nude images, videos and live streams are not always sexual or criminal. Such images may be created and shared consensually by young people who are in relationships, as well as between those who are not in a relationship. It is also possible for a young person in a consensual relationship to be coerced into sharing an image with their partner. Incidents may also occur where:</w:t>
            </w:r>
          </w:p>
          <w:p w14:paraId="07CBFF0A" w14:textId="5A6090ED" w:rsidR="00354F87" w:rsidRPr="00C10764" w:rsidRDefault="005A0907" w:rsidP="00323922">
            <w:pPr>
              <w:pStyle w:val="ListParagraph"/>
              <w:numPr>
                <w:ilvl w:val="0"/>
                <w:numId w:val="16"/>
              </w:numPr>
              <w:spacing w:after="0"/>
              <w:rPr>
                <w:rFonts w:cstheme="minorHAnsi"/>
              </w:rPr>
            </w:pPr>
            <w:r w:rsidRPr="00C10764">
              <w:rPr>
                <w:rFonts w:cstheme="minorHAnsi"/>
              </w:rPr>
              <w:t>CYP</w:t>
            </w:r>
            <w:r w:rsidR="00354F87" w:rsidRPr="00C10764">
              <w:rPr>
                <w:rFonts w:cstheme="minorHAnsi"/>
              </w:rPr>
              <w:t xml:space="preserve"> find nudes and semi-nudes online and share them claiming to be from a peer</w:t>
            </w:r>
          </w:p>
          <w:p w14:paraId="3803CED7" w14:textId="59D4524D" w:rsidR="00354F87" w:rsidRPr="00C10764" w:rsidRDefault="005A0907" w:rsidP="00323922">
            <w:pPr>
              <w:pStyle w:val="ListParagraph"/>
              <w:numPr>
                <w:ilvl w:val="0"/>
                <w:numId w:val="16"/>
              </w:numPr>
              <w:spacing w:after="0"/>
              <w:rPr>
                <w:rFonts w:cstheme="minorHAnsi"/>
              </w:rPr>
            </w:pPr>
            <w:r w:rsidRPr="00C10764">
              <w:rPr>
                <w:rFonts w:cstheme="minorHAnsi"/>
              </w:rPr>
              <w:t>CYP</w:t>
            </w:r>
            <w:r w:rsidR="00354F87" w:rsidRPr="00C10764">
              <w:rPr>
                <w:rFonts w:cstheme="minorHAnsi"/>
              </w:rPr>
              <w:t xml:space="preserve"> digitally manipulate an image of a young person into an existing nude online</w:t>
            </w:r>
            <w:r w:rsidR="0004710D">
              <w:rPr>
                <w:rFonts w:cstheme="minorHAnsi"/>
              </w:rPr>
              <w:t xml:space="preserve"> </w:t>
            </w:r>
            <w:r w:rsidR="0004710D" w:rsidRPr="0004710D">
              <w:rPr>
                <w:rFonts w:cstheme="minorHAnsi"/>
              </w:rPr>
              <w:t>or use artificial intelligence (AI) to generate a new nude or semi-nude image of a young person</w:t>
            </w:r>
            <w:r w:rsidR="00921EEE">
              <w:rPr>
                <w:rFonts w:cstheme="minorHAnsi"/>
              </w:rPr>
              <w:t xml:space="preserve"> </w:t>
            </w:r>
          </w:p>
          <w:p w14:paraId="203DC396" w14:textId="77777777" w:rsidR="006355B0" w:rsidRDefault="00354F87" w:rsidP="00323922">
            <w:pPr>
              <w:pStyle w:val="ListParagraph"/>
              <w:numPr>
                <w:ilvl w:val="0"/>
                <w:numId w:val="16"/>
              </w:numPr>
              <w:spacing w:after="0"/>
              <w:rPr>
                <w:rFonts w:cstheme="minorHAnsi"/>
              </w:rPr>
            </w:pPr>
            <w:r w:rsidRPr="00C10764">
              <w:rPr>
                <w:rFonts w:cstheme="minorHAnsi"/>
              </w:rPr>
              <w:t xml:space="preserve">images created or shared are used to abuse </w:t>
            </w:r>
            <w:r w:rsidR="00694FB8">
              <w:rPr>
                <w:rFonts w:cstheme="minorHAnsi"/>
              </w:rPr>
              <w:t xml:space="preserve">or blackmail </w:t>
            </w:r>
            <w:r w:rsidRPr="00C10764">
              <w:rPr>
                <w:rFonts w:cstheme="minorHAnsi"/>
              </w:rPr>
              <w:t xml:space="preserve">peers </w:t>
            </w:r>
            <w:r w:rsidR="00893FAB" w:rsidRPr="00C10764">
              <w:rPr>
                <w:rFonts w:cstheme="minorHAnsi"/>
              </w:rPr>
              <w:t>e.g.,</w:t>
            </w:r>
            <w:r w:rsidRPr="00C10764">
              <w:rPr>
                <w:rFonts w:cstheme="minorHAnsi"/>
              </w:rPr>
              <w:t xml:space="preserve"> by</w:t>
            </w:r>
            <w:r w:rsidR="006355B0">
              <w:rPr>
                <w:rFonts w:cstheme="minorHAnsi"/>
              </w:rPr>
              <w:t>:</w:t>
            </w:r>
          </w:p>
          <w:p w14:paraId="14BDD88F" w14:textId="77777777" w:rsidR="006355B0" w:rsidRDefault="006355B0" w:rsidP="006355B0">
            <w:pPr>
              <w:pStyle w:val="ListParagraph"/>
              <w:spacing w:after="0"/>
              <w:ind w:left="360"/>
              <w:rPr>
                <w:rFonts w:cstheme="minorHAnsi"/>
              </w:rPr>
            </w:pPr>
          </w:p>
          <w:p w14:paraId="28561567" w14:textId="3B53141D" w:rsidR="006355B0" w:rsidRPr="006355B0" w:rsidRDefault="006355B0" w:rsidP="006355B0">
            <w:pPr>
              <w:pStyle w:val="ListParagraph"/>
              <w:numPr>
                <w:ilvl w:val="0"/>
                <w:numId w:val="21"/>
              </w:numPr>
              <w:spacing w:after="0"/>
              <w:rPr>
                <w:rFonts w:cstheme="minorHAnsi"/>
              </w:rPr>
            </w:pPr>
            <w:r w:rsidRPr="006355B0">
              <w:rPr>
                <w:rFonts w:cstheme="minorHAnsi"/>
              </w:rPr>
              <w:t>children and young people selling nudes or semi-nudes of others online</w:t>
            </w:r>
          </w:p>
          <w:p w14:paraId="097FDDE6" w14:textId="77777777" w:rsidR="006355B0" w:rsidRPr="006355B0" w:rsidRDefault="006355B0" w:rsidP="006355B0">
            <w:pPr>
              <w:pStyle w:val="ListParagraph"/>
              <w:numPr>
                <w:ilvl w:val="0"/>
                <w:numId w:val="21"/>
              </w:numPr>
              <w:spacing w:after="0"/>
              <w:rPr>
                <w:rFonts w:cstheme="minorHAnsi"/>
              </w:rPr>
            </w:pPr>
            <w:r w:rsidRPr="006355B0">
              <w:rPr>
                <w:rFonts w:cstheme="minorHAnsi"/>
              </w:rPr>
              <w:t>children and young people coercing a peer into sharing a nude or semi-nude to blackmail them for money, further images, or force them into illegal activity</w:t>
            </w:r>
          </w:p>
          <w:p w14:paraId="09706CFE" w14:textId="77777777" w:rsidR="006355B0" w:rsidRPr="006355B0" w:rsidRDefault="006355B0" w:rsidP="006355B0">
            <w:pPr>
              <w:pStyle w:val="ListParagraph"/>
              <w:numPr>
                <w:ilvl w:val="0"/>
                <w:numId w:val="21"/>
              </w:numPr>
              <w:spacing w:after="0"/>
              <w:rPr>
                <w:rFonts w:cstheme="minorHAnsi"/>
              </w:rPr>
            </w:pPr>
            <w:r w:rsidRPr="006355B0">
              <w:rPr>
                <w:rFonts w:cstheme="minorHAnsi"/>
              </w:rPr>
              <w:t>children and young people hacking a peer’s account to share images more widely without consent to publicly shame</w:t>
            </w:r>
          </w:p>
          <w:p w14:paraId="0522EE64" w14:textId="3911F4BC" w:rsidR="00354F87" w:rsidRPr="00C10764" w:rsidRDefault="00354F87" w:rsidP="006355B0">
            <w:pPr>
              <w:pStyle w:val="ListParagraph"/>
              <w:spacing w:after="0"/>
              <w:ind w:left="360"/>
              <w:rPr>
                <w:rFonts w:cstheme="minorHAnsi"/>
              </w:rPr>
            </w:pPr>
          </w:p>
          <w:p w14:paraId="4F5642E8" w14:textId="3A186C25" w:rsidR="00354F87" w:rsidRDefault="00354F87" w:rsidP="000272B1">
            <w:pPr>
              <w:spacing w:after="0"/>
              <w:rPr>
                <w:rFonts w:cstheme="minorHAnsi"/>
              </w:rPr>
            </w:pPr>
            <w:r w:rsidRPr="00C10764">
              <w:rPr>
                <w:rFonts w:cstheme="minorHAnsi"/>
              </w:rPr>
              <w:t xml:space="preserve">Nude or semi-nude images, videos or live streams may include more than one </w:t>
            </w:r>
            <w:r w:rsidR="005A0907" w:rsidRPr="00C10764">
              <w:rPr>
                <w:rFonts w:cstheme="minorHAnsi"/>
              </w:rPr>
              <w:t>CYP</w:t>
            </w:r>
          </w:p>
          <w:p w14:paraId="2023A574" w14:textId="77777777" w:rsidR="006355B0" w:rsidRPr="00C10764" w:rsidRDefault="006355B0" w:rsidP="000272B1">
            <w:pPr>
              <w:spacing w:after="0"/>
              <w:rPr>
                <w:rFonts w:cstheme="minorHAnsi"/>
              </w:rPr>
            </w:pPr>
          </w:p>
          <w:p w14:paraId="0FE0139F" w14:textId="7C79E014" w:rsidR="000F74F5" w:rsidRPr="00C10764" w:rsidRDefault="000F74F5" w:rsidP="000272B1">
            <w:pPr>
              <w:spacing w:after="0"/>
              <w:rPr>
                <w:rFonts w:cstheme="minorHAnsi"/>
                <w:u w:val="single"/>
              </w:rPr>
            </w:pPr>
            <w:r w:rsidRPr="00C10764">
              <w:rPr>
                <w:rFonts w:cstheme="minorHAnsi"/>
                <w:u w:val="single"/>
              </w:rPr>
              <w:t>Definition of indecent</w:t>
            </w:r>
          </w:p>
          <w:p w14:paraId="1A4DC25E" w14:textId="09DE550D" w:rsidR="00FD1F96" w:rsidRPr="00C10764" w:rsidRDefault="00FD1F96" w:rsidP="000272B1">
            <w:pPr>
              <w:spacing w:after="0"/>
              <w:rPr>
                <w:rFonts w:cstheme="minorHAnsi"/>
              </w:rPr>
            </w:pPr>
            <w:r w:rsidRPr="00C10764">
              <w:rPr>
                <w:rFonts w:cstheme="minorHAnsi"/>
              </w:rPr>
              <w:t xml:space="preserve">‘Indecent’ is not defined in legislation. When cases are prosecuted, the question of whether any photograph of a </w:t>
            </w:r>
            <w:r w:rsidR="005A0907" w:rsidRPr="00C10764">
              <w:rPr>
                <w:rFonts w:cstheme="minorHAnsi"/>
              </w:rPr>
              <w:t>CYP</w:t>
            </w:r>
            <w:r w:rsidRPr="00C10764">
              <w:rPr>
                <w:rFonts w:cstheme="minorHAnsi"/>
              </w:rPr>
              <w:t xml:space="preserve"> is indecent is for a jury, magistrate or district judge to decide based on what is the </w:t>
            </w:r>
            <w:hyperlink r:id="rId12" w:history="1">
              <w:r w:rsidRPr="00C10764">
                <w:rPr>
                  <w:rFonts w:cstheme="minorHAnsi"/>
                </w:rPr>
                <w:t>recognised standard of propriety</w:t>
              </w:r>
            </w:hyperlink>
            <w:r w:rsidRPr="00C10764">
              <w:rPr>
                <w:rFonts w:cstheme="minorHAnsi"/>
              </w:rPr>
              <w:t>.</w:t>
            </w:r>
          </w:p>
          <w:p w14:paraId="34264A25" w14:textId="77777777" w:rsidR="00FD1F96" w:rsidRPr="00C10764" w:rsidRDefault="00FD1F96" w:rsidP="000272B1">
            <w:pPr>
              <w:spacing w:after="0"/>
              <w:rPr>
                <w:rFonts w:cstheme="minorHAnsi"/>
              </w:rPr>
            </w:pPr>
            <w:r w:rsidRPr="00C10764">
              <w:rPr>
                <w:rFonts w:cstheme="minorHAnsi"/>
              </w:rPr>
              <w:t>Indecent imagery does not always mean nudity; however, images are likely to be defined as such if they meet one or more of the following criteria:</w:t>
            </w:r>
          </w:p>
          <w:p w14:paraId="1E57678B" w14:textId="77777777" w:rsidR="00265C07" w:rsidRPr="00C10764" w:rsidRDefault="00FD1F96" w:rsidP="00323922">
            <w:pPr>
              <w:pStyle w:val="ListParagraph"/>
              <w:numPr>
                <w:ilvl w:val="0"/>
                <w:numId w:val="17"/>
              </w:numPr>
              <w:spacing w:after="0"/>
              <w:rPr>
                <w:rFonts w:cstheme="minorHAnsi"/>
              </w:rPr>
            </w:pPr>
            <w:r w:rsidRPr="00C10764">
              <w:rPr>
                <w:rFonts w:cstheme="minorHAnsi"/>
              </w:rPr>
              <w:t>nude or semi-nude sexual posing (e.g. displaying genitals and/or breasts or overtly sexual images of young people in their underwear)</w:t>
            </w:r>
            <w:r w:rsidR="00265C07" w:rsidRPr="00C10764">
              <w:rPr>
                <w:rFonts w:cstheme="minorHAnsi"/>
              </w:rPr>
              <w:t xml:space="preserve"> </w:t>
            </w:r>
          </w:p>
          <w:p w14:paraId="41CD2BB0" w14:textId="77777777" w:rsidR="00265C07" w:rsidRPr="00C10764" w:rsidRDefault="00FD1F96" w:rsidP="00323922">
            <w:pPr>
              <w:pStyle w:val="ListParagraph"/>
              <w:numPr>
                <w:ilvl w:val="0"/>
                <w:numId w:val="17"/>
              </w:numPr>
              <w:spacing w:after="0"/>
              <w:rPr>
                <w:rFonts w:cstheme="minorHAnsi"/>
              </w:rPr>
            </w:pPr>
            <w:r w:rsidRPr="00C10764">
              <w:rPr>
                <w:rFonts w:cstheme="minorHAnsi"/>
              </w:rPr>
              <w:t>someone nude or semi-nude touching themselves in a sexual way</w:t>
            </w:r>
          </w:p>
          <w:p w14:paraId="204AD179" w14:textId="021AC22A" w:rsidR="00265C07" w:rsidRPr="00C10764" w:rsidRDefault="00FD1F96" w:rsidP="00323922">
            <w:pPr>
              <w:pStyle w:val="ListParagraph"/>
              <w:numPr>
                <w:ilvl w:val="0"/>
                <w:numId w:val="17"/>
              </w:numPr>
              <w:spacing w:after="0"/>
              <w:rPr>
                <w:rFonts w:cstheme="minorHAnsi"/>
              </w:rPr>
            </w:pPr>
            <w:r w:rsidRPr="00C10764">
              <w:rPr>
                <w:rFonts w:cstheme="minorHAnsi"/>
              </w:rPr>
              <w:t xml:space="preserve">any sexual activity involving a </w:t>
            </w:r>
            <w:r w:rsidR="005A0907" w:rsidRPr="00C10764">
              <w:rPr>
                <w:rFonts w:cstheme="minorHAnsi"/>
              </w:rPr>
              <w:t>CYP</w:t>
            </w:r>
          </w:p>
          <w:p w14:paraId="20AA0C60" w14:textId="77777777" w:rsidR="00265C07" w:rsidRPr="00C10764" w:rsidRDefault="00FD1F96" w:rsidP="00323922">
            <w:pPr>
              <w:pStyle w:val="ListParagraph"/>
              <w:numPr>
                <w:ilvl w:val="0"/>
                <w:numId w:val="17"/>
              </w:numPr>
              <w:spacing w:after="0"/>
              <w:rPr>
                <w:rFonts w:cstheme="minorHAnsi"/>
              </w:rPr>
            </w:pPr>
            <w:r w:rsidRPr="00C10764">
              <w:rPr>
                <w:rFonts w:cstheme="minorHAnsi"/>
              </w:rPr>
              <w:t>someone hurting someone else sexually</w:t>
            </w:r>
          </w:p>
          <w:p w14:paraId="48927555" w14:textId="64390ABE" w:rsidR="001B2232" w:rsidRPr="00C10764" w:rsidRDefault="00FD1F96" w:rsidP="00323922">
            <w:pPr>
              <w:pStyle w:val="ListParagraph"/>
              <w:numPr>
                <w:ilvl w:val="0"/>
                <w:numId w:val="17"/>
              </w:numPr>
              <w:spacing w:after="0"/>
              <w:rPr>
                <w:rFonts w:cstheme="minorHAnsi"/>
              </w:rPr>
            </w:pPr>
            <w:r w:rsidRPr="00C10764">
              <w:rPr>
                <w:rFonts w:cstheme="minorHAnsi"/>
              </w:rPr>
              <w:t>sexual activity that includes animals</w:t>
            </w:r>
          </w:p>
        </w:tc>
      </w:tr>
    </w:tbl>
    <w:p w14:paraId="1CE18660" w14:textId="77777777" w:rsidR="00352C1F" w:rsidRPr="00C10764" w:rsidRDefault="00352C1F">
      <w:pPr>
        <w:rPr>
          <w:rFonts w:cstheme="minorHAnsi"/>
        </w:rPr>
      </w:pPr>
    </w:p>
    <w:sectPr w:rsidR="00352C1F" w:rsidRPr="00C10764" w:rsidSect="003B046B">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8351" w14:textId="77777777" w:rsidR="00D975AD" w:rsidRDefault="00D975AD" w:rsidP="0004553F">
      <w:pPr>
        <w:spacing w:after="0" w:line="240" w:lineRule="auto"/>
      </w:pPr>
      <w:r>
        <w:separator/>
      </w:r>
    </w:p>
  </w:endnote>
  <w:endnote w:type="continuationSeparator" w:id="0">
    <w:p w14:paraId="65BC8D5B" w14:textId="77777777" w:rsidR="00D975AD" w:rsidRDefault="00D975AD" w:rsidP="0004553F">
      <w:pPr>
        <w:spacing w:after="0" w:line="240" w:lineRule="auto"/>
      </w:pPr>
      <w:r>
        <w:continuationSeparator/>
      </w:r>
    </w:p>
  </w:endnote>
  <w:endnote w:type="continuationNotice" w:id="1">
    <w:p w14:paraId="2EE355FB" w14:textId="77777777" w:rsidR="00D975AD" w:rsidRDefault="00D97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xend">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lang w:eastAsia="en-GB"/>
      </w:rPr>
      <w:id w:val="1173527829"/>
      <w:docPartObj>
        <w:docPartGallery w:val="Page Numbers (Bottom of Page)"/>
        <w:docPartUnique/>
      </w:docPartObj>
    </w:sdtPr>
    <w:sdtEndPr>
      <w:rPr>
        <w:rFonts w:ascii="Lexend" w:hAnsi="Lexend"/>
        <w:color w:val="7F7F7F" w:themeColor="text1" w:themeTint="80"/>
        <w:spacing w:val="60"/>
        <w:sz w:val="16"/>
        <w:szCs w:val="16"/>
      </w:rPr>
    </w:sdtEndPr>
    <w:sdtContent>
      <w:p w14:paraId="1DDF7885" w14:textId="77777777" w:rsidR="00E41074" w:rsidRPr="00BC7DA3" w:rsidRDefault="00E41074" w:rsidP="00E41074">
        <w:pPr>
          <w:pBdr>
            <w:top w:val="single" w:sz="4" w:space="1" w:color="D9D9D9" w:themeColor="background1" w:themeShade="D9"/>
          </w:pBdr>
          <w:tabs>
            <w:tab w:val="center" w:pos="4513"/>
            <w:tab w:val="right" w:pos="9026"/>
          </w:tabs>
          <w:spacing w:after="0" w:line="240" w:lineRule="auto"/>
          <w:rPr>
            <w:rFonts w:ascii="Lexend" w:hAnsi="Lexend"/>
            <w:i/>
            <w:color w:val="000000" w:themeColor="text1"/>
            <w:spacing w:val="60"/>
            <w:sz w:val="16"/>
            <w:szCs w:val="16"/>
            <w:lang w:eastAsia="en-GB"/>
          </w:rPr>
        </w:pPr>
        <w:r w:rsidRPr="00BC7DA3">
          <w:rPr>
            <w:rFonts w:ascii="Lexend" w:hAnsi="Lexend"/>
            <w:i/>
            <w:color w:val="000000" w:themeColor="text1"/>
            <w:sz w:val="16"/>
            <w:szCs w:val="16"/>
            <w:lang w:eastAsia="en-GB"/>
          </w:rPr>
          <w:fldChar w:fldCharType="begin"/>
        </w:r>
        <w:r w:rsidRPr="00BC7DA3">
          <w:rPr>
            <w:rFonts w:ascii="Lexend" w:hAnsi="Lexend"/>
            <w:i/>
            <w:color w:val="000000" w:themeColor="text1"/>
            <w:sz w:val="16"/>
            <w:szCs w:val="16"/>
            <w:lang w:eastAsia="en-GB"/>
          </w:rPr>
          <w:instrText xml:space="preserve"> PAGE   \* MERGEFORMAT </w:instrText>
        </w:r>
        <w:r w:rsidRPr="00BC7DA3">
          <w:rPr>
            <w:rFonts w:ascii="Lexend" w:hAnsi="Lexend"/>
            <w:i/>
            <w:color w:val="000000" w:themeColor="text1"/>
            <w:sz w:val="16"/>
            <w:szCs w:val="16"/>
            <w:lang w:eastAsia="en-GB"/>
          </w:rPr>
          <w:fldChar w:fldCharType="separate"/>
        </w:r>
        <w:r>
          <w:rPr>
            <w:rFonts w:ascii="Lexend" w:hAnsi="Lexend"/>
            <w:i/>
            <w:color w:val="000000" w:themeColor="text1"/>
            <w:sz w:val="16"/>
            <w:szCs w:val="16"/>
            <w:lang w:eastAsia="en-GB"/>
          </w:rPr>
          <w:t>3</w:t>
        </w:r>
        <w:r w:rsidRPr="00BC7DA3">
          <w:rPr>
            <w:rFonts w:ascii="Lexend" w:hAnsi="Lexend"/>
            <w:b/>
            <w:bCs/>
            <w:i/>
            <w:noProof/>
            <w:color w:val="000000" w:themeColor="text1"/>
            <w:sz w:val="16"/>
            <w:szCs w:val="16"/>
            <w:lang w:eastAsia="en-GB"/>
          </w:rPr>
          <w:fldChar w:fldCharType="end"/>
        </w:r>
        <w:r w:rsidRPr="00BC7DA3">
          <w:rPr>
            <w:rFonts w:ascii="Lexend" w:hAnsi="Lexend"/>
            <w:b/>
            <w:bCs/>
            <w:i/>
            <w:color w:val="000000" w:themeColor="text1"/>
            <w:sz w:val="16"/>
            <w:szCs w:val="16"/>
            <w:lang w:eastAsia="en-GB"/>
          </w:rPr>
          <w:t xml:space="preserve"> | </w:t>
        </w:r>
        <w:r w:rsidRPr="00BC7DA3">
          <w:rPr>
            <w:rFonts w:ascii="Lexend" w:hAnsi="Lexend"/>
            <w:i/>
            <w:color w:val="000000" w:themeColor="text1"/>
            <w:spacing w:val="60"/>
            <w:sz w:val="16"/>
            <w:szCs w:val="16"/>
            <w:lang w:eastAsia="en-GB"/>
          </w:rPr>
          <w:t>Page</w:t>
        </w:r>
      </w:p>
      <w:p w14:paraId="211F52BF" w14:textId="3AF877AB" w:rsidR="00E41074" w:rsidRPr="00BC7DA3" w:rsidRDefault="00E41074" w:rsidP="00E41074">
        <w:pPr>
          <w:pBdr>
            <w:top w:val="single" w:sz="4" w:space="1" w:color="D9D9D9" w:themeColor="background1" w:themeShade="D9"/>
          </w:pBdr>
          <w:tabs>
            <w:tab w:val="center" w:pos="4513"/>
            <w:tab w:val="right" w:pos="9026"/>
          </w:tabs>
          <w:spacing w:after="0" w:line="240" w:lineRule="auto"/>
          <w:rPr>
            <w:rFonts w:ascii="Lexend" w:hAnsi="Lexend"/>
            <w:b/>
            <w:bCs/>
            <w:i/>
            <w:color w:val="000000" w:themeColor="text1"/>
            <w:sz w:val="16"/>
            <w:szCs w:val="16"/>
            <w:lang w:eastAsia="en-GB"/>
          </w:rPr>
        </w:pPr>
        <w:r w:rsidRPr="00BC7DA3">
          <w:rPr>
            <w:rFonts w:ascii="Lexend" w:hAnsi="Lexend"/>
            <w:i/>
            <w:color w:val="000000" w:themeColor="text1"/>
            <w:spacing w:val="60"/>
            <w:sz w:val="16"/>
            <w:szCs w:val="16"/>
            <w:lang w:eastAsia="en-GB"/>
          </w:rPr>
          <w:t xml:space="preserve">Author: ECC Education Safeguarding Team - </w:t>
        </w:r>
        <w:r w:rsidR="00896B43">
          <w:rPr>
            <w:rFonts w:ascii="Lexend" w:hAnsi="Lexend"/>
            <w:i/>
            <w:color w:val="000000" w:themeColor="text1"/>
            <w:spacing w:val="60"/>
            <w:sz w:val="16"/>
            <w:szCs w:val="16"/>
            <w:lang w:eastAsia="en-GB"/>
          </w:rPr>
          <w:t>Autumn</w:t>
        </w:r>
        <w:r w:rsidRPr="00BC7DA3">
          <w:rPr>
            <w:rFonts w:ascii="Lexend" w:hAnsi="Lexend"/>
            <w:i/>
            <w:color w:val="000000" w:themeColor="text1"/>
            <w:spacing w:val="60"/>
            <w:sz w:val="16"/>
            <w:szCs w:val="16"/>
            <w:lang w:eastAsia="en-GB"/>
          </w:rPr>
          <w:t xml:space="preserve"> 202</w:t>
        </w:r>
        <w:r w:rsidR="00625C8B">
          <w:rPr>
            <w:rFonts w:ascii="Lexend" w:hAnsi="Lexend"/>
            <w:i/>
            <w:color w:val="000000" w:themeColor="text1"/>
            <w:spacing w:val="60"/>
            <w:sz w:val="16"/>
            <w:szCs w:val="16"/>
            <w:lang w:eastAsia="en-GB"/>
          </w:rPr>
          <w:t>4</w:t>
        </w:r>
      </w:p>
    </w:sdtContent>
  </w:sdt>
  <w:p w14:paraId="49B6275A" w14:textId="4B020031" w:rsidR="00E41074" w:rsidRPr="00BC7DA3" w:rsidRDefault="00E41074" w:rsidP="00E41074">
    <w:pPr>
      <w:tabs>
        <w:tab w:val="center" w:pos="4513"/>
        <w:tab w:val="right" w:pos="9026"/>
      </w:tabs>
      <w:spacing w:after="0" w:line="240" w:lineRule="auto"/>
      <w:rPr>
        <w:rFonts w:ascii="Lexend" w:hAnsi="Lexend"/>
        <w:i/>
        <w:sz w:val="12"/>
        <w:szCs w:val="12"/>
        <w:lang w:eastAsia="en-GB"/>
      </w:rPr>
    </w:pPr>
    <w:r w:rsidRPr="00BC7DA3">
      <w:rPr>
        <w:rFonts w:ascii="Lexend" w:hAnsi="Lexend"/>
        <w:i/>
        <w:sz w:val="12"/>
        <w:szCs w:val="12"/>
        <w:lang w:eastAsia="en-GB"/>
      </w:rPr>
      <w:t>Copyright © Essex County Council 202</w:t>
    </w:r>
    <w:r w:rsidR="00625C8B">
      <w:rPr>
        <w:rFonts w:ascii="Lexend" w:hAnsi="Lexend"/>
        <w:i/>
        <w:sz w:val="12"/>
        <w:szCs w:val="12"/>
        <w:lang w:eastAsia="en-GB"/>
      </w:rPr>
      <w:t>4</w:t>
    </w:r>
  </w:p>
  <w:p w14:paraId="20AEFEFE" w14:textId="4385DB45" w:rsidR="0004553F" w:rsidRPr="00E41074" w:rsidRDefault="00E41074" w:rsidP="00E41074">
    <w:pPr>
      <w:tabs>
        <w:tab w:val="center" w:pos="4513"/>
        <w:tab w:val="right" w:pos="9026"/>
      </w:tabs>
      <w:spacing w:after="0" w:line="240" w:lineRule="auto"/>
      <w:rPr>
        <w:rFonts w:ascii="Lexend" w:hAnsi="Lexend"/>
        <w:i/>
        <w:sz w:val="12"/>
        <w:szCs w:val="12"/>
        <w:lang w:eastAsia="en-GB"/>
      </w:rPr>
    </w:pPr>
    <w:r w:rsidRPr="00BC7DA3">
      <w:rPr>
        <w:rFonts w:ascii="Lexend" w:hAnsi="Lexend"/>
        <w:i/>
        <w:sz w:val="12"/>
        <w:szCs w:val="12"/>
        <w:lang w:eastAsia="en-GB"/>
      </w:rPr>
      <w:t xml:space="preserve">No part of this publication may be reproduced, stored in a retrieval system of any nature, downloaded, </w:t>
    </w:r>
    <w:proofErr w:type="gramStart"/>
    <w:r w:rsidRPr="00BC7DA3">
      <w:rPr>
        <w:rFonts w:ascii="Lexend" w:hAnsi="Lexend"/>
        <w:i/>
        <w:sz w:val="12"/>
        <w:szCs w:val="12"/>
        <w:lang w:eastAsia="en-GB"/>
      </w:rPr>
      <w:t>transmitted</w:t>
    </w:r>
    <w:proofErr w:type="gramEnd"/>
    <w:r w:rsidRPr="00BC7DA3">
      <w:rPr>
        <w:rFonts w:ascii="Lexend" w:hAnsi="Lexend"/>
        <w:i/>
        <w:sz w:val="12"/>
        <w:szCs w:val="12"/>
        <w:lang w:eastAsia="en-GB"/>
      </w:rPr>
      <w:t xml:space="preserve"> or distributed in any form or by any means including photocopying and recording, without the prior written permission of Essex County Council, the copyright owner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6489" w14:textId="77777777" w:rsidR="00D975AD" w:rsidRDefault="00D975AD" w:rsidP="0004553F">
      <w:pPr>
        <w:spacing w:after="0" w:line="240" w:lineRule="auto"/>
      </w:pPr>
      <w:r>
        <w:separator/>
      </w:r>
    </w:p>
  </w:footnote>
  <w:footnote w:type="continuationSeparator" w:id="0">
    <w:p w14:paraId="25E16984" w14:textId="77777777" w:rsidR="00D975AD" w:rsidRDefault="00D975AD" w:rsidP="0004553F">
      <w:pPr>
        <w:spacing w:after="0" w:line="240" w:lineRule="auto"/>
      </w:pPr>
      <w:r>
        <w:continuationSeparator/>
      </w:r>
    </w:p>
  </w:footnote>
  <w:footnote w:type="continuationNotice" w:id="1">
    <w:p w14:paraId="4C69770F" w14:textId="77777777" w:rsidR="00D975AD" w:rsidRDefault="00D975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B1C0" w14:textId="6C3CA8FE" w:rsidR="0004553F" w:rsidRDefault="008D4C8B">
    <w:pPr>
      <w:pStyle w:val="Header"/>
    </w:pPr>
    <w:r>
      <w:rPr>
        <w:noProof/>
      </w:rPr>
      <w:drawing>
        <wp:anchor distT="0" distB="0" distL="114300" distR="114300" simplePos="0" relativeHeight="251658240" behindDoc="1" locked="0" layoutInCell="1" allowOverlap="1" wp14:anchorId="72EE469C" wp14:editId="6EEB8AA6">
          <wp:simplePos x="0" y="0"/>
          <wp:positionH relativeFrom="column">
            <wp:posOffset>5530850</wp:posOffset>
          </wp:positionH>
          <wp:positionV relativeFrom="paragraph">
            <wp:posOffset>-30480</wp:posOffset>
          </wp:positionV>
          <wp:extent cx="506095" cy="335280"/>
          <wp:effectExtent l="0" t="0" r="8255"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3352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31A"/>
    <w:multiLevelType w:val="hybridMultilevel"/>
    <w:tmpl w:val="543AC4A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672D1A"/>
    <w:multiLevelType w:val="hybridMultilevel"/>
    <w:tmpl w:val="FBE049A6"/>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042795"/>
    <w:multiLevelType w:val="multilevel"/>
    <w:tmpl w:val="5318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E0783"/>
    <w:multiLevelType w:val="multilevel"/>
    <w:tmpl w:val="BA5C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EC6E27"/>
    <w:multiLevelType w:val="hybridMultilevel"/>
    <w:tmpl w:val="501E2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6116B3"/>
    <w:multiLevelType w:val="multilevel"/>
    <w:tmpl w:val="1E20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751566"/>
    <w:multiLevelType w:val="multilevel"/>
    <w:tmpl w:val="2F5E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934015"/>
    <w:multiLevelType w:val="multilevel"/>
    <w:tmpl w:val="6DA23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867183"/>
    <w:multiLevelType w:val="hybridMultilevel"/>
    <w:tmpl w:val="1694A6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F9633D"/>
    <w:multiLevelType w:val="hybridMultilevel"/>
    <w:tmpl w:val="BB0C3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FA7671"/>
    <w:multiLevelType w:val="hybridMultilevel"/>
    <w:tmpl w:val="4B76441E"/>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A714488"/>
    <w:multiLevelType w:val="hybridMultilevel"/>
    <w:tmpl w:val="B97A15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7E249B"/>
    <w:multiLevelType w:val="hybridMultilevel"/>
    <w:tmpl w:val="0DD85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C522D9"/>
    <w:multiLevelType w:val="multilevel"/>
    <w:tmpl w:val="425E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9A5BF8"/>
    <w:multiLevelType w:val="hybridMultilevel"/>
    <w:tmpl w:val="E28E2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1023D1"/>
    <w:multiLevelType w:val="hybridMultilevel"/>
    <w:tmpl w:val="84E49628"/>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027015E"/>
    <w:multiLevelType w:val="hybridMultilevel"/>
    <w:tmpl w:val="69323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402B9E"/>
    <w:multiLevelType w:val="hybridMultilevel"/>
    <w:tmpl w:val="6F104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0E03B4"/>
    <w:multiLevelType w:val="multilevel"/>
    <w:tmpl w:val="9ADA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B658D5"/>
    <w:multiLevelType w:val="hybridMultilevel"/>
    <w:tmpl w:val="4F60AE26"/>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3055082"/>
    <w:multiLevelType w:val="hybridMultilevel"/>
    <w:tmpl w:val="8DDA4990"/>
    <w:lvl w:ilvl="0" w:tplc="46221E1C">
      <w:numFmt w:val="bullet"/>
      <w:lvlText w:val="•"/>
      <w:lvlJc w:val="left"/>
      <w:pPr>
        <w:ind w:left="720" w:hanging="360"/>
      </w:pPr>
      <w:rPr>
        <w:rFonts w:ascii="Lexend" w:eastAsiaTheme="minorHAnsi" w:hAnsi="Lexe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678516">
    <w:abstractNumId w:val="14"/>
  </w:num>
  <w:num w:numId="2" w16cid:durableId="59208684">
    <w:abstractNumId w:val="12"/>
  </w:num>
  <w:num w:numId="3" w16cid:durableId="579868478">
    <w:abstractNumId w:val="18"/>
  </w:num>
  <w:num w:numId="4" w16cid:durableId="1996491767">
    <w:abstractNumId w:val="13"/>
  </w:num>
  <w:num w:numId="5" w16cid:durableId="74518583">
    <w:abstractNumId w:val="3"/>
  </w:num>
  <w:num w:numId="6" w16cid:durableId="1057896711">
    <w:abstractNumId w:val="5"/>
  </w:num>
  <w:num w:numId="7" w16cid:durableId="1637639731">
    <w:abstractNumId w:val="16"/>
  </w:num>
  <w:num w:numId="8" w16cid:durableId="350840284">
    <w:abstractNumId w:val="17"/>
  </w:num>
  <w:num w:numId="9" w16cid:durableId="679695026">
    <w:abstractNumId w:val="9"/>
  </w:num>
  <w:num w:numId="10" w16cid:durableId="1551306416">
    <w:abstractNumId w:val="4"/>
  </w:num>
  <w:num w:numId="11" w16cid:durableId="1049037764">
    <w:abstractNumId w:val="8"/>
  </w:num>
  <w:num w:numId="12" w16cid:durableId="626009374">
    <w:abstractNumId w:val="20"/>
  </w:num>
  <w:num w:numId="13" w16cid:durableId="969358277">
    <w:abstractNumId w:val="11"/>
  </w:num>
  <w:num w:numId="14" w16cid:durableId="523177605">
    <w:abstractNumId w:val="15"/>
  </w:num>
  <w:num w:numId="15" w16cid:durableId="623930486">
    <w:abstractNumId w:val="0"/>
  </w:num>
  <w:num w:numId="16" w16cid:durableId="1251617098">
    <w:abstractNumId w:val="1"/>
  </w:num>
  <w:num w:numId="17" w16cid:durableId="1264341418">
    <w:abstractNumId w:val="19"/>
  </w:num>
  <w:num w:numId="18" w16cid:durableId="1474060446">
    <w:abstractNumId w:val="6"/>
  </w:num>
  <w:num w:numId="19" w16cid:durableId="1353220042">
    <w:abstractNumId w:val="2"/>
  </w:num>
  <w:num w:numId="20" w16cid:durableId="727801996">
    <w:abstractNumId w:val="7"/>
  </w:num>
  <w:num w:numId="21" w16cid:durableId="2829989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98"/>
    <w:rsid w:val="000069B3"/>
    <w:rsid w:val="00013DAE"/>
    <w:rsid w:val="000272B1"/>
    <w:rsid w:val="00027B4C"/>
    <w:rsid w:val="000315CF"/>
    <w:rsid w:val="0003258F"/>
    <w:rsid w:val="0004553F"/>
    <w:rsid w:val="0004710D"/>
    <w:rsid w:val="00050A76"/>
    <w:rsid w:val="0005699F"/>
    <w:rsid w:val="000740D7"/>
    <w:rsid w:val="00076E3B"/>
    <w:rsid w:val="000854B3"/>
    <w:rsid w:val="00086533"/>
    <w:rsid w:val="00094460"/>
    <w:rsid w:val="000A4C0A"/>
    <w:rsid w:val="000A6266"/>
    <w:rsid w:val="000B7F7B"/>
    <w:rsid w:val="000C3EDA"/>
    <w:rsid w:val="000D09F3"/>
    <w:rsid w:val="000D35F5"/>
    <w:rsid w:val="000E245B"/>
    <w:rsid w:val="000E4839"/>
    <w:rsid w:val="000F3DB8"/>
    <w:rsid w:val="000F74F5"/>
    <w:rsid w:val="00124542"/>
    <w:rsid w:val="00137F7C"/>
    <w:rsid w:val="00154FED"/>
    <w:rsid w:val="00160782"/>
    <w:rsid w:val="0018033C"/>
    <w:rsid w:val="001844E7"/>
    <w:rsid w:val="00185AB2"/>
    <w:rsid w:val="00193DEC"/>
    <w:rsid w:val="00196A9C"/>
    <w:rsid w:val="001A0F44"/>
    <w:rsid w:val="001B0A99"/>
    <w:rsid w:val="001B2232"/>
    <w:rsid w:val="001B5B1A"/>
    <w:rsid w:val="001C606F"/>
    <w:rsid w:val="001C776F"/>
    <w:rsid w:val="001D2226"/>
    <w:rsid w:val="001D29F5"/>
    <w:rsid w:val="001D4CAC"/>
    <w:rsid w:val="001E2583"/>
    <w:rsid w:val="001F54DB"/>
    <w:rsid w:val="001F5BDC"/>
    <w:rsid w:val="001F6FA5"/>
    <w:rsid w:val="00203E9C"/>
    <w:rsid w:val="002159D1"/>
    <w:rsid w:val="00225A99"/>
    <w:rsid w:val="002357C9"/>
    <w:rsid w:val="00236E74"/>
    <w:rsid w:val="002413C5"/>
    <w:rsid w:val="002549E3"/>
    <w:rsid w:val="00265C07"/>
    <w:rsid w:val="00280F51"/>
    <w:rsid w:val="00290EC3"/>
    <w:rsid w:val="002C700B"/>
    <w:rsid w:val="002D6788"/>
    <w:rsid w:val="002F4564"/>
    <w:rsid w:val="00323922"/>
    <w:rsid w:val="0033186F"/>
    <w:rsid w:val="0033273E"/>
    <w:rsid w:val="0033362F"/>
    <w:rsid w:val="00344255"/>
    <w:rsid w:val="00352C1F"/>
    <w:rsid w:val="0035408C"/>
    <w:rsid w:val="00354F87"/>
    <w:rsid w:val="003556BB"/>
    <w:rsid w:val="003564BB"/>
    <w:rsid w:val="00370C04"/>
    <w:rsid w:val="0038196B"/>
    <w:rsid w:val="00383BA8"/>
    <w:rsid w:val="00390DEF"/>
    <w:rsid w:val="00390F86"/>
    <w:rsid w:val="003A1D00"/>
    <w:rsid w:val="003A3A75"/>
    <w:rsid w:val="003A5F01"/>
    <w:rsid w:val="003B046B"/>
    <w:rsid w:val="003C06A3"/>
    <w:rsid w:val="003C22C3"/>
    <w:rsid w:val="003C5733"/>
    <w:rsid w:val="003D22A9"/>
    <w:rsid w:val="003F2523"/>
    <w:rsid w:val="003F6A2F"/>
    <w:rsid w:val="003F7CC4"/>
    <w:rsid w:val="004074B3"/>
    <w:rsid w:val="00416D26"/>
    <w:rsid w:val="004253E1"/>
    <w:rsid w:val="004272C5"/>
    <w:rsid w:val="00433A49"/>
    <w:rsid w:val="00437CD5"/>
    <w:rsid w:val="00440269"/>
    <w:rsid w:val="00441D0A"/>
    <w:rsid w:val="00453D67"/>
    <w:rsid w:val="00470943"/>
    <w:rsid w:val="0048135F"/>
    <w:rsid w:val="004952D6"/>
    <w:rsid w:val="00496298"/>
    <w:rsid w:val="004B3C47"/>
    <w:rsid w:val="004B610A"/>
    <w:rsid w:val="004C4C63"/>
    <w:rsid w:val="004D2FF2"/>
    <w:rsid w:val="004D5C17"/>
    <w:rsid w:val="004D7E46"/>
    <w:rsid w:val="004E2FE8"/>
    <w:rsid w:val="004E6AAD"/>
    <w:rsid w:val="004E71AE"/>
    <w:rsid w:val="00507DF5"/>
    <w:rsid w:val="00510506"/>
    <w:rsid w:val="005152CD"/>
    <w:rsid w:val="005166CE"/>
    <w:rsid w:val="00522BB8"/>
    <w:rsid w:val="00527EED"/>
    <w:rsid w:val="005333BE"/>
    <w:rsid w:val="00534B87"/>
    <w:rsid w:val="00541C49"/>
    <w:rsid w:val="00542EC9"/>
    <w:rsid w:val="00544707"/>
    <w:rsid w:val="00547C91"/>
    <w:rsid w:val="00554FB1"/>
    <w:rsid w:val="0055524F"/>
    <w:rsid w:val="00564010"/>
    <w:rsid w:val="0056523C"/>
    <w:rsid w:val="005A0907"/>
    <w:rsid w:val="005B6AB3"/>
    <w:rsid w:val="005C640A"/>
    <w:rsid w:val="005D31F5"/>
    <w:rsid w:val="00603FE5"/>
    <w:rsid w:val="006130D3"/>
    <w:rsid w:val="006158EF"/>
    <w:rsid w:val="00623A71"/>
    <w:rsid w:val="00625C8B"/>
    <w:rsid w:val="00625E28"/>
    <w:rsid w:val="00634ED9"/>
    <w:rsid w:val="006355B0"/>
    <w:rsid w:val="0063639F"/>
    <w:rsid w:val="006409CE"/>
    <w:rsid w:val="0064109D"/>
    <w:rsid w:val="00642E53"/>
    <w:rsid w:val="0065094D"/>
    <w:rsid w:val="006553D2"/>
    <w:rsid w:val="00667314"/>
    <w:rsid w:val="0069475F"/>
    <w:rsid w:val="00694FB8"/>
    <w:rsid w:val="006A2CAE"/>
    <w:rsid w:val="006A2D25"/>
    <w:rsid w:val="006A6C00"/>
    <w:rsid w:val="006B03B8"/>
    <w:rsid w:val="006C4CF9"/>
    <w:rsid w:val="006E1469"/>
    <w:rsid w:val="006E1BE0"/>
    <w:rsid w:val="006E64A5"/>
    <w:rsid w:val="006E6812"/>
    <w:rsid w:val="006F0B15"/>
    <w:rsid w:val="006F3176"/>
    <w:rsid w:val="006F62E8"/>
    <w:rsid w:val="00701E76"/>
    <w:rsid w:val="007037CC"/>
    <w:rsid w:val="007109D4"/>
    <w:rsid w:val="00711CED"/>
    <w:rsid w:val="00713592"/>
    <w:rsid w:val="007212E3"/>
    <w:rsid w:val="007216FF"/>
    <w:rsid w:val="007218B4"/>
    <w:rsid w:val="00745978"/>
    <w:rsid w:val="00747F09"/>
    <w:rsid w:val="007600DE"/>
    <w:rsid w:val="0076482B"/>
    <w:rsid w:val="0076797F"/>
    <w:rsid w:val="007764E3"/>
    <w:rsid w:val="007776CE"/>
    <w:rsid w:val="007948F6"/>
    <w:rsid w:val="007A466C"/>
    <w:rsid w:val="007A5866"/>
    <w:rsid w:val="007C468E"/>
    <w:rsid w:val="007D0AA3"/>
    <w:rsid w:val="007E0D8B"/>
    <w:rsid w:val="007E6522"/>
    <w:rsid w:val="007F7B05"/>
    <w:rsid w:val="008108B8"/>
    <w:rsid w:val="00844091"/>
    <w:rsid w:val="00846F18"/>
    <w:rsid w:val="00850EFD"/>
    <w:rsid w:val="00851557"/>
    <w:rsid w:val="00853011"/>
    <w:rsid w:val="00861E69"/>
    <w:rsid w:val="00877710"/>
    <w:rsid w:val="00891565"/>
    <w:rsid w:val="00892731"/>
    <w:rsid w:val="008936C0"/>
    <w:rsid w:val="00893FAB"/>
    <w:rsid w:val="00894A28"/>
    <w:rsid w:val="00896B43"/>
    <w:rsid w:val="00896E66"/>
    <w:rsid w:val="008A267B"/>
    <w:rsid w:val="008A2952"/>
    <w:rsid w:val="008A5051"/>
    <w:rsid w:val="008B2B08"/>
    <w:rsid w:val="008B7015"/>
    <w:rsid w:val="008D4C8B"/>
    <w:rsid w:val="008E1FD6"/>
    <w:rsid w:val="008E4738"/>
    <w:rsid w:val="008F3E3F"/>
    <w:rsid w:val="008F6072"/>
    <w:rsid w:val="00902540"/>
    <w:rsid w:val="00903692"/>
    <w:rsid w:val="0091360B"/>
    <w:rsid w:val="00921EEE"/>
    <w:rsid w:val="00924C00"/>
    <w:rsid w:val="0093110E"/>
    <w:rsid w:val="00932570"/>
    <w:rsid w:val="00952B04"/>
    <w:rsid w:val="00964715"/>
    <w:rsid w:val="00976432"/>
    <w:rsid w:val="0098087E"/>
    <w:rsid w:val="0098255C"/>
    <w:rsid w:val="0099535F"/>
    <w:rsid w:val="009A1859"/>
    <w:rsid w:val="009A4DD4"/>
    <w:rsid w:val="009B1B07"/>
    <w:rsid w:val="009B20D4"/>
    <w:rsid w:val="009B274F"/>
    <w:rsid w:val="00A06561"/>
    <w:rsid w:val="00A11EB6"/>
    <w:rsid w:val="00A232AE"/>
    <w:rsid w:val="00A23AEB"/>
    <w:rsid w:val="00A37930"/>
    <w:rsid w:val="00A46160"/>
    <w:rsid w:val="00A5068A"/>
    <w:rsid w:val="00A50BFE"/>
    <w:rsid w:val="00A5769F"/>
    <w:rsid w:val="00A60FC6"/>
    <w:rsid w:val="00A750F0"/>
    <w:rsid w:val="00A8237D"/>
    <w:rsid w:val="00AA1CFB"/>
    <w:rsid w:val="00AA3CE8"/>
    <w:rsid w:val="00AA7EDE"/>
    <w:rsid w:val="00AB3024"/>
    <w:rsid w:val="00AB403D"/>
    <w:rsid w:val="00AB6DAB"/>
    <w:rsid w:val="00AC7B8E"/>
    <w:rsid w:val="00AD2DDA"/>
    <w:rsid w:val="00AD6FF1"/>
    <w:rsid w:val="00AE2EFC"/>
    <w:rsid w:val="00AE2F9B"/>
    <w:rsid w:val="00AE3457"/>
    <w:rsid w:val="00AF30BB"/>
    <w:rsid w:val="00AF7780"/>
    <w:rsid w:val="00B10582"/>
    <w:rsid w:val="00B1649C"/>
    <w:rsid w:val="00B27C68"/>
    <w:rsid w:val="00B32906"/>
    <w:rsid w:val="00B46EB5"/>
    <w:rsid w:val="00B5141B"/>
    <w:rsid w:val="00B67D86"/>
    <w:rsid w:val="00B81CAC"/>
    <w:rsid w:val="00B831A6"/>
    <w:rsid w:val="00B850B4"/>
    <w:rsid w:val="00B9638E"/>
    <w:rsid w:val="00BA33EC"/>
    <w:rsid w:val="00BB217B"/>
    <w:rsid w:val="00BD7C10"/>
    <w:rsid w:val="00C05723"/>
    <w:rsid w:val="00C10764"/>
    <w:rsid w:val="00C16AE1"/>
    <w:rsid w:val="00C231E4"/>
    <w:rsid w:val="00C3240A"/>
    <w:rsid w:val="00C53630"/>
    <w:rsid w:val="00C63F8A"/>
    <w:rsid w:val="00C71BAC"/>
    <w:rsid w:val="00C776CE"/>
    <w:rsid w:val="00CA2ED1"/>
    <w:rsid w:val="00CA33F8"/>
    <w:rsid w:val="00CC24E7"/>
    <w:rsid w:val="00CC76EC"/>
    <w:rsid w:val="00CD26E8"/>
    <w:rsid w:val="00CD7896"/>
    <w:rsid w:val="00CE68CA"/>
    <w:rsid w:val="00D05183"/>
    <w:rsid w:val="00D10D52"/>
    <w:rsid w:val="00D15C94"/>
    <w:rsid w:val="00D2095D"/>
    <w:rsid w:val="00D219B5"/>
    <w:rsid w:val="00D31BED"/>
    <w:rsid w:val="00D6318F"/>
    <w:rsid w:val="00D67927"/>
    <w:rsid w:val="00D7186D"/>
    <w:rsid w:val="00D71BD2"/>
    <w:rsid w:val="00D821A4"/>
    <w:rsid w:val="00D82482"/>
    <w:rsid w:val="00D83886"/>
    <w:rsid w:val="00D93C8F"/>
    <w:rsid w:val="00D975AD"/>
    <w:rsid w:val="00DA6FDB"/>
    <w:rsid w:val="00DB034B"/>
    <w:rsid w:val="00DB21E0"/>
    <w:rsid w:val="00DC3302"/>
    <w:rsid w:val="00DC363E"/>
    <w:rsid w:val="00DF3383"/>
    <w:rsid w:val="00DF5952"/>
    <w:rsid w:val="00E02B13"/>
    <w:rsid w:val="00E04CC3"/>
    <w:rsid w:val="00E144BC"/>
    <w:rsid w:val="00E26B5E"/>
    <w:rsid w:val="00E30B59"/>
    <w:rsid w:val="00E354AF"/>
    <w:rsid w:val="00E41074"/>
    <w:rsid w:val="00E46596"/>
    <w:rsid w:val="00E46887"/>
    <w:rsid w:val="00E63DFC"/>
    <w:rsid w:val="00E64739"/>
    <w:rsid w:val="00E648B4"/>
    <w:rsid w:val="00E66762"/>
    <w:rsid w:val="00E7059A"/>
    <w:rsid w:val="00E759D2"/>
    <w:rsid w:val="00E9279E"/>
    <w:rsid w:val="00E93433"/>
    <w:rsid w:val="00EA1F07"/>
    <w:rsid w:val="00EB25F5"/>
    <w:rsid w:val="00EB653F"/>
    <w:rsid w:val="00EC30E1"/>
    <w:rsid w:val="00EC3B1B"/>
    <w:rsid w:val="00ED244A"/>
    <w:rsid w:val="00ED42F7"/>
    <w:rsid w:val="00ED712D"/>
    <w:rsid w:val="00EE2CFA"/>
    <w:rsid w:val="00EF7E98"/>
    <w:rsid w:val="00F170B4"/>
    <w:rsid w:val="00F2171D"/>
    <w:rsid w:val="00F320E8"/>
    <w:rsid w:val="00F33083"/>
    <w:rsid w:val="00F37796"/>
    <w:rsid w:val="00F4078E"/>
    <w:rsid w:val="00F418F9"/>
    <w:rsid w:val="00F421BF"/>
    <w:rsid w:val="00F52AAB"/>
    <w:rsid w:val="00F63F76"/>
    <w:rsid w:val="00F66C14"/>
    <w:rsid w:val="00F67C21"/>
    <w:rsid w:val="00F81AC0"/>
    <w:rsid w:val="00F83D7F"/>
    <w:rsid w:val="00F866A4"/>
    <w:rsid w:val="00FB2B67"/>
    <w:rsid w:val="00FC49FE"/>
    <w:rsid w:val="00FD1F96"/>
    <w:rsid w:val="00FE0B9A"/>
    <w:rsid w:val="00FE0F39"/>
    <w:rsid w:val="00FE777E"/>
    <w:rsid w:val="00FF24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B4875"/>
  <w15:chartTrackingRefBased/>
  <w15:docId w15:val="{2B8922BC-B818-45A1-A584-EB74B4D5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9FE"/>
    <w:pPr>
      <w:spacing w:after="160"/>
    </w:pPr>
    <w:rPr>
      <w:rFonts w:asciiTheme="minorHAnsi" w:hAnsiTheme="minorHAns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53F"/>
    <w:pPr>
      <w:tabs>
        <w:tab w:val="center" w:pos="4513"/>
        <w:tab w:val="right" w:pos="9026"/>
      </w:tabs>
      <w:spacing w:after="0" w:line="240" w:lineRule="auto"/>
    </w:pPr>
    <w:rPr>
      <w:rFonts w:ascii="Arial" w:hAnsi="Arial"/>
      <w:sz w:val="24"/>
    </w:rPr>
  </w:style>
  <w:style w:type="character" w:customStyle="1" w:styleId="HeaderChar">
    <w:name w:val="Header Char"/>
    <w:basedOn w:val="DefaultParagraphFont"/>
    <w:link w:val="Header"/>
    <w:uiPriority w:val="99"/>
    <w:rsid w:val="0004553F"/>
  </w:style>
  <w:style w:type="paragraph" w:styleId="Footer">
    <w:name w:val="footer"/>
    <w:basedOn w:val="Normal"/>
    <w:link w:val="FooterChar"/>
    <w:uiPriority w:val="99"/>
    <w:unhideWhenUsed/>
    <w:rsid w:val="0004553F"/>
    <w:pPr>
      <w:tabs>
        <w:tab w:val="center" w:pos="4513"/>
        <w:tab w:val="right" w:pos="9026"/>
      </w:tabs>
      <w:spacing w:after="0" w:line="240" w:lineRule="auto"/>
    </w:pPr>
    <w:rPr>
      <w:rFonts w:ascii="Arial" w:hAnsi="Arial"/>
      <w:sz w:val="24"/>
    </w:rPr>
  </w:style>
  <w:style w:type="character" w:customStyle="1" w:styleId="FooterChar">
    <w:name w:val="Footer Char"/>
    <w:basedOn w:val="DefaultParagraphFont"/>
    <w:link w:val="Footer"/>
    <w:uiPriority w:val="99"/>
    <w:rsid w:val="0004553F"/>
  </w:style>
  <w:style w:type="paragraph" w:styleId="ListParagraph">
    <w:name w:val="List Paragraph"/>
    <w:basedOn w:val="Normal"/>
    <w:uiPriority w:val="34"/>
    <w:qFormat/>
    <w:rsid w:val="00C16AE1"/>
    <w:pPr>
      <w:ind w:left="720"/>
      <w:contextualSpacing/>
    </w:pPr>
  </w:style>
  <w:style w:type="table" w:styleId="TableGrid">
    <w:name w:val="Table Grid"/>
    <w:basedOn w:val="TableNormal"/>
    <w:uiPriority w:val="39"/>
    <w:rsid w:val="00C16A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2906"/>
    <w:rPr>
      <w:color w:val="0563C1" w:themeColor="hyperlink"/>
      <w:u w:val="single"/>
    </w:rPr>
  </w:style>
  <w:style w:type="character" w:styleId="UnresolvedMention">
    <w:name w:val="Unresolved Mention"/>
    <w:basedOn w:val="DefaultParagraphFont"/>
    <w:uiPriority w:val="99"/>
    <w:semiHidden/>
    <w:unhideWhenUsed/>
    <w:rsid w:val="00B32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4490">
      <w:bodyDiv w:val="1"/>
      <w:marLeft w:val="0"/>
      <w:marRight w:val="0"/>
      <w:marTop w:val="0"/>
      <w:marBottom w:val="0"/>
      <w:divBdr>
        <w:top w:val="none" w:sz="0" w:space="0" w:color="auto"/>
        <w:left w:val="none" w:sz="0" w:space="0" w:color="auto"/>
        <w:bottom w:val="none" w:sz="0" w:space="0" w:color="auto"/>
        <w:right w:val="none" w:sz="0" w:space="0" w:color="auto"/>
      </w:divBdr>
      <w:divsChild>
        <w:div w:id="558395123">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338318565">
      <w:bodyDiv w:val="1"/>
      <w:marLeft w:val="0"/>
      <w:marRight w:val="0"/>
      <w:marTop w:val="0"/>
      <w:marBottom w:val="0"/>
      <w:divBdr>
        <w:top w:val="none" w:sz="0" w:space="0" w:color="auto"/>
        <w:left w:val="none" w:sz="0" w:space="0" w:color="auto"/>
        <w:bottom w:val="none" w:sz="0" w:space="0" w:color="auto"/>
        <w:right w:val="none" w:sz="0" w:space="0" w:color="auto"/>
      </w:divBdr>
      <w:divsChild>
        <w:div w:id="558050988">
          <w:marLeft w:val="0"/>
          <w:marRight w:val="0"/>
          <w:marTop w:val="480"/>
          <w:marBottom w:val="480"/>
          <w:divBdr>
            <w:top w:val="none" w:sz="0" w:space="0" w:color="auto"/>
            <w:left w:val="single" w:sz="48" w:space="12" w:color="B1B4B6"/>
            <w:bottom w:val="none" w:sz="0" w:space="0" w:color="auto"/>
            <w:right w:val="none" w:sz="0" w:space="0" w:color="auto"/>
          </w:divBdr>
        </w:div>
      </w:divsChild>
    </w:div>
    <w:div w:id="402802199">
      <w:bodyDiv w:val="1"/>
      <w:marLeft w:val="0"/>
      <w:marRight w:val="0"/>
      <w:marTop w:val="0"/>
      <w:marBottom w:val="0"/>
      <w:divBdr>
        <w:top w:val="none" w:sz="0" w:space="0" w:color="auto"/>
        <w:left w:val="none" w:sz="0" w:space="0" w:color="auto"/>
        <w:bottom w:val="none" w:sz="0" w:space="0" w:color="auto"/>
        <w:right w:val="none" w:sz="0" w:space="0" w:color="auto"/>
      </w:divBdr>
    </w:div>
    <w:div w:id="699357419">
      <w:bodyDiv w:val="1"/>
      <w:marLeft w:val="0"/>
      <w:marRight w:val="0"/>
      <w:marTop w:val="0"/>
      <w:marBottom w:val="0"/>
      <w:divBdr>
        <w:top w:val="none" w:sz="0" w:space="0" w:color="auto"/>
        <w:left w:val="none" w:sz="0" w:space="0" w:color="auto"/>
        <w:bottom w:val="none" w:sz="0" w:space="0" w:color="auto"/>
        <w:right w:val="none" w:sz="0" w:space="0" w:color="auto"/>
      </w:divBdr>
    </w:div>
    <w:div w:id="787355044">
      <w:bodyDiv w:val="1"/>
      <w:marLeft w:val="0"/>
      <w:marRight w:val="0"/>
      <w:marTop w:val="0"/>
      <w:marBottom w:val="0"/>
      <w:divBdr>
        <w:top w:val="none" w:sz="0" w:space="0" w:color="auto"/>
        <w:left w:val="none" w:sz="0" w:space="0" w:color="auto"/>
        <w:bottom w:val="none" w:sz="0" w:space="0" w:color="auto"/>
        <w:right w:val="none" w:sz="0" w:space="0" w:color="auto"/>
      </w:divBdr>
    </w:div>
    <w:div w:id="1647974663">
      <w:bodyDiv w:val="1"/>
      <w:marLeft w:val="0"/>
      <w:marRight w:val="0"/>
      <w:marTop w:val="0"/>
      <w:marBottom w:val="0"/>
      <w:divBdr>
        <w:top w:val="none" w:sz="0" w:space="0" w:color="auto"/>
        <w:left w:val="none" w:sz="0" w:space="0" w:color="auto"/>
        <w:bottom w:val="none" w:sz="0" w:space="0" w:color="auto"/>
        <w:right w:val="none" w:sz="0" w:space="0" w:color="auto"/>
      </w:divBdr>
    </w:div>
    <w:div w:id="1745101795">
      <w:bodyDiv w:val="1"/>
      <w:marLeft w:val="0"/>
      <w:marRight w:val="0"/>
      <w:marTop w:val="0"/>
      <w:marBottom w:val="0"/>
      <w:divBdr>
        <w:top w:val="none" w:sz="0" w:space="0" w:color="auto"/>
        <w:left w:val="none" w:sz="0" w:space="0" w:color="auto"/>
        <w:bottom w:val="none" w:sz="0" w:space="0" w:color="auto"/>
        <w:right w:val="none" w:sz="0" w:space="0" w:color="auto"/>
      </w:divBdr>
    </w:div>
    <w:div w:id="180889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gov.uk/legal-guidance/indecent-and-prohibited-images-childr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scb.co.uk/working-with-children/risk-in-the-community-ri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hildrenssociety.org.uk/sites/default/files/2022-04/Child%20Exploitation%20Appropriate%20Language%20Guide%20202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SharedWithUsers xmlns="6140e513-9c0e-4e73-9b29-9e780522eb94">
      <UserInfo>
        <DisplayName/>
        <AccountId xsi:nil="true"/>
        <AccountType/>
      </UserInfo>
    </SharedWithUsers>
    <Date xmlns="a9f12287-5f74-4593-92c9-e973669b9a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05DD1-D536-4AEB-A496-6091EF3ECFEF}">
  <ds:schemaRefs>
    <ds:schemaRef ds:uri="http://schemas.microsoft.com/sharepoint/v3/contenttype/forms"/>
  </ds:schemaRefs>
</ds:datastoreItem>
</file>

<file path=customXml/itemProps2.xml><?xml version="1.0" encoding="utf-8"?>
<ds:datastoreItem xmlns:ds="http://schemas.openxmlformats.org/officeDocument/2006/customXml" ds:itemID="{9BBBA788-6E54-4776-9763-F7191DE8AE81}">
  <ds:schemaRefs>
    <ds:schemaRef ds:uri="http://purl.org/dc/terms/"/>
    <ds:schemaRef ds:uri="http://schemas.openxmlformats.org/package/2006/metadata/core-properties"/>
    <ds:schemaRef ds:uri="a9f12287-5f74-4593-92c9-e973669b9a71"/>
    <ds:schemaRef ds:uri="http://www.w3.org/XML/1998/namespace"/>
    <ds:schemaRef ds:uri="http://schemas.microsoft.com/office/infopath/2007/PartnerControls"/>
    <ds:schemaRef ds:uri="http://purl.org/dc/elements/1.1/"/>
    <ds:schemaRef ds:uri="http://schemas.microsoft.com/office/2006/metadata/properties"/>
    <ds:schemaRef ds:uri="http://purl.org/dc/dcmitype/"/>
    <ds:schemaRef ds:uri="http://schemas.microsoft.com/office/2006/documentManagement/types"/>
    <ds:schemaRef ds:uri="6a461f78-e7a2-485a-8a47-5fc604b04102"/>
    <ds:schemaRef ds:uri="6140e513-9c0e-4e73-9b29-9e780522eb94"/>
  </ds:schemaRefs>
</ds:datastoreItem>
</file>

<file path=customXml/itemProps3.xml><?xml version="1.0" encoding="utf-8"?>
<ds:datastoreItem xmlns:ds="http://schemas.openxmlformats.org/officeDocument/2006/customXml" ds:itemID="{13716E93-B36F-4B56-847D-A7AA5B0D6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3120</Words>
  <Characters>17789</Characters>
  <Application>Microsoft Office Word</Application>
  <DocSecurity>0</DocSecurity>
  <Lines>148</Lines>
  <Paragraphs>41</Paragraphs>
  <ScaleCrop>false</ScaleCrop>
  <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McLaren - Education Safeguarding Adviser</dc:creator>
  <cp:keywords/>
  <dc:description/>
  <cp:lastModifiedBy>Matthew Lewis - Education Safeguarding Adviser</cp:lastModifiedBy>
  <cp:revision>35</cp:revision>
  <dcterms:created xsi:type="dcterms:W3CDTF">2024-08-13T14:41:00Z</dcterms:created>
  <dcterms:modified xsi:type="dcterms:W3CDTF">2024-08-13T15:26:00Z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2022-08-10T14:20:34Z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e9689d57-818c-4eee-aa13-000063a9ea40</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y fmtid="{D5CDD505-2E9C-101B-9397-08002B2CF9AE}" pid="11" name="Order">
    <vt:r8>5300</vt:r8>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TemplateUrl">
    <vt:lpwstr/>
  </property>
</Properties>
</file>