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7BC0" w14:textId="1612DE76" w:rsidR="00BE414E" w:rsidRPr="00C57772" w:rsidRDefault="00AB24DE" w:rsidP="005717E9">
      <w:pPr>
        <w:rPr>
          <w:rFonts w:asciiTheme="minorHAnsi" w:hAnsiTheme="minorHAnsi" w:cstheme="minorHAnsi"/>
          <w:b/>
          <w:bCs/>
          <w:sz w:val="32"/>
          <w:szCs w:val="28"/>
        </w:rPr>
      </w:pPr>
      <w:bookmarkStart w:id="0" w:name="_top"/>
      <w:bookmarkEnd w:id="0"/>
      <w:r w:rsidRPr="00C57772">
        <w:rPr>
          <w:rFonts w:asciiTheme="minorHAnsi" w:hAnsiTheme="minorHAnsi" w:cstheme="minorHAnsi"/>
          <w:b/>
          <w:bCs/>
          <w:sz w:val="32"/>
          <w:szCs w:val="28"/>
          <w:u w:val="single"/>
        </w:rPr>
        <w:t xml:space="preserve">Appendix </w:t>
      </w:r>
      <w:r w:rsidR="008437C6" w:rsidRPr="00C57772">
        <w:rPr>
          <w:rFonts w:asciiTheme="minorHAnsi" w:hAnsiTheme="minorHAnsi" w:cstheme="minorHAnsi"/>
          <w:b/>
          <w:bCs/>
          <w:sz w:val="32"/>
          <w:szCs w:val="28"/>
          <w:u w:val="single"/>
        </w:rPr>
        <w:t>D</w:t>
      </w:r>
      <w:r w:rsidR="005717E9" w:rsidRPr="00C57772">
        <w:rPr>
          <w:rFonts w:asciiTheme="minorHAnsi" w:hAnsiTheme="minorHAnsi" w:cstheme="minorHAnsi"/>
          <w:b/>
          <w:bCs/>
          <w:sz w:val="32"/>
          <w:szCs w:val="28"/>
        </w:rPr>
        <w:t xml:space="preserve">: </w:t>
      </w:r>
      <w:r w:rsidR="000A0166" w:rsidRPr="00C57772">
        <w:rPr>
          <w:rFonts w:asciiTheme="minorHAnsi" w:hAnsiTheme="minorHAnsi" w:cstheme="minorHAnsi"/>
          <w:b/>
          <w:bCs/>
          <w:sz w:val="32"/>
          <w:szCs w:val="28"/>
        </w:rPr>
        <w:t>Contacting</w:t>
      </w:r>
      <w:r w:rsidR="006875D0" w:rsidRPr="00C57772">
        <w:rPr>
          <w:rFonts w:asciiTheme="minorHAnsi" w:hAnsiTheme="minorHAnsi" w:cstheme="minorHAnsi"/>
          <w:b/>
          <w:bCs/>
          <w:sz w:val="32"/>
          <w:szCs w:val="28"/>
        </w:rPr>
        <w:t xml:space="preserve"> other agencies</w:t>
      </w:r>
      <w:r w:rsidR="00FE2B83" w:rsidRPr="00C57772">
        <w:rPr>
          <w:rFonts w:asciiTheme="minorHAnsi" w:hAnsiTheme="minorHAnsi" w:cstheme="minorHAnsi"/>
          <w:b/>
          <w:bCs/>
          <w:sz w:val="32"/>
          <w:szCs w:val="28"/>
        </w:rPr>
        <w:t>, including stat</w:t>
      </w:r>
      <w:r w:rsidR="003F4507" w:rsidRPr="00C57772">
        <w:rPr>
          <w:rFonts w:asciiTheme="minorHAnsi" w:hAnsiTheme="minorHAnsi" w:cstheme="minorHAnsi"/>
          <w:b/>
          <w:bCs/>
          <w:sz w:val="32"/>
          <w:szCs w:val="28"/>
        </w:rPr>
        <w:t>utory agencies</w:t>
      </w:r>
    </w:p>
    <w:p w14:paraId="5397AF87" w14:textId="77777777" w:rsidR="00BE414E" w:rsidRPr="00C57772" w:rsidRDefault="00BE414E" w:rsidP="00AB24DE">
      <w:pPr>
        <w:rPr>
          <w:rFonts w:asciiTheme="minorHAnsi" w:hAnsiTheme="minorHAnsi" w:cstheme="minorHAnsi"/>
          <w:sz w:val="22"/>
        </w:rPr>
      </w:pPr>
    </w:p>
    <w:p w14:paraId="67471CF1" w14:textId="05C24FA2" w:rsidR="003227F8" w:rsidRPr="00C57772" w:rsidRDefault="00A01A32" w:rsidP="00AB24DE">
      <w:pPr>
        <w:jc w:val="center"/>
        <w:rPr>
          <w:rFonts w:asciiTheme="minorHAnsi" w:hAnsiTheme="minorHAnsi" w:cstheme="minorHAnsi"/>
          <w:sz w:val="22"/>
        </w:rPr>
      </w:pPr>
      <w:r w:rsidRPr="00C57772">
        <w:rPr>
          <w:rFonts w:asciiTheme="minorHAnsi" w:hAnsiTheme="minorHAnsi" w:cstheme="minorHAnsi"/>
          <w:i/>
          <w:iCs/>
          <w:sz w:val="22"/>
        </w:rPr>
        <w:t>“Schools and colleges should not feel that they are alone in dealing with sexual</w:t>
      </w:r>
      <w:r w:rsidR="00BD1E6A" w:rsidRPr="00C57772">
        <w:rPr>
          <w:rFonts w:asciiTheme="minorHAnsi" w:hAnsiTheme="minorHAnsi" w:cstheme="minorHAnsi"/>
          <w:i/>
          <w:iCs/>
          <w:sz w:val="22"/>
        </w:rPr>
        <w:t xml:space="preserve"> </w:t>
      </w:r>
      <w:r w:rsidRPr="00C57772">
        <w:rPr>
          <w:rFonts w:asciiTheme="minorHAnsi" w:hAnsiTheme="minorHAnsi" w:cstheme="minorHAnsi"/>
          <w:i/>
          <w:iCs/>
          <w:sz w:val="22"/>
        </w:rPr>
        <w:t xml:space="preserve">violence and sexual harassment”  </w:t>
      </w:r>
      <w:hyperlink r:id="rId11" w:history="1">
        <w:r w:rsidR="00C57772">
          <w:rPr>
            <w:rStyle w:val="Hyperlink"/>
            <w:rFonts w:asciiTheme="minorHAnsi" w:hAnsiTheme="minorHAnsi" w:cstheme="minorHAnsi"/>
            <w:sz w:val="22"/>
          </w:rPr>
          <w:t>Keeping children safe in education</w:t>
        </w:r>
      </w:hyperlink>
      <w:r w:rsidR="00C57772">
        <w:rPr>
          <w:rStyle w:val="Hyperlink"/>
          <w:rFonts w:asciiTheme="minorHAnsi" w:hAnsiTheme="minorHAnsi" w:cstheme="minorHAnsi"/>
          <w:sz w:val="22"/>
          <w:u w:val="none"/>
        </w:rPr>
        <w:t xml:space="preserve"> </w:t>
      </w:r>
      <w:r w:rsidR="00C57772" w:rsidRPr="00C57772">
        <w:rPr>
          <w:rStyle w:val="Hyperlink"/>
          <w:rFonts w:asciiTheme="minorHAnsi" w:hAnsiTheme="minorHAnsi" w:cstheme="minorHAnsi"/>
          <w:color w:val="auto"/>
          <w:sz w:val="22"/>
          <w:u w:val="none"/>
        </w:rPr>
        <w:t>(DfE, 2024)</w:t>
      </w:r>
    </w:p>
    <w:p w14:paraId="44F91E38" w14:textId="77777777" w:rsidR="00A01A32" w:rsidRPr="00C57772" w:rsidRDefault="00A01A32" w:rsidP="00AB24DE">
      <w:pPr>
        <w:jc w:val="both"/>
        <w:rPr>
          <w:rFonts w:asciiTheme="minorHAnsi" w:hAnsiTheme="minorHAnsi" w:cstheme="minorHAnsi"/>
          <w:sz w:val="22"/>
        </w:rPr>
      </w:pPr>
    </w:p>
    <w:p w14:paraId="5CB917A5" w14:textId="3A4155A9" w:rsidR="00877A1E" w:rsidRPr="00C57772" w:rsidRDefault="00CC457E" w:rsidP="00AB24DE">
      <w:pPr>
        <w:jc w:val="both"/>
        <w:rPr>
          <w:rFonts w:asciiTheme="minorHAnsi" w:hAnsiTheme="minorHAnsi" w:cstheme="minorHAnsi"/>
          <w:sz w:val="22"/>
        </w:rPr>
      </w:pPr>
      <w:r w:rsidRPr="00C57772">
        <w:rPr>
          <w:rFonts w:asciiTheme="minorHAnsi" w:hAnsiTheme="minorHAnsi" w:cstheme="minorHAnsi"/>
          <w:sz w:val="22"/>
        </w:rPr>
        <w:t xml:space="preserve">When dealing with incidents of Harmful Sexual Behaviour, schools and settings will often need to </w:t>
      </w:r>
      <w:r w:rsidR="002F1A43" w:rsidRPr="00C57772">
        <w:rPr>
          <w:rFonts w:asciiTheme="minorHAnsi" w:hAnsiTheme="minorHAnsi" w:cstheme="minorHAnsi"/>
          <w:sz w:val="22"/>
        </w:rPr>
        <w:t xml:space="preserve">contact outside agencies to </w:t>
      </w:r>
      <w:r w:rsidR="00D838F4" w:rsidRPr="00C57772">
        <w:rPr>
          <w:rFonts w:asciiTheme="minorHAnsi" w:hAnsiTheme="minorHAnsi" w:cstheme="minorHAnsi"/>
          <w:sz w:val="22"/>
        </w:rPr>
        <w:t>access</w:t>
      </w:r>
      <w:r w:rsidR="002F1A43" w:rsidRPr="00C57772">
        <w:rPr>
          <w:rFonts w:asciiTheme="minorHAnsi" w:hAnsiTheme="minorHAnsi" w:cstheme="minorHAnsi"/>
          <w:sz w:val="22"/>
        </w:rPr>
        <w:t xml:space="preserve"> specialist advice and services. </w:t>
      </w:r>
      <w:r w:rsidR="00A83347" w:rsidRPr="00C57772">
        <w:rPr>
          <w:rFonts w:asciiTheme="minorHAnsi" w:hAnsiTheme="minorHAnsi" w:cstheme="minorHAnsi"/>
          <w:sz w:val="22"/>
        </w:rPr>
        <w:t xml:space="preserve">Local authority </w:t>
      </w:r>
      <w:r w:rsidR="0069388C" w:rsidRPr="00C57772">
        <w:rPr>
          <w:rFonts w:asciiTheme="minorHAnsi" w:hAnsiTheme="minorHAnsi" w:cstheme="minorHAnsi"/>
          <w:sz w:val="22"/>
        </w:rPr>
        <w:t>C</w:t>
      </w:r>
      <w:r w:rsidR="00A83347"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00A83347"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00A83347" w:rsidRPr="00C57772">
        <w:rPr>
          <w:rFonts w:asciiTheme="minorHAnsi" w:hAnsiTheme="minorHAnsi" w:cstheme="minorHAnsi"/>
          <w:sz w:val="22"/>
        </w:rPr>
        <w:t>are and the police will be important partners where a crime might have been committed</w:t>
      </w:r>
      <w:r w:rsidR="00B33183" w:rsidRPr="00C57772">
        <w:rPr>
          <w:rFonts w:asciiTheme="minorHAnsi" w:hAnsiTheme="minorHAnsi" w:cstheme="minorHAnsi"/>
          <w:sz w:val="22"/>
        </w:rPr>
        <w:t xml:space="preserve"> or </w:t>
      </w:r>
      <w:r w:rsidR="00A53F15" w:rsidRPr="00C57772">
        <w:rPr>
          <w:rFonts w:asciiTheme="minorHAnsi" w:hAnsiTheme="minorHAnsi" w:cstheme="minorHAnsi"/>
          <w:sz w:val="22"/>
        </w:rPr>
        <w:t xml:space="preserve">there are safeguarding concerns for a </w:t>
      </w:r>
      <w:r w:rsidR="00977011" w:rsidRPr="00C57772">
        <w:rPr>
          <w:rFonts w:asciiTheme="minorHAnsi" w:hAnsiTheme="minorHAnsi" w:cstheme="minorHAnsi"/>
          <w:sz w:val="22"/>
        </w:rPr>
        <w:t>CYP</w:t>
      </w:r>
      <w:r w:rsidR="00A53F15" w:rsidRPr="00C57772">
        <w:rPr>
          <w:rFonts w:asciiTheme="minorHAnsi" w:hAnsiTheme="minorHAnsi" w:cstheme="minorHAnsi"/>
          <w:sz w:val="22"/>
        </w:rPr>
        <w:t>.</w:t>
      </w:r>
    </w:p>
    <w:p w14:paraId="29E849B3" w14:textId="77777777" w:rsidR="00877A1E" w:rsidRPr="00C57772" w:rsidRDefault="00877A1E" w:rsidP="00AB24DE">
      <w:pPr>
        <w:jc w:val="both"/>
        <w:rPr>
          <w:rFonts w:asciiTheme="minorHAnsi" w:hAnsiTheme="minorHAnsi" w:cstheme="minorHAnsi"/>
          <w:sz w:val="22"/>
        </w:rPr>
      </w:pPr>
    </w:p>
    <w:p w14:paraId="4DF8EFB4" w14:textId="0E6AD619" w:rsidR="003C5AF1" w:rsidRPr="00C57772" w:rsidRDefault="00CC6491" w:rsidP="00AB24DE">
      <w:pPr>
        <w:jc w:val="both"/>
        <w:rPr>
          <w:rFonts w:asciiTheme="minorHAnsi" w:hAnsiTheme="minorHAnsi" w:cstheme="minorHAnsi"/>
          <w:sz w:val="22"/>
        </w:rPr>
      </w:pPr>
      <w:r w:rsidRPr="00C57772">
        <w:rPr>
          <w:rFonts w:asciiTheme="minorHAnsi" w:hAnsiTheme="minorHAnsi" w:cstheme="minorHAnsi"/>
          <w:sz w:val="22"/>
        </w:rPr>
        <w:t xml:space="preserve">This guidance brings together </w:t>
      </w:r>
      <w:r w:rsidR="00AA5CC9" w:rsidRPr="00C57772">
        <w:rPr>
          <w:rFonts w:asciiTheme="minorHAnsi" w:hAnsiTheme="minorHAnsi" w:cstheme="minorHAnsi"/>
          <w:sz w:val="22"/>
        </w:rPr>
        <w:t>statutory and non-statutory</w:t>
      </w:r>
      <w:r w:rsidR="00C4361C" w:rsidRPr="00C57772">
        <w:rPr>
          <w:rFonts w:asciiTheme="minorHAnsi" w:hAnsiTheme="minorHAnsi" w:cstheme="minorHAnsi"/>
          <w:sz w:val="22"/>
        </w:rPr>
        <w:t xml:space="preserve"> </w:t>
      </w:r>
      <w:r w:rsidRPr="00C57772">
        <w:rPr>
          <w:rFonts w:asciiTheme="minorHAnsi" w:hAnsiTheme="minorHAnsi" w:cstheme="minorHAnsi"/>
          <w:sz w:val="22"/>
        </w:rPr>
        <w:t xml:space="preserve">guidance on when </w:t>
      </w:r>
      <w:r w:rsidR="00C00F67" w:rsidRPr="00C57772">
        <w:rPr>
          <w:rFonts w:asciiTheme="minorHAnsi" w:hAnsiTheme="minorHAnsi" w:cstheme="minorHAnsi"/>
          <w:sz w:val="22"/>
        </w:rPr>
        <w:t>schools should consider</w:t>
      </w:r>
      <w:r w:rsidRPr="00C57772">
        <w:rPr>
          <w:rFonts w:asciiTheme="minorHAnsi" w:hAnsiTheme="minorHAnsi" w:cstheme="minorHAnsi"/>
          <w:sz w:val="22"/>
        </w:rPr>
        <w:t xml:space="preserve"> contact</w:t>
      </w:r>
      <w:r w:rsidR="00C00F67" w:rsidRPr="00C57772">
        <w:rPr>
          <w:rFonts w:asciiTheme="minorHAnsi" w:hAnsiTheme="minorHAnsi" w:cstheme="minorHAnsi"/>
          <w:sz w:val="22"/>
        </w:rPr>
        <w:t>ing</w:t>
      </w:r>
      <w:r w:rsidRPr="00C57772">
        <w:rPr>
          <w:rFonts w:asciiTheme="minorHAnsi" w:hAnsiTheme="minorHAnsi" w:cstheme="minorHAnsi"/>
          <w:sz w:val="22"/>
        </w:rPr>
        <w:t xml:space="preserve"> </w:t>
      </w:r>
      <w:r w:rsidR="00C4361C" w:rsidRPr="00C57772">
        <w:rPr>
          <w:rFonts w:asciiTheme="minorHAnsi" w:hAnsiTheme="minorHAnsi" w:cstheme="minorHAnsi"/>
          <w:sz w:val="22"/>
        </w:rPr>
        <w:t>other agencies</w:t>
      </w:r>
      <w:r w:rsidR="00C00F67" w:rsidRPr="00C57772">
        <w:rPr>
          <w:rFonts w:asciiTheme="minorHAnsi" w:hAnsiTheme="minorHAnsi" w:cstheme="minorHAnsi"/>
          <w:sz w:val="22"/>
        </w:rPr>
        <w:t xml:space="preserve"> in their response to harmful sexual behaviour </w:t>
      </w:r>
      <w:r w:rsidR="000F4EC7" w:rsidRPr="00C57772">
        <w:rPr>
          <w:rFonts w:asciiTheme="minorHAnsi" w:hAnsiTheme="minorHAnsi" w:cstheme="minorHAnsi"/>
          <w:sz w:val="22"/>
        </w:rPr>
        <w:t xml:space="preserve">incidents </w:t>
      </w:r>
      <w:r w:rsidR="00C00F67" w:rsidRPr="00C57772">
        <w:rPr>
          <w:rFonts w:asciiTheme="minorHAnsi" w:hAnsiTheme="minorHAnsi" w:cstheme="minorHAnsi"/>
          <w:sz w:val="22"/>
        </w:rPr>
        <w:t xml:space="preserve">and child-on-child abuse. </w:t>
      </w:r>
    </w:p>
    <w:p w14:paraId="3286E576" w14:textId="77777777" w:rsidR="003C5AF1" w:rsidRPr="00C57772" w:rsidRDefault="003C5AF1" w:rsidP="00AB24DE">
      <w:pPr>
        <w:jc w:val="both"/>
        <w:rPr>
          <w:rFonts w:asciiTheme="minorHAnsi" w:hAnsiTheme="minorHAnsi" w:cstheme="minorHAnsi"/>
          <w:sz w:val="22"/>
        </w:rPr>
      </w:pPr>
    </w:p>
    <w:p w14:paraId="449E36A0" w14:textId="03B9A51B" w:rsidR="00672D65" w:rsidRPr="00C57772" w:rsidRDefault="00D838F4" w:rsidP="00AB24DE">
      <w:pPr>
        <w:jc w:val="both"/>
        <w:rPr>
          <w:rFonts w:asciiTheme="minorHAnsi" w:hAnsiTheme="minorHAnsi" w:cstheme="minorHAnsi"/>
          <w:sz w:val="22"/>
        </w:rPr>
      </w:pPr>
      <w:r w:rsidRPr="00C57772">
        <w:rPr>
          <w:rFonts w:asciiTheme="minorHAnsi" w:hAnsiTheme="minorHAnsi" w:cstheme="minorHAnsi"/>
          <w:sz w:val="22"/>
        </w:rPr>
        <w:t xml:space="preserve">No guidance can give definitive step-by-step advice for every case. </w:t>
      </w:r>
      <w:r w:rsidR="003C5AF1" w:rsidRPr="00C57772">
        <w:rPr>
          <w:rFonts w:asciiTheme="minorHAnsi" w:hAnsiTheme="minorHAnsi" w:cstheme="minorHAnsi"/>
          <w:sz w:val="22"/>
        </w:rPr>
        <w:t>E</w:t>
      </w:r>
      <w:r w:rsidR="00CC6491" w:rsidRPr="00C57772">
        <w:rPr>
          <w:rFonts w:asciiTheme="minorHAnsi" w:hAnsiTheme="minorHAnsi" w:cstheme="minorHAnsi"/>
          <w:sz w:val="22"/>
        </w:rPr>
        <w:t xml:space="preserve">ach case will need to be handled according to </w:t>
      </w:r>
      <w:r w:rsidR="00A637E7" w:rsidRPr="00C57772">
        <w:rPr>
          <w:rFonts w:asciiTheme="minorHAnsi" w:hAnsiTheme="minorHAnsi" w:cstheme="minorHAnsi"/>
          <w:sz w:val="22"/>
        </w:rPr>
        <w:t>its</w:t>
      </w:r>
      <w:r w:rsidR="00CC6491" w:rsidRPr="00C57772">
        <w:rPr>
          <w:rFonts w:asciiTheme="minorHAnsi" w:hAnsiTheme="minorHAnsi" w:cstheme="minorHAnsi"/>
          <w:sz w:val="22"/>
        </w:rPr>
        <w:t xml:space="preserve"> own unique circumstances </w:t>
      </w:r>
      <w:r w:rsidR="00FA46C5" w:rsidRPr="00C57772">
        <w:rPr>
          <w:rFonts w:asciiTheme="minorHAnsi" w:hAnsiTheme="minorHAnsi" w:cstheme="minorHAnsi"/>
          <w:sz w:val="22"/>
        </w:rPr>
        <w:t>and decision</w:t>
      </w:r>
      <w:r w:rsidR="005D3E9B" w:rsidRPr="00C57772">
        <w:rPr>
          <w:rFonts w:asciiTheme="minorHAnsi" w:hAnsiTheme="minorHAnsi" w:cstheme="minorHAnsi"/>
          <w:sz w:val="22"/>
        </w:rPr>
        <w:t>s</w:t>
      </w:r>
      <w:r w:rsidR="00FA46C5" w:rsidRPr="00C57772">
        <w:rPr>
          <w:rFonts w:asciiTheme="minorHAnsi" w:hAnsiTheme="minorHAnsi" w:cstheme="minorHAnsi"/>
          <w:sz w:val="22"/>
        </w:rPr>
        <w:t xml:space="preserve"> made on a case-by-case basis. </w:t>
      </w:r>
    </w:p>
    <w:p w14:paraId="5461986A" w14:textId="77777777" w:rsidR="00BE02DC" w:rsidRPr="00C57772" w:rsidRDefault="00BE02DC" w:rsidP="00AB24DE">
      <w:pPr>
        <w:jc w:val="both"/>
        <w:rPr>
          <w:rFonts w:asciiTheme="minorHAnsi" w:hAnsiTheme="minorHAnsi" w:cstheme="minorHAnsi"/>
          <w:sz w:val="22"/>
        </w:rPr>
      </w:pPr>
    </w:p>
    <w:p w14:paraId="2600AA90" w14:textId="77777777" w:rsidR="00BE02DC" w:rsidRPr="00C57772" w:rsidRDefault="00BE02DC" w:rsidP="00AB24DE">
      <w:pPr>
        <w:autoSpaceDE w:val="0"/>
        <w:autoSpaceDN w:val="0"/>
        <w:adjustRightInd w:val="0"/>
        <w:spacing w:line="240" w:lineRule="auto"/>
        <w:jc w:val="both"/>
        <w:rPr>
          <w:rFonts w:asciiTheme="minorHAnsi" w:hAnsiTheme="minorHAnsi" w:cstheme="minorHAnsi"/>
          <w:color w:val="000000"/>
        </w:rPr>
      </w:pPr>
      <w:r w:rsidRPr="00C57772">
        <w:rPr>
          <w:rFonts w:asciiTheme="minorHAnsi" w:hAnsiTheme="minorHAnsi" w:cstheme="minorHAnsi"/>
          <w:b/>
          <w:sz w:val="32"/>
          <w:szCs w:val="32"/>
        </w:rPr>
        <w:t>Contents</w:t>
      </w:r>
    </w:p>
    <w:p w14:paraId="029C219F" w14:textId="77777777" w:rsidR="00BE02DC" w:rsidRPr="00C57772" w:rsidRDefault="00BE02DC" w:rsidP="00AB24DE">
      <w:pPr>
        <w:autoSpaceDE w:val="0"/>
        <w:autoSpaceDN w:val="0"/>
        <w:adjustRightInd w:val="0"/>
        <w:spacing w:line="240" w:lineRule="auto"/>
        <w:jc w:val="both"/>
        <w:rPr>
          <w:rFonts w:asciiTheme="minorHAnsi" w:hAnsiTheme="minorHAnsi" w:cstheme="minorHAnsi"/>
          <w:b/>
        </w:rPr>
      </w:pPr>
    </w:p>
    <w:tbl>
      <w:tblPr>
        <w:tblStyle w:val="TableGrid"/>
        <w:tblW w:w="9785" w:type="dxa"/>
        <w:tblLook w:val="04A0" w:firstRow="1" w:lastRow="0" w:firstColumn="1" w:lastColumn="0" w:noHBand="0" w:noVBand="1"/>
      </w:tblPr>
      <w:tblGrid>
        <w:gridCol w:w="9785"/>
      </w:tblGrid>
      <w:tr w:rsidR="0036266F" w:rsidRPr="00C57772" w14:paraId="6D28F407" w14:textId="77777777" w:rsidTr="0036266F">
        <w:trPr>
          <w:trHeight w:val="174"/>
        </w:trPr>
        <w:tc>
          <w:tcPr>
            <w:tcW w:w="9785" w:type="dxa"/>
          </w:tcPr>
          <w:p w14:paraId="3AC272EE" w14:textId="77777777" w:rsidR="0036266F" w:rsidRPr="00C57772" w:rsidRDefault="0036266F" w:rsidP="00AB24DE">
            <w:pPr>
              <w:autoSpaceDE w:val="0"/>
              <w:autoSpaceDN w:val="0"/>
              <w:adjustRightInd w:val="0"/>
              <w:jc w:val="both"/>
              <w:rPr>
                <w:rFonts w:asciiTheme="minorHAnsi" w:hAnsiTheme="minorHAnsi" w:cstheme="minorHAnsi"/>
                <w:b/>
                <w:sz w:val="22"/>
              </w:rPr>
            </w:pPr>
          </w:p>
        </w:tc>
      </w:tr>
      <w:tr w:rsidR="0036266F" w:rsidRPr="00C57772" w14:paraId="2DB6CC31" w14:textId="77777777" w:rsidTr="0036266F">
        <w:trPr>
          <w:trHeight w:val="174"/>
        </w:trPr>
        <w:tc>
          <w:tcPr>
            <w:tcW w:w="9785" w:type="dxa"/>
          </w:tcPr>
          <w:p w14:paraId="6D632491" w14:textId="29192672" w:rsidR="0036266F" w:rsidRPr="00C57772" w:rsidRDefault="00270384" w:rsidP="00AB24DE">
            <w:pPr>
              <w:rPr>
                <w:rFonts w:asciiTheme="minorHAnsi" w:hAnsiTheme="minorHAnsi" w:cstheme="minorHAnsi"/>
                <w:sz w:val="22"/>
              </w:rPr>
            </w:pPr>
            <w:hyperlink w:anchor="_When_to_contact" w:history="1">
              <w:r w:rsidR="0036266F" w:rsidRPr="00C57772">
                <w:rPr>
                  <w:rStyle w:val="Hyperlink"/>
                  <w:rFonts w:asciiTheme="minorHAnsi" w:hAnsiTheme="minorHAnsi" w:cstheme="minorHAnsi"/>
                  <w:sz w:val="22"/>
                </w:rPr>
                <w:t>When to contact the Police</w:t>
              </w:r>
            </w:hyperlink>
          </w:p>
          <w:p w14:paraId="1B40FC57" w14:textId="77777777" w:rsidR="0036266F" w:rsidRPr="00C57772" w:rsidRDefault="0036266F" w:rsidP="00AB24DE">
            <w:pPr>
              <w:autoSpaceDE w:val="0"/>
              <w:autoSpaceDN w:val="0"/>
              <w:adjustRightInd w:val="0"/>
              <w:jc w:val="both"/>
              <w:rPr>
                <w:rFonts w:asciiTheme="minorHAnsi" w:hAnsiTheme="minorHAnsi" w:cstheme="minorHAnsi"/>
                <w:sz w:val="22"/>
              </w:rPr>
            </w:pPr>
          </w:p>
        </w:tc>
      </w:tr>
      <w:tr w:rsidR="0036266F" w:rsidRPr="00C57772" w14:paraId="572354A0" w14:textId="77777777" w:rsidTr="0036266F">
        <w:trPr>
          <w:trHeight w:val="174"/>
        </w:trPr>
        <w:tc>
          <w:tcPr>
            <w:tcW w:w="9785" w:type="dxa"/>
          </w:tcPr>
          <w:p w14:paraId="284285D0" w14:textId="47C2F309" w:rsidR="0036266F" w:rsidRPr="00C57772" w:rsidRDefault="00270384" w:rsidP="00AB24DE">
            <w:pPr>
              <w:rPr>
                <w:rFonts w:asciiTheme="minorHAnsi" w:hAnsiTheme="minorHAnsi" w:cstheme="minorHAnsi"/>
                <w:sz w:val="22"/>
              </w:rPr>
            </w:pPr>
            <w:hyperlink w:anchor="_When_to_contact_1" w:history="1">
              <w:r w:rsidR="0036266F" w:rsidRPr="00C57772">
                <w:rPr>
                  <w:rStyle w:val="Hyperlink"/>
                  <w:rFonts w:asciiTheme="minorHAnsi" w:hAnsiTheme="minorHAnsi" w:cstheme="minorHAnsi"/>
                  <w:sz w:val="22"/>
                </w:rPr>
                <w:t>When to contact Children’s Social Care</w:t>
              </w:r>
            </w:hyperlink>
          </w:p>
          <w:p w14:paraId="1E7D611C" w14:textId="77777777" w:rsidR="0036266F" w:rsidRPr="00C57772" w:rsidRDefault="0036266F" w:rsidP="00AB24DE">
            <w:pPr>
              <w:autoSpaceDE w:val="0"/>
              <w:autoSpaceDN w:val="0"/>
              <w:adjustRightInd w:val="0"/>
              <w:jc w:val="both"/>
              <w:rPr>
                <w:rFonts w:asciiTheme="minorHAnsi" w:hAnsiTheme="minorHAnsi" w:cstheme="minorHAnsi"/>
                <w:sz w:val="22"/>
              </w:rPr>
            </w:pPr>
          </w:p>
        </w:tc>
      </w:tr>
      <w:tr w:rsidR="0036266F" w:rsidRPr="00C57772" w14:paraId="6D7C7426" w14:textId="77777777" w:rsidTr="0036266F">
        <w:trPr>
          <w:trHeight w:val="174"/>
        </w:trPr>
        <w:tc>
          <w:tcPr>
            <w:tcW w:w="9785" w:type="dxa"/>
          </w:tcPr>
          <w:p w14:paraId="3A079A15" w14:textId="437401CF" w:rsidR="0036266F" w:rsidRPr="00C57772" w:rsidRDefault="007267E2" w:rsidP="00AB24DE">
            <w:pPr>
              <w:rPr>
                <w:rFonts w:asciiTheme="minorHAnsi" w:hAnsiTheme="minorHAnsi" w:cstheme="minorHAnsi"/>
                <w:sz w:val="22"/>
              </w:rPr>
            </w:pPr>
            <w:hyperlink w:anchor="EarlyHelp" w:history="1">
              <w:r w:rsidR="0036266F" w:rsidRPr="007267E2">
                <w:rPr>
                  <w:rStyle w:val="Hyperlink"/>
                  <w:rFonts w:asciiTheme="minorHAnsi" w:hAnsiTheme="minorHAnsi" w:cstheme="minorHAnsi"/>
                  <w:sz w:val="22"/>
                </w:rPr>
                <w:t>When to consider Early Help procedures</w:t>
              </w:r>
            </w:hyperlink>
          </w:p>
          <w:p w14:paraId="0172586B" w14:textId="1F1EE13A" w:rsidR="0036266F" w:rsidRPr="00C57772" w:rsidRDefault="0036266F" w:rsidP="00AB24DE">
            <w:pPr>
              <w:autoSpaceDE w:val="0"/>
              <w:autoSpaceDN w:val="0"/>
              <w:adjustRightInd w:val="0"/>
              <w:ind w:left="360"/>
              <w:jc w:val="both"/>
              <w:rPr>
                <w:rFonts w:asciiTheme="minorHAnsi" w:hAnsiTheme="minorHAnsi" w:cstheme="minorHAnsi"/>
                <w:bCs/>
                <w:sz w:val="22"/>
              </w:rPr>
            </w:pPr>
          </w:p>
        </w:tc>
      </w:tr>
      <w:tr w:rsidR="0036266F" w:rsidRPr="00C57772" w14:paraId="7F524843" w14:textId="77777777" w:rsidTr="0036266F">
        <w:trPr>
          <w:trHeight w:val="174"/>
        </w:trPr>
        <w:tc>
          <w:tcPr>
            <w:tcW w:w="9785" w:type="dxa"/>
          </w:tcPr>
          <w:p w14:paraId="3A8A0A3B" w14:textId="4F375DDA" w:rsidR="0036266F" w:rsidRPr="00C57772" w:rsidRDefault="00270384" w:rsidP="00AB24DE">
            <w:pPr>
              <w:rPr>
                <w:rFonts w:asciiTheme="minorHAnsi" w:hAnsiTheme="minorHAnsi" w:cstheme="minorHAnsi"/>
                <w:sz w:val="22"/>
              </w:rPr>
            </w:pPr>
            <w:hyperlink w:anchor="_When_to_involve" w:history="1">
              <w:r w:rsidR="0036266F" w:rsidRPr="00C57772">
                <w:rPr>
                  <w:rStyle w:val="Hyperlink"/>
                  <w:rFonts w:asciiTheme="minorHAnsi" w:hAnsiTheme="minorHAnsi" w:cstheme="minorHAnsi"/>
                  <w:sz w:val="22"/>
                </w:rPr>
                <w:t>When to involve Health agencies</w:t>
              </w:r>
            </w:hyperlink>
          </w:p>
          <w:p w14:paraId="5A80D824" w14:textId="7EB326B6" w:rsidR="0036266F" w:rsidRPr="00C57772" w:rsidRDefault="0036266F" w:rsidP="00AB24DE">
            <w:pPr>
              <w:autoSpaceDE w:val="0"/>
              <w:autoSpaceDN w:val="0"/>
              <w:adjustRightInd w:val="0"/>
              <w:ind w:left="360"/>
              <w:jc w:val="both"/>
              <w:rPr>
                <w:rFonts w:asciiTheme="minorHAnsi" w:hAnsiTheme="minorHAnsi" w:cstheme="minorHAnsi"/>
                <w:bCs/>
                <w:sz w:val="22"/>
              </w:rPr>
            </w:pPr>
          </w:p>
        </w:tc>
      </w:tr>
      <w:bookmarkStart w:id="1" w:name="_Hlk112333081"/>
      <w:tr w:rsidR="0036266F" w:rsidRPr="00C57772" w14:paraId="4DDD4B3F" w14:textId="77777777" w:rsidTr="0036266F">
        <w:trPr>
          <w:trHeight w:val="174"/>
        </w:trPr>
        <w:tc>
          <w:tcPr>
            <w:tcW w:w="9785" w:type="dxa"/>
          </w:tcPr>
          <w:p w14:paraId="27C856B1" w14:textId="1E53E9F5" w:rsidR="0036266F" w:rsidRPr="00C57772" w:rsidRDefault="0036266F" w:rsidP="00AB24DE">
            <w:pPr>
              <w:rPr>
                <w:rFonts w:asciiTheme="minorHAnsi" w:hAnsiTheme="minorHAnsi" w:cstheme="minorHAnsi"/>
                <w:sz w:val="22"/>
              </w:rPr>
            </w:pPr>
            <w:r w:rsidRPr="00C57772">
              <w:rPr>
                <w:rFonts w:asciiTheme="minorHAnsi" w:hAnsiTheme="minorHAnsi" w:cstheme="minorHAnsi"/>
                <w:sz w:val="22"/>
              </w:rPr>
              <w:fldChar w:fldCharType="begin"/>
            </w:r>
            <w:r w:rsidRPr="00C57772">
              <w:rPr>
                <w:rFonts w:asciiTheme="minorHAnsi" w:hAnsiTheme="minorHAnsi" w:cstheme="minorHAnsi"/>
                <w:sz w:val="22"/>
              </w:rPr>
              <w:instrText xml:space="preserve"> HYPERLINK  \l "_When_to_contact_2" </w:instrText>
            </w:r>
            <w:r w:rsidRPr="00C57772">
              <w:rPr>
                <w:rFonts w:asciiTheme="minorHAnsi" w:hAnsiTheme="minorHAnsi" w:cstheme="minorHAnsi"/>
                <w:sz w:val="22"/>
              </w:rPr>
            </w:r>
            <w:r w:rsidRPr="00C57772">
              <w:rPr>
                <w:rFonts w:asciiTheme="minorHAnsi" w:hAnsiTheme="minorHAnsi" w:cstheme="minorHAnsi"/>
                <w:sz w:val="22"/>
              </w:rPr>
              <w:fldChar w:fldCharType="separate"/>
            </w:r>
            <w:r w:rsidRPr="00C57772">
              <w:rPr>
                <w:rStyle w:val="Hyperlink"/>
                <w:rFonts w:asciiTheme="minorHAnsi" w:hAnsiTheme="minorHAnsi" w:cstheme="minorHAnsi"/>
                <w:sz w:val="22"/>
              </w:rPr>
              <w:t>When to contact the ECC Education Access Team</w:t>
            </w:r>
            <w:r w:rsidRPr="00C57772">
              <w:rPr>
                <w:rFonts w:asciiTheme="minorHAnsi" w:hAnsiTheme="minorHAnsi" w:cstheme="minorHAnsi"/>
                <w:sz w:val="22"/>
              </w:rPr>
              <w:fldChar w:fldCharType="end"/>
            </w:r>
          </w:p>
          <w:bookmarkEnd w:id="1"/>
          <w:p w14:paraId="12AB1C5E" w14:textId="39E1209C" w:rsidR="0036266F" w:rsidRPr="00C57772" w:rsidRDefault="0036266F" w:rsidP="00AB24DE">
            <w:pPr>
              <w:autoSpaceDE w:val="0"/>
              <w:autoSpaceDN w:val="0"/>
              <w:adjustRightInd w:val="0"/>
              <w:ind w:left="360"/>
              <w:jc w:val="both"/>
              <w:rPr>
                <w:rFonts w:asciiTheme="minorHAnsi" w:hAnsiTheme="minorHAnsi" w:cstheme="minorHAnsi"/>
                <w:bCs/>
                <w:sz w:val="22"/>
              </w:rPr>
            </w:pPr>
          </w:p>
        </w:tc>
      </w:tr>
    </w:tbl>
    <w:p w14:paraId="6E256DAF" w14:textId="77777777" w:rsidR="00BE02DC" w:rsidRPr="00C57772" w:rsidRDefault="00BE02DC" w:rsidP="00AB24DE">
      <w:pPr>
        <w:jc w:val="both"/>
        <w:rPr>
          <w:rFonts w:asciiTheme="minorHAnsi" w:hAnsiTheme="minorHAnsi" w:cstheme="minorHAnsi"/>
          <w:sz w:val="22"/>
        </w:rPr>
      </w:pPr>
    </w:p>
    <w:p w14:paraId="3C154F9D" w14:textId="77777777" w:rsidR="00A91577" w:rsidRPr="00C57772" w:rsidRDefault="00A91577" w:rsidP="00AB24DE">
      <w:pPr>
        <w:jc w:val="both"/>
        <w:rPr>
          <w:rFonts w:asciiTheme="minorHAnsi" w:hAnsiTheme="minorHAnsi" w:cstheme="minorHAnsi"/>
          <w:sz w:val="22"/>
        </w:rPr>
      </w:pPr>
    </w:p>
    <w:p w14:paraId="35A7F613" w14:textId="77777777" w:rsidR="00A91577" w:rsidRPr="00C57772" w:rsidRDefault="00A91577" w:rsidP="00AB24DE">
      <w:pPr>
        <w:jc w:val="both"/>
        <w:rPr>
          <w:rFonts w:asciiTheme="minorHAnsi" w:hAnsiTheme="minorHAnsi" w:cstheme="minorHAnsi"/>
          <w:sz w:val="22"/>
        </w:rPr>
      </w:pPr>
    </w:p>
    <w:p w14:paraId="6FA77C1E" w14:textId="77777777" w:rsidR="00A91577" w:rsidRPr="00C57772" w:rsidRDefault="00A91577" w:rsidP="00AB24DE">
      <w:pPr>
        <w:jc w:val="both"/>
        <w:rPr>
          <w:rFonts w:asciiTheme="minorHAnsi" w:hAnsiTheme="minorHAnsi" w:cstheme="minorHAnsi"/>
          <w:sz w:val="22"/>
        </w:rPr>
      </w:pPr>
    </w:p>
    <w:p w14:paraId="598C8D3B" w14:textId="77777777" w:rsidR="00A91577" w:rsidRPr="00C57772" w:rsidRDefault="00A91577" w:rsidP="00AB24DE">
      <w:pPr>
        <w:jc w:val="both"/>
        <w:rPr>
          <w:rFonts w:asciiTheme="minorHAnsi" w:hAnsiTheme="minorHAnsi" w:cstheme="minorHAnsi"/>
          <w:sz w:val="22"/>
        </w:rPr>
      </w:pPr>
    </w:p>
    <w:p w14:paraId="70BAF0B6" w14:textId="77777777" w:rsidR="00A91577" w:rsidRPr="00C57772" w:rsidRDefault="00A91577" w:rsidP="00AB24DE">
      <w:pPr>
        <w:jc w:val="both"/>
        <w:rPr>
          <w:rFonts w:asciiTheme="minorHAnsi" w:hAnsiTheme="minorHAnsi" w:cstheme="minorHAnsi"/>
          <w:sz w:val="22"/>
        </w:rPr>
      </w:pPr>
    </w:p>
    <w:p w14:paraId="07297D5E" w14:textId="77777777" w:rsidR="00A91577" w:rsidRPr="00C57772" w:rsidRDefault="00A91577" w:rsidP="00AB24DE">
      <w:pPr>
        <w:jc w:val="both"/>
        <w:rPr>
          <w:rFonts w:asciiTheme="minorHAnsi" w:hAnsiTheme="minorHAnsi" w:cstheme="minorHAnsi"/>
          <w:sz w:val="22"/>
        </w:rPr>
      </w:pPr>
    </w:p>
    <w:p w14:paraId="06B77D7B" w14:textId="77777777" w:rsidR="0014514E" w:rsidRPr="00C57772" w:rsidRDefault="0014514E" w:rsidP="00AB24DE">
      <w:pPr>
        <w:jc w:val="both"/>
        <w:rPr>
          <w:rFonts w:asciiTheme="minorHAnsi" w:hAnsiTheme="minorHAnsi" w:cstheme="minorHAnsi"/>
          <w:sz w:val="22"/>
        </w:rPr>
      </w:pPr>
    </w:p>
    <w:p w14:paraId="704D2468" w14:textId="77777777" w:rsidR="00A91577" w:rsidRPr="00C57772" w:rsidRDefault="00A91577" w:rsidP="00AB24DE">
      <w:pPr>
        <w:jc w:val="both"/>
        <w:rPr>
          <w:rFonts w:asciiTheme="minorHAnsi" w:hAnsiTheme="minorHAnsi" w:cstheme="minorHAnsi"/>
          <w:sz w:val="22"/>
        </w:rPr>
      </w:pPr>
    </w:p>
    <w:p w14:paraId="7593B91B" w14:textId="77777777" w:rsidR="00CB3E02" w:rsidRPr="00C57772" w:rsidRDefault="00CB3E02" w:rsidP="00AB24DE">
      <w:pPr>
        <w:jc w:val="both"/>
        <w:rPr>
          <w:rFonts w:asciiTheme="minorHAnsi" w:hAnsiTheme="minorHAnsi" w:cstheme="minorHAnsi"/>
          <w:sz w:val="22"/>
        </w:rPr>
      </w:pPr>
    </w:p>
    <w:p w14:paraId="0633A5A9" w14:textId="77777777" w:rsidR="008503C1" w:rsidRPr="00C57772" w:rsidRDefault="008503C1" w:rsidP="00AB24DE">
      <w:pPr>
        <w:rPr>
          <w:rFonts w:asciiTheme="minorHAnsi" w:hAnsiTheme="minorHAnsi" w:cstheme="minorHAnsi"/>
          <w:i/>
          <w:iCs/>
          <w:sz w:val="22"/>
        </w:rPr>
      </w:pPr>
    </w:p>
    <w:p w14:paraId="34B8E666" w14:textId="77777777" w:rsidR="00A71F65" w:rsidRPr="00C57772" w:rsidRDefault="00A71F65" w:rsidP="00AB24DE">
      <w:pPr>
        <w:rPr>
          <w:rFonts w:asciiTheme="minorHAnsi" w:hAnsiTheme="minorHAnsi" w:cstheme="minorHAnsi"/>
          <w:i/>
          <w:iCs/>
          <w:sz w:val="22"/>
        </w:rPr>
      </w:pPr>
    </w:p>
    <w:p w14:paraId="3EC23A74" w14:textId="04A26501" w:rsidR="003227F8" w:rsidRPr="00C57772" w:rsidRDefault="003227F8" w:rsidP="00AB24DE">
      <w:pPr>
        <w:pStyle w:val="Heading1"/>
        <w:spacing w:before="0"/>
        <w:rPr>
          <w:rFonts w:asciiTheme="minorHAnsi" w:hAnsiTheme="minorHAnsi" w:cstheme="minorHAnsi"/>
        </w:rPr>
      </w:pPr>
      <w:bookmarkStart w:id="2" w:name="_When_to_contact"/>
      <w:bookmarkEnd w:id="2"/>
      <w:r w:rsidRPr="00C57772">
        <w:rPr>
          <w:rFonts w:asciiTheme="minorHAnsi" w:hAnsiTheme="minorHAnsi" w:cstheme="minorHAnsi"/>
        </w:rPr>
        <w:t>When to contact the Police</w:t>
      </w:r>
    </w:p>
    <w:p w14:paraId="4DD91261" w14:textId="54E83119" w:rsidR="00F736D6" w:rsidRPr="00C57772" w:rsidRDefault="00F736D6" w:rsidP="00AB24DE">
      <w:pPr>
        <w:rPr>
          <w:rFonts w:asciiTheme="minorHAnsi" w:hAnsiTheme="minorHAnsi" w:cstheme="minorHAnsi"/>
          <w:sz w:val="22"/>
        </w:rPr>
      </w:pPr>
      <w:bookmarkStart w:id="3" w:name="_Hlk112227848"/>
    </w:p>
    <w:p w14:paraId="582634FE" w14:textId="3FE0D244" w:rsidR="008003FA" w:rsidRPr="00C57772" w:rsidRDefault="00151743" w:rsidP="00AB24DE">
      <w:pPr>
        <w:jc w:val="both"/>
        <w:rPr>
          <w:rFonts w:asciiTheme="minorHAnsi" w:hAnsiTheme="minorHAnsi" w:cstheme="minorHAnsi"/>
          <w:sz w:val="22"/>
        </w:rPr>
      </w:pPr>
      <w:r w:rsidRPr="00C57772">
        <w:rPr>
          <w:rFonts w:asciiTheme="minorHAnsi" w:hAnsiTheme="minorHAnsi" w:cstheme="minorHAnsi"/>
          <w:sz w:val="22"/>
        </w:rPr>
        <w:t>T</w:t>
      </w:r>
      <w:r w:rsidR="008C234A" w:rsidRPr="00C57772">
        <w:rPr>
          <w:rFonts w:asciiTheme="minorHAnsi" w:hAnsiTheme="minorHAnsi" w:cstheme="minorHAnsi"/>
          <w:sz w:val="22"/>
        </w:rPr>
        <w:t xml:space="preserve">his guidance draws upon </w:t>
      </w:r>
      <w:r w:rsidR="002C1073" w:rsidRPr="00C57772">
        <w:rPr>
          <w:rFonts w:asciiTheme="minorHAnsi" w:hAnsiTheme="minorHAnsi" w:cstheme="minorHAnsi"/>
          <w:sz w:val="22"/>
        </w:rPr>
        <w:t>several</w:t>
      </w:r>
      <w:r w:rsidR="008C234A" w:rsidRPr="00C57772">
        <w:rPr>
          <w:rFonts w:asciiTheme="minorHAnsi" w:hAnsiTheme="minorHAnsi" w:cstheme="minorHAnsi"/>
          <w:sz w:val="22"/>
        </w:rPr>
        <w:t xml:space="preserve"> stat</w:t>
      </w:r>
      <w:r w:rsidR="002C1073" w:rsidRPr="00C57772">
        <w:rPr>
          <w:rFonts w:asciiTheme="minorHAnsi" w:hAnsiTheme="minorHAnsi" w:cstheme="minorHAnsi"/>
          <w:sz w:val="22"/>
        </w:rPr>
        <w:t>ut</w:t>
      </w:r>
      <w:r w:rsidR="008C234A" w:rsidRPr="00C57772">
        <w:rPr>
          <w:rFonts w:asciiTheme="minorHAnsi" w:hAnsiTheme="minorHAnsi" w:cstheme="minorHAnsi"/>
          <w:sz w:val="22"/>
        </w:rPr>
        <w:t>or</w:t>
      </w:r>
      <w:r w:rsidR="002C1073" w:rsidRPr="00C57772">
        <w:rPr>
          <w:rFonts w:asciiTheme="minorHAnsi" w:hAnsiTheme="minorHAnsi" w:cstheme="minorHAnsi"/>
          <w:sz w:val="22"/>
        </w:rPr>
        <w:t>y</w:t>
      </w:r>
      <w:r w:rsidR="008C234A" w:rsidRPr="00C57772">
        <w:rPr>
          <w:rFonts w:asciiTheme="minorHAnsi" w:hAnsiTheme="minorHAnsi" w:cstheme="minorHAnsi"/>
          <w:sz w:val="22"/>
        </w:rPr>
        <w:t xml:space="preserve"> and non-</w:t>
      </w:r>
      <w:r w:rsidR="00906C27" w:rsidRPr="00C57772">
        <w:rPr>
          <w:rFonts w:asciiTheme="minorHAnsi" w:hAnsiTheme="minorHAnsi" w:cstheme="minorHAnsi"/>
          <w:sz w:val="22"/>
        </w:rPr>
        <w:t>statutory</w:t>
      </w:r>
      <w:r w:rsidR="008C234A" w:rsidRPr="00C57772">
        <w:rPr>
          <w:rFonts w:asciiTheme="minorHAnsi" w:hAnsiTheme="minorHAnsi" w:cstheme="minorHAnsi"/>
          <w:sz w:val="22"/>
        </w:rPr>
        <w:t xml:space="preserve"> documents</w:t>
      </w:r>
      <w:r w:rsidR="00906C27" w:rsidRPr="00C57772">
        <w:rPr>
          <w:rFonts w:asciiTheme="minorHAnsi" w:hAnsiTheme="minorHAnsi" w:cstheme="minorHAnsi"/>
          <w:sz w:val="22"/>
        </w:rPr>
        <w:t xml:space="preserve">. The Designated Safeguarding Lead (DSL) and Deputy DSLs should read the below documents </w:t>
      </w:r>
      <w:r w:rsidR="00FE2464" w:rsidRPr="00C57772">
        <w:rPr>
          <w:rFonts w:asciiTheme="minorHAnsi" w:hAnsiTheme="minorHAnsi" w:cstheme="minorHAnsi"/>
          <w:sz w:val="22"/>
        </w:rPr>
        <w:t xml:space="preserve">in their entirety </w:t>
      </w:r>
      <w:r w:rsidR="00363D4B" w:rsidRPr="00C57772">
        <w:rPr>
          <w:rFonts w:asciiTheme="minorHAnsi" w:hAnsiTheme="minorHAnsi" w:cstheme="minorHAnsi"/>
          <w:sz w:val="22"/>
        </w:rPr>
        <w:t>and be familiar with the</w:t>
      </w:r>
      <w:r w:rsidR="00E62240" w:rsidRPr="00C57772">
        <w:rPr>
          <w:rFonts w:asciiTheme="minorHAnsi" w:hAnsiTheme="minorHAnsi" w:cstheme="minorHAnsi"/>
          <w:sz w:val="22"/>
        </w:rPr>
        <w:t>m</w:t>
      </w:r>
      <w:r w:rsidR="00363D4B" w:rsidRPr="00C57772">
        <w:rPr>
          <w:rFonts w:asciiTheme="minorHAnsi" w:hAnsiTheme="minorHAnsi" w:cstheme="minorHAnsi"/>
          <w:sz w:val="22"/>
        </w:rPr>
        <w:t xml:space="preserve">. </w:t>
      </w:r>
      <w:r w:rsidR="00FE2464" w:rsidRPr="00C57772">
        <w:rPr>
          <w:rFonts w:asciiTheme="minorHAnsi" w:hAnsiTheme="minorHAnsi" w:cstheme="minorHAnsi"/>
          <w:sz w:val="22"/>
        </w:rPr>
        <w:t xml:space="preserve"> </w:t>
      </w:r>
    </w:p>
    <w:p w14:paraId="015C0234" w14:textId="77777777" w:rsidR="008E63BB" w:rsidRPr="00C57772" w:rsidRDefault="00F736D6" w:rsidP="00AB24DE">
      <w:pPr>
        <w:rPr>
          <w:rFonts w:asciiTheme="minorHAnsi" w:hAnsiTheme="minorHAnsi" w:cstheme="minorHAnsi"/>
          <w:sz w:val="22"/>
        </w:rPr>
      </w:pPr>
      <w:r w:rsidRPr="00C57772">
        <w:rPr>
          <w:rFonts w:asciiTheme="minorHAnsi" w:hAnsiTheme="minorHAnsi" w:cstheme="minorHAnsi"/>
          <w:sz w:val="22"/>
        </w:rPr>
        <w:t xml:space="preserve"> </w:t>
      </w:r>
    </w:p>
    <w:tbl>
      <w:tblPr>
        <w:tblStyle w:val="TableGrid"/>
        <w:tblW w:w="9918" w:type="dxa"/>
        <w:tblLook w:val="04A0" w:firstRow="1" w:lastRow="0" w:firstColumn="1" w:lastColumn="0" w:noHBand="0" w:noVBand="1"/>
      </w:tblPr>
      <w:tblGrid>
        <w:gridCol w:w="3005"/>
        <w:gridCol w:w="3369"/>
        <w:gridCol w:w="3544"/>
      </w:tblGrid>
      <w:tr w:rsidR="008E63BB" w:rsidRPr="00C57772" w14:paraId="14688234" w14:textId="77777777" w:rsidTr="0014514E">
        <w:tc>
          <w:tcPr>
            <w:tcW w:w="3005" w:type="dxa"/>
            <w:shd w:val="clear" w:color="auto" w:fill="F2F2F2" w:themeFill="background1" w:themeFillShade="F2"/>
          </w:tcPr>
          <w:p w14:paraId="7E1454C8" w14:textId="2243F928" w:rsidR="008E63BB" w:rsidRPr="00C57772" w:rsidRDefault="008E63BB" w:rsidP="00AB24DE">
            <w:pPr>
              <w:rPr>
                <w:rFonts w:asciiTheme="minorHAnsi" w:hAnsiTheme="minorHAnsi" w:cstheme="minorHAnsi"/>
                <w:b/>
                <w:bCs/>
                <w:sz w:val="22"/>
              </w:rPr>
            </w:pPr>
            <w:r w:rsidRPr="00C57772">
              <w:rPr>
                <w:rFonts w:asciiTheme="minorHAnsi" w:hAnsiTheme="minorHAnsi" w:cstheme="minorHAnsi"/>
                <w:b/>
                <w:bCs/>
                <w:sz w:val="22"/>
              </w:rPr>
              <w:lastRenderedPageBreak/>
              <w:t>Document</w:t>
            </w:r>
          </w:p>
        </w:tc>
        <w:tc>
          <w:tcPr>
            <w:tcW w:w="3369" w:type="dxa"/>
            <w:shd w:val="clear" w:color="auto" w:fill="F2F2F2" w:themeFill="background1" w:themeFillShade="F2"/>
          </w:tcPr>
          <w:p w14:paraId="6D05693A" w14:textId="77B19EA8" w:rsidR="008E63BB" w:rsidRPr="00C57772" w:rsidRDefault="000863C2" w:rsidP="00AB24DE">
            <w:pPr>
              <w:rPr>
                <w:rFonts w:asciiTheme="minorHAnsi" w:hAnsiTheme="minorHAnsi" w:cstheme="minorHAnsi"/>
                <w:b/>
                <w:bCs/>
                <w:sz w:val="22"/>
              </w:rPr>
            </w:pPr>
            <w:r w:rsidRPr="00C57772">
              <w:rPr>
                <w:rFonts w:asciiTheme="minorHAnsi" w:hAnsiTheme="minorHAnsi" w:cstheme="minorHAnsi"/>
                <w:b/>
                <w:bCs/>
                <w:sz w:val="22"/>
              </w:rPr>
              <w:t>Summary in relation to HSB</w:t>
            </w:r>
          </w:p>
        </w:tc>
        <w:tc>
          <w:tcPr>
            <w:tcW w:w="3544" w:type="dxa"/>
            <w:shd w:val="clear" w:color="auto" w:fill="F2F2F2" w:themeFill="background1" w:themeFillShade="F2"/>
          </w:tcPr>
          <w:p w14:paraId="03A2B78E" w14:textId="33F8BB6B" w:rsidR="008E63BB" w:rsidRPr="00C57772" w:rsidRDefault="008E63BB" w:rsidP="00AB24DE">
            <w:pPr>
              <w:rPr>
                <w:rFonts w:asciiTheme="minorHAnsi" w:hAnsiTheme="minorHAnsi" w:cstheme="minorHAnsi"/>
                <w:b/>
                <w:bCs/>
                <w:sz w:val="22"/>
              </w:rPr>
            </w:pPr>
            <w:r w:rsidRPr="00C57772">
              <w:rPr>
                <w:rFonts w:asciiTheme="minorHAnsi" w:hAnsiTheme="minorHAnsi" w:cstheme="minorHAnsi"/>
                <w:b/>
                <w:bCs/>
                <w:sz w:val="22"/>
              </w:rPr>
              <w:t>Specific pages of interest</w:t>
            </w:r>
            <w:r w:rsidR="000863C2" w:rsidRPr="00C57772">
              <w:rPr>
                <w:rFonts w:asciiTheme="minorHAnsi" w:hAnsiTheme="minorHAnsi" w:cstheme="minorHAnsi"/>
                <w:b/>
                <w:bCs/>
                <w:sz w:val="22"/>
              </w:rPr>
              <w:t xml:space="preserve"> for Police contact advice</w:t>
            </w:r>
          </w:p>
        </w:tc>
      </w:tr>
      <w:tr w:rsidR="008E63BB" w:rsidRPr="00C57772" w14:paraId="12B77576" w14:textId="77777777" w:rsidTr="0014514E">
        <w:tc>
          <w:tcPr>
            <w:tcW w:w="3005" w:type="dxa"/>
            <w:shd w:val="clear" w:color="auto" w:fill="F2F2F2" w:themeFill="background1" w:themeFillShade="F2"/>
          </w:tcPr>
          <w:p w14:paraId="5A9366E7" w14:textId="52D9EC92" w:rsidR="008E63BB" w:rsidRPr="00E252C3" w:rsidRDefault="00270384" w:rsidP="00AB24DE">
            <w:pPr>
              <w:rPr>
                <w:rStyle w:val="Hyperlink"/>
                <w:rFonts w:asciiTheme="minorHAnsi" w:hAnsiTheme="minorHAnsi" w:cstheme="minorHAnsi"/>
                <w:color w:val="auto"/>
                <w:sz w:val="22"/>
                <w:u w:val="none"/>
              </w:rPr>
            </w:pPr>
            <w:hyperlink r:id="rId12" w:history="1">
              <w:r w:rsidR="00321BA1" w:rsidRPr="00C57772">
                <w:rPr>
                  <w:rStyle w:val="Hyperlink"/>
                  <w:rFonts w:asciiTheme="minorHAnsi" w:hAnsiTheme="minorHAnsi" w:cstheme="minorHAnsi"/>
                  <w:sz w:val="22"/>
                </w:rPr>
                <w:t>When to call the police - guidance for schools and colleges</w:t>
              </w:r>
            </w:hyperlink>
            <w:r w:rsidR="00E252C3">
              <w:rPr>
                <w:rStyle w:val="Hyperlink"/>
                <w:rFonts w:asciiTheme="minorHAnsi" w:hAnsiTheme="minorHAnsi" w:cstheme="minorHAnsi"/>
                <w:sz w:val="22"/>
                <w:u w:val="none"/>
              </w:rPr>
              <w:t xml:space="preserve"> </w:t>
            </w:r>
            <w:r w:rsidR="00E252C3" w:rsidRPr="00E252C3">
              <w:rPr>
                <w:rStyle w:val="Hyperlink"/>
                <w:rFonts w:asciiTheme="minorHAnsi" w:hAnsiTheme="minorHAnsi" w:cstheme="minorHAnsi"/>
                <w:color w:val="auto"/>
                <w:sz w:val="22"/>
                <w:u w:val="none"/>
              </w:rPr>
              <w:t>(National Police Chiefs’ Council, 2020)</w:t>
            </w:r>
          </w:p>
          <w:p w14:paraId="1234E87A" w14:textId="77777777" w:rsidR="0067198D" w:rsidRPr="00C57772" w:rsidRDefault="0067198D" w:rsidP="00AB24DE">
            <w:pPr>
              <w:rPr>
                <w:rStyle w:val="Hyperlink"/>
                <w:rFonts w:asciiTheme="minorHAnsi" w:hAnsiTheme="minorHAnsi" w:cstheme="minorHAnsi"/>
                <w:sz w:val="22"/>
              </w:rPr>
            </w:pPr>
          </w:p>
          <w:p w14:paraId="0B4755AC" w14:textId="63DF8D19" w:rsidR="0067198D" w:rsidRPr="00C57772" w:rsidRDefault="0067198D" w:rsidP="00AB24DE">
            <w:pPr>
              <w:rPr>
                <w:rFonts w:asciiTheme="minorHAnsi" w:hAnsiTheme="minorHAnsi" w:cstheme="minorHAnsi"/>
                <w:sz w:val="22"/>
              </w:rPr>
            </w:pPr>
          </w:p>
        </w:tc>
        <w:tc>
          <w:tcPr>
            <w:tcW w:w="3369" w:type="dxa"/>
          </w:tcPr>
          <w:p w14:paraId="4AAE55DD" w14:textId="3F99A51A" w:rsidR="008E63BB" w:rsidRPr="00C57772" w:rsidRDefault="00AA24DB" w:rsidP="00AB24DE">
            <w:pPr>
              <w:rPr>
                <w:rFonts w:asciiTheme="minorHAnsi" w:hAnsiTheme="minorHAnsi" w:cstheme="minorHAnsi"/>
                <w:sz w:val="22"/>
              </w:rPr>
            </w:pPr>
            <w:r w:rsidRPr="00C57772">
              <w:rPr>
                <w:rFonts w:asciiTheme="minorHAnsi" w:hAnsiTheme="minorHAnsi" w:cstheme="minorHAnsi"/>
                <w:sz w:val="22"/>
              </w:rPr>
              <w:t>T</w:t>
            </w:r>
            <w:r w:rsidR="008E63BB" w:rsidRPr="00C57772">
              <w:rPr>
                <w:rFonts w:asciiTheme="minorHAnsi" w:hAnsiTheme="minorHAnsi" w:cstheme="minorHAnsi"/>
                <w:sz w:val="22"/>
              </w:rPr>
              <w:t xml:space="preserve">his document contains information </w:t>
            </w:r>
            <w:r w:rsidR="00CE03CD" w:rsidRPr="00C57772">
              <w:rPr>
                <w:rFonts w:asciiTheme="minorHAnsi" w:hAnsiTheme="minorHAnsi" w:cstheme="minorHAnsi"/>
                <w:sz w:val="22"/>
              </w:rPr>
              <w:t>on</w:t>
            </w:r>
            <w:r w:rsidRPr="00C57772">
              <w:rPr>
                <w:rFonts w:asciiTheme="minorHAnsi" w:hAnsiTheme="minorHAnsi" w:cstheme="minorHAnsi"/>
                <w:sz w:val="22"/>
              </w:rPr>
              <w:t xml:space="preserve"> when settings should contact</w:t>
            </w:r>
            <w:r w:rsidR="008E63BB" w:rsidRPr="00C57772">
              <w:rPr>
                <w:rFonts w:asciiTheme="minorHAnsi" w:hAnsiTheme="minorHAnsi" w:cstheme="minorHAnsi"/>
                <w:sz w:val="22"/>
              </w:rPr>
              <w:t xml:space="preserve"> the police. </w:t>
            </w:r>
            <w:r w:rsidR="00B0669A" w:rsidRPr="00C57772">
              <w:rPr>
                <w:rFonts w:asciiTheme="minorHAnsi" w:hAnsiTheme="minorHAnsi" w:cstheme="minorHAnsi"/>
                <w:sz w:val="22"/>
              </w:rPr>
              <w:t>Regarding</w:t>
            </w:r>
            <w:r w:rsidR="008E63BB" w:rsidRPr="00C57772">
              <w:rPr>
                <w:rFonts w:asciiTheme="minorHAnsi" w:hAnsiTheme="minorHAnsi" w:cstheme="minorHAnsi"/>
                <w:sz w:val="22"/>
              </w:rPr>
              <w:t xml:space="preserve"> Sexual Offences, it advises settings to defer to the documents below.</w:t>
            </w:r>
            <w:r w:rsidR="00160C31" w:rsidRPr="00C57772">
              <w:rPr>
                <w:rFonts w:asciiTheme="minorHAnsi" w:hAnsiTheme="minorHAnsi" w:cstheme="minorHAnsi"/>
                <w:sz w:val="22"/>
              </w:rPr>
              <w:t xml:space="preserve"> </w:t>
            </w:r>
            <w:r w:rsidR="00E90362" w:rsidRPr="00C57772">
              <w:rPr>
                <w:rFonts w:asciiTheme="minorHAnsi" w:hAnsiTheme="minorHAnsi" w:cstheme="minorHAnsi"/>
                <w:sz w:val="22"/>
              </w:rPr>
              <w:t>It advises that if</w:t>
            </w:r>
            <w:r w:rsidR="00160C31" w:rsidRPr="00C57772">
              <w:rPr>
                <w:rFonts w:asciiTheme="minorHAnsi" w:hAnsiTheme="minorHAnsi" w:cstheme="minorHAnsi"/>
                <w:sz w:val="22"/>
              </w:rPr>
              <w:t xml:space="preserve"> the crimes of rape or a serious sexual assault are involved, the police should be called immediately.</w:t>
            </w:r>
          </w:p>
        </w:tc>
        <w:tc>
          <w:tcPr>
            <w:tcW w:w="3544" w:type="dxa"/>
          </w:tcPr>
          <w:p w14:paraId="31286750" w14:textId="639C2D7A" w:rsidR="008E63BB" w:rsidRPr="00C57772" w:rsidRDefault="00C21CCB" w:rsidP="00AB24DE">
            <w:pPr>
              <w:rPr>
                <w:rFonts w:asciiTheme="minorHAnsi" w:hAnsiTheme="minorHAnsi" w:cstheme="minorHAnsi"/>
                <w:sz w:val="22"/>
              </w:rPr>
            </w:pPr>
            <w:r w:rsidRPr="00C57772">
              <w:rPr>
                <w:rFonts w:asciiTheme="minorHAnsi" w:hAnsiTheme="minorHAnsi" w:cstheme="minorHAnsi"/>
                <w:sz w:val="22"/>
              </w:rPr>
              <w:t>Pages 2 to 8 –</w:t>
            </w:r>
            <w:r w:rsidR="00B0669A" w:rsidRPr="00C57772">
              <w:rPr>
                <w:rFonts w:asciiTheme="minorHAnsi" w:hAnsiTheme="minorHAnsi" w:cstheme="minorHAnsi"/>
                <w:sz w:val="22"/>
              </w:rPr>
              <w:t xml:space="preserve"> </w:t>
            </w:r>
            <w:r w:rsidRPr="00C57772">
              <w:rPr>
                <w:rFonts w:asciiTheme="minorHAnsi" w:hAnsiTheme="minorHAnsi" w:cstheme="minorHAnsi"/>
                <w:sz w:val="22"/>
              </w:rPr>
              <w:t xml:space="preserve">set out the general principles on </w:t>
            </w:r>
            <w:r w:rsidR="001B325C" w:rsidRPr="00C57772">
              <w:rPr>
                <w:rFonts w:asciiTheme="minorHAnsi" w:hAnsiTheme="minorHAnsi" w:cstheme="minorHAnsi"/>
                <w:sz w:val="22"/>
              </w:rPr>
              <w:t>when settings should contact the police and how to handle this alongside the setting</w:t>
            </w:r>
            <w:r w:rsidR="0029111E" w:rsidRPr="00C57772">
              <w:rPr>
                <w:rFonts w:asciiTheme="minorHAnsi" w:hAnsiTheme="minorHAnsi" w:cstheme="minorHAnsi"/>
                <w:sz w:val="22"/>
              </w:rPr>
              <w:t>’</w:t>
            </w:r>
            <w:r w:rsidR="001B325C" w:rsidRPr="00C57772">
              <w:rPr>
                <w:rFonts w:asciiTheme="minorHAnsi" w:hAnsiTheme="minorHAnsi" w:cstheme="minorHAnsi"/>
                <w:sz w:val="22"/>
              </w:rPr>
              <w:t>s processes and policies</w:t>
            </w:r>
          </w:p>
          <w:p w14:paraId="6698054A" w14:textId="77777777" w:rsidR="00160C31" w:rsidRPr="00C57772" w:rsidRDefault="00160C31" w:rsidP="00AB24DE">
            <w:pPr>
              <w:rPr>
                <w:rFonts w:asciiTheme="minorHAnsi" w:hAnsiTheme="minorHAnsi" w:cstheme="minorHAnsi"/>
                <w:sz w:val="22"/>
              </w:rPr>
            </w:pPr>
          </w:p>
          <w:p w14:paraId="01FA424F" w14:textId="79899442" w:rsidR="00221922" w:rsidRPr="00C57772" w:rsidRDefault="00221922" w:rsidP="00AB24DE">
            <w:pPr>
              <w:rPr>
                <w:rFonts w:asciiTheme="minorHAnsi" w:hAnsiTheme="minorHAnsi" w:cstheme="minorHAnsi"/>
                <w:sz w:val="22"/>
              </w:rPr>
            </w:pPr>
            <w:r w:rsidRPr="00C57772">
              <w:rPr>
                <w:rFonts w:asciiTheme="minorHAnsi" w:hAnsiTheme="minorHAnsi" w:cstheme="minorHAnsi"/>
                <w:sz w:val="22"/>
              </w:rPr>
              <w:t>Page 13 – Harassment flow chart</w:t>
            </w:r>
            <w:r w:rsidR="00865829" w:rsidRPr="00C57772">
              <w:rPr>
                <w:rFonts w:asciiTheme="minorHAnsi" w:hAnsiTheme="minorHAnsi" w:cstheme="minorHAnsi"/>
                <w:sz w:val="22"/>
              </w:rPr>
              <w:t>. Sexual harassment is included</w:t>
            </w:r>
          </w:p>
          <w:p w14:paraId="27E7CA8C" w14:textId="77777777" w:rsidR="00221922" w:rsidRPr="00C57772" w:rsidRDefault="00221922" w:rsidP="00AB24DE">
            <w:pPr>
              <w:rPr>
                <w:rFonts w:asciiTheme="minorHAnsi" w:hAnsiTheme="minorHAnsi" w:cstheme="minorHAnsi"/>
                <w:sz w:val="22"/>
              </w:rPr>
            </w:pPr>
          </w:p>
          <w:p w14:paraId="1D20E9D6" w14:textId="78CE92EF" w:rsidR="00160C31" w:rsidRPr="00C57772" w:rsidRDefault="00160C31" w:rsidP="00AB24DE">
            <w:pPr>
              <w:rPr>
                <w:rFonts w:asciiTheme="minorHAnsi" w:hAnsiTheme="minorHAnsi" w:cstheme="minorHAnsi"/>
                <w:sz w:val="22"/>
              </w:rPr>
            </w:pPr>
            <w:r w:rsidRPr="00C57772">
              <w:rPr>
                <w:rFonts w:asciiTheme="minorHAnsi" w:hAnsiTheme="minorHAnsi" w:cstheme="minorHAnsi"/>
                <w:sz w:val="22"/>
              </w:rPr>
              <w:t>Page 14 – Sexual offences flow chart</w:t>
            </w:r>
          </w:p>
        </w:tc>
      </w:tr>
      <w:bookmarkStart w:id="4" w:name="_Hlk112402170"/>
      <w:tr w:rsidR="008E63BB" w:rsidRPr="00C57772" w14:paraId="390CBFC4" w14:textId="77777777" w:rsidTr="0014514E">
        <w:tc>
          <w:tcPr>
            <w:tcW w:w="3005" w:type="dxa"/>
            <w:shd w:val="clear" w:color="auto" w:fill="F2F2F2" w:themeFill="background1" w:themeFillShade="F2"/>
          </w:tcPr>
          <w:p w14:paraId="222BFE94" w14:textId="431806BA" w:rsidR="000863C2" w:rsidRPr="00C57772" w:rsidRDefault="00B43D45" w:rsidP="00AB24DE">
            <w:pPr>
              <w:rPr>
                <w:rFonts w:asciiTheme="minorHAnsi" w:hAnsiTheme="minorHAnsi" w:cstheme="minorHAnsi"/>
                <w:sz w:val="22"/>
              </w:rPr>
            </w:pPr>
            <w:r w:rsidRPr="00C57772">
              <w:rPr>
                <w:rFonts w:asciiTheme="minorHAnsi" w:hAnsiTheme="minorHAnsi" w:cstheme="minorHAnsi"/>
                <w:sz w:val="22"/>
              </w:rPr>
              <w:fldChar w:fldCharType="begin"/>
            </w:r>
            <w:r w:rsidR="00031EC7">
              <w:rPr>
                <w:rFonts w:asciiTheme="minorHAnsi" w:hAnsiTheme="minorHAnsi" w:cstheme="minorHAnsi"/>
                <w:sz w:val="22"/>
              </w:rPr>
              <w:instrText>HYPERLINK "https://www.gov.uk/government/publications/keeping-children-safe-in-education--2"</w:instrText>
            </w:r>
            <w:r w:rsidRPr="00C57772">
              <w:rPr>
                <w:rFonts w:asciiTheme="minorHAnsi" w:hAnsiTheme="minorHAnsi" w:cstheme="minorHAnsi"/>
                <w:sz w:val="22"/>
              </w:rPr>
            </w:r>
            <w:r w:rsidRPr="00C57772">
              <w:rPr>
                <w:rFonts w:asciiTheme="minorHAnsi" w:hAnsiTheme="minorHAnsi" w:cstheme="minorHAnsi"/>
                <w:sz w:val="22"/>
              </w:rPr>
              <w:fldChar w:fldCharType="separate"/>
            </w:r>
            <w:r w:rsidR="00031EC7">
              <w:rPr>
                <w:rStyle w:val="Hyperlink"/>
                <w:rFonts w:asciiTheme="minorHAnsi" w:hAnsiTheme="minorHAnsi" w:cstheme="minorHAnsi"/>
                <w:sz w:val="22"/>
              </w:rPr>
              <w:t>Keeping children safe in education</w:t>
            </w:r>
            <w:r w:rsidRPr="00C57772">
              <w:rPr>
                <w:rFonts w:asciiTheme="minorHAnsi" w:hAnsiTheme="minorHAnsi" w:cstheme="minorHAnsi"/>
                <w:sz w:val="22"/>
              </w:rPr>
              <w:fldChar w:fldCharType="end"/>
            </w:r>
            <w:r w:rsidR="00031EC7">
              <w:rPr>
                <w:rFonts w:asciiTheme="minorHAnsi" w:hAnsiTheme="minorHAnsi" w:cstheme="minorHAnsi"/>
                <w:sz w:val="22"/>
              </w:rPr>
              <w:t xml:space="preserve"> (DfE, 202</w:t>
            </w:r>
            <w:r w:rsidR="00FE565B">
              <w:rPr>
                <w:rFonts w:asciiTheme="minorHAnsi" w:hAnsiTheme="minorHAnsi" w:cstheme="minorHAnsi"/>
                <w:sz w:val="22"/>
              </w:rPr>
              <w:t>4</w:t>
            </w:r>
            <w:r w:rsidR="00031EC7">
              <w:rPr>
                <w:rFonts w:asciiTheme="minorHAnsi" w:hAnsiTheme="minorHAnsi" w:cstheme="minorHAnsi"/>
                <w:sz w:val="22"/>
              </w:rPr>
              <w:t>)</w:t>
            </w:r>
          </w:p>
          <w:bookmarkEnd w:id="4"/>
          <w:p w14:paraId="2321E49E" w14:textId="77777777" w:rsidR="008E63BB" w:rsidRPr="00C57772" w:rsidRDefault="008E63BB" w:rsidP="00AB24DE">
            <w:pPr>
              <w:rPr>
                <w:rFonts w:asciiTheme="minorHAnsi" w:hAnsiTheme="minorHAnsi" w:cstheme="minorHAnsi"/>
                <w:sz w:val="22"/>
              </w:rPr>
            </w:pPr>
          </w:p>
        </w:tc>
        <w:tc>
          <w:tcPr>
            <w:tcW w:w="3369" w:type="dxa"/>
          </w:tcPr>
          <w:p w14:paraId="664C5671" w14:textId="766FB055" w:rsidR="008E63BB" w:rsidRPr="00C57772" w:rsidRDefault="005B0FF7" w:rsidP="00AB24DE">
            <w:pPr>
              <w:rPr>
                <w:rFonts w:asciiTheme="minorHAnsi" w:hAnsiTheme="minorHAnsi" w:cstheme="minorHAnsi"/>
                <w:sz w:val="22"/>
              </w:rPr>
            </w:pPr>
            <w:r w:rsidRPr="00C57772">
              <w:rPr>
                <w:rFonts w:asciiTheme="minorHAnsi" w:hAnsiTheme="minorHAnsi" w:cstheme="minorHAnsi"/>
                <w:sz w:val="22"/>
              </w:rPr>
              <w:t xml:space="preserve">Statutory guidance for schools and colleges on safeguarding </w:t>
            </w:r>
            <w:r w:rsidR="00977011" w:rsidRPr="00C57772">
              <w:rPr>
                <w:rFonts w:asciiTheme="minorHAnsi" w:hAnsiTheme="minorHAnsi" w:cstheme="minorHAnsi"/>
                <w:sz w:val="22"/>
              </w:rPr>
              <w:t>CYP</w:t>
            </w:r>
            <w:r w:rsidR="00863247" w:rsidRPr="00C57772">
              <w:rPr>
                <w:rFonts w:asciiTheme="minorHAnsi" w:hAnsiTheme="minorHAnsi" w:cstheme="minorHAnsi"/>
                <w:sz w:val="22"/>
              </w:rPr>
              <w:t xml:space="preserve">, including information on how to handle cases of harmful sexual behaviour. </w:t>
            </w:r>
          </w:p>
        </w:tc>
        <w:tc>
          <w:tcPr>
            <w:tcW w:w="3544" w:type="dxa"/>
          </w:tcPr>
          <w:p w14:paraId="7E863A71" w14:textId="0B3A8655" w:rsidR="008E63BB" w:rsidRPr="00C57772" w:rsidRDefault="00DD6925" w:rsidP="00AB24DE">
            <w:pPr>
              <w:rPr>
                <w:rFonts w:asciiTheme="minorHAnsi" w:hAnsiTheme="minorHAnsi" w:cstheme="minorHAnsi"/>
                <w:sz w:val="22"/>
              </w:rPr>
            </w:pPr>
            <w:r w:rsidRPr="00C57772">
              <w:rPr>
                <w:rFonts w:asciiTheme="minorHAnsi" w:hAnsiTheme="minorHAnsi" w:cstheme="minorHAnsi"/>
                <w:sz w:val="22"/>
              </w:rPr>
              <w:t>Pages 1</w:t>
            </w:r>
            <w:r w:rsidR="00670309">
              <w:rPr>
                <w:rFonts w:asciiTheme="minorHAnsi" w:hAnsiTheme="minorHAnsi" w:cstheme="minorHAnsi"/>
                <w:sz w:val="22"/>
              </w:rPr>
              <w:t>11</w:t>
            </w:r>
            <w:r w:rsidRPr="00C57772">
              <w:rPr>
                <w:rFonts w:asciiTheme="minorHAnsi" w:hAnsiTheme="minorHAnsi" w:cstheme="minorHAnsi"/>
                <w:sz w:val="22"/>
              </w:rPr>
              <w:t xml:space="preserve"> </w:t>
            </w:r>
            <w:r w:rsidR="002257FA" w:rsidRPr="00C57772">
              <w:rPr>
                <w:rFonts w:asciiTheme="minorHAnsi" w:hAnsiTheme="minorHAnsi" w:cstheme="minorHAnsi"/>
                <w:sz w:val="22"/>
              </w:rPr>
              <w:t>–</w:t>
            </w:r>
            <w:r w:rsidRPr="00C57772">
              <w:rPr>
                <w:rFonts w:asciiTheme="minorHAnsi" w:hAnsiTheme="minorHAnsi" w:cstheme="minorHAnsi"/>
                <w:sz w:val="22"/>
              </w:rPr>
              <w:t xml:space="preserve"> </w:t>
            </w:r>
            <w:r w:rsidR="002257FA" w:rsidRPr="00C57772">
              <w:rPr>
                <w:rFonts w:asciiTheme="minorHAnsi" w:hAnsiTheme="minorHAnsi" w:cstheme="minorHAnsi"/>
                <w:sz w:val="22"/>
              </w:rPr>
              <w:t>1</w:t>
            </w:r>
            <w:r w:rsidR="00670309">
              <w:rPr>
                <w:rFonts w:asciiTheme="minorHAnsi" w:hAnsiTheme="minorHAnsi" w:cstheme="minorHAnsi"/>
                <w:sz w:val="22"/>
              </w:rPr>
              <w:t>42</w:t>
            </w:r>
            <w:r w:rsidR="002257FA" w:rsidRPr="00C57772">
              <w:rPr>
                <w:rFonts w:asciiTheme="minorHAnsi" w:hAnsiTheme="minorHAnsi" w:cstheme="minorHAnsi"/>
                <w:sz w:val="22"/>
              </w:rPr>
              <w:t xml:space="preserve"> - </w:t>
            </w:r>
            <w:r w:rsidRPr="00C57772">
              <w:rPr>
                <w:rFonts w:asciiTheme="minorHAnsi" w:hAnsiTheme="minorHAnsi" w:cstheme="minorHAnsi"/>
                <w:sz w:val="22"/>
              </w:rPr>
              <w:t>Part five: Child-on-child sexual violence and sexual</w:t>
            </w:r>
            <w:r w:rsidR="00242337" w:rsidRPr="00C57772">
              <w:rPr>
                <w:rFonts w:asciiTheme="minorHAnsi" w:hAnsiTheme="minorHAnsi" w:cstheme="minorHAnsi"/>
                <w:sz w:val="22"/>
              </w:rPr>
              <w:t xml:space="preserve"> </w:t>
            </w:r>
            <w:r w:rsidR="00865829" w:rsidRPr="00C57772">
              <w:rPr>
                <w:rFonts w:asciiTheme="minorHAnsi" w:hAnsiTheme="minorHAnsi" w:cstheme="minorHAnsi"/>
                <w:sz w:val="22"/>
              </w:rPr>
              <w:t>h</w:t>
            </w:r>
            <w:r w:rsidRPr="00C57772">
              <w:rPr>
                <w:rFonts w:asciiTheme="minorHAnsi" w:hAnsiTheme="minorHAnsi" w:cstheme="minorHAnsi"/>
                <w:sz w:val="22"/>
              </w:rPr>
              <w:t>arassment.</w:t>
            </w:r>
            <w:r w:rsidR="00242337" w:rsidRPr="00C57772">
              <w:rPr>
                <w:rFonts w:asciiTheme="minorHAnsi" w:hAnsiTheme="minorHAnsi" w:cstheme="minorHAnsi"/>
                <w:sz w:val="22"/>
              </w:rPr>
              <w:t xml:space="preserve"> </w:t>
            </w:r>
            <w:r w:rsidRPr="00C57772">
              <w:rPr>
                <w:rFonts w:asciiTheme="minorHAnsi" w:hAnsiTheme="minorHAnsi" w:cstheme="minorHAnsi"/>
                <w:sz w:val="22"/>
              </w:rPr>
              <w:t>Reporting to Police and the on-going management of cases is covered in this section. We advi</w:t>
            </w:r>
            <w:r w:rsidR="00946F4E" w:rsidRPr="00C57772">
              <w:rPr>
                <w:rFonts w:asciiTheme="minorHAnsi" w:hAnsiTheme="minorHAnsi" w:cstheme="minorHAnsi"/>
                <w:sz w:val="22"/>
              </w:rPr>
              <w:t>s</w:t>
            </w:r>
            <w:r w:rsidRPr="00C57772">
              <w:rPr>
                <w:rFonts w:asciiTheme="minorHAnsi" w:hAnsiTheme="minorHAnsi" w:cstheme="minorHAnsi"/>
                <w:sz w:val="22"/>
              </w:rPr>
              <w:t>e being familiar with the whole section</w:t>
            </w:r>
          </w:p>
          <w:p w14:paraId="1A80E4FD" w14:textId="77777777" w:rsidR="001A572A" w:rsidRPr="00C57772" w:rsidRDefault="001A572A" w:rsidP="00AB24DE">
            <w:pPr>
              <w:rPr>
                <w:rFonts w:asciiTheme="minorHAnsi" w:hAnsiTheme="minorHAnsi" w:cstheme="minorHAnsi"/>
                <w:sz w:val="22"/>
              </w:rPr>
            </w:pPr>
          </w:p>
          <w:p w14:paraId="199D0D1D" w14:textId="7D7AEFCF" w:rsidR="001A572A" w:rsidRPr="00C57772" w:rsidRDefault="001A572A" w:rsidP="00AB24DE">
            <w:pPr>
              <w:rPr>
                <w:rFonts w:asciiTheme="minorHAnsi" w:hAnsiTheme="minorHAnsi" w:cstheme="minorHAnsi"/>
                <w:sz w:val="22"/>
              </w:rPr>
            </w:pPr>
            <w:r w:rsidRPr="00C57772">
              <w:rPr>
                <w:rFonts w:asciiTheme="minorHAnsi" w:hAnsiTheme="minorHAnsi" w:cstheme="minorHAnsi"/>
                <w:sz w:val="22"/>
              </w:rPr>
              <w:t>Pa</w:t>
            </w:r>
            <w:r w:rsidR="00F61EC8" w:rsidRPr="00C57772">
              <w:rPr>
                <w:rFonts w:asciiTheme="minorHAnsi" w:hAnsiTheme="minorHAnsi" w:cstheme="minorHAnsi"/>
                <w:sz w:val="22"/>
              </w:rPr>
              <w:t>ges 1</w:t>
            </w:r>
            <w:r w:rsidR="0065770B" w:rsidRPr="00C57772">
              <w:rPr>
                <w:rFonts w:asciiTheme="minorHAnsi" w:hAnsiTheme="minorHAnsi" w:cstheme="minorHAnsi"/>
                <w:sz w:val="22"/>
              </w:rPr>
              <w:t>2</w:t>
            </w:r>
            <w:r w:rsidR="004151BD">
              <w:rPr>
                <w:rFonts w:asciiTheme="minorHAnsi" w:hAnsiTheme="minorHAnsi" w:cstheme="minorHAnsi"/>
                <w:sz w:val="22"/>
              </w:rPr>
              <w:t>7</w:t>
            </w:r>
            <w:r w:rsidR="00F61EC8" w:rsidRPr="00C57772">
              <w:rPr>
                <w:rFonts w:asciiTheme="minorHAnsi" w:hAnsiTheme="minorHAnsi" w:cstheme="minorHAnsi"/>
                <w:sz w:val="22"/>
              </w:rPr>
              <w:t xml:space="preserve"> </w:t>
            </w:r>
            <w:r w:rsidR="008C3EC2" w:rsidRPr="00C57772">
              <w:rPr>
                <w:rFonts w:asciiTheme="minorHAnsi" w:hAnsiTheme="minorHAnsi" w:cstheme="minorHAnsi"/>
                <w:sz w:val="22"/>
              </w:rPr>
              <w:t>–</w:t>
            </w:r>
            <w:r w:rsidR="00F61EC8" w:rsidRPr="00C57772">
              <w:rPr>
                <w:rFonts w:asciiTheme="minorHAnsi" w:hAnsiTheme="minorHAnsi" w:cstheme="minorHAnsi"/>
                <w:sz w:val="22"/>
              </w:rPr>
              <w:t xml:space="preserve"> 1</w:t>
            </w:r>
            <w:r w:rsidR="004151BD">
              <w:rPr>
                <w:rFonts w:asciiTheme="minorHAnsi" w:hAnsiTheme="minorHAnsi" w:cstheme="minorHAnsi"/>
                <w:sz w:val="22"/>
              </w:rPr>
              <w:t>30</w:t>
            </w:r>
            <w:r w:rsidR="008C3EC2" w:rsidRPr="00C57772">
              <w:rPr>
                <w:rFonts w:asciiTheme="minorHAnsi" w:hAnsiTheme="minorHAnsi" w:cstheme="minorHAnsi"/>
                <w:sz w:val="22"/>
              </w:rPr>
              <w:t xml:space="preserve"> – </w:t>
            </w:r>
            <w:r w:rsidR="00DD6925" w:rsidRPr="00C57772">
              <w:rPr>
                <w:rFonts w:asciiTheme="minorHAnsi" w:hAnsiTheme="minorHAnsi" w:cstheme="minorHAnsi"/>
                <w:sz w:val="22"/>
              </w:rPr>
              <w:t>Contains the information on initially r</w:t>
            </w:r>
            <w:r w:rsidR="008C3EC2" w:rsidRPr="00C57772">
              <w:rPr>
                <w:rFonts w:asciiTheme="minorHAnsi" w:hAnsiTheme="minorHAnsi" w:cstheme="minorHAnsi"/>
                <w:sz w:val="22"/>
              </w:rPr>
              <w:t>eporting to Police</w:t>
            </w:r>
          </w:p>
        </w:tc>
      </w:tr>
      <w:tr w:rsidR="008E63BB" w:rsidRPr="00C57772" w14:paraId="70EA7777" w14:textId="77777777" w:rsidTr="0014514E">
        <w:tc>
          <w:tcPr>
            <w:tcW w:w="3005" w:type="dxa"/>
            <w:shd w:val="clear" w:color="auto" w:fill="F2F2F2" w:themeFill="background1" w:themeFillShade="F2"/>
          </w:tcPr>
          <w:p w14:paraId="697C26EC" w14:textId="16EC4A3B" w:rsidR="00C66442" w:rsidRPr="001F39BC" w:rsidRDefault="00C66442" w:rsidP="00AB24DE">
            <w:pPr>
              <w:rPr>
                <w:rFonts w:asciiTheme="minorHAnsi" w:hAnsiTheme="minorHAnsi" w:cstheme="minorHAnsi"/>
                <w:sz w:val="22"/>
              </w:rPr>
            </w:pPr>
            <w:hyperlink r:id="rId13" w:history="1">
              <w:r w:rsidR="001F39BC">
                <w:rPr>
                  <w:rStyle w:val="Hyperlink"/>
                  <w:rFonts w:asciiTheme="minorHAnsi" w:hAnsiTheme="minorHAnsi" w:cstheme="minorHAnsi"/>
                  <w:sz w:val="22"/>
                </w:rPr>
                <w:t>Working together to safeguard children</w:t>
              </w:r>
            </w:hyperlink>
            <w:r w:rsidR="001F39BC">
              <w:rPr>
                <w:rFonts w:asciiTheme="minorHAnsi" w:hAnsiTheme="minorHAnsi" w:cstheme="minorHAnsi"/>
                <w:sz w:val="22"/>
              </w:rPr>
              <w:t xml:space="preserve"> (DfE, 2023)</w:t>
            </w:r>
          </w:p>
          <w:p w14:paraId="7BF3608F" w14:textId="77777777" w:rsidR="00C66442" w:rsidRDefault="00C66442" w:rsidP="00AB24DE"/>
          <w:p w14:paraId="39259ED1" w14:textId="5DC005A6" w:rsidR="008E63BB" w:rsidRPr="00C57772" w:rsidRDefault="008E63BB" w:rsidP="00AB24DE">
            <w:pPr>
              <w:rPr>
                <w:rFonts w:asciiTheme="minorHAnsi" w:hAnsiTheme="minorHAnsi" w:cstheme="minorHAnsi"/>
                <w:sz w:val="22"/>
              </w:rPr>
            </w:pPr>
          </w:p>
        </w:tc>
        <w:tc>
          <w:tcPr>
            <w:tcW w:w="3369" w:type="dxa"/>
          </w:tcPr>
          <w:p w14:paraId="734A7EE1" w14:textId="6B6C1F87" w:rsidR="008E63BB" w:rsidRPr="00C57772" w:rsidRDefault="00C72513" w:rsidP="00AB24DE">
            <w:pPr>
              <w:rPr>
                <w:rFonts w:asciiTheme="minorHAnsi" w:hAnsiTheme="minorHAnsi" w:cstheme="minorHAnsi"/>
                <w:sz w:val="22"/>
              </w:rPr>
            </w:pPr>
            <w:r w:rsidRPr="00C57772">
              <w:rPr>
                <w:rFonts w:asciiTheme="minorHAnsi" w:hAnsiTheme="minorHAnsi" w:cstheme="minorHAnsi"/>
                <w:sz w:val="22"/>
              </w:rPr>
              <w:t xml:space="preserve">A guide to inter-agency working to safeguard and promote the welfare of </w:t>
            </w:r>
            <w:r w:rsidR="00977011" w:rsidRPr="00C57772">
              <w:rPr>
                <w:rFonts w:asciiTheme="minorHAnsi" w:hAnsiTheme="minorHAnsi" w:cstheme="minorHAnsi"/>
                <w:sz w:val="22"/>
              </w:rPr>
              <w:t>CYP</w:t>
            </w:r>
            <w:r w:rsidR="008A459F" w:rsidRPr="00C57772">
              <w:rPr>
                <w:rFonts w:asciiTheme="minorHAnsi" w:hAnsiTheme="minorHAnsi" w:cstheme="minorHAnsi"/>
                <w:sz w:val="22"/>
              </w:rPr>
              <w:t>. In many incidents of harmful sexual behaviour, it will be important to engage other agencies and this document provides the framework for doing so</w:t>
            </w:r>
            <w:r w:rsidR="003744A9" w:rsidRPr="00C57772">
              <w:rPr>
                <w:rFonts w:asciiTheme="minorHAnsi" w:hAnsiTheme="minorHAnsi" w:cstheme="minorHAnsi"/>
                <w:sz w:val="22"/>
              </w:rPr>
              <w:t>.</w:t>
            </w:r>
          </w:p>
        </w:tc>
        <w:tc>
          <w:tcPr>
            <w:tcW w:w="3544" w:type="dxa"/>
          </w:tcPr>
          <w:p w14:paraId="0BF27E78" w14:textId="3FF5DC58" w:rsidR="008E63BB" w:rsidRPr="00C57772" w:rsidRDefault="00950E72" w:rsidP="00AB24DE">
            <w:pPr>
              <w:rPr>
                <w:rFonts w:asciiTheme="minorHAnsi" w:hAnsiTheme="minorHAnsi" w:cstheme="minorHAnsi"/>
                <w:sz w:val="22"/>
              </w:rPr>
            </w:pPr>
            <w:r w:rsidRPr="00C57772">
              <w:rPr>
                <w:rFonts w:asciiTheme="minorHAnsi" w:hAnsiTheme="minorHAnsi" w:cstheme="minorHAnsi"/>
                <w:sz w:val="22"/>
              </w:rPr>
              <w:t xml:space="preserve">The whole document is relevant </w:t>
            </w:r>
          </w:p>
        </w:tc>
      </w:tr>
      <w:tr w:rsidR="008E63BB" w:rsidRPr="00C57772" w14:paraId="30C2BFDB" w14:textId="77777777" w:rsidTr="0014514E">
        <w:tc>
          <w:tcPr>
            <w:tcW w:w="3005" w:type="dxa"/>
            <w:shd w:val="clear" w:color="auto" w:fill="F2F2F2" w:themeFill="background1" w:themeFillShade="F2"/>
          </w:tcPr>
          <w:p w14:paraId="7D950402" w14:textId="1396AED1" w:rsidR="009F761C" w:rsidRPr="009F761C" w:rsidRDefault="00270384" w:rsidP="00AB24DE">
            <w:pPr>
              <w:rPr>
                <w:rFonts w:asciiTheme="minorHAnsi" w:hAnsiTheme="minorHAnsi" w:cstheme="minorHAnsi"/>
                <w:color w:val="0563C1" w:themeColor="hyperlink"/>
                <w:sz w:val="22"/>
                <w:u w:val="single"/>
              </w:rPr>
            </w:pPr>
            <w:hyperlink r:id="rId14" w:history="1">
              <w:r w:rsidR="000863C2" w:rsidRPr="00C57772">
                <w:rPr>
                  <w:rStyle w:val="Hyperlink"/>
                  <w:rFonts w:asciiTheme="minorHAnsi" w:hAnsiTheme="minorHAnsi" w:cstheme="minorHAnsi"/>
                  <w:sz w:val="22"/>
                </w:rPr>
                <w:t xml:space="preserve">Sharing nudes and semi-nudes: advice for education settings working with children and young people </w:t>
              </w:r>
            </w:hyperlink>
            <w:r w:rsidR="009F761C" w:rsidRPr="009F761C">
              <w:rPr>
                <w:rFonts w:asciiTheme="minorHAnsi" w:hAnsiTheme="minorHAnsi" w:cstheme="minorHAnsi"/>
                <w:sz w:val="22"/>
                <w:u w:val="single"/>
              </w:rPr>
              <w:t>(Department for Science, Innovation and Technology and UK Council for Internet Safety, 2024)</w:t>
            </w:r>
          </w:p>
          <w:p w14:paraId="6DF60112" w14:textId="77777777" w:rsidR="008E63BB" w:rsidRPr="00C57772" w:rsidRDefault="008E63BB" w:rsidP="00AB24DE">
            <w:pPr>
              <w:rPr>
                <w:rFonts w:asciiTheme="minorHAnsi" w:hAnsiTheme="minorHAnsi" w:cstheme="minorHAnsi"/>
                <w:sz w:val="22"/>
              </w:rPr>
            </w:pPr>
          </w:p>
        </w:tc>
        <w:tc>
          <w:tcPr>
            <w:tcW w:w="3369" w:type="dxa"/>
          </w:tcPr>
          <w:p w14:paraId="1193FEA9" w14:textId="374AD2C2" w:rsidR="008E63BB" w:rsidRPr="00C57772" w:rsidRDefault="001E0DC4" w:rsidP="00AB24DE">
            <w:pPr>
              <w:rPr>
                <w:rFonts w:asciiTheme="minorHAnsi" w:hAnsiTheme="minorHAnsi" w:cstheme="minorHAnsi"/>
                <w:sz w:val="22"/>
              </w:rPr>
            </w:pPr>
            <w:r w:rsidRPr="00C57772">
              <w:rPr>
                <w:rFonts w:asciiTheme="minorHAnsi" w:hAnsiTheme="minorHAnsi" w:cstheme="minorHAnsi"/>
                <w:sz w:val="22"/>
              </w:rPr>
              <w:t xml:space="preserve">A guidance document providing advice for education settings dealing with incidents involving </w:t>
            </w:r>
            <w:r w:rsidR="00977011" w:rsidRPr="00C57772">
              <w:rPr>
                <w:rFonts w:asciiTheme="minorHAnsi" w:hAnsiTheme="minorHAnsi" w:cstheme="minorHAnsi"/>
                <w:sz w:val="22"/>
              </w:rPr>
              <w:t>CYP</w:t>
            </w:r>
            <w:r w:rsidRPr="00C57772">
              <w:rPr>
                <w:rFonts w:asciiTheme="minorHAnsi" w:hAnsiTheme="minorHAnsi" w:cstheme="minorHAnsi"/>
                <w:sz w:val="22"/>
              </w:rPr>
              <w:t xml:space="preserve"> </w:t>
            </w:r>
            <w:r w:rsidR="00003E80" w:rsidRPr="00C57772">
              <w:rPr>
                <w:rFonts w:asciiTheme="minorHAnsi" w:hAnsiTheme="minorHAnsi" w:cstheme="minorHAnsi"/>
                <w:sz w:val="22"/>
              </w:rPr>
              <w:t>s</w:t>
            </w:r>
            <w:r w:rsidRPr="00C57772">
              <w:rPr>
                <w:rFonts w:asciiTheme="minorHAnsi" w:hAnsiTheme="minorHAnsi" w:cstheme="minorHAnsi"/>
                <w:sz w:val="22"/>
              </w:rPr>
              <w:t>haring nudes and semi-nudes</w:t>
            </w:r>
            <w:r w:rsidR="00C77BA7" w:rsidRPr="00C57772">
              <w:rPr>
                <w:rFonts w:asciiTheme="minorHAnsi" w:hAnsiTheme="minorHAnsi" w:cstheme="minorHAnsi"/>
                <w:sz w:val="22"/>
              </w:rPr>
              <w:t>.</w:t>
            </w:r>
          </w:p>
        </w:tc>
        <w:tc>
          <w:tcPr>
            <w:tcW w:w="3544" w:type="dxa"/>
          </w:tcPr>
          <w:p w14:paraId="759D5B41" w14:textId="2F48384D" w:rsidR="008E63BB" w:rsidRPr="00C57772" w:rsidRDefault="005C26BF" w:rsidP="00AB24DE">
            <w:pPr>
              <w:rPr>
                <w:rFonts w:asciiTheme="minorHAnsi" w:hAnsiTheme="minorHAnsi" w:cstheme="minorHAnsi"/>
                <w:sz w:val="22"/>
              </w:rPr>
            </w:pPr>
            <w:r w:rsidRPr="00C57772">
              <w:rPr>
                <w:rFonts w:asciiTheme="minorHAnsi" w:hAnsiTheme="minorHAnsi" w:cstheme="minorHAnsi"/>
                <w:sz w:val="22"/>
              </w:rPr>
              <w:t>The whole document is relevant</w:t>
            </w:r>
          </w:p>
        </w:tc>
      </w:tr>
    </w:tbl>
    <w:p w14:paraId="00C936B8" w14:textId="350CEB7C" w:rsidR="00163A61" w:rsidRPr="00C57772" w:rsidRDefault="00DD53C4" w:rsidP="00AB24DE">
      <w:pPr>
        <w:rPr>
          <w:rFonts w:asciiTheme="minorHAnsi" w:hAnsiTheme="minorHAnsi" w:cstheme="minorHAnsi"/>
          <w:b/>
          <w:bCs/>
          <w:sz w:val="22"/>
        </w:rPr>
      </w:pPr>
      <w:bookmarkStart w:id="5" w:name="_Hlk112137199"/>
      <w:bookmarkEnd w:id="3"/>
      <w:r w:rsidRPr="00C57772">
        <w:rPr>
          <w:rFonts w:asciiTheme="minorHAnsi" w:hAnsiTheme="minorHAnsi" w:cstheme="minorHAnsi"/>
          <w:b/>
          <w:bCs/>
          <w:sz w:val="22"/>
        </w:rPr>
        <w:t>Do you need to consider contacting the p</w:t>
      </w:r>
      <w:r w:rsidR="001B7322" w:rsidRPr="00C57772">
        <w:rPr>
          <w:rFonts w:asciiTheme="minorHAnsi" w:hAnsiTheme="minorHAnsi" w:cstheme="minorHAnsi"/>
          <w:b/>
          <w:bCs/>
          <w:sz w:val="22"/>
        </w:rPr>
        <w:t>olice</w:t>
      </w:r>
      <w:r w:rsidRPr="00C57772">
        <w:rPr>
          <w:rFonts w:asciiTheme="minorHAnsi" w:hAnsiTheme="minorHAnsi" w:cstheme="minorHAnsi"/>
          <w:b/>
          <w:bCs/>
          <w:sz w:val="22"/>
        </w:rPr>
        <w:t>?</w:t>
      </w:r>
      <w:bookmarkEnd w:id="5"/>
    </w:p>
    <w:p w14:paraId="55C9D95F" w14:textId="21CC9EB3" w:rsidR="009B5343" w:rsidRPr="00C57772" w:rsidRDefault="00561071" w:rsidP="00AB24DE">
      <w:pPr>
        <w:jc w:val="both"/>
        <w:rPr>
          <w:rFonts w:asciiTheme="minorHAnsi" w:hAnsiTheme="minorHAnsi" w:cstheme="minorHAnsi"/>
          <w:sz w:val="22"/>
        </w:rPr>
      </w:pPr>
      <w:r w:rsidRPr="00C57772">
        <w:rPr>
          <w:rFonts w:asciiTheme="minorHAnsi" w:hAnsiTheme="minorHAnsi" w:cstheme="minorHAnsi"/>
          <w:sz w:val="22"/>
        </w:rPr>
        <w:t>If</w:t>
      </w:r>
      <w:r w:rsidR="009B5343" w:rsidRPr="00C57772">
        <w:rPr>
          <w:rFonts w:asciiTheme="minorHAnsi" w:hAnsiTheme="minorHAnsi" w:cstheme="minorHAnsi"/>
          <w:sz w:val="22"/>
        </w:rPr>
        <w:t xml:space="preserve"> a crime has</w:t>
      </w:r>
      <w:r w:rsidR="00FC677A" w:rsidRPr="00C57772">
        <w:rPr>
          <w:rFonts w:asciiTheme="minorHAnsi" w:hAnsiTheme="minorHAnsi" w:cstheme="minorHAnsi"/>
          <w:sz w:val="22"/>
        </w:rPr>
        <w:t xml:space="preserve"> </w:t>
      </w:r>
      <w:r w:rsidR="009B5343" w:rsidRPr="00C57772">
        <w:rPr>
          <w:rFonts w:asciiTheme="minorHAnsi" w:hAnsiTheme="minorHAnsi" w:cstheme="minorHAnsi"/>
          <w:sz w:val="22"/>
        </w:rPr>
        <w:t>or may have been</w:t>
      </w:r>
      <w:r w:rsidR="00FC677A" w:rsidRPr="00C57772">
        <w:rPr>
          <w:rFonts w:asciiTheme="minorHAnsi" w:hAnsiTheme="minorHAnsi" w:cstheme="minorHAnsi"/>
          <w:sz w:val="22"/>
        </w:rPr>
        <w:t xml:space="preserve"> </w:t>
      </w:r>
      <w:r w:rsidR="009B5343" w:rsidRPr="00C57772">
        <w:rPr>
          <w:rFonts w:asciiTheme="minorHAnsi" w:hAnsiTheme="minorHAnsi" w:cstheme="minorHAnsi"/>
          <w:sz w:val="22"/>
        </w:rPr>
        <w:t xml:space="preserve">committed, the </w:t>
      </w:r>
      <w:r w:rsidR="00AF3B32" w:rsidRPr="00C57772">
        <w:rPr>
          <w:rFonts w:asciiTheme="minorHAnsi" w:hAnsiTheme="minorHAnsi" w:cstheme="minorHAnsi"/>
          <w:sz w:val="22"/>
        </w:rPr>
        <w:t>setting</w:t>
      </w:r>
      <w:r w:rsidR="009B5343" w:rsidRPr="00C57772">
        <w:rPr>
          <w:rFonts w:asciiTheme="minorHAnsi" w:hAnsiTheme="minorHAnsi" w:cstheme="minorHAnsi"/>
          <w:sz w:val="22"/>
        </w:rPr>
        <w:t xml:space="preserve"> need</w:t>
      </w:r>
      <w:r w:rsidR="00AF3B32" w:rsidRPr="00C57772">
        <w:rPr>
          <w:rFonts w:asciiTheme="minorHAnsi" w:hAnsiTheme="minorHAnsi" w:cstheme="minorHAnsi"/>
          <w:sz w:val="22"/>
        </w:rPr>
        <w:t>s</w:t>
      </w:r>
      <w:r w:rsidR="009B5343" w:rsidRPr="00C57772">
        <w:rPr>
          <w:rFonts w:asciiTheme="minorHAnsi" w:hAnsiTheme="minorHAnsi" w:cstheme="minorHAnsi"/>
          <w:sz w:val="22"/>
        </w:rPr>
        <w:t xml:space="preserve"> to consider </w:t>
      </w:r>
      <w:r w:rsidR="00B91A35" w:rsidRPr="00C57772">
        <w:rPr>
          <w:rFonts w:asciiTheme="minorHAnsi" w:hAnsiTheme="minorHAnsi" w:cstheme="minorHAnsi"/>
          <w:sz w:val="22"/>
        </w:rPr>
        <w:t xml:space="preserve">contacting </w:t>
      </w:r>
      <w:r w:rsidR="009B5343" w:rsidRPr="00C57772">
        <w:rPr>
          <w:rFonts w:asciiTheme="minorHAnsi" w:hAnsiTheme="minorHAnsi" w:cstheme="minorHAnsi"/>
          <w:sz w:val="22"/>
        </w:rPr>
        <w:t>the police.</w:t>
      </w:r>
      <w:r w:rsidR="00AF3B32" w:rsidRPr="00C57772">
        <w:rPr>
          <w:rFonts w:asciiTheme="minorHAnsi" w:hAnsiTheme="minorHAnsi" w:cstheme="minorHAnsi"/>
          <w:sz w:val="22"/>
        </w:rPr>
        <w:t xml:space="preserve"> </w:t>
      </w:r>
      <w:bookmarkStart w:id="6" w:name="_Hlk112071938"/>
      <w:r w:rsidR="00E5746E" w:rsidRPr="00C57772">
        <w:rPr>
          <w:rFonts w:asciiTheme="minorHAnsi" w:hAnsiTheme="minorHAnsi" w:cstheme="minorHAnsi"/>
          <w:sz w:val="22"/>
        </w:rPr>
        <w:fldChar w:fldCharType="begin"/>
      </w:r>
      <w:r w:rsidR="00E5746E" w:rsidRPr="00C57772">
        <w:rPr>
          <w:rFonts w:asciiTheme="minorHAnsi" w:hAnsiTheme="minorHAnsi" w:cstheme="minorHAnsi"/>
          <w:sz w:val="22"/>
        </w:rPr>
        <w:instrText>HYPERLINK "https://www.npcc.police.uk/SysSiteAssets/media/downloads/publications/publications-log/2020/when-to-call-the-police--guidance-for-schools-and-colleges.pdf"</w:instrText>
      </w:r>
      <w:r w:rsidR="00E5746E" w:rsidRPr="00C57772">
        <w:rPr>
          <w:rFonts w:asciiTheme="minorHAnsi" w:hAnsiTheme="minorHAnsi" w:cstheme="minorHAnsi"/>
          <w:sz w:val="22"/>
        </w:rPr>
      </w:r>
      <w:r w:rsidR="00E5746E" w:rsidRPr="00C57772">
        <w:rPr>
          <w:rFonts w:asciiTheme="minorHAnsi" w:hAnsiTheme="minorHAnsi" w:cstheme="minorHAnsi"/>
          <w:sz w:val="22"/>
        </w:rPr>
        <w:fldChar w:fldCharType="separate"/>
      </w:r>
      <w:r w:rsidR="00E5746E" w:rsidRPr="00C57772">
        <w:rPr>
          <w:rStyle w:val="Hyperlink"/>
          <w:rFonts w:asciiTheme="minorHAnsi" w:hAnsiTheme="minorHAnsi" w:cstheme="minorHAnsi"/>
          <w:sz w:val="22"/>
        </w:rPr>
        <w:t>When to call the police - guidance for schools and colleges</w:t>
      </w:r>
      <w:r w:rsidR="00E5746E" w:rsidRPr="00C57772">
        <w:rPr>
          <w:rFonts w:asciiTheme="minorHAnsi" w:hAnsiTheme="minorHAnsi" w:cstheme="minorHAnsi"/>
          <w:sz w:val="22"/>
        </w:rPr>
        <w:fldChar w:fldCharType="end"/>
      </w:r>
      <w:r w:rsidR="008C38E5" w:rsidRPr="00C57772">
        <w:rPr>
          <w:rStyle w:val="Hyperlink"/>
          <w:rFonts w:asciiTheme="minorHAnsi" w:hAnsiTheme="minorHAnsi" w:cstheme="minorHAnsi"/>
          <w:sz w:val="22"/>
          <w:u w:val="none"/>
        </w:rPr>
        <w:t xml:space="preserve"> </w:t>
      </w:r>
      <w:r w:rsidR="00334965" w:rsidRPr="00C57772">
        <w:rPr>
          <w:rFonts w:asciiTheme="minorHAnsi" w:hAnsiTheme="minorHAnsi" w:cstheme="minorHAnsi"/>
          <w:sz w:val="22"/>
        </w:rPr>
        <w:t>contain</w:t>
      </w:r>
      <w:r w:rsidR="008C38E5" w:rsidRPr="00C57772">
        <w:rPr>
          <w:rFonts w:asciiTheme="minorHAnsi" w:hAnsiTheme="minorHAnsi" w:cstheme="minorHAnsi"/>
          <w:sz w:val="22"/>
        </w:rPr>
        <w:t>s</w:t>
      </w:r>
      <w:r w:rsidR="00334965" w:rsidRPr="00C57772">
        <w:rPr>
          <w:rFonts w:asciiTheme="minorHAnsi" w:hAnsiTheme="minorHAnsi" w:cstheme="minorHAnsi"/>
          <w:sz w:val="22"/>
        </w:rPr>
        <w:t xml:space="preserve"> </w:t>
      </w:r>
      <w:bookmarkEnd w:id="6"/>
      <w:r w:rsidR="00334965" w:rsidRPr="00C57772">
        <w:rPr>
          <w:rFonts w:asciiTheme="minorHAnsi" w:hAnsiTheme="minorHAnsi" w:cstheme="minorHAnsi"/>
          <w:sz w:val="22"/>
        </w:rPr>
        <w:t xml:space="preserve">a list of factors you will need to </w:t>
      </w:r>
      <w:r w:rsidR="008C38E5" w:rsidRPr="00C57772">
        <w:rPr>
          <w:rFonts w:asciiTheme="minorHAnsi" w:hAnsiTheme="minorHAnsi" w:cstheme="minorHAnsi"/>
          <w:sz w:val="22"/>
        </w:rPr>
        <w:t xml:space="preserve">consider </w:t>
      </w:r>
      <w:r w:rsidR="00B70C4B" w:rsidRPr="00C57772">
        <w:rPr>
          <w:rFonts w:asciiTheme="minorHAnsi" w:hAnsiTheme="minorHAnsi" w:cstheme="minorHAnsi"/>
          <w:sz w:val="22"/>
        </w:rPr>
        <w:t xml:space="preserve">within this decision. </w:t>
      </w:r>
      <w:r w:rsidR="00AA7240" w:rsidRPr="00C57772">
        <w:rPr>
          <w:rFonts w:asciiTheme="minorHAnsi" w:hAnsiTheme="minorHAnsi" w:cstheme="minorHAnsi"/>
          <w:sz w:val="22"/>
        </w:rPr>
        <w:t>These include:</w:t>
      </w:r>
    </w:p>
    <w:p w14:paraId="0C285267" w14:textId="77777777" w:rsidR="00AA7240" w:rsidRPr="00C57772" w:rsidRDefault="00AA7240" w:rsidP="00AB24DE">
      <w:pPr>
        <w:rPr>
          <w:rFonts w:asciiTheme="minorHAnsi" w:hAnsiTheme="minorHAnsi" w:cstheme="minorHAnsi"/>
          <w:sz w:val="22"/>
        </w:rPr>
      </w:pPr>
    </w:p>
    <w:p w14:paraId="37638271" w14:textId="39EF48E0" w:rsidR="00E444D8" w:rsidRPr="00C57772" w:rsidRDefault="0027677A"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t</w:t>
      </w:r>
      <w:r w:rsidR="000042FE" w:rsidRPr="00C57772">
        <w:rPr>
          <w:rFonts w:asciiTheme="minorHAnsi" w:hAnsiTheme="minorHAnsi" w:cstheme="minorHAnsi"/>
          <w:sz w:val="22"/>
        </w:rPr>
        <w:t>he seriousness of the incident</w:t>
      </w:r>
      <w:r w:rsidR="006E6962" w:rsidRPr="00C57772">
        <w:rPr>
          <w:rFonts w:asciiTheme="minorHAnsi" w:hAnsiTheme="minorHAnsi" w:cstheme="minorHAnsi"/>
          <w:sz w:val="22"/>
        </w:rPr>
        <w:t xml:space="preserve"> – some crimes MUST be reported to the </w:t>
      </w:r>
      <w:r w:rsidR="00FB50E4" w:rsidRPr="00C57772">
        <w:rPr>
          <w:rFonts w:asciiTheme="minorHAnsi" w:hAnsiTheme="minorHAnsi" w:cstheme="minorHAnsi"/>
          <w:sz w:val="22"/>
        </w:rPr>
        <w:t>p</w:t>
      </w:r>
      <w:r w:rsidR="006E6962" w:rsidRPr="00C57772">
        <w:rPr>
          <w:rFonts w:asciiTheme="minorHAnsi" w:hAnsiTheme="minorHAnsi" w:cstheme="minorHAnsi"/>
          <w:sz w:val="22"/>
        </w:rPr>
        <w:t>olice</w:t>
      </w:r>
      <w:r w:rsidR="00AF3B32" w:rsidRPr="00C57772">
        <w:rPr>
          <w:rFonts w:asciiTheme="minorHAnsi" w:hAnsiTheme="minorHAnsi" w:cstheme="minorHAnsi"/>
          <w:sz w:val="22"/>
        </w:rPr>
        <w:t xml:space="preserve"> (</w:t>
      </w:r>
      <w:r w:rsidR="006E6962" w:rsidRPr="00C57772">
        <w:rPr>
          <w:rFonts w:asciiTheme="minorHAnsi" w:hAnsiTheme="minorHAnsi" w:cstheme="minorHAnsi"/>
          <w:sz w:val="22"/>
        </w:rPr>
        <w:t>see the table below for further information</w:t>
      </w:r>
      <w:r w:rsidR="00AF3B32" w:rsidRPr="00C57772">
        <w:rPr>
          <w:rFonts w:asciiTheme="minorHAnsi" w:hAnsiTheme="minorHAnsi" w:cstheme="minorHAnsi"/>
          <w:sz w:val="22"/>
        </w:rPr>
        <w:t>)</w:t>
      </w:r>
    </w:p>
    <w:p w14:paraId="4A8887E2" w14:textId="7B5EA7D1" w:rsidR="000042FE" w:rsidRPr="00C57772" w:rsidRDefault="0027677A"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t</w:t>
      </w:r>
      <w:r w:rsidR="000042FE" w:rsidRPr="00C57772">
        <w:rPr>
          <w:rFonts w:asciiTheme="minorHAnsi" w:hAnsiTheme="minorHAnsi" w:cstheme="minorHAnsi"/>
          <w:sz w:val="22"/>
        </w:rPr>
        <w:t>he level of harm caused</w:t>
      </w:r>
    </w:p>
    <w:p w14:paraId="084AFE93" w14:textId="640542FA" w:rsidR="000042FE" w:rsidRPr="00C57772" w:rsidRDefault="0027677A"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t</w:t>
      </w:r>
      <w:r w:rsidR="000042FE" w:rsidRPr="00C57772">
        <w:rPr>
          <w:rFonts w:asciiTheme="minorHAnsi" w:hAnsiTheme="minorHAnsi" w:cstheme="minorHAnsi"/>
          <w:sz w:val="22"/>
        </w:rPr>
        <w:t>he circumstances leading to the incident</w:t>
      </w:r>
    </w:p>
    <w:p w14:paraId="199184A3" w14:textId="11AE1A1D" w:rsidR="000042FE" w:rsidRPr="00C57772" w:rsidRDefault="00FB50E4"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lastRenderedPageBreak/>
        <w:t>a</w:t>
      </w:r>
      <w:r w:rsidR="000042FE" w:rsidRPr="00C57772">
        <w:rPr>
          <w:rFonts w:asciiTheme="minorHAnsi" w:hAnsiTheme="minorHAnsi" w:cstheme="minorHAnsi"/>
          <w:sz w:val="22"/>
        </w:rPr>
        <w:t>ggravating factor</w:t>
      </w:r>
      <w:r w:rsidR="005A1D2A" w:rsidRPr="00C57772">
        <w:rPr>
          <w:rFonts w:asciiTheme="minorHAnsi" w:hAnsiTheme="minorHAnsi" w:cstheme="minorHAnsi"/>
          <w:sz w:val="22"/>
        </w:rPr>
        <w:t>s which contribute to making the incident and level of harm more serious</w:t>
      </w:r>
      <w:r w:rsidR="008B1C17" w:rsidRPr="00C57772">
        <w:rPr>
          <w:rFonts w:asciiTheme="minorHAnsi" w:hAnsiTheme="minorHAnsi" w:cstheme="minorHAnsi"/>
          <w:sz w:val="22"/>
        </w:rPr>
        <w:t xml:space="preserve">. </w:t>
      </w:r>
      <w:r w:rsidR="00CA0B93" w:rsidRPr="00C57772">
        <w:rPr>
          <w:rFonts w:asciiTheme="minorHAnsi" w:hAnsiTheme="minorHAnsi" w:cstheme="minorHAnsi"/>
          <w:sz w:val="22"/>
        </w:rPr>
        <w:t>Aggravating</w:t>
      </w:r>
      <w:r w:rsidR="008B1C17" w:rsidRPr="00C57772">
        <w:rPr>
          <w:rFonts w:asciiTheme="minorHAnsi" w:hAnsiTheme="minorHAnsi" w:cstheme="minorHAnsi"/>
          <w:sz w:val="22"/>
        </w:rPr>
        <w:t xml:space="preserve"> factors increase the level of risk, or highlight the need for a wider investigation and the need for the involvement of a range of agencies as well as the police</w:t>
      </w:r>
    </w:p>
    <w:p w14:paraId="3F538DC2" w14:textId="38EA6C22" w:rsidR="00AB5BCA" w:rsidRPr="00C57772" w:rsidRDefault="00FB50E4"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w</w:t>
      </w:r>
      <w:r w:rsidR="0002513A" w:rsidRPr="00C57772">
        <w:rPr>
          <w:rFonts w:asciiTheme="minorHAnsi" w:hAnsiTheme="minorHAnsi" w:cstheme="minorHAnsi"/>
          <w:sz w:val="22"/>
        </w:rPr>
        <w:t>hether the young people involved have any vulnerabilities</w:t>
      </w:r>
    </w:p>
    <w:p w14:paraId="778943CC" w14:textId="719D5078" w:rsidR="0002513A" w:rsidRPr="00C57772" w:rsidRDefault="00FB50E4"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w</w:t>
      </w:r>
      <w:r w:rsidR="00AB5BCA" w:rsidRPr="00C57772">
        <w:rPr>
          <w:rFonts w:asciiTheme="minorHAnsi" w:hAnsiTheme="minorHAnsi" w:cstheme="minorHAnsi"/>
          <w:sz w:val="22"/>
        </w:rPr>
        <w:t>hether this could be part of a pattern of behaviour also occurring in the community, in which case the police will want to be involved</w:t>
      </w:r>
    </w:p>
    <w:p w14:paraId="5E172D4C" w14:textId="148AC228" w:rsidR="008418C3" w:rsidRPr="00C57772" w:rsidRDefault="00FB50E4" w:rsidP="00AB24DE">
      <w:pPr>
        <w:pStyle w:val="ListParagraph"/>
        <w:numPr>
          <w:ilvl w:val="0"/>
          <w:numId w:val="22"/>
        </w:numPr>
        <w:jc w:val="both"/>
        <w:rPr>
          <w:rFonts w:asciiTheme="minorHAnsi" w:hAnsiTheme="minorHAnsi" w:cstheme="minorHAnsi"/>
          <w:sz w:val="22"/>
        </w:rPr>
      </w:pPr>
      <w:r w:rsidRPr="00C57772">
        <w:rPr>
          <w:rFonts w:asciiTheme="minorHAnsi" w:hAnsiTheme="minorHAnsi" w:cstheme="minorHAnsi"/>
          <w:sz w:val="22"/>
        </w:rPr>
        <w:t>t</w:t>
      </w:r>
      <w:r w:rsidR="002C45F5" w:rsidRPr="00C57772">
        <w:rPr>
          <w:rFonts w:asciiTheme="minorHAnsi" w:hAnsiTheme="minorHAnsi" w:cstheme="minorHAnsi"/>
          <w:sz w:val="22"/>
        </w:rPr>
        <w:t xml:space="preserve">he age of the </w:t>
      </w:r>
      <w:r w:rsidR="00977011" w:rsidRPr="00C57772">
        <w:rPr>
          <w:rFonts w:asciiTheme="minorHAnsi" w:hAnsiTheme="minorHAnsi" w:cstheme="minorHAnsi"/>
          <w:sz w:val="22"/>
        </w:rPr>
        <w:t>CYP</w:t>
      </w:r>
      <w:r w:rsidR="002C45F5" w:rsidRPr="00C57772">
        <w:rPr>
          <w:rFonts w:asciiTheme="minorHAnsi" w:hAnsiTheme="minorHAnsi" w:cstheme="minorHAnsi"/>
          <w:sz w:val="22"/>
        </w:rPr>
        <w:t xml:space="preserve"> who has displayed the harmful sexual behaviour. </w:t>
      </w:r>
      <w:r w:rsidR="00892CD2" w:rsidRPr="00C57772">
        <w:rPr>
          <w:rFonts w:asciiTheme="minorHAnsi" w:hAnsiTheme="minorHAnsi" w:cstheme="minorHAnsi"/>
          <w:sz w:val="22"/>
        </w:rPr>
        <w:t>Whilst the age of criminal responsibility is ten, if the alleged perpetrator is under ten, the principle of referring to the police remains. The police will take a welfare, rather than a criminal justice approach, in these cases</w:t>
      </w:r>
      <w:r w:rsidR="00097983" w:rsidRPr="00C57772">
        <w:rPr>
          <w:rFonts w:asciiTheme="minorHAnsi" w:hAnsiTheme="minorHAnsi" w:cstheme="minorHAnsi"/>
          <w:sz w:val="22"/>
        </w:rPr>
        <w:t>. This should be in parallel with contacting Children’s Social Care</w:t>
      </w:r>
    </w:p>
    <w:p w14:paraId="0726140C" w14:textId="55A4E7D7" w:rsidR="006F2D3A" w:rsidRPr="00C57772" w:rsidRDefault="00FB50E4" w:rsidP="00AB24DE">
      <w:pPr>
        <w:pStyle w:val="ListParagraph"/>
        <w:numPr>
          <w:ilvl w:val="0"/>
          <w:numId w:val="22"/>
        </w:numPr>
        <w:jc w:val="both"/>
        <w:rPr>
          <w:rFonts w:asciiTheme="minorHAnsi" w:hAnsiTheme="minorHAnsi" w:cstheme="minorHAnsi"/>
          <w:sz w:val="22"/>
        </w:rPr>
      </w:pPr>
      <w:r w:rsidRPr="00C57772">
        <w:rPr>
          <w:rFonts w:asciiTheme="minorHAnsi" w:eastAsia="Calibri" w:hAnsiTheme="minorHAnsi" w:cstheme="minorHAnsi"/>
          <w:sz w:val="22"/>
        </w:rPr>
        <w:t>t</w:t>
      </w:r>
      <w:r w:rsidR="008418C3" w:rsidRPr="00C57772">
        <w:rPr>
          <w:rFonts w:asciiTheme="minorHAnsi" w:eastAsia="Calibri" w:hAnsiTheme="minorHAnsi" w:cstheme="minorHAnsi"/>
          <w:sz w:val="22"/>
        </w:rPr>
        <w:t xml:space="preserve">he wishes of the victim and how they wish to proceed must be important considerations within the setting’s response to a report. They should have as much control as is reasonably possible over decisions regarding the support provided to them and the progression of the investigation, however this must be balanced carefully with the setting’s duty and responsibility to protect </w:t>
      </w:r>
      <w:r w:rsidR="00977011" w:rsidRPr="00C57772">
        <w:rPr>
          <w:rFonts w:asciiTheme="minorHAnsi" w:eastAsia="Calibri" w:hAnsiTheme="minorHAnsi" w:cstheme="minorHAnsi"/>
          <w:sz w:val="22"/>
        </w:rPr>
        <w:t>CYP</w:t>
      </w:r>
    </w:p>
    <w:p w14:paraId="1CC71B8B" w14:textId="77777777" w:rsidR="008418C3" w:rsidRPr="00C57772" w:rsidRDefault="008418C3" w:rsidP="00AB24DE">
      <w:pPr>
        <w:rPr>
          <w:rFonts w:asciiTheme="minorHAnsi" w:hAnsiTheme="minorHAnsi" w:cstheme="minorHAnsi"/>
          <w:sz w:val="22"/>
        </w:rPr>
      </w:pPr>
    </w:p>
    <w:p w14:paraId="691DDE21" w14:textId="76FA9BB2" w:rsidR="006F2D3A" w:rsidRPr="00C57772" w:rsidRDefault="008D12CD" w:rsidP="00AB24DE">
      <w:pPr>
        <w:jc w:val="both"/>
        <w:rPr>
          <w:rFonts w:asciiTheme="minorHAnsi" w:hAnsiTheme="minorHAnsi" w:cstheme="minorHAnsi"/>
          <w:sz w:val="22"/>
        </w:rPr>
      </w:pPr>
      <w:r w:rsidRPr="00C57772">
        <w:rPr>
          <w:rFonts w:asciiTheme="minorHAnsi" w:hAnsiTheme="minorHAnsi" w:cstheme="minorHAnsi"/>
          <w:sz w:val="22"/>
        </w:rPr>
        <w:t>The table below organises the guidance</w:t>
      </w:r>
      <w:r w:rsidR="00A550FB" w:rsidRPr="00C57772">
        <w:rPr>
          <w:rFonts w:asciiTheme="minorHAnsi" w:hAnsiTheme="minorHAnsi" w:cstheme="minorHAnsi"/>
          <w:sz w:val="22"/>
        </w:rPr>
        <w:t xml:space="preserve"> on reporting to the Police</w:t>
      </w:r>
      <w:r w:rsidRPr="00C57772">
        <w:rPr>
          <w:rFonts w:asciiTheme="minorHAnsi" w:hAnsiTheme="minorHAnsi" w:cstheme="minorHAnsi"/>
          <w:sz w:val="22"/>
        </w:rPr>
        <w:t xml:space="preserve"> by crime</w:t>
      </w:r>
      <w:r w:rsidR="00A550FB" w:rsidRPr="00C57772">
        <w:rPr>
          <w:rFonts w:asciiTheme="minorHAnsi" w:hAnsiTheme="minorHAnsi" w:cstheme="minorHAnsi"/>
          <w:sz w:val="22"/>
        </w:rPr>
        <w:t xml:space="preserve">. Definitions of Sexual Offences can be found under the </w:t>
      </w:r>
      <w:hyperlink r:id="rId15" w:history="1">
        <w:r w:rsidR="00A550FB" w:rsidRPr="00C57772">
          <w:rPr>
            <w:rStyle w:val="Hyperlink"/>
            <w:rFonts w:asciiTheme="minorHAnsi" w:hAnsiTheme="minorHAnsi" w:cstheme="minorHAnsi"/>
            <w:sz w:val="22"/>
          </w:rPr>
          <w:t>Sexual Offences Act 2003</w:t>
        </w:r>
      </w:hyperlink>
      <w:r w:rsidR="00A550FB" w:rsidRPr="00C57772">
        <w:rPr>
          <w:rFonts w:asciiTheme="minorHAnsi" w:hAnsiTheme="minorHAnsi" w:cstheme="minorHAnsi"/>
          <w:sz w:val="22"/>
        </w:rPr>
        <w:t xml:space="preserve">.  </w:t>
      </w:r>
      <w:r w:rsidR="00C836B0" w:rsidRPr="00C57772">
        <w:rPr>
          <w:rFonts w:asciiTheme="minorHAnsi" w:hAnsiTheme="minorHAnsi" w:cstheme="minorHAnsi"/>
          <w:sz w:val="22"/>
        </w:rPr>
        <w:t>T</w:t>
      </w:r>
      <w:r w:rsidR="000F521C" w:rsidRPr="00C57772">
        <w:rPr>
          <w:rFonts w:asciiTheme="minorHAnsi" w:hAnsiTheme="minorHAnsi" w:cstheme="minorHAnsi"/>
          <w:sz w:val="22"/>
        </w:rPr>
        <w:t xml:space="preserve">he setting </w:t>
      </w:r>
      <w:r w:rsidR="00C836B0" w:rsidRPr="00C57772">
        <w:rPr>
          <w:rFonts w:asciiTheme="minorHAnsi" w:hAnsiTheme="minorHAnsi" w:cstheme="minorHAnsi"/>
          <w:sz w:val="22"/>
        </w:rPr>
        <w:t>must be</w:t>
      </w:r>
      <w:r w:rsidR="000F521C" w:rsidRPr="00C57772">
        <w:rPr>
          <w:rFonts w:asciiTheme="minorHAnsi" w:hAnsiTheme="minorHAnsi" w:cstheme="minorHAnsi"/>
          <w:sz w:val="22"/>
        </w:rPr>
        <w:t xml:space="preserve"> familiar with these definitions to enable accurate decision making. </w:t>
      </w:r>
    </w:p>
    <w:p w14:paraId="1058287E" w14:textId="77777777" w:rsidR="00B21307" w:rsidRPr="00C57772" w:rsidRDefault="00B21307" w:rsidP="00AB24DE">
      <w:pPr>
        <w:rPr>
          <w:rFonts w:asciiTheme="minorHAnsi" w:hAnsiTheme="minorHAnsi" w:cstheme="minorHAnsi"/>
          <w:sz w:val="22"/>
        </w:rPr>
      </w:pPr>
    </w:p>
    <w:tbl>
      <w:tblPr>
        <w:tblStyle w:val="TableGrid"/>
        <w:tblW w:w="9918" w:type="dxa"/>
        <w:tblLook w:val="04A0" w:firstRow="1" w:lastRow="0" w:firstColumn="1" w:lastColumn="0" w:noHBand="0" w:noVBand="1"/>
      </w:tblPr>
      <w:tblGrid>
        <w:gridCol w:w="1837"/>
        <w:gridCol w:w="3687"/>
        <w:gridCol w:w="4394"/>
      </w:tblGrid>
      <w:tr w:rsidR="000F78C1" w:rsidRPr="00C57772" w14:paraId="52DD4A95" w14:textId="77777777" w:rsidTr="0014514E">
        <w:trPr>
          <w:tblHeader/>
        </w:trPr>
        <w:tc>
          <w:tcPr>
            <w:tcW w:w="1837" w:type="dxa"/>
            <w:shd w:val="clear" w:color="auto" w:fill="F2F2F2" w:themeFill="background1" w:themeFillShade="F2"/>
          </w:tcPr>
          <w:p w14:paraId="79198FC1" w14:textId="32EB20A9"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Crime</w:t>
            </w:r>
          </w:p>
        </w:tc>
        <w:tc>
          <w:tcPr>
            <w:tcW w:w="3687" w:type="dxa"/>
            <w:tcBorders>
              <w:top w:val="single" w:sz="4" w:space="0" w:color="auto"/>
            </w:tcBorders>
            <w:shd w:val="clear" w:color="auto" w:fill="F2F2F2" w:themeFill="background1" w:themeFillShade="F2"/>
          </w:tcPr>
          <w:p w14:paraId="64ACCD55" w14:textId="4CDE0846"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Guidance on involving the Police</w:t>
            </w:r>
          </w:p>
        </w:tc>
        <w:tc>
          <w:tcPr>
            <w:tcW w:w="4394" w:type="dxa"/>
            <w:tcBorders>
              <w:top w:val="single" w:sz="4" w:space="0" w:color="auto"/>
            </w:tcBorders>
            <w:shd w:val="clear" w:color="auto" w:fill="F2F2F2" w:themeFill="background1" w:themeFillShade="F2"/>
          </w:tcPr>
          <w:p w14:paraId="544E1736" w14:textId="6EC9EA6C"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Factors to consider in your decision</w:t>
            </w:r>
          </w:p>
        </w:tc>
      </w:tr>
      <w:tr w:rsidR="000F78C1" w:rsidRPr="00C57772" w14:paraId="559C5942" w14:textId="4443582C" w:rsidTr="0014514E">
        <w:tc>
          <w:tcPr>
            <w:tcW w:w="1837" w:type="dxa"/>
            <w:shd w:val="clear" w:color="auto" w:fill="F2F2F2" w:themeFill="background1" w:themeFillShade="F2"/>
          </w:tcPr>
          <w:p w14:paraId="15924D18" w14:textId="77777777"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Rape</w:t>
            </w:r>
          </w:p>
          <w:p w14:paraId="454C4F4E" w14:textId="77777777" w:rsidR="00AA7C8A" w:rsidRPr="00C57772" w:rsidRDefault="00AA7C8A" w:rsidP="00AB24DE">
            <w:pPr>
              <w:rPr>
                <w:rFonts w:asciiTheme="minorHAnsi" w:hAnsiTheme="minorHAnsi" w:cstheme="minorHAnsi"/>
                <w:b/>
                <w:bCs/>
                <w:sz w:val="22"/>
              </w:rPr>
            </w:pPr>
          </w:p>
          <w:p w14:paraId="0E332908" w14:textId="77777777" w:rsidR="00AA7C8A" w:rsidRPr="00C57772" w:rsidRDefault="00AA7C8A" w:rsidP="00AB24DE">
            <w:pPr>
              <w:rPr>
                <w:rFonts w:asciiTheme="minorHAnsi" w:hAnsiTheme="minorHAnsi" w:cstheme="minorHAnsi"/>
                <w:b/>
                <w:bCs/>
                <w:sz w:val="22"/>
              </w:rPr>
            </w:pPr>
            <w:r w:rsidRPr="00C57772">
              <w:rPr>
                <w:rFonts w:asciiTheme="minorHAnsi" w:hAnsiTheme="minorHAnsi" w:cstheme="minorHAnsi"/>
                <w:b/>
                <w:bCs/>
                <w:sz w:val="22"/>
              </w:rPr>
              <w:t>Assault by Penetration</w:t>
            </w:r>
          </w:p>
          <w:p w14:paraId="014C2552" w14:textId="77777777" w:rsidR="00AA7C8A" w:rsidRPr="00C57772" w:rsidRDefault="00AA7C8A" w:rsidP="00AB24DE">
            <w:pPr>
              <w:rPr>
                <w:rFonts w:asciiTheme="minorHAnsi" w:hAnsiTheme="minorHAnsi" w:cstheme="minorHAnsi"/>
                <w:b/>
                <w:bCs/>
                <w:sz w:val="22"/>
              </w:rPr>
            </w:pPr>
          </w:p>
          <w:p w14:paraId="5E7F1793" w14:textId="394718CB" w:rsidR="00AA7C8A" w:rsidRPr="00C57772" w:rsidRDefault="00AA7C8A" w:rsidP="00AB24DE">
            <w:pPr>
              <w:rPr>
                <w:rFonts w:asciiTheme="minorHAnsi" w:hAnsiTheme="minorHAnsi" w:cstheme="minorHAnsi"/>
                <w:b/>
                <w:bCs/>
                <w:sz w:val="22"/>
              </w:rPr>
            </w:pPr>
            <w:r w:rsidRPr="00C57772">
              <w:rPr>
                <w:rFonts w:asciiTheme="minorHAnsi" w:hAnsiTheme="minorHAnsi" w:cstheme="minorHAnsi"/>
                <w:b/>
                <w:bCs/>
                <w:sz w:val="22"/>
              </w:rPr>
              <w:t>Sexual assault</w:t>
            </w:r>
          </w:p>
        </w:tc>
        <w:tc>
          <w:tcPr>
            <w:tcW w:w="3687" w:type="dxa"/>
          </w:tcPr>
          <w:p w14:paraId="5CC13B51" w14:textId="4AE15AA8" w:rsidR="00E20522" w:rsidRPr="00C57772" w:rsidRDefault="00270384" w:rsidP="00AB24DE">
            <w:pPr>
              <w:rPr>
                <w:rStyle w:val="Hyperlink"/>
                <w:rFonts w:asciiTheme="minorHAnsi" w:hAnsiTheme="minorHAnsi" w:cstheme="minorHAnsi"/>
                <w:sz w:val="22"/>
              </w:rPr>
            </w:pPr>
            <w:hyperlink r:id="rId16" w:history="1">
              <w:r w:rsidR="0079751F" w:rsidRPr="00C57772">
                <w:rPr>
                  <w:rStyle w:val="Hyperlink"/>
                  <w:rFonts w:asciiTheme="minorHAnsi" w:hAnsiTheme="minorHAnsi" w:cstheme="minorHAnsi"/>
                  <w:sz w:val="22"/>
                </w:rPr>
                <w:t>When to call the police - guidance for schools and colleges</w:t>
              </w:r>
            </w:hyperlink>
            <w:r w:rsidR="00E20522" w:rsidRPr="00C57772">
              <w:rPr>
                <w:rFonts w:asciiTheme="minorHAnsi" w:hAnsiTheme="minorHAnsi" w:cstheme="minorHAnsi"/>
                <w:sz w:val="22"/>
              </w:rPr>
              <w:t xml:space="preserve"> </w:t>
            </w:r>
            <w:r w:rsidR="00CA304F" w:rsidRPr="00C57772">
              <w:rPr>
                <w:rFonts w:asciiTheme="minorHAnsi" w:hAnsiTheme="minorHAnsi" w:cstheme="minorHAnsi"/>
                <w:sz w:val="22"/>
              </w:rPr>
              <w:t>-</w:t>
            </w:r>
            <w:r w:rsidR="00E20522" w:rsidRPr="00C57772">
              <w:rPr>
                <w:rFonts w:asciiTheme="minorHAnsi" w:hAnsiTheme="minorHAnsi" w:cstheme="minorHAnsi"/>
                <w:sz w:val="22"/>
              </w:rPr>
              <w:t xml:space="preserve"> call the Police immediately if a rape</w:t>
            </w:r>
            <w:r w:rsidR="008F406E" w:rsidRPr="00C57772">
              <w:rPr>
                <w:rFonts w:asciiTheme="minorHAnsi" w:hAnsiTheme="minorHAnsi" w:cstheme="minorHAnsi"/>
                <w:sz w:val="22"/>
              </w:rPr>
              <w:t xml:space="preserve"> or serious sexual assault</w:t>
            </w:r>
            <w:r w:rsidR="00E20522" w:rsidRPr="00C57772">
              <w:rPr>
                <w:rFonts w:asciiTheme="minorHAnsi" w:hAnsiTheme="minorHAnsi" w:cstheme="minorHAnsi"/>
                <w:sz w:val="22"/>
              </w:rPr>
              <w:t xml:space="preserve"> is reported. </w:t>
            </w:r>
          </w:p>
          <w:p w14:paraId="4359A34F" w14:textId="77777777" w:rsidR="00DD5DFF" w:rsidRPr="00C57772" w:rsidRDefault="00DD5DFF" w:rsidP="00AB24DE">
            <w:pPr>
              <w:rPr>
                <w:rFonts w:asciiTheme="minorHAnsi" w:hAnsiTheme="minorHAnsi" w:cstheme="minorHAnsi"/>
                <w:sz w:val="22"/>
              </w:rPr>
            </w:pPr>
          </w:p>
          <w:p w14:paraId="4CB84E30" w14:textId="339D38D2" w:rsidR="00DD5DFF" w:rsidRPr="00C57772" w:rsidRDefault="00270384" w:rsidP="00487A80">
            <w:pPr>
              <w:rPr>
                <w:rFonts w:asciiTheme="minorHAnsi" w:hAnsiTheme="minorHAnsi" w:cstheme="minorHAnsi"/>
                <w:sz w:val="22"/>
              </w:rPr>
            </w:pPr>
            <w:hyperlink r:id="rId17" w:history="1">
              <w:r w:rsidR="00D826A3">
                <w:rPr>
                  <w:rStyle w:val="Hyperlink"/>
                  <w:rFonts w:asciiTheme="minorHAnsi" w:hAnsiTheme="minorHAnsi" w:cstheme="minorHAnsi"/>
                  <w:sz w:val="22"/>
                </w:rPr>
                <w:t>Keeping children safe in education</w:t>
              </w:r>
            </w:hyperlink>
            <w:r w:rsidR="00D826A3">
              <w:rPr>
                <w:rStyle w:val="Hyperlink"/>
                <w:rFonts w:asciiTheme="minorHAnsi" w:hAnsiTheme="minorHAnsi" w:cstheme="minorHAnsi"/>
                <w:sz w:val="22"/>
                <w:u w:val="none"/>
              </w:rPr>
              <w:t xml:space="preserve"> </w:t>
            </w:r>
            <w:r w:rsidR="00D826A3" w:rsidRPr="00D826A3">
              <w:rPr>
                <w:rStyle w:val="Hyperlink"/>
                <w:rFonts w:asciiTheme="minorHAnsi" w:hAnsiTheme="minorHAnsi" w:cstheme="minorHAnsi"/>
                <w:color w:val="auto"/>
                <w:sz w:val="22"/>
                <w:u w:val="none"/>
              </w:rPr>
              <w:t>(DfE, 2024)</w:t>
            </w:r>
            <w:r w:rsidR="00CA304F" w:rsidRPr="00C57772">
              <w:rPr>
                <w:rStyle w:val="Hyperlink"/>
                <w:rFonts w:asciiTheme="minorHAnsi" w:hAnsiTheme="minorHAnsi" w:cstheme="minorHAnsi"/>
                <w:color w:val="auto"/>
                <w:sz w:val="22"/>
                <w:u w:val="none"/>
              </w:rPr>
              <w:t xml:space="preserve"> - </w:t>
            </w:r>
            <w:r w:rsidR="00DD5DFF" w:rsidRPr="00C57772">
              <w:rPr>
                <w:rFonts w:asciiTheme="minorHAnsi" w:hAnsiTheme="minorHAnsi" w:cstheme="minorHAnsi"/>
                <w:sz w:val="22"/>
              </w:rPr>
              <w:t>rape, assault by penetration and sexual assaults are crimes. Where a report of</w:t>
            </w:r>
            <w:r w:rsidR="001C35D4" w:rsidRPr="00C57772">
              <w:rPr>
                <w:rFonts w:asciiTheme="minorHAnsi" w:hAnsiTheme="minorHAnsi" w:cstheme="minorHAnsi"/>
                <w:sz w:val="22"/>
              </w:rPr>
              <w:t xml:space="preserve"> </w:t>
            </w:r>
            <w:r w:rsidR="00DD5DFF" w:rsidRPr="00C57772">
              <w:rPr>
                <w:rFonts w:asciiTheme="minorHAnsi" w:hAnsiTheme="minorHAnsi" w:cstheme="minorHAnsi"/>
                <w:sz w:val="22"/>
              </w:rPr>
              <w:t>rape, assault by penetration or sexual assault is made, this should be referred to</w:t>
            </w:r>
            <w:r w:rsidR="00487A80">
              <w:rPr>
                <w:rFonts w:asciiTheme="minorHAnsi" w:hAnsiTheme="minorHAnsi" w:cstheme="minorHAnsi"/>
                <w:sz w:val="22"/>
              </w:rPr>
              <w:t xml:space="preserve"> </w:t>
            </w:r>
            <w:r w:rsidR="00DD5DFF" w:rsidRPr="00C57772">
              <w:rPr>
                <w:rFonts w:asciiTheme="minorHAnsi" w:hAnsiTheme="minorHAnsi" w:cstheme="minorHAnsi"/>
                <w:sz w:val="22"/>
              </w:rPr>
              <w:t>the police</w:t>
            </w:r>
            <w:r w:rsidR="00ED18AA" w:rsidRPr="00C57772">
              <w:rPr>
                <w:rFonts w:asciiTheme="minorHAnsi" w:hAnsiTheme="minorHAnsi" w:cstheme="minorHAnsi"/>
                <w:sz w:val="22"/>
              </w:rPr>
              <w:t>.</w:t>
            </w:r>
          </w:p>
        </w:tc>
        <w:tc>
          <w:tcPr>
            <w:tcW w:w="4394" w:type="dxa"/>
          </w:tcPr>
          <w:p w14:paraId="669A7450" w14:textId="274B9988" w:rsidR="000F78C1" w:rsidRPr="00C57772" w:rsidRDefault="00ED7A4B" w:rsidP="00AB24DE">
            <w:pPr>
              <w:pStyle w:val="ListParagraph"/>
              <w:numPr>
                <w:ilvl w:val="0"/>
                <w:numId w:val="11"/>
              </w:numPr>
              <w:rPr>
                <w:rFonts w:asciiTheme="minorHAnsi" w:hAnsiTheme="minorHAnsi" w:cstheme="minorHAnsi"/>
                <w:sz w:val="22"/>
              </w:rPr>
            </w:pPr>
            <w:r w:rsidRPr="00C57772">
              <w:rPr>
                <w:rFonts w:asciiTheme="minorHAnsi" w:hAnsiTheme="minorHAnsi" w:cstheme="minorHAnsi"/>
                <w:sz w:val="22"/>
              </w:rPr>
              <w:t xml:space="preserve">Any report to the police will generally be in parallel with a referral to </w:t>
            </w:r>
            <w:r w:rsidR="0069388C" w:rsidRPr="00C57772">
              <w:rPr>
                <w:rFonts w:asciiTheme="minorHAnsi" w:hAnsiTheme="minorHAnsi" w:cstheme="minorHAnsi"/>
                <w:sz w:val="22"/>
              </w:rPr>
              <w:t>C</w:t>
            </w:r>
            <w:r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Pr="00C57772">
              <w:rPr>
                <w:rFonts w:asciiTheme="minorHAnsi" w:hAnsiTheme="minorHAnsi" w:cstheme="minorHAnsi"/>
                <w:sz w:val="22"/>
              </w:rPr>
              <w:t>are</w:t>
            </w:r>
          </w:p>
        </w:tc>
      </w:tr>
      <w:tr w:rsidR="000F78C1" w:rsidRPr="00C57772" w14:paraId="4AAA8579" w14:textId="12EB1058" w:rsidTr="0014514E">
        <w:tc>
          <w:tcPr>
            <w:tcW w:w="1837" w:type="dxa"/>
            <w:shd w:val="clear" w:color="auto" w:fill="F2F2F2" w:themeFill="background1" w:themeFillShade="F2"/>
          </w:tcPr>
          <w:p w14:paraId="44BBCA75" w14:textId="64CF99B2"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Sexual harassment</w:t>
            </w:r>
            <w:r w:rsidR="007C0DEE" w:rsidRPr="00C57772">
              <w:rPr>
                <w:rFonts w:asciiTheme="minorHAnsi" w:hAnsiTheme="minorHAnsi" w:cstheme="minorHAnsi"/>
                <w:b/>
                <w:bCs/>
                <w:sz w:val="22"/>
              </w:rPr>
              <w:t>, sexual bullying</w:t>
            </w:r>
            <w:r w:rsidR="00ED33F6" w:rsidRPr="00C57772">
              <w:rPr>
                <w:rFonts w:asciiTheme="minorHAnsi" w:hAnsiTheme="minorHAnsi" w:cstheme="minorHAnsi"/>
                <w:b/>
                <w:bCs/>
                <w:sz w:val="22"/>
              </w:rPr>
              <w:t xml:space="preserve"> and online sexual harassment</w:t>
            </w:r>
          </w:p>
        </w:tc>
        <w:tc>
          <w:tcPr>
            <w:tcW w:w="3687" w:type="dxa"/>
          </w:tcPr>
          <w:p w14:paraId="36F8DC7B" w14:textId="4527B5CB" w:rsidR="009D782E" w:rsidRPr="00C57772" w:rsidRDefault="00270384" w:rsidP="00AB24DE">
            <w:pPr>
              <w:rPr>
                <w:rFonts w:asciiTheme="minorHAnsi" w:hAnsiTheme="minorHAnsi" w:cstheme="minorHAnsi"/>
                <w:sz w:val="22"/>
              </w:rPr>
            </w:pPr>
            <w:hyperlink r:id="rId18" w:history="1">
              <w:r w:rsidR="00C22F47" w:rsidRPr="00C57772">
                <w:rPr>
                  <w:rStyle w:val="Hyperlink"/>
                  <w:rFonts w:asciiTheme="minorHAnsi" w:hAnsiTheme="minorHAnsi" w:cstheme="minorHAnsi"/>
                  <w:sz w:val="22"/>
                </w:rPr>
                <w:t>When to call the police - guidance for schools and colleges</w:t>
              </w:r>
            </w:hyperlink>
            <w:r w:rsidR="009D782E" w:rsidRPr="00C57772">
              <w:rPr>
                <w:rStyle w:val="Hyperlink"/>
                <w:rFonts w:asciiTheme="minorHAnsi" w:hAnsiTheme="minorHAnsi" w:cstheme="minorHAnsi"/>
                <w:color w:val="auto"/>
                <w:sz w:val="22"/>
                <w:u w:val="none"/>
              </w:rPr>
              <w:t xml:space="preserve"> - </w:t>
            </w:r>
            <w:r w:rsidR="009D782E" w:rsidRPr="00C57772">
              <w:rPr>
                <w:rFonts w:asciiTheme="minorHAnsi" w:hAnsiTheme="minorHAnsi" w:cstheme="minorHAnsi"/>
                <w:sz w:val="22"/>
              </w:rPr>
              <w:t>a sexual element within harassment is an aggravating factor and requires</w:t>
            </w:r>
            <w:r w:rsidR="005C7B7A" w:rsidRPr="00C57772">
              <w:rPr>
                <w:rFonts w:asciiTheme="minorHAnsi" w:hAnsiTheme="minorHAnsi" w:cstheme="minorHAnsi"/>
                <w:sz w:val="22"/>
              </w:rPr>
              <w:t xml:space="preserve"> </w:t>
            </w:r>
            <w:r w:rsidR="009D782E" w:rsidRPr="00C57772">
              <w:rPr>
                <w:rFonts w:asciiTheme="minorHAnsi" w:hAnsiTheme="minorHAnsi" w:cstheme="minorHAnsi"/>
                <w:sz w:val="22"/>
              </w:rPr>
              <w:t xml:space="preserve">consideration of a referral to </w:t>
            </w:r>
            <w:r w:rsidR="006160B8" w:rsidRPr="00C57772">
              <w:rPr>
                <w:rFonts w:asciiTheme="minorHAnsi" w:hAnsiTheme="minorHAnsi" w:cstheme="minorHAnsi"/>
                <w:sz w:val="22"/>
              </w:rPr>
              <w:t>p</w:t>
            </w:r>
            <w:r w:rsidR="009D782E" w:rsidRPr="00C57772">
              <w:rPr>
                <w:rFonts w:asciiTheme="minorHAnsi" w:hAnsiTheme="minorHAnsi" w:cstheme="minorHAnsi"/>
                <w:sz w:val="22"/>
              </w:rPr>
              <w:t>olice.</w:t>
            </w:r>
          </w:p>
          <w:p w14:paraId="28BDF8BD" w14:textId="77777777" w:rsidR="009D782E" w:rsidRPr="00C57772" w:rsidRDefault="009D782E" w:rsidP="00AB24DE">
            <w:pPr>
              <w:rPr>
                <w:rFonts w:asciiTheme="minorHAnsi" w:hAnsiTheme="minorHAnsi" w:cstheme="minorHAnsi"/>
                <w:sz w:val="22"/>
              </w:rPr>
            </w:pPr>
          </w:p>
          <w:p w14:paraId="57CBF77A" w14:textId="4E961E0B" w:rsidR="009D782E" w:rsidRPr="00C57772" w:rsidRDefault="00270384" w:rsidP="00AB24DE">
            <w:pPr>
              <w:rPr>
                <w:rFonts w:asciiTheme="minorHAnsi" w:hAnsiTheme="minorHAnsi" w:cstheme="minorHAnsi"/>
                <w:sz w:val="22"/>
              </w:rPr>
            </w:pPr>
            <w:hyperlink r:id="rId19" w:history="1">
              <w:r w:rsidR="004D12F4">
                <w:rPr>
                  <w:rStyle w:val="Hyperlink"/>
                  <w:rFonts w:asciiTheme="minorHAnsi" w:hAnsiTheme="minorHAnsi" w:cstheme="minorHAnsi"/>
                  <w:sz w:val="22"/>
                </w:rPr>
                <w:t>Keeping children safe in education</w:t>
              </w:r>
            </w:hyperlink>
            <w:r w:rsidR="004D12F4">
              <w:rPr>
                <w:rStyle w:val="Hyperlink"/>
                <w:rFonts w:asciiTheme="minorHAnsi" w:hAnsiTheme="minorHAnsi" w:cstheme="minorHAnsi"/>
                <w:sz w:val="22"/>
                <w:u w:val="none"/>
              </w:rPr>
              <w:t xml:space="preserve"> </w:t>
            </w:r>
            <w:r w:rsidR="004D12F4" w:rsidRPr="00D826A3">
              <w:rPr>
                <w:rStyle w:val="Hyperlink"/>
                <w:rFonts w:asciiTheme="minorHAnsi" w:hAnsiTheme="minorHAnsi" w:cstheme="minorHAnsi"/>
                <w:color w:val="auto"/>
                <w:sz w:val="22"/>
                <w:u w:val="none"/>
              </w:rPr>
              <w:t>(DfE, 2024)</w:t>
            </w:r>
            <w:r w:rsidR="0012415E" w:rsidRPr="00C57772">
              <w:rPr>
                <w:rStyle w:val="Hyperlink"/>
                <w:rFonts w:asciiTheme="minorHAnsi" w:hAnsiTheme="minorHAnsi" w:cstheme="minorHAnsi"/>
                <w:color w:val="auto"/>
                <w:sz w:val="22"/>
                <w:u w:val="none"/>
              </w:rPr>
              <w:t xml:space="preserve"> </w:t>
            </w:r>
            <w:r w:rsidR="00CF625A" w:rsidRPr="00C57772">
              <w:rPr>
                <w:rStyle w:val="Hyperlink"/>
                <w:rFonts w:asciiTheme="minorHAnsi" w:hAnsiTheme="minorHAnsi" w:cstheme="minorHAnsi"/>
                <w:color w:val="auto"/>
                <w:sz w:val="22"/>
                <w:u w:val="none"/>
              </w:rPr>
              <w:t>–</w:t>
            </w:r>
            <w:r w:rsidR="0012415E" w:rsidRPr="00C57772">
              <w:rPr>
                <w:rStyle w:val="Hyperlink"/>
                <w:rFonts w:asciiTheme="minorHAnsi" w:hAnsiTheme="minorHAnsi" w:cstheme="minorHAnsi"/>
                <w:color w:val="auto"/>
                <w:sz w:val="22"/>
                <w:u w:val="none"/>
              </w:rPr>
              <w:t xml:space="preserve"> </w:t>
            </w:r>
            <w:r w:rsidR="006160B8" w:rsidRPr="00C57772">
              <w:rPr>
                <w:rStyle w:val="Hyperlink"/>
                <w:rFonts w:asciiTheme="minorHAnsi" w:hAnsiTheme="minorHAnsi" w:cstheme="minorHAnsi"/>
                <w:color w:val="auto"/>
                <w:sz w:val="22"/>
                <w:u w:val="none"/>
              </w:rPr>
              <w:t>depending o</w:t>
            </w:r>
            <w:r w:rsidR="005C7B7A" w:rsidRPr="00C57772">
              <w:rPr>
                <w:rStyle w:val="Hyperlink"/>
                <w:rFonts w:asciiTheme="minorHAnsi" w:hAnsiTheme="minorHAnsi" w:cstheme="minorHAnsi"/>
                <w:color w:val="auto"/>
                <w:sz w:val="22"/>
                <w:u w:val="none"/>
              </w:rPr>
              <w:t>n</w:t>
            </w:r>
            <w:r w:rsidR="006160B8" w:rsidRPr="00C57772">
              <w:rPr>
                <w:rStyle w:val="Hyperlink"/>
                <w:rFonts w:asciiTheme="minorHAnsi" w:hAnsiTheme="minorHAnsi" w:cstheme="minorHAnsi"/>
                <w:color w:val="auto"/>
                <w:sz w:val="22"/>
                <w:u w:val="none"/>
              </w:rPr>
              <w:t xml:space="preserve"> the circumstances of the incident/s and the presence of aggravating factors, </w:t>
            </w:r>
            <w:r w:rsidR="00CF625A" w:rsidRPr="00C57772">
              <w:rPr>
                <w:rStyle w:val="Hyperlink"/>
                <w:rFonts w:asciiTheme="minorHAnsi" w:hAnsiTheme="minorHAnsi" w:cstheme="minorHAnsi"/>
                <w:color w:val="auto"/>
                <w:sz w:val="22"/>
                <w:u w:val="none"/>
              </w:rPr>
              <w:t xml:space="preserve">the response to a report of sexual harassment can </w:t>
            </w:r>
            <w:r w:rsidR="006160B8" w:rsidRPr="00C57772">
              <w:rPr>
                <w:rStyle w:val="Hyperlink"/>
                <w:rFonts w:asciiTheme="minorHAnsi" w:hAnsiTheme="minorHAnsi" w:cstheme="minorHAnsi"/>
                <w:color w:val="auto"/>
                <w:sz w:val="22"/>
                <w:u w:val="none"/>
              </w:rPr>
              <w:t>vary from handling the incident internally to reporting to statutory partners such as the police.</w:t>
            </w:r>
          </w:p>
          <w:p w14:paraId="7352CDB5" w14:textId="042F28B0" w:rsidR="000F78C1" w:rsidRPr="00C57772" w:rsidRDefault="000F78C1" w:rsidP="00AB24DE">
            <w:pPr>
              <w:rPr>
                <w:rFonts w:asciiTheme="minorHAnsi" w:hAnsiTheme="minorHAnsi" w:cstheme="minorHAnsi"/>
                <w:sz w:val="22"/>
              </w:rPr>
            </w:pPr>
          </w:p>
        </w:tc>
        <w:tc>
          <w:tcPr>
            <w:tcW w:w="4394" w:type="dxa"/>
          </w:tcPr>
          <w:p w14:paraId="0DA1274E" w14:textId="1CDED9FB" w:rsidR="00115DB0" w:rsidRPr="00C57772" w:rsidRDefault="00115DB0" w:rsidP="00AB24DE">
            <w:pPr>
              <w:pStyle w:val="ListParagraph"/>
              <w:numPr>
                <w:ilvl w:val="0"/>
                <w:numId w:val="27"/>
              </w:numPr>
              <w:rPr>
                <w:rFonts w:asciiTheme="minorHAnsi" w:hAnsiTheme="minorHAnsi" w:cstheme="minorHAnsi"/>
                <w:sz w:val="22"/>
              </w:rPr>
            </w:pPr>
            <w:r w:rsidRPr="00C57772">
              <w:rPr>
                <w:rFonts w:asciiTheme="minorHAnsi" w:hAnsiTheme="minorHAnsi" w:cstheme="minorHAnsi"/>
                <w:sz w:val="22"/>
              </w:rPr>
              <w:t>What is the nature of the harassment?</w:t>
            </w:r>
            <w:r w:rsidR="00D235E4" w:rsidRPr="00C57772">
              <w:rPr>
                <w:rFonts w:asciiTheme="minorHAnsi" w:hAnsiTheme="minorHAnsi" w:cstheme="minorHAnsi"/>
                <w:sz w:val="22"/>
              </w:rPr>
              <w:t xml:space="preserve"> What behaviours have constituted the harassment? Are any of them crimes?</w:t>
            </w:r>
          </w:p>
          <w:p w14:paraId="013FAAD9" w14:textId="22E3B7C2" w:rsidR="00653124" w:rsidRPr="00C57772" w:rsidRDefault="00653124" w:rsidP="00AB24DE">
            <w:pPr>
              <w:pStyle w:val="ListParagraph"/>
              <w:numPr>
                <w:ilvl w:val="0"/>
                <w:numId w:val="27"/>
              </w:numPr>
              <w:rPr>
                <w:rFonts w:asciiTheme="minorHAnsi" w:hAnsiTheme="minorHAnsi" w:cstheme="minorHAnsi"/>
                <w:sz w:val="22"/>
              </w:rPr>
            </w:pPr>
            <w:r w:rsidRPr="00C57772">
              <w:rPr>
                <w:rFonts w:asciiTheme="minorHAnsi" w:hAnsiTheme="minorHAnsi" w:cstheme="minorHAnsi"/>
                <w:sz w:val="22"/>
              </w:rPr>
              <w:t xml:space="preserve">What are the victim’s wishes? Do they want to report to the </w:t>
            </w:r>
            <w:r w:rsidR="00BB2E35" w:rsidRPr="00C57772">
              <w:rPr>
                <w:rFonts w:asciiTheme="minorHAnsi" w:hAnsiTheme="minorHAnsi" w:cstheme="minorHAnsi"/>
                <w:sz w:val="22"/>
              </w:rPr>
              <w:t>p</w:t>
            </w:r>
            <w:r w:rsidRPr="00C57772">
              <w:rPr>
                <w:rFonts w:asciiTheme="minorHAnsi" w:hAnsiTheme="minorHAnsi" w:cstheme="minorHAnsi"/>
                <w:sz w:val="22"/>
              </w:rPr>
              <w:t>olice?</w:t>
            </w:r>
          </w:p>
          <w:p w14:paraId="4B57D488" w14:textId="77777777" w:rsidR="00BE5B38" w:rsidRPr="00C57772" w:rsidRDefault="00BE5B38" w:rsidP="00AB24DE">
            <w:pPr>
              <w:pStyle w:val="ListParagraph"/>
              <w:numPr>
                <w:ilvl w:val="0"/>
                <w:numId w:val="27"/>
              </w:numPr>
              <w:rPr>
                <w:rFonts w:asciiTheme="minorHAnsi" w:hAnsiTheme="minorHAnsi" w:cstheme="minorHAnsi"/>
                <w:sz w:val="22"/>
              </w:rPr>
            </w:pPr>
            <w:r w:rsidRPr="00C57772">
              <w:rPr>
                <w:rFonts w:asciiTheme="minorHAnsi" w:hAnsiTheme="minorHAnsi" w:cstheme="minorHAnsi"/>
                <w:sz w:val="22"/>
              </w:rPr>
              <w:t>What level of harm has been caused by the harassment?</w:t>
            </w:r>
          </w:p>
          <w:p w14:paraId="7E45B0B9" w14:textId="77777777" w:rsidR="00BE5B38" w:rsidRPr="00C57772" w:rsidRDefault="00BE5B38" w:rsidP="00AB24DE">
            <w:pPr>
              <w:pStyle w:val="ListParagraph"/>
              <w:numPr>
                <w:ilvl w:val="0"/>
                <w:numId w:val="27"/>
              </w:numPr>
              <w:rPr>
                <w:rFonts w:asciiTheme="minorHAnsi" w:hAnsiTheme="minorHAnsi" w:cstheme="minorHAnsi"/>
                <w:sz w:val="22"/>
              </w:rPr>
            </w:pPr>
            <w:r w:rsidRPr="00C57772">
              <w:rPr>
                <w:rFonts w:asciiTheme="minorHAnsi" w:hAnsiTheme="minorHAnsi" w:cstheme="minorHAnsi"/>
                <w:sz w:val="22"/>
              </w:rPr>
              <w:t xml:space="preserve">Is this a one-off incident of harassment or an on-going </w:t>
            </w:r>
            <w:r w:rsidR="00A735FA" w:rsidRPr="00C57772">
              <w:rPr>
                <w:rFonts w:asciiTheme="minorHAnsi" w:hAnsiTheme="minorHAnsi" w:cstheme="minorHAnsi"/>
                <w:sz w:val="22"/>
              </w:rPr>
              <w:t>campaign?</w:t>
            </w:r>
          </w:p>
          <w:p w14:paraId="5EDEADD3" w14:textId="5CEDEE21" w:rsidR="006601F0" w:rsidRPr="00C57772" w:rsidRDefault="00A735FA" w:rsidP="00AB24DE">
            <w:pPr>
              <w:pStyle w:val="ListParagraph"/>
              <w:numPr>
                <w:ilvl w:val="0"/>
                <w:numId w:val="27"/>
              </w:numPr>
              <w:rPr>
                <w:rFonts w:asciiTheme="minorHAnsi" w:hAnsiTheme="minorHAnsi" w:cstheme="minorHAnsi"/>
                <w:sz w:val="22"/>
              </w:rPr>
            </w:pPr>
            <w:r w:rsidRPr="00C57772">
              <w:rPr>
                <w:rFonts w:asciiTheme="minorHAnsi" w:hAnsiTheme="minorHAnsi" w:cstheme="minorHAnsi"/>
                <w:sz w:val="22"/>
              </w:rPr>
              <w:t xml:space="preserve">How many </w:t>
            </w:r>
            <w:r w:rsidR="006160B8" w:rsidRPr="00C57772">
              <w:rPr>
                <w:rFonts w:asciiTheme="minorHAnsi" w:hAnsiTheme="minorHAnsi" w:cstheme="minorHAnsi"/>
                <w:sz w:val="22"/>
              </w:rPr>
              <w:t>victims</w:t>
            </w:r>
            <w:r w:rsidRPr="00C57772">
              <w:rPr>
                <w:rFonts w:asciiTheme="minorHAnsi" w:hAnsiTheme="minorHAnsi" w:cstheme="minorHAnsi"/>
                <w:sz w:val="22"/>
              </w:rPr>
              <w:t xml:space="preserve"> of the harassment are there?</w:t>
            </w:r>
            <w:r w:rsidR="006160B8" w:rsidRPr="00C57772">
              <w:rPr>
                <w:rFonts w:asciiTheme="minorHAnsi" w:hAnsiTheme="minorHAnsi" w:cstheme="minorHAnsi"/>
                <w:sz w:val="22"/>
              </w:rPr>
              <w:t xml:space="preserve"> Is it in the interests of the school/wider community to report to police?</w:t>
            </w:r>
          </w:p>
        </w:tc>
      </w:tr>
      <w:tr w:rsidR="000F78C1" w:rsidRPr="00C57772" w14:paraId="35B5958F" w14:textId="74524D9E" w:rsidTr="0014514E">
        <w:tc>
          <w:tcPr>
            <w:tcW w:w="1837" w:type="dxa"/>
            <w:shd w:val="clear" w:color="auto" w:fill="F2F2F2" w:themeFill="background1" w:themeFillShade="F2"/>
          </w:tcPr>
          <w:p w14:paraId="0ACF6261" w14:textId="6F2D7B5C" w:rsidR="000F78C1" w:rsidRPr="00C57772" w:rsidRDefault="004268EA" w:rsidP="00AB24DE">
            <w:pPr>
              <w:rPr>
                <w:rFonts w:asciiTheme="minorHAnsi" w:hAnsiTheme="minorHAnsi" w:cstheme="minorHAnsi"/>
                <w:b/>
                <w:bCs/>
                <w:sz w:val="22"/>
                <w:highlight w:val="yellow"/>
              </w:rPr>
            </w:pPr>
            <w:r w:rsidRPr="00C57772">
              <w:rPr>
                <w:rFonts w:asciiTheme="minorHAnsi" w:hAnsiTheme="minorHAnsi" w:cstheme="minorHAnsi"/>
                <w:b/>
                <w:sz w:val="22"/>
              </w:rPr>
              <w:lastRenderedPageBreak/>
              <w:t>Causing someone to engage in sexual activity without consent</w:t>
            </w:r>
          </w:p>
        </w:tc>
        <w:tc>
          <w:tcPr>
            <w:tcW w:w="3687" w:type="dxa"/>
          </w:tcPr>
          <w:p w14:paraId="50FDDA89" w14:textId="172566BC" w:rsidR="00912527" w:rsidRPr="00C57772" w:rsidRDefault="00270384" w:rsidP="00AB24DE">
            <w:pPr>
              <w:rPr>
                <w:rFonts w:asciiTheme="minorHAnsi" w:hAnsiTheme="minorHAnsi" w:cstheme="minorHAnsi"/>
                <w:sz w:val="22"/>
                <w:highlight w:val="yellow"/>
              </w:rPr>
            </w:pPr>
            <w:hyperlink r:id="rId20" w:history="1">
              <w:r w:rsidR="00C70433" w:rsidRPr="00C57772">
                <w:rPr>
                  <w:rStyle w:val="Hyperlink"/>
                  <w:rFonts w:asciiTheme="minorHAnsi" w:hAnsiTheme="minorHAnsi" w:cstheme="minorHAnsi"/>
                  <w:sz w:val="22"/>
                </w:rPr>
                <w:t>Sexual Offences Act</w:t>
              </w:r>
              <w:r w:rsidR="002277A4" w:rsidRPr="00C57772">
                <w:rPr>
                  <w:rStyle w:val="Hyperlink"/>
                  <w:rFonts w:asciiTheme="minorHAnsi" w:hAnsiTheme="minorHAnsi" w:cstheme="minorHAnsi"/>
                  <w:sz w:val="22"/>
                </w:rPr>
                <w:t xml:space="preserve"> 2003</w:t>
              </w:r>
            </w:hyperlink>
            <w:r w:rsidR="002277A4" w:rsidRPr="00C57772">
              <w:rPr>
                <w:rFonts w:asciiTheme="minorHAnsi" w:hAnsiTheme="minorHAnsi" w:cstheme="minorHAnsi"/>
                <w:sz w:val="22"/>
              </w:rPr>
              <w:t xml:space="preserve"> </w:t>
            </w:r>
            <w:r w:rsidR="00FD1441" w:rsidRPr="00C57772">
              <w:rPr>
                <w:rFonts w:asciiTheme="minorHAnsi" w:hAnsiTheme="minorHAnsi" w:cstheme="minorHAnsi"/>
                <w:sz w:val="22"/>
              </w:rPr>
              <w:t>-</w:t>
            </w:r>
            <w:r w:rsidR="00AD55C8">
              <w:rPr>
                <w:rFonts w:asciiTheme="minorHAnsi" w:hAnsiTheme="minorHAnsi" w:cstheme="minorHAnsi"/>
                <w:sz w:val="22"/>
              </w:rPr>
              <w:t xml:space="preserve"> </w:t>
            </w:r>
            <w:r w:rsidR="00FD1441" w:rsidRPr="00C57772">
              <w:rPr>
                <w:rFonts w:asciiTheme="minorHAnsi" w:hAnsiTheme="minorHAnsi" w:cstheme="minorHAnsi"/>
                <w:sz w:val="22"/>
              </w:rPr>
              <w:t>Causing someone to engage in sexual activity without consent is a crime</w:t>
            </w:r>
            <w:r w:rsidR="00020FCF" w:rsidRPr="00C57772">
              <w:rPr>
                <w:rFonts w:asciiTheme="minorHAnsi" w:hAnsiTheme="minorHAnsi" w:cstheme="minorHAnsi"/>
                <w:sz w:val="22"/>
              </w:rPr>
              <w:t>.</w:t>
            </w:r>
          </w:p>
        </w:tc>
        <w:tc>
          <w:tcPr>
            <w:tcW w:w="4394" w:type="dxa"/>
          </w:tcPr>
          <w:p w14:paraId="51BCB6A8" w14:textId="54C9F8DE" w:rsidR="000F78C1" w:rsidRPr="00C57772" w:rsidRDefault="00AA0D2F" w:rsidP="00AA0D2F">
            <w:pPr>
              <w:pStyle w:val="ListParagraph"/>
              <w:numPr>
                <w:ilvl w:val="0"/>
                <w:numId w:val="33"/>
              </w:numPr>
              <w:rPr>
                <w:rFonts w:asciiTheme="minorHAnsi" w:hAnsiTheme="minorHAnsi" w:cstheme="minorHAnsi"/>
                <w:sz w:val="22"/>
              </w:rPr>
            </w:pPr>
            <w:r w:rsidRPr="00C57772">
              <w:rPr>
                <w:rFonts w:asciiTheme="minorHAnsi" w:hAnsiTheme="minorHAnsi" w:cstheme="minorHAnsi"/>
                <w:sz w:val="22"/>
              </w:rPr>
              <w:t xml:space="preserve">Any report to the police will generally be in parallel with a referral to </w:t>
            </w:r>
            <w:r w:rsidR="0069388C" w:rsidRPr="00C57772">
              <w:rPr>
                <w:rFonts w:asciiTheme="minorHAnsi" w:hAnsiTheme="minorHAnsi" w:cstheme="minorHAnsi"/>
                <w:sz w:val="22"/>
              </w:rPr>
              <w:t>C</w:t>
            </w:r>
            <w:r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Pr="00C57772">
              <w:rPr>
                <w:rFonts w:asciiTheme="minorHAnsi" w:hAnsiTheme="minorHAnsi" w:cstheme="minorHAnsi"/>
                <w:sz w:val="22"/>
              </w:rPr>
              <w:t>are</w:t>
            </w:r>
          </w:p>
          <w:p w14:paraId="15DD4CC6" w14:textId="77777777" w:rsidR="00E9549D" w:rsidRPr="00C57772" w:rsidRDefault="00E9549D" w:rsidP="00E9549D">
            <w:pPr>
              <w:rPr>
                <w:rFonts w:asciiTheme="minorHAnsi" w:hAnsiTheme="minorHAnsi" w:cstheme="minorHAnsi"/>
                <w:sz w:val="22"/>
              </w:rPr>
            </w:pPr>
          </w:p>
          <w:p w14:paraId="0629776B" w14:textId="77777777" w:rsidR="00E9549D" w:rsidRPr="00C57772" w:rsidRDefault="00E9549D" w:rsidP="00E9549D">
            <w:pPr>
              <w:rPr>
                <w:rFonts w:asciiTheme="minorHAnsi" w:hAnsiTheme="minorHAnsi" w:cstheme="minorHAnsi"/>
                <w:sz w:val="22"/>
              </w:rPr>
            </w:pPr>
          </w:p>
          <w:p w14:paraId="14789419" w14:textId="3FC52ED1" w:rsidR="00E9549D" w:rsidRPr="00C57772" w:rsidRDefault="00E9549D" w:rsidP="00E9549D">
            <w:pPr>
              <w:rPr>
                <w:rFonts w:asciiTheme="minorHAnsi" w:hAnsiTheme="minorHAnsi" w:cstheme="minorHAnsi"/>
                <w:sz w:val="22"/>
              </w:rPr>
            </w:pPr>
          </w:p>
        </w:tc>
      </w:tr>
      <w:tr w:rsidR="00C6542A" w:rsidRPr="00C57772" w14:paraId="3DEA633F" w14:textId="77777777" w:rsidTr="0014514E">
        <w:tc>
          <w:tcPr>
            <w:tcW w:w="1837" w:type="dxa"/>
            <w:shd w:val="clear" w:color="auto" w:fill="F2F2F2" w:themeFill="background1" w:themeFillShade="F2"/>
          </w:tcPr>
          <w:p w14:paraId="5828A03B" w14:textId="5DF8EEE0" w:rsidR="00C6542A" w:rsidRPr="00C57772" w:rsidRDefault="001017A0" w:rsidP="00AB24DE">
            <w:pPr>
              <w:rPr>
                <w:rFonts w:asciiTheme="minorHAnsi" w:hAnsiTheme="minorHAnsi" w:cstheme="minorHAnsi"/>
                <w:b/>
                <w:bCs/>
                <w:sz w:val="22"/>
              </w:rPr>
            </w:pPr>
            <w:r w:rsidRPr="00C57772">
              <w:rPr>
                <w:rFonts w:asciiTheme="minorHAnsi" w:hAnsiTheme="minorHAnsi" w:cstheme="minorHAnsi"/>
                <w:b/>
                <w:bCs/>
                <w:sz w:val="22"/>
              </w:rPr>
              <w:t>Upskirting</w:t>
            </w:r>
          </w:p>
        </w:tc>
        <w:tc>
          <w:tcPr>
            <w:tcW w:w="3687" w:type="dxa"/>
          </w:tcPr>
          <w:p w14:paraId="0CCC5DF0" w14:textId="5A37CADD" w:rsidR="00401529" w:rsidRPr="00C57772" w:rsidRDefault="00270384" w:rsidP="00AB24DE">
            <w:pPr>
              <w:rPr>
                <w:rStyle w:val="Hyperlink"/>
                <w:rFonts w:asciiTheme="minorHAnsi" w:hAnsiTheme="minorHAnsi" w:cstheme="minorHAnsi"/>
                <w:color w:val="auto"/>
                <w:sz w:val="22"/>
                <w:u w:val="none"/>
              </w:rPr>
            </w:pPr>
            <w:hyperlink r:id="rId21" w:history="1">
              <w:r w:rsidR="00AD55C8">
                <w:rPr>
                  <w:rStyle w:val="Hyperlink"/>
                  <w:rFonts w:asciiTheme="minorHAnsi" w:hAnsiTheme="minorHAnsi" w:cstheme="minorHAnsi"/>
                  <w:sz w:val="22"/>
                </w:rPr>
                <w:t>Keeping children safe in education</w:t>
              </w:r>
            </w:hyperlink>
            <w:r w:rsidR="00AD55C8">
              <w:rPr>
                <w:rStyle w:val="Hyperlink"/>
                <w:rFonts w:asciiTheme="minorHAnsi" w:hAnsiTheme="minorHAnsi" w:cstheme="minorHAnsi"/>
                <w:sz w:val="22"/>
                <w:u w:val="none"/>
              </w:rPr>
              <w:t xml:space="preserve"> </w:t>
            </w:r>
            <w:r w:rsidR="00AD55C8" w:rsidRPr="00D826A3">
              <w:rPr>
                <w:rStyle w:val="Hyperlink"/>
                <w:rFonts w:asciiTheme="minorHAnsi" w:hAnsiTheme="minorHAnsi" w:cstheme="minorHAnsi"/>
                <w:color w:val="auto"/>
                <w:sz w:val="22"/>
                <w:u w:val="none"/>
              </w:rPr>
              <w:t>(DfE, 2024)</w:t>
            </w:r>
            <w:r w:rsidR="00401529" w:rsidRPr="00C57772">
              <w:rPr>
                <w:rStyle w:val="Hyperlink"/>
                <w:rFonts w:asciiTheme="minorHAnsi" w:hAnsiTheme="minorHAnsi" w:cstheme="minorHAnsi"/>
                <w:color w:val="auto"/>
                <w:sz w:val="22"/>
                <w:u w:val="none"/>
              </w:rPr>
              <w:t xml:space="preserve"> – lists upskirting as a behaviour that can be included within sexual harassment but acknowledges that it is a criminal </w:t>
            </w:r>
            <w:r w:rsidR="00194381" w:rsidRPr="00C57772">
              <w:rPr>
                <w:rStyle w:val="Hyperlink"/>
                <w:rFonts w:asciiTheme="minorHAnsi" w:hAnsiTheme="minorHAnsi" w:cstheme="minorHAnsi"/>
                <w:color w:val="auto"/>
                <w:sz w:val="22"/>
                <w:u w:val="none"/>
              </w:rPr>
              <w:t>offence</w:t>
            </w:r>
            <w:r w:rsidR="00822B4D" w:rsidRPr="00C57772">
              <w:rPr>
                <w:rStyle w:val="Hyperlink"/>
                <w:rFonts w:asciiTheme="minorHAnsi" w:hAnsiTheme="minorHAnsi" w:cstheme="minorHAnsi"/>
                <w:color w:val="auto"/>
                <w:sz w:val="22"/>
                <w:u w:val="none"/>
              </w:rPr>
              <w:t>.</w:t>
            </w:r>
          </w:p>
          <w:p w14:paraId="2997D937" w14:textId="77777777" w:rsidR="00C6542A" w:rsidRPr="00C57772" w:rsidRDefault="00C6542A" w:rsidP="00AB24DE">
            <w:pPr>
              <w:rPr>
                <w:rFonts w:asciiTheme="minorHAnsi" w:hAnsiTheme="minorHAnsi" w:cstheme="minorHAnsi"/>
                <w:sz w:val="22"/>
              </w:rPr>
            </w:pPr>
          </w:p>
        </w:tc>
        <w:tc>
          <w:tcPr>
            <w:tcW w:w="4394" w:type="dxa"/>
          </w:tcPr>
          <w:p w14:paraId="4174EE65" w14:textId="10126C76" w:rsidR="00C6542A" w:rsidRPr="00C57772" w:rsidRDefault="00AA0D2F" w:rsidP="00AA0D2F">
            <w:pPr>
              <w:pStyle w:val="ListParagraph"/>
              <w:numPr>
                <w:ilvl w:val="0"/>
                <w:numId w:val="33"/>
              </w:numPr>
              <w:rPr>
                <w:rFonts w:asciiTheme="minorHAnsi" w:hAnsiTheme="minorHAnsi" w:cstheme="minorHAnsi"/>
                <w:sz w:val="22"/>
              </w:rPr>
            </w:pPr>
            <w:r w:rsidRPr="00C57772">
              <w:rPr>
                <w:rFonts w:asciiTheme="minorHAnsi" w:hAnsiTheme="minorHAnsi" w:cstheme="minorHAnsi"/>
                <w:sz w:val="22"/>
              </w:rPr>
              <w:t xml:space="preserve">Any report to the police will generally be in parallel with a referral to </w:t>
            </w:r>
            <w:r w:rsidR="0069388C" w:rsidRPr="00C57772">
              <w:rPr>
                <w:rFonts w:asciiTheme="minorHAnsi" w:hAnsiTheme="minorHAnsi" w:cstheme="minorHAnsi"/>
                <w:sz w:val="22"/>
              </w:rPr>
              <w:t>C</w:t>
            </w:r>
            <w:r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Pr="00C57772">
              <w:rPr>
                <w:rFonts w:asciiTheme="minorHAnsi" w:hAnsiTheme="minorHAnsi" w:cstheme="minorHAnsi"/>
                <w:sz w:val="22"/>
              </w:rPr>
              <w:t>are</w:t>
            </w:r>
            <w:r w:rsidR="00AD55C8">
              <w:rPr>
                <w:rFonts w:asciiTheme="minorHAnsi" w:hAnsiTheme="minorHAnsi" w:cstheme="minorHAnsi"/>
                <w:sz w:val="22"/>
              </w:rPr>
              <w:t xml:space="preserve"> </w:t>
            </w:r>
          </w:p>
        </w:tc>
      </w:tr>
      <w:tr w:rsidR="000F78C1" w:rsidRPr="00C57772" w14:paraId="4F318A47" w14:textId="5B6134C5" w:rsidTr="0014514E">
        <w:tc>
          <w:tcPr>
            <w:tcW w:w="1837" w:type="dxa"/>
            <w:shd w:val="clear" w:color="auto" w:fill="F2F2F2" w:themeFill="background1" w:themeFillShade="F2"/>
          </w:tcPr>
          <w:p w14:paraId="15CB74CE" w14:textId="67F901D8" w:rsidR="000F78C1" w:rsidRPr="00C57772" w:rsidRDefault="000F78C1" w:rsidP="00AB24DE">
            <w:pPr>
              <w:rPr>
                <w:rFonts w:asciiTheme="minorHAnsi" w:hAnsiTheme="minorHAnsi" w:cstheme="minorHAnsi"/>
                <w:b/>
                <w:bCs/>
                <w:sz w:val="22"/>
              </w:rPr>
            </w:pPr>
            <w:r w:rsidRPr="00C57772">
              <w:rPr>
                <w:rFonts w:asciiTheme="minorHAnsi" w:hAnsiTheme="minorHAnsi" w:cstheme="minorHAnsi"/>
                <w:b/>
                <w:bCs/>
                <w:sz w:val="22"/>
              </w:rPr>
              <w:t>Youth produced sexual images / sexting / nudes</w:t>
            </w:r>
          </w:p>
        </w:tc>
        <w:tc>
          <w:tcPr>
            <w:tcW w:w="3687" w:type="dxa"/>
          </w:tcPr>
          <w:p w14:paraId="5355A03F" w14:textId="77777777" w:rsidR="00C46D35" w:rsidRPr="009F761C" w:rsidRDefault="00270384" w:rsidP="00C46D35">
            <w:pPr>
              <w:rPr>
                <w:rFonts w:asciiTheme="minorHAnsi" w:hAnsiTheme="minorHAnsi" w:cstheme="minorHAnsi"/>
                <w:color w:val="0563C1" w:themeColor="hyperlink"/>
                <w:sz w:val="22"/>
                <w:u w:val="single"/>
              </w:rPr>
            </w:pPr>
            <w:hyperlink r:id="rId22" w:history="1">
              <w:r w:rsidR="00C46D35" w:rsidRPr="00C57772">
                <w:rPr>
                  <w:rStyle w:val="Hyperlink"/>
                  <w:rFonts w:asciiTheme="minorHAnsi" w:hAnsiTheme="minorHAnsi" w:cstheme="minorHAnsi"/>
                  <w:sz w:val="22"/>
                </w:rPr>
                <w:t xml:space="preserve">Sharing nudes and semi-nudes: advice for education settings working with children and young people </w:t>
              </w:r>
            </w:hyperlink>
            <w:r w:rsidR="00C46D35" w:rsidRPr="009F761C">
              <w:rPr>
                <w:rFonts w:asciiTheme="minorHAnsi" w:hAnsiTheme="minorHAnsi" w:cstheme="minorHAnsi"/>
                <w:sz w:val="22"/>
                <w:u w:val="single"/>
              </w:rPr>
              <w:t>(Department for Science, Innovation and Technology and UK Council for Internet Safety, 2024)</w:t>
            </w:r>
          </w:p>
          <w:p w14:paraId="569274A5" w14:textId="77777777" w:rsidR="00C46D35" w:rsidRDefault="00C46D35" w:rsidP="00AB24DE"/>
          <w:p w14:paraId="48330BC3" w14:textId="2A59EAD3" w:rsidR="00B1278D" w:rsidRPr="00C57772" w:rsidRDefault="00EB74FB" w:rsidP="00AB24DE">
            <w:pPr>
              <w:rPr>
                <w:rFonts w:asciiTheme="minorHAnsi" w:hAnsiTheme="minorHAnsi" w:cstheme="minorHAnsi"/>
                <w:sz w:val="22"/>
              </w:rPr>
            </w:pPr>
            <w:r w:rsidRPr="00C57772">
              <w:rPr>
                <w:rFonts w:asciiTheme="minorHAnsi" w:hAnsiTheme="minorHAnsi" w:cstheme="minorHAnsi"/>
                <w:sz w:val="22"/>
              </w:rPr>
              <w:t>Making, possessing</w:t>
            </w:r>
            <w:r w:rsidR="005C195C" w:rsidRPr="00C57772">
              <w:rPr>
                <w:rFonts w:asciiTheme="minorHAnsi" w:hAnsiTheme="minorHAnsi" w:cstheme="minorHAnsi"/>
                <w:sz w:val="22"/>
              </w:rPr>
              <w:t>,</w:t>
            </w:r>
            <w:r w:rsidRPr="00C57772">
              <w:rPr>
                <w:rFonts w:asciiTheme="minorHAnsi" w:hAnsiTheme="minorHAnsi" w:cstheme="minorHAnsi"/>
                <w:sz w:val="22"/>
              </w:rPr>
              <w:t xml:space="preserve"> and distributing any imagery of someone under 18 which is ‘indecent’ is illegal</w:t>
            </w:r>
            <w:r w:rsidR="006441D2" w:rsidRPr="00C57772">
              <w:rPr>
                <w:rFonts w:asciiTheme="minorHAnsi" w:hAnsiTheme="minorHAnsi" w:cstheme="minorHAnsi"/>
                <w:sz w:val="22"/>
              </w:rPr>
              <w:t>, including self-produced imagery</w:t>
            </w:r>
            <w:r w:rsidRPr="00C57772">
              <w:rPr>
                <w:rFonts w:asciiTheme="minorHAnsi" w:hAnsiTheme="minorHAnsi" w:cstheme="minorHAnsi"/>
                <w:sz w:val="22"/>
              </w:rPr>
              <w:t>.</w:t>
            </w:r>
            <w:r w:rsidR="002D3353" w:rsidRPr="00C57772">
              <w:rPr>
                <w:rFonts w:asciiTheme="minorHAnsi" w:hAnsiTheme="minorHAnsi" w:cstheme="minorHAnsi"/>
                <w:sz w:val="22"/>
              </w:rPr>
              <w:t xml:space="preserve"> However, t</w:t>
            </w:r>
            <w:r w:rsidR="00B1278D" w:rsidRPr="00C57772">
              <w:rPr>
                <w:rFonts w:asciiTheme="minorHAnsi" w:hAnsiTheme="minorHAnsi" w:cstheme="minorHAnsi"/>
                <w:sz w:val="22"/>
              </w:rPr>
              <w:t xml:space="preserve">he NPCC has made it clear that incidents involving sharing nudes and semi-nudes should have an immediate focus on safeguarding </w:t>
            </w:r>
            <w:r w:rsidR="00977011" w:rsidRPr="00C57772">
              <w:rPr>
                <w:rFonts w:asciiTheme="minorHAnsi" w:hAnsiTheme="minorHAnsi" w:cstheme="minorHAnsi"/>
                <w:sz w:val="22"/>
              </w:rPr>
              <w:t>CYP</w:t>
            </w:r>
            <w:r w:rsidR="00B1278D" w:rsidRPr="00C57772">
              <w:rPr>
                <w:rFonts w:asciiTheme="minorHAnsi" w:hAnsiTheme="minorHAnsi" w:cstheme="minorHAnsi"/>
                <w:sz w:val="22"/>
              </w:rPr>
              <w:t>.</w:t>
            </w:r>
          </w:p>
          <w:p w14:paraId="69572010" w14:textId="77777777" w:rsidR="00B1278D" w:rsidRPr="00C57772" w:rsidRDefault="00B1278D" w:rsidP="00AB24DE">
            <w:pPr>
              <w:rPr>
                <w:rFonts w:asciiTheme="minorHAnsi" w:hAnsiTheme="minorHAnsi" w:cstheme="minorHAnsi"/>
                <w:sz w:val="22"/>
              </w:rPr>
            </w:pPr>
          </w:p>
          <w:p w14:paraId="4B48E897" w14:textId="5CCE6F40" w:rsidR="00031695" w:rsidRPr="00C57772" w:rsidRDefault="00B1278D" w:rsidP="00AB24DE">
            <w:pPr>
              <w:rPr>
                <w:rFonts w:asciiTheme="minorHAnsi" w:hAnsiTheme="minorHAnsi" w:cstheme="minorHAnsi"/>
                <w:sz w:val="22"/>
              </w:rPr>
            </w:pPr>
            <w:r w:rsidRPr="00C57772">
              <w:rPr>
                <w:rFonts w:asciiTheme="minorHAnsi" w:hAnsiTheme="minorHAnsi" w:cstheme="minorHAnsi"/>
                <w:sz w:val="22"/>
              </w:rPr>
              <w:t xml:space="preserve">In many cases, education settings may respond to incidents without involving the police, for example where an incident can be defined as ‘experimental’ and there is no evidence </w:t>
            </w:r>
            <w:r w:rsidR="00A36ED3" w:rsidRPr="00C57772">
              <w:rPr>
                <w:rFonts w:asciiTheme="minorHAnsi" w:hAnsiTheme="minorHAnsi" w:cstheme="minorHAnsi"/>
                <w:sz w:val="22"/>
              </w:rPr>
              <w:t xml:space="preserve">of </w:t>
            </w:r>
            <w:r w:rsidRPr="00C57772">
              <w:rPr>
                <w:rFonts w:asciiTheme="minorHAnsi" w:hAnsiTheme="minorHAnsi" w:cstheme="minorHAnsi"/>
                <w:sz w:val="22"/>
              </w:rPr>
              <w:t>abusive or aggravating elements.</w:t>
            </w:r>
          </w:p>
          <w:p w14:paraId="456778E9" w14:textId="77777777" w:rsidR="00031695" w:rsidRPr="00C57772" w:rsidRDefault="00031695" w:rsidP="00AB24DE">
            <w:pPr>
              <w:rPr>
                <w:rFonts w:asciiTheme="minorHAnsi" w:hAnsiTheme="minorHAnsi" w:cstheme="minorHAnsi"/>
                <w:sz w:val="22"/>
              </w:rPr>
            </w:pPr>
          </w:p>
          <w:p w14:paraId="25BB8964" w14:textId="627F95A0" w:rsidR="000E70CF" w:rsidRPr="00C57772" w:rsidRDefault="00B1278D" w:rsidP="00AB24DE">
            <w:pPr>
              <w:rPr>
                <w:rFonts w:asciiTheme="minorHAnsi" w:hAnsiTheme="minorHAnsi" w:cstheme="minorHAnsi"/>
                <w:sz w:val="22"/>
              </w:rPr>
            </w:pPr>
            <w:r w:rsidRPr="00C57772">
              <w:rPr>
                <w:rFonts w:asciiTheme="minorHAnsi" w:hAnsiTheme="minorHAnsi" w:cstheme="minorHAnsi"/>
                <w:sz w:val="22"/>
              </w:rPr>
              <w:t>The police may</w:t>
            </w:r>
            <w:r w:rsidR="003D0ED5" w:rsidRPr="00C57772">
              <w:rPr>
                <w:rFonts w:asciiTheme="minorHAnsi" w:hAnsiTheme="minorHAnsi" w:cstheme="minorHAnsi"/>
                <w:sz w:val="22"/>
              </w:rPr>
              <w:t xml:space="preserve"> </w:t>
            </w:r>
            <w:r w:rsidRPr="00C57772">
              <w:rPr>
                <w:rFonts w:asciiTheme="minorHAnsi" w:hAnsiTheme="minorHAnsi" w:cstheme="minorHAnsi"/>
                <w:sz w:val="22"/>
              </w:rPr>
              <w:t xml:space="preserve">need to be involved in some cases </w:t>
            </w:r>
            <w:r w:rsidR="00031695" w:rsidRPr="00C57772">
              <w:rPr>
                <w:rFonts w:asciiTheme="minorHAnsi" w:hAnsiTheme="minorHAnsi" w:cstheme="minorHAnsi"/>
                <w:sz w:val="22"/>
              </w:rPr>
              <w:t>w</w:t>
            </w:r>
            <w:r w:rsidRPr="00C57772">
              <w:rPr>
                <w:rFonts w:asciiTheme="minorHAnsi" w:hAnsiTheme="minorHAnsi" w:cstheme="minorHAnsi"/>
                <w:sz w:val="22"/>
              </w:rPr>
              <w:t>here there are abusive and/or aggravating factors</w:t>
            </w:r>
            <w:r w:rsidR="00031695" w:rsidRPr="00C57772">
              <w:rPr>
                <w:rFonts w:asciiTheme="minorHAnsi" w:hAnsiTheme="minorHAnsi" w:cstheme="minorHAnsi"/>
                <w:sz w:val="22"/>
              </w:rPr>
              <w:t>.</w:t>
            </w:r>
            <w:r w:rsidR="000E70CF" w:rsidRPr="00C57772">
              <w:rPr>
                <w:rFonts w:asciiTheme="minorHAnsi" w:hAnsiTheme="minorHAnsi" w:cstheme="minorHAnsi"/>
                <w:sz w:val="22"/>
              </w:rPr>
              <w:t xml:space="preserve"> A referral should be made to the police if a </w:t>
            </w:r>
            <w:r w:rsidR="00977011" w:rsidRPr="00C57772">
              <w:rPr>
                <w:rFonts w:asciiTheme="minorHAnsi" w:hAnsiTheme="minorHAnsi" w:cstheme="minorHAnsi"/>
                <w:sz w:val="22"/>
              </w:rPr>
              <w:t>CYP</w:t>
            </w:r>
            <w:r w:rsidR="000E70CF" w:rsidRPr="00C57772">
              <w:rPr>
                <w:rFonts w:asciiTheme="minorHAnsi" w:hAnsiTheme="minorHAnsi" w:cstheme="minorHAnsi"/>
                <w:sz w:val="22"/>
              </w:rPr>
              <w:t xml:space="preserve"> has been pressured or coerced into sharing an image, images have been shared without consent and with malicious intent, if there was a deliberate intent to cause harm by sharing the nudes and semi-nudes or if they have been used to bully or blackmail a </w:t>
            </w:r>
            <w:r w:rsidR="00977011" w:rsidRPr="00C57772">
              <w:rPr>
                <w:rFonts w:asciiTheme="minorHAnsi" w:hAnsiTheme="minorHAnsi" w:cstheme="minorHAnsi"/>
                <w:sz w:val="22"/>
              </w:rPr>
              <w:t>CYP</w:t>
            </w:r>
            <w:r w:rsidR="000E70CF" w:rsidRPr="00C57772">
              <w:rPr>
                <w:rFonts w:asciiTheme="minorHAnsi" w:hAnsiTheme="minorHAnsi" w:cstheme="minorHAnsi"/>
                <w:sz w:val="22"/>
              </w:rPr>
              <w:t>.</w:t>
            </w:r>
          </w:p>
          <w:p w14:paraId="319CD61D" w14:textId="77777777" w:rsidR="00D0717E" w:rsidRPr="00C57772" w:rsidRDefault="00D0717E" w:rsidP="00AB24DE">
            <w:pPr>
              <w:rPr>
                <w:rFonts w:asciiTheme="minorHAnsi" w:hAnsiTheme="minorHAnsi" w:cstheme="minorHAnsi"/>
                <w:sz w:val="22"/>
              </w:rPr>
            </w:pPr>
          </w:p>
          <w:p w14:paraId="5554D87A" w14:textId="37955DDF" w:rsidR="00C90BB4" w:rsidRPr="00C57772" w:rsidRDefault="00D0717E" w:rsidP="00AB24DE">
            <w:pPr>
              <w:rPr>
                <w:rFonts w:asciiTheme="minorHAnsi" w:hAnsiTheme="minorHAnsi" w:cstheme="minorHAnsi"/>
                <w:sz w:val="22"/>
              </w:rPr>
            </w:pPr>
            <w:r w:rsidRPr="00C57772">
              <w:rPr>
                <w:rFonts w:asciiTheme="minorHAnsi" w:hAnsiTheme="minorHAnsi" w:cstheme="minorHAnsi"/>
                <w:sz w:val="22"/>
              </w:rPr>
              <w:lastRenderedPageBreak/>
              <w:t xml:space="preserve">If the incident involves an adult (age 18 or over), the Police must be informed. </w:t>
            </w:r>
          </w:p>
          <w:p w14:paraId="0F013C7E" w14:textId="71B289B2" w:rsidR="00252AA7" w:rsidRPr="00C57772" w:rsidRDefault="00976AA4" w:rsidP="00AB24DE">
            <w:pPr>
              <w:rPr>
                <w:rFonts w:asciiTheme="minorHAnsi" w:hAnsiTheme="minorHAnsi" w:cstheme="minorHAnsi"/>
                <w:sz w:val="22"/>
              </w:rPr>
            </w:pPr>
            <w:r>
              <w:rPr>
                <w:rFonts w:asciiTheme="minorHAnsi" w:hAnsiTheme="minorHAnsi" w:cstheme="minorHAnsi"/>
                <w:sz w:val="22"/>
              </w:rPr>
              <w:t xml:space="preserve"> </w:t>
            </w:r>
          </w:p>
          <w:p w14:paraId="394CB7BC" w14:textId="4EFE5B4B" w:rsidR="00252AA7" w:rsidRPr="00C57772" w:rsidRDefault="00252AA7" w:rsidP="00AB24DE">
            <w:pPr>
              <w:rPr>
                <w:rFonts w:asciiTheme="minorHAnsi" w:hAnsiTheme="minorHAnsi" w:cstheme="minorHAnsi"/>
                <w:sz w:val="22"/>
              </w:rPr>
            </w:pPr>
          </w:p>
        </w:tc>
        <w:tc>
          <w:tcPr>
            <w:tcW w:w="4394" w:type="dxa"/>
          </w:tcPr>
          <w:p w14:paraId="08F6C28E" w14:textId="75D2F533" w:rsidR="00EB12E2" w:rsidRPr="00C57772" w:rsidRDefault="00EB12E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lastRenderedPageBreak/>
              <w:t xml:space="preserve">Can the incident be defined as aggravated or experimental? See </w:t>
            </w:r>
            <w:hyperlink r:id="rId23" w:history="1">
              <w:r w:rsidR="00B431BC" w:rsidRPr="00C57772">
                <w:rPr>
                  <w:rStyle w:val="Hyperlink"/>
                  <w:rFonts w:asciiTheme="minorHAnsi" w:hAnsiTheme="minorHAnsi" w:cstheme="minorHAnsi"/>
                  <w:sz w:val="22"/>
                </w:rPr>
                <w:t xml:space="preserve">Sharing nudes and semi-nudes: advice for education settings working with children and young people </w:t>
              </w:r>
            </w:hyperlink>
            <w:r w:rsidR="00B431BC" w:rsidRPr="009F761C">
              <w:rPr>
                <w:rFonts w:asciiTheme="minorHAnsi" w:hAnsiTheme="minorHAnsi" w:cstheme="minorHAnsi"/>
                <w:sz w:val="22"/>
                <w:u w:val="single"/>
              </w:rPr>
              <w:t>(Department for Science, Innovation and Technology and UK Council for Internet Safety, 2024)</w:t>
            </w:r>
            <w:r w:rsidR="002128C2" w:rsidRPr="00C57772">
              <w:rPr>
                <w:rFonts w:asciiTheme="minorHAnsi" w:hAnsiTheme="minorHAnsi" w:cstheme="minorHAnsi"/>
                <w:sz w:val="22"/>
              </w:rPr>
              <w:t xml:space="preserve"> 1.6(a) for </w:t>
            </w:r>
            <w:r w:rsidR="000C5493">
              <w:rPr>
                <w:rFonts w:asciiTheme="minorHAnsi" w:hAnsiTheme="minorHAnsi" w:cstheme="minorHAnsi"/>
                <w:sz w:val="22"/>
              </w:rPr>
              <w:t>support with defining incidents</w:t>
            </w:r>
            <w:r w:rsidR="002128C2" w:rsidRPr="00C57772">
              <w:rPr>
                <w:rFonts w:asciiTheme="minorHAnsi" w:hAnsiTheme="minorHAnsi" w:cstheme="minorHAnsi"/>
                <w:sz w:val="22"/>
              </w:rPr>
              <w:t>.</w:t>
            </w:r>
          </w:p>
          <w:p w14:paraId="13581B5B" w14:textId="391BB097" w:rsidR="00643805" w:rsidRPr="00C57772" w:rsidRDefault="00643805"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 xml:space="preserve">Is there an immediate risk to the </w:t>
            </w:r>
            <w:r w:rsidR="00977011" w:rsidRPr="00C57772">
              <w:rPr>
                <w:rFonts w:asciiTheme="minorHAnsi" w:hAnsiTheme="minorHAnsi" w:cstheme="minorHAnsi"/>
                <w:sz w:val="22"/>
              </w:rPr>
              <w:t>CYP</w:t>
            </w:r>
            <w:r w:rsidRPr="00C57772">
              <w:rPr>
                <w:rFonts w:asciiTheme="minorHAnsi" w:hAnsiTheme="minorHAnsi" w:cstheme="minorHAnsi"/>
                <w:sz w:val="22"/>
              </w:rPr>
              <w:t>?</w:t>
            </w:r>
            <w:r w:rsidR="009F7851" w:rsidRPr="00C57772">
              <w:rPr>
                <w:rFonts w:asciiTheme="minorHAnsi" w:hAnsiTheme="minorHAnsi" w:cstheme="minorHAnsi"/>
                <w:sz w:val="22"/>
              </w:rPr>
              <w:t xml:space="preserve"> For example, are </w:t>
            </w:r>
            <w:r w:rsidR="00330300" w:rsidRPr="00C57772">
              <w:rPr>
                <w:rFonts w:asciiTheme="minorHAnsi" w:hAnsiTheme="minorHAnsi" w:cstheme="minorHAnsi"/>
                <w:sz w:val="22"/>
              </w:rPr>
              <w:t xml:space="preserve">they </w:t>
            </w:r>
            <w:r w:rsidR="009F7851" w:rsidRPr="00C57772">
              <w:rPr>
                <w:rFonts w:asciiTheme="minorHAnsi" w:hAnsiTheme="minorHAnsi" w:cstheme="minorHAnsi"/>
                <w:sz w:val="22"/>
              </w:rPr>
              <w:t>presenting as suicidal or self-harming as a result?</w:t>
            </w:r>
          </w:p>
          <w:p w14:paraId="54CB926C" w14:textId="28C7B733" w:rsidR="008A08FB" w:rsidRPr="00C57772" w:rsidRDefault="008A08FB"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What are the victim’s wishes? Do they want to report to the Police?</w:t>
            </w:r>
          </w:p>
          <w:p w14:paraId="7BA0E226" w14:textId="54FEFA0C" w:rsidR="000F78C1" w:rsidRPr="00C57772" w:rsidRDefault="002E67B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Would contacting the police be a proportionate response?</w:t>
            </w:r>
          </w:p>
          <w:p w14:paraId="32037604" w14:textId="77777777" w:rsidR="009A777B" w:rsidRPr="00C57772" w:rsidRDefault="005F48D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What was the motivation behind the incident?</w:t>
            </w:r>
          </w:p>
          <w:p w14:paraId="63AD8C21" w14:textId="3B266AA8" w:rsidR="005F48D2" w:rsidRPr="00C57772" w:rsidRDefault="005F48D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 xml:space="preserve">How appropriate was the </w:t>
            </w:r>
            <w:r w:rsidR="00977011" w:rsidRPr="00C57772">
              <w:rPr>
                <w:rFonts w:asciiTheme="minorHAnsi" w:hAnsiTheme="minorHAnsi" w:cstheme="minorHAnsi"/>
                <w:sz w:val="22"/>
              </w:rPr>
              <w:t>CYP</w:t>
            </w:r>
            <w:r w:rsidRPr="00C57772">
              <w:rPr>
                <w:rFonts w:asciiTheme="minorHAnsi" w:hAnsiTheme="minorHAnsi" w:cstheme="minorHAnsi"/>
                <w:sz w:val="22"/>
              </w:rPr>
              <w:t>’s behaviour?</w:t>
            </w:r>
          </w:p>
          <w:p w14:paraId="32B4B0AC" w14:textId="5F6EC58A" w:rsidR="007C5CC4" w:rsidRPr="00C57772" w:rsidRDefault="007C5CC4"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How widely has the image been shared?</w:t>
            </w:r>
            <w:r w:rsidR="009F7851" w:rsidRPr="00C57772">
              <w:rPr>
                <w:rFonts w:asciiTheme="minorHAnsi" w:hAnsiTheme="minorHAnsi" w:cstheme="minorHAnsi"/>
                <w:sz w:val="22"/>
              </w:rPr>
              <w:t xml:space="preserve"> Was it shared without the consent of the </w:t>
            </w:r>
            <w:r w:rsidR="00977011" w:rsidRPr="00C57772">
              <w:rPr>
                <w:rFonts w:asciiTheme="minorHAnsi" w:hAnsiTheme="minorHAnsi" w:cstheme="minorHAnsi"/>
                <w:sz w:val="22"/>
              </w:rPr>
              <w:t>CYP</w:t>
            </w:r>
            <w:r w:rsidR="009F7851" w:rsidRPr="00C57772">
              <w:rPr>
                <w:rFonts w:asciiTheme="minorHAnsi" w:hAnsiTheme="minorHAnsi" w:cstheme="minorHAnsi"/>
                <w:sz w:val="22"/>
              </w:rPr>
              <w:t xml:space="preserve"> who produced the image?</w:t>
            </w:r>
          </w:p>
          <w:p w14:paraId="59158561" w14:textId="19ACC101" w:rsidR="00E51AD8" w:rsidRPr="00C57772" w:rsidRDefault="002E67B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I</w:t>
            </w:r>
            <w:r w:rsidR="00E51AD8" w:rsidRPr="00C57772">
              <w:rPr>
                <w:rFonts w:asciiTheme="minorHAnsi" w:hAnsiTheme="minorHAnsi" w:cstheme="minorHAnsi"/>
                <w:sz w:val="22"/>
              </w:rPr>
              <w:t xml:space="preserve">s </w:t>
            </w:r>
            <w:r w:rsidRPr="00C57772">
              <w:rPr>
                <w:rFonts w:asciiTheme="minorHAnsi" w:hAnsiTheme="minorHAnsi" w:cstheme="minorHAnsi"/>
                <w:sz w:val="22"/>
              </w:rPr>
              <w:t xml:space="preserve">there </w:t>
            </w:r>
            <w:r w:rsidR="00E51AD8" w:rsidRPr="00C57772">
              <w:rPr>
                <w:rFonts w:asciiTheme="minorHAnsi" w:hAnsiTheme="minorHAnsi" w:cstheme="minorHAnsi"/>
                <w:sz w:val="22"/>
              </w:rPr>
              <w:t xml:space="preserve">reason to believe that </w:t>
            </w:r>
            <w:r w:rsidRPr="00C57772">
              <w:rPr>
                <w:rFonts w:asciiTheme="minorHAnsi" w:hAnsiTheme="minorHAnsi" w:cstheme="minorHAnsi"/>
                <w:sz w:val="22"/>
              </w:rPr>
              <w:t>the</w:t>
            </w:r>
            <w:r w:rsidR="00E51AD8" w:rsidRPr="00C57772">
              <w:rPr>
                <w:rFonts w:asciiTheme="minorHAnsi" w:hAnsiTheme="minorHAnsi" w:cstheme="minorHAnsi"/>
                <w:sz w:val="22"/>
              </w:rPr>
              <w:t xml:space="preserve"> </w:t>
            </w:r>
            <w:r w:rsidR="00977011" w:rsidRPr="00C57772">
              <w:rPr>
                <w:rFonts w:asciiTheme="minorHAnsi" w:hAnsiTheme="minorHAnsi" w:cstheme="minorHAnsi"/>
                <w:sz w:val="22"/>
              </w:rPr>
              <w:t>CYP</w:t>
            </w:r>
            <w:r w:rsidR="00E51AD8" w:rsidRPr="00C57772">
              <w:rPr>
                <w:rFonts w:asciiTheme="minorHAnsi" w:hAnsiTheme="minorHAnsi" w:cstheme="minorHAnsi"/>
                <w:sz w:val="22"/>
              </w:rPr>
              <w:t xml:space="preserve"> has been coerced, blackmailed</w:t>
            </w:r>
            <w:r w:rsidR="003523F5" w:rsidRPr="00C57772">
              <w:rPr>
                <w:rFonts w:asciiTheme="minorHAnsi" w:hAnsiTheme="minorHAnsi" w:cstheme="minorHAnsi"/>
                <w:sz w:val="22"/>
              </w:rPr>
              <w:t>,</w:t>
            </w:r>
            <w:r w:rsidR="00E51AD8" w:rsidRPr="00C57772">
              <w:rPr>
                <w:rFonts w:asciiTheme="minorHAnsi" w:hAnsiTheme="minorHAnsi" w:cstheme="minorHAnsi"/>
                <w:sz w:val="22"/>
              </w:rPr>
              <w:t xml:space="preserve"> or groomed, or there are concerns about their capacity to consent (for example, owing to special educational needs)</w:t>
            </w:r>
            <w:r w:rsidRPr="00C57772">
              <w:rPr>
                <w:rFonts w:asciiTheme="minorHAnsi" w:hAnsiTheme="minorHAnsi" w:cstheme="minorHAnsi"/>
                <w:sz w:val="22"/>
              </w:rPr>
              <w:t>?</w:t>
            </w:r>
          </w:p>
          <w:p w14:paraId="142767C7" w14:textId="30275A41" w:rsidR="00E51AD8" w:rsidRPr="00C57772" w:rsidRDefault="002E67B2"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Does w</w:t>
            </w:r>
            <w:r w:rsidR="00E51AD8" w:rsidRPr="00C57772">
              <w:rPr>
                <w:rFonts w:asciiTheme="minorHAnsi" w:hAnsiTheme="minorHAnsi" w:cstheme="minorHAnsi"/>
                <w:sz w:val="22"/>
              </w:rPr>
              <w:t>hat you know about the images or videos suggest the content depicts sexual acts which are unusual for the young person’s developmental stage, or are violent</w:t>
            </w:r>
            <w:r w:rsidRPr="00C57772">
              <w:rPr>
                <w:rFonts w:asciiTheme="minorHAnsi" w:hAnsiTheme="minorHAnsi" w:cstheme="minorHAnsi"/>
                <w:sz w:val="22"/>
              </w:rPr>
              <w:t>?</w:t>
            </w:r>
          </w:p>
          <w:p w14:paraId="0BC5CDB5" w14:textId="3F667E2B" w:rsidR="00E51AD8" w:rsidRPr="00C57772" w:rsidRDefault="009F7851"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 xml:space="preserve">Do the </w:t>
            </w:r>
            <w:r w:rsidR="00E51AD8" w:rsidRPr="00C57772">
              <w:rPr>
                <w:rFonts w:asciiTheme="minorHAnsi" w:hAnsiTheme="minorHAnsi" w:cstheme="minorHAnsi"/>
                <w:sz w:val="22"/>
              </w:rPr>
              <w:t xml:space="preserve">images involve sexual acts and </w:t>
            </w:r>
            <w:r w:rsidRPr="00C57772">
              <w:rPr>
                <w:rFonts w:asciiTheme="minorHAnsi" w:hAnsiTheme="minorHAnsi" w:cstheme="minorHAnsi"/>
                <w:sz w:val="22"/>
              </w:rPr>
              <w:t>the</w:t>
            </w:r>
            <w:r w:rsidR="00E51AD8" w:rsidRPr="00C57772">
              <w:rPr>
                <w:rFonts w:asciiTheme="minorHAnsi" w:hAnsiTheme="minorHAnsi" w:cstheme="minorHAnsi"/>
                <w:sz w:val="22"/>
              </w:rPr>
              <w:t xml:space="preserve"> pupil in the images or videos is under 13</w:t>
            </w:r>
            <w:r w:rsidRPr="00C57772">
              <w:rPr>
                <w:rFonts w:asciiTheme="minorHAnsi" w:hAnsiTheme="minorHAnsi" w:cstheme="minorHAnsi"/>
                <w:sz w:val="22"/>
              </w:rPr>
              <w:t>?</w:t>
            </w:r>
          </w:p>
          <w:p w14:paraId="78D2A2C2" w14:textId="77777777" w:rsidR="00895AAB" w:rsidRPr="00C57772" w:rsidRDefault="0076216A"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t xml:space="preserve">Has the nude or semi-nude been shared beyond its intended recipient? </w:t>
            </w:r>
          </w:p>
          <w:p w14:paraId="3B324907" w14:textId="0C87FC38" w:rsidR="00E318CB" w:rsidRPr="00C57772" w:rsidRDefault="00E318CB" w:rsidP="00AB24DE">
            <w:pPr>
              <w:pStyle w:val="ListParagraph"/>
              <w:numPr>
                <w:ilvl w:val="0"/>
                <w:numId w:val="28"/>
              </w:numPr>
              <w:rPr>
                <w:rFonts w:asciiTheme="minorHAnsi" w:hAnsiTheme="minorHAnsi" w:cstheme="minorHAnsi"/>
                <w:sz w:val="22"/>
              </w:rPr>
            </w:pPr>
            <w:r w:rsidRPr="00C57772">
              <w:rPr>
                <w:rFonts w:asciiTheme="minorHAnsi" w:hAnsiTheme="minorHAnsi" w:cstheme="minorHAnsi"/>
                <w:sz w:val="22"/>
              </w:rPr>
              <w:lastRenderedPageBreak/>
              <w:t xml:space="preserve">See ANNEX </w:t>
            </w:r>
            <w:r w:rsidR="00F61981">
              <w:rPr>
                <w:rFonts w:asciiTheme="minorHAnsi" w:hAnsiTheme="minorHAnsi" w:cstheme="minorHAnsi"/>
                <w:sz w:val="22"/>
              </w:rPr>
              <w:t>B</w:t>
            </w:r>
            <w:r w:rsidRPr="00C57772">
              <w:rPr>
                <w:rFonts w:asciiTheme="minorHAnsi" w:hAnsiTheme="minorHAnsi" w:cstheme="minorHAnsi"/>
                <w:sz w:val="22"/>
              </w:rPr>
              <w:t xml:space="preserve"> </w:t>
            </w:r>
            <w:r w:rsidR="00895AAB" w:rsidRPr="00C57772">
              <w:rPr>
                <w:rFonts w:asciiTheme="minorHAnsi" w:hAnsiTheme="minorHAnsi" w:cstheme="minorHAnsi"/>
                <w:sz w:val="22"/>
              </w:rPr>
              <w:t xml:space="preserve">of </w:t>
            </w:r>
            <w:hyperlink r:id="rId24" w:history="1">
              <w:r w:rsidR="00981D57" w:rsidRPr="00C57772">
                <w:rPr>
                  <w:rStyle w:val="Hyperlink"/>
                  <w:rFonts w:asciiTheme="minorHAnsi" w:hAnsiTheme="minorHAnsi" w:cstheme="minorHAnsi"/>
                  <w:sz w:val="22"/>
                </w:rPr>
                <w:t xml:space="preserve">Sharing nudes and semi-nudes: advice for education settings working with children and young people </w:t>
              </w:r>
            </w:hyperlink>
            <w:r w:rsidR="00981D57" w:rsidRPr="009F761C">
              <w:rPr>
                <w:rFonts w:asciiTheme="minorHAnsi" w:hAnsiTheme="minorHAnsi" w:cstheme="minorHAnsi"/>
                <w:sz w:val="22"/>
                <w:u w:val="single"/>
              </w:rPr>
              <w:t>(Department for Science, Innovation and Technology and UK Council for Internet Safety, 2024)</w:t>
            </w:r>
            <w:r w:rsidR="00895AAB" w:rsidRPr="00C57772">
              <w:rPr>
                <w:rFonts w:asciiTheme="minorHAnsi" w:hAnsiTheme="minorHAnsi" w:cstheme="minorHAnsi"/>
                <w:sz w:val="22"/>
              </w:rPr>
              <w:t xml:space="preserve"> for a comprehensive list of </w:t>
            </w:r>
            <w:r w:rsidRPr="00C57772">
              <w:rPr>
                <w:rFonts w:asciiTheme="minorHAnsi" w:hAnsiTheme="minorHAnsi" w:cstheme="minorHAnsi"/>
                <w:sz w:val="22"/>
              </w:rPr>
              <w:t xml:space="preserve">questions to support </w:t>
            </w:r>
            <w:r w:rsidR="00895AAB" w:rsidRPr="00C57772">
              <w:rPr>
                <w:rFonts w:asciiTheme="minorHAnsi" w:hAnsiTheme="minorHAnsi" w:cstheme="minorHAnsi"/>
                <w:sz w:val="22"/>
              </w:rPr>
              <w:t xml:space="preserve">the </w:t>
            </w:r>
            <w:r w:rsidRPr="00C57772">
              <w:rPr>
                <w:rFonts w:asciiTheme="minorHAnsi" w:hAnsiTheme="minorHAnsi" w:cstheme="minorHAnsi"/>
                <w:sz w:val="22"/>
              </w:rPr>
              <w:t>assessment</w:t>
            </w:r>
            <w:r w:rsidR="00895AAB" w:rsidRPr="00C57772">
              <w:rPr>
                <w:rFonts w:asciiTheme="minorHAnsi" w:hAnsiTheme="minorHAnsi" w:cstheme="minorHAnsi"/>
                <w:sz w:val="22"/>
              </w:rPr>
              <w:t xml:space="preserve"> of the incident</w:t>
            </w:r>
          </w:p>
        </w:tc>
      </w:tr>
    </w:tbl>
    <w:p w14:paraId="18218ED3" w14:textId="77777777" w:rsidR="00873083" w:rsidRPr="00C57772" w:rsidRDefault="00873083" w:rsidP="00AB24DE">
      <w:pPr>
        <w:rPr>
          <w:rFonts w:asciiTheme="minorHAnsi" w:hAnsiTheme="minorHAnsi" w:cstheme="minorHAnsi"/>
          <w:sz w:val="22"/>
        </w:rPr>
      </w:pPr>
      <w:bookmarkStart w:id="7" w:name="_Hlk111191167"/>
    </w:p>
    <w:p w14:paraId="327F7303" w14:textId="7588C0E8" w:rsidR="007D5698" w:rsidRPr="00C57772" w:rsidRDefault="00E101E3" w:rsidP="00AB24DE">
      <w:pPr>
        <w:jc w:val="both"/>
        <w:rPr>
          <w:rFonts w:asciiTheme="minorHAnsi" w:hAnsiTheme="minorHAnsi" w:cstheme="minorHAnsi"/>
          <w:sz w:val="22"/>
        </w:rPr>
      </w:pPr>
      <w:r w:rsidRPr="00C57772">
        <w:rPr>
          <w:rFonts w:asciiTheme="minorHAnsi" w:hAnsiTheme="minorHAnsi" w:cstheme="minorHAnsi"/>
          <w:sz w:val="22"/>
        </w:rPr>
        <w:t>If an in</w:t>
      </w:r>
      <w:r w:rsidR="005D1B4B" w:rsidRPr="00C57772">
        <w:rPr>
          <w:rFonts w:asciiTheme="minorHAnsi" w:hAnsiTheme="minorHAnsi" w:cstheme="minorHAnsi"/>
          <w:sz w:val="22"/>
        </w:rPr>
        <w:t>c</w:t>
      </w:r>
      <w:r w:rsidRPr="00C57772">
        <w:rPr>
          <w:rFonts w:asciiTheme="minorHAnsi" w:hAnsiTheme="minorHAnsi" w:cstheme="minorHAnsi"/>
          <w:sz w:val="22"/>
        </w:rPr>
        <w:t xml:space="preserve">ident is reported to the police, </w:t>
      </w:r>
      <w:r w:rsidR="007D5698" w:rsidRPr="00C57772">
        <w:rPr>
          <w:rFonts w:asciiTheme="minorHAnsi" w:hAnsiTheme="minorHAnsi" w:cstheme="minorHAnsi"/>
          <w:sz w:val="22"/>
        </w:rPr>
        <w:t xml:space="preserve">a referral to local authority </w:t>
      </w:r>
      <w:r w:rsidR="0069388C" w:rsidRPr="00C57772">
        <w:rPr>
          <w:rFonts w:asciiTheme="minorHAnsi" w:hAnsiTheme="minorHAnsi" w:cstheme="minorHAnsi"/>
          <w:sz w:val="22"/>
        </w:rPr>
        <w:t>C</w:t>
      </w:r>
      <w:r w:rsidR="007D5698"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007D5698"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007D5698" w:rsidRPr="00C57772">
        <w:rPr>
          <w:rFonts w:asciiTheme="minorHAnsi" w:hAnsiTheme="minorHAnsi" w:cstheme="minorHAnsi"/>
          <w:sz w:val="22"/>
        </w:rPr>
        <w:t>are</w:t>
      </w:r>
      <w:r w:rsidR="005D1B4B" w:rsidRPr="00C57772">
        <w:rPr>
          <w:rFonts w:asciiTheme="minorHAnsi" w:hAnsiTheme="minorHAnsi" w:cstheme="minorHAnsi"/>
          <w:sz w:val="22"/>
        </w:rPr>
        <w:t xml:space="preserve"> will also generally be made.</w:t>
      </w:r>
    </w:p>
    <w:p w14:paraId="33583A5D" w14:textId="77777777" w:rsidR="007D5698" w:rsidRPr="00C57772" w:rsidRDefault="007D5698" w:rsidP="00AB24DE">
      <w:pPr>
        <w:rPr>
          <w:rFonts w:asciiTheme="minorHAnsi" w:hAnsiTheme="minorHAnsi" w:cstheme="minorHAnsi"/>
          <w:sz w:val="22"/>
        </w:rPr>
      </w:pPr>
    </w:p>
    <w:p w14:paraId="1788CF9D" w14:textId="74C4C5E3" w:rsidR="00AE7D63" w:rsidRPr="00C57772" w:rsidRDefault="00631706" w:rsidP="00AB24DE">
      <w:pPr>
        <w:jc w:val="both"/>
        <w:rPr>
          <w:rFonts w:asciiTheme="minorHAnsi" w:hAnsiTheme="minorHAnsi" w:cstheme="minorHAnsi"/>
          <w:sz w:val="22"/>
        </w:rPr>
      </w:pPr>
      <w:r w:rsidRPr="00C57772">
        <w:rPr>
          <w:rFonts w:asciiTheme="minorHAnsi" w:hAnsiTheme="minorHAnsi" w:cstheme="minorHAnsi"/>
          <w:sz w:val="22"/>
        </w:rPr>
        <w:t>In the initial response to an incident</w:t>
      </w:r>
      <w:r w:rsidR="0056347A" w:rsidRPr="00C57772">
        <w:rPr>
          <w:rFonts w:asciiTheme="minorHAnsi" w:hAnsiTheme="minorHAnsi" w:cstheme="minorHAnsi"/>
          <w:sz w:val="22"/>
        </w:rPr>
        <w:t>,</w:t>
      </w:r>
      <w:r w:rsidRPr="00C57772">
        <w:rPr>
          <w:rFonts w:asciiTheme="minorHAnsi" w:hAnsiTheme="minorHAnsi" w:cstheme="minorHAnsi"/>
          <w:sz w:val="22"/>
        </w:rPr>
        <w:t xml:space="preserve"> whilst</w:t>
      </w:r>
      <w:r w:rsidR="00AE7D63" w:rsidRPr="00C57772">
        <w:rPr>
          <w:rFonts w:asciiTheme="minorHAnsi" w:hAnsiTheme="minorHAnsi" w:cstheme="minorHAnsi"/>
          <w:sz w:val="22"/>
        </w:rPr>
        <w:t xml:space="preserve"> considering whether to report the crime to the police, the setting should:</w:t>
      </w:r>
    </w:p>
    <w:p w14:paraId="769185A3" w14:textId="77777777" w:rsidR="00AE7D63" w:rsidRPr="00C57772" w:rsidRDefault="00AE7D63" w:rsidP="00AB24DE">
      <w:pPr>
        <w:rPr>
          <w:rFonts w:asciiTheme="minorHAnsi" w:hAnsiTheme="minorHAnsi" w:cstheme="minorHAnsi"/>
          <w:sz w:val="22"/>
        </w:rPr>
      </w:pPr>
    </w:p>
    <w:p w14:paraId="47C0A29E" w14:textId="2093FF56" w:rsidR="00AE7D63" w:rsidRPr="00C57772" w:rsidRDefault="00D67554" w:rsidP="00AB24DE">
      <w:pPr>
        <w:pStyle w:val="ListParagraph"/>
        <w:numPr>
          <w:ilvl w:val="0"/>
          <w:numId w:val="25"/>
        </w:numPr>
        <w:jc w:val="both"/>
        <w:rPr>
          <w:rFonts w:asciiTheme="minorHAnsi" w:hAnsiTheme="minorHAnsi" w:cstheme="minorHAnsi"/>
          <w:sz w:val="22"/>
        </w:rPr>
      </w:pPr>
      <w:r w:rsidRPr="00C57772">
        <w:rPr>
          <w:rFonts w:asciiTheme="minorHAnsi" w:hAnsiTheme="minorHAnsi" w:cstheme="minorHAnsi"/>
          <w:sz w:val="22"/>
        </w:rPr>
        <w:t>m</w:t>
      </w:r>
      <w:r w:rsidR="00AE7D63" w:rsidRPr="00C57772">
        <w:rPr>
          <w:rFonts w:asciiTheme="minorHAnsi" w:hAnsiTheme="minorHAnsi" w:cstheme="minorHAnsi"/>
          <w:sz w:val="22"/>
        </w:rPr>
        <w:t xml:space="preserve">ake the decision </w:t>
      </w:r>
      <w:r w:rsidR="006253D0" w:rsidRPr="00C57772">
        <w:rPr>
          <w:rFonts w:asciiTheme="minorHAnsi" w:hAnsiTheme="minorHAnsi" w:cstheme="minorHAnsi"/>
          <w:sz w:val="22"/>
        </w:rPr>
        <w:t xml:space="preserve">to report to police or manage internally </w:t>
      </w:r>
      <w:r w:rsidR="00AE7D63" w:rsidRPr="00C57772">
        <w:rPr>
          <w:rFonts w:asciiTheme="minorHAnsi" w:hAnsiTheme="minorHAnsi" w:cstheme="minorHAnsi"/>
          <w:sz w:val="22"/>
        </w:rPr>
        <w:t>at an early stage, stopping any internal school/setting investigation immediately once the decision to report</w:t>
      </w:r>
      <w:r w:rsidR="006253D0" w:rsidRPr="00C57772">
        <w:rPr>
          <w:rFonts w:asciiTheme="minorHAnsi" w:hAnsiTheme="minorHAnsi" w:cstheme="minorHAnsi"/>
          <w:sz w:val="22"/>
        </w:rPr>
        <w:t xml:space="preserve"> to police</w:t>
      </w:r>
      <w:r w:rsidR="00AE7D63" w:rsidRPr="00C57772">
        <w:rPr>
          <w:rFonts w:asciiTheme="minorHAnsi" w:hAnsiTheme="minorHAnsi" w:cstheme="minorHAnsi"/>
          <w:sz w:val="22"/>
        </w:rPr>
        <w:t xml:space="preserve"> has been made. The setting should </w:t>
      </w:r>
      <w:r w:rsidR="000908C7" w:rsidRPr="00C57772">
        <w:rPr>
          <w:rFonts w:asciiTheme="minorHAnsi" w:hAnsiTheme="minorHAnsi" w:cstheme="minorHAnsi"/>
          <w:sz w:val="22"/>
        </w:rPr>
        <w:t xml:space="preserve">only </w:t>
      </w:r>
      <w:r w:rsidR="00AE7D63" w:rsidRPr="00C57772">
        <w:rPr>
          <w:rFonts w:asciiTheme="minorHAnsi" w:hAnsiTheme="minorHAnsi" w:cstheme="minorHAnsi"/>
          <w:sz w:val="22"/>
        </w:rPr>
        <w:t>ask questions to establish the basic facts of the incident before making the decision</w:t>
      </w:r>
    </w:p>
    <w:p w14:paraId="442B7086" w14:textId="587E95E5" w:rsidR="00AE7D63" w:rsidRPr="00C57772" w:rsidRDefault="00D67554" w:rsidP="00AB24DE">
      <w:pPr>
        <w:pStyle w:val="ListParagraph"/>
        <w:numPr>
          <w:ilvl w:val="0"/>
          <w:numId w:val="25"/>
        </w:numPr>
        <w:jc w:val="both"/>
        <w:rPr>
          <w:rFonts w:asciiTheme="minorHAnsi" w:hAnsiTheme="minorHAnsi" w:cstheme="minorHAnsi"/>
          <w:sz w:val="22"/>
        </w:rPr>
      </w:pPr>
      <w:r w:rsidRPr="00C57772">
        <w:rPr>
          <w:rFonts w:asciiTheme="minorHAnsi" w:hAnsiTheme="minorHAnsi" w:cstheme="minorHAnsi"/>
          <w:sz w:val="22"/>
        </w:rPr>
        <w:t>f</w:t>
      </w:r>
      <w:r w:rsidR="00AE7D63" w:rsidRPr="00C57772">
        <w:rPr>
          <w:rFonts w:asciiTheme="minorHAnsi" w:hAnsiTheme="minorHAnsi" w:cstheme="minorHAnsi"/>
          <w:sz w:val="22"/>
        </w:rPr>
        <w:t>ully document the setting’s initial enquires to establish the basic facts, as they may be required if the matter goes to court. This includes recording questions asked to young people and their replies</w:t>
      </w:r>
    </w:p>
    <w:p w14:paraId="51889873" w14:textId="0827F8DB" w:rsidR="00AE7D63" w:rsidRPr="00C57772" w:rsidRDefault="00D67554" w:rsidP="00AB24DE">
      <w:pPr>
        <w:pStyle w:val="ListParagraph"/>
        <w:numPr>
          <w:ilvl w:val="0"/>
          <w:numId w:val="25"/>
        </w:numPr>
        <w:jc w:val="both"/>
        <w:rPr>
          <w:rFonts w:asciiTheme="minorHAnsi" w:hAnsiTheme="minorHAnsi" w:cstheme="minorHAnsi"/>
          <w:sz w:val="22"/>
        </w:rPr>
      </w:pPr>
      <w:r w:rsidRPr="00C57772">
        <w:rPr>
          <w:rFonts w:asciiTheme="minorHAnsi" w:hAnsiTheme="minorHAnsi" w:cstheme="minorHAnsi"/>
          <w:sz w:val="22"/>
        </w:rPr>
        <w:t>r</w:t>
      </w:r>
      <w:r w:rsidR="00AE7D63" w:rsidRPr="00C57772">
        <w:rPr>
          <w:rFonts w:asciiTheme="minorHAnsi" w:hAnsiTheme="minorHAnsi" w:cstheme="minorHAnsi"/>
          <w:sz w:val="22"/>
        </w:rPr>
        <w:t xml:space="preserve">ecord the rationale for involving the Police. This will include advice received from other agencies such as the </w:t>
      </w:r>
      <w:r w:rsidR="0074554D" w:rsidRPr="00C57772">
        <w:rPr>
          <w:rFonts w:asciiTheme="minorHAnsi" w:hAnsiTheme="minorHAnsi" w:cstheme="minorHAnsi"/>
          <w:sz w:val="22"/>
        </w:rPr>
        <w:t>p</w:t>
      </w:r>
      <w:r w:rsidR="00AE7D63" w:rsidRPr="00C57772">
        <w:rPr>
          <w:rFonts w:asciiTheme="minorHAnsi" w:hAnsiTheme="minorHAnsi" w:cstheme="minorHAnsi"/>
          <w:sz w:val="22"/>
        </w:rPr>
        <w:t>olice or Children’s Social Care</w:t>
      </w:r>
    </w:p>
    <w:p w14:paraId="004D5078" w14:textId="3B9ED5BB" w:rsidR="00AE7D63" w:rsidRPr="00C57772" w:rsidRDefault="00D67554" w:rsidP="00AB24DE">
      <w:pPr>
        <w:pStyle w:val="ListParagraph"/>
        <w:numPr>
          <w:ilvl w:val="0"/>
          <w:numId w:val="25"/>
        </w:numPr>
        <w:jc w:val="both"/>
        <w:rPr>
          <w:rFonts w:asciiTheme="minorHAnsi" w:hAnsiTheme="minorHAnsi" w:cstheme="minorHAnsi"/>
          <w:sz w:val="22"/>
        </w:rPr>
      </w:pPr>
      <w:r w:rsidRPr="00C57772">
        <w:rPr>
          <w:rFonts w:asciiTheme="minorHAnsi" w:hAnsiTheme="minorHAnsi" w:cstheme="minorHAnsi"/>
          <w:sz w:val="22"/>
        </w:rPr>
        <w:t>m</w:t>
      </w:r>
      <w:r w:rsidR="00AE7D63" w:rsidRPr="00C57772">
        <w:rPr>
          <w:rFonts w:asciiTheme="minorHAnsi" w:hAnsiTheme="minorHAnsi" w:cstheme="minorHAnsi"/>
          <w:sz w:val="22"/>
        </w:rPr>
        <w:t>ake every effort to preserve any relevant evidence</w:t>
      </w:r>
    </w:p>
    <w:p w14:paraId="3114B328" w14:textId="2E592DBC" w:rsidR="00AE7D63" w:rsidRPr="00C57772" w:rsidRDefault="00D67554" w:rsidP="00AB24DE">
      <w:pPr>
        <w:pStyle w:val="ListParagraph"/>
        <w:numPr>
          <w:ilvl w:val="0"/>
          <w:numId w:val="25"/>
        </w:numPr>
        <w:jc w:val="both"/>
        <w:rPr>
          <w:rFonts w:asciiTheme="minorHAnsi" w:hAnsiTheme="minorHAnsi" w:cstheme="minorHAnsi"/>
          <w:sz w:val="22"/>
        </w:rPr>
      </w:pPr>
      <w:r w:rsidRPr="00C57772">
        <w:rPr>
          <w:rFonts w:asciiTheme="minorHAnsi" w:hAnsiTheme="minorHAnsi" w:cstheme="minorHAnsi"/>
          <w:sz w:val="22"/>
        </w:rPr>
        <w:t>a</w:t>
      </w:r>
      <w:r w:rsidR="00AE7D63" w:rsidRPr="00C57772">
        <w:rPr>
          <w:rFonts w:asciiTheme="minorHAnsi" w:hAnsiTheme="minorHAnsi" w:cstheme="minorHAnsi"/>
          <w:sz w:val="22"/>
        </w:rPr>
        <w:t xml:space="preserve">ssign a single point of contact between the setting and </w:t>
      </w:r>
      <w:r w:rsidR="0074554D" w:rsidRPr="00C57772">
        <w:rPr>
          <w:rFonts w:asciiTheme="minorHAnsi" w:hAnsiTheme="minorHAnsi" w:cstheme="minorHAnsi"/>
          <w:sz w:val="22"/>
        </w:rPr>
        <w:t>p</w:t>
      </w:r>
      <w:r w:rsidR="00AE7D63" w:rsidRPr="00C57772">
        <w:rPr>
          <w:rFonts w:asciiTheme="minorHAnsi" w:hAnsiTheme="minorHAnsi" w:cstheme="minorHAnsi"/>
          <w:sz w:val="22"/>
        </w:rPr>
        <w:t>olice – this will usually be the Headteacher or Designated Safeguarding Lead</w:t>
      </w:r>
    </w:p>
    <w:p w14:paraId="0229DBC7" w14:textId="77777777" w:rsidR="00AE7D63" w:rsidRPr="00C57772" w:rsidRDefault="00AE7D63" w:rsidP="00AB24DE">
      <w:pPr>
        <w:rPr>
          <w:rFonts w:asciiTheme="minorHAnsi" w:hAnsiTheme="minorHAnsi" w:cstheme="minorHAnsi"/>
          <w:sz w:val="22"/>
        </w:rPr>
      </w:pPr>
    </w:p>
    <w:p w14:paraId="33A17BBA" w14:textId="493B9282" w:rsidR="00AE7D63" w:rsidRPr="00C57772" w:rsidRDefault="00AE7D63" w:rsidP="00AB24DE">
      <w:pPr>
        <w:jc w:val="both"/>
        <w:rPr>
          <w:rFonts w:asciiTheme="minorHAnsi" w:hAnsiTheme="minorHAnsi" w:cstheme="minorHAnsi"/>
          <w:sz w:val="22"/>
        </w:rPr>
      </w:pPr>
      <w:r w:rsidRPr="00C57772">
        <w:rPr>
          <w:rFonts w:asciiTheme="minorHAnsi" w:hAnsiTheme="minorHAnsi" w:cstheme="minorHAnsi"/>
          <w:sz w:val="22"/>
        </w:rPr>
        <w:t xml:space="preserve">For further information on how to proceed within the setting once a report has been made to police, please see </w:t>
      </w:r>
      <w:hyperlink r:id="rId25" w:history="1">
        <w:r w:rsidR="009B42D1">
          <w:rPr>
            <w:rStyle w:val="Hyperlink"/>
            <w:rFonts w:asciiTheme="minorHAnsi" w:hAnsiTheme="minorHAnsi" w:cstheme="minorHAnsi"/>
            <w:sz w:val="22"/>
          </w:rPr>
          <w:t>Keeping children safe in education</w:t>
        </w:r>
      </w:hyperlink>
      <w:r w:rsidR="009B42D1">
        <w:rPr>
          <w:rStyle w:val="Hyperlink"/>
          <w:rFonts w:asciiTheme="minorHAnsi" w:hAnsiTheme="minorHAnsi" w:cstheme="minorHAnsi"/>
          <w:sz w:val="22"/>
          <w:u w:val="none"/>
        </w:rPr>
        <w:t xml:space="preserve"> </w:t>
      </w:r>
      <w:r w:rsidR="009B42D1" w:rsidRPr="009B42D1">
        <w:rPr>
          <w:rStyle w:val="Hyperlink"/>
          <w:rFonts w:asciiTheme="minorHAnsi" w:hAnsiTheme="minorHAnsi" w:cstheme="minorHAnsi"/>
          <w:color w:val="auto"/>
          <w:sz w:val="22"/>
          <w:u w:val="none"/>
        </w:rPr>
        <w:t>(DfE, 2024)</w:t>
      </w:r>
      <w:r w:rsidR="004F5671" w:rsidRPr="009B42D1">
        <w:rPr>
          <w:rFonts w:asciiTheme="minorHAnsi" w:hAnsiTheme="minorHAnsi" w:cstheme="minorHAnsi"/>
          <w:sz w:val="22"/>
        </w:rPr>
        <w:t xml:space="preserve">. </w:t>
      </w:r>
      <w:r w:rsidRPr="00C57772">
        <w:rPr>
          <w:rFonts w:asciiTheme="minorHAnsi" w:hAnsiTheme="minorHAnsi" w:cstheme="minorHAnsi"/>
          <w:sz w:val="22"/>
        </w:rPr>
        <w:t xml:space="preserve">Pages 3 and 4 of </w:t>
      </w:r>
      <w:hyperlink r:id="rId26" w:history="1">
        <w:r w:rsidR="00E50E8B" w:rsidRPr="00C57772">
          <w:rPr>
            <w:rStyle w:val="Hyperlink"/>
            <w:rFonts w:asciiTheme="minorHAnsi" w:hAnsiTheme="minorHAnsi" w:cstheme="minorHAnsi"/>
            <w:sz w:val="22"/>
          </w:rPr>
          <w:t>When to call the police - guidance for schools and colleges</w:t>
        </w:r>
      </w:hyperlink>
      <w:r w:rsidR="00266668" w:rsidRPr="00C57772">
        <w:rPr>
          <w:rStyle w:val="Hyperlink"/>
          <w:rFonts w:asciiTheme="minorHAnsi" w:hAnsiTheme="minorHAnsi" w:cstheme="minorHAnsi"/>
          <w:sz w:val="22"/>
          <w:u w:val="none"/>
        </w:rPr>
        <w:t xml:space="preserve"> </w:t>
      </w:r>
      <w:r w:rsidR="00266668" w:rsidRPr="00C57772">
        <w:rPr>
          <w:rFonts w:asciiTheme="minorHAnsi" w:hAnsiTheme="minorHAnsi" w:cstheme="minorHAnsi"/>
          <w:sz w:val="22"/>
        </w:rPr>
        <w:t xml:space="preserve">provide information </w:t>
      </w:r>
      <w:r w:rsidR="00177B56" w:rsidRPr="00C57772">
        <w:rPr>
          <w:rFonts w:asciiTheme="minorHAnsi" w:hAnsiTheme="minorHAnsi" w:cstheme="minorHAnsi"/>
          <w:sz w:val="22"/>
        </w:rPr>
        <w:t>and advice for settings who are reporting a crime to the police.</w:t>
      </w:r>
      <w:r w:rsidR="00266668" w:rsidRPr="00C57772">
        <w:rPr>
          <w:rFonts w:asciiTheme="minorHAnsi" w:hAnsiTheme="minorHAnsi" w:cstheme="minorHAnsi"/>
        </w:rPr>
        <w:t xml:space="preserve"> </w:t>
      </w:r>
    </w:p>
    <w:p w14:paraId="5C9F628B" w14:textId="77777777" w:rsidR="00793705" w:rsidRPr="00C57772" w:rsidRDefault="00793705" w:rsidP="00AB24DE">
      <w:pPr>
        <w:rPr>
          <w:rFonts w:asciiTheme="minorHAnsi" w:hAnsiTheme="minorHAnsi" w:cstheme="minorHAnsi"/>
          <w:sz w:val="22"/>
        </w:rPr>
      </w:pPr>
    </w:p>
    <w:p w14:paraId="3AE11BB5" w14:textId="23C81DEE" w:rsidR="001C7A07" w:rsidRPr="00C57772" w:rsidRDefault="00793705" w:rsidP="00AB24DE">
      <w:pPr>
        <w:rPr>
          <w:rFonts w:asciiTheme="minorHAnsi" w:hAnsiTheme="minorHAnsi" w:cstheme="minorHAnsi"/>
          <w:b/>
          <w:bCs/>
          <w:sz w:val="22"/>
        </w:rPr>
      </w:pPr>
      <w:r w:rsidRPr="00C57772">
        <w:rPr>
          <w:rFonts w:asciiTheme="minorHAnsi" w:hAnsiTheme="minorHAnsi" w:cstheme="minorHAnsi"/>
          <w:b/>
          <w:bCs/>
          <w:sz w:val="22"/>
        </w:rPr>
        <w:t>How to contact the Police in Essex</w:t>
      </w:r>
    </w:p>
    <w:p w14:paraId="2D77C0E2" w14:textId="2E0F0CB0" w:rsidR="00793705" w:rsidRPr="00C57772" w:rsidRDefault="00F82F10" w:rsidP="00AB24DE">
      <w:pPr>
        <w:pStyle w:val="ListParagraph"/>
        <w:numPr>
          <w:ilvl w:val="0"/>
          <w:numId w:val="23"/>
        </w:numPr>
        <w:jc w:val="both"/>
        <w:rPr>
          <w:rFonts w:asciiTheme="minorHAnsi" w:hAnsiTheme="minorHAnsi" w:cstheme="minorHAnsi"/>
          <w:sz w:val="22"/>
        </w:rPr>
      </w:pPr>
      <w:r w:rsidRPr="00C57772">
        <w:rPr>
          <w:rFonts w:asciiTheme="minorHAnsi" w:hAnsiTheme="minorHAnsi" w:cstheme="minorHAnsi"/>
          <w:sz w:val="22"/>
        </w:rPr>
        <w:t>999</w:t>
      </w:r>
      <w:r w:rsidR="00126C1B" w:rsidRPr="00C57772">
        <w:rPr>
          <w:rFonts w:asciiTheme="minorHAnsi" w:hAnsiTheme="minorHAnsi" w:cstheme="minorHAnsi"/>
          <w:sz w:val="22"/>
        </w:rPr>
        <w:t xml:space="preserve"> </w:t>
      </w:r>
      <w:r w:rsidR="00A35CBD" w:rsidRPr="00C57772">
        <w:rPr>
          <w:rFonts w:asciiTheme="minorHAnsi" w:hAnsiTheme="minorHAnsi" w:cstheme="minorHAnsi"/>
          <w:sz w:val="22"/>
        </w:rPr>
        <w:t>–</w:t>
      </w:r>
      <w:r w:rsidR="00126C1B" w:rsidRPr="00C57772">
        <w:rPr>
          <w:rFonts w:asciiTheme="minorHAnsi" w:hAnsiTheme="minorHAnsi" w:cstheme="minorHAnsi"/>
          <w:sz w:val="22"/>
        </w:rPr>
        <w:t xml:space="preserve"> </w:t>
      </w:r>
      <w:r w:rsidR="00A35CBD" w:rsidRPr="00C57772">
        <w:rPr>
          <w:rFonts w:asciiTheme="minorHAnsi" w:hAnsiTheme="minorHAnsi" w:cstheme="minorHAnsi"/>
          <w:sz w:val="22"/>
        </w:rPr>
        <w:t>for an emergency</w:t>
      </w:r>
      <w:r w:rsidR="00DA7C2E" w:rsidRPr="00C57772">
        <w:rPr>
          <w:rFonts w:asciiTheme="minorHAnsi" w:hAnsiTheme="minorHAnsi" w:cstheme="minorHAnsi"/>
          <w:sz w:val="22"/>
        </w:rPr>
        <w:t>. If there is: a danger to life; a risk of injury; or a serious crime is in progress or about the happen</w:t>
      </w:r>
    </w:p>
    <w:p w14:paraId="1BEE4190" w14:textId="214FB369" w:rsidR="00F82F10" w:rsidRPr="00C57772" w:rsidRDefault="00F82F10" w:rsidP="00AB24DE">
      <w:pPr>
        <w:pStyle w:val="ListParagraph"/>
        <w:numPr>
          <w:ilvl w:val="0"/>
          <w:numId w:val="23"/>
        </w:numPr>
        <w:jc w:val="both"/>
        <w:rPr>
          <w:rFonts w:asciiTheme="minorHAnsi" w:hAnsiTheme="minorHAnsi" w:cstheme="minorHAnsi"/>
          <w:sz w:val="22"/>
        </w:rPr>
      </w:pPr>
      <w:r w:rsidRPr="00C57772">
        <w:rPr>
          <w:rFonts w:asciiTheme="minorHAnsi" w:hAnsiTheme="minorHAnsi" w:cstheme="minorHAnsi"/>
          <w:sz w:val="22"/>
        </w:rPr>
        <w:t>101</w:t>
      </w:r>
      <w:r w:rsidR="00DA7B17" w:rsidRPr="00C57772">
        <w:rPr>
          <w:rFonts w:asciiTheme="minorHAnsi" w:hAnsiTheme="minorHAnsi" w:cstheme="minorHAnsi"/>
          <w:sz w:val="22"/>
        </w:rPr>
        <w:t xml:space="preserve"> or </w:t>
      </w:r>
      <w:hyperlink r:id="rId27" w:history="1">
        <w:r w:rsidR="00DA7B17" w:rsidRPr="00C57772">
          <w:rPr>
            <w:rStyle w:val="Hyperlink"/>
            <w:rFonts w:asciiTheme="minorHAnsi" w:hAnsiTheme="minorHAnsi" w:cstheme="minorHAnsi"/>
            <w:sz w:val="22"/>
          </w:rPr>
          <w:t>online</w:t>
        </w:r>
      </w:hyperlink>
      <w:r w:rsidR="00A35CBD" w:rsidRPr="00C57772">
        <w:rPr>
          <w:rFonts w:asciiTheme="minorHAnsi" w:hAnsiTheme="minorHAnsi" w:cstheme="minorHAnsi"/>
          <w:sz w:val="22"/>
        </w:rPr>
        <w:t xml:space="preserve"> – to report non-emergency crimes</w:t>
      </w:r>
    </w:p>
    <w:p w14:paraId="0F5BDAC7" w14:textId="5D6A78D7" w:rsidR="00F82F10" w:rsidRPr="00C57772" w:rsidRDefault="00EE3842" w:rsidP="00AB24DE">
      <w:pPr>
        <w:pStyle w:val="ListParagraph"/>
        <w:numPr>
          <w:ilvl w:val="0"/>
          <w:numId w:val="23"/>
        </w:numPr>
        <w:jc w:val="both"/>
        <w:rPr>
          <w:rFonts w:asciiTheme="minorHAnsi" w:hAnsiTheme="minorHAnsi" w:cstheme="minorHAnsi"/>
          <w:sz w:val="22"/>
        </w:rPr>
      </w:pPr>
      <w:r w:rsidRPr="00C57772">
        <w:rPr>
          <w:rFonts w:asciiTheme="minorHAnsi" w:hAnsiTheme="minorHAnsi" w:cstheme="minorHAnsi"/>
          <w:sz w:val="22"/>
        </w:rPr>
        <w:t xml:space="preserve">Your </w:t>
      </w:r>
      <w:r w:rsidR="00896D56" w:rsidRPr="00C57772">
        <w:rPr>
          <w:rFonts w:asciiTheme="minorHAnsi" w:hAnsiTheme="minorHAnsi" w:cstheme="minorHAnsi"/>
          <w:sz w:val="22"/>
        </w:rPr>
        <w:t>local</w:t>
      </w:r>
      <w:r w:rsidR="00F82F10" w:rsidRPr="00C57772">
        <w:rPr>
          <w:rFonts w:asciiTheme="minorHAnsi" w:hAnsiTheme="minorHAnsi" w:cstheme="minorHAnsi"/>
          <w:sz w:val="22"/>
        </w:rPr>
        <w:t xml:space="preserve"> C</w:t>
      </w:r>
      <w:r w:rsidR="00A1323D" w:rsidRPr="00C57772">
        <w:rPr>
          <w:rFonts w:asciiTheme="minorHAnsi" w:hAnsiTheme="minorHAnsi" w:cstheme="minorHAnsi"/>
          <w:sz w:val="22"/>
        </w:rPr>
        <w:t xml:space="preserve">hildren and </w:t>
      </w:r>
      <w:r w:rsidR="00F82F10" w:rsidRPr="00C57772">
        <w:rPr>
          <w:rFonts w:asciiTheme="minorHAnsi" w:hAnsiTheme="minorHAnsi" w:cstheme="minorHAnsi"/>
          <w:sz w:val="22"/>
        </w:rPr>
        <w:t>Y</w:t>
      </w:r>
      <w:r w:rsidR="00A1323D" w:rsidRPr="00C57772">
        <w:rPr>
          <w:rFonts w:asciiTheme="minorHAnsi" w:hAnsiTheme="minorHAnsi" w:cstheme="minorHAnsi"/>
          <w:sz w:val="22"/>
        </w:rPr>
        <w:t xml:space="preserve">oung </w:t>
      </w:r>
      <w:r w:rsidR="00F82F10" w:rsidRPr="00C57772">
        <w:rPr>
          <w:rFonts w:asciiTheme="minorHAnsi" w:hAnsiTheme="minorHAnsi" w:cstheme="minorHAnsi"/>
          <w:sz w:val="22"/>
        </w:rPr>
        <w:t>P</w:t>
      </w:r>
      <w:r w:rsidR="00A1323D" w:rsidRPr="00C57772">
        <w:rPr>
          <w:rFonts w:asciiTheme="minorHAnsi" w:hAnsiTheme="minorHAnsi" w:cstheme="minorHAnsi"/>
          <w:sz w:val="22"/>
        </w:rPr>
        <w:t>ersons (CYP)</w:t>
      </w:r>
      <w:r w:rsidR="00F82F10" w:rsidRPr="00C57772">
        <w:rPr>
          <w:rFonts w:asciiTheme="minorHAnsi" w:hAnsiTheme="minorHAnsi" w:cstheme="minorHAnsi"/>
          <w:sz w:val="22"/>
        </w:rPr>
        <w:t xml:space="preserve"> Officer</w:t>
      </w:r>
      <w:r w:rsidR="007B173B" w:rsidRPr="00C57772">
        <w:rPr>
          <w:rFonts w:asciiTheme="minorHAnsi" w:hAnsiTheme="minorHAnsi" w:cstheme="minorHAnsi"/>
          <w:sz w:val="22"/>
        </w:rPr>
        <w:t xml:space="preserve"> or t</w:t>
      </w:r>
      <w:r w:rsidR="00896D56" w:rsidRPr="00C57772">
        <w:rPr>
          <w:rFonts w:asciiTheme="minorHAnsi" w:hAnsiTheme="minorHAnsi" w:cstheme="minorHAnsi"/>
          <w:sz w:val="22"/>
        </w:rPr>
        <w:t>he</w:t>
      </w:r>
      <w:r w:rsidR="00F82F10" w:rsidRPr="00C57772">
        <w:rPr>
          <w:rFonts w:asciiTheme="minorHAnsi" w:hAnsiTheme="minorHAnsi" w:cstheme="minorHAnsi"/>
          <w:sz w:val="22"/>
        </w:rPr>
        <w:t xml:space="preserve"> Youth Justice </w:t>
      </w:r>
      <w:r w:rsidR="009C7E0F" w:rsidRPr="00C57772">
        <w:rPr>
          <w:rFonts w:asciiTheme="minorHAnsi" w:hAnsiTheme="minorHAnsi" w:cstheme="minorHAnsi"/>
          <w:sz w:val="22"/>
        </w:rPr>
        <w:t xml:space="preserve">Police </w:t>
      </w:r>
      <w:r w:rsidR="00F82F10" w:rsidRPr="00C57772">
        <w:rPr>
          <w:rFonts w:asciiTheme="minorHAnsi" w:hAnsiTheme="minorHAnsi" w:cstheme="minorHAnsi"/>
          <w:sz w:val="22"/>
        </w:rPr>
        <w:t>Team</w:t>
      </w:r>
      <w:r w:rsidR="00464F6F" w:rsidRPr="00C57772">
        <w:rPr>
          <w:rFonts w:asciiTheme="minorHAnsi" w:hAnsiTheme="minorHAnsi" w:cstheme="minorHAnsi"/>
          <w:sz w:val="22"/>
        </w:rPr>
        <w:t xml:space="preserve"> (</w:t>
      </w:r>
      <w:r w:rsidR="00A1323D" w:rsidRPr="00C57772">
        <w:rPr>
          <w:rFonts w:asciiTheme="minorHAnsi" w:hAnsiTheme="minorHAnsi" w:cstheme="minorHAnsi"/>
          <w:sz w:val="22"/>
        </w:rPr>
        <w:t>YJT)</w:t>
      </w:r>
      <w:r w:rsidR="00F82F10" w:rsidRPr="00C57772">
        <w:rPr>
          <w:rFonts w:asciiTheme="minorHAnsi" w:hAnsiTheme="minorHAnsi" w:cstheme="minorHAnsi"/>
          <w:sz w:val="22"/>
        </w:rPr>
        <w:t xml:space="preserve"> </w:t>
      </w:r>
      <w:r w:rsidR="003D46CA" w:rsidRPr="00C57772">
        <w:rPr>
          <w:rFonts w:asciiTheme="minorHAnsi" w:hAnsiTheme="minorHAnsi" w:cstheme="minorHAnsi"/>
          <w:sz w:val="22"/>
        </w:rPr>
        <w:t>(</w:t>
      </w:r>
      <w:hyperlink r:id="rId28" w:history="1">
        <w:r w:rsidR="003D46CA" w:rsidRPr="00C57772">
          <w:rPr>
            <w:rStyle w:val="Hyperlink"/>
            <w:rFonts w:asciiTheme="minorHAnsi" w:hAnsiTheme="minorHAnsi" w:cstheme="minorHAnsi"/>
            <w:sz w:val="22"/>
          </w:rPr>
          <w:t>Youth.justice.team@essex.police.uk</w:t>
        </w:r>
      </w:hyperlink>
      <w:r w:rsidR="003D46CA" w:rsidRPr="00C57772">
        <w:rPr>
          <w:rFonts w:asciiTheme="minorHAnsi" w:hAnsiTheme="minorHAnsi" w:cstheme="minorHAnsi"/>
          <w:sz w:val="22"/>
        </w:rPr>
        <w:t xml:space="preserve">) - for advice and guidance. </w:t>
      </w:r>
      <w:r w:rsidR="008E0233" w:rsidRPr="00C57772">
        <w:rPr>
          <w:rFonts w:asciiTheme="minorHAnsi" w:hAnsiTheme="minorHAnsi" w:cstheme="minorHAnsi"/>
          <w:sz w:val="22"/>
        </w:rPr>
        <w:t xml:space="preserve">The CYP Officers work </w:t>
      </w:r>
      <w:r w:rsidR="009A17E2" w:rsidRPr="00C57772">
        <w:rPr>
          <w:rFonts w:asciiTheme="minorHAnsi" w:hAnsiTheme="minorHAnsi" w:cstheme="minorHAnsi"/>
          <w:sz w:val="22"/>
        </w:rPr>
        <w:t>alongside</w:t>
      </w:r>
      <w:r w:rsidR="008E0233" w:rsidRPr="00C57772">
        <w:rPr>
          <w:rFonts w:asciiTheme="minorHAnsi" w:hAnsiTheme="minorHAnsi" w:cstheme="minorHAnsi"/>
          <w:sz w:val="22"/>
        </w:rPr>
        <w:t xml:space="preserve"> the Youth Justice Police Team so if you do not know your CYP Officer or your Officer is not on shift, this is a good </w:t>
      </w:r>
      <w:r w:rsidR="007C5CFC" w:rsidRPr="00C57772">
        <w:rPr>
          <w:rFonts w:asciiTheme="minorHAnsi" w:hAnsiTheme="minorHAnsi" w:cstheme="minorHAnsi"/>
          <w:sz w:val="22"/>
        </w:rPr>
        <w:t xml:space="preserve">alternative contact. </w:t>
      </w:r>
      <w:r w:rsidR="00464F6F" w:rsidRPr="00C57772">
        <w:rPr>
          <w:rFonts w:asciiTheme="minorHAnsi" w:hAnsiTheme="minorHAnsi" w:cstheme="minorHAnsi"/>
          <w:i/>
          <w:iCs/>
          <w:sz w:val="22"/>
        </w:rPr>
        <w:t xml:space="preserve">The YJT may be able to offer general advice but if the </w:t>
      </w:r>
      <w:r w:rsidR="0069388C" w:rsidRPr="00C57772">
        <w:rPr>
          <w:rFonts w:asciiTheme="minorHAnsi" w:hAnsiTheme="minorHAnsi" w:cstheme="minorHAnsi"/>
          <w:i/>
          <w:iCs/>
          <w:sz w:val="22"/>
        </w:rPr>
        <w:t>CYP</w:t>
      </w:r>
      <w:r w:rsidR="00BF34DC" w:rsidRPr="00C57772">
        <w:rPr>
          <w:rFonts w:asciiTheme="minorHAnsi" w:hAnsiTheme="minorHAnsi" w:cstheme="minorHAnsi"/>
          <w:i/>
          <w:iCs/>
          <w:sz w:val="22"/>
        </w:rPr>
        <w:t xml:space="preserve">’s details are </w:t>
      </w:r>
      <w:r w:rsidR="00464F6F" w:rsidRPr="00C57772">
        <w:rPr>
          <w:rFonts w:asciiTheme="minorHAnsi" w:hAnsiTheme="minorHAnsi" w:cstheme="minorHAnsi"/>
          <w:i/>
          <w:iCs/>
          <w:sz w:val="22"/>
        </w:rPr>
        <w:t xml:space="preserve">shared with them, it is likely they will be duty bound by National Crime Recording Standards to record the crime. This does not criminalise a </w:t>
      </w:r>
      <w:r w:rsidR="0069388C" w:rsidRPr="00C57772">
        <w:rPr>
          <w:rFonts w:asciiTheme="minorHAnsi" w:hAnsiTheme="minorHAnsi" w:cstheme="minorHAnsi"/>
          <w:i/>
          <w:iCs/>
          <w:sz w:val="22"/>
        </w:rPr>
        <w:t>CYP</w:t>
      </w:r>
      <w:r w:rsidR="00464F6F" w:rsidRPr="00C57772">
        <w:rPr>
          <w:rFonts w:asciiTheme="minorHAnsi" w:hAnsiTheme="minorHAnsi" w:cstheme="minorHAnsi"/>
          <w:i/>
          <w:iCs/>
          <w:sz w:val="22"/>
        </w:rPr>
        <w:t xml:space="preserve"> but will amount to sharing information with the police. Be clear </w:t>
      </w:r>
      <w:r w:rsidR="00BF34DC" w:rsidRPr="00C57772">
        <w:rPr>
          <w:rFonts w:asciiTheme="minorHAnsi" w:hAnsiTheme="minorHAnsi" w:cstheme="minorHAnsi"/>
          <w:i/>
          <w:iCs/>
          <w:sz w:val="22"/>
        </w:rPr>
        <w:t>on whether</w:t>
      </w:r>
      <w:r w:rsidR="00464F6F" w:rsidRPr="00C57772">
        <w:rPr>
          <w:rFonts w:asciiTheme="minorHAnsi" w:hAnsiTheme="minorHAnsi" w:cstheme="minorHAnsi"/>
          <w:i/>
          <w:iCs/>
          <w:sz w:val="22"/>
        </w:rPr>
        <w:t xml:space="preserve"> you are seeking ‘general guidance’ or ‘specific information sharing about an incident</w:t>
      </w:r>
      <w:r w:rsidR="00BF34DC" w:rsidRPr="00C57772">
        <w:rPr>
          <w:rFonts w:asciiTheme="minorHAnsi" w:hAnsiTheme="minorHAnsi" w:cstheme="minorHAnsi"/>
          <w:i/>
          <w:iCs/>
          <w:sz w:val="22"/>
        </w:rPr>
        <w:t>’.</w:t>
      </w:r>
    </w:p>
    <w:p w14:paraId="7832620D" w14:textId="77777777" w:rsidR="001C7A07" w:rsidRPr="00C57772" w:rsidRDefault="001C7A07" w:rsidP="00AB24DE">
      <w:pPr>
        <w:rPr>
          <w:rFonts w:asciiTheme="minorHAnsi" w:hAnsiTheme="minorHAnsi" w:cstheme="minorHAnsi"/>
          <w:sz w:val="22"/>
        </w:rPr>
      </w:pPr>
    </w:p>
    <w:p w14:paraId="5A8FF2FD" w14:textId="2A69177B" w:rsidR="005D7C4A" w:rsidRPr="00C57772" w:rsidRDefault="001C7A07" w:rsidP="00AB24DE">
      <w:pPr>
        <w:rPr>
          <w:rFonts w:asciiTheme="minorHAnsi" w:hAnsiTheme="minorHAnsi" w:cstheme="minorHAnsi"/>
          <w:b/>
          <w:bCs/>
          <w:sz w:val="22"/>
        </w:rPr>
      </w:pPr>
      <w:r w:rsidRPr="00C57772">
        <w:rPr>
          <w:rFonts w:asciiTheme="minorHAnsi" w:hAnsiTheme="minorHAnsi" w:cstheme="minorHAnsi"/>
          <w:b/>
          <w:bCs/>
          <w:sz w:val="22"/>
        </w:rPr>
        <w:t xml:space="preserve">Dealing with </w:t>
      </w:r>
      <w:r w:rsidR="007E2F10" w:rsidRPr="00C57772">
        <w:rPr>
          <w:rFonts w:asciiTheme="minorHAnsi" w:hAnsiTheme="minorHAnsi" w:cstheme="minorHAnsi"/>
          <w:b/>
          <w:bCs/>
          <w:sz w:val="22"/>
        </w:rPr>
        <w:t>an</w:t>
      </w:r>
      <w:r w:rsidRPr="00C57772">
        <w:rPr>
          <w:rFonts w:asciiTheme="minorHAnsi" w:hAnsiTheme="minorHAnsi" w:cstheme="minorHAnsi"/>
          <w:b/>
          <w:bCs/>
          <w:sz w:val="22"/>
        </w:rPr>
        <w:t xml:space="preserve"> incident internally </w:t>
      </w:r>
      <w:bookmarkEnd w:id="7"/>
    </w:p>
    <w:p w14:paraId="1D8998EF" w14:textId="6BB311C4" w:rsidR="0086201A" w:rsidRPr="00C57772" w:rsidRDefault="0090395D" w:rsidP="00AB24DE">
      <w:pPr>
        <w:rPr>
          <w:rFonts w:asciiTheme="minorHAnsi" w:hAnsiTheme="minorHAnsi" w:cstheme="minorHAnsi"/>
          <w:sz w:val="22"/>
        </w:rPr>
      </w:pPr>
      <w:r w:rsidRPr="00C57772">
        <w:rPr>
          <w:rFonts w:asciiTheme="minorHAnsi" w:hAnsiTheme="minorHAnsi" w:cstheme="minorHAnsi"/>
          <w:sz w:val="22"/>
        </w:rPr>
        <w:t>If</w:t>
      </w:r>
      <w:r w:rsidR="008C4FA4" w:rsidRPr="00C57772">
        <w:rPr>
          <w:rFonts w:asciiTheme="minorHAnsi" w:hAnsiTheme="minorHAnsi" w:cstheme="minorHAnsi"/>
          <w:sz w:val="22"/>
        </w:rPr>
        <w:t xml:space="preserve"> a setting decides to deal with an incident internally</w:t>
      </w:r>
      <w:r w:rsidRPr="00C57772">
        <w:rPr>
          <w:rFonts w:asciiTheme="minorHAnsi" w:hAnsiTheme="minorHAnsi" w:cstheme="minorHAnsi"/>
          <w:sz w:val="22"/>
        </w:rPr>
        <w:t xml:space="preserve"> without reporting it to the police</w:t>
      </w:r>
      <w:r w:rsidR="008C4FA4" w:rsidRPr="00C57772">
        <w:rPr>
          <w:rFonts w:asciiTheme="minorHAnsi" w:hAnsiTheme="minorHAnsi" w:cstheme="minorHAnsi"/>
          <w:sz w:val="22"/>
        </w:rPr>
        <w:t xml:space="preserve">, </w:t>
      </w:r>
      <w:r w:rsidRPr="00C57772">
        <w:rPr>
          <w:rFonts w:asciiTheme="minorHAnsi" w:hAnsiTheme="minorHAnsi" w:cstheme="minorHAnsi"/>
          <w:sz w:val="22"/>
        </w:rPr>
        <w:t>the setting</w:t>
      </w:r>
      <w:r w:rsidR="008C4FA4" w:rsidRPr="00C57772">
        <w:rPr>
          <w:rFonts w:asciiTheme="minorHAnsi" w:hAnsiTheme="minorHAnsi" w:cstheme="minorHAnsi"/>
          <w:sz w:val="22"/>
        </w:rPr>
        <w:t xml:space="preserve"> </w:t>
      </w:r>
      <w:r w:rsidR="001357EF" w:rsidRPr="00C57772">
        <w:rPr>
          <w:rFonts w:asciiTheme="minorHAnsi" w:hAnsiTheme="minorHAnsi" w:cstheme="minorHAnsi"/>
          <w:sz w:val="22"/>
        </w:rPr>
        <w:t>should</w:t>
      </w:r>
      <w:r w:rsidR="008C4FA4" w:rsidRPr="00C57772">
        <w:rPr>
          <w:rFonts w:asciiTheme="minorHAnsi" w:hAnsiTheme="minorHAnsi" w:cstheme="minorHAnsi"/>
          <w:sz w:val="22"/>
        </w:rPr>
        <w:t>:</w:t>
      </w:r>
    </w:p>
    <w:p w14:paraId="45F161DA" w14:textId="77777777" w:rsidR="008C4FA4" w:rsidRPr="00C57772" w:rsidRDefault="008C4FA4" w:rsidP="00AB24DE">
      <w:pPr>
        <w:jc w:val="both"/>
        <w:rPr>
          <w:rFonts w:asciiTheme="minorHAnsi" w:hAnsiTheme="minorHAnsi" w:cstheme="minorHAnsi"/>
          <w:sz w:val="22"/>
        </w:rPr>
      </w:pPr>
    </w:p>
    <w:p w14:paraId="3A43E745" w14:textId="2B1A82FA" w:rsidR="008C4FA4" w:rsidRPr="00C57772" w:rsidRDefault="00566694" w:rsidP="00AB24DE">
      <w:pPr>
        <w:pStyle w:val="ListParagraph"/>
        <w:numPr>
          <w:ilvl w:val="0"/>
          <w:numId w:val="24"/>
        </w:numPr>
        <w:jc w:val="both"/>
        <w:rPr>
          <w:rFonts w:asciiTheme="minorHAnsi" w:hAnsiTheme="minorHAnsi" w:cstheme="minorHAnsi"/>
          <w:sz w:val="22"/>
        </w:rPr>
      </w:pPr>
      <w:bookmarkStart w:id="8" w:name="_Hlk112075085"/>
      <w:r w:rsidRPr="00C57772">
        <w:rPr>
          <w:rFonts w:asciiTheme="minorHAnsi" w:hAnsiTheme="minorHAnsi" w:cstheme="minorHAnsi"/>
          <w:sz w:val="22"/>
        </w:rPr>
        <w:lastRenderedPageBreak/>
        <w:t>r</w:t>
      </w:r>
      <w:r w:rsidR="008C4FA4" w:rsidRPr="00C57772">
        <w:rPr>
          <w:rFonts w:asciiTheme="minorHAnsi" w:hAnsiTheme="minorHAnsi" w:cstheme="minorHAnsi"/>
          <w:sz w:val="22"/>
        </w:rPr>
        <w:t xml:space="preserve">ecord </w:t>
      </w:r>
      <w:r w:rsidR="0090395D" w:rsidRPr="00C57772">
        <w:rPr>
          <w:rFonts w:asciiTheme="minorHAnsi" w:hAnsiTheme="minorHAnsi" w:cstheme="minorHAnsi"/>
          <w:sz w:val="22"/>
        </w:rPr>
        <w:t>the</w:t>
      </w:r>
      <w:r w:rsidR="008C4FA4" w:rsidRPr="00C57772">
        <w:rPr>
          <w:rFonts w:asciiTheme="minorHAnsi" w:hAnsiTheme="minorHAnsi" w:cstheme="minorHAnsi"/>
          <w:sz w:val="22"/>
        </w:rPr>
        <w:t xml:space="preserve"> </w:t>
      </w:r>
      <w:r w:rsidR="002C3469" w:rsidRPr="00C57772">
        <w:rPr>
          <w:rFonts w:asciiTheme="minorHAnsi" w:hAnsiTheme="minorHAnsi" w:cstheme="minorHAnsi"/>
          <w:sz w:val="22"/>
        </w:rPr>
        <w:t>rationale for not involving the Police if there has been a crime or potential crime reported</w:t>
      </w:r>
      <w:r w:rsidR="00207A86" w:rsidRPr="00C57772">
        <w:rPr>
          <w:rFonts w:asciiTheme="minorHAnsi" w:hAnsiTheme="minorHAnsi" w:cstheme="minorHAnsi"/>
          <w:sz w:val="22"/>
        </w:rPr>
        <w:t xml:space="preserve">. This will include advice </w:t>
      </w:r>
      <w:r w:rsidR="002C4C75" w:rsidRPr="00C57772">
        <w:rPr>
          <w:rFonts w:asciiTheme="minorHAnsi" w:hAnsiTheme="minorHAnsi" w:cstheme="minorHAnsi"/>
          <w:sz w:val="22"/>
        </w:rPr>
        <w:t>received from other agencies such as the Police or Children’s Social Care</w:t>
      </w:r>
    </w:p>
    <w:bookmarkEnd w:id="8"/>
    <w:p w14:paraId="49A1C824" w14:textId="4CBD8837" w:rsidR="00CF029C" w:rsidRPr="00C57772" w:rsidRDefault="006614D2" w:rsidP="00AB24DE">
      <w:pPr>
        <w:pStyle w:val="ListParagraph"/>
        <w:numPr>
          <w:ilvl w:val="0"/>
          <w:numId w:val="24"/>
        </w:numPr>
        <w:jc w:val="both"/>
        <w:rPr>
          <w:rFonts w:asciiTheme="minorHAnsi" w:hAnsiTheme="minorHAnsi" w:cstheme="minorHAnsi"/>
          <w:sz w:val="22"/>
        </w:rPr>
      </w:pPr>
      <w:r w:rsidRPr="00C57772">
        <w:rPr>
          <w:rFonts w:asciiTheme="minorHAnsi" w:hAnsiTheme="minorHAnsi" w:cstheme="minorHAnsi"/>
          <w:sz w:val="22"/>
        </w:rPr>
        <w:t>i</w:t>
      </w:r>
      <w:r w:rsidR="00CF029C" w:rsidRPr="00C57772">
        <w:rPr>
          <w:rFonts w:asciiTheme="minorHAnsi" w:hAnsiTheme="minorHAnsi" w:cstheme="minorHAnsi"/>
          <w:sz w:val="22"/>
        </w:rPr>
        <w:t>nvestigate the incident in line with the setting’s behaviour policy and any other relevant polices</w:t>
      </w:r>
    </w:p>
    <w:p w14:paraId="40B2F38F" w14:textId="3C9C48C0" w:rsidR="00CF029C" w:rsidRPr="00C57772" w:rsidRDefault="006614D2" w:rsidP="00AB24DE">
      <w:pPr>
        <w:pStyle w:val="ListParagraph"/>
        <w:numPr>
          <w:ilvl w:val="0"/>
          <w:numId w:val="24"/>
        </w:numPr>
        <w:jc w:val="both"/>
        <w:rPr>
          <w:rFonts w:asciiTheme="minorHAnsi" w:hAnsiTheme="minorHAnsi" w:cstheme="minorHAnsi"/>
          <w:sz w:val="22"/>
        </w:rPr>
      </w:pPr>
      <w:r w:rsidRPr="00C57772">
        <w:rPr>
          <w:rFonts w:asciiTheme="minorHAnsi" w:hAnsiTheme="minorHAnsi" w:cstheme="minorHAnsi"/>
          <w:sz w:val="22"/>
        </w:rPr>
        <w:t>r</w:t>
      </w:r>
      <w:r w:rsidR="00CF029C" w:rsidRPr="00C57772">
        <w:rPr>
          <w:rFonts w:asciiTheme="minorHAnsi" w:hAnsiTheme="minorHAnsi" w:cstheme="minorHAnsi"/>
          <w:sz w:val="22"/>
        </w:rPr>
        <w:t>ecord the outcome of the investigation and how the incident has been resolved</w:t>
      </w:r>
    </w:p>
    <w:p w14:paraId="79842057" w14:textId="77777777" w:rsidR="00CF029C" w:rsidRPr="00C57772" w:rsidRDefault="00CF029C" w:rsidP="00AB24DE">
      <w:pPr>
        <w:rPr>
          <w:rFonts w:asciiTheme="minorHAnsi" w:hAnsiTheme="minorHAnsi" w:cstheme="minorHAnsi"/>
          <w:sz w:val="22"/>
        </w:rPr>
      </w:pPr>
    </w:p>
    <w:p w14:paraId="48565474" w14:textId="644754B7" w:rsidR="00A75477" w:rsidRPr="00C57772" w:rsidRDefault="00CF029C" w:rsidP="00AB24DE">
      <w:pPr>
        <w:rPr>
          <w:rFonts w:asciiTheme="minorHAnsi" w:hAnsiTheme="minorHAnsi" w:cstheme="minorHAnsi"/>
          <w:sz w:val="22"/>
        </w:rPr>
      </w:pPr>
      <w:r w:rsidRPr="00C57772">
        <w:rPr>
          <w:rFonts w:asciiTheme="minorHAnsi" w:hAnsiTheme="minorHAnsi" w:cstheme="minorHAnsi"/>
          <w:sz w:val="22"/>
        </w:rPr>
        <w:t xml:space="preserve">Please note that </w:t>
      </w:r>
      <w:r w:rsidR="00A75477" w:rsidRPr="00C57772">
        <w:rPr>
          <w:rFonts w:asciiTheme="minorHAnsi" w:hAnsiTheme="minorHAnsi" w:cstheme="minorHAnsi"/>
          <w:sz w:val="22"/>
        </w:rPr>
        <w:t xml:space="preserve">if </w:t>
      </w:r>
      <w:r w:rsidR="004341C4" w:rsidRPr="00C57772">
        <w:rPr>
          <w:rFonts w:asciiTheme="minorHAnsi" w:hAnsiTheme="minorHAnsi" w:cstheme="minorHAnsi"/>
          <w:sz w:val="22"/>
        </w:rPr>
        <w:t>a referral to the Children and Families Hub is deemed necessary, this may result in a referral to the Police</w:t>
      </w:r>
      <w:r w:rsidR="008703FB" w:rsidRPr="00C57772">
        <w:rPr>
          <w:rFonts w:asciiTheme="minorHAnsi" w:hAnsiTheme="minorHAnsi" w:cstheme="minorHAnsi"/>
          <w:sz w:val="22"/>
        </w:rPr>
        <w:t>.</w:t>
      </w:r>
    </w:p>
    <w:p w14:paraId="511381F7" w14:textId="77777777" w:rsidR="00CA48F0" w:rsidRPr="00C57772" w:rsidRDefault="00CA48F0" w:rsidP="00AB24DE">
      <w:pPr>
        <w:rPr>
          <w:rFonts w:asciiTheme="minorHAnsi" w:hAnsiTheme="minorHAnsi" w:cstheme="minorHAnsi"/>
          <w:sz w:val="22"/>
        </w:rPr>
      </w:pPr>
    </w:p>
    <w:p w14:paraId="464C0599" w14:textId="18C0CC56" w:rsidR="00A110F4" w:rsidRPr="00C57772" w:rsidRDefault="006762AD" w:rsidP="00AB24DE">
      <w:pPr>
        <w:pStyle w:val="Heading1"/>
        <w:spacing w:before="0"/>
        <w:rPr>
          <w:rFonts w:asciiTheme="minorHAnsi" w:hAnsiTheme="minorHAnsi" w:cstheme="minorHAnsi"/>
        </w:rPr>
      </w:pPr>
      <w:bookmarkStart w:id="9" w:name="_When_to_contact_1"/>
      <w:bookmarkEnd w:id="9"/>
      <w:r w:rsidRPr="00C57772">
        <w:rPr>
          <w:rFonts w:asciiTheme="minorHAnsi" w:hAnsiTheme="minorHAnsi" w:cstheme="minorHAnsi"/>
        </w:rPr>
        <w:t>When to contact Children’s Social Care</w:t>
      </w:r>
    </w:p>
    <w:p w14:paraId="7B1085E7" w14:textId="77777777" w:rsidR="006762AD" w:rsidRPr="00C57772" w:rsidRDefault="006762AD" w:rsidP="00AB24DE">
      <w:pPr>
        <w:rPr>
          <w:rFonts w:asciiTheme="minorHAnsi" w:hAnsiTheme="minorHAnsi" w:cstheme="minorHAnsi"/>
          <w:sz w:val="22"/>
        </w:rPr>
      </w:pPr>
    </w:p>
    <w:p w14:paraId="1950A66D" w14:textId="5634837A" w:rsidR="00116CF7" w:rsidRPr="00C57772" w:rsidRDefault="008E0FBE" w:rsidP="00AB24DE">
      <w:pPr>
        <w:jc w:val="both"/>
        <w:rPr>
          <w:rFonts w:asciiTheme="minorHAnsi" w:hAnsiTheme="minorHAnsi" w:cstheme="minorHAnsi"/>
          <w:b/>
          <w:bCs/>
          <w:sz w:val="22"/>
        </w:rPr>
      </w:pPr>
      <w:r w:rsidRPr="00C57772">
        <w:rPr>
          <w:rFonts w:asciiTheme="minorHAnsi" w:hAnsiTheme="minorHAnsi" w:cstheme="minorHAnsi"/>
          <w:sz w:val="22"/>
        </w:rPr>
        <w:t>Children’s Social Care is the main point of contact for settings if there are safeg</w:t>
      </w:r>
      <w:r w:rsidR="0033557E" w:rsidRPr="00C57772">
        <w:rPr>
          <w:rFonts w:asciiTheme="minorHAnsi" w:hAnsiTheme="minorHAnsi" w:cstheme="minorHAnsi"/>
          <w:sz w:val="22"/>
        </w:rPr>
        <w:t>u</w:t>
      </w:r>
      <w:r w:rsidRPr="00C57772">
        <w:rPr>
          <w:rFonts w:asciiTheme="minorHAnsi" w:hAnsiTheme="minorHAnsi" w:cstheme="minorHAnsi"/>
          <w:sz w:val="22"/>
        </w:rPr>
        <w:t xml:space="preserve">arding concerns about a </w:t>
      </w:r>
      <w:r w:rsidR="00977011" w:rsidRPr="00C57772">
        <w:rPr>
          <w:rFonts w:asciiTheme="minorHAnsi" w:hAnsiTheme="minorHAnsi" w:cstheme="minorHAnsi"/>
          <w:sz w:val="22"/>
        </w:rPr>
        <w:t>CYP</w:t>
      </w:r>
      <w:r w:rsidRPr="00C57772">
        <w:rPr>
          <w:rFonts w:asciiTheme="minorHAnsi" w:hAnsiTheme="minorHAnsi" w:cstheme="minorHAnsi"/>
          <w:sz w:val="22"/>
        </w:rPr>
        <w:t>.</w:t>
      </w:r>
      <w:r w:rsidR="0033557E" w:rsidRPr="00C57772">
        <w:rPr>
          <w:rFonts w:asciiTheme="minorHAnsi" w:hAnsiTheme="minorHAnsi" w:cstheme="minorHAnsi"/>
          <w:sz w:val="22"/>
        </w:rPr>
        <w:t xml:space="preserve"> </w:t>
      </w:r>
      <w:r w:rsidR="00116CF7" w:rsidRPr="00C57772">
        <w:rPr>
          <w:rFonts w:asciiTheme="minorHAnsi" w:hAnsiTheme="minorHAnsi" w:cstheme="minorHAnsi"/>
          <w:b/>
          <w:bCs/>
          <w:i/>
          <w:iCs/>
          <w:sz w:val="22"/>
        </w:rPr>
        <w:t xml:space="preserve">If a </w:t>
      </w:r>
      <w:r w:rsidR="00977011" w:rsidRPr="00C57772">
        <w:rPr>
          <w:rFonts w:asciiTheme="minorHAnsi" w:hAnsiTheme="minorHAnsi" w:cstheme="minorHAnsi"/>
          <w:b/>
          <w:bCs/>
          <w:i/>
          <w:iCs/>
          <w:sz w:val="22"/>
        </w:rPr>
        <w:t>CYP</w:t>
      </w:r>
      <w:r w:rsidR="00116CF7" w:rsidRPr="00C57772">
        <w:rPr>
          <w:rFonts w:asciiTheme="minorHAnsi" w:hAnsiTheme="minorHAnsi" w:cstheme="minorHAnsi"/>
          <w:b/>
          <w:bCs/>
          <w:i/>
          <w:iCs/>
          <w:sz w:val="22"/>
        </w:rPr>
        <w:t xml:space="preserve"> is suffering significant harm, or is at immediate risk of significant harm, a request for support to </w:t>
      </w:r>
      <w:r w:rsidR="00183B34" w:rsidRPr="00C57772">
        <w:rPr>
          <w:rFonts w:asciiTheme="minorHAnsi" w:hAnsiTheme="minorHAnsi" w:cstheme="minorHAnsi"/>
          <w:b/>
          <w:bCs/>
          <w:i/>
          <w:iCs/>
          <w:sz w:val="22"/>
        </w:rPr>
        <w:t>C</w:t>
      </w:r>
      <w:r w:rsidR="00116CF7" w:rsidRPr="00C57772">
        <w:rPr>
          <w:rFonts w:asciiTheme="minorHAnsi" w:hAnsiTheme="minorHAnsi" w:cstheme="minorHAnsi"/>
          <w:b/>
          <w:bCs/>
          <w:i/>
          <w:iCs/>
          <w:sz w:val="22"/>
        </w:rPr>
        <w:t xml:space="preserve">hildren’s </w:t>
      </w:r>
      <w:r w:rsidR="00183B34" w:rsidRPr="00C57772">
        <w:rPr>
          <w:rFonts w:asciiTheme="minorHAnsi" w:hAnsiTheme="minorHAnsi" w:cstheme="minorHAnsi"/>
          <w:b/>
          <w:bCs/>
          <w:i/>
          <w:iCs/>
          <w:sz w:val="22"/>
        </w:rPr>
        <w:t>S</w:t>
      </w:r>
      <w:r w:rsidR="00116CF7" w:rsidRPr="00C57772">
        <w:rPr>
          <w:rFonts w:asciiTheme="minorHAnsi" w:hAnsiTheme="minorHAnsi" w:cstheme="minorHAnsi"/>
          <w:b/>
          <w:bCs/>
          <w:i/>
          <w:iCs/>
          <w:sz w:val="22"/>
        </w:rPr>
        <w:t xml:space="preserve">ocial </w:t>
      </w:r>
      <w:r w:rsidR="00183B34" w:rsidRPr="00C57772">
        <w:rPr>
          <w:rFonts w:asciiTheme="minorHAnsi" w:hAnsiTheme="minorHAnsi" w:cstheme="minorHAnsi"/>
          <w:b/>
          <w:bCs/>
          <w:i/>
          <w:iCs/>
          <w:sz w:val="22"/>
        </w:rPr>
        <w:t>C</w:t>
      </w:r>
      <w:r w:rsidR="00116CF7" w:rsidRPr="00C57772">
        <w:rPr>
          <w:rFonts w:asciiTheme="minorHAnsi" w:hAnsiTheme="minorHAnsi" w:cstheme="minorHAnsi"/>
          <w:b/>
          <w:bCs/>
          <w:i/>
          <w:iCs/>
          <w:sz w:val="22"/>
        </w:rPr>
        <w:t>are must be made immediately via the Priority Line.</w:t>
      </w:r>
      <w:r w:rsidR="00183B34" w:rsidRPr="00C57772">
        <w:rPr>
          <w:rFonts w:asciiTheme="minorHAnsi" w:hAnsiTheme="minorHAnsi" w:cstheme="minorHAnsi"/>
          <w:b/>
          <w:bCs/>
          <w:sz w:val="22"/>
        </w:rPr>
        <w:t xml:space="preserve">  </w:t>
      </w:r>
    </w:p>
    <w:p w14:paraId="361C1383" w14:textId="77777777" w:rsidR="00183B34" w:rsidRPr="00C57772" w:rsidRDefault="00183B34" w:rsidP="00AB24DE">
      <w:pPr>
        <w:jc w:val="both"/>
        <w:rPr>
          <w:rFonts w:asciiTheme="minorHAnsi" w:hAnsiTheme="minorHAnsi" w:cstheme="minorHAnsi"/>
          <w:b/>
          <w:bCs/>
          <w:sz w:val="22"/>
        </w:rPr>
      </w:pPr>
    </w:p>
    <w:bookmarkStart w:id="10" w:name="_Hlk112231556"/>
    <w:p w14:paraId="44394F06" w14:textId="66006DA1" w:rsidR="008F093E" w:rsidRPr="00FA6460" w:rsidRDefault="00FB7079" w:rsidP="006F5C6C">
      <w:pPr>
        <w:autoSpaceDE w:val="0"/>
        <w:autoSpaceDN w:val="0"/>
        <w:adjustRightInd w:val="0"/>
        <w:spacing w:after="200" w:line="276" w:lineRule="auto"/>
        <w:rPr>
          <w:rFonts w:eastAsia="Calibri" w:cs="Arial"/>
          <w:szCs w:val="24"/>
        </w:rPr>
      </w:pPr>
      <w:r w:rsidRPr="00FA6460">
        <w:rPr>
          <w:rFonts w:asciiTheme="minorHAnsi" w:eastAsia="Calibri" w:hAnsiTheme="minorHAnsi" w:cstheme="minorHAnsi"/>
          <w:sz w:val="22"/>
        </w:rPr>
        <w:fldChar w:fldCharType="begin"/>
      </w:r>
      <w:r w:rsidR="00FA6460" w:rsidRPr="00FA6460">
        <w:rPr>
          <w:rFonts w:asciiTheme="minorHAnsi" w:eastAsia="Calibri" w:hAnsiTheme="minorHAnsi" w:cstheme="minorHAnsi"/>
          <w:sz w:val="22"/>
        </w:rPr>
        <w:instrText>HYPERLINK "https://www.escb.co.uk/7813"</w:instrText>
      </w:r>
      <w:r w:rsidR="00FA6460" w:rsidRPr="00FA6460">
        <w:rPr>
          <w:rFonts w:asciiTheme="minorHAnsi" w:eastAsia="Calibri" w:hAnsiTheme="minorHAnsi" w:cstheme="minorHAnsi"/>
          <w:sz w:val="22"/>
        </w:rPr>
      </w:r>
      <w:r w:rsidRPr="00FA6460">
        <w:rPr>
          <w:rFonts w:asciiTheme="minorHAnsi" w:eastAsia="Calibri" w:hAnsiTheme="minorHAnsi" w:cstheme="minorHAnsi"/>
          <w:sz w:val="22"/>
        </w:rPr>
        <w:fldChar w:fldCharType="separate"/>
      </w:r>
      <w:r w:rsidR="00FA6460" w:rsidRPr="00FA6460">
        <w:rPr>
          <w:rStyle w:val="Hyperlink"/>
          <w:rFonts w:asciiTheme="minorHAnsi" w:eastAsia="Calibri" w:hAnsiTheme="minorHAnsi" w:cstheme="minorHAnsi"/>
          <w:sz w:val="22"/>
        </w:rPr>
        <w:t>Effective Support for Children and Families in Essex</w:t>
      </w:r>
      <w:r w:rsidRPr="00FA6460">
        <w:rPr>
          <w:rFonts w:asciiTheme="minorHAnsi" w:eastAsia="Calibri" w:hAnsiTheme="minorHAnsi" w:cstheme="minorHAnsi"/>
          <w:sz w:val="22"/>
        </w:rPr>
        <w:fldChar w:fldCharType="end"/>
      </w:r>
      <w:r w:rsidR="00FA6460">
        <w:rPr>
          <w:rFonts w:eastAsia="Calibri" w:cs="Arial"/>
          <w:szCs w:val="24"/>
        </w:rPr>
        <w:t xml:space="preserve"> </w:t>
      </w:r>
      <w:r w:rsidR="006F5C6C" w:rsidRPr="006F5C6C">
        <w:rPr>
          <w:rFonts w:ascii="Calibri" w:eastAsia="Calibri" w:hAnsi="Calibri" w:cs="Calibri"/>
          <w:sz w:val="22"/>
        </w:rPr>
        <w:t>(ESCB, 2021)</w:t>
      </w:r>
      <w:bookmarkEnd w:id="10"/>
      <w:r w:rsidR="00875AE9">
        <w:rPr>
          <w:rFonts w:ascii="Calibri" w:eastAsia="Calibri" w:hAnsi="Calibri" w:cs="Calibri"/>
          <w:sz w:val="22"/>
        </w:rPr>
        <w:t xml:space="preserve"> </w:t>
      </w:r>
      <w:r w:rsidR="007B2E4B" w:rsidRPr="00C57772">
        <w:rPr>
          <w:rFonts w:asciiTheme="minorHAnsi" w:hAnsiTheme="minorHAnsi" w:cstheme="minorHAnsi"/>
          <w:sz w:val="22"/>
        </w:rPr>
        <w:t xml:space="preserve">contains </w:t>
      </w:r>
      <w:r w:rsidR="00256773" w:rsidRPr="00C57772">
        <w:rPr>
          <w:rFonts w:asciiTheme="minorHAnsi" w:hAnsiTheme="minorHAnsi" w:cstheme="minorHAnsi"/>
          <w:sz w:val="22"/>
        </w:rPr>
        <w:t xml:space="preserve">the information settings need to decide whether Children’s Social Care </w:t>
      </w:r>
      <w:r w:rsidR="00CD1928" w:rsidRPr="00C57772">
        <w:rPr>
          <w:rFonts w:asciiTheme="minorHAnsi" w:hAnsiTheme="minorHAnsi" w:cstheme="minorHAnsi"/>
          <w:sz w:val="22"/>
        </w:rPr>
        <w:t>should</w:t>
      </w:r>
      <w:r w:rsidR="00256773" w:rsidRPr="00C57772">
        <w:rPr>
          <w:rFonts w:asciiTheme="minorHAnsi" w:hAnsiTheme="minorHAnsi" w:cstheme="minorHAnsi"/>
          <w:sz w:val="22"/>
        </w:rPr>
        <w:t xml:space="preserve"> be contacted about an incident of harmful sexual behaviour or </w:t>
      </w:r>
      <w:r w:rsidR="00FE23F2" w:rsidRPr="00C57772">
        <w:rPr>
          <w:rFonts w:asciiTheme="minorHAnsi" w:hAnsiTheme="minorHAnsi" w:cstheme="minorHAnsi"/>
          <w:sz w:val="22"/>
        </w:rPr>
        <w:t>child on child abuse.</w:t>
      </w:r>
      <w:r w:rsidR="00C656EB" w:rsidRPr="00C57772">
        <w:rPr>
          <w:rFonts w:asciiTheme="minorHAnsi" w:hAnsiTheme="minorHAnsi" w:cstheme="minorHAnsi"/>
          <w:sz w:val="22"/>
        </w:rPr>
        <w:t xml:space="preserve"> The </w:t>
      </w:r>
      <w:r w:rsidR="00CD1928" w:rsidRPr="00C57772">
        <w:rPr>
          <w:rFonts w:asciiTheme="minorHAnsi" w:hAnsiTheme="minorHAnsi" w:cstheme="minorHAnsi"/>
          <w:sz w:val="22"/>
        </w:rPr>
        <w:t>‘</w:t>
      </w:r>
      <w:r w:rsidR="001E2B15" w:rsidRPr="00C57772">
        <w:rPr>
          <w:rFonts w:asciiTheme="minorHAnsi" w:hAnsiTheme="minorHAnsi" w:cstheme="minorHAnsi"/>
          <w:sz w:val="22"/>
        </w:rPr>
        <w:t>indicators of possible need</w:t>
      </w:r>
      <w:r w:rsidR="00CD1928" w:rsidRPr="00C57772">
        <w:rPr>
          <w:rFonts w:asciiTheme="minorHAnsi" w:hAnsiTheme="minorHAnsi" w:cstheme="minorHAnsi"/>
          <w:sz w:val="22"/>
        </w:rPr>
        <w:t>’</w:t>
      </w:r>
      <w:r w:rsidR="001E2B15" w:rsidRPr="00C57772">
        <w:rPr>
          <w:rFonts w:asciiTheme="minorHAnsi" w:hAnsiTheme="minorHAnsi" w:cstheme="minorHAnsi"/>
          <w:sz w:val="22"/>
        </w:rPr>
        <w:t xml:space="preserve"> (pages 23 – 29) </w:t>
      </w:r>
      <w:r w:rsidR="001F1147" w:rsidRPr="00C57772">
        <w:rPr>
          <w:rFonts w:asciiTheme="minorHAnsi" w:hAnsiTheme="minorHAnsi" w:cstheme="minorHAnsi"/>
          <w:sz w:val="22"/>
        </w:rPr>
        <w:t xml:space="preserve">are a helpful resource for settings </w:t>
      </w:r>
      <w:r w:rsidR="00CC6A39" w:rsidRPr="00C57772">
        <w:rPr>
          <w:rFonts w:asciiTheme="minorHAnsi" w:hAnsiTheme="minorHAnsi" w:cstheme="minorHAnsi"/>
          <w:sz w:val="22"/>
        </w:rPr>
        <w:t>looking for an indication of the likely level of need</w:t>
      </w:r>
      <w:r w:rsidR="0001293B" w:rsidRPr="00C57772">
        <w:rPr>
          <w:rFonts w:asciiTheme="minorHAnsi" w:hAnsiTheme="minorHAnsi" w:cstheme="minorHAnsi"/>
          <w:sz w:val="22"/>
        </w:rPr>
        <w:t xml:space="preserve"> for the </w:t>
      </w:r>
      <w:r w:rsidR="00977011" w:rsidRPr="00C57772">
        <w:rPr>
          <w:rFonts w:asciiTheme="minorHAnsi" w:hAnsiTheme="minorHAnsi" w:cstheme="minorHAnsi"/>
          <w:sz w:val="22"/>
        </w:rPr>
        <w:t>CYP</w:t>
      </w:r>
      <w:r w:rsidR="00CC6A39" w:rsidRPr="00C57772">
        <w:rPr>
          <w:rFonts w:asciiTheme="minorHAnsi" w:hAnsiTheme="minorHAnsi" w:cstheme="minorHAnsi"/>
          <w:sz w:val="22"/>
        </w:rPr>
        <w:t xml:space="preserve">. </w:t>
      </w:r>
    </w:p>
    <w:p w14:paraId="670A7E25" w14:textId="77777777" w:rsidR="00E12431" w:rsidRPr="00C57772" w:rsidRDefault="00E12431" w:rsidP="00AB24DE">
      <w:pPr>
        <w:jc w:val="both"/>
        <w:rPr>
          <w:rFonts w:asciiTheme="minorHAnsi" w:hAnsiTheme="minorHAnsi" w:cstheme="minorHAnsi"/>
          <w:sz w:val="22"/>
        </w:rPr>
      </w:pPr>
    </w:p>
    <w:p w14:paraId="1D2EF23B" w14:textId="77777777" w:rsidR="00C71BCB" w:rsidRPr="00C57772" w:rsidRDefault="00E12431" w:rsidP="00AB24DE">
      <w:pPr>
        <w:jc w:val="both"/>
        <w:rPr>
          <w:rFonts w:asciiTheme="minorHAnsi" w:hAnsiTheme="minorHAnsi" w:cstheme="minorHAnsi"/>
          <w:sz w:val="22"/>
        </w:rPr>
      </w:pPr>
      <w:r w:rsidRPr="00C57772">
        <w:rPr>
          <w:rFonts w:asciiTheme="minorHAnsi" w:hAnsiTheme="minorHAnsi" w:cstheme="minorHAnsi"/>
          <w:sz w:val="22"/>
        </w:rPr>
        <w:t>The 4 Levels of need in Essex</w:t>
      </w:r>
      <w:r w:rsidR="00CC6F76" w:rsidRPr="00C57772">
        <w:rPr>
          <w:rFonts w:asciiTheme="minorHAnsi" w:hAnsiTheme="minorHAnsi" w:cstheme="minorHAnsi"/>
          <w:sz w:val="22"/>
        </w:rPr>
        <w:t>, set out on pages 8-11 in the Effective Support Document,</w:t>
      </w:r>
      <w:r w:rsidRPr="00C57772">
        <w:rPr>
          <w:rFonts w:asciiTheme="minorHAnsi" w:hAnsiTheme="minorHAnsi" w:cstheme="minorHAnsi"/>
          <w:sz w:val="22"/>
        </w:rPr>
        <w:t xml:space="preserve"> are:</w:t>
      </w:r>
      <w:r w:rsidR="00DD44E1" w:rsidRPr="00C57772">
        <w:rPr>
          <w:rFonts w:asciiTheme="minorHAnsi" w:hAnsiTheme="minorHAnsi" w:cstheme="minorHAnsi"/>
          <w:sz w:val="22"/>
        </w:rPr>
        <w:t xml:space="preserve"> </w:t>
      </w:r>
    </w:p>
    <w:p w14:paraId="6F08BB9B" w14:textId="77777777" w:rsidR="000D36BA" w:rsidRPr="00C57772" w:rsidRDefault="000D36BA" w:rsidP="00AB24DE">
      <w:pPr>
        <w:jc w:val="both"/>
        <w:rPr>
          <w:rFonts w:asciiTheme="minorHAnsi" w:hAnsiTheme="minorHAnsi" w:cstheme="minorHAnsi"/>
          <w:sz w:val="22"/>
        </w:rPr>
      </w:pPr>
    </w:p>
    <w:p w14:paraId="376C46C8" w14:textId="3D121A9A" w:rsidR="0042063C" w:rsidRPr="00C57772" w:rsidRDefault="00E12431" w:rsidP="0042063C">
      <w:pPr>
        <w:pStyle w:val="ListParagraph"/>
        <w:numPr>
          <w:ilvl w:val="0"/>
          <w:numId w:val="34"/>
        </w:numPr>
        <w:jc w:val="both"/>
        <w:rPr>
          <w:rFonts w:asciiTheme="minorHAnsi" w:hAnsiTheme="minorHAnsi" w:cstheme="minorHAnsi"/>
          <w:sz w:val="22"/>
        </w:rPr>
      </w:pPr>
      <w:r w:rsidRPr="00C57772">
        <w:rPr>
          <w:rFonts w:asciiTheme="minorHAnsi" w:hAnsiTheme="minorHAnsi" w:cstheme="minorHAnsi"/>
          <w:sz w:val="22"/>
        </w:rPr>
        <w:t>Universal</w:t>
      </w:r>
      <w:r w:rsidR="00377F71" w:rsidRPr="00C57772">
        <w:rPr>
          <w:rFonts w:asciiTheme="minorHAnsi" w:hAnsiTheme="minorHAnsi" w:cstheme="minorHAnsi"/>
          <w:sz w:val="22"/>
        </w:rPr>
        <w:t xml:space="preserve"> – Level 1</w:t>
      </w:r>
    </w:p>
    <w:p w14:paraId="722B2DBF" w14:textId="00BD8B7E" w:rsidR="0042063C" w:rsidRPr="00C57772" w:rsidRDefault="00313B7C" w:rsidP="0042063C">
      <w:pPr>
        <w:pStyle w:val="ListParagraph"/>
        <w:numPr>
          <w:ilvl w:val="0"/>
          <w:numId w:val="34"/>
        </w:numPr>
        <w:jc w:val="both"/>
        <w:rPr>
          <w:rFonts w:asciiTheme="minorHAnsi" w:hAnsiTheme="minorHAnsi" w:cstheme="minorHAnsi"/>
          <w:sz w:val="22"/>
        </w:rPr>
      </w:pPr>
      <w:r w:rsidRPr="00C57772">
        <w:rPr>
          <w:rFonts w:asciiTheme="minorHAnsi" w:hAnsiTheme="minorHAnsi" w:cstheme="minorHAnsi"/>
          <w:sz w:val="22"/>
        </w:rPr>
        <w:t>Additional</w:t>
      </w:r>
      <w:r w:rsidR="00377F71" w:rsidRPr="00C57772">
        <w:rPr>
          <w:rFonts w:asciiTheme="minorHAnsi" w:hAnsiTheme="minorHAnsi" w:cstheme="minorHAnsi"/>
          <w:sz w:val="22"/>
        </w:rPr>
        <w:t xml:space="preserve"> – Level 2</w:t>
      </w:r>
    </w:p>
    <w:p w14:paraId="3B8BC6BE" w14:textId="029D0AF6" w:rsidR="0042063C" w:rsidRPr="00C57772" w:rsidRDefault="00313B7C" w:rsidP="0042063C">
      <w:pPr>
        <w:pStyle w:val="ListParagraph"/>
        <w:numPr>
          <w:ilvl w:val="0"/>
          <w:numId w:val="34"/>
        </w:numPr>
        <w:jc w:val="both"/>
        <w:rPr>
          <w:rFonts w:asciiTheme="minorHAnsi" w:hAnsiTheme="minorHAnsi" w:cstheme="minorHAnsi"/>
          <w:sz w:val="22"/>
        </w:rPr>
      </w:pPr>
      <w:r w:rsidRPr="00C57772">
        <w:rPr>
          <w:rFonts w:asciiTheme="minorHAnsi" w:hAnsiTheme="minorHAnsi" w:cstheme="minorHAnsi"/>
          <w:sz w:val="22"/>
        </w:rPr>
        <w:t>Intensive</w:t>
      </w:r>
      <w:r w:rsidR="00377F71" w:rsidRPr="00C57772">
        <w:rPr>
          <w:rFonts w:asciiTheme="minorHAnsi" w:hAnsiTheme="minorHAnsi" w:cstheme="minorHAnsi"/>
          <w:sz w:val="22"/>
        </w:rPr>
        <w:t xml:space="preserve"> – Level 3</w:t>
      </w:r>
      <w:r w:rsidR="00DD44E1" w:rsidRPr="00C57772">
        <w:rPr>
          <w:rFonts w:asciiTheme="minorHAnsi" w:hAnsiTheme="minorHAnsi" w:cstheme="minorHAnsi"/>
          <w:sz w:val="22"/>
        </w:rPr>
        <w:t xml:space="preserve"> </w:t>
      </w:r>
    </w:p>
    <w:p w14:paraId="3DA9E939" w14:textId="5DBA3CF5" w:rsidR="00313B7C" w:rsidRPr="00C57772" w:rsidRDefault="00313B7C" w:rsidP="0042063C">
      <w:pPr>
        <w:pStyle w:val="ListParagraph"/>
        <w:numPr>
          <w:ilvl w:val="0"/>
          <w:numId w:val="34"/>
        </w:numPr>
        <w:jc w:val="both"/>
        <w:rPr>
          <w:rFonts w:asciiTheme="minorHAnsi" w:hAnsiTheme="minorHAnsi" w:cstheme="minorHAnsi"/>
          <w:sz w:val="22"/>
        </w:rPr>
      </w:pPr>
      <w:r w:rsidRPr="00C57772">
        <w:rPr>
          <w:rFonts w:asciiTheme="minorHAnsi" w:hAnsiTheme="minorHAnsi" w:cstheme="minorHAnsi"/>
          <w:sz w:val="22"/>
        </w:rPr>
        <w:t>Specialist</w:t>
      </w:r>
      <w:r w:rsidR="00377F71" w:rsidRPr="00C57772">
        <w:rPr>
          <w:rFonts w:asciiTheme="minorHAnsi" w:hAnsiTheme="minorHAnsi" w:cstheme="minorHAnsi"/>
          <w:sz w:val="22"/>
        </w:rPr>
        <w:t xml:space="preserve"> – Level 4</w:t>
      </w:r>
    </w:p>
    <w:p w14:paraId="0BBB8ED2" w14:textId="77777777" w:rsidR="00AF7B55" w:rsidRPr="00C57772" w:rsidRDefault="00AF7B55" w:rsidP="00AB24DE">
      <w:pPr>
        <w:jc w:val="both"/>
        <w:rPr>
          <w:rFonts w:asciiTheme="minorHAnsi" w:hAnsiTheme="minorHAnsi" w:cstheme="minorHAnsi"/>
          <w:sz w:val="22"/>
        </w:rPr>
      </w:pPr>
    </w:p>
    <w:p w14:paraId="0DF06D75" w14:textId="44F8B039" w:rsidR="00AF7B55" w:rsidRPr="00C57772" w:rsidRDefault="00AF7B55" w:rsidP="00AB24DE">
      <w:pPr>
        <w:jc w:val="both"/>
        <w:rPr>
          <w:rFonts w:asciiTheme="minorHAnsi" w:hAnsiTheme="minorHAnsi" w:cstheme="minorHAnsi"/>
          <w:sz w:val="22"/>
        </w:rPr>
      </w:pPr>
      <w:r w:rsidRPr="00C57772">
        <w:rPr>
          <w:rFonts w:asciiTheme="minorHAnsi" w:hAnsiTheme="minorHAnsi" w:cstheme="minorHAnsi"/>
          <w:sz w:val="22"/>
        </w:rPr>
        <w:t xml:space="preserve">In </w:t>
      </w:r>
      <w:r w:rsidR="006614D2" w:rsidRPr="00C57772">
        <w:rPr>
          <w:rFonts w:asciiTheme="minorHAnsi" w:hAnsiTheme="minorHAnsi" w:cstheme="minorHAnsi"/>
          <w:sz w:val="22"/>
        </w:rPr>
        <w:t>many</w:t>
      </w:r>
      <w:r w:rsidRPr="00C57772">
        <w:rPr>
          <w:rFonts w:asciiTheme="minorHAnsi" w:hAnsiTheme="minorHAnsi" w:cstheme="minorHAnsi"/>
          <w:sz w:val="22"/>
        </w:rPr>
        <w:t xml:space="preserve"> cases of harmful sexual behaviour or child on child abuse, </w:t>
      </w:r>
      <w:r w:rsidR="0069388C" w:rsidRPr="00C57772">
        <w:rPr>
          <w:rFonts w:asciiTheme="minorHAnsi" w:hAnsiTheme="minorHAnsi" w:cstheme="minorHAnsi"/>
          <w:sz w:val="22"/>
        </w:rPr>
        <w:t>C</w:t>
      </w:r>
      <w:r w:rsidRPr="00C57772">
        <w:rPr>
          <w:rFonts w:asciiTheme="minorHAnsi" w:hAnsiTheme="minorHAnsi" w:cstheme="minorHAnsi"/>
          <w:sz w:val="22"/>
        </w:rPr>
        <w:t xml:space="preserve">hildren’s </w:t>
      </w:r>
      <w:r w:rsidR="0069388C" w:rsidRPr="00C57772">
        <w:rPr>
          <w:rFonts w:asciiTheme="minorHAnsi" w:hAnsiTheme="minorHAnsi" w:cstheme="minorHAnsi"/>
          <w:sz w:val="22"/>
        </w:rPr>
        <w:t>S</w:t>
      </w:r>
      <w:r w:rsidRPr="00C57772">
        <w:rPr>
          <w:rFonts w:asciiTheme="minorHAnsi" w:hAnsiTheme="minorHAnsi" w:cstheme="minorHAnsi"/>
          <w:sz w:val="22"/>
        </w:rPr>
        <w:t xml:space="preserve">ocial </w:t>
      </w:r>
      <w:r w:rsidR="0069388C" w:rsidRPr="00C57772">
        <w:rPr>
          <w:rFonts w:asciiTheme="minorHAnsi" w:hAnsiTheme="minorHAnsi" w:cstheme="minorHAnsi"/>
          <w:sz w:val="22"/>
        </w:rPr>
        <w:t>C</w:t>
      </w:r>
      <w:r w:rsidRPr="00C57772">
        <w:rPr>
          <w:rFonts w:asciiTheme="minorHAnsi" w:hAnsiTheme="minorHAnsi" w:cstheme="minorHAnsi"/>
          <w:sz w:val="22"/>
        </w:rPr>
        <w:t xml:space="preserve">are </w:t>
      </w:r>
      <w:r w:rsidR="0042063C" w:rsidRPr="00C57772">
        <w:rPr>
          <w:rFonts w:asciiTheme="minorHAnsi" w:hAnsiTheme="minorHAnsi" w:cstheme="minorHAnsi"/>
          <w:sz w:val="22"/>
        </w:rPr>
        <w:t>should</w:t>
      </w:r>
      <w:r w:rsidRPr="00C57772">
        <w:rPr>
          <w:rFonts w:asciiTheme="minorHAnsi" w:hAnsiTheme="minorHAnsi" w:cstheme="minorHAnsi"/>
          <w:sz w:val="22"/>
        </w:rPr>
        <w:t xml:space="preserve"> be consulted. A request for support may</w:t>
      </w:r>
      <w:r w:rsidR="006746BE" w:rsidRPr="00C57772">
        <w:rPr>
          <w:rFonts w:asciiTheme="minorHAnsi" w:hAnsiTheme="minorHAnsi" w:cstheme="minorHAnsi"/>
          <w:sz w:val="22"/>
        </w:rPr>
        <w:t xml:space="preserve"> be</w:t>
      </w:r>
      <w:r w:rsidRPr="00C57772">
        <w:rPr>
          <w:rFonts w:asciiTheme="minorHAnsi" w:hAnsiTheme="minorHAnsi" w:cstheme="minorHAnsi"/>
          <w:sz w:val="22"/>
        </w:rPr>
        <w:t xml:space="preserve"> need</w:t>
      </w:r>
      <w:r w:rsidR="006746BE" w:rsidRPr="00C57772">
        <w:rPr>
          <w:rFonts w:asciiTheme="minorHAnsi" w:hAnsiTheme="minorHAnsi" w:cstheme="minorHAnsi"/>
          <w:sz w:val="22"/>
        </w:rPr>
        <w:t xml:space="preserve">ed, </w:t>
      </w:r>
      <w:r w:rsidRPr="00C57772">
        <w:rPr>
          <w:rFonts w:asciiTheme="minorHAnsi" w:hAnsiTheme="minorHAnsi" w:cstheme="minorHAnsi"/>
          <w:sz w:val="22"/>
        </w:rPr>
        <w:t xml:space="preserve">depending on the level of need the </w:t>
      </w:r>
      <w:r w:rsidR="00977011" w:rsidRPr="00C57772">
        <w:rPr>
          <w:rFonts w:asciiTheme="minorHAnsi" w:hAnsiTheme="minorHAnsi" w:cstheme="minorHAnsi"/>
          <w:sz w:val="22"/>
        </w:rPr>
        <w:t>CYP</w:t>
      </w:r>
      <w:r w:rsidRPr="00C57772">
        <w:rPr>
          <w:rFonts w:asciiTheme="minorHAnsi" w:hAnsiTheme="minorHAnsi" w:cstheme="minorHAnsi"/>
          <w:sz w:val="22"/>
        </w:rPr>
        <w:t xml:space="preserve"> is presenting. </w:t>
      </w:r>
    </w:p>
    <w:p w14:paraId="75AD6EDC" w14:textId="77777777" w:rsidR="002E6150" w:rsidRPr="00C57772" w:rsidRDefault="002E6150" w:rsidP="00AB24DE">
      <w:pPr>
        <w:jc w:val="both"/>
        <w:rPr>
          <w:rFonts w:asciiTheme="minorHAnsi" w:hAnsiTheme="minorHAnsi" w:cstheme="minorHAnsi"/>
          <w:sz w:val="22"/>
        </w:rPr>
      </w:pPr>
    </w:p>
    <w:p w14:paraId="165F717F" w14:textId="0EDB7269" w:rsidR="005D7C4A" w:rsidRPr="00C57772" w:rsidRDefault="00A2331F" w:rsidP="00AB24DE">
      <w:pPr>
        <w:jc w:val="both"/>
        <w:rPr>
          <w:rFonts w:asciiTheme="minorHAnsi" w:hAnsiTheme="minorHAnsi" w:cstheme="minorHAnsi"/>
          <w:sz w:val="22"/>
        </w:rPr>
      </w:pPr>
      <w:r w:rsidRPr="00C57772">
        <w:rPr>
          <w:rFonts w:asciiTheme="minorHAnsi" w:hAnsiTheme="minorHAnsi" w:cstheme="minorHAnsi"/>
          <w:sz w:val="22"/>
        </w:rPr>
        <w:t xml:space="preserve">The Consultation Line at the Children and Families Hub </w:t>
      </w:r>
      <w:r w:rsidR="00183B34" w:rsidRPr="00C57772">
        <w:rPr>
          <w:rFonts w:asciiTheme="minorHAnsi" w:hAnsiTheme="minorHAnsi" w:cstheme="minorHAnsi"/>
          <w:sz w:val="22"/>
        </w:rPr>
        <w:t>offers</w:t>
      </w:r>
      <w:r w:rsidR="00730169" w:rsidRPr="00C57772">
        <w:rPr>
          <w:rFonts w:asciiTheme="minorHAnsi" w:hAnsiTheme="minorHAnsi" w:cstheme="minorHAnsi"/>
          <w:sz w:val="22"/>
        </w:rPr>
        <w:t xml:space="preserve"> professionals</w:t>
      </w:r>
      <w:r w:rsidRPr="00C57772">
        <w:rPr>
          <w:rFonts w:asciiTheme="minorHAnsi" w:hAnsiTheme="minorHAnsi" w:cstheme="minorHAnsi"/>
          <w:sz w:val="22"/>
        </w:rPr>
        <w:t xml:space="preserve"> in Essex the opportuni</w:t>
      </w:r>
      <w:r w:rsidR="00695AC2" w:rsidRPr="00C57772">
        <w:rPr>
          <w:rFonts w:asciiTheme="minorHAnsi" w:hAnsiTheme="minorHAnsi" w:cstheme="minorHAnsi"/>
          <w:sz w:val="22"/>
        </w:rPr>
        <w:t xml:space="preserve">ty to </w:t>
      </w:r>
      <w:r w:rsidR="00730169" w:rsidRPr="00C57772">
        <w:rPr>
          <w:rFonts w:asciiTheme="minorHAnsi" w:hAnsiTheme="minorHAnsi" w:cstheme="minorHAnsi"/>
          <w:sz w:val="22"/>
        </w:rPr>
        <w:t>discuss</w:t>
      </w:r>
      <w:r w:rsidR="00695AC2" w:rsidRPr="00C57772">
        <w:rPr>
          <w:rFonts w:asciiTheme="minorHAnsi" w:hAnsiTheme="minorHAnsi" w:cstheme="minorHAnsi"/>
          <w:sz w:val="22"/>
        </w:rPr>
        <w:t xml:space="preserve"> </w:t>
      </w:r>
      <w:r w:rsidR="00730169" w:rsidRPr="00C57772">
        <w:rPr>
          <w:rFonts w:asciiTheme="minorHAnsi" w:hAnsiTheme="minorHAnsi" w:cstheme="minorHAnsi"/>
          <w:sz w:val="22"/>
        </w:rPr>
        <w:t xml:space="preserve">with a social worker </w:t>
      </w:r>
      <w:r w:rsidR="004E28FD" w:rsidRPr="00C57772">
        <w:rPr>
          <w:rFonts w:asciiTheme="minorHAnsi" w:hAnsiTheme="minorHAnsi" w:cstheme="minorHAnsi"/>
          <w:sz w:val="22"/>
        </w:rPr>
        <w:t xml:space="preserve">their </w:t>
      </w:r>
      <w:r w:rsidRPr="00C57772">
        <w:rPr>
          <w:rFonts w:asciiTheme="minorHAnsi" w:hAnsiTheme="minorHAnsi" w:cstheme="minorHAnsi"/>
          <w:sz w:val="22"/>
        </w:rPr>
        <w:t xml:space="preserve">concerns about a </w:t>
      </w:r>
      <w:r w:rsidR="00977011" w:rsidRPr="00C57772">
        <w:rPr>
          <w:rFonts w:asciiTheme="minorHAnsi" w:hAnsiTheme="minorHAnsi" w:cstheme="minorHAnsi"/>
          <w:sz w:val="22"/>
        </w:rPr>
        <w:t>CYP</w:t>
      </w:r>
      <w:r w:rsidR="00453B09" w:rsidRPr="00C57772">
        <w:rPr>
          <w:rFonts w:asciiTheme="minorHAnsi" w:hAnsiTheme="minorHAnsi" w:cstheme="minorHAnsi"/>
          <w:sz w:val="22"/>
        </w:rPr>
        <w:t>.</w:t>
      </w:r>
      <w:r w:rsidR="00BF43A9" w:rsidRPr="00C57772">
        <w:rPr>
          <w:rFonts w:asciiTheme="minorHAnsi" w:hAnsiTheme="minorHAnsi" w:cstheme="minorHAnsi"/>
          <w:sz w:val="22"/>
        </w:rPr>
        <w:t xml:space="preserve"> </w:t>
      </w:r>
      <w:r w:rsidR="00453B09" w:rsidRPr="00C57772">
        <w:rPr>
          <w:rFonts w:asciiTheme="minorHAnsi" w:hAnsiTheme="minorHAnsi" w:cstheme="minorHAnsi"/>
          <w:sz w:val="22"/>
        </w:rPr>
        <w:t>This can</w:t>
      </w:r>
      <w:r w:rsidR="00CC32B5" w:rsidRPr="00C57772">
        <w:rPr>
          <w:rFonts w:asciiTheme="minorHAnsi" w:hAnsiTheme="minorHAnsi" w:cstheme="minorHAnsi"/>
          <w:sz w:val="22"/>
        </w:rPr>
        <w:t xml:space="preserve"> support settings in deciding whether a request for support is needed (Level</w:t>
      </w:r>
      <w:r w:rsidR="003C75FD" w:rsidRPr="00C57772">
        <w:rPr>
          <w:rFonts w:asciiTheme="minorHAnsi" w:hAnsiTheme="minorHAnsi" w:cstheme="minorHAnsi"/>
          <w:sz w:val="22"/>
        </w:rPr>
        <w:t>s</w:t>
      </w:r>
      <w:r w:rsidR="00CC32B5" w:rsidRPr="00C57772">
        <w:rPr>
          <w:rFonts w:asciiTheme="minorHAnsi" w:hAnsiTheme="minorHAnsi" w:cstheme="minorHAnsi"/>
          <w:sz w:val="22"/>
        </w:rPr>
        <w:t xml:space="preserve"> 3 and 4) or if Early Help procedures </w:t>
      </w:r>
      <w:r w:rsidR="005C40E8" w:rsidRPr="00C57772">
        <w:rPr>
          <w:rFonts w:asciiTheme="minorHAnsi" w:hAnsiTheme="minorHAnsi" w:cstheme="minorHAnsi"/>
          <w:sz w:val="22"/>
        </w:rPr>
        <w:t>should</w:t>
      </w:r>
      <w:r w:rsidR="003C75FD" w:rsidRPr="00C57772">
        <w:rPr>
          <w:rFonts w:asciiTheme="minorHAnsi" w:hAnsiTheme="minorHAnsi" w:cstheme="minorHAnsi"/>
          <w:sz w:val="22"/>
        </w:rPr>
        <w:t xml:space="preserve"> be initiated (Level</w:t>
      </w:r>
      <w:r w:rsidR="00D32214" w:rsidRPr="00C57772">
        <w:rPr>
          <w:rFonts w:asciiTheme="minorHAnsi" w:hAnsiTheme="minorHAnsi" w:cstheme="minorHAnsi"/>
          <w:sz w:val="22"/>
        </w:rPr>
        <w:t>s</w:t>
      </w:r>
      <w:r w:rsidR="003C75FD" w:rsidRPr="00C57772">
        <w:rPr>
          <w:rFonts w:asciiTheme="minorHAnsi" w:hAnsiTheme="minorHAnsi" w:cstheme="minorHAnsi"/>
          <w:sz w:val="22"/>
        </w:rPr>
        <w:t xml:space="preserve"> 2</w:t>
      </w:r>
      <w:r w:rsidR="00D32214" w:rsidRPr="00C57772">
        <w:rPr>
          <w:rFonts w:asciiTheme="minorHAnsi" w:hAnsiTheme="minorHAnsi" w:cstheme="minorHAnsi"/>
          <w:sz w:val="22"/>
        </w:rPr>
        <w:t xml:space="preserve"> and 3</w:t>
      </w:r>
      <w:r w:rsidR="003C75FD" w:rsidRPr="00C57772">
        <w:rPr>
          <w:rFonts w:asciiTheme="minorHAnsi" w:hAnsiTheme="minorHAnsi" w:cstheme="minorHAnsi"/>
          <w:sz w:val="22"/>
        </w:rPr>
        <w:t xml:space="preserve">). </w:t>
      </w:r>
      <w:r w:rsidR="004210B2" w:rsidRPr="00C57772">
        <w:rPr>
          <w:rFonts w:asciiTheme="minorHAnsi" w:hAnsiTheme="minorHAnsi" w:cstheme="minorHAnsi"/>
          <w:sz w:val="22"/>
        </w:rPr>
        <w:t xml:space="preserve">Further details of this service can be found on page 21 of </w:t>
      </w:r>
      <w:hyperlink r:id="rId29" w:history="1">
        <w:r w:rsidR="00206CC4" w:rsidRPr="00FA6460">
          <w:rPr>
            <w:rStyle w:val="Hyperlink"/>
            <w:rFonts w:asciiTheme="minorHAnsi" w:eastAsia="Calibri" w:hAnsiTheme="minorHAnsi" w:cstheme="minorHAnsi"/>
            <w:sz w:val="22"/>
          </w:rPr>
          <w:t>Effective Support for Children and Families in Essex</w:t>
        </w:r>
      </w:hyperlink>
      <w:r w:rsidR="00206CC4">
        <w:rPr>
          <w:rFonts w:eastAsia="Calibri" w:cs="Arial"/>
          <w:szCs w:val="24"/>
        </w:rPr>
        <w:t xml:space="preserve"> </w:t>
      </w:r>
      <w:r w:rsidR="00206CC4" w:rsidRPr="006F5C6C">
        <w:rPr>
          <w:rFonts w:ascii="Calibri" w:eastAsia="Calibri" w:hAnsi="Calibri" w:cs="Calibri"/>
          <w:sz w:val="22"/>
        </w:rPr>
        <w:t>(ESCB, 2021)</w:t>
      </w:r>
      <w:r w:rsidR="004210B2" w:rsidRPr="00C57772">
        <w:rPr>
          <w:rFonts w:asciiTheme="minorHAnsi" w:hAnsiTheme="minorHAnsi" w:cstheme="minorHAnsi"/>
          <w:sz w:val="22"/>
        </w:rPr>
        <w:t>.</w:t>
      </w:r>
    </w:p>
    <w:p w14:paraId="053C7902" w14:textId="77777777" w:rsidR="005D7C4A" w:rsidRPr="00C57772" w:rsidRDefault="005D7C4A" w:rsidP="00AB24DE">
      <w:pPr>
        <w:rPr>
          <w:rFonts w:asciiTheme="minorHAnsi" w:hAnsiTheme="minorHAnsi" w:cstheme="minorHAnsi"/>
          <w:sz w:val="22"/>
        </w:rPr>
      </w:pPr>
    </w:p>
    <w:p w14:paraId="2C20EFA7" w14:textId="08D6C819" w:rsidR="00FD5B58" w:rsidRPr="00C57772" w:rsidRDefault="00FD5B58" w:rsidP="00AB24DE">
      <w:pPr>
        <w:rPr>
          <w:rFonts w:asciiTheme="minorHAnsi" w:hAnsiTheme="minorHAnsi" w:cstheme="minorHAnsi"/>
          <w:b/>
          <w:bCs/>
          <w:sz w:val="22"/>
        </w:rPr>
      </w:pPr>
      <w:r w:rsidRPr="00C57772">
        <w:rPr>
          <w:rFonts w:asciiTheme="minorHAnsi" w:hAnsiTheme="minorHAnsi" w:cstheme="minorHAnsi"/>
          <w:b/>
          <w:bCs/>
          <w:sz w:val="22"/>
        </w:rPr>
        <w:t xml:space="preserve">How to contact </w:t>
      </w:r>
      <w:r w:rsidR="00453B09" w:rsidRPr="00C57772">
        <w:rPr>
          <w:rFonts w:asciiTheme="minorHAnsi" w:hAnsiTheme="minorHAnsi" w:cstheme="minorHAnsi"/>
          <w:b/>
          <w:bCs/>
          <w:sz w:val="22"/>
        </w:rPr>
        <w:t>C</w:t>
      </w:r>
      <w:r w:rsidRPr="00C57772">
        <w:rPr>
          <w:rFonts w:asciiTheme="minorHAnsi" w:hAnsiTheme="minorHAnsi" w:cstheme="minorHAnsi"/>
          <w:b/>
          <w:bCs/>
          <w:sz w:val="22"/>
        </w:rPr>
        <w:t xml:space="preserve">hildren’s </w:t>
      </w:r>
      <w:r w:rsidR="00453B09" w:rsidRPr="00C57772">
        <w:rPr>
          <w:rFonts w:asciiTheme="minorHAnsi" w:hAnsiTheme="minorHAnsi" w:cstheme="minorHAnsi"/>
          <w:b/>
          <w:bCs/>
          <w:sz w:val="22"/>
        </w:rPr>
        <w:t>S</w:t>
      </w:r>
      <w:r w:rsidRPr="00C57772">
        <w:rPr>
          <w:rFonts w:asciiTheme="minorHAnsi" w:hAnsiTheme="minorHAnsi" w:cstheme="minorHAnsi"/>
          <w:b/>
          <w:bCs/>
          <w:sz w:val="22"/>
        </w:rPr>
        <w:t xml:space="preserve">ocial </w:t>
      </w:r>
      <w:r w:rsidR="00453B09" w:rsidRPr="00C57772">
        <w:rPr>
          <w:rFonts w:asciiTheme="minorHAnsi" w:hAnsiTheme="minorHAnsi" w:cstheme="minorHAnsi"/>
          <w:b/>
          <w:bCs/>
          <w:sz w:val="22"/>
        </w:rPr>
        <w:t>C</w:t>
      </w:r>
      <w:r w:rsidRPr="00C57772">
        <w:rPr>
          <w:rFonts w:asciiTheme="minorHAnsi" w:hAnsiTheme="minorHAnsi" w:cstheme="minorHAnsi"/>
          <w:b/>
          <w:bCs/>
          <w:sz w:val="22"/>
        </w:rPr>
        <w:t>are in Essex</w:t>
      </w:r>
      <w:r w:rsidR="00D44407" w:rsidRPr="00C57772">
        <w:rPr>
          <w:rFonts w:asciiTheme="minorHAnsi" w:hAnsiTheme="minorHAnsi" w:cstheme="minorHAnsi"/>
          <w:b/>
          <w:bCs/>
          <w:sz w:val="22"/>
        </w:rPr>
        <w:t>:</w:t>
      </w:r>
    </w:p>
    <w:p w14:paraId="1D861847" w14:textId="77777777" w:rsidR="00D44407" w:rsidRPr="00C57772" w:rsidRDefault="00D44407" w:rsidP="00AB24DE">
      <w:pPr>
        <w:rPr>
          <w:rFonts w:asciiTheme="minorHAnsi" w:hAnsiTheme="minorHAnsi" w:cstheme="minorHAnsi"/>
          <w:b/>
          <w:bCs/>
          <w:sz w:val="22"/>
        </w:rPr>
      </w:pPr>
    </w:p>
    <w:p w14:paraId="52D869B1" w14:textId="77777777" w:rsidR="008424FE" w:rsidRPr="00C57772" w:rsidRDefault="007D2461" w:rsidP="00AB24DE">
      <w:pPr>
        <w:pStyle w:val="ListParagraph"/>
        <w:numPr>
          <w:ilvl w:val="0"/>
          <w:numId w:val="32"/>
        </w:numPr>
        <w:jc w:val="both"/>
        <w:rPr>
          <w:rFonts w:asciiTheme="minorHAnsi" w:hAnsiTheme="minorHAnsi" w:cstheme="minorHAnsi"/>
          <w:sz w:val="22"/>
        </w:rPr>
      </w:pPr>
      <w:r w:rsidRPr="00C57772">
        <w:rPr>
          <w:rFonts w:asciiTheme="minorHAnsi" w:hAnsiTheme="minorHAnsi" w:cstheme="minorHAnsi"/>
          <w:sz w:val="22"/>
          <w:u w:val="single"/>
        </w:rPr>
        <w:t>Request for Support:</w:t>
      </w:r>
      <w:r w:rsidR="00F66D65" w:rsidRPr="00C57772">
        <w:rPr>
          <w:rFonts w:asciiTheme="minorHAnsi" w:hAnsiTheme="minorHAnsi" w:cstheme="minorHAnsi"/>
          <w:sz w:val="22"/>
        </w:rPr>
        <w:t xml:space="preserve"> </w:t>
      </w:r>
      <w:r w:rsidR="009529B3" w:rsidRPr="00C57772">
        <w:rPr>
          <w:rFonts w:asciiTheme="minorHAnsi" w:hAnsiTheme="minorHAnsi" w:cstheme="minorHAnsi"/>
          <w:sz w:val="22"/>
        </w:rPr>
        <w:t xml:space="preserve">Requests for support are made online via an </w:t>
      </w:r>
      <w:hyperlink r:id="rId30" w:history="1">
        <w:r w:rsidR="009529B3" w:rsidRPr="00C57772">
          <w:rPr>
            <w:rStyle w:val="Hyperlink"/>
            <w:rFonts w:asciiTheme="minorHAnsi" w:hAnsiTheme="minorHAnsi" w:cstheme="minorHAnsi"/>
            <w:sz w:val="22"/>
          </w:rPr>
          <w:t>Online Form</w:t>
        </w:r>
      </w:hyperlink>
      <w:r w:rsidR="009529B3" w:rsidRPr="00C57772">
        <w:rPr>
          <w:rFonts w:asciiTheme="minorHAnsi" w:hAnsiTheme="minorHAnsi" w:cstheme="minorHAnsi"/>
          <w:sz w:val="22"/>
        </w:rPr>
        <w:t xml:space="preserve">. </w:t>
      </w:r>
      <w:r w:rsidR="00B27CBE" w:rsidRPr="00C57772">
        <w:rPr>
          <w:rFonts w:asciiTheme="minorHAnsi" w:hAnsiTheme="minorHAnsi" w:cstheme="minorHAnsi"/>
          <w:sz w:val="22"/>
        </w:rPr>
        <w:t xml:space="preserve">Details of how to make a good referral are </w:t>
      </w:r>
      <w:r w:rsidR="00DE1126" w:rsidRPr="00C57772">
        <w:rPr>
          <w:rFonts w:asciiTheme="minorHAnsi" w:hAnsiTheme="minorHAnsi" w:cstheme="minorHAnsi"/>
          <w:sz w:val="22"/>
        </w:rPr>
        <w:t>included on the website</w:t>
      </w:r>
      <w:bookmarkStart w:id="11" w:name="_Hlk112319179"/>
    </w:p>
    <w:p w14:paraId="22ECA3A1" w14:textId="632BF249" w:rsidR="00421D50" w:rsidRPr="00C57772" w:rsidRDefault="007D2461" w:rsidP="00372077">
      <w:pPr>
        <w:pStyle w:val="ListParagraph"/>
        <w:numPr>
          <w:ilvl w:val="0"/>
          <w:numId w:val="32"/>
        </w:numPr>
        <w:jc w:val="both"/>
        <w:rPr>
          <w:rFonts w:asciiTheme="minorHAnsi" w:hAnsiTheme="minorHAnsi" w:cstheme="minorHAnsi"/>
          <w:sz w:val="22"/>
        </w:rPr>
      </w:pPr>
      <w:r w:rsidRPr="00C57772">
        <w:rPr>
          <w:rFonts w:asciiTheme="minorHAnsi" w:hAnsiTheme="minorHAnsi" w:cstheme="minorHAnsi"/>
          <w:sz w:val="22"/>
          <w:u w:val="single"/>
        </w:rPr>
        <w:t>Consultation Line:</w:t>
      </w:r>
      <w:r w:rsidRPr="00C57772">
        <w:rPr>
          <w:rFonts w:asciiTheme="minorHAnsi" w:hAnsiTheme="minorHAnsi" w:cstheme="minorHAnsi"/>
          <w:sz w:val="22"/>
        </w:rPr>
        <w:t xml:space="preserve"> </w:t>
      </w:r>
      <w:r w:rsidR="00D0702F" w:rsidRPr="00C57772">
        <w:rPr>
          <w:rFonts w:asciiTheme="minorHAnsi" w:hAnsiTheme="minorHAnsi" w:cstheme="minorHAnsi"/>
          <w:sz w:val="22"/>
        </w:rPr>
        <w:t>S</w:t>
      </w:r>
      <w:r w:rsidR="004E23D2" w:rsidRPr="00C57772">
        <w:rPr>
          <w:rFonts w:asciiTheme="minorHAnsi" w:hAnsiTheme="minorHAnsi" w:cstheme="minorHAnsi"/>
          <w:sz w:val="22"/>
        </w:rPr>
        <w:t xml:space="preserve">ettings can contact the Children &amp; Families Hub on 0345 603 7627 and ask for the Consultation line </w:t>
      </w:r>
      <w:bookmarkStart w:id="12" w:name="_When_to_consider"/>
      <w:bookmarkEnd w:id="11"/>
      <w:bookmarkEnd w:id="12"/>
    </w:p>
    <w:p w14:paraId="02BB4934" w14:textId="288DCE31" w:rsidR="00144A48" w:rsidRPr="00C57772" w:rsidRDefault="00144A48" w:rsidP="00144A48">
      <w:pPr>
        <w:pStyle w:val="ListParagraph"/>
        <w:numPr>
          <w:ilvl w:val="0"/>
          <w:numId w:val="32"/>
        </w:numPr>
        <w:jc w:val="both"/>
        <w:rPr>
          <w:rFonts w:asciiTheme="minorHAnsi" w:hAnsiTheme="minorHAnsi" w:cstheme="minorHAnsi"/>
          <w:sz w:val="22"/>
        </w:rPr>
      </w:pPr>
      <w:r w:rsidRPr="00C57772">
        <w:rPr>
          <w:rFonts w:asciiTheme="minorHAnsi" w:hAnsiTheme="minorHAnsi" w:cstheme="minorHAnsi"/>
          <w:sz w:val="22"/>
          <w:u w:val="single"/>
        </w:rPr>
        <w:t>Priority Referral:</w:t>
      </w:r>
      <w:r w:rsidRPr="00C57772">
        <w:rPr>
          <w:rFonts w:asciiTheme="minorHAnsi" w:hAnsiTheme="minorHAnsi" w:cstheme="minorHAnsi"/>
          <w:sz w:val="22"/>
        </w:rPr>
        <w:t xml:space="preserve"> </w:t>
      </w:r>
      <w:r w:rsidR="00AE26B7" w:rsidRPr="00C57772">
        <w:rPr>
          <w:rFonts w:asciiTheme="minorHAnsi" w:hAnsiTheme="minorHAnsi" w:cstheme="minorHAnsi"/>
          <w:sz w:val="22"/>
        </w:rPr>
        <w:t>F</w:t>
      </w:r>
      <w:r w:rsidRPr="00C57772">
        <w:rPr>
          <w:rFonts w:asciiTheme="minorHAnsi" w:hAnsiTheme="minorHAnsi" w:cstheme="minorHAnsi"/>
          <w:sz w:val="22"/>
        </w:rPr>
        <w:t xml:space="preserve">or </w:t>
      </w:r>
      <w:r w:rsidR="00AE26B7" w:rsidRPr="00C57772">
        <w:rPr>
          <w:rFonts w:asciiTheme="minorHAnsi" w:hAnsiTheme="minorHAnsi" w:cstheme="minorHAnsi"/>
          <w:sz w:val="22"/>
        </w:rPr>
        <w:t xml:space="preserve">emergencies that require a rapid social care response only. </w:t>
      </w:r>
      <w:r w:rsidRPr="00C57772">
        <w:rPr>
          <w:rFonts w:asciiTheme="minorHAnsi" w:hAnsiTheme="minorHAnsi" w:cstheme="minorHAnsi"/>
          <w:sz w:val="22"/>
        </w:rPr>
        <w:t xml:space="preserve">Telephone the Children and Families Hub on 0345 6037627 and ask for the Priority Line. Requests for Support made through the Priority Line must be followed up with a </w:t>
      </w:r>
      <w:hyperlink r:id="rId31" w:history="1">
        <w:r w:rsidRPr="00C57772">
          <w:rPr>
            <w:rStyle w:val="Hyperlink"/>
            <w:rFonts w:asciiTheme="minorHAnsi" w:hAnsiTheme="minorHAnsi" w:cstheme="minorHAnsi"/>
            <w:sz w:val="22"/>
          </w:rPr>
          <w:t>written Request for Support</w:t>
        </w:r>
      </w:hyperlink>
      <w:r w:rsidRPr="00C57772">
        <w:rPr>
          <w:rFonts w:asciiTheme="minorHAnsi" w:hAnsiTheme="minorHAnsi" w:cstheme="minorHAnsi"/>
          <w:sz w:val="22"/>
        </w:rPr>
        <w:t xml:space="preserve"> within the given timeframe </w:t>
      </w:r>
    </w:p>
    <w:p w14:paraId="449D6482" w14:textId="77777777" w:rsidR="00CA48F0" w:rsidRPr="00C57772" w:rsidRDefault="00CA48F0" w:rsidP="00CA48F0">
      <w:pPr>
        <w:jc w:val="both"/>
        <w:rPr>
          <w:rFonts w:asciiTheme="minorHAnsi" w:hAnsiTheme="minorHAnsi" w:cstheme="minorHAnsi"/>
          <w:sz w:val="22"/>
        </w:rPr>
      </w:pPr>
    </w:p>
    <w:p w14:paraId="78B3CA1A" w14:textId="77777777" w:rsidR="00F229F2" w:rsidRPr="00E92B36" w:rsidRDefault="00F229F2" w:rsidP="00E92B36">
      <w:pPr>
        <w:pStyle w:val="Heading1"/>
        <w:rPr>
          <w:rFonts w:asciiTheme="minorHAnsi" w:hAnsiTheme="minorHAnsi" w:cstheme="minorHAnsi"/>
        </w:rPr>
      </w:pPr>
      <w:bookmarkStart w:id="13" w:name="EarlyHelp"/>
      <w:r w:rsidRPr="00E92B36">
        <w:rPr>
          <w:rFonts w:asciiTheme="minorHAnsi" w:hAnsiTheme="minorHAnsi" w:cstheme="minorHAnsi"/>
        </w:rPr>
        <w:lastRenderedPageBreak/>
        <w:t>When to consider Early Help procedures</w:t>
      </w:r>
      <w:bookmarkEnd w:id="13"/>
    </w:p>
    <w:p w14:paraId="121A8867" w14:textId="3365CCBD" w:rsidR="008A0285" w:rsidRPr="00C57772" w:rsidRDefault="008A0285" w:rsidP="00AB24DE">
      <w:pPr>
        <w:rPr>
          <w:rFonts w:asciiTheme="minorHAnsi" w:hAnsiTheme="minorHAnsi" w:cstheme="minorHAnsi"/>
          <w:b/>
          <w:bCs/>
          <w:sz w:val="22"/>
          <w:u w:val="single"/>
        </w:rPr>
      </w:pPr>
    </w:p>
    <w:p w14:paraId="427AD0C7" w14:textId="1333F51A" w:rsidR="008A0285" w:rsidRPr="00C57772" w:rsidRDefault="008A0285" w:rsidP="00AB24DE">
      <w:pPr>
        <w:jc w:val="both"/>
        <w:rPr>
          <w:rFonts w:asciiTheme="minorHAnsi" w:hAnsiTheme="minorHAnsi" w:cstheme="minorHAnsi"/>
          <w:sz w:val="22"/>
        </w:rPr>
      </w:pPr>
      <w:r w:rsidRPr="00C57772">
        <w:rPr>
          <w:rFonts w:asciiTheme="minorHAnsi" w:hAnsiTheme="minorHAnsi" w:cstheme="minorHAnsi"/>
          <w:sz w:val="22"/>
        </w:rPr>
        <w:t>This guidance draws upon several statutory and non-statutory documents. The Designated Safeguarding Lead (DSL) and Deputy DSL</w:t>
      </w:r>
      <w:r w:rsidR="00FE5543" w:rsidRPr="00C57772">
        <w:rPr>
          <w:rFonts w:asciiTheme="minorHAnsi" w:hAnsiTheme="minorHAnsi" w:cstheme="minorHAnsi"/>
          <w:sz w:val="22"/>
        </w:rPr>
        <w:t xml:space="preserve"> (DDSL)</w:t>
      </w:r>
      <w:r w:rsidRPr="00C57772">
        <w:rPr>
          <w:rFonts w:asciiTheme="minorHAnsi" w:hAnsiTheme="minorHAnsi" w:cstheme="minorHAnsi"/>
          <w:sz w:val="22"/>
        </w:rPr>
        <w:t xml:space="preserve"> should read the below documents in their entirety and be familiar with them.  </w:t>
      </w:r>
    </w:p>
    <w:p w14:paraId="243AC0F3" w14:textId="77777777" w:rsidR="00E90CD6" w:rsidRPr="00C57772" w:rsidRDefault="00E90CD6" w:rsidP="00AB24DE">
      <w:pPr>
        <w:rPr>
          <w:rFonts w:asciiTheme="minorHAnsi" w:hAnsiTheme="minorHAnsi" w:cstheme="minorHAnsi"/>
          <w:sz w:val="22"/>
        </w:rPr>
      </w:pPr>
    </w:p>
    <w:tbl>
      <w:tblPr>
        <w:tblStyle w:val="TableGrid"/>
        <w:tblW w:w="9918" w:type="dxa"/>
        <w:tblLook w:val="04A0" w:firstRow="1" w:lastRow="0" w:firstColumn="1" w:lastColumn="0" w:noHBand="0" w:noVBand="1"/>
      </w:tblPr>
      <w:tblGrid>
        <w:gridCol w:w="3005"/>
        <w:gridCol w:w="3653"/>
        <w:gridCol w:w="3260"/>
      </w:tblGrid>
      <w:tr w:rsidR="00E90CD6" w:rsidRPr="00C57772" w14:paraId="4D5B235D" w14:textId="77777777" w:rsidTr="0014514E">
        <w:tc>
          <w:tcPr>
            <w:tcW w:w="3005" w:type="dxa"/>
            <w:shd w:val="clear" w:color="auto" w:fill="F2F2F2" w:themeFill="background1" w:themeFillShade="F2"/>
          </w:tcPr>
          <w:p w14:paraId="1841185C" w14:textId="77777777" w:rsidR="00E90CD6" w:rsidRPr="00C57772" w:rsidRDefault="00E90CD6" w:rsidP="00AB24DE">
            <w:pPr>
              <w:rPr>
                <w:rFonts w:asciiTheme="minorHAnsi" w:hAnsiTheme="minorHAnsi" w:cstheme="minorHAnsi"/>
                <w:b/>
                <w:bCs/>
                <w:sz w:val="22"/>
              </w:rPr>
            </w:pPr>
            <w:r w:rsidRPr="00C57772">
              <w:rPr>
                <w:rFonts w:asciiTheme="minorHAnsi" w:hAnsiTheme="minorHAnsi" w:cstheme="minorHAnsi"/>
                <w:b/>
                <w:bCs/>
                <w:sz w:val="22"/>
              </w:rPr>
              <w:t>Document</w:t>
            </w:r>
          </w:p>
        </w:tc>
        <w:tc>
          <w:tcPr>
            <w:tcW w:w="3653" w:type="dxa"/>
            <w:shd w:val="clear" w:color="auto" w:fill="F2F2F2" w:themeFill="background1" w:themeFillShade="F2"/>
          </w:tcPr>
          <w:p w14:paraId="145051BF" w14:textId="77777777" w:rsidR="00E90CD6" w:rsidRPr="00C57772" w:rsidRDefault="00E90CD6" w:rsidP="00AB24DE">
            <w:pPr>
              <w:rPr>
                <w:rFonts w:asciiTheme="minorHAnsi" w:hAnsiTheme="minorHAnsi" w:cstheme="minorHAnsi"/>
                <w:b/>
                <w:bCs/>
                <w:sz w:val="22"/>
              </w:rPr>
            </w:pPr>
            <w:r w:rsidRPr="00C57772">
              <w:rPr>
                <w:rFonts w:asciiTheme="minorHAnsi" w:hAnsiTheme="minorHAnsi" w:cstheme="minorHAnsi"/>
                <w:b/>
                <w:bCs/>
                <w:sz w:val="22"/>
              </w:rPr>
              <w:t>Summary in relation to HSB</w:t>
            </w:r>
          </w:p>
        </w:tc>
        <w:tc>
          <w:tcPr>
            <w:tcW w:w="3260" w:type="dxa"/>
            <w:shd w:val="clear" w:color="auto" w:fill="F2F2F2" w:themeFill="background1" w:themeFillShade="F2"/>
          </w:tcPr>
          <w:p w14:paraId="685CDB6F" w14:textId="1DA76E51" w:rsidR="00E90CD6" w:rsidRPr="00C57772" w:rsidRDefault="00E90CD6" w:rsidP="00AB24DE">
            <w:pPr>
              <w:rPr>
                <w:rFonts w:asciiTheme="minorHAnsi" w:hAnsiTheme="minorHAnsi" w:cstheme="minorHAnsi"/>
                <w:b/>
                <w:bCs/>
                <w:sz w:val="22"/>
              </w:rPr>
            </w:pPr>
            <w:r w:rsidRPr="00C57772">
              <w:rPr>
                <w:rFonts w:asciiTheme="minorHAnsi" w:hAnsiTheme="minorHAnsi" w:cstheme="minorHAnsi"/>
                <w:b/>
                <w:bCs/>
                <w:sz w:val="22"/>
              </w:rPr>
              <w:t xml:space="preserve">Specific pages of interest for </w:t>
            </w:r>
            <w:r w:rsidR="00FD5DAF" w:rsidRPr="00C57772">
              <w:rPr>
                <w:rFonts w:asciiTheme="minorHAnsi" w:hAnsiTheme="minorHAnsi" w:cstheme="minorHAnsi"/>
                <w:b/>
                <w:bCs/>
                <w:sz w:val="22"/>
              </w:rPr>
              <w:t>Early Help</w:t>
            </w:r>
            <w:r w:rsidRPr="00C57772">
              <w:rPr>
                <w:rFonts w:asciiTheme="minorHAnsi" w:hAnsiTheme="minorHAnsi" w:cstheme="minorHAnsi"/>
                <w:b/>
                <w:bCs/>
                <w:sz w:val="22"/>
              </w:rPr>
              <w:t xml:space="preserve"> advice</w:t>
            </w:r>
          </w:p>
        </w:tc>
      </w:tr>
      <w:tr w:rsidR="00E90CD6" w:rsidRPr="00C57772" w14:paraId="30560E2C" w14:textId="77777777" w:rsidTr="0014514E">
        <w:tc>
          <w:tcPr>
            <w:tcW w:w="3005" w:type="dxa"/>
            <w:shd w:val="clear" w:color="auto" w:fill="F2F2F2" w:themeFill="background1" w:themeFillShade="F2"/>
          </w:tcPr>
          <w:p w14:paraId="4E06A1FE" w14:textId="220757E6" w:rsidR="00967784" w:rsidRDefault="00967784" w:rsidP="00AB24DE">
            <w:hyperlink r:id="rId32" w:history="1">
              <w:r w:rsidRPr="00FA6460">
                <w:rPr>
                  <w:rStyle w:val="Hyperlink"/>
                  <w:rFonts w:asciiTheme="minorHAnsi" w:eastAsia="Calibri" w:hAnsiTheme="minorHAnsi" w:cstheme="minorHAnsi"/>
                  <w:sz w:val="22"/>
                </w:rPr>
                <w:t>Effective Support for Children and Families in Essex</w:t>
              </w:r>
            </w:hyperlink>
            <w:r>
              <w:rPr>
                <w:rFonts w:eastAsia="Calibri" w:cs="Arial"/>
                <w:szCs w:val="24"/>
              </w:rPr>
              <w:t xml:space="preserve"> </w:t>
            </w:r>
            <w:r w:rsidRPr="006F5C6C">
              <w:rPr>
                <w:rFonts w:ascii="Calibri" w:eastAsia="Calibri" w:hAnsi="Calibri" w:cs="Calibri"/>
                <w:sz w:val="22"/>
              </w:rPr>
              <w:t>(ESCB, 2021)</w:t>
            </w:r>
          </w:p>
          <w:p w14:paraId="3C689228" w14:textId="0A45B36A" w:rsidR="00E90CD6" w:rsidRPr="00C57772" w:rsidRDefault="00E90CD6" w:rsidP="00AB24DE">
            <w:pPr>
              <w:rPr>
                <w:rFonts w:asciiTheme="minorHAnsi" w:hAnsiTheme="minorHAnsi" w:cstheme="minorHAnsi"/>
                <w:sz w:val="22"/>
              </w:rPr>
            </w:pPr>
          </w:p>
        </w:tc>
        <w:tc>
          <w:tcPr>
            <w:tcW w:w="3653" w:type="dxa"/>
          </w:tcPr>
          <w:p w14:paraId="12BBED8A" w14:textId="006AAB72" w:rsidR="00E90CD6" w:rsidRPr="00C57772" w:rsidRDefault="00E90CD6" w:rsidP="00AB24DE">
            <w:pPr>
              <w:rPr>
                <w:rFonts w:asciiTheme="minorHAnsi" w:hAnsiTheme="minorHAnsi" w:cstheme="minorHAnsi"/>
                <w:sz w:val="22"/>
              </w:rPr>
            </w:pPr>
            <w:r w:rsidRPr="00C57772">
              <w:rPr>
                <w:rFonts w:asciiTheme="minorHAnsi" w:hAnsiTheme="minorHAnsi" w:cstheme="minorHAnsi"/>
                <w:sz w:val="22"/>
              </w:rPr>
              <w:t xml:space="preserve">Guidance for all practitioners in working together with </w:t>
            </w:r>
            <w:r w:rsidR="0069388C" w:rsidRPr="00C57772">
              <w:rPr>
                <w:rFonts w:asciiTheme="minorHAnsi" w:hAnsiTheme="minorHAnsi" w:cstheme="minorHAnsi"/>
                <w:sz w:val="22"/>
              </w:rPr>
              <w:t>CYPs</w:t>
            </w:r>
            <w:r w:rsidRPr="00C57772">
              <w:rPr>
                <w:rFonts w:asciiTheme="minorHAnsi" w:hAnsiTheme="minorHAnsi" w:cstheme="minorHAnsi"/>
                <w:sz w:val="22"/>
              </w:rPr>
              <w:t xml:space="preserve"> and families to provide early help, targeted and specialist support. </w:t>
            </w:r>
          </w:p>
        </w:tc>
        <w:tc>
          <w:tcPr>
            <w:tcW w:w="3260" w:type="dxa"/>
          </w:tcPr>
          <w:p w14:paraId="4E9474EA" w14:textId="3B80297A" w:rsidR="00650FA4" w:rsidRPr="00C57772" w:rsidRDefault="00CC31AF" w:rsidP="00AB24DE">
            <w:pPr>
              <w:rPr>
                <w:rFonts w:asciiTheme="minorHAnsi" w:hAnsiTheme="minorHAnsi" w:cstheme="minorHAnsi"/>
                <w:sz w:val="22"/>
              </w:rPr>
            </w:pPr>
            <w:r w:rsidRPr="00C57772">
              <w:rPr>
                <w:rFonts w:asciiTheme="minorHAnsi" w:hAnsiTheme="minorHAnsi" w:cstheme="minorHAnsi"/>
                <w:sz w:val="22"/>
              </w:rPr>
              <w:t>Early Help is discussed on p</w:t>
            </w:r>
            <w:r w:rsidR="00650FA4" w:rsidRPr="00C57772">
              <w:rPr>
                <w:rFonts w:asciiTheme="minorHAnsi" w:hAnsiTheme="minorHAnsi" w:cstheme="minorHAnsi"/>
                <w:sz w:val="22"/>
              </w:rPr>
              <w:t>ages 8 – 13, 20 – 22, 24 - 25</w:t>
            </w:r>
          </w:p>
        </w:tc>
      </w:tr>
      <w:tr w:rsidR="00E90CD6" w:rsidRPr="00C57772" w14:paraId="74D4B5BD" w14:textId="77777777" w:rsidTr="0014514E">
        <w:tc>
          <w:tcPr>
            <w:tcW w:w="3005" w:type="dxa"/>
            <w:shd w:val="clear" w:color="auto" w:fill="F2F2F2" w:themeFill="background1" w:themeFillShade="F2"/>
          </w:tcPr>
          <w:p w14:paraId="706A8DAA" w14:textId="73C8AD88" w:rsidR="00E90CD6" w:rsidRPr="00C15A76" w:rsidRDefault="00270384" w:rsidP="00AB24DE">
            <w:pPr>
              <w:rPr>
                <w:rFonts w:asciiTheme="minorHAnsi" w:hAnsiTheme="minorHAnsi" w:cstheme="minorHAnsi"/>
                <w:color w:val="4472C4" w:themeColor="accent1"/>
                <w:sz w:val="22"/>
              </w:rPr>
            </w:pPr>
            <w:hyperlink r:id="rId33" w:history="1">
              <w:r w:rsidR="00C15A76">
                <w:rPr>
                  <w:rStyle w:val="Hyperlink"/>
                  <w:rFonts w:asciiTheme="minorHAnsi" w:hAnsiTheme="minorHAnsi" w:cstheme="minorHAnsi"/>
                  <w:color w:val="4472C4" w:themeColor="accent1"/>
                  <w:sz w:val="22"/>
                </w:rPr>
                <w:t>Keeping children safe in education</w:t>
              </w:r>
            </w:hyperlink>
            <w:r w:rsidR="00C15A76">
              <w:rPr>
                <w:rStyle w:val="Hyperlink"/>
                <w:rFonts w:asciiTheme="minorHAnsi" w:hAnsiTheme="minorHAnsi" w:cstheme="minorHAnsi"/>
                <w:color w:val="4472C4" w:themeColor="accent1"/>
                <w:sz w:val="22"/>
                <w:u w:val="none"/>
              </w:rPr>
              <w:t xml:space="preserve"> </w:t>
            </w:r>
            <w:r w:rsidR="00C15A76" w:rsidRPr="00C15A76">
              <w:rPr>
                <w:rStyle w:val="Hyperlink"/>
                <w:rFonts w:asciiTheme="minorHAnsi" w:hAnsiTheme="minorHAnsi" w:cstheme="minorHAnsi"/>
                <w:color w:val="auto"/>
                <w:sz w:val="22"/>
                <w:u w:val="none"/>
              </w:rPr>
              <w:t>(DfE, 2024)</w:t>
            </w:r>
          </w:p>
          <w:p w14:paraId="42C9B13D" w14:textId="77777777" w:rsidR="00E90CD6" w:rsidRPr="00C57772" w:rsidRDefault="00E90CD6" w:rsidP="00AB24DE">
            <w:pPr>
              <w:rPr>
                <w:rFonts w:asciiTheme="minorHAnsi" w:hAnsiTheme="minorHAnsi" w:cstheme="minorHAnsi"/>
                <w:sz w:val="22"/>
              </w:rPr>
            </w:pPr>
          </w:p>
        </w:tc>
        <w:tc>
          <w:tcPr>
            <w:tcW w:w="3653" w:type="dxa"/>
          </w:tcPr>
          <w:p w14:paraId="4EA13C03" w14:textId="7D0E4DB6" w:rsidR="00E90CD6" w:rsidRPr="00C57772" w:rsidRDefault="00E90CD6" w:rsidP="00AB24DE">
            <w:pPr>
              <w:rPr>
                <w:rFonts w:asciiTheme="minorHAnsi" w:hAnsiTheme="minorHAnsi" w:cstheme="minorHAnsi"/>
                <w:sz w:val="22"/>
              </w:rPr>
            </w:pPr>
            <w:r w:rsidRPr="00C57772">
              <w:rPr>
                <w:rFonts w:asciiTheme="minorHAnsi" w:hAnsiTheme="minorHAnsi" w:cstheme="minorHAnsi"/>
                <w:sz w:val="22"/>
              </w:rPr>
              <w:t xml:space="preserve">Statutory guidance for schools and colleges on safeguarding </w:t>
            </w:r>
            <w:r w:rsidR="0069388C" w:rsidRPr="00C57772">
              <w:rPr>
                <w:rFonts w:asciiTheme="minorHAnsi" w:hAnsiTheme="minorHAnsi" w:cstheme="minorHAnsi"/>
                <w:sz w:val="22"/>
              </w:rPr>
              <w:t>CYP</w:t>
            </w:r>
            <w:r w:rsidR="00216561" w:rsidRPr="00C57772">
              <w:rPr>
                <w:rFonts w:asciiTheme="minorHAnsi" w:hAnsiTheme="minorHAnsi" w:cstheme="minorHAnsi"/>
                <w:sz w:val="22"/>
              </w:rPr>
              <w:t>s</w:t>
            </w:r>
            <w:r w:rsidRPr="00C57772">
              <w:rPr>
                <w:rFonts w:asciiTheme="minorHAnsi" w:hAnsiTheme="minorHAnsi" w:cstheme="minorHAnsi"/>
                <w:sz w:val="22"/>
              </w:rPr>
              <w:t xml:space="preserve">, including information on how to handle cases of harmful sexual behaviour. </w:t>
            </w:r>
          </w:p>
        </w:tc>
        <w:tc>
          <w:tcPr>
            <w:tcW w:w="3260" w:type="dxa"/>
          </w:tcPr>
          <w:p w14:paraId="1A882A8A" w14:textId="7F1B979A" w:rsidR="00E90CD6" w:rsidRPr="00C57772" w:rsidRDefault="00A537A9" w:rsidP="00AB24DE">
            <w:pPr>
              <w:rPr>
                <w:rFonts w:asciiTheme="minorHAnsi" w:hAnsiTheme="minorHAnsi" w:cstheme="minorHAnsi"/>
                <w:sz w:val="22"/>
              </w:rPr>
            </w:pPr>
            <w:r w:rsidRPr="00C57772">
              <w:rPr>
                <w:rFonts w:asciiTheme="minorHAnsi" w:hAnsiTheme="minorHAnsi" w:cstheme="minorHAnsi"/>
                <w:sz w:val="22"/>
              </w:rPr>
              <w:t xml:space="preserve">Part 1 of the guidance, as well as page </w:t>
            </w:r>
            <w:r w:rsidR="007E63EF">
              <w:rPr>
                <w:rFonts w:asciiTheme="minorHAnsi" w:hAnsiTheme="minorHAnsi" w:cstheme="minorHAnsi"/>
                <w:sz w:val="22"/>
              </w:rPr>
              <w:t xml:space="preserve">126 </w:t>
            </w:r>
            <w:r w:rsidRPr="00C57772">
              <w:rPr>
                <w:rFonts w:asciiTheme="minorHAnsi" w:hAnsiTheme="minorHAnsi" w:cstheme="minorHAnsi"/>
                <w:sz w:val="22"/>
              </w:rPr>
              <w:t>for the use of Early Help in HSB cases</w:t>
            </w:r>
          </w:p>
        </w:tc>
      </w:tr>
      <w:tr w:rsidR="00E90CD6" w:rsidRPr="00C57772" w14:paraId="4CB034AB" w14:textId="77777777" w:rsidTr="0014514E">
        <w:tc>
          <w:tcPr>
            <w:tcW w:w="3005" w:type="dxa"/>
            <w:shd w:val="clear" w:color="auto" w:fill="F2F2F2" w:themeFill="background1" w:themeFillShade="F2"/>
          </w:tcPr>
          <w:p w14:paraId="1F4D0A0D" w14:textId="3B3E57F8" w:rsidR="00E90CD6" w:rsidRPr="00C57772" w:rsidRDefault="00270384" w:rsidP="00AB24DE">
            <w:pPr>
              <w:rPr>
                <w:rFonts w:asciiTheme="minorHAnsi" w:hAnsiTheme="minorHAnsi" w:cstheme="minorHAnsi"/>
                <w:color w:val="4472C4" w:themeColor="accent1"/>
                <w:sz w:val="22"/>
              </w:rPr>
            </w:pPr>
            <w:hyperlink r:id="rId34" w:history="1">
              <w:hyperlink r:id="rId35" w:history="1">
                <w:r w:rsidR="00967784">
                  <w:rPr>
                    <w:rStyle w:val="Hyperlink"/>
                    <w:rFonts w:asciiTheme="minorHAnsi" w:hAnsiTheme="minorHAnsi" w:cstheme="minorHAnsi"/>
                    <w:color w:val="4472C4" w:themeColor="accent1"/>
                    <w:sz w:val="22"/>
                  </w:rPr>
                  <w:t>Working together to safeguard children</w:t>
                </w:r>
              </w:hyperlink>
              <w:r w:rsidR="00285B7F">
                <w:rPr>
                  <w:rStyle w:val="Hyperlink"/>
                  <w:rFonts w:asciiTheme="minorHAnsi" w:hAnsiTheme="minorHAnsi" w:cstheme="minorHAnsi"/>
                  <w:color w:val="4472C4" w:themeColor="accent1"/>
                  <w:sz w:val="22"/>
                  <w:u w:val="none"/>
                </w:rPr>
                <w:t xml:space="preserve"> </w:t>
              </w:r>
              <w:r w:rsidR="00285B7F" w:rsidRPr="00285B7F">
                <w:rPr>
                  <w:rStyle w:val="Hyperlink"/>
                  <w:rFonts w:asciiTheme="minorHAnsi" w:hAnsiTheme="minorHAnsi" w:cstheme="minorHAnsi"/>
                  <w:color w:val="auto"/>
                  <w:sz w:val="22"/>
                  <w:u w:val="none"/>
                </w:rPr>
                <w:t>(DfE, 2023)</w:t>
              </w:r>
              <w:r w:rsidR="00E90CD6" w:rsidRPr="00C57772">
                <w:rPr>
                  <w:rStyle w:val="Hyperlink"/>
                  <w:rFonts w:asciiTheme="minorHAnsi" w:hAnsiTheme="minorHAnsi" w:cstheme="minorHAnsi"/>
                  <w:color w:val="4472C4" w:themeColor="accent1"/>
                  <w:sz w:val="22"/>
                </w:rPr>
                <w:t xml:space="preserve"> </w:t>
              </w:r>
            </w:hyperlink>
          </w:p>
          <w:p w14:paraId="698747E5" w14:textId="77777777" w:rsidR="00E90CD6" w:rsidRPr="00C57772" w:rsidRDefault="00E90CD6" w:rsidP="00AB24DE">
            <w:pPr>
              <w:rPr>
                <w:rFonts w:asciiTheme="minorHAnsi" w:hAnsiTheme="minorHAnsi" w:cstheme="minorHAnsi"/>
                <w:sz w:val="22"/>
              </w:rPr>
            </w:pPr>
          </w:p>
        </w:tc>
        <w:tc>
          <w:tcPr>
            <w:tcW w:w="3653" w:type="dxa"/>
          </w:tcPr>
          <w:p w14:paraId="6F113BC8" w14:textId="51B4FC04" w:rsidR="00E90CD6" w:rsidRPr="00C57772" w:rsidRDefault="00E90CD6" w:rsidP="00AB24DE">
            <w:pPr>
              <w:rPr>
                <w:rFonts w:asciiTheme="minorHAnsi" w:hAnsiTheme="minorHAnsi" w:cstheme="minorHAnsi"/>
                <w:sz w:val="22"/>
              </w:rPr>
            </w:pPr>
            <w:r w:rsidRPr="00C57772">
              <w:rPr>
                <w:rFonts w:asciiTheme="minorHAnsi" w:hAnsiTheme="minorHAnsi" w:cstheme="minorHAnsi"/>
                <w:sz w:val="22"/>
              </w:rPr>
              <w:t xml:space="preserve">A guide to inter-agency working to safeguard and promote the welfare of </w:t>
            </w:r>
            <w:r w:rsidR="00216561" w:rsidRPr="00C57772">
              <w:rPr>
                <w:rFonts w:asciiTheme="minorHAnsi" w:hAnsiTheme="minorHAnsi" w:cstheme="minorHAnsi"/>
                <w:sz w:val="22"/>
              </w:rPr>
              <w:t>CYP</w:t>
            </w:r>
            <w:r w:rsidRPr="00C57772">
              <w:rPr>
                <w:rFonts w:asciiTheme="minorHAnsi" w:hAnsiTheme="minorHAnsi" w:cstheme="minorHAnsi"/>
                <w:sz w:val="22"/>
              </w:rPr>
              <w:t>. In many incidents of harmful sexual behaviour, it will be important to engage other agencies and this document provides the framework for doing so</w:t>
            </w:r>
            <w:r w:rsidR="00625026" w:rsidRPr="00C57772">
              <w:rPr>
                <w:rFonts w:asciiTheme="minorHAnsi" w:hAnsiTheme="minorHAnsi" w:cstheme="minorHAnsi"/>
                <w:sz w:val="22"/>
              </w:rPr>
              <w:t>.</w:t>
            </w:r>
          </w:p>
        </w:tc>
        <w:tc>
          <w:tcPr>
            <w:tcW w:w="3260" w:type="dxa"/>
          </w:tcPr>
          <w:p w14:paraId="032F67DD" w14:textId="1FA2E885" w:rsidR="00E90CD6" w:rsidRPr="00C57772" w:rsidRDefault="00A537A9" w:rsidP="00AB24DE">
            <w:pPr>
              <w:rPr>
                <w:rFonts w:asciiTheme="minorHAnsi" w:hAnsiTheme="minorHAnsi" w:cstheme="minorHAnsi"/>
                <w:sz w:val="22"/>
              </w:rPr>
            </w:pPr>
            <w:r w:rsidRPr="00C57772">
              <w:rPr>
                <w:rFonts w:asciiTheme="minorHAnsi" w:hAnsiTheme="minorHAnsi" w:cstheme="minorHAnsi"/>
                <w:sz w:val="22"/>
              </w:rPr>
              <w:t xml:space="preserve">Chapter </w:t>
            </w:r>
            <w:r w:rsidR="00265FD7">
              <w:rPr>
                <w:rFonts w:asciiTheme="minorHAnsi" w:hAnsiTheme="minorHAnsi" w:cstheme="minorHAnsi"/>
                <w:sz w:val="22"/>
              </w:rPr>
              <w:t xml:space="preserve">3, Section 1 </w:t>
            </w:r>
            <w:r w:rsidR="00625026" w:rsidRPr="00C57772">
              <w:rPr>
                <w:rFonts w:asciiTheme="minorHAnsi" w:hAnsiTheme="minorHAnsi" w:cstheme="minorHAnsi"/>
                <w:sz w:val="22"/>
              </w:rPr>
              <w:t>covers Early Help</w:t>
            </w:r>
          </w:p>
        </w:tc>
      </w:tr>
    </w:tbl>
    <w:p w14:paraId="746E8D6B" w14:textId="77777777" w:rsidR="00E90CD6" w:rsidRPr="00C57772" w:rsidRDefault="00E90CD6" w:rsidP="00AB24DE">
      <w:pPr>
        <w:rPr>
          <w:rFonts w:asciiTheme="minorHAnsi" w:hAnsiTheme="minorHAnsi" w:cstheme="minorHAnsi"/>
          <w:sz w:val="22"/>
        </w:rPr>
      </w:pPr>
    </w:p>
    <w:p w14:paraId="195CE1DA" w14:textId="5BC74AD3" w:rsidR="00AB3661" w:rsidRPr="00C57772" w:rsidRDefault="00967784" w:rsidP="00AB24DE">
      <w:pPr>
        <w:jc w:val="both"/>
        <w:rPr>
          <w:rFonts w:asciiTheme="minorHAnsi" w:hAnsiTheme="minorHAnsi" w:cstheme="minorHAnsi"/>
          <w:sz w:val="22"/>
        </w:rPr>
      </w:pPr>
      <w:hyperlink r:id="rId36" w:history="1">
        <w:r w:rsidRPr="00FA6460">
          <w:rPr>
            <w:rStyle w:val="Hyperlink"/>
            <w:rFonts w:asciiTheme="minorHAnsi" w:eastAsia="Calibri" w:hAnsiTheme="minorHAnsi" w:cstheme="minorHAnsi"/>
            <w:sz w:val="22"/>
          </w:rPr>
          <w:t>Effective Support for Children and Families in Essex</w:t>
        </w:r>
      </w:hyperlink>
      <w:r>
        <w:rPr>
          <w:rFonts w:eastAsia="Calibri" w:cs="Arial"/>
          <w:szCs w:val="24"/>
        </w:rPr>
        <w:t xml:space="preserve"> </w:t>
      </w:r>
      <w:r w:rsidRPr="006F5C6C">
        <w:rPr>
          <w:rFonts w:ascii="Calibri" w:eastAsia="Calibri" w:hAnsi="Calibri" w:cs="Calibri"/>
          <w:sz w:val="22"/>
        </w:rPr>
        <w:t>(ESCB, 2021)</w:t>
      </w:r>
      <w:r w:rsidR="004A5CBD" w:rsidRPr="00C57772">
        <w:rPr>
          <w:rFonts w:asciiTheme="minorHAnsi" w:hAnsiTheme="minorHAnsi" w:cstheme="minorHAnsi"/>
          <w:sz w:val="22"/>
        </w:rPr>
        <w:t xml:space="preserve"> sets out the indicators of need </w:t>
      </w:r>
      <w:r w:rsidR="004217B1" w:rsidRPr="00C57772">
        <w:rPr>
          <w:rFonts w:asciiTheme="minorHAnsi" w:hAnsiTheme="minorHAnsi" w:cstheme="minorHAnsi"/>
          <w:sz w:val="22"/>
        </w:rPr>
        <w:t xml:space="preserve">for Level 2: </w:t>
      </w:r>
      <w:r w:rsidR="00845025" w:rsidRPr="00C57772">
        <w:rPr>
          <w:rFonts w:asciiTheme="minorHAnsi" w:hAnsiTheme="minorHAnsi" w:cstheme="minorHAnsi"/>
          <w:sz w:val="22"/>
        </w:rPr>
        <w:t>accessing</w:t>
      </w:r>
      <w:r w:rsidR="004217B1" w:rsidRPr="00C57772">
        <w:rPr>
          <w:rFonts w:asciiTheme="minorHAnsi" w:hAnsiTheme="minorHAnsi" w:cstheme="minorHAnsi"/>
          <w:sz w:val="22"/>
        </w:rPr>
        <w:t xml:space="preserve"> additional support and early help. </w:t>
      </w:r>
      <w:r w:rsidR="00623CDE" w:rsidRPr="00C57772">
        <w:rPr>
          <w:rFonts w:asciiTheme="minorHAnsi" w:hAnsiTheme="minorHAnsi" w:cstheme="minorHAnsi"/>
          <w:sz w:val="22"/>
        </w:rPr>
        <w:t xml:space="preserve">Early Help is appropriate </w:t>
      </w:r>
      <w:r w:rsidR="004A5C57" w:rsidRPr="00C57772">
        <w:rPr>
          <w:rFonts w:asciiTheme="minorHAnsi" w:hAnsiTheme="minorHAnsi" w:cstheme="minorHAnsi"/>
          <w:sz w:val="22"/>
        </w:rPr>
        <w:t>where the threshold for referral to a statutory agency</w:t>
      </w:r>
      <w:r w:rsidR="00623CDE" w:rsidRPr="00C57772">
        <w:rPr>
          <w:rFonts w:asciiTheme="minorHAnsi" w:hAnsiTheme="minorHAnsi" w:cstheme="minorHAnsi"/>
          <w:sz w:val="22"/>
        </w:rPr>
        <w:t xml:space="preserve"> (Police and Children’s Social Care)</w:t>
      </w:r>
      <w:r w:rsidR="004A5C57" w:rsidRPr="00C57772">
        <w:rPr>
          <w:rFonts w:asciiTheme="minorHAnsi" w:hAnsiTheme="minorHAnsi" w:cstheme="minorHAnsi"/>
          <w:sz w:val="22"/>
        </w:rPr>
        <w:t xml:space="preserve"> is not met, </w:t>
      </w:r>
      <w:r w:rsidR="00F53059" w:rsidRPr="00C57772">
        <w:rPr>
          <w:rFonts w:asciiTheme="minorHAnsi" w:hAnsiTheme="minorHAnsi" w:cstheme="minorHAnsi"/>
          <w:sz w:val="22"/>
        </w:rPr>
        <w:t>bu</w:t>
      </w:r>
      <w:r w:rsidR="00623CDE" w:rsidRPr="00C57772">
        <w:rPr>
          <w:rFonts w:asciiTheme="minorHAnsi" w:hAnsiTheme="minorHAnsi" w:cstheme="minorHAnsi"/>
          <w:sz w:val="22"/>
        </w:rPr>
        <w:t xml:space="preserve">t the </w:t>
      </w:r>
      <w:r w:rsidR="00F53059" w:rsidRPr="00C57772">
        <w:rPr>
          <w:rFonts w:asciiTheme="minorHAnsi" w:hAnsiTheme="minorHAnsi" w:cstheme="minorHAnsi"/>
          <w:sz w:val="22"/>
        </w:rPr>
        <w:t>CYP</w:t>
      </w:r>
      <w:r w:rsidR="00623CDE" w:rsidRPr="00C57772">
        <w:rPr>
          <w:rFonts w:asciiTheme="minorHAnsi" w:hAnsiTheme="minorHAnsi" w:cstheme="minorHAnsi"/>
          <w:sz w:val="22"/>
        </w:rPr>
        <w:t xml:space="preserve"> </w:t>
      </w:r>
      <w:r w:rsidR="0027272C" w:rsidRPr="00C57772">
        <w:rPr>
          <w:rFonts w:asciiTheme="minorHAnsi" w:hAnsiTheme="minorHAnsi" w:cstheme="minorHAnsi"/>
          <w:sz w:val="22"/>
        </w:rPr>
        <w:t>requires support from other serv</w:t>
      </w:r>
      <w:r w:rsidR="008A677C" w:rsidRPr="00C57772">
        <w:rPr>
          <w:rFonts w:asciiTheme="minorHAnsi" w:hAnsiTheme="minorHAnsi" w:cstheme="minorHAnsi"/>
          <w:sz w:val="22"/>
        </w:rPr>
        <w:t>ices</w:t>
      </w:r>
      <w:r w:rsidR="008B3E45" w:rsidRPr="00C57772">
        <w:rPr>
          <w:rFonts w:asciiTheme="minorHAnsi" w:hAnsiTheme="minorHAnsi" w:cstheme="minorHAnsi"/>
          <w:sz w:val="22"/>
        </w:rPr>
        <w:t>,</w:t>
      </w:r>
      <w:r w:rsidR="004508F9" w:rsidRPr="00C57772">
        <w:rPr>
          <w:rFonts w:asciiTheme="minorHAnsi" w:hAnsiTheme="minorHAnsi" w:cstheme="minorHAnsi"/>
          <w:sz w:val="22"/>
        </w:rPr>
        <w:t xml:space="preserve"> whilst the setting manages the incident</w:t>
      </w:r>
      <w:r w:rsidR="00055800" w:rsidRPr="00C57772">
        <w:rPr>
          <w:rFonts w:asciiTheme="minorHAnsi" w:hAnsiTheme="minorHAnsi" w:cstheme="minorHAnsi"/>
          <w:sz w:val="22"/>
        </w:rPr>
        <w:t xml:space="preserve"> internally</w:t>
      </w:r>
      <w:r w:rsidR="008A677C" w:rsidRPr="00C57772">
        <w:rPr>
          <w:rFonts w:asciiTheme="minorHAnsi" w:hAnsiTheme="minorHAnsi" w:cstheme="minorHAnsi"/>
          <w:sz w:val="22"/>
        </w:rPr>
        <w:t xml:space="preserve">. </w:t>
      </w:r>
      <w:hyperlink r:id="rId37" w:history="1">
        <w:r w:rsidR="00A51F6B">
          <w:rPr>
            <w:rStyle w:val="Hyperlink"/>
            <w:rFonts w:asciiTheme="minorHAnsi" w:hAnsiTheme="minorHAnsi" w:cstheme="minorHAnsi"/>
            <w:color w:val="4472C4" w:themeColor="accent1"/>
            <w:sz w:val="22"/>
          </w:rPr>
          <w:t>Keeping children safe in education</w:t>
        </w:r>
      </w:hyperlink>
      <w:r w:rsidR="00A51F6B">
        <w:rPr>
          <w:rStyle w:val="Hyperlink"/>
          <w:rFonts w:asciiTheme="minorHAnsi" w:hAnsiTheme="minorHAnsi" w:cstheme="minorHAnsi"/>
          <w:color w:val="4472C4" w:themeColor="accent1"/>
          <w:sz w:val="22"/>
          <w:u w:val="none"/>
        </w:rPr>
        <w:t xml:space="preserve"> </w:t>
      </w:r>
      <w:r w:rsidR="00A51F6B" w:rsidRPr="00A51F6B">
        <w:rPr>
          <w:rStyle w:val="Hyperlink"/>
          <w:rFonts w:asciiTheme="minorHAnsi" w:hAnsiTheme="minorHAnsi" w:cstheme="minorHAnsi"/>
          <w:color w:val="auto"/>
          <w:sz w:val="22"/>
          <w:u w:val="none"/>
        </w:rPr>
        <w:t>(DfE, 2024)</w:t>
      </w:r>
      <w:r w:rsidR="00EF5DCC" w:rsidRPr="00A51F6B">
        <w:rPr>
          <w:rStyle w:val="Hyperlink"/>
          <w:rFonts w:asciiTheme="minorHAnsi" w:hAnsiTheme="minorHAnsi" w:cstheme="minorHAnsi"/>
          <w:color w:val="auto"/>
          <w:sz w:val="22"/>
          <w:u w:val="none"/>
        </w:rPr>
        <w:t xml:space="preserve"> </w:t>
      </w:r>
      <w:r w:rsidR="00EF5DCC" w:rsidRPr="00C57772">
        <w:rPr>
          <w:rStyle w:val="Hyperlink"/>
          <w:rFonts w:asciiTheme="minorHAnsi" w:hAnsiTheme="minorHAnsi" w:cstheme="minorHAnsi"/>
          <w:color w:val="auto"/>
          <w:sz w:val="22"/>
          <w:u w:val="none"/>
        </w:rPr>
        <w:t xml:space="preserve">recognises that Early Help may be useful for non-violent HSB and for preventing </w:t>
      </w:r>
      <w:r w:rsidR="00604726" w:rsidRPr="00C57772">
        <w:rPr>
          <w:rStyle w:val="Hyperlink"/>
          <w:rFonts w:asciiTheme="minorHAnsi" w:hAnsiTheme="minorHAnsi" w:cstheme="minorHAnsi"/>
          <w:color w:val="auto"/>
          <w:sz w:val="22"/>
          <w:u w:val="none"/>
        </w:rPr>
        <w:t xml:space="preserve">sexual violence from escalating. </w:t>
      </w:r>
    </w:p>
    <w:p w14:paraId="11ADC683" w14:textId="77777777" w:rsidR="00AB3661" w:rsidRPr="00C57772" w:rsidRDefault="00AB3661" w:rsidP="00AB24DE">
      <w:pPr>
        <w:jc w:val="both"/>
        <w:rPr>
          <w:rFonts w:asciiTheme="minorHAnsi" w:hAnsiTheme="minorHAnsi" w:cstheme="minorHAnsi"/>
          <w:sz w:val="22"/>
        </w:rPr>
      </w:pPr>
    </w:p>
    <w:p w14:paraId="237C80B7" w14:textId="5B984448" w:rsidR="006C30AA" w:rsidRPr="00C57772" w:rsidRDefault="006C30AA" w:rsidP="00AB24DE">
      <w:pPr>
        <w:jc w:val="both"/>
        <w:rPr>
          <w:rFonts w:asciiTheme="minorHAnsi" w:hAnsiTheme="minorHAnsi" w:cstheme="minorHAnsi"/>
          <w:sz w:val="22"/>
        </w:rPr>
      </w:pPr>
      <w:r w:rsidRPr="00C57772">
        <w:rPr>
          <w:rFonts w:asciiTheme="minorHAnsi" w:hAnsiTheme="minorHAnsi" w:cstheme="minorHAnsi"/>
          <w:sz w:val="22"/>
        </w:rPr>
        <w:t xml:space="preserve">The Children &amp; Families Hub </w:t>
      </w:r>
      <w:r w:rsidR="00C67F8D" w:rsidRPr="00C57772">
        <w:rPr>
          <w:rFonts w:asciiTheme="minorHAnsi" w:hAnsiTheme="minorHAnsi" w:cstheme="minorHAnsi"/>
          <w:sz w:val="22"/>
        </w:rPr>
        <w:t>may</w:t>
      </w:r>
      <w:r w:rsidR="00A30E01" w:rsidRPr="00C57772">
        <w:rPr>
          <w:rFonts w:asciiTheme="minorHAnsi" w:hAnsiTheme="minorHAnsi" w:cstheme="minorHAnsi"/>
          <w:sz w:val="22"/>
        </w:rPr>
        <w:t xml:space="preserve"> be </w:t>
      </w:r>
      <w:r w:rsidR="004E3BCB" w:rsidRPr="00C57772">
        <w:rPr>
          <w:rFonts w:asciiTheme="minorHAnsi" w:hAnsiTheme="minorHAnsi" w:cstheme="minorHAnsi"/>
          <w:sz w:val="22"/>
        </w:rPr>
        <w:t>contacted about an</w:t>
      </w:r>
      <w:r w:rsidR="00A30E01" w:rsidRPr="00C57772">
        <w:rPr>
          <w:rFonts w:asciiTheme="minorHAnsi" w:hAnsiTheme="minorHAnsi" w:cstheme="minorHAnsi"/>
          <w:sz w:val="22"/>
        </w:rPr>
        <w:t xml:space="preserve"> incident of harmful sexual behaviour or child on child abuse</w:t>
      </w:r>
      <w:r w:rsidR="0047724F" w:rsidRPr="00C57772">
        <w:rPr>
          <w:rFonts w:asciiTheme="minorHAnsi" w:hAnsiTheme="minorHAnsi" w:cstheme="minorHAnsi"/>
          <w:sz w:val="22"/>
        </w:rPr>
        <w:t>, as part of the setting’s response to an incident</w:t>
      </w:r>
      <w:r w:rsidR="009813B8" w:rsidRPr="00C57772">
        <w:rPr>
          <w:rFonts w:asciiTheme="minorHAnsi" w:hAnsiTheme="minorHAnsi" w:cstheme="minorHAnsi"/>
          <w:sz w:val="22"/>
        </w:rPr>
        <w:t xml:space="preserve">. The Children and Families Hub </w:t>
      </w:r>
      <w:r w:rsidR="00301A7D" w:rsidRPr="00C57772">
        <w:rPr>
          <w:rFonts w:asciiTheme="minorHAnsi" w:hAnsiTheme="minorHAnsi" w:cstheme="minorHAnsi"/>
          <w:sz w:val="22"/>
        </w:rPr>
        <w:t xml:space="preserve">can </w:t>
      </w:r>
      <w:r w:rsidR="008123C2" w:rsidRPr="00C57772">
        <w:rPr>
          <w:rFonts w:asciiTheme="minorHAnsi" w:hAnsiTheme="minorHAnsi" w:cstheme="minorHAnsi"/>
          <w:sz w:val="22"/>
        </w:rPr>
        <w:t>provide advice and signpost to other</w:t>
      </w:r>
      <w:r w:rsidR="00C67F8D" w:rsidRPr="00C57772">
        <w:rPr>
          <w:rFonts w:asciiTheme="minorHAnsi" w:hAnsiTheme="minorHAnsi" w:cstheme="minorHAnsi"/>
          <w:sz w:val="22"/>
        </w:rPr>
        <w:t xml:space="preserve"> services, to support the Early Help process</w:t>
      </w:r>
      <w:r w:rsidR="009813B8" w:rsidRPr="00C57772">
        <w:rPr>
          <w:rFonts w:asciiTheme="minorHAnsi" w:hAnsiTheme="minorHAnsi" w:cstheme="minorHAnsi"/>
          <w:sz w:val="22"/>
        </w:rPr>
        <w:t>.</w:t>
      </w:r>
      <w:r w:rsidRPr="00C57772">
        <w:rPr>
          <w:rFonts w:asciiTheme="minorHAnsi" w:hAnsiTheme="minorHAnsi" w:cstheme="minorHAnsi"/>
          <w:sz w:val="22"/>
        </w:rPr>
        <w:t xml:space="preserve"> </w:t>
      </w:r>
      <w:r w:rsidR="0060396E" w:rsidRPr="00C57772">
        <w:rPr>
          <w:rFonts w:asciiTheme="minorHAnsi" w:hAnsiTheme="minorHAnsi" w:cstheme="minorHAnsi"/>
          <w:sz w:val="22"/>
        </w:rPr>
        <w:t>The Consultation Line at the Children &amp; Families Hub can be contacted on 0345 603 7627</w:t>
      </w:r>
      <w:r w:rsidR="005D6B33" w:rsidRPr="00C57772">
        <w:rPr>
          <w:rFonts w:asciiTheme="minorHAnsi" w:hAnsiTheme="minorHAnsi" w:cstheme="minorHAnsi"/>
          <w:sz w:val="22"/>
        </w:rPr>
        <w:t>.</w:t>
      </w:r>
    </w:p>
    <w:p w14:paraId="310142E8" w14:textId="77777777" w:rsidR="00306891" w:rsidRPr="00C57772" w:rsidRDefault="00306891" w:rsidP="00AB24DE">
      <w:pPr>
        <w:rPr>
          <w:rFonts w:asciiTheme="minorHAnsi" w:hAnsiTheme="minorHAnsi" w:cstheme="minorHAnsi"/>
          <w:sz w:val="22"/>
        </w:rPr>
      </w:pPr>
    </w:p>
    <w:p w14:paraId="1F082998" w14:textId="5BA108E0" w:rsidR="00306891" w:rsidRPr="00C57772" w:rsidRDefault="00306891" w:rsidP="00AB24DE">
      <w:pPr>
        <w:rPr>
          <w:rFonts w:asciiTheme="minorHAnsi" w:hAnsiTheme="minorHAnsi" w:cstheme="minorHAnsi"/>
          <w:b/>
          <w:bCs/>
          <w:sz w:val="22"/>
        </w:rPr>
      </w:pPr>
      <w:r w:rsidRPr="00C57772">
        <w:rPr>
          <w:rFonts w:asciiTheme="minorHAnsi" w:hAnsiTheme="minorHAnsi" w:cstheme="minorHAnsi"/>
          <w:b/>
          <w:bCs/>
          <w:sz w:val="22"/>
        </w:rPr>
        <w:t>How to contact Early Help providers in Essex</w:t>
      </w:r>
    </w:p>
    <w:p w14:paraId="7665AFDC" w14:textId="70568EF4" w:rsidR="001D1112" w:rsidRPr="00C57772" w:rsidRDefault="00270384" w:rsidP="00DD391D">
      <w:pPr>
        <w:pStyle w:val="ListParagraph"/>
        <w:numPr>
          <w:ilvl w:val="0"/>
          <w:numId w:val="26"/>
        </w:numPr>
        <w:jc w:val="both"/>
        <w:rPr>
          <w:rFonts w:asciiTheme="minorHAnsi" w:hAnsiTheme="minorHAnsi" w:cstheme="minorHAnsi"/>
          <w:color w:val="4472C4" w:themeColor="accent1"/>
          <w:sz w:val="22"/>
        </w:rPr>
      </w:pPr>
      <w:hyperlink r:id="rId38" w:history="1">
        <w:r w:rsidR="00DD391D" w:rsidRPr="00C57772">
          <w:rPr>
            <w:rFonts w:asciiTheme="minorHAnsi" w:hAnsiTheme="minorHAnsi" w:cstheme="minorHAnsi"/>
            <w:color w:val="4472C4" w:themeColor="accent1"/>
            <w:sz w:val="22"/>
            <w:u w:val="single"/>
          </w:rPr>
          <w:t>Early Help Drop-in sessions</w:t>
        </w:r>
      </w:hyperlink>
      <w:r w:rsidR="00DD391D" w:rsidRPr="00C57772">
        <w:rPr>
          <w:rFonts w:asciiTheme="minorHAnsi" w:hAnsiTheme="minorHAnsi" w:cstheme="minorHAnsi"/>
          <w:color w:val="4472C4" w:themeColor="accent1"/>
          <w:sz w:val="22"/>
        </w:rPr>
        <w:t xml:space="preserve"> </w:t>
      </w:r>
      <w:r w:rsidR="003D29A0" w:rsidRPr="00C57772">
        <w:rPr>
          <w:rFonts w:asciiTheme="minorHAnsi" w:hAnsiTheme="minorHAnsi" w:cstheme="minorHAnsi"/>
          <w:sz w:val="22"/>
        </w:rPr>
        <w:t>are avai</w:t>
      </w:r>
      <w:r w:rsidR="00526460" w:rsidRPr="00C57772">
        <w:rPr>
          <w:rFonts w:asciiTheme="minorHAnsi" w:hAnsiTheme="minorHAnsi" w:cstheme="minorHAnsi"/>
          <w:sz w:val="22"/>
        </w:rPr>
        <w:t>la</w:t>
      </w:r>
      <w:r w:rsidR="003D29A0" w:rsidRPr="00C57772">
        <w:rPr>
          <w:rFonts w:asciiTheme="minorHAnsi" w:hAnsiTheme="minorHAnsi" w:cstheme="minorHAnsi"/>
          <w:sz w:val="22"/>
        </w:rPr>
        <w:t xml:space="preserve">ble </w:t>
      </w:r>
      <w:r w:rsidR="007400B9" w:rsidRPr="00C57772">
        <w:rPr>
          <w:rFonts w:asciiTheme="minorHAnsi" w:hAnsiTheme="minorHAnsi" w:cstheme="minorHAnsi"/>
          <w:sz w:val="22"/>
        </w:rPr>
        <w:t xml:space="preserve">in each quadrant </w:t>
      </w:r>
      <w:r w:rsidR="003D29A0" w:rsidRPr="00C57772">
        <w:rPr>
          <w:rFonts w:asciiTheme="minorHAnsi" w:hAnsiTheme="minorHAnsi" w:cstheme="minorHAnsi"/>
          <w:sz w:val="22"/>
        </w:rPr>
        <w:t>for advice and guidance to settings</w:t>
      </w:r>
    </w:p>
    <w:p w14:paraId="7D00BE73" w14:textId="08BEEA67" w:rsidR="00405091" w:rsidRPr="00C57772" w:rsidRDefault="00405091" w:rsidP="00AB24DE">
      <w:pPr>
        <w:pStyle w:val="ListParagraph"/>
        <w:numPr>
          <w:ilvl w:val="0"/>
          <w:numId w:val="26"/>
        </w:numPr>
        <w:jc w:val="both"/>
        <w:rPr>
          <w:rFonts w:asciiTheme="minorHAnsi" w:hAnsiTheme="minorHAnsi" w:cstheme="minorHAnsi"/>
          <w:color w:val="4472C4" w:themeColor="accent1"/>
          <w:sz w:val="22"/>
        </w:rPr>
      </w:pPr>
      <w:r w:rsidRPr="00C57772">
        <w:rPr>
          <w:rFonts w:asciiTheme="minorHAnsi" w:hAnsiTheme="minorHAnsi" w:cstheme="minorHAnsi"/>
          <w:sz w:val="22"/>
        </w:rPr>
        <w:t>A selection of Early Help resources, including Early Help Plan templates, can be found</w:t>
      </w:r>
      <w:r w:rsidR="00E73F89" w:rsidRPr="00C57772">
        <w:rPr>
          <w:rFonts w:asciiTheme="minorHAnsi" w:hAnsiTheme="minorHAnsi" w:cstheme="minorHAnsi"/>
          <w:sz w:val="22"/>
        </w:rPr>
        <w:t xml:space="preserve"> on the</w:t>
      </w:r>
      <w:r w:rsidRPr="00C57772">
        <w:rPr>
          <w:rFonts w:asciiTheme="minorHAnsi" w:hAnsiTheme="minorHAnsi" w:cstheme="minorHAnsi"/>
          <w:sz w:val="22"/>
        </w:rPr>
        <w:t xml:space="preserve"> </w:t>
      </w:r>
      <w:hyperlink r:id="rId39" w:history="1">
        <w:r w:rsidR="00C6078F">
          <w:rPr>
            <w:rStyle w:val="Hyperlink"/>
            <w:rFonts w:asciiTheme="minorHAnsi" w:hAnsiTheme="minorHAnsi" w:cstheme="minorHAnsi"/>
            <w:color w:val="4472C4" w:themeColor="accent1"/>
            <w:sz w:val="22"/>
          </w:rPr>
          <w:t>ECC 'Resources for Practitioners' page</w:t>
        </w:r>
      </w:hyperlink>
    </w:p>
    <w:p w14:paraId="7F8B8123" w14:textId="02F9EE7E" w:rsidR="005007A2" w:rsidRPr="00C57772" w:rsidRDefault="00367971" w:rsidP="00AB24DE">
      <w:pPr>
        <w:pStyle w:val="ListParagraph"/>
        <w:numPr>
          <w:ilvl w:val="0"/>
          <w:numId w:val="26"/>
        </w:numPr>
        <w:jc w:val="both"/>
        <w:rPr>
          <w:rFonts w:asciiTheme="minorHAnsi" w:hAnsiTheme="minorHAnsi" w:cstheme="minorHAnsi"/>
          <w:color w:val="4472C4" w:themeColor="accent1"/>
          <w:sz w:val="22"/>
        </w:rPr>
      </w:pPr>
      <w:r w:rsidRPr="00C57772">
        <w:rPr>
          <w:rFonts w:asciiTheme="minorHAnsi" w:hAnsiTheme="minorHAnsi" w:cstheme="minorHAnsi"/>
          <w:sz w:val="22"/>
        </w:rPr>
        <w:t xml:space="preserve">Team Around the Family Support Officers (TAFSOs) can be contacted via </w:t>
      </w:r>
      <w:hyperlink r:id="rId40" w:history="1">
        <w:r w:rsidR="00CE550B" w:rsidRPr="00C57772">
          <w:rPr>
            <w:rStyle w:val="Hyperlink"/>
            <w:rFonts w:asciiTheme="minorHAnsi" w:hAnsiTheme="minorHAnsi" w:cstheme="minorHAnsi"/>
            <w:color w:val="4472C4" w:themeColor="accent1"/>
            <w:sz w:val="22"/>
          </w:rPr>
          <w:t>TAFSO@essex.gov.uk</w:t>
        </w:r>
      </w:hyperlink>
      <w:r w:rsidR="00CE550B" w:rsidRPr="00C57772">
        <w:rPr>
          <w:rFonts w:asciiTheme="minorHAnsi" w:hAnsiTheme="minorHAnsi" w:cstheme="minorHAnsi"/>
          <w:color w:val="4472C4" w:themeColor="accent1"/>
          <w:sz w:val="22"/>
        </w:rPr>
        <w:t xml:space="preserve"> </w:t>
      </w:r>
    </w:p>
    <w:p w14:paraId="161B3673" w14:textId="2ABCDE93" w:rsidR="00306891" w:rsidRPr="00C57772" w:rsidRDefault="002C05FC" w:rsidP="00AB24DE">
      <w:pPr>
        <w:pStyle w:val="ListParagraph"/>
        <w:numPr>
          <w:ilvl w:val="0"/>
          <w:numId w:val="26"/>
        </w:numPr>
        <w:jc w:val="both"/>
        <w:rPr>
          <w:rFonts w:asciiTheme="minorHAnsi" w:hAnsiTheme="minorHAnsi" w:cstheme="minorHAnsi"/>
          <w:sz w:val="22"/>
        </w:rPr>
      </w:pPr>
      <w:r w:rsidRPr="00C57772">
        <w:rPr>
          <w:rFonts w:asciiTheme="minorHAnsi" w:hAnsiTheme="minorHAnsi" w:cstheme="minorHAnsi"/>
          <w:sz w:val="22"/>
        </w:rPr>
        <w:t xml:space="preserve">The Essex </w:t>
      </w:r>
      <w:hyperlink r:id="rId41" w:history="1">
        <w:r w:rsidR="00DD2F09">
          <w:rPr>
            <w:rStyle w:val="Hyperlink"/>
            <w:rFonts w:asciiTheme="minorHAnsi" w:hAnsiTheme="minorHAnsi" w:cstheme="minorHAnsi"/>
            <w:color w:val="4472C4" w:themeColor="accent1"/>
            <w:sz w:val="22"/>
          </w:rPr>
          <w:t>Directory of services</w:t>
        </w:r>
      </w:hyperlink>
      <w:r w:rsidRPr="00C57772">
        <w:rPr>
          <w:rFonts w:asciiTheme="minorHAnsi" w:hAnsiTheme="minorHAnsi" w:cstheme="minorHAnsi"/>
          <w:sz w:val="22"/>
        </w:rPr>
        <w:t xml:space="preserve"> </w:t>
      </w:r>
      <w:r w:rsidR="003F5574" w:rsidRPr="00C57772">
        <w:rPr>
          <w:rFonts w:asciiTheme="minorHAnsi" w:hAnsiTheme="minorHAnsi" w:cstheme="minorHAnsi"/>
          <w:sz w:val="22"/>
        </w:rPr>
        <w:t xml:space="preserve">has the details for a </w:t>
      </w:r>
      <w:r w:rsidR="009A3939" w:rsidRPr="00C57772">
        <w:rPr>
          <w:rFonts w:asciiTheme="minorHAnsi" w:hAnsiTheme="minorHAnsi" w:cstheme="minorHAnsi"/>
          <w:sz w:val="22"/>
        </w:rPr>
        <w:t>vast number of services</w:t>
      </w:r>
      <w:r w:rsidR="003F5574" w:rsidRPr="00C57772">
        <w:rPr>
          <w:rFonts w:asciiTheme="minorHAnsi" w:hAnsiTheme="minorHAnsi" w:cstheme="minorHAnsi"/>
          <w:sz w:val="22"/>
        </w:rPr>
        <w:t xml:space="preserve"> that can support </w:t>
      </w:r>
      <w:r w:rsidR="00977011" w:rsidRPr="00C57772">
        <w:rPr>
          <w:rFonts w:asciiTheme="minorHAnsi" w:hAnsiTheme="minorHAnsi" w:cstheme="minorHAnsi"/>
          <w:sz w:val="22"/>
        </w:rPr>
        <w:t>CYP</w:t>
      </w:r>
      <w:r w:rsidR="003F5574" w:rsidRPr="00C57772">
        <w:rPr>
          <w:rFonts w:asciiTheme="minorHAnsi" w:hAnsiTheme="minorHAnsi" w:cstheme="minorHAnsi"/>
          <w:sz w:val="22"/>
        </w:rPr>
        <w:t xml:space="preserve"> and families.</w:t>
      </w:r>
    </w:p>
    <w:p w14:paraId="05B58AC9" w14:textId="16FCB440" w:rsidR="00421D50" w:rsidRPr="00C57772" w:rsidRDefault="00070C87" w:rsidP="00AB24DE">
      <w:pPr>
        <w:pStyle w:val="ListParagraph"/>
        <w:numPr>
          <w:ilvl w:val="0"/>
          <w:numId w:val="26"/>
        </w:numPr>
        <w:jc w:val="both"/>
        <w:rPr>
          <w:rFonts w:asciiTheme="minorHAnsi" w:hAnsiTheme="minorHAnsi" w:cstheme="minorHAnsi"/>
          <w:sz w:val="22"/>
        </w:rPr>
      </w:pPr>
      <w:r w:rsidRPr="00C57772">
        <w:rPr>
          <w:rFonts w:asciiTheme="minorHAnsi" w:hAnsiTheme="minorHAnsi" w:cstheme="minorHAnsi"/>
          <w:sz w:val="22"/>
        </w:rPr>
        <w:t xml:space="preserve">The </w:t>
      </w:r>
      <w:hyperlink r:id="rId42" w:history="1">
        <w:r w:rsidRPr="00C57772">
          <w:rPr>
            <w:rStyle w:val="Hyperlink"/>
            <w:rFonts w:asciiTheme="minorHAnsi" w:hAnsiTheme="minorHAnsi" w:cstheme="minorHAnsi"/>
            <w:color w:val="4472C4" w:themeColor="accent1"/>
            <w:sz w:val="22"/>
          </w:rPr>
          <w:t>Level 2: getting some additional support and early help page</w:t>
        </w:r>
      </w:hyperlink>
      <w:r w:rsidRPr="00C57772">
        <w:rPr>
          <w:rFonts w:asciiTheme="minorHAnsi" w:hAnsiTheme="minorHAnsi" w:cstheme="minorHAnsi"/>
          <w:sz w:val="22"/>
        </w:rPr>
        <w:t xml:space="preserve"> provides up to date information on Early Help option</w:t>
      </w:r>
      <w:r w:rsidR="00291C28" w:rsidRPr="00C57772">
        <w:rPr>
          <w:rFonts w:asciiTheme="minorHAnsi" w:hAnsiTheme="minorHAnsi" w:cstheme="minorHAnsi"/>
          <w:sz w:val="22"/>
        </w:rPr>
        <w:t xml:space="preserve">s </w:t>
      </w:r>
      <w:r w:rsidRPr="00C57772">
        <w:rPr>
          <w:rFonts w:asciiTheme="minorHAnsi" w:hAnsiTheme="minorHAnsi" w:cstheme="minorHAnsi"/>
          <w:sz w:val="22"/>
        </w:rPr>
        <w:t>in Essex</w:t>
      </w:r>
    </w:p>
    <w:p w14:paraId="57C35742" w14:textId="77777777" w:rsidR="00421D50" w:rsidRPr="00C57772" w:rsidRDefault="00421D50" w:rsidP="00AB24DE">
      <w:pPr>
        <w:jc w:val="both"/>
        <w:rPr>
          <w:rFonts w:asciiTheme="minorHAnsi" w:hAnsiTheme="minorHAnsi" w:cstheme="minorHAnsi"/>
          <w:sz w:val="22"/>
        </w:rPr>
      </w:pPr>
    </w:p>
    <w:p w14:paraId="62E5AA26" w14:textId="77777777" w:rsidR="005E0A20" w:rsidRPr="00C57772" w:rsidRDefault="005E0A20" w:rsidP="00AB24DE">
      <w:pPr>
        <w:jc w:val="both"/>
        <w:rPr>
          <w:rFonts w:asciiTheme="minorHAnsi" w:hAnsiTheme="minorHAnsi" w:cstheme="minorHAnsi"/>
          <w:sz w:val="22"/>
        </w:rPr>
      </w:pPr>
    </w:p>
    <w:p w14:paraId="3DB17518" w14:textId="77777777" w:rsidR="005E0A20" w:rsidRPr="00C57772" w:rsidRDefault="005E0A20" w:rsidP="00AB24DE">
      <w:pPr>
        <w:jc w:val="both"/>
        <w:rPr>
          <w:rFonts w:asciiTheme="minorHAnsi" w:hAnsiTheme="minorHAnsi" w:cstheme="minorHAnsi"/>
          <w:sz w:val="22"/>
        </w:rPr>
      </w:pPr>
    </w:p>
    <w:p w14:paraId="1766520F" w14:textId="029F17AB" w:rsidR="00346082" w:rsidRPr="00C57772" w:rsidRDefault="00D66B62" w:rsidP="00AB24DE">
      <w:pPr>
        <w:pStyle w:val="Heading1"/>
        <w:spacing w:before="0"/>
        <w:rPr>
          <w:rFonts w:asciiTheme="minorHAnsi" w:hAnsiTheme="minorHAnsi" w:cstheme="minorHAnsi"/>
        </w:rPr>
      </w:pPr>
      <w:bookmarkStart w:id="14" w:name="_When_to_involve"/>
      <w:bookmarkEnd w:id="14"/>
      <w:r w:rsidRPr="00C57772">
        <w:rPr>
          <w:rFonts w:asciiTheme="minorHAnsi" w:hAnsiTheme="minorHAnsi" w:cstheme="minorHAnsi"/>
        </w:rPr>
        <w:lastRenderedPageBreak/>
        <w:t>When to involve Health agencies</w:t>
      </w:r>
    </w:p>
    <w:p w14:paraId="21F24DC2" w14:textId="20307E10" w:rsidR="00346082" w:rsidRPr="00C57772" w:rsidRDefault="00346082" w:rsidP="00AB24DE">
      <w:pPr>
        <w:rPr>
          <w:rFonts w:asciiTheme="minorHAnsi" w:hAnsiTheme="minorHAnsi" w:cstheme="minorHAnsi"/>
          <w:sz w:val="22"/>
        </w:rPr>
      </w:pPr>
    </w:p>
    <w:p w14:paraId="3F87607A" w14:textId="4AC55DB8" w:rsidR="00346082" w:rsidRPr="00C57772" w:rsidRDefault="00080192" w:rsidP="00AB24DE">
      <w:pPr>
        <w:jc w:val="both"/>
        <w:rPr>
          <w:rFonts w:asciiTheme="minorHAnsi" w:hAnsiTheme="minorHAnsi" w:cstheme="minorHAnsi"/>
          <w:sz w:val="22"/>
        </w:rPr>
      </w:pPr>
      <w:r w:rsidRPr="00C57772">
        <w:rPr>
          <w:rFonts w:asciiTheme="minorHAnsi" w:hAnsiTheme="minorHAnsi" w:cstheme="minorHAnsi"/>
          <w:sz w:val="22"/>
        </w:rPr>
        <w:t>S</w:t>
      </w:r>
      <w:r w:rsidR="00197B47" w:rsidRPr="00C57772">
        <w:rPr>
          <w:rFonts w:asciiTheme="minorHAnsi" w:hAnsiTheme="minorHAnsi" w:cstheme="minorHAnsi"/>
          <w:sz w:val="22"/>
        </w:rPr>
        <w:t>ettings</w:t>
      </w:r>
      <w:r w:rsidR="004703DB" w:rsidRPr="00C57772">
        <w:rPr>
          <w:rFonts w:asciiTheme="minorHAnsi" w:hAnsiTheme="minorHAnsi" w:cstheme="minorHAnsi"/>
          <w:sz w:val="22"/>
        </w:rPr>
        <w:t xml:space="preserve"> </w:t>
      </w:r>
      <w:r w:rsidR="00CF0D8F" w:rsidRPr="00C57772">
        <w:rPr>
          <w:rFonts w:asciiTheme="minorHAnsi" w:hAnsiTheme="minorHAnsi" w:cstheme="minorHAnsi"/>
          <w:sz w:val="22"/>
        </w:rPr>
        <w:t>should</w:t>
      </w:r>
      <w:r w:rsidR="004703DB" w:rsidRPr="00C57772">
        <w:rPr>
          <w:rFonts w:asciiTheme="minorHAnsi" w:hAnsiTheme="minorHAnsi" w:cstheme="minorHAnsi"/>
          <w:sz w:val="22"/>
        </w:rPr>
        <w:t xml:space="preserve"> </w:t>
      </w:r>
      <w:r w:rsidR="00197B47" w:rsidRPr="00C57772">
        <w:rPr>
          <w:rFonts w:asciiTheme="minorHAnsi" w:hAnsiTheme="minorHAnsi" w:cstheme="minorHAnsi"/>
          <w:sz w:val="22"/>
        </w:rPr>
        <w:t xml:space="preserve">consider </w:t>
      </w:r>
      <w:r w:rsidR="00B666D6" w:rsidRPr="00C57772">
        <w:rPr>
          <w:rFonts w:asciiTheme="minorHAnsi" w:hAnsiTheme="minorHAnsi" w:cstheme="minorHAnsi"/>
          <w:sz w:val="22"/>
        </w:rPr>
        <w:t xml:space="preserve">whether </w:t>
      </w:r>
      <w:r w:rsidR="004703DB" w:rsidRPr="00C57772">
        <w:rPr>
          <w:rFonts w:asciiTheme="minorHAnsi" w:hAnsiTheme="minorHAnsi" w:cstheme="minorHAnsi"/>
          <w:sz w:val="22"/>
        </w:rPr>
        <w:t>the</w:t>
      </w:r>
      <w:r w:rsidR="00C51B03" w:rsidRPr="00C57772">
        <w:rPr>
          <w:rFonts w:asciiTheme="minorHAnsi" w:hAnsiTheme="minorHAnsi" w:cstheme="minorHAnsi"/>
          <w:sz w:val="22"/>
        </w:rPr>
        <w:t xml:space="preserve"> </w:t>
      </w:r>
      <w:r w:rsidR="00CF0D8F" w:rsidRPr="00C57772">
        <w:rPr>
          <w:rFonts w:asciiTheme="minorHAnsi" w:hAnsiTheme="minorHAnsi" w:cstheme="minorHAnsi"/>
          <w:sz w:val="22"/>
        </w:rPr>
        <w:t>CYP</w:t>
      </w:r>
      <w:r w:rsidR="00C51B03" w:rsidRPr="00C57772">
        <w:rPr>
          <w:rFonts w:asciiTheme="minorHAnsi" w:hAnsiTheme="minorHAnsi" w:cstheme="minorHAnsi"/>
          <w:sz w:val="22"/>
        </w:rPr>
        <w:t xml:space="preserve"> </w:t>
      </w:r>
      <w:r w:rsidRPr="00C57772">
        <w:rPr>
          <w:rFonts w:asciiTheme="minorHAnsi" w:hAnsiTheme="minorHAnsi" w:cstheme="minorHAnsi"/>
          <w:sz w:val="22"/>
        </w:rPr>
        <w:t xml:space="preserve">involved in an incident of harmful sexual behaviour / child on child abuse </w:t>
      </w:r>
      <w:r w:rsidR="00C51B03" w:rsidRPr="00C57772">
        <w:rPr>
          <w:rFonts w:asciiTheme="minorHAnsi" w:hAnsiTheme="minorHAnsi" w:cstheme="minorHAnsi"/>
          <w:sz w:val="22"/>
        </w:rPr>
        <w:t xml:space="preserve">have any </w:t>
      </w:r>
      <w:r w:rsidR="00037EC4" w:rsidRPr="00C57772">
        <w:rPr>
          <w:rFonts w:asciiTheme="minorHAnsi" w:hAnsiTheme="minorHAnsi" w:cstheme="minorHAnsi"/>
          <w:sz w:val="22"/>
        </w:rPr>
        <w:t xml:space="preserve">presenting </w:t>
      </w:r>
      <w:r w:rsidR="00C51B03" w:rsidRPr="00C57772">
        <w:rPr>
          <w:rFonts w:asciiTheme="minorHAnsi" w:hAnsiTheme="minorHAnsi" w:cstheme="minorHAnsi"/>
          <w:sz w:val="22"/>
        </w:rPr>
        <w:t>health needs</w:t>
      </w:r>
      <w:r w:rsidR="00037EC4" w:rsidRPr="00C57772">
        <w:rPr>
          <w:rFonts w:asciiTheme="minorHAnsi" w:hAnsiTheme="minorHAnsi" w:cstheme="minorHAnsi"/>
          <w:sz w:val="22"/>
        </w:rPr>
        <w:t xml:space="preserve"> </w:t>
      </w:r>
      <w:r w:rsidR="00CB63E6" w:rsidRPr="00C57772">
        <w:rPr>
          <w:rFonts w:asciiTheme="minorHAnsi" w:hAnsiTheme="minorHAnsi" w:cstheme="minorHAnsi"/>
          <w:sz w:val="22"/>
        </w:rPr>
        <w:t>and</w:t>
      </w:r>
      <w:r w:rsidR="00037EC4" w:rsidRPr="00C57772">
        <w:rPr>
          <w:rFonts w:asciiTheme="minorHAnsi" w:hAnsiTheme="minorHAnsi" w:cstheme="minorHAnsi"/>
          <w:sz w:val="22"/>
        </w:rPr>
        <w:t xml:space="preserve"> </w:t>
      </w:r>
      <w:r w:rsidRPr="00C57772">
        <w:rPr>
          <w:rFonts w:asciiTheme="minorHAnsi" w:hAnsiTheme="minorHAnsi" w:cstheme="minorHAnsi"/>
          <w:sz w:val="22"/>
        </w:rPr>
        <w:t>whether</w:t>
      </w:r>
      <w:r w:rsidR="00037EC4" w:rsidRPr="00C57772">
        <w:rPr>
          <w:rFonts w:asciiTheme="minorHAnsi" w:hAnsiTheme="minorHAnsi" w:cstheme="minorHAnsi"/>
          <w:sz w:val="22"/>
        </w:rPr>
        <w:t xml:space="preserve"> they would benefit from a referral to a specialist </w:t>
      </w:r>
      <w:r w:rsidR="00FB092B" w:rsidRPr="00C57772">
        <w:rPr>
          <w:rFonts w:asciiTheme="minorHAnsi" w:hAnsiTheme="minorHAnsi" w:cstheme="minorHAnsi"/>
          <w:sz w:val="22"/>
        </w:rPr>
        <w:t>health service.</w:t>
      </w:r>
      <w:r w:rsidR="00234DB8" w:rsidRPr="00C57772">
        <w:rPr>
          <w:rFonts w:asciiTheme="minorHAnsi" w:hAnsiTheme="minorHAnsi" w:cstheme="minorHAnsi"/>
          <w:sz w:val="22"/>
        </w:rPr>
        <w:t xml:space="preserve"> </w:t>
      </w:r>
      <w:r w:rsidR="00AF26F9" w:rsidRPr="00C57772">
        <w:rPr>
          <w:rFonts w:asciiTheme="minorHAnsi" w:hAnsiTheme="minorHAnsi" w:cstheme="minorHAnsi"/>
          <w:sz w:val="22"/>
        </w:rPr>
        <w:t xml:space="preserve">This may be for either the victim or alleged perpetrator for their physical, </w:t>
      </w:r>
      <w:r w:rsidR="004A519C" w:rsidRPr="00C57772">
        <w:rPr>
          <w:rFonts w:asciiTheme="minorHAnsi" w:hAnsiTheme="minorHAnsi" w:cstheme="minorHAnsi"/>
          <w:sz w:val="22"/>
        </w:rPr>
        <w:t>sexual,</w:t>
      </w:r>
      <w:r w:rsidR="00AF26F9" w:rsidRPr="00C57772">
        <w:rPr>
          <w:rFonts w:asciiTheme="minorHAnsi" w:hAnsiTheme="minorHAnsi" w:cstheme="minorHAnsi"/>
          <w:sz w:val="22"/>
        </w:rPr>
        <w:t xml:space="preserve"> or mental health.</w:t>
      </w:r>
      <w:r w:rsidR="00C51B03" w:rsidRPr="00C57772">
        <w:rPr>
          <w:rFonts w:asciiTheme="minorHAnsi" w:hAnsiTheme="minorHAnsi" w:cstheme="minorHAnsi"/>
          <w:sz w:val="22"/>
        </w:rPr>
        <w:t xml:space="preserve"> </w:t>
      </w:r>
    </w:p>
    <w:p w14:paraId="6875CB33" w14:textId="77777777" w:rsidR="004D7B7E" w:rsidRPr="00C57772" w:rsidRDefault="004D7B7E" w:rsidP="00AB24DE">
      <w:pPr>
        <w:rPr>
          <w:rFonts w:asciiTheme="minorHAnsi" w:hAnsiTheme="minorHAnsi" w:cstheme="minorHAnsi"/>
          <w:sz w:val="22"/>
        </w:rPr>
      </w:pPr>
    </w:p>
    <w:p w14:paraId="6C2EE930" w14:textId="5F1A2ADE" w:rsidR="004D7B7E" w:rsidRPr="00C57772" w:rsidRDefault="004D7B7E" w:rsidP="00AB24DE">
      <w:pPr>
        <w:rPr>
          <w:rFonts w:asciiTheme="minorHAnsi" w:hAnsiTheme="minorHAnsi" w:cstheme="minorHAnsi"/>
          <w:b/>
          <w:bCs/>
          <w:sz w:val="22"/>
        </w:rPr>
      </w:pPr>
      <w:bookmarkStart w:id="15" w:name="_Hlk112398705"/>
      <w:r w:rsidRPr="00C57772">
        <w:rPr>
          <w:rFonts w:asciiTheme="minorHAnsi" w:hAnsiTheme="minorHAnsi" w:cstheme="minorHAnsi"/>
          <w:b/>
          <w:bCs/>
          <w:sz w:val="22"/>
        </w:rPr>
        <w:t>Support for victims and survivors of sexual assault and abuse</w:t>
      </w:r>
      <w:bookmarkEnd w:id="15"/>
    </w:p>
    <w:p w14:paraId="3D83A962" w14:textId="22F912D7" w:rsidR="006E20CE" w:rsidRPr="00C57772" w:rsidRDefault="008C1BA6" w:rsidP="00AB24DE">
      <w:pPr>
        <w:jc w:val="both"/>
        <w:rPr>
          <w:rFonts w:asciiTheme="minorHAnsi" w:hAnsiTheme="minorHAnsi" w:cstheme="minorHAnsi"/>
          <w:sz w:val="22"/>
        </w:rPr>
      </w:pPr>
      <w:r w:rsidRPr="00C57772">
        <w:rPr>
          <w:rFonts w:asciiTheme="minorHAnsi" w:hAnsiTheme="minorHAnsi" w:cstheme="minorHAnsi"/>
          <w:sz w:val="22"/>
        </w:rPr>
        <w:t xml:space="preserve">There are </w:t>
      </w:r>
      <w:r w:rsidR="00080192" w:rsidRPr="00C57772">
        <w:rPr>
          <w:rFonts w:asciiTheme="minorHAnsi" w:hAnsiTheme="minorHAnsi" w:cstheme="minorHAnsi"/>
          <w:sz w:val="22"/>
        </w:rPr>
        <w:t>several</w:t>
      </w:r>
      <w:r w:rsidRPr="00C57772">
        <w:rPr>
          <w:rFonts w:asciiTheme="minorHAnsi" w:hAnsiTheme="minorHAnsi" w:cstheme="minorHAnsi"/>
          <w:sz w:val="22"/>
        </w:rPr>
        <w:t xml:space="preserve"> specialist services who can support </w:t>
      </w:r>
      <w:r w:rsidR="00977011" w:rsidRPr="00C57772">
        <w:rPr>
          <w:rFonts w:asciiTheme="minorHAnsi" w:hAnsiTheme="minorHAnsi" w:cstheme="minorHAnsi"/>
          <w:sz w:val="22"/>
        </w:rPr>
        <w:t>CYP</w:t>
      </w:r>
      <w:r w:rsidRPr="00C57772">
        <w:rPr>
          <w:rFonts w:asciiTheme="minorHAnsi" w:hAnsiTheme="minorHAnsi" w:cstheme="minorHAnsi"/>
          <w:sz w:val="22"/>
        </w:rPr>
        <w:t xml:space="preserve"> who have experienced sexual violence. </w:t>
      </w:r>
      <w:r w:rsidR="006D71EA" w:rsidRPr="00C57772">
        <w:rPr>
          <w:rFonts w:asciiTheme="minorHAnsi" w:hAnsiTheme="minorHAnsi" w:cstheme="minorHAnsi"/>
          <w:sz w:val="22"/>
        </w:rPr>
        <w:t xml:space="preserve">Settings </w:t>
      </w:r>
      <w:r w:rsidR="004E5EB6" w:rsidRPr="00C57772">
        <w:rPr>
          <w:rFonts w:asciiTheme="minorHAnsi" w:hAnsiTheme="minorHAnsi" w:cstheme="minorHAnsi"/>
          <w:sz w:val="22"/>
        </w:rPr>
        <w:t>should</w:t>
      </w:r>
      <w:r w:rsidR="006D71EA" w:rsidRPr="00C57772">
        <w:rPr>
          <w:rFonts w:asciiTheme="minorHAnsi" w:hAnsiTheme="minorHAnsi" w:cstheme="minorHAnsi"/>
          <w:sz w:val="22"/>
        </w:rPr>
        <w:t xml:space="preserve"> </w:t>
      </w:r>
      <w:r w:rsidR="004E5EB6" w:rsidRPr="00C57772">
        <w:rPr>
          <w:rFonts w:asciiTheme="minorHAnsi" w:hAnsiTheme="minorHAnsi" w:cstheme="minorHAnsi"/>
          <w:sz w:val="22"/>
        </w:rPr>
        <w:t xml:space="preserve">signpost </w:t>
      </w:r>
      <w:r w:rsidR="00977011" w:rsidRPr="00C57772">
        <w:rPr>
          <w:rFonts w:asciiTheme="minorHAnsi" w:hAnsiTheme="minorHAnsi" w:cstheme="minorHAnsi"/>
          <w:sz w:val="22"/>
        </w:rPr>
        <w:t>CYP</w:t>
      </w:r>
      <w:r w:rsidR="00D01F91" w:rsidRPr="00C57772">
        <w:rPr>
          <w:rFonts w:asciiTheme="minorHAnsi" w:hAnsiTheme="minorHAnsi" w:cstheme="minorHAnsi"/>
          <w:sz w:val="22"/>
        </w:rPr>
        <w:t xml:space="preserve"> to these services following an incident and support</w:t>
      </w:r>
      <w:r w:rsidR="006D71EA" w:rsidRPr="00C57772">
        <w:rPr>
          <w:rFonts w:asciiTheme="minorHAnsi" w:hAnsiTheme="minorHAnsi" w:cstheme="minorHAnsi"/>
          <w:sz w:val="22"/>
        </w:rPr>
        <w:t xml:space="preserve"> with referrals </w:t>
      </w:r>
      <w:r w:rsidR="00D01F91" w:rsidRPr="00C57772">
        <w:rPr>
          <w:rFonts w:asciiTheme="minorHAnsi" w:hAnsiTheme="minorHAnsi" w:cstheme="minorHAnsi"/>
          <w:sz w:val="22"/>
        </w:rPr>
        <w:t xml:space="preserve">if requested. </w:t>
      </w:r>
      <w:r w:rsidR="00C00C26" w:rsidRPr="00C57772">
        <w:rPr>
          <w:rFonts w:asciiTheme="minorHAnsi" w:hAnsiTheme="minorHAnsi" w:cstheme="minorHAnsi"/>
          <w:sz w:val="22"/>
        </w:rPr>
        <w:t xml:space="preserve">Referrals will often be in parallel with referrals to police and social care. </w:t>
      </w:r>
      <w:r w:rsidR="008C3F8B" w:rsidRPr="00C57772">
        <w:rPr>
          <w:rFonts w:asciiTheme="minorHAnsi" w:hAnsiTheme="minorHAnsi" w:cstheme="minorHAnsi"/>
          <w:sz w:val="22"/>
        </w:rPr>
        <w:t xml:space="preserve">Settings should be aware that </w:t>
      </w:r>
      <w:r w:rsidR="00977011" w:rsidRPr="00C57772">
        <w:rPr>
          <w:rFonts w:asciiTheme="minorHAnsi" w:hAnsiTheme="minorHAnsi" w:cstheme="minorHAnsi"/>
          <w:sz w:val="22"/>
        </w:rPr>
        <w:t>CYP</w:t>
      </w:r>
      <w:r w:rsidR="00D01F91" w:rsidRPr="00C57772">
        <w:rPr>
          <w:rFonts w:asciiTheme="minorHAnsi" w:hAnsiTheme="minorHAnsi" w:cstheme="minorHAnsi"/>
          <w:sz w:val="22"/>
        </w:rPr>
        <w:t xml:space="preserve"> </w:t>
      </w:r>
      <w:r w:rsidR="008C3F8B" w:rsidRPr="00C57772">
        <w:rPr>
          <w:rFonts w:asciiTheme="minorHAnsi" w:hAnsiTheme="minorHAnsi" w:cstheme="minorHAnsi"/>
          <w:sz w:val="22"/>
        </w:rPr>
        <w:t xml:space="preserve">who </w:t>
      </w:r>
      <w:r w:rsidR="00D01F91" w:rsidRPr="00C57772">
        <w:rPr>
          <w:rFonts w:asciiTheme="minorHAnsi" w:hAnsiTheme="minorHAnsi" w:cstheme="minorHAnsi"/>
          <w:sz w:val="22"/>
        </w:rPr>
        <w:t>have been abused may not be ready to access help instantly</w:t>
      </w:r>
      <w:r w:rsidR="008C3F8B" w:rsidRPr="00C57772">
        <w:rPr>
          <w:rFonts w:asciiTheme="minorHAnsi" w:hAnsiTheme="minorHAnsi" w:cstheme="minorHAnsi"/>
          <w:sz w:val="22"/>
        </w:rPr>
        <w:t xml:space="preserve"> and therefore should ensure that </w:t>
      </w:r>
      <w:r w:rsidR="00977011" w:rsidRPr="00C57772">
        <w:rPr>
          <w:rFonts w:asciiTheme="minorHAnsi" w:hAnsiTheme="minorHAnsi" w:cstheme="minorHAnsi"/>
          <w:sz w:val="22"/>
        </w:rPr>
        <w:t>CYP</w:t>
      </w:r>
      <w:r w:rsidR="008C3F8B" w:rsidRPr="00C57772">
        <w:rPr>
          <w:rFonts w:asciiTheme="minorHAnsi" w:hAnsiTheme="minorHAnsi" w:cstheme="minorHAnsi"/>
          <w:sz w:val="22"/>
        </w:rPr>
        <w:t xml:space="preserve"> are aware </w:t>
      </w:r>
      <w:r w:rsidR="00385EDB" w:rsidRPr="00C57772">
        <w:rPr>
          <w:rFonts w:asciiTheme="minorHAnsi" w:hAnsiTheme="minorHAnsi" w:cstheme="minorHAnsi"/>
          <w:sz w:val="22"/>
        </w:rPr>
        <w:t xml:space="preserve">of the </w:t>
      </w:r>
      <w:r w:rsidR="008C3F8B" w:rsidRPr="00C57772">
        <w:rPr>
          <w:rFonts w:asciiTheme="minorHAnsi" w:hAnsiTheme="minorHAnsi" w:cstheme="minorHAnsi"/>
          <w:sz w:val="22"/>
        </w:rPr>
        <w:t xml:space="preserve">services </w:t>
      </w:r>
      <w:r w:rsidR="004D04AD" w:rsidRPr="00C57772">
        <w:rPr>
          <w:rFonts w:asciiTheme="minorHAnsi" w:hAnsiTheme="minorHAnsi" w:cstheme="minorHAnsi"/>
          <w:sz w:val="22"/>
        </w:rPr>
        <w:t>so they can access them</w:t>
      </w:r>
      <w:r w:rsidR="008C3F8B" w:rsidRPr="00C57772">
        <w:rPr>
          <w:rFonts w:asciiTheme="minorHAnsi" w:hAnsiTheme="minorHAnsi" w:cstheme="minorHAnsi"/>
          <w:sz w:val="22"/>
        </w:rPr>
        <w:t xml:space="preserve"> whe</w:t>
      </w:r>
      <w:r w:rsidR="004D04AD" w:rsidRPr="00C57772">
        <w:rPr>
          <w:rFonts w:asciiTheme="minorHAnsi" w:hAnsiTheme="minorHAnsi" w:cstheme="minorHAnsi"/>
          <w:sz w:val="22"/>
        </w:rPr>
        <w:t>n/if</w:t>
      </w:r>
      <w:r w:rsidR="008C3F8B" w:rsidRPr="00C57772">
        <w:rPr>
          <w:rFonts w:asciiTheme="minorHAnsi" w:hAnsiTheme="minorHAnsi" w:cstheme="minorHAnsi"/>
          <w:sz w:val="22"/>
        </w:rPr>
        <w:t xml:space="preserve"> they feel comfortable.</w:t>
      </w:r>
    </w:p>
    <w:p w14:paraId="70B4BEB7" w14:textId="77777777" w:rsidR="001E4E3D" w:rsidRPr="00C57772" w:rsidRDefault="001E4E3D" w:rsidP="00AB24DE">
      <w:pPr>
        <w:jc w:val="both"/>
        <w:rPr>
          <w:rFonts w:asciiTheme="minorHAnsi" w:hAnsiTheme="minorHAnsi" w:cstheme="minorHAnsi"/>
          <w:sz w:val="22"/>
        </w:rPr>
      </w:pPr>
    </w:p>
    <w:p w14:paraId="5AB2224A" w14:textId="763070A7" w:rsidR="004D7B7E" w:rsidRPr="00C57772" w:rsidRDefault="004338C5" w:rsidP="00D7386A">
      <w:pPr>
        <w:jc w:val="both"/>
        <w:rPr>
          <w:rFonts w:asciiTheme="minorHAnsi" w:hAnsiTheme="minorHAnsi" w:cstheme="minorHAnsi"/>
          <w:sz w:val="22"/>
        </w:rPr>
      </w:pPr>
      <w:r w:rsidRPr="00C57772">
        <w:rPr>
          <w:rFonts w:asciiTheme="minorHAnsi" w:hAnsiTheme="minorHAnsi" w:cstheme="minorHAnsi"/>
          <w:b/>
          <w:bCs/>
          <w:sz w:val="22"/>
        </w:rPr>
        <w:t>Sexual Assault Referral Centre</w:t>
      </w:r>
      <w:r w:rsidR="00C00C26" w:rsidRPr="00C57772">
        <w:rPr>
          <w:rFonts w:asciiTheme="minorHAnsi" w:hAnsiTheme="minorHAnsi" w:cstheme="minorHAnsi"/>
          <w:b/>
          <w:bCs/>
          <w:sz w:val="22"/>
        </w:rPr>
        <w:t xml:space="preserve"> (SARC) - </w:t>
      </w:r>
      <w:r w:rsidR="00977011" w:rsidRPr="00C57772">
        <w:rPr>
          <w:rFonts w:asciiTheme="minorHAnsi" w:hAnsiTheme="minorHAnsi" w:cstheme="minorHAnsi"/>
          <w:sz w:val="22"/>
        </w:rPr>
        <w:t>CYP</w:t>
      </w:r>
      <w:r w:rsidR="004D7B7E" w:rsidRPr="00C57772">
        <w:rPr>
          <w:rFonts w:asciiTheme="minorHAnsi" w:hAnsiTheme="minorHAnsi" w:cstheme="minorHAnsi"/>
          <w:sz w:val="22"/>
        </w:rPr>
        <w:t xml:space="preserve"> that have a health need arising from sexual assault or abuse can access specialist NHS support from a Sexual Assault Referral Centre (SARC). SARCs offer confidential and non-judgemental </w:t>
      </w:r>
      <w:bookmarkStart w:id="16" w:name="_Hlk112332110"/>
      <w:r w:rsidR="004D7B7E" w:rsidRPr="00C57772">
        <w:rPr>
          <w:rFonts w:asciiTheme="minorHAnsi" w:hAnsiTheme="minorHAnsi" w:cstheme="minorHAnsi"/>
          <w:sz w:val="22"/>
        </w:rPr>
        <w:t>support to victims and survivors of sexual assault and abuse</w:t>
      </w:r>
      <w:bookmarkEnd w:id="16"/>
      <w:r w:rsidR="004D7B7E" w:rsidRPr="00C57772">
        <w:rPr>
          <w:rFonts w:asciiTheme="minorHAnsi" w:hAnsiTheme="minorHAnsi" w:cstheme="minorHAnsi"/>
          <w:sz w:val="22"/>
        </w:rPr>
        <w:t xml:space="preserve">. They provide medical, practical, and emotional care and advice to all </w:t>
      </w:r>
      <w:r w:rsidR="00977011" w:rsidRPr="00C57772">
        <w:rPr>
          <w:rFonts w:asciiTheme="minorHAnsi" w:hAnsiTheme="minorHAnsi" w:cstheme="minorHAnsi"/>
          <w:sz w:val="22"/>
        </w:rPr>
        <w:t>CYP</w:t>
      </w:r>
      <w:r w:rsidR="004D7B7E" w:rsidRPr="00C57772">
        <w:rPr>
          <w:rFonts w:asciiTheme="minorHAnsi" w:hAnsiTheme="minorHAnsi" w:cstheme="minorHAnsi"/>
          <w:sz w:val="22"/>
        </w:rPr>
        <w:t xml:space="preserve"> and adults, regardless of when the incident occurred.</w:t>
      </w:r>
      <w:r w:rsidR="00626C62" w:rsidRPr="00C57772">
        <w:rPr>
          <w:rFonts w:asciiTheme="minorHAnsi" w:hAnsiTheme="minorHAnsi" w:cstheme="minorHAnsi"/>
          <w:sz w:val="22"/>
        </w:rPr>
        <w:t xml:space="preserve"> Details of </w:t>
      </w:r>
      <w:r w:rsidR="001E2BA9" w:rsidRPr="00C57772">
        <w:rPr>
          <w:rFonts w:asciiTheme="minorHAnsi" w:hAnsiTheme="minorHAnsi" w:cstheme="minorHAnsi"/>
          <w:sz w:val="22"/>
        </w:rPr>
        <w:t>local SARC</w:t>
      </w:r>
      <w:r w:rsidR="00806843" w:rsidRPr="00C57772">
        <w:rPr>
          <w:rFonts w:asciiTheme="minorHAnsi" w:hAnsiTheme="minorHAnsi" w:cstheme="minorHAnsi"/>
          <w:sz w:val="22"/>
        </w:rPr>
        <w:t>s</w:t>
      </w:r>
      <w:r w:rsidR="001E2BA9" w:rsidRPr="00C57772">
        <w:rPr>
          <w:rFonts w:asciiTheme="minorHAnsi" w:hAnsiTheme="minorHAnsi" w:cstheme="minorHAnsi"/>
          <w:sz w:val="22"/>
        </w:rPr>
        <w:t xml:space="preserve"> can be found on the</w:t>
      </w:r>
      <w:r w:rsidR="007261BD" w:rsidRPr="00C57772">
        <w:rPr>
          <w:rFonts w:asciiTheme="minorHAnsi" w:hAnsiTheme="minorHAnsi" w:cstheme="minorHAnsi"/>
          <w:sz w:val="22"/>
        </w:rPr>
        <w:t xml:space="preserve"> </w:t>
      </w:r>
      <w:hyperlink r:id="rId43" w:history="1">
        <w:r w:rsidR="00197CED" w:rsidRPr="00C57772">
          <w:rPr>
            <w:rFonts w:asciiTheme="minorHAnsi" w:hAnsiTheme="minorHAnsi" w:cstheme="minorHAnsi"/>
            <w:color w:val="4472C4" w:themeColor="accent1"/>
            <w:sz w:val="22"/>
            <w:u w:val="single"/>
          </w:rPr>
          <w:t>NHS website</w:t>
        </w:r>
      </w:hyperlink>
      <w:r w:rsidR="00D7386A" w:rsidRPr="00C57772">
        <w:rPr>
          <w:rFonts w:asciiTheme="minorHAnsi" w:hAnsiTheme="minorHAnsi" w:cstheme="minorHAnsi"/>
          <w:sz w:val="22"/>
        </w:rPr>
        <w:t>.</w:t>
      </w:r>
    </w:p>
    <w:p w14:paraId="381F42DA" w14:textId="77777777" w:rsidR="00D7386A" w:rsidRPr="00C57772" w:rsidRDefault="00D7386A" w:rsidP="00AB24DE">
      <w:pPr>
        <w:jc w:val="both"/>
        <w:rPr>
          <w:rFonts w:asciiTheme="minorHAnsi" w:hAnsiTheme="minorHAnsi" w:cstheme="minorHAnsi"/>
          <w:b/>
          <w:bCs/>
          <w:sz w:val="22"/>
        </w:rPr>
      </w:pPr>
    </w:p>
    <w:p w14:paraId="3082DF27" w14:textId="010264BC" w:rsidR="008E1B49" w:rsidRPr="00C57772" w:rsidRDefault="004338C5" w:rsidP="00AB24DE">
      <w:pPr>
        <w:jc w:val="both"/>
        <w:rPr>
          <w:rFonts w:asciiTheme="minorHAnsi" w:hAnsiTheme="minorHAnsi" w:cstheme="minorHAnsi"/>
          <w:sz w:val="22"/>
        </w:rPr>
      </w:pPr>
      <w:r w:rsidRPr="00C57772">
        <w:rPr>
          <w:rFonts w:asciiTheme="minorHAnsi" w:hAnsiTheme="minorHAnsi" w:cstheme="minorHAnsi"/>
          <w:b/>
          <w:bCs/>
          <w:sz w:val="22"/>
        </w:rPr>
        <w:t>Independent Sexual Violence Advisors (ISVAs)</w:t>
      </w:r>
      <w:r w:rsidR="00806843" w:rsidRPr="00C57772">
        <w:rPr>
          <w:rFonts w:asciiTheme="minorHAnsi" w:hAnsiTheme="minorHAnsi" w:cstheme="minorHAnsi"/>
          <w:b/>
          <w:bCs/>
          <w:sz w:val="22"/>
        </w:rPr>
        <w:t xml:space="preserve"> - </w:t>
      </w:r>
      <w:r w:rsidR="004D7B7E" w:rsidRPr="00C57772">
        <w:rPr>
          <w:rFonts w:asciiTheme="minorHAnsi" w:hAnsiTheme="minorHAnsi" w:cstheme="minorHAnsi"/>
          <w:sz w:val="22"/>
        </w:rPr>
        <w:t xml:space="preserve">Children and Young People’s </w:t>
      </w:r>
      <w:bookmarkStart w:id="17" w:name="_Hlk112337123"/>
      <w:r w:rsidR="004D7B7E" w:rsidRPr="00C57772">
        <w:rPr>
          <w:rFonts w:asciiTheme="minorHAnsi" w:hAnsiTheme="minorHAnsi" w:cstheme="minorHAnsi"/>
          <w:sz w:val="22"/>
        </w:rPr>
        <w:t>Independent Sexual Violence Advisors (ChISVAs)</w:t>
      </w:r>
      <w:r w:rsidR="008B1EE7" w:rsidRPr="00C57772">
        <w:rPr>
          <w:rFonts w:asciiTheme="minorHAnsi" w:hAnsiTheme="minorHAnsi" w:cstheme="minorHAnsi"/>
          <w:sz w:val="22"/>
        </w:rPr>
        <w:t xml:space="preserve"> </w:t>
      </w:r>
      <w:bookmarkEnd w:id="17"/>
      <w:r w:rsidR="004D7B7E" w:rsidRPr="00C57772">
        <w:rPr>
          <w:rFonts w:asciiTheme="minorHAnsi" w:hAnsiTheme="minorHAnsi" w:cstheme="minorHAnsi"/>
          <w:sz w:val="22"/>
        </w:rPr>
        <w:t>provide emotional and practical support for victims of sexual violence. They are</w:t>
      </w:r>
      <w:r w:rsidR="008B1EE7" w:rsidRPr="00C57772">
        <w:rPr>
          <w:rFonts w:asciiTheme="minorHAnsi" w:hAnsiTheme="minorHAnsi" w:cstheme="minorHAnsi"/>
          <w:sz w:val="22"/>
        </w:rPr>
        <w:t xml:space="preserve"> </w:t>
      </w:r>
      <w:r w:rsidR="004D7B7E" w:rsidRPr="00C57772">
        <w:rPr>
          <w:rFonts w:asciiTheme="minorHAnsi" w:hAnsiTheme="minorHAnsi" w:cstheme="minorHAnsi"/>
          <w:sz w:val="22"/>
        </w:rPr>
        <w:t>based within the specialist sexual violence sector and will help the victim</w:t>
      </w:r>
      <w:r w:rsidR="008B1EE7" w:rsidRPr="00C57772">
        <w:rPr>
          <w:rFonts w:asciiTheme="minorHAnsi" w:hAnsiTheme="minorHAnsi" w:cstheme="minorHAnsi"/>
          <w:sz w:val="22"/>
        </w:rPr>
        <w:t xml:space="preserve"> </w:t>
      </w:r>
      <w:r w:rsidR="004D7B7E" w:rsidRPr="00C57772">
        <w:rPr>
          <w:rFonts w:asciiTheme="minorHAnsi" w:hAnsiTheme="minorHAnsi" w:cstheme="minorHAnsi"/>
          <w:sz w:val="22"/>
        </w:rPr>
        <w:t>understand what their options are and how the criminal justice process works if</w:t>
      </w:r>
      <w:r w:rsidR="008B1EE7" w:rsidRPr="00C57772">
        <w:rPr>
          <w:rFonts w:asciiTheme="minorHAnsi" w:hAnsiTheme="minorHAnsi" w:cstheme="minorHAnsi"/>
          <w:sz w:val="22"/>
        </w:rPr>
        <w:t xml:space="preserve"> </w:t>
      </w:r>
      <w:r w:rsidR="004D7B7E" w:rsidRPr="00C57772">
        <w:rPr>
          <w:rFonts w:asciiTheme="minorHAnsi" w:hAnsiTheme="minorHAnsi" w:cstheme="minorHAnsi"/>
          <w:sz w:val="22"/>
        </w:rPr>
        <w:t>they have reported or are considering reporting to the police. ChISVAs will work in</w:t>
      </w:r>
      <w:r w:rsidR="008B1EE7" w:rsidRPr="00C57772">
        <w:rPr>
          <w:rFonts w:asciiTheme="minorHAnsi" w:hAnsiTheme="minorHAnsi" w:cstheme="minorHAnsi"/>
          <w:sz w:val="22"/>
        </w:rPr>
        <w:t xml:space="preserve"> </w:t>
      </w:r>
      <w:r w:rsidR="004D7B7E" w:rsidRPr="00C57772">
        <w:rPr>
          <w:rFonts w:asciiTheme="minorHAnsi" w:hAnsiTheme="minorHAnsi" w:cstheme="minorHAnsi"/>
          <w:sz w:val="22"/>
        </w:rPr>
        <w:t>partnership with schools and colleges to ensure the best possible outcomes for</w:t>
      </w:r>
      <w:r w:rsidR="008B1EE7" w:rsidRPr="00C57772">
        <w:rPr>
          <w:rFonts w:asciiTheme="minorHAnsi" w:hAnsiTheme="minorHAnsi" w:cstheme="minorHAnsi"/>
          <w:sz w:val="22"/>
        </w:rPr>
        <w:t xml:space="preserve"> </w:t>
      </w:r>
      <w:r w:rsidR="004D7B7E" w:rsidRPr="00C57772">
        <w:rPr>
          <w:rFonts w:asciiTheme="minorHAnsi" w:hAnsiTheme="minorHAnsi" w:cstheme="minorHAnsi"/>
          <w:sz w:val="22"/>
        </w:rPr>
        <w:t>the victim.</w:t>
      </w:r>
      <w:r w:rsidR="00794E2F" w:rsidRPr="00C57772">
        <w:rPr>
          <w:rFonts w:asciiTheme="minorHAnsi" w:hAnsiTheme="minorHAnsi" w:cstheme="minorHAnsi"/>
          <w:sz w:val="22"/>
        </w:rPr>
        <w:t xml:space="preserve"> </w:t>
      </w:r>
      <w:r w:rsidR="004C756E" w:rsidRPr="00C57772">
        <w:rPr>
          <w:rFonts w:asciiTheme="minorHAnsi" w:hAnsiTheme="minorHAnsi" w:cstheme="minorHAnsi"/>
          <w:sz w:val="22"/>
        </w:rPr>
        <w:t xml:space="preserve">In Essex, ChISAVs can be accessed </w:t>
      </w:r>
      <w:r w:rsidR="00CA0B65" w:rsidRPr="00C57772">
        <w:rPr>
          <w:rFonts w:asciiTheme="minorHAnsi" w:hAnsiTheme="minorHAnsi" w:cstheme="minorHAnsi"/>
          <w:sz w:val="22"/>
        </w:rPr>
        <w:t xml:space="preserve">via </w:t>
      </w:r>
      <w:hyperlink r:id="rId44" w:history="1">
        <w:r w:rsidR="00997CDC" w:rsidRPr="00C57772">
          <w:rPr>
            <w:rStyle w:val="Hyperlink"/>
            <w:rFonts w:asciiTheme="minorHAnsi" w:hAnsiTheme="minorHAnsi" w:cstheme="minorHAnsi"/>
            <w:sz w:val="22"/>
          </w:rPr>
          <w:t>Synergy Essex</w:t>
        </w:r>
      </w:hyperlink>
      <w:r w:rsidR="00CA0B65" w:rsidRPr="00C57772">
        <w:rPr>
          <w:rFonts w:asciiTheme="minorHAnsi" w:hAnsiTheme="minorHAnsi" w:cstheme="minorHAnsi"/>
          <w:sz w:val="22"/>
        </w:rPr>
        <w:t>,</w:t>
      </w:r>
      <w:r w:rsidR="006447F3" w:rsidRPr="00C57772">
        <w:rPr>
          <w:rFonts w:asciiTheme="minorHAnsi" w:hAnsiTheme="minorHAnsi" w:cstheme="minorHAnsi"/>
          <w:sz w:val="22"/>
        </w:rPr>
        <w:t xml:space="preserve"> a partnership of rape and sexual abuse centres in Essex</w:t>
      </w:r>
      <w:r w:rsidR="00DD67EB" w:rsidRPr="00C57772">
        <w:rPr>
          <w:rFonts w:asciiTheme="minorHAnsi" w:hAnsiTheme="minorHAnsi" w:cstheme="minorHAnsi"/>
          <w:sz w:val="22"/>
        </w:rPr>
        <w:t xml:space="preserve"> (CARA and SERRIC).</w:t>
      </w:r>
      <w:r w:rsidR="003666CB" w:rsidRPr="00C57772">
        <w:rPr>
          <w:rFonts w:asciiTheme="minorHAnsi" w:hAnsiTheme="minorHAnsi" w:cstheme="minorHAnsi"/>
          <w:sz w:val="22"/>
        </w:rPr>
        <w:t xml:space="preserve"> They</w:t>
      </w:r>
      <w:r w:rsidR="006447F3" w:rsidRPr="00C57772">
        <w:rPr>
          <w:rFonts w:asciiTheme="minorHAnsi" w:hAnsiTheme="minorHAnsi" w:cstheme="minorHAnsi"/>
          <w:sz w:val="22"/>
        </w:rPr>
        <w:t xml:space="preserve"> deliver specialist community-based services in Essex for victims and survivors of all forms of sexual violence and abuse, sexual domestic violence, sexual </w:t>
      </w:r>
      <w:r w:rsidR="00910BA5" w:rsidRPr="00C57772">
        <w:rPr>
          <w:rFonts w:asciiTheme="minorHAnsi" w:hAnsiTheme="minorHAnsi" w:cstheme="minorHAnsi"/>
          <w:sz w:val="22"/>
        </w:rPr>
        <w:t>harassment,</w:t>
      </w:r>
      <w:r w:rsidR="006447F3" w:rsidRPr="00C57772">
        <w:rPr>
          <w:rFonts w:asciiTheme="minorHAnsi" w:hAnsiTheme="minorHAnsi" w:cstheme="minorHAnsi"/>
          <w:sz w:val="22"/>
        </w:rPr>
        <w:t xml:space="preserve"> and child sexual abuse.</w:t>
      </w:r>
    </w:p>
    <w:p w14:paraId="069A6F8F" w14:textId="77777777" w:rsidR="00212458" w:rsidRPr="00C57772" w:rsidRDefault="00212458" w:rsidP="00AB24DE">
      <w:pPr>
        <w:jc w:val="both"/>
        <w:rPr>
          <w:rFonts w:asciiTheme="minorHAnsi" w:hAnsiTheme="minorHAnsi" w:cstheme="minorHAnsi"/>
          <w:sz w:val="22"/>
        </w:rPr>
      </w:pPr>
    </w:p>
    <w:p w14:paraId="0BB7AC8C" w14:textId="5E9C9301" w:rsidR="00212458" w:rsidRPr="00C57772" w:rsidRDefault="00212458" w:rsidP="00AB24DE">
      <w:pPr>
        <w:jc w:val="both"/>
        <w:rPr>
          <w:rFonts w:asciiTheme="minorHAnsi" w:hAnsiTheme="minorHAnsi" w:cstheme="minorHAnsi"/>
          <w:sz w:val="22"/>
        </w:rPr>
      </w:pPr>
      <w:r w:rsidRPr="00C57772">
        <w:rPr>
          <w:rFonts w:asciiTheme="minorHAnsi" w:hAnsiTheme="minorHAnsi" w:cstheme="minorHAnsi"/>
          <w:sz w:val="22"/>
        </w:rPr>
        <w:t xml:space="preserve">Appendix </w:t>
      </w:r>
      <w:r w:rsidR="008B4D4D" w:rsidRPr="00C57772">
        <w:rPr>
          <w:rFonts w:asciiTheme="minorHAnsi" w:hAnsiTheme="minorHAnsi" w:cstheme="minorHAnsi"/>
          <w:sz w:val="22"/>
        </w:rPr>
        <w:t>G</w:t>
      </w:r>
      <w:r w:rsidRPr="00C57772">
        <w:rPr>
          <w:rFonts w:asciiTheme="minorHAnsi" w:hAnsiTheme="minorHAnsi" w:cstheme="minorHAnsi"/>
          <w:sz w:val="22"/>
        </w:rPr>
        <w:t xml:space="preserve"> signposts to agencies and resources to support </w:t>
      </w:r>
      <w:r w:rsidR="00977011" w:rsidRPr="00C57772">
        <w:rPr>
          <w:rFonts w:asciiTheme="minorHAnsi" w:hAnsiTheme="minorHAnsi" w:cstheme="minorHAnsi"/>
          <w:sz w:val="22"/>
        </w:rPr>
        <w:t>CYP</w:t>
      </w:r>
      <w:r w:rsidRPr="00C57772">
        <w:rPr>
          <w:rFonts w:asciiTheme="minorHAnsi" w:hAnsiTheme="minorHAnsi" w:cstheme="minorHAnsi"/>
          <w:sz w:val="22"/>
        </w:rPr>
        <w:t xml:space="preserve"> who have </w:t>
      </w:r>
      <w:r w:rsidR="00024C20" w:rsidRPr="00C57772">
        <w:rPr>
          <w:rFonts w:asciiTheme="minorHAnsi" w:hAnsiTheme="minorHAnsi" w:cstheme="minorHAnsi"/>
          <w:sz w:val="22"/>
        </w:rPr>
        <w:t>experienced</w:t>
      </w:r>
      <w:r w:rsidRPr="00C57772">
        <w:rPr>
          <w:rFonts w:asciiTheme="minorHAnsi" w:hAnsiTheme="minorHAnsi" w:cstheme="minorHAnsi"/>
          <w:sz w:val="22"/>
        </w:rPr>
        <w:t xml:space="preserve"> harmful sexual behaviour. </w:t>
      </w:r>
    </w:p>
    <w:p w14:paraId="18E0B153" w14:textId="77777777" w:rsidR="00E76D14" w:rsidRPr="00C57772" w:rsidRDefault="00E76D14" w:rsidP="00AB24DE">
      <w:pPr>
        <w:jc w:val="both"/>
        <w:rPr>
          <w:rFonts w:asciiTheme="minorHAnsi" w:hAnsiTheme="minorHAnsi" w:cstheme="minorHAnsi"/>
          <w:sz w:val="22"/>
        </w:rPr>
      </w:pPr>
    </w:p>
    <w:p w14:paraId="18DA9281" w14:textId="5AE137E7" w:rsidR="007D1C72" w:rsidRPr="00C57772" w:rsidRDefault="007D1C72" w:rsidP="00AB24DE">
      <w:pPr>
        <w:rPr>
          <w:rFonts w:asciiTheme="minorHAnsi" w:hAnsiTheme="minorHAnsi" w:cstheme="minorHAnsi"/>
          <w:b/>
          <w:bCs/>
          <w:sz w:val="22"/>
        </w:rPr>
      </w:pPr>
      <w:r w:rsidRPr="00C57772">
        <w:rPr>
          <w:rFonts w:asciiTheme="minorHAnsi" w:hAnsiTheme="minorHAnsi" w:cstheme="minorHAnsi"/>
          <w:b/>
          <w:bCs/>
          <w:sz w:val="22"/>
        </w:rPr>
        <w:t xml:space="preserve">Support for </w:t>
      </w:r>
      <w:r w:rsidR="00977011" w:rsidRPr="00C57772">
        <w:rPr>
          <w:rFonts w:asciiTheme="minorHAnsi" w:hAnsiTheme="minorHAnsi" w:cstheme="minorHAnsi"/>
          <w:b/>
          <w:bCs/>
          <w:sz w:val="22"/>
        </w:rPr>
        <w:t>CYP</w:t>
      </w:r>
      <w:r w:rsidRPr="00C57772">
        <w:rPr>
          <w:rFonts w:asciiTheme="minorHAnsi" w:hAnsiTheme="minorHAnsi" w:cstheme="minorHAnsi"/>
          <w:b/>
          <w:bCs/>
          <w:sz w:val="22"/>
        </w:rPr>
        <w:t xml:space="preserve"> displaying harmful sexual behaviours</w:t>
      </w:r>
    </w:p>
    <w:p w14:paraId="51A94F55" w14:textId="16CC5A80" w:rsidR="009006E5" w:rsidRPr="00C57772" w:rsidRDefault="00E57062" w:rsidP="00AB24DE">
      <w:pPr>
        <w:jc w:val="both"/>
        <w:rPr>
          <w:rFonts w:asciiTheme="minorHAnsi" w:hAnsiTheme="minorHAnsi" w:cstheme="minorHAnsi"/>
          <w:sz w:val="22"/>
        </w:rPr>
      </w:pPr>
      <w:r w:rsidRPr="00C57772">
        <w:rPr>
          <w:rFonts w:asciiTheme="minorHAnsi" w:hAnsiTheme="minorHAnsi" w:cstheme="minorHAnsi"/>
          <w:sz w:val="22"/>
        </w:rPr>
        <w:t xml:space="preserve">Settings should be aware that CYP who display harmful sexual behaviour have often experienced abuse and trauma themselves and this should be acknowledged within the response. It should also be acknowledged that displaying harmful sexual behaviour is often due to the </w:t>
      </w:r>
      <w:r w:rsidR="00977011" w:rsidRPr="00C57772">
        <w:rPr>
          <w:rFonts w:asciiTheme="minorHAnsi" w:hAnsiTheme="minorHAnsi" w:cstheme="minorHAnsi"/>
          <w:sz w:val="22"/>
        </w:rPr>
        <w:t>CYP</w:t>
      </w:r>
      <w:r w:rsidRPr="00C57772">
        <w:rPr>
          <w:rFonts w:asciiTheme="minorHAnsi" w:hAnsiTheme="minorHAnsi" w:cstheme="minorHAnsi"/>
          <w:sz w:val="22"/>
        </w:rPr>
        <w:t xml:space="preserve"> having an unmet need themselves. </w:t>
      </w:r>
    </w:p>
    <w:p w14:paraId="0AC90C9B" w14:textId="77777777" w:rsidR="0065013E" w:rsidRPr="00C57772" w:rsidRDefault="0065013E" w:rsidP="00AB24DE">
      <w:pPr>
        <w:jc w:val="both"/>
        <w:rPr>
          <w:rFonts w:asciiTheme="minorHAnsi" w:hAnsiTheme="minorHAnsi" w:cstheme="minorHAnsi"/>
          <w:sz w:val="22"/>
        </w:rPr>
      </w:pPr>
    </w:p>
    <w:p w14:paraId="6935321F" w14:textId="6C74B9DA" w:rsidR="001859AF" w:rsidRPr="00C57772" w:rsidRDefault="0065013E" w:rsidP="00AB24DE">
      <w:pPr>
        <w:jc w:val="both"/>
        <w:rPr>
          <w:rFonts w:asciiTheme="minorHAnsi" w:hAnsiTheme="minorHAnsi" w:cstheme="minorHAnsi"/>
          <w:sz w:val="22"/>
        </w:rPr>
      </w:pPr>
      <w:bookmarkStart w:id="18" w:name="_Hlk121730122"/>
      <w:r w:rsidRPr="00C57772">
        <w:rPr>
          <w:rFonts w:asciiTheme="minorHAnsi" w:hAnsiTheme="minorHAnsi" w:cstheme="minorHAnsi"/>
          <w:sz w:val="22"/>
        </w:rPr>
        <w:t xml:space="preserve">Appendix </w:t>
      </w:r>
      <w:r w:rsidR="008B4D4D" w:rsidRPr="00C57772">
        <w:rPr>
          <w:rFonts w:asciiTheme="minorHAnsi" w:hAnsiTheme="minorHAnsi" w:cstheme="minorHAnsi"/>
          <w:sz w:val="22"/>
        </w:rPr>
        <w:t>G</w:t>
      </w:r>
      <w:r w:rsidRPr="00C57772">
        <w:rPr>
          <w:rFonts w:asciiTheme="minorHAnsi" w:hAnsiTheme="minorHAnsi" w:cstheme="minorHAnsi"/>
          <w:sz w:val="22"/>
        </w:rPr>
        <w:t xml:space="preserve"> signposts to agencies and resources</w:t>
      </w:r>
      <w:r w:rsidR="00772AF4" w:rsidRPr="00C57772">
        <w:rPr>
          <w:rFonts w:asciiTheme="minorHAnsi" w:hAnsiTheme="minorHAnsi" w:cstheme="minorHAnsi"/>
          <w:sz w:val="22"/>
        </w:rPr>
        <w:t xml:space="preserve"> to support </w:t>
      </w:r>
      <w:r w:rsidR="00977011" w:rsidRPr="00C57772">
        <w:rPr>
          <w:rFonts w:asciiTheme="minorHAnsi" w:hAnsiTheme="minorHAnsi" w:cstheme="minorHAnsi"/>
          <w:sz w:val="22"/>
        </w:rPr>
        <w:t>CYP</w:t>
      </w:r>
      <w:r w:rsidR="00772AF4" w:rsidRPr="00C57772">
        <w:rPr>
          <w:rFonts w:asciiTheme="minorHAnsi" w:hAnsiTheme="minorHAnsi" w:cstheme="minorHAnsi"/>
          <w:sz w:val="22"/>
        </w:rPr>
        <w:t xml:space="preserve"> who have displayed harmful sexual behaviour. </w:t>
      </w:r>
      <w:bookmarkEnd w:id="18"/>
    </w:p>
    <w:p w14:paraId="6207E664" w14:textId="77777777" w:rsidR="0070563F" w:rsidRPr="00C57772" w:rsidRDefault="0070563F" w:rsidP="00AB24DE">
      <w:pPr>
        <w:jc w:val="both"/>
        <w:rPr>
          <w:rFonts w:asciiTheme="minorHAnsi" w:hAnsiTheme="minorHAnsi" w:cstheme="minorHAnsi"/>
          <w:sz w:val="22"/>
        </w:rPr>
      </w:pPr>
    </w:p>
    <w:p w14:paraId="5AEF4FD1" w14:textId="77777777" w:rsidR="00123D4D" w:rsidRPr="00C57772" w:rsidRDefault="00123D4D" w:rsidP="00AB24DE">
      <w:pPr>
        <w:pStyle w:val="Heading1"/>
        <w:spacing w:before="0"/>
        <w:rPr>
          <w:rFonts w:asciiTheme="minorHAnsi" w:hAnsiTheme="minorHAnsi" w:cstheme="minorHAnsi"/>
        </w:rPr>
      </w:pPr>
      <w:bookmarkStart w:id="19" w:name="_When_to_contact_2"/>
      <w:bookmarkEnd w:id="19"/>
      <w:r w:rsidRPr="00C57772">
        <w:rPr>
          <w:rFonts w:asciiTheme="minorHAnsi" w:hAnsiTheme="minorHAnsi" w:cstheme="minorHAnsi"/>
        </w:rPr>
        <w:t>When to contact the ECC Education Access Team</w:t>
      </w:r>
    </w:p>
    <w:p w14:paraId="7E61D70B" w14:textId="77777777" w:rsidR="00745E4A" w:rsidRPr="00C57772" w:rsidRDefault="00745E4A" w:rsidP="00AB24DE">
      <w:pPr>
        <w:rPr>
          <w:rFonts w:asciiTheme="minorHAnsi" w:hAnsiTheme="minorHAnsi" w:cstheme="minorHAnsi"/>
          <w:sz w:val="22"/>
        </w:rPr>
      </w:pPr>
    </w:p>
    <w:p w14:paraId="24FB61A7" w14:textId="550AD11C" w:rsidR="00BE6A29" w:rsidRPr="00C57772" w:rsidRDefault="00BE6A29" w:rsidP="00AB24DE">
      <w:pPr>
        <w:jc w:val="both"/>
        <w:rPr>
          <w:rFonts w:asciiTheme="minorHAnsi" w:hAnsiTheme="minorHAnsi" w:cstheme="minorHAnsi"/>
          <w:sz w:val="22"/>
        </w:rPr>
      </w:pPr>
      <w:r w:rsidRPr="00C57772">
        <w:rPr>
          <w:rFonts w:asciiTheme="minorHAnsi" w:hAnsiTheme="minorHAnsi" w:cstheme="minorHAnsi"/>
          <w:sz w:val="22"/>
        </w:rPr>
        <w:t xml:space="preserve">The Education Access Team has responsibility for commissioning suitable education for pupils who are unable to attend school, including </w:t>
      </w:r>
      <w:r w:rsidR="000266C4" w:rsidRPr="00C57772">
        <w:rPr>
          <w:rFonts w:asciiTheme="minorHAnsi" w:hAnsiTheme="minorHAnsi" w:cstheme="minorHAnsi"/>
          <w:sz w:val="22"/>
        </w:rPr>
        <w:t>permanent exclusion, suspensions, alternative education</w:t>
      </w:r>
      <w:r w:rsidR="008B4D4D" w:rsidRPr="00C57772">
        <w:rPr>
          <w:rFonts w:asciiTheme="minorHAnsi" w:hAnsiTheme="minorHAnsi" w:cstheme="minorHAnsi"/>
          <w:sz w:val="22"/>
        </w:rPr>
        <w:t>,</w:t>
      </w:r>
      <w:r w:rsidR="000266C4" w:rsidRPr="00C57772">
        <w:rPr>
          <w:rFonts w:asciiTheme="minorHAnsi" w:hAnsiTheme="minorHAnsi" w:cstheme="minorHAnsi"/>
          <w:sz w:val="22"/>
        </w:rPr>
        <w:t xml:space="preserve"> and </w:t>
      </w:r>
      <w:r w:rsidR="004F051A" w:rsidRPr="00C57772">
        <w:rPr>
          <w:rFonts w:asciiTheme="minorHAnsi" w:hAnsiTheme="minorHAnsi" w:cstheme="minorHAnsi"/>
          <w:sz w:val="22"/>
        </w:rPr>
        <w:t>commissioned placements at Pupil Referral Units (PRUs).</w:t>
      </w:r>
    </w:p>
    <w:p w14:paraId="14220CCB" w14:textId="77777777" w:rsidR="00BE6A29" w:rsidRPr="00C57772" w:rsidRDefault="00BE6A29" w:rsidP="00AB24DE">
      <w:pPr>
        <w:jc w:val="both"/>
        <w:rPr>
          <w:rFonts w:asciiTheme="minorHAnsi" w:hAnsiTheme="minorHAnsi" w:cstheme="minorHAnsi"/>
          <w:sz w:val="22"/>
        </w:rPr>
      </w:pPr>
    </w:p>
    <w:p w14:paraId="66BAE73C" w14:textId="34000654" w:rsidR="000C6211" w:rsidRPr="00C57772" w:rsidRDefault="009E3DF8" w:rsidP="00AB24DE">
      <w:pPr>
        <w:jc w:val="both"/>
        <w:rPr>
          <w:rFonts w:asciiTheme="minorHAnsi" w:hAnsiTheme="minorHAnsi" w:cstheme="minorHAnsi"/>
          <w:sz w:val="22"/>
        </w:rPr>
      </w:pPr>
      <w:r w:rsidRPr="00C57772">
        <w:rPr>
          <w:rFonts w:asciiTheme="minorHAnsi" w:hAnsiTheme="minorHAnsi" w:cstheme="minorHAnsi"/>
          <w:sz w:val="22"/>
        </w:rPr>
        <w:t>If a permanent exclusion</w:t>
      </w:r>
      <w:r w:rsidR="007102FB" w:rsidRPr="00C57772">
        <w:rPr>
          <w:rFonts w:asciiTheme="minorHAnsi" w:hAnsiTheme="minorHAnsi" w:cstheme="minorHAnsi"/>
          <w:sz w:val="22"/>
        </w:rPr>
        <w:t xml:space="preserve"> or suspension</w:t>
      </w:r>
      <w:r w:rsidRPr="00C57772">
        <w:rPr>
          <w:rFonts w:asciiTheme="minorHAnsi" w:hAnsiTheme="minorHAnsi" w:cstheme="minorHAnsi"/>
          <w:sz w:val="22"/>
        </w:rPr>
        <w:t xml:space="preserve"> is being considered following an incident</w:t>
      </w:r>
      <w:r w:rsidR="0018443F" w:rsidRPr="00C57772">
        <w:rPr>
          <w:rFonts w:asciiTheme="minorHAnsi" w:hAnsiTheme="minorHAnsi" w:cstheme="minorHAnsi"/>
          <w:sz w:val="22"/>
        </w:rPr>
        <w:t xml:space="preserve"> of HSB</w:t>
      </w:r>
      <w:r w:rsidRPr="00C57772">
        <w:rPr>
          <w:rFonts w:asciiTheme="minorHAnsi" w:hAnsiTheme="minorHAnsi" w:cstheme="minorHAnsi"/>
          <w:sz w:val="22"/>
        </w:rPr>
        <w:t xml:space="preserve">, the ECC Education Access Team can be contacted for advice and guidance using the contact details on the </w:t>
      </w:r>
      <w:hyperlink r:id="rId45" w:history="1">
        <w:r w:rsidR="00316E3D" w:rsidRPr="00C57772">
          <w:rPr>
            <w:rStyle w:val="Hyperlink"/>
            <w:rFonts w:asciiTheme="minorHAnsi" w:hAnsiTheme="minorHAnsi" w:cstheme="minorHAnsi"/>
            <w:sz w:val="22"/>
          </w:rPr>
          <w:t>Essex Schools InfoLink Education Access page</w:t>
        </w:r>
      </w:hyperlink>
      <w:r w:rsidR="00316E3D" w:rsidRPr="00C57772">
        <w:rPr>
          <w:rFonts w:asciiTheme="minorHAnsi" w:hAnsiTheme="minorHAnsi" w:cstheme="minorHAnsi"/>
          <w:sz w:val="22"/>
        </w:rPr>
        <w:t>.</w:t>
      </w:r>
      <w:r w:rsidRPr="00C57772">
        <w:rPr>
          <w:rFonts w:asciiTheme="minorHAnsi" w:hAnsiTheme="minorHAnsi" w:cstheme="minorHAnsi"/>
          <w:sz w:val="22"/>
        </w:rPr>
        <w:t xml:space="preserve"> </w:t>
      </w:r>
      <w:r w:rsidR="00B45F0C" w:rsidRPr="00C57772">
        <w:rPr>
          <w:rFonts w:asciiTheme="minorHAnsi" w:hAnsiTheme="minorHAnsi" w:cstheme="minorHAnsi"/>
          <w:sz w:val="22"/>
        </w:rPr>
        <w:t xml:space="preserve">A </w:t>
      </w:r>
      <w:r w:rsidR="00F21976" w:rsidRPr="00C57772">
        <w:rPr>
          <w:rFonts w:asciiTheme="minorHAnsi" w:hAnsiTheme="minorHAnsi" w:cstheme="minorHAnsi"/>
          <w:sz w:val="22"/>
        </w:rPr>
        <w:t xml:space="preserve">commissioned placement at a </w:t>
      </w:r>
      <w:r w:rsidR="004F051A" w:rsidRPr="00C57772">
        <w:rPr>
          <w:rFonts w:asciiTheme="minorHAnsi" w:hAnsiTheme="minorHAnsi" w:cstheme="minorHAnsi"/>
          <w:sz w:val="22"/>
        </w:rPr>
        <w:t>PRU</w:t>
      </w:r>
      <w:r w:rsidR="00F21976" w:rsidRPr="00C57772">
        <w:rPr>
          <w:rFonts w:asciiTheme="minorHAnsi" w:hAnsiTheme="minorHAnsi" w:cstheme="minorHAnsi"/>
          <w:sz w:val="22"/>
        </w:rPr>
        <w:t xml:space="preserve"> may be a</w:t>
      </w:r>
      <w:r w:rsidR="00DA4A92" w:rsidRPr="00C57772">
        <w:rPr>
          <w:rFonts w:asciiTheme="minorHAnsi" w:hAnsiTheme="minorHAnsi" w:cstheme="minorHAnsi"/>
          <w:sz w:val="22"/>
        </w:rPr>
        <w:t xml:space="preserve"> more positive</w:t>
      </w:r>
      <w:r w:rsidR="00F21976" w:rsidRPr="00C57772">
        <w:rPr>
          <w:rFonts w:asciiTheme="minorHAnsi" w:hAnsiTheme="minorHAnsi" w:cstheme="minorHAnsi"/>
          <w:sz w:val="22"/>
        </w:rPr>
        <w:t xml:space="preserve"> option and can be </w:t>
      </w:r>
      <w:r w:rsidR="00F21976" w:rsidRPr="00C57772">
        <w:rPr>
          <w:rFonts w:asciiTheme="minorHAnsi" w:hAnsiTheme="minorHAnsi" w:cstheme="minorHAnsi"/>
          <w:sz w:val="22"/>
        </w:rPr>
        <w:lastRenderedPageBreak/>
        <w:t xml:space="preserve">explored by making a </w:t>
      </w:r>
      <w:hyperlink r:id="rId46" w:history="1">
        <w:r w:rsidR="007C514D">
          <w:rPr>
            <w:rStyle w:val="Hyperlink"/>
            <w:rFonts w:asciiTheme="minorHAnsi" w:hAnsiTheme="minorHAnsi" w:cstheme="minorHAnsi"/>
            <w:sz w:val="22"/>
          </w:rPr>
          <w:t>Request for support</w:t>
        </w:r>
      </w:hyperlink>
      <w:r w:rsidR="00F21976" w:rsidRPr="00C57772">
        <w:rPr>
          <w:rFonts w:asciiTheme="minorHAnsi" w:hAnsiTheme="minorHAnsi" w:cstheme="minorHAnsi"/>
          <w:sz w:val="22"/>
        </w:rPr>
        <w:t xml:space="preserve"> to the Education Access Team. </w:t>
      </w:r>
      <w:r w:rsidR="00316E3D" w:rsidRPr="00C57772">
        <w:rPr>
          <w:rFonts w:asciiTheme="minorHAnsi" w:hAnsiTheme="minorHAnsi" w:cstheme="minorHAnsi"/>
          <w:sz w:val="22"/>
        </w:rPr>
        <w:t xml:space="preserve">If </w:t>
      </w:r>
      <w:r w:rsidR="005B748A" w:rsidRPr="00C57772">
        <w:rPr>
          <w:rFonts w:asciiTheme="minorHAnsi" w:hAnsiTheme="minorHAnsi" w:cstheme="minorHAnsi"/>
          <w:sz w:val="22"/>
        </w:rPr>
        <w:t>a permanent exclusion is issued, the Educa</w:t>
      </w:r>
      <w:r w:rsidR="00A32130" w:rsidRPr="00C57772">
        <w:rPr>
          <w:rFonts w:asciiTheme="minorHAnsi" w:hAnsiTheme="minorHAnsi" w:cstheme="minorHAnsi"/>
          <w:sz w:val="22"/>
        </w:rPr>
        <w:t xml:space="preserve">tion Access Team </w:t>
      </w:r>
      <w:r w:rsidR="00626262" w:rsidRPr="00C57772">
        <w:rPr>
          <w:rFonts w:asciiTheme="minorHAnsi" w:hAnsiTheme="minorHAnsi" w:cstheme="minorHAnsi"/>
          <w:sz w:val="22"/>
        </w:rPr>
        <w:t xml:space="preserve">must be notified </w:t>
      </w:r>
      <w:r w:rsidR="00BA77FC" w:rsidRPr="00C57772">
        <w:rPr>
          <w:rFonts w:asciiTheme="minorHAnsi" w:hAnsiTheme="minorHAnsi" w:cstheme="minorHAnsi"/>
          <w:sz w:val="22"/>
        </w:rPr>
        <w:t xml:space="preserve">via </w:t>
      </w:r>
      <w:r w:rsidR="007E6734" w:rsidRPr="00C57772">
        <w:rPr>
          <w:rFonts w:asciiTheme="minorHAnsi" w:hAnsiTheme="minorHAnsi" w:cstheme="minorHAnsi"/>
          <w:sz w:val="22"/>
        </w:rPr>
        <w:t xml:space="preserve">a Permanent Exclusion Notification which can be found on the </w:t>
      </w:r>
      <w:hyperlink r:id="rId47" w:history="1">
        <w:r w:rsidR="00270384">
          <w:rPr>
            <w:rStyle w:val="Hyperlink"/>
            <w:rFonts w:asciiTheme="minorHAnsi" w:hAnsiTheme="minorHAnsi" w:cstheme="minorHAnsi"/>
            <w:sz w:val="22"/>
          </w:rPr>
          <w:t>Education Access Permanent exclusion page</w:t>
        </w:r>
      </w:hyperlink>
      <w:r w:rsidR="007E6734" w:rsidRPr="00C57772">
        <w:rPr>
          <w:rFonts w:asciiTheme="minorHAnsi" w:hAnsiTheme="minorHAnsi" w:cstheme="minorHAnsi"/>
          <w:sz w:val="22"/>
        </w:rPr>
        <w:t>.</w:t>
      </w:r>
      <w:r w:rsidR="00683E81" w:rsidRPr="00C57772">
        <w:rPr>
          <w:rFonts w:asciiTheme="minorHAnsi" w:hAnsiTheme="minorHAnsi" w:cstheme="minorHAnsi"/>
          <w:sz w:val="22"/>
        </w:rPr>
        <w:t xml:space="preserve"> If a suspension is issued, the local authority must be informed without delay, regardless of the length of the suspension, by forwarding a copy of the suspension letter issued to parents to </w:t>
      </w:r>
      <w:hyperlink r:id="rId48" w:history="1">
        <w:r w:rsidR="00683E81" w:rsidRPr="00C57772">
          <w:rPr>
            <w:rStyle w:val="Hyperlink"/>
            <w:rFonts w:asciiTheme="minorHAnsi" w:hAnsiTheme="minorHAnsi" w:cstheme="minorHAnsi"/>
            <w:sz w:val="22"/>
          </w:rPr>
          <w:t>suspensions@essex.gov.uk</w:t>
        </w:r>
      </w:hyperlink>
      <w:r w:rsidR="00683E81" w:rsidRPr="00C57772">
        <w:rPr>
          <w:rFonts w:asciiTheme="minorHAnsi" w:hAnsiTheme="minorHAnsi" w:cstheme="minorHAnsi"/>
          <w:sz w:val="22"/>
        </w:rPr>
        <w:t xml:space="preserve">. </w:t>
      </w:r>
    </w:p>
    <w:p w14:paraId="2ABDB67B" w14:textId="33A33774" w:rsidR="007212E1" w:rsidRPr="00C57772" w:rsidRDefault="007212E1" w:rsidP="00AB24DE">
      <w:pPr>
        <w:rPr>
          <w:rFonts w:asciiTheme="minorHAnsi" w:hAnsiTheme="minorHAnsi" w:cstheme="minorHAnsi"/>
          <w:sz w:val="22"/>
        </w:rPr>
      </w:pPr>
    </w:p>
    <w:sectPr w:rsidR="007212E1" w:rsidRPr="00C57772" w:rsidSect="0014514E">
      <w:headerReference w:type="default" r:id="rId49"/>
      <w:footerReference w:type="default" r:id="rId5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9174" w14:textId="77777777" w:rsidR="00977352" w:rsidRDefault="00977352" w:rsidP="00E94E92">
      <w:pPr>
        <w:spacing w:line="240" w:lineRule="auto"/>
      </w:pPr>
      <w:r>
        <w:separator/>
      </w:r>
    </w:p>
    <w:p w14:paraId="2377F9C4" w14:textId="77777777" w:rsidR="00977352" w:rsidRDefault="00977352"/>
  </w:endnote>
  <w:endnote w:type="continuationSeparator" w:id="0">
    <w:p w14:paraId="6DE05053" w14:textId="77777777" w:rsidR="00977352" w:rsidRDefault="00977352" w:rsidP="00E94E92">
      <w:pPr>
        <w:spacing w:line="240" w:lineRule="auto"/>
      </w:pPr>
      <w:r>
        <w:continuationSeparator/>
      </w:r>
    </w:p>
    <w:p w14:paraId="517677D0" w14:textId="77777777" w:rsidR="00977352" w:rsidRDefault="00977352"/>
  </w:endnote>
  <w:endnote w:type="continuationNotice" w:id="1">
    <w:p w14:paraId="382F3BA9" w14:textId="77777777" w:rsidR="00977352" w:rsidRDefault="00977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lang w:eastAsia="en-GB"/>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35BF8CF3" w14:textId="77777777" w:rsidR="001E5D69" w:rsidRPr="00BC7DA3" w:rsidRDefault="001E5D69" w:rsidP="001E5D69">
        <w:pPr>
          <w:pBdr>
            <w:top w:val="single" w:sz="4" w:space="1" w:color="D9D9D9" w:themeColor="background1" w:themeShade="D9"/>
          </w:pBdr>
          <w:tabs>
            <w:tab w:val="center" w:pos="4513"/>
            <w:tab w:val="right" w:pos="9026"/>
          </w:tabs>
          <w:spacing w:line="240" w:lineRule="auto"/>
          <w:rPr>
            <w:rFonts w:ascii="Lexend" w:hAnsi="Lexend"/>
            <w:i/>
            <w:color w:val="000000" w:themeColor="text1"/>
            <w:spacing w:val="60"/>
            <w:sz w:val="16"/>
            <w:szCs w:val="16"/>
            <w:lang w:eastAsia="en-GB"/>
          </w:rPr>
        </w:pPr>
        <w:r w:rsidRPr="00BC7DA3">
          <w:rPr>
            <w:rFonts w:ascii="Lexend" w:hAnsi="Lexend"/>
            <w:i/>
            <w:color w:val="000000" w:themeColor="text1"/>
            <w:sz w:val="16"/>
            <w:szCs w:val="16"/>
            <w:lang w:eastAsia="en-GB"/>
          </w:rPr>
          <w:fldChar w:fldCharType="begin"/>
        </w:r>
        <w:r w:rsidRPr="00BC7DA3">
          <w:rPr>
            <w:rFonts w:ascii="Lexend" w:hAnsi="Lexend"/>
            <w:i/>
            <w:color w:val="000000" w:themeColor="text1"/>
            <w:sz w:val="16"/>
            <w:szCs w:val="16"/>
            <w:lang w:eastAsia="en-GB"/>
          </w:rPr>
          <w:instrText xml:space="preserve"> PAGE   \* MERGEFORMAT </w:instrText>
        </w:r>
        <w:r w:rsidRPr="00BC7DA3">
          <w:rPr>
            <w:rFonts w:ascii="Lexend" w:hAnsi="Lexend"/>
            <w:i/>
            <w:color w:val="000000" w:themeColor="text1"/>
            <w:sz w:val="16"/>
            <w:szCs w:val="16"/>
            <w:lang w:eastAsia="en-GB"/>
          </w:rPr>
          <w:fldChar w:fldCharType="separate"/>
        </w:r>
        <w:r>
          <w:rPr>
            <w:rFonts w:ascii="Lexend" w:hAnsi="Lexend"/>
            <w:i/>
            <w:color w:val="000000" w:themeColor="text1"/>
            <w:sz w:val="16"/>
            <w:szCs w:val="16"/>
          </w:rPr>
          <w:t>2</w:t>
        </w:r>
        <w:r w:rsidRPr="00BC7DA3">
          <w:rPr>
            <w:rFonts w:ascii="Lexend" w:hAnsi="Lexend"/>
            <w:b/>
            <w:bCs/>
            <w:i/>
            <w:noProof/>
            <w:color w:val="000000" w:themeColor="text1"/>
            <w:sz w:val="16"/>
            <w:szCs w:val="16"/>
            <w:lang w:eastAsia="en-GB"/>
          </w:rPr>
          <w:fldChar w:fldCharType="end"/>
        </w:r>
        <w:r w:rsidRPr="00BC7DA3">
          <w:rPr>
            <w:rFonts w:ascii="Lexend" w:hAnsi="Lexend"/>
            <w:b/>
            <w:bCs/>
            <w:i/>
            <w:color w:val="000000" w:themeColor="text1"/>
            <w:sz w:val="16"/>
            <w:szCs w:val="16"/>
            <w:lang w:eastAsia="en-GB"/>
          </w:rPr>
          <w:t xml:space="preserve"> | </w:t>
        </w:r>
        <w:r w:rsidRPr="00BC7DA3">
          <w:rPr>
            <w:rFonts w:ascii="Lexend" w:hAnsi="Lexend"/>
            <w:i/>
            <w:color w:val="000000" w:themeColor="text1"/>
            <w:spacing w:val="60"/>
            <w:sz w:val="16"/>
            <w:szCs w:val="16"/>
            <w:lang w:eastAsia="en-GB"/>
          </w:rPr>
          <w:t>Page</w:t>
        </w:r>
      </w:p>
      <w:p w14:paraId="108F2417" w14:textId="1101EA1B" w:rsidR="001E5D69" w:rsidRPr="00BC7DA3" w:rsidRDefault="001E5D69" w:rsidP="001E5D69">
        <w:pPr>
          <w:pBdr>
            <w:top w:val="single" w:sz="4" w:space="1" w:color="D9D9D9" w:themeColor="background1" w:themeShade="D9"/>
          </w:pBdr>
          <w:tabs>
            <w:tab w:val="center" w:pos="4513"/>
            <w:tab w:val="right" w:pos="9026"/>
          </w:tabs>
          <w:spacing w:line="240" w:lineRule="auto"/>
          <w:rPr>
            <w:rFonts w:ascii="Lexend" w:hAnsi="Lexend"/>
            <w:b/>
            <w:bCs/>
            <w:i/>
            <w:color w:val="000000" w:themeColor="text1"/>
            <w:sz w:val="16"/>
            <w:szCs w:val="16"/>
            <w:lang w:eastAsia="en-GB"/>
          </w:rPr>
        </w:pPr>
        <w:r w:rsidRPr="00BC7DA3">
          <w:rPr>
            <w:rFonts w:ascii="Lexend" w:hAnsi="Lexend"/>
            <w:i/>
            <w:color w:val="000000" w:themeColor="text1"/>
            <w:spacing w:val="60"/>
            <w:sz w:val="16"/>
            <w:szCs w:val="16"/>
            <w:lang w:eastAsia="en-GB"/>
          </w:rPr>
          <w:t xml:space="preserve">Author: ECC Education Safeguarding Team - </w:t>
        </w:r>
        <w:r w:rsidR="00965E25">
          <w:rPr>
            <w:rFonts w:ascii="Lexend" w:hAnsi="Lexend"/>
            <w:i/>
            <w:color w:val="000000" w:themeColor="text1"/>
            <w:spacing w:val="60"/>
            <w:sz w:val="16"/>
            <w:szCs w:val="16"/>
            <w:lang w:eastAsia="en-GB"/>
          </w:rPr>
          <w:t>Autumn</w:t>
        </w:r>
        <w:r w:rsidRPr="00BC7DA3">
          <w:rPr>
            <w:rFonts w:ascii="Lexend" w:hAnsi="Lexend"/>
            <w:i/>
            <w:color w:val="000000" w:themeColor="text1"/>
            <w:spacing w:val="60"/>
            <w:sz w:val="16"/>
            <w:szCs w:val="16"/>
            <w:lang w:eastAsia="en-GB"/>
          </w:rPr>
          <w:t xml:space="preserve"> 202</w:t>
        </w:r>
        <w:r w:rsidR="00FE4692">
          <w:rPr>
            <w:rFonts w:ascii="Lexend" w:hAnsi="Lexend"/>
            <w:i/>
            <w:color w:val="000000" w:themeColor="text1"/>
            <w:spacing w:val="60"/>
            <w:sz w:val="16"/>
            <w:szCs w:val="16"/>
            <w:lang w:eastAsia="en-GB"/>
          </w:rPr>
          <w:t>4</w:t>
        </w:r>
      </w:p>
    </w:sdtContent>
  </w:sdt>
  <w:p w14:paraId="5E6849B7" w14:textId="2B4AB166" w:rsidR="001E5D69" w:rsidRPr="00BC7DA3" w:rsidRDefault="001E5D69" w:rsidP="001E5D69">
    <w:pPr>
      <w:tabs>
        <w:tab w:val="center" w:pos="4513"/>
        <w:tab w:val="right" w:pos="9026"/>
      </w:tabs>
      <w:spacing w:line="240" w:lineRule="auto"/>
      <w:rPr>
        <w:rFonts w:ascii="Lexend" w:hAnsi="Lexend"/>
        <w:i/>
        <w:sz w:val="12"/>
        <w:szCs w:val="12"/>
        <w:lang w:eastAsia="en-GB"/>
      </w:rPr>
    </w:pPr>
    <w:r w:rsidRPr="00BC7DA3">
      <w:rPr>
        <w:rFonts w:ascii="Lexend" w:hAnsi="Lexend"/>
        <w:i/>
        <w:sz w:val="12"/>
        <w:szCs w:val="12"/>
        <w:lang w:eastAsia="en-GB"/>
      </w:rPr>
      <w:t>Copyright © Essex County Council 202</w:t>
    </w:r>
    <w:r w:rsidR="00C6078F">
      <w:rPr>
        <w:rFonts w:ascii="Lexend" w:hAnsi="Lexend"/>
        <w:i/>
        <w:sz w:val="12"/>
        <w:szCs w:val="12"/>
        <w:lang w:eastAsia="en-GB"/>
      </w:rPr>
      <w:t>4</w:t>
    </w:r>
  </w:p>
  <w:p w14:paraId="450F1767" w14:textId="3B11EB3D" w:rsidR="00CF2742" w:rsidRPr="003F2B85" w:rsidRDefault="001E5D69" w:rsidP="003F2B85">
    <w:pPr>
      <w:tabs>
        <w:tab w:val="center" w:pos="4513"/>
        <w:tab w:val="right" w:pos="9026"/>
      </w:tabs>
      <w:spacing w:line="240" w:lineRule="auto"/>
      <w:rPr>
        <w:rFonts w:ascii="Lexend" w:hAnsi="Lexend"/>
        <w:i/>
        <w:sz w:val="12"/>
        <w:szCs w:val="12"/>
        <w:lang w:eastAsia="en-GB"/>
      </w:rPr>
    </w:pPr>
    <w:r w:rsidRPr="00BC7DA3">
      <w:rPr>
        <w:rFonts w:ascii="Lexend" w:hAnsi="Lexend"/>
        <w:i/>
        <w:sz w:val="12"/>
        <w:szCs w:val="12"/>
        <w:lang w:eastAsia="en-GB"/>
      </w:rPr>
      <w:t xml:space="preserve">No part of this publication may be reproduced, stored in a retrieval system of any nature, downloaded, </w:t>
    </w:r>
    <w:r w:rsidR="00FE4692" w:rsidRPr="00BC7DA3">
      <w:rPr>
        <w:rFonts w:ascii="Lexend" w:hAnsi="Lexend"/>
        <w:i/>
        <w:sz w:val="12"/>
        <w:szCs w:val="12"/>
        <w:lang w:eastAsia="en-GB"/>
      </w:rPr>
      <w:t>transmitted,</w:t>
    </w:r>
    <w:r w:rsidRPr="00BC7DA3">
      <w:rPr>
        <w:rFonts w:ascii="Lexend" w:hAnsi="Lexend"/>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2502" w14:textId="77777777" w:rsidR="00977352" w:rsidRDefault="00977352" w:rsidP="00E94E92">
      <w:pPr>
        <w:spacing w:line="240" w:lineRule="auto"/>
      </w:pPr>
      <w:r>
        <w:separator/>
      </w:r>
    </w:p>
    <w:p w14:paraId="3FED995D" w14:textId="77777777" w:rsidR="00977352" w:rsidRDefault="00977352"/>
  </w:footnote>
  <w:footnote w:type="continuationSeparator" w:id="0">
    <w:p w14:paraId="310F8819" w14:textId="77777777" w:rsidR="00977352" w:rsidRDefault="00977352" w:rsidP="00E94E92">
      <w:pPr>
        <w:spacing w:line="240" w:lineRule="auto"/>
      </w:pPr>
      <w:r>
        <w:continuationSeparator/>
      </w:r>
    </w:p>
    <w:p w14:paraId="3BE4FE4D" w14:textId="77777777" w:rsidR="00977352" w:rsidRDefault="00977352"/>
  </w:footnote>
  <w:footnote w:type="continuationNotice" w:id="1">
    <w:p w14:paraId="26C40800" w14:textId="77777777" w:rsidR="00977352" w:rsidRDefault="009773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860A" w14:textId="39632988" w:rsidR="00E94E92" w:rsidRDefault="007C6931">
    <w:pPr>
      <w:pStyle w:val="Header"/>
    </w:pPr>
    <w:r w:rsidRPr="0008707F">
      <w:rPr>
        <w:rFonts w:ascii="Calibri" w:hAnsi="Calibri"/>
        <w:noProof/>
      </w:rPr>
      <w:drawing>
        <wp:anchor distT="0" distB="0" distL="114300" distR="114300" simplePos="0" relativeHeight="251658240" behindDoc="1" locked="0" layoutInCell="1" allowOverlap="1" wp14:anchorId="725EAABB" wp14:editId="0C9FEDB7">
          <wp:simplePos x="0" y="0"/>
          <wp:positionH relativeFrom="column">
            <wp:posOffset>5295900</wp:posOffset>
          </wp:positionH>
          <wp:positionV relativeFrom="paragraph">
            <wp:posOffset>7620</wp:posOffset>
          </wp:positionV>
          <wp:extent cx="507365" cy="334772"/>
          <wp:effectExtent l="0" t="0" r="6985"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334772"/>
                  </a:xfrm>
                  <a:prstGeom prst="rect">
                    <a:avLst/>
                  </a:prstGeom>
                  <a:noFill/>
                  <a:ln>
                    <a:noFill/>
                  </a:ln>
                </pic:spPr>
              </pic:pic>
            </a:graphicData>
          </a:graphic>
        </wp:anchor>
      </w:drawing>
    </w:r>
  </w:p>
  <w:p w14:paraId="341AB826" w14:textId="77777777" w:rsidR="00E94E92" w:rsidRDefault="00E94E92">
    <w:pPr>
      <w:pStyle w:val="Header"/>
    </w:pPr>
  </w:p>
  <w:p w14:paraId="3BEAB801" w14:textId="77777777" w:rsidR="00CF2742" w:rsidRDefault="00CF27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CE"/>
    <w:multiLevelType w:val="hybridMultilevel"/>
    <w:tmpl w:val="0A387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71E0"/>
    <w:multiLevelType w:val="hybridMultilevel"/>
    <w:tmpl w:val="C9E6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8029D"/>
    <w:multiLevelType w:val="hybridMultilevel"/>
    <w:tmpl w:val="EFC05D2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530293"/>
    <w:multiLevelType w:val="hybridMultilevel"/>
    <w:tmpl w:val="D54EAB2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3A28E0"/>
    <w:multiLevelType w:val="hybridMultilevel"/>
    <w:tmpl w:val="932C69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E3B8F"/>
    <w:multiLevelType w:val="multilevel"/>
    <w:tmpl w:val="3AEA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91B05"/>
    <w:multiLevelType w:val="hybridMultilevel"/>
    <w:tmpl w:val="AC06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426B5E"/>
    <w:multiLevelType w:val="hybridMultilevel"/>
    <w:tmpl w:val="634495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373D0"/>
    <w:multiLevelType w:val="hybridMultilevel"/>
    <w:tmpl w:val="70B2F2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3A3BC4"/>
    <w:multiLevelType w:val="hybridMultilevel"/>
    <w:tmpl w:val="200A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21B6D"/>
    <w:multiLevelType w:val="hybridMultilevel"/>
    <w:tmpl w:val="4A809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B21E2"/>
    <w:multiLevelType w:val="hybridMultilevel"/>
    <w:tmpl w:val="240651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472A63"/>
    <w:multiLevelType w:val="hybridMultilevel"/>
    <w:tmpl w:val="93FC914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840A5C"/>
    <w:multiLevelType w:val="hybridMultilevel"/>
    <w:tmpl w:val="F3F0EB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7D09A6"/>
    <w:multiLevelType w:val="hybridMultilevel"/>
    <w:tmpl w:val="88D2741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66EB3"/>
    <w:multiLevelType w:val="hybridMultilevel"/>
    <w:tmpl w:val="47B08E6E"/>
    <w:lvl w:ilvl="0" w:tplc="0809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438F7D01"/>
    <w:multiLevelType w:val="hybridMultilevel"/>
    <w:tmpl w:val="CABE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00659"/>
    <w:multiLevelType w:val="hybridMultilevel"/>
    <w:tmpl w:val="506232E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DBA2074"/>
    <w:multiLevelType w:val="hybridMultilevel"/>
    <w:tmpl w:val="8F4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205497"/>
    <w:multiLevelType w:val="hybridMultilevel"/>
    <w:tmpl w:val="1A7A2706"/>
    <w:lvl w:ilvl="0" w:tplc="88EAFB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B51E5"/>
    <w:multiLevelType w:val="hybridMultilevel"/>
    <w:tmpl w:val="D9D4284A"/>
    <w:lvl w:ilvl="0" w:tplc="5102484C">
      <w:numFmt w:val="bullet"/>
      <w:lvlText w:val="-"/>
      <w:lvlJc w:val="left"/>
      <w:pPr>
        <w:ind w:left="720" w:hanging="360"/>
      </w:pPr>
      <w:rPr>
        <w:rFonts w:ascii="Lexend" w:eastAsiaTheme="minorHAnsi" w:hAnsi="Lexe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B1D24"/>
    <w:multiLevelType w:val="hybridMultilevel"/>
    <w:tmpl w:val="321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C79BD"/>
    <w:multiLevelType w:val="hybridMultilevel"/>
    <w:tmpl w:val="FB2443AE"/>
    <w:lvl w:ilvl="0" w:tplc="C4ACB778">
      <w:numFmt w:val="bullet"/>
      <w:lvlText w:val="-"/>
      <w:lvlJc w:val="left"/>
      <w:pPr>
        <w:ind w:left="720" w:hanging="360"/>
      </w:pPr>
      <w:rPr>
        <w:rFonts w:ascii="Lexend" w:eastAsiaTheme="minorHAnsi" w:hAnsi="Lexe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F1AF4"/>
    <w:multiLevelType w:val="hybridMultilevel"/>
    <w:tmpl w:val="5B182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A379AE"/>
    <w:multiLevelType w:val="hybridMultilevel"/>
    <w:tmpl w:val="DA86F7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4A4059"/>
    <w:multiLevelType w:val="hybridMultilevel"/>
    <w:tmpl w:val="D1E6E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E4401"/>
    <w:multiLevelType w:val="hybridMultilevel"/>
    <w:tmpl w:val="5E98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4514C"/>
    <w:multiLevelType w:val="hybridMultilevel"/>
    <w:tmpl w:val="11D45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1C7F1D"/>
    <w:multiLevelType w:val="hybridMultilevel"/>
    <w:tmpl w:val="5502C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477F0B"/>
    <w:multiLevelType w:val="hybridMultilevel"/>
    <w:tmpl w:val="1C0A2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EEC3652"/>
    <w:multiLevelType w:val="hybridMultilevel"/>
    <w:tmpl w:val="6310C1B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3C39DD"/>
    <w:multiLevelType w:val="hybridMultilevel"/>
    <w:tmpl w:val="20744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77BA3"/>
    <w:multiLevelType w:val="hybridMultilevel"/>
    <w:tmpl w:val="C874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F0CC2"/>
    <w:multiLevelType w:val="hybridMultilevel"/>
    <w:tmpl w:val="536C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8E5013"/>
    <w:multiLevelType w:val="hybridMultilevel"/>
    <w:tmpl w:val="5B2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386069">
    <w:abstractNumId w:val="32"/>
  </w:num>
  <w:num w:numId="2" w16cid:durableId="1721439243">
    <w:abstractNumId w:val="22"/>
  </w:num>
  <w:num w:numId="3" w16cid:durableId="1424111568">
    <w:abstractNumId w:val="20"/>
  </w:num>
  <w:num w:numId="4" w16cid:durableId="656109541">
    <w:abstractNumId w:val="10"/>
  </w:num>
  <w:num w:numId="5" w16cid:durableId="752243230">
    <w:abstractNumId w:val="26"/>
  </w:num>
  <w:num w:numId="6" w16cid:durableId="1123109961">
    <w:abstractNumId w:val="24"/>
  </w:num>
  <w:num w:numId="7" w16cid:durableId="975111662">
    <w:abstractNumId w:val="34"/>
  </w:num>
  <w:num w:numId="8" w16cid:durableId="516389938">
    <w:abstractNumId w:val="9"/>
  </w:num>
  <w:num w:numId="9" w16cid:durableId="1726905209">
    <w:abstractNumId w:val="29"/>
  </w:num>
  <w:num w:numId="10" w16cid:durableId="380250807">
    <w:abstractNumId w:val="21"/>
  </w:num>
  <w:num w:numId="11" w16cid:durableId="1350910225">
    <w:abstractNumId w:val="13"/>
  </w:num>
  <w:num w:numId="12" w16cid:durableId="1306397162">
    <w:abstractNumId w:val="28"/>
  </w:num>
  <w:num w:numId="13" w16cid:durableId="1223517388">
    <w:abstractNumId w:val="23"/>
  </w:num>
  <w:num w:numId="14" w16cid:durableId="1150631211">
    <w:abstractNumId w:val="6"/>
  </w:num>
  <w:num w:numId="15" w16cid:durableId="1197698991">
    <w:abstractNumId w:val="16"/>
  </w:num>
  <w:num w:numId="16" w16cid:durableId="949582799">
    <w:abstractNumId w:val="25"/>
  </w:num>
  <w:num w:numId="17" w16cid:durableId="313801180">
    <w:abstractNumId w:val="1"/>
  </w:num>
  <w:num w:numId="18" w16cid:durableId="1573849960">
    <w:abstractNumId w:val="18"/>
  </w:num>
  <w:num w:numId="19" w16cid:durableId="774711077">
    <w:abstractNumId w:val="33"/>
  </w:num>
  <w:num w:numId="20" w16cid:durableId="1714384520">
    <w:abstractNumId w:val="5"/>
  </w:num>
  <w:num w:numId="21" w16cid:durableId="1230270882">
    <w:abstractNumId w:val="27"/>
  </w:num>
  <w:num w:numId="22" w16cid:durableId="2131586045">
    <w:abstractNumId w:val="17"/>
  </w:num>
  <w:num w:numId="23" w16cid:durableId="2052923670">
    <w:abstractNumId w:val="14"/>
  </w:num>
  <w:num w:numId="24" w16cid:durableId="1301887887">
    <w:abstractNumId w:val="30"/>
  </w:num>
  <w:num w:numId="25" w16cid:durableId="1834251619">
    <w:abstractNumId w:val="15"/>
  </w:num>
  <w:num w:numId="26" w16cid:durableId="1329594935">
    <w:abstractNumId w:val="3"/>
  </w:num>
  <w:num w:numId="27" w16cid:durableId="1731417563">
    <w:abstractNumId w:val="2"/>
  </w:num>
  <w:num w:numId="28" w16cid:durableId="1919486247">
    <w:abstractNumId w:val="12"/>
  </w:num>
  <w:num w:numId="29" w16cid:durableId="911232703">
    <w:abstractNumId w:val="8"/>
  </w:num>
  <w:num w:numId="30" w16cid:durableId="959913858">
    <w:abstractNumId w:val="11"/>
  </w:num>
  <w:num w:numId="31" w16cid:durableId="206796794">
    <w:abstractNumId w:val="0"/>
  </w:num>
  <w:num w:numId="32" w16cid:durableId="1589776228">
    <w:abstractNumId w:val="7"/>
  </w:num>
  <w:num w:numId="33" w16cid:durableId="1899705587">
    <w:abstractNumId w:val="4"/>
  </w:num>
  <w:num w:numId="34" w16cid:durableId="611128498">
    <w:abstractNumId w:val="19"/>
  </w:num>
  <w:num w:numId="35" w16cid:durableId="16532184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CA"/>
    <w:rsid w:val="0000136D"/>
    <w:rsid w:val="00003E80"/>
    <w:rsid w:val="000042FE"/>
    <w:rsid w:val="00005825"/>
    <w:rsid w:val="000079A0"/>
    <w:rsid w:val="0001293B"/>
    <w:rsid w:val="00012986"/>
    <w:rsid w:val="00013814"/>
    <w:rsid w:val="00015382"/>
    <w:rsid w:val="0001598C"/>
    <w:rsid w:val="00020FCF"/>
    <w:rsid w:val="00022EBB"/>
    <w:rsid w:val="00024C20"/>
    <w:rsid w:val="0002513A"/>
    <w:rsid w:val="000266C4"/>
    <w:rsid w:val="00027913"/>
    <w:rsid w:val="00031695"/>
    <w:rsid w:val="00031EC7"/>
    <w:rsid w:val="000344EB"/>
    <w:rsid w:val="00036B00"/>
    <w:rsid w:val="00037EC4"/>
    <w:rsid w:val="000463A6"/>
    <w:rsid w:val="000475CF"/>
    <w:rsid w:val="00047F97"/>
    <w:rsid w:val="00054476"/>
    <w:rsid w:val="00055800"/>
    <w:rsid w:val="00060946"/>
    <w:rsid w:val="0006130E"/>
    <w:rsid w:val="000656E2"/>
    <w:rsid w:val="00070C87"/>
    <w:rsid w:val="00076A87"/>
    <w:rsid w:val="00080192"/>
    <w:rsid w:val="00085105"/>
    <w:rsid w:val="000855F7"/>
    <w:rsid w:val="000863C2"/>
    <w:rsid w:val="000908C7"/>
    <w:rsid w:val="00097983"/>
    <w:rsid w:val="000A0166"/>
    <w:rsid w:val="000A2D05"/>
    <w:rsid w:val="000B1EC7"/>
    <w:rsid w:val="000B2B94"/>
    <w:rsid w:val="000C5493"/>
    <w:rsid w:val="000C6211"/>
    <w:rsid w:val="000D0ACE"/>
    <w:rsid w:val="000D36BA"/>
    <w:rsid w:val="000E70CF"/>
    <w:rsid w:val="000F0E3A"/>
    <w:rsid w:val="000F4EC7"/>
    <w:rsid w:val="000F521C"/>
    <w:rsid w:val="000F53D1"/>
    <w:rsid w:val="000F6236"/>
    <w:rsid w:val="000F6B45"/>
    <w:rsid w:val="000F78C1"/>
    <w:rsid w:val="001017A0"/>
    <w:rsid w:val="00111E3D"/>
    <w:rsid w:val="00111F7A"/>
    <w:rsid w:val="00113B87"/>
    <w:rsid w:val="00115DB0"/>
    <w:rsid w:val="00116CF7"/>
    <w:rsid w:val="00123D4D"/>
    <w:rsid w:val="0012415E"/>
    <w:rsid w:val="0012573C"/>
    <w:rsid w:val="00126655"/>
    <w:rsid w:val="00126C1B"/>
    <w:rsid w:val="001357EF"/>
    <w:rsid w:val="0014420C"/>
    <w:rsid w:val="00144A48"/>
    <w:rsid w:val="0014514E"/>
    <w:rsid w:val="00151743"/>
    <w:rsid w:val="00160C31"/>
    <w:rsid w:val="0016384F"/>
    <w:rsid w:val="00163A61"/>
    <w:rsid w:val="00170ECD"/>
    <w:rsid w:val="00173E88"/>
    <w:rsid w:val="00177B56"/>
    <w:rsid w:val="00181D0D"/>
    <w:rsid w:val="00183B34"/>
    <w:rsid w:val="0018443F"/>
    <w:rsid w:val="001859AF"/>
    <w:rsid w:val="00190248"/>
    <w:rsid w:val="00194381"/>
    <w:rsid w:val="00194B76"/>
    <w:rsid w:val="00196D7C"/>
    <w:rsid w:val="00196E4B"/>
    <w:rsid w:val="00197B47"/>
    <w:rsid w:val="00197CED"/>
    <w:rsid w:val="001A572A"/>
    <w:rsid w:val="001B325C"/>
    <w:rsid w:val="001B5890"/>
    <w:rsid w:val="001B7322"/>
    <w:rsid w:val="001C35D4"/>
    <w:rsid w:val="001C58DD"/>
    <w:rsid w:val="001C7A07"/>
    <w:rsid w:val="001D1112"/>
    <w:rsid w:val="001E05F9"/>
    <w:rsid w:val="001E0DC4"/>
    <w:rsid w:val="001E2B15"/>
    <w:rsid w:val="001E2BA9"/>
    <w:rsid w:val="001E4403"/>
    <w:rsid w:val="001E4E3D"/>
    <w:rsid w:val="001E5D69"/>
    <w:rsid w:val="001F1147"/>
    <w:rsid w:val="001F39BC"/>
    <w:rsid w:val="001F5CB5"/>
    <w:rsid w:val="00206CC4"/>
    <w:rsid w:val="00207A86"/>
    <w:rsid w:val="00212458"/>
    <w:rsid w:val="002128C2"/>
    <w:rsid w:val="00216561"/>
    <w:rsid w:val="00216855"/>
    <w:rsid w:val="002177B3"/>
    <w:rsid w:val="00221922"/>
    <w:rsid w:val="0022217F"/>
    <w:rsid w:val="0022422C"/>
    <w:rsid w:val="002257FA"/>
    <w:rsid w:val="002277A4"/>
    <w:rsid w:val="00234DB8"/>
    <w:rsid w:val="00242337"/>
    <w:rsid w:val="00243D32"/>
    <w:rsid w:val="00252AA7"/>
    <w:rsid w:val="00253387"/>
    <w:rsid w:val="00256773"/>
    <w:rsid w:val="00256C78"/>
    <w:rsid w:val="00265FD7"/>
    <w:rsid w:val="00266668"/>
    <w:rsid w:val="00270384"/>
    <w:rsid w:val="00271087"/>
    <w:rsid w:val="00271559"/>
    <w:rsid w:val="0027272C"/>
    <w:rsid w:val="002750E3"/>
    <w:rsid w:val="0027677A"/>
    <w:rsid w:val="0028033B"/>
    <w:rsid w:val="00285B7F"/>
    <w:rsid w:val="0029111E"/>
    <w:rsid w:val="00291C28"/>
    <w:rsid w:val="00293566"/>
    <w:rsid w:val="00293AC6"/>
    <w:rsid w:val="002A2AC8"/>
    <w:rsid w:val="002C05FC"/>
    <w:rsid w:val="002C1073"/>
    <w:rsid w:val="002C3469"/>
    <w:rsid w:val="002C45F5"/>
    <w:rsid w:val="002C4C75"/>
    <w:rsid w:val="002D3353"/>
    <w:rsid w:val="002D6C83"/>
    <w:rsid w:val="002E00CA"/>
    <w:rsid w:val="002E0567"/>
    <w:rsid w:val="002E6150"/>
    <w:rsid w:val="002E67B2"/>
    <w:rsid w:val="002F1A43"/>
    <w:rsid w:val="002F2BFB"/>
    <w:rsid w:val="002F4FA4"/>
    <w:rsid w:val="00300FFE"/>
    <w:rsid w:val="00301A7D"/>
    <w:rsid w:val="00306891"/>
    <w:rsid w:val="00313B7C"/>
    <w:rsid w:val="00316E3D"/>
    <w:rsid w:val="00321BA1"/>
    <w:rsid w:val="003227F8"/>
    <w:rsid w:val="00322F1C"/>
    <w:rsid w:val="00323E38"/>
    <w:rsid w:val="00330300"/>
    <w:rsid w:val="003303B4"/>
    <w:rsid w:val="003314E8"/>
    <w:rsid w:val="00334965"/>
    <w:rsid w:val="0033557E"/>
    <w:rsid w:val="00335E43"/>
    <w:rsid w:val="00342897"/>
    <w:rsid w:val="00344ABB"/>
    <w:rsid w:val="00346082"/>
    <w:rsid w:val="00350253"/>
    <w:rsid w:val="003523F5"/>
    <w:rsid w:val="00356708"/>
    <w:rsid w:val="0036266F"/>
    <w:rsid w:val="00363D4B"/>
    <w:rsid w:val="00364F23"/>
    <w:rsid w:val="003666CB"/>
    <w:rsid w:val="00367971"/>
    <w:rsid w:val="003744A9"/>
    <w:rsid w:val="00374A8A"/>
    <w:rsid w:val="00377289"/>
    <w:rsid w:val="003776E2"/>
    <w:rsid w:val="00377F71"/>
    <w:rsid w:val="00385EDB"/>
    <w:rsid w:val="0038734E"/>
    <w:rsid w:val="0039110D"/>
    <w:rsid w:val="003A1588"/>
    <w:rsid w:val="003A253D"/>
    <w:rsid w:val="003C5AF1"/>
    <w:rsid w:val="003C6A11"/>
    <w:rsid w:val="003C75FD"/>
    <w:rsid w:val="003D0ED5"/>
    <w:rsid w:val="003D29A0"/>
    <w:rsid w:val="003D3DDB"/>
    <w:rsid w:val="003D3E36"/>
    <w:rsid w:val="003D46CA"/>
    <w:rsid w:val="003D77A7"/>
    <w:rsid w:val="003E6750"/>
    <w:rsid w:val="003F1911"/>
    <w:rsid w:val="003F2B85"/>
    <w:rsid w:val="003F3866"/>
    <w:rsid w:val="003F4507"/>
    <w:rsid w:val="003F5574"/>
    <w:rsid w:val="003F5EE6"/>
    <w:rsid w:val="00401529"/>
    <w:rsid w:val="00403500"/>
    <w:rsid w:val="00405091"/>
    <w:rsid w:val="00405C87"/>
    <w:rsid w:val="004140E1"/>
    <w:rsid w:val="004151BD"/>
    <w:rsid w:val="00417F86"/>
    <w:rsid w:val="0042063C"/>
    <w:rsid w:val="0042096D"/>
    <w:rsid w:val="004210B2"/>
    <w:rsid w:val="004217B1"/>
    <w:rsid w:val="00421D50"/>
    <w:rsid w:val="004268EA"/>
    <w:rsid w:val="00432101"/>
    <w:rsid w:val="004328FB"/>
    <w:rsid w:val="004338C5"/>
    <w:rsid w:val="004341C4"/>
    <w:rsid w:val="004508F9"/>
    <w:rsid w:val="00453B09"/>
    <w:rsid w:val="004574C6"/>
    <w:rsid w:val="004636C7"/>
    <w:rsid w:val="00464441"/>
    <w:rsid w:val="00464F6F"/>
    <w:rsid w:val="00466DEF"/>
    <w:rsid w:val="004703DB"/>
    <w:rsid w:val="0047724F"/>
    <w:rsid w:val="00487A80"/>
    <w:rsid w:val="004A2B96"/>
    <w:rsid w:val="004A519C"/>
    <w:rsid w:val="004A5C57"/>
    <w:rsid w:val="004A5CBD"/>
    <w:rsid w:val="004C756E"/>
    <w:rsid w:val="004D04AD"/>
    <w:rsid w:val="004D0A76"/>
    <w:rsid w:val="004D12F4"/>
    <w:rsid w:val="004D3BA8"/>
    <w:rsid w:val="004D7491"/>
    <w:rsid w:val="004D7B7E"/>
    <w:rsid w:val="004E0193"/>
    <w:rsid w:val="004E043B"/>
    <w:rsid w:val="004E23D2"/>
    <w:rsid w:val="004E28FD"/>
    <w:rsid w:val="004E3BCB"/>
    <w:rsid w:val="004E5EB6"/>
    <w:rsid w:val="004F051A"/>
    <w:rsid w:val="004F20C7"/>
    <w:rsid w:val="004F5671"/>
    <w:rsid w:val="004F5C99"/>
    <w:rsid w:val="005007A2"/>
    <w:rsid w:val="00517263"/>
    <w:rsid w:val="005222F2"/>
    <w:rsid w:val="00525383"/>
    <w:rsid w:val="00526460"/>
    <w:rsid w:val="00535FE6"/>
    <w:rsid w:val="00560953"/>
    <w:rsid w:val="00561071"/>
    <w:rsid w:val="00561C56"/>
    <w:rsid w:val="0056347A"/>
    <w:rsid w:val="00565C65"/>
    <w:rsid w:val="00566694"/>
    <w:rsid w:val="005717E9"/>
    <w:rsid w:val="0058592C"/>
    <w:rsid w:val="00596494"/>
    <w:rsid w:val="005A1D2A"/>
    <w:rsid w:val="005B0FF7"/>
    <w:rsid w:val="005B39AE"/>
    <w:rsid w:val="005B662C"/>
    <w:rsid w:val="005B748A"/>
    <w:rsid w:val="005C195C"/>
    <w:rsid w:val="005C2657"/>
    <w:rsid w:val="005C26BF"/>
    <w:rsid w:val="005C40E8"/>
    <w:rsid w:val="005C54F9"/>
    <w:rsid w:val="005C7B7A"/>
    <w:rsid w:val="005D1B4B"/>
    <w:rsid w:val="005D3E9B"/>
    <w:rsid w:val="005D6B33"/>
    <w:rsid w:val="005D7C4A"/>
    <w:rsid w:val="005E0A20"/>
    <w:rsid w:val="005E6F45"/>
    <w:rsid w:val="005F48D2"/>
    <w:rsid w:val="005F5C83"/>
    <w:rsid w:val="0060396E"/>
    <w:rsid w:val="00604726"/>
    <w:rsid w:val="00607FA2"/>
    <w:rsid w:val="006160B8"/>
    <w:rsid w:val="00621214"/>
    <w:rsid w:val="00623CDE"/>
    <w:rsid w:val="0062410B"/>
    <w:rsid w:val="00625026"/>
    <w:rsid w:val="006253D0"/>
    <w:rsid w:val="00626262"/>
    <w:rsid w:val="00626C62"/>
    <w:rsid w:val="00631706"/>
    <w:rsid w:val="00643805"/>
    <w:rsid w:val="006441D2"/>
    <w:rsid w:val="006447F3"/>
    <w:rsid w:val="0065013E"/>
    <w:rsid w:val="00650FA4"/>
    <w:rsid w:val="00653124"/>
    <w:rsid w:val="0065770B"/>
    <w:rsid w:val="006601F0"/>
    <w:rsid w:val="006614D2"/>
    <w:rsid w:val="00664EB4"/>
    <w:rsid w:val="006674C5"/>
    <w:rsid w:val="0066783B"/>
    <w:rsid w:val="00670309"/>
    <w:rsid w:val="0067198D"/>
    <w:rsid w:val="00672D65"/>
    <w:rsid w:val="006746BE"/>
    <w:rsid w:val="006762AD"/>
    <w:rsid w:val="00683218"/>
    <w:rsid w:val="00683E81"/>
    <w:rsid w:val="006875D0"/>
    <w:rsid w:val="00690804"/>
    <w:rsid w:val="006929E4"/>
    <w:rsid w:val="0069388C"/>
    <w:rsid w:val="00695AC2"/>
    <w:rsid w:val="006A1D7A"/>
    <w:rsid w:val="006B64FA"/>
    <w:rsid w:val="006C30AA"/>
    <w:rsid w:val="006C5C1E"/>
    <w:rsid w:val="006C61EA"/>
    <w:rsid w:val="006D71EA"/>
    <w:rsid w:val="006E20CE"/>
    <w:rsid w:val="006E6962"/>
    <w:rsid w:val="006F2D3A"/>
    <w:rsid w:val="006F50D8"/>
    <w:rsid w:val="006F5C6C"/>
    <w:rsid w:val="006F5F81"/>
    <w:rsid w:val="00700A20"/>
    <w:rsid w:val="00703E87"/>
    <w:rsid w:val="0070563F"/>
    <w:rsid w:val="007062A0"/>
    <w:rsid w:val="007102FB"/>
    <w:rsid w:val="007176A0"/>
    <w:rsid w:val="007212E1"/>
    <w:rsid w:val="007261BD"/>
    <w:rsid w:val="007267E2"/>
    <w:rsid w:val="00730169"/>
    <w:rsid w:val="0073644D"/>
    <w:rsid w:val="007400B9"/>
    <w:rsid w:val="00740A9E"/>
    <w:rsid w:val="0074124E"/>
    <w:rsid w:val="00741AC4"/>
    <w:rsid w:val="00744463"/>
    <w:rsid w:val="0074554D"/>
    <w:rsid w:val="00745E4A"/>
    <w:rsid w:val="00747547"/>
    <w:rsid w:val="007613AD"/>
    <w:rsid w:val="0076216A"/>
    <w:rsid w:val="00772AF4"/>
    <w:rsid w:val="00787123"/>
    <w:rsid w:val="00793705"/>
    <w:rsid w:val="0079448D"/>
    <w:rsid w:val="00794733"/>
    <w:rsid w:val="00794E2F"/>
    <w:rsid w:val="0079751F"/>
    <w:rsid w:val="007A11CC"/>
    <w:rsid w:val="007B173B"/>
    <w:rsid w:val="007B2E4B"/>
    <w:rsid w:val="007C0DEE"/>
    <w:rsid w:val="007C514D"/>
    <w:rsid w:val="007C523E"/>
    <w:rsid w:val="007C5CC4"/>
    <w:rsid w:val="007C5CFC"/>
    <w:rsid w:val="007C6931"/>
    <w:rsid w:val="007C73FC"/>
    <w:rsid w:val="007D1C72"/>
    <w:rsid w:val="007D2461"/>
    <w:rsid w:val="007D5698"/>
    <w:rsid w:val="007D5735"/>
    <w:rsid w:val="007E0381"/>
    <w:rsid w:val="007E2D48"/>
    <w:rsid w:val="007E2F10"/>
    <w:rsid w:val="007E63EF"/>
    <w:rsid w:val="007E6734"/>
    <w:rsid w:val="007E74AC"/>
    <w:rsid w:val="008003FA"/>
    <w:rsid w:val="008008D4"/>
    <w:rsid w:val="00806843"/>
    <w:rsid w:val="008123C2"/>
    <w:rsid w:val="00813D85"/>
    <w:rsid w:val="00815644"/>
    <w:rsid w:val="00822B4D"/>
    <w:rsid w:val="00827122"/>
    <w:rsid w:val="00833979"/>
    <w:rsid w:val="008418C3"/>
    <w:rsid w:val="008424FE"/>
    <w:rsid w:val="008437C6"/>
    <w:rsid w:val="00843C66"/>
    <w:rsid w:val="00845025"/>
    <w:rsid w:val="0084693A"/>
    <w:rsid w:val="008503C1"/>
    <w:rsid w:val="00851C51"/>
    <w:rsid w:val="00856BEF"/>
    <w:rsid w:val="00860177"/>
    <w:rsid w:val="0086118B"/>
    <w:rsid w:val="0086201A"/>
    <w:rsid w:val="00863247"/>
    <w:rsid w:val="00865829"/>
    <w:rsid w:val="00866330"/>
    <w:rsid w:val="00867728"/>
    <w:rsid w:val="008703FB"/>
    <w:rsid w:val="008727F8"/>
    <w:rsid w:val="00873083"/>
    <w:rsid w:val="00873C44"/>
    <w:rsid w:val="008754A9"/>
    <w:rsid w:val="00875AE9"/>
    <w:rsid w:val="00877A1E"/>
    <w:rsid w:val="00880FE0"/>
    <w:rsid w:val="008909A9"/>
    <w:rsid w:val="00892CD2"/>
    <w:rsid w:val="00895AAB"/>
    <w:rsid w:val="00896D56"/>
    <w:rsid w:val="00896F4D"/>
    <w:rsid w:val="008A0285"/>
    <w:rsid w:val="008A08FB"/>
    <w:rsid w:val="008A459F"/>
    <w:rsid w:val="008A677C"/>
    <w:rsid w:val="008B01B8"/>
    <w:rsid w:val="008B1C17"/>
    <w:rsid w:val="008B1EE7"/>
    <w:rsid w:val="008B3E45"/>
    <w:rsid w:val="008B4C5F"/>
    <w:rsid w:val="008B4D4D"/>
    <w:rsid w:val="008C1BA6"/>
    <w:rsid w:val="008C234A"/>
    <w:rsid w:val="008C3458"/>
    <w:rsid w:val="008C38E5"/>
    <w:rsid w:val="008C3EC2"/>
    <w:rsid w:val="008C3F8B"/>
    <w:rsid w:val="008C4FA4"/>
    <w:rsid w:val="008D0BB9"/>
    <w:rsid w:val="008D12CD"/>
    <w:rsid w:val="008D1BCC"/>
    <w:rsid w:val="008D49AB"/>
    <w:rsid w:val="008D54F4"/>
    <w:rsid w:val="008D63B6"/>
    <w:rsid w:val="008E0233"/>
    <w:rsid w:val="008E02D1"/>
    <w:rsid w:val="008E0FBE"/>
    <w:rsid w:val="008E1B49"/>
    <w:rsid w:val="008E5372"/>
    <w:rsid w:val="008E63BB"/>
    <w:rsid w:val="008F093E"/>
    <w:rsid w:val="008F406E"/>
    <w:rsid w:val="008F5491"/>
    <w:rsid w:val="009006E5"/>
    <w:rsid w:val="0090395D"/>
    <w:rsid w:val="00906C27"/>
    <w:rsid w:val="00910BA5"/>
    <w:rsid w:val="00912527"/>
    <w:rsid w:val="009139EB"/>
    <w:rsid w:val="00917B48"/>
    <w:rsid w:val="0092285F"/>
    <w:rsid w:val="00924A38"/>
    <w:rsid w:val="00927D2E"/>
    <w:rsid w:val="00935A92"/>
    <w:rsid w:val="00941D74"/>
    <w:rsid w:val="009448F4"/>
    <w:rsid w:val="00946F4E"/>
    <w:rsid w:val="00950E72"/>
    <w:rsid w:val="00952285"/>
    <w:rsid w:val="009529B3"/>
    <w:rsid w:val="0095697C"/>
    <w:rsid w:val="00964385"/>
    <w:rsid w:val="00965E25"/>
    <w:rsid w:val="00967784"/>
    <w:rsid w:val="00971C27"/>
    <w:rsid w:val="0097414E"/>
    <w:rsid w:val="00975FA3"/>
    <w:rsid w:val="00976433"/>
    <w:rsid w:val="00976AA4"/>
    <w:rsid w:val="00977011"/>
    <w:rsid w:val="00977352"/>
    <w:rsid w:val="009813B8"/>
    <w:rsid w:val="00981BF2"/>
    <w:rsid w:val="00981D57"/>
    <w:rsid w:val="00981E9A"/>
    <w:rsid w:val="0099331A"/>
    <w:rsid w:val="00997CDC"/>
    <w:rsid w:val="009A08F7"/>
    <w:rsid w:val="009A0AD5"/>
    <w:rsid w:val="009A0F72"/>
    <w:rsid w:val="009A17E2"/>
    <w:rsid w:val="009A3124"/>
    <w:rsid w:val="009A3939"/>
    <w:rsid w:val="009A777B"/>
    <w:rsid w:val="009B42D1"/>
    <w:rsid w:val="009B5343"/>
    <w:rsid w:val="009C7D5B"/>
    <w:rsid w:val="009C7E0F"/>
    <w:rsid w:val="009D51C7"/>
    <w:rsid w:val="009D782E"/>
    <w:rsid w:val="009E278C"/>
    <w:rsid w:val="009E3DF8"/>
    <w:rsid w:val="009F0187"/>
    <w:rsid w:val="009F26E8"/>
    <w:rsid w:val="009F3281"/>
    <w:rsid w:val="009F761C"/>
    <w:rsid w:val="009F7851"/>
    <w:rsid w:val="00A01690"/>
    <w:rsid w:val="00A01A32"/>
    <w:rsid w:val="00A10D6C"/>
    <w:rsid w:val="00A110C0"/>
    <w:rsid w:val="00A110F4"/>
    <w:rsid w:val="00A11DD7"/>
    <w:rsid w:val="00A1323D"/>
    <w:rsid w:val="00A16110"/>
    <w:rsid w:val="00A2331F"/>
    <w:rsid w:val="00A27B37"/>
    <w:rsid w:val="00A30E01"/>
    <w:rsid w:val="00A317DB"/>
    <w:rsid w:val="00A31F6D"/>
    <w:rsid w:val="00A32130"/>
    <w:rsid w:val="00A35CBD"/>
    <w:rsid w:val="00A36ED3"/>
    <w:rsid w:val="00A4289F"/>
    <w:rsid w:val="00A4533E"/>
    <w:rsid w:val="00A51F6B"/>
    <w:rsid w:val="00A537A9"/>
    <w:rsid w:val="00A53F15"/>
    <w:rsid w:val="00A547CF"/>
    <w:rsid w:val="00A550FB"/>
    <w:rsid w:val="00A60F8F"/>
    <w:rsid w:val="00A635CB"/>
    <w:rsid w:val="00A637E7"/>
    <w:rsid w:val="00A6645A"/>
    <w:rsid w:val="00A71F65"/>
    <w:rsid w:val="00A71FD8"/>
    <w:rsid w:val="00A735FA"/>
    <w:rsid w:val="00A75477"/>
    <w:rsid w:val="00A8038D"/>
    <w:rsid w:val="00A83347"/>
    <w:rsid w:val="00A91577"/>
    <w:rsid w:val="00A935BE"/>
    <w:rsid w:val="00AA0D2F"/>
    <w:rsid w:val="00AA1E63"/>
    <w:rsid w:val="00AA24DB"/>
    <w:rsid w:val="00AA5CC9"/>
    <w:rsid w:val="00AA6209"/>
    <w:rsid w:val="00AA6E84"/>
    <w:rsid w:val="00AA7240"/>
    <w:rsid w:val="00AA7C8A"/>
    <w:rsid w:val="00AB24DE"/>
    <w:rsid w:val="00AB2D21"/>
    <w:rsid w:val="00AB3661"/>
    <w:rsid w:val="00AB3E57"/>
    <w:rsid w:val="00AB406A"/>
    <w:rsid w:val="00AB53BD"/>
    <w:rsid w:val="00AB5BCA"/>
    <w:rsid w:val="00AC62D0"/>
    <w:rsid w:val="00AC78B4"/>
    <w:rsid w:val="00AD55C8"/>
    <w:rsid w:val="00AE2653"/>
    <w:rsid w:val="00AE26B7"/>
    <w:rsid w:val="00AE43F2"/>
    <w:rsid w:val="00AE703A"/>
    <w:rsid w:val="00AE7D63"/>
    <w:rsid w:val="00AF26F9"/>
    <w:rsid w:val="00AF3B32"/>
    <w:rsid w:val="00AF7B55"/>
    <w:rsid w:val="00B0344C"/>
    <w:rsid w:val="00B03527"/>
    <w:rsid w:val="00B0669A"/>
    <w:rsid w:val="00B076B6"/>
    <w:rsid w:val="00B1278D"/>
    <w:rsid w:val="00B12F58"/>
    <w:rsid w:val="00B132BF"/>
    <w:rsid w:val="00B21307"/>
    <w:rsid w:val="00B27CBE"/>
    <w:rsid w:val="00B33183"/>
    <w:rsid w:val="00B357AE"/>
    <w:rsid w:val="00B431BC"/>
    <w:rsid w:val="00B43D45"/>
    <w:rsid w:val="00B45F0C"/>
    <w:rsid w:val="00B666D6"/>
    <w:rsid w:val="00B6731E"/>
    <w:rsid w:val="00B70C4B"/>
    <w:rsid w:val="00B7113E"/>
    <w:rsid w:val="00B72703"/>
    <w:rsid w:val="00B745BD"/>
    <w:rsid w:val="00B81E61"/>
    <w:rsid w:val="00B87635"/>
    <w:rsid w:val="00B9124F"/>
    <w:rsid w:val="00B91A35"/>
    <w:rsid w:val="00B92900"/>
    <w:rsid w:val="00BA1416"/>
    <w:rsid w:val="00BA50DF"/>
    <w:rsid w:val="00BA77FC"/>
    <w:rsid w:val="00BB1902"/>
    <w:rsid w:val="00BB2E35"/>
    <w:rsid w:val="00BB6658"/>
    <w:rsid w:val="00BC56E7"/>
    <w:rsid w:val="00BD1E6A"/>
    <w:rsid w:val="00BE02DC"/>
    <w:rsid w:val="00BE414E"/>
    <w:rsid w:val="00BE5B38"/>
    <w:rsid w:val="00BE6A29"/>
    <w:rsid w:val="00BF34DC"/>
    <w:rsid w:val="00BF43A9"/>
    <w:rsid w:val="00C00386"/>
    <w:rsid w:val="00C00C26"/>
    <w:rsid w:val="00C00F67"/>
    <w:rsid w:val="00C02CEB"/>
    <w:rsid w:val="00C06272"/>
    <w:rsid w:val="00C15981"/>
    <w:rsid w:val="00C15A76"/>
    <w:rsid w:val="00C21CCB"/>
    <w:rsid w:val="00C22F47"/>
    <w:rsid w:val="00C24D5C"/>
    <w:rsid w:val="00C32F57"/>
    <w:rsid w:val="00C34646"/>
    <w:rsid w:val="00C4361C"/>
    <w:rsid w:val="00C46D35"/>
    <w:rsid w:val="00C51B03"/>
    <w:rsid w:val="00C57772"/>
    <w:rsid w:val="00C60290"/>
    <w:rsid w:val="00C6078F"/>
    <w:rsid w:val="00C63175"/>
    <w:rsid w:val="00C642D0"/>
    <w:rsid w:val="00C6475A"/>
    <w:rsid w:val="00C6542A"/>
    <w:rsid w:val="00C656EB"/>
    <w:rsid w:val="00C6597D"/>
    <w:rsid w:val="00C66442"/>
    <w:rsid w:val="00C67F8D"/>
    <w:rsid w:val="00C70433"/>
    <w:rsid w:val="00C71BCB"/>
    <w:rsid w:val="00C72513"/>
    <w:rsid w:val="00C74642"/>
    <w:rsid w:val="00C77BA7"/>
    <w:rsid w:val="00C836B0"/>
    <w:rsid w:val="00C90BB4"/>
    <w:rsid w:val="00CA0B65"/>
    <w:rsid w:val="00CA0B93"/>
    <w:rsid w:val="00CA233D"/>
    <w:rsid w:val="00CA2511"/>
    <w:rsid w:val="00CA304F"/>
    <w:rsid w:val="00CA34B9"/>
    <w:rsid w:val="00CA48F0"/>
    <w:rsid w:val="00CB3E02"/>
    <w:rsid w:val="00CB5C98"/>
    <w:rsid w:val="00CB63E6"/>
    <w:rsid w:val="00CB6F3F"/>
    <w:rsid w:val="00CC31AF"/>
    <w:rsid w:val="00CC32B5"/>
    <w:rsid w:val="00CC457E"/>
    <w:rsid w:val="00CC6491"/>
    <w:rsid w:val="00CC6A39"/>
    <w:rsid w:val="00CC6F76"/>
    <w:rsid w:val="00CD1928"/>
    <w:rsid w:val="00CE03CD"/>
    <w:rsid w:val="00CE33E7"/>
    <w:rsid w:val="00CE50F3"/>
    <w:rsid w:val="00CE550B"/>
    <w:rsid w:val="00CF029C"/>
    <w:rsid w:val="00CF0D8F"/>
    <w:rsid w:val="00CF1FB6"/>
    <w:rsid w:val="00CF2742"/>
    <w:rsid w:val="00CF625A"/>
    <w:rsid w:val="00D01F91"/>
    <w:rsid w:val="00D029B8"/>
    <w:rsid w:val="00D02D53"/>
    <w:rsid w:val="00D0702F"/>
    <w:rsid w:val="00D0717E"/>
    <w:rsid w:val="00D1308E"/>
    <w:rsid w:val="00D1590C"/>
    <w:rsid w:val="00D235E4"/>
    <w:rsid w:val="00D32214"/>
    <w:rsid w:val="00D4147E"/>
    <w:rsid w:val="00D415B5"/>
    <w:rsid w:val="00D44407"/>
    <w:rsid w:val="00D47093"/>
    <w:rsid w:val="00D613C7"/>
    <w:rsid w:val="00D66B62"/>
    <w:rsid w:val="00D67554"/>
    <w:rsid w:val="00D717AA"/>
    <w:rsid w:val="00D7386A"/>
    <w:rsid w:val="00D7468C"/>
    <w:rsid w:val="00D80E31"/>
    <w:rsid w:val="00D826A3"/>
    <w:rsid w:val="00D838F4"/>
    <w:rsid w:val="00DA4A92"/>
    <w:rsid w:val="00DA7B17"/>
    <w:rsid w:val="00DA7C2E"/>
    <w:rsid w:val="00DB36C6"/>
    <w:rsid w:val="00DB407D"/>
    <w:rsid w:val="00DC29B6"/>
    <w:rsid w:val="00DC2FB9"/>
    <w:rsid w:val="00DC523E"/>
    <w:rsid w:val="00DC6CC3"/>
    <w:rsid w:val="00DD26BC"/>
    <w:rsid w:val="00DD2F09"/>
    <w:rsid w:val="00DD391D"/>
    <w:rsid w:val="00DD44E1"/>
    <w:rsid w:val="00DD53C4"/>
    <w:rsid w:val="00DD5DFF"/>
    <w:rsid w:val="00DD67EB"/>
    <w:rsid w:val="00DD6925"/>
    <w:rsid w:val="00DE1126"/>
    <w:rsid w:val="00DE3B27"/>
    <w:rsid w:val="00DE6121"/>
    <w:rsid w:val="00DF08CC"/>
    <w:rsid w:val="00DF145A"/>
    <w:rsid w:val="00DF5869"/>
    <w:rsid w:val="00E056F2"/>
    <w:rsid w:val="00E1001C"/>
    <w:rsid w:val="00E100D0"/>
    <w:rsid w:val="00E101E3"/>
    <w:rsid w:val="00E12431"/>
    <w:rsid w:val="00E13486"/>
    <w:rsid w:val="00E14052"/>
    <w:rsid w:val="00E1719E"/>
    <w:rsid w:val="00E20522"/>
    <w:rsid w:val="00E2163F"/>
    <w:rsid w:val="00E252C3"/>
    <w:rsid w:val="00E2590F"/>
    <w:rsid w:val="00E318CB"/>
    <w:rsid w:val="00E3385A"/>
    <w:rsid w:val="00E37143"/>
    <w:rsid w:val="00E444D8"/>
    <w:rsid w:val="00E50E8B"/>
    <w:rsid w:val="00E51AD8"/>
    <w:rsid w:val="00E549F7"/>
    <w:rsid w:val="00E57062"/>
    <w:rsid w:val="00E5746E"/>
    <w:rsid w:val="00E57737"/>
    <w:rsid w:val="00E62240"/>
    <w:rsid w:val="00E6789C"/>
    <w:rsid w:val="00E73F89"/>
    <w:rsid w:val="00E76D14"/>
    <w:rsid w:val="00E90362"/>
    <w:rsid w:val="00E90A60"/>
    <w:rsid w:val="00E90CD6"/>
    <w:rsid w:val="00E92B36"/>
    <w:rsid w:val="00E94E92"/>
    <w:rsid w:val="00E9549D"/>
    <w:rsid w:val="00EB0C97"/>
    <w:rsid w:val="00EB12E2"/>
    <w:rsid w:val="00EB2564"/>
    <w:rsid w:val="00EB48C0"/>
    <w:rsid w:val="00EB6F54"/>
    <w:rsid w:val="00EB74FB"/>
    <w:rsid w:val="00EC06E2"/>
    <w:rsid w:val="00EC1F8F"/>
    <w:rsid w:val="00EC4D26"/>
    <w:rsid w:val="00EC789C"/>
    <w:rsid w:val="00ED18AA"/>
    <w:rsid w:val="00ED2391"/>
    <w:rsid w:val="00ED33F6"/>
    <w:rsid w:val="00ED50DF"/>
    <w:rsid w:val="00ED7A4B"/>
    <w:rsid w:val="00ED7F26"/>
    <w:rsid w:val="00EE3842"/>
    <w:rsid w:val="00EF1FA3"/>
    <w:rsid w:val="00EF39BC"/>
    <w:rsid w:val="00EF42FD"/>
    <w:rsid w:val="00EF5DCC"/>
    <w:rsid w:val="00EF6F57"/>
    <w:rsid w:val="00EF7987"/>
    <w:rsid w:val="00F0632C"/>
    <w:rsid w:val="00F102E4"/>
    <w:rsid w:val="00F11E48"/>
    <w:rsid w:val="00F13D32"/>
    <w:rsid w:val="00F21976"/>
    <w:rsid w:val="00F229F2"/>
    <w:rsid w:val="00F26F54"/>
    <w:rsid w:val="00F415B9"/>
    <w:rsid w:val="00F44136"/>
    <w:rsid w:val="00F457DA"/>
    <w:rsid w:val="00F45ACF"/>
    <w:rsid w:val="00F5054C"/>
    <w:rsid w:val="00F53059"/>
    <w:rsid w:val="00F546F8"/>
    <w:rsid w:val="00F55968"/>
    <w:rsid w:val="00F604D8"/>
    <w:rsid w:val="00F61063"/>
    <w:rsid w:val="00F615D1"/>
    <w:rsid w:val="00F61981"/>
    <w:rsid w:val="00F61EC8"/>
    <w:rsid w:val="00F624E7"/>
    <w:rsid w:val="00F658B7"/>
    <w:rsid w:val="00F66D65"/>
    <w:rsid w:val="00F71596"/>
    <w:rsid w:val="00F736D6"/>
    <w:rsid w:val="00F8140D"/>
    <w:rsid w:val="00F82F10"/>
    <w:rsid w:val="00F8772C"/>
    <w:rsid w:val="00F878F2"/>
    <w:rsid w:val="00F9712A"/>
    <w:rsid w:val="00FA46C5"/>
    <w:rsid w:val="00FA6460"/>
    <w:rsid w:val="00FA73DF"/>
    <w:rsid w:val="00FB092B"/>
    <w:rsid w:val="00FB0DE0"/>
    <w:rsid w:val="00FB1F06"/>
    <w:rsid w:val="00FB50E4"/>
    <w:rsid w:val="00FB7079"/>
    <w:rsid w:val="00FC3B3C"/>
    <w:rsid w:val="00FC677A"/>
    <w:rsid w:val="00FC7A29"/>
    <w:rsid w:val="00FD0314"/>
    <w:rsid w:val="00FD1441"/>
    <w:rsid w:val="00FD17C2"/>
    <w:rsid w:val="00FD3EDC"/>
    <w:rsid w:val="00FD471E"/>
    <w:rsid w:val="00FD58D8"/>
    <w:rsid w:val="00FD5B58"/>
    <w:rsid w:val="00FD5DAF"/>
    <w:rsid w:val="00FE21A0"/>
    <w:rsid w:val="00FE23F2"/>
    <w:rsid w:val="00FE2464"/>
    <w:rsid w:val="00FE2B3B"/>
    <w:rsid w:val="00FE2B83"/>
    <w:rsid w:val="00FE4692"/>
    <w:rsid w:val="00FE5543"/>
    <w:rsid w:val="00FE565B"/>
    <w:rsid w:val="00FF165B"/>
    <w:rsid w:val="00FF5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44C2"/>
  <w15:chartTrackingRefBased/>
  <w15:docId w15:val="{C1ECCF62-7DED-4203-A878-8FA16CBF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AA"/>
  </w:style>
  <w:style w:type="paragraph" w:styleId="Heading1">
    <w:name w:val="heading 1"/>
    <w:basedOn w:val="Normal"/>
    <w:next w:val="Normal"/>
    <w:link w:val="Heading1Char"/>
    <w:uiPriority w:val="9"/>
    <w:qFormat/>
    <w:rsid w:val="009F0187"/>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240" w:lineRule="auto"/>
      <w:jc w:val="center"/>
      <w:outlineLvl w:val="0"/>
    </w:pPr>
    <w:rPr>
      <w:rFonts w:ascii="Lexend" w:eastAsiaTheme="majorEastAsia" w:hAnsi="Lexend" w:cstheme="majorBidi"/>
      <w:b/>
      <w:sz w:val="22"/>
      <w:szCs w:val="32"/>
    </w:rPr>
  </w:style>
  <w:style w:type="paragraph" w:styleId="Heading2">
    <w:name w:val="heading 2"/>
    <w:basedOn w:val="Normal"/>
    <w:next w:val="Normal"/>
    <w:link w:val="Heading2Char"/>
    <w:uiPriority w:val="9"/>
    <w:unhideWhenUsed/>
    <w:qFormat/>
    <w:rsid w:val="00E92B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6D6"/>
    <w:rPr>
      <w:color w:val="0563C1" w:themeColor="hyperlink"/>
      <w:u w:val="single"/>
    </w:rPr>
  </w:style>
  <w:style w:type="character" w:styleId="UnresolvedMention">
    <w:name w:val="Unresolved Mention"/>
    <w:basedOn w:val="DefaultParagraphFont"/>
    <w:uiPriority w:val="99"/>
    <w:semiHidden/>
    <w:unhideWhenUsed/>
    <w:rsid w:val="00F736D6"/>
    <w:rPr>
      <w:color w:val="605E5C"/>
      <w:shd w:val="clear" w:color="auto" w:fill="E1DFDD"/>
    </w:rPr>
  </w:style>
  <w:style w:type="table" w:styleId="TableGrid">
    <w:name w:val="Table Grid"/>
    <w:basedOn w:val="TableNormal"/>
    <w:uiPriority w:val="59"/>
    <w:rsid w:val="00F814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979"/>
    <w:pPr>
      <w:ind w:left="720"/>
      <w:contextualSpacing/>
    </w:pPr>
  </w:style>
  <w:style w:type="character" w:styleId="FollowedHyperlink">
    <w:name w:val="FollowedHyperlink"/>
    <w:basedOn w:val="DefaultParagraphFont"/>
    <w:uiPriority w:val="99"/>
    <w:semiHidden/>
    <w:unhideWhenUsed/>
    <w:rsid w:val="0092285F"/>
    <w:rPr>
      <w:color w:val="954F72" w:themeColor="followedHyperlink"/>
      <w:u w:val="single"/>
    </w:rPr>
  </w:style>
  <w:style w:type="paragraph" w:styleId="Header">
    <w:name w:val="header"/>
    <w:basedOn w:val="Normal"/>
    <w:link w:val="HeaderChar"/>
    <w:uiPriority w:val="99"/>
    <w:unhideWhenUsed/>
    <w:rsid w:val="00E94E92"/>
    <w:pPr>
      <w:tabs>
        <w:tab w:val="center" w:pos="4513"/>
        <w:tab w:val="right" w:pos="9026"/>
      </w:tabs>
      <w:spacing w:line="240" w:lineRule="auto"/>
    </w:pPr>
  </w:style>
  <w:style w:type="character" w:customStyle="1" w:styleId="HeaderChar">
    <w:name w:val="Header Char"/>
    <w:basedOn w:val="DefaultParagraphFont"/>
    <w:link w:val="Header"/>
    <w:uiPriority w:val="99"/>
    <w:rsid w:val="00E94E92"/>
  </w:style>
  <w:style w:type="paragraph" w:styleId="Footer">
    <w:name w:val="footer"/>
    <w:basedOn w:val="Normal"/>
    <w:link w:val="FooterChar"/>
    <w:uiPriority w:val="99"/>
    <w:unhideWhenUsed/>
    <w:rsid w:val="00E94E92"/>
    <w:pPr>
      <w:tabs>
        <w:tab w:val="center" w:pos="4513"/>
        <w:tab w:val="right" w:pos="9026"/>
      </w:tabs>
      <w:spacing w:line="240" w:lineRule="auto"/>
    </w:pPr>
  </w:style>
  <w:style w:type="character" w:customStyle="1" w:styleId="FooterChar">
    <w:name w:val="Footer Char"/>
    <w:basedOn w:val="DefaultParagraphFont"/>
    <w:link w:val="Footer"/>
    <w:uiPriority w:val="99"/>
    <w:rsid w:val="00E94E92"/>
  </w:style>
  <w:style w:type="character" w:customStyle="1" w:styleId="Heading1Char">
    <w:name w:val="Heading 1 Char"/>
    <w:basedOn w:val="DefaultParagraphFont"/>
    <w:link w:val="Heading1"/>
    <w:uiPriority w:val="9"/>
    <w:rsid w:val="009F0187"/>
    <w:rPr>
      <w:rFonts w:ascii="Lexend" w:eastAsiaTheme="majorEastAsia" w:hAnsi="Lexend" w:cstheme="majorBidi"/>
      <w:b/>
      <w:sz w:val="22"/>
      <w:szCs w:val="32"/>
      <w:shd w:val="clear" w:color="auto" w:fill="F2F2F2" w:themeFill="background1" w:themeFillShade="F2"/>
    </w:rPr>
  </w:style>
  <w:style w:type="character" w:customStyle="1" w:styleId="Heading2Char">
    <w:name w:val="Heading 2 Char"/>
    <w:basedOn w:val="DefaultParagraphFont"/>
    <w:link w:val="Heading2"/>
    <w:uiPriority w:val="9"/>
    <w:rsid w:val="00E92B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69329">
      <w:bodyDiv w:val="1"/>
      <w:marLeft w:val="0"/>
      <w:marRight w:val="0"/>
      <w:marTop w:val="0"/>
      <w:marBottom w:val="0"/>
      <w:divBdr>
        <w:top w:val="none" w:sz="0" w:space="0" w:color="auto"/>
        <w:left w:val="none" w:sz="0" w:space="0" w:color="auto"/>
        <w:bottom w:val="none" w:sz="0" w:space="0" w:color="auto"/>
        <w:right w:val="none" w:sz="0" w:space="0" w:color="auto"/>
      </w:divBdr>
    </w:div>
    <w:div w:id="6997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npcc.police.uk/SysSiteAssets/media/downloads/publications/publications-log/2020/when-to-call-the-police--guidance-for-schools-and-colleges.pdf" TargetMode="External"/><Relationship Id="rId26"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yperlink" Target="https://www.essex.gov.uk/resources-for-practitioners/early-help-resources"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assets.publishing.service.gov.uk/government/uploads/system/uploads/attachment_data/file/942454/Working_together_to_safeguard_children_inter_agency_guidance.pdf" TargetMode="External"/><Relationship Id="rId42" Type="http://schemas.openxmlformats.org/officeDocument/2006/relationships/hyperlink" Target="https://www.essex.gov.uk/request-support-from-us/level-2-getting-some-additional-support-and-early-help" TargetMode="External"/><Relationship Id="rId47" Type="http://schemas.openxmlformats.org/officeDocument/2006/relationships/hyperlink" Target="https://schools.essex.gov.uk/pupils/Education_Access/Pages/Permanent-Exclusion.asp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pcc.police.uk/SysSiteAssets/media/downloads/publications/publications-log/2020/when-to-call-the-police--guidance-for-schools-and-colleges.pdf" TargetMode="External"/><Relationship Id="rId29" Type="http://schemas.openxmlformats.org/officeDocument/2006/relationships/hyperlink" Target="https://www.escb.co.uk/7813"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www.escb.co.uk/7813"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mailto:TAFSO@essex.gov.uk" TargetMode="External"/><Relationship Id="rId45" Type="http://schemas.openxmlformats.org/officeDocument/2006/relationships/hyperlink" Target="https://schools.essex.gov.uk/pupils/Education_Access/Pages/default.aspx" TargetMode="External"/><Relationship Id="rId5" Type="http://schemas.openxmlformats.org/officeDocument/2006/relationships/numbering" Target="numbering.xml"/><Relationship Id="rId15" Type="http://schemas.openxmlformats.org/officeDocument/2006/relationships/hyperlink" Target="https://www.legislation.gov.uk/ukpga/2003/42/contents"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8" Type="http://schemas.openxmlformats.org/officeDocument/2006/relationships/hyperlink" Target="mailto:Youth.justice.team@essex.police.uk" TargetMode="External"/><Relationship Id="rId36" Type="http://schemas.openxmlformats.org/officeDocument/2006/relationships/hyperlink" Target="https://www.escb.co.uk/7813"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essex.gov.uk/request-support-from-us/level-4-specialist-intervention" TargetMode="External"/><Relationship Id="rId44" Type="http://schemas.openxmlformats.org/officeDocument/2006/relationships/hyperlink" Target="https://synergyessex.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hyperlink" Target="https://www.essex.police.uk/" TargetMode="External"/><Relationship Id="rId30" Type="http://schemas.openxmlformats.org/officeDocument/2006/relationships/hyperlink" Target="https://www.essex.gov.uk/request-support-from-us/level-4-specialist-intervention" TargetMode="External"/><Relationship Id="rId35" Type="http://schemas.openxmlformats.org/officeDocument/2006/relationships/hyperlink" Target="https://www.gov.uk/government/publications/working-together-to-safeguard-children--2"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mailto:suspensions@essex.gov.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pcc.police.uk/SysSiteAssets/media/downloads/publications/publications-log/2020/when-to-call-the-police--guidance-for-schools-and-colleges.pdf"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essex.gov.uk/children-young-people-and-families/report-concern-about-child/im-professional-or-volunteer/level-2" TargetMode="External"/><Relationship Id="rId46" Type="http://schemas.openxmlformats.org/officeDocument/2006/relationships/hyperlink" Target="https://schools.essex.gov.uk/pupils/Education_Access/Pages/Exclusion-and-Positive-Referral.aspx" TargetMode="External"/><Relationship Id="rId20" Type="http://schemas.openxmlformats.org/officeDocument/2006/relationships/hyperlink" Target="https://www.legislation.gov.uk/ukpga/2003/42/part/1/crossheading/causing-sexual-activity-without-consent" TargetMode="External"/><Relationship Id="rId41" Type="http://schemas.openxmlformats.org/officeDocument/2006/relationships/hyperlink" Target="https://www.essex.gov.uk/directory-of-servi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AF141-7FEB-40A4-BEE3-AEC8393A1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267D5-DFFD-4957-AA4F-8BEC2AE0DFB6}">
  <ds:schemaRefs>
    <ds:schemaRef ds:uri="http://purl.org/dc/dcmitype/"/>
    <ds:schemaRef ds:uri="http://purl.org/dc/elements/1.1/"/>
    <ds:schemaRef ds:uri="6140e513-9c0e-4e73-9b29-9e780522eb94"/>
    <ds:schemaRef ds:uri="http://schemas.microsoft.com/office/2006/documentManagement/types"/>
    <ds:schemaRef ds:uri="a9f12287-5f74-4593-92c9-e973669b9a7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a461f78-e7a2-485a-8a47-5fc604b04102"/>
  </ds:schemaRefs>
</ds:datastoreItem>
</file>

<file path=customXml/itemProps3.xml><?xml version="1.0" encoding="utf-8"?>
<ds:datastoreItem xmlns:ds="http://schemas.openxmlformats.org/officeDocument/2006/customXml" ds:itemID="{0CCEEE4E-A584-4750-8E10-269F6B888CF1}">
  <ds:schemaRefs>
    <ds:schemaRef ds:uri="http://schemas.openxmlformats.org/officeDocument/2006/bibliography"/>
  </ds:schemaRefs>
</ds:datastoreItem>
</file>

<file path=customXml/itemProps4.xml><?xml version="1.0" encoding="utf-8"?>
<ds:datastoreItem xmlns:ds="http://schemas.openxmlformats.org/officeDocument/2006/customXml" ds:itemID="{9B2F43BC-865A-4EDA-828E-B6B43CD47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26615</CharactersWithSpaces>
  <SharedDoc>false</SharedDoc>
  <HLinks>
    <vt:vector size="264" baseType="variant">
      <vt:variant>
        <vt:i4>6422559</vt:i4>
      </vt:variant>
      <vt:variant>
        <vt:i4>129</vt:i4>
      </vt:variant>
      <vt:variant>
        <vt:i4>0</vt:i4>
      </vt:variant>
      <vt:variant>
        <vt:i4>5</vt:i4>
      </vt:variant>
      <vt:variant>
        <vt:lpwstr>mailto:suspensions@essex.gov.uk</vt:lpwstr>
      </vt:variant>
      <vt:variant>
        <vt:lpwstr/>
      </vt:variant>
      <vt:variant>
        <vt:i4>4915326</vt:i4>
      </vt:variant>
      <vt:variant>
        <vt:i4>126</vt:i4>
      </vt:variant>
      <vt:variant>
        <vt:i4>0</vt:i4>
      </vt:variant>
      <vt:variant>
        <vt:i4>5</vt:i4>
      </vt:variant>
      <vt:variant>
        <vt:lpwstr>https://schools.essex.gov.uk/pupils/Education_Access/Pages/Permanent-Exclusion.aspx</vt:lpwstr>
      </vt:variant>
      <vt:variant>
        <vt:lpwstr/>
      </vt:variant>
      <vt:variant>
        <vt:i4>917560</vt:i4>
      </vt:variant>
      <vt:variant>
        <vt:i4>123</vt:i4>
      </vt:variant>
      <vt:variant>
        <vt:i4>0</vt:i4>
      </vt:variant>
      <vt:variant>
        <vt:i4>5</vt:i4>
      </vt:variant>
      <vt:variant>
        <vt:lpwstr>https://schools.essex.gov.uk/pupils/Education_Access/Pages/Exclusion-and-Positive-Referral.aspx</vt:lpwstr>
      </vt:variant>
      <vt:variant>
        <vt:lpwstr/>
      </vt:variant>
      <vt:variant>
        <vt:i4>5111867</vt:i4>
      </vt:variant>
      <vt:variant>
        <vt:i4>120</vt:i4>
      </vt:variant>
      <vt:variant>
        <vt:i4>0</vt:i4>
      </vt:variant>
      <vt:variant>
        <vt:i4>5</vt:i4>
      </vt:variant>
      <vt:variant>
        <vt:lpwstr>https://schools.essex.gov.uk/pupils/Education_Access/Pages/default.aspx</vt:lpwstr>
      </vt:variant>
      <vt:variant>
        <vt:lpwstr/>
      </vt:variant>
      <vt:variant>
        <vt:i4>5636185</vt:i4>
      </vt:variant>
      <vt:variant>
        <vt:i4>117</vt:i4>
      </vt:variant>
      <vt:variant>
        <vt:i4>0</vt:i4>
      </vt:variant>
      <vt:variant>
        <vt:i4>5</vt:i4>
      </vt:variant>
      <vt:variant>
        <vt:lpwstr>https://synergyessex.org.uk/</vt:lpwstr>
      </vt:variant>
      <vt:variant>
        <vt:lpwstr/>
      </vt:variant>
      <vt:variant>
        <vt:i4>131086</vt:i4>
      </vt:variant>
      <vt:variant>
        <vt:i4>114</vt:i4>
      </vt:variant>
      <vt:variant>
        <vt:i4>0</vt:i4>
      </vt:variant>
      <vt:variant>
        <vt:i4>5</vt:i4>
      </vt:variant>
      <vt:variant>
        <vt:lpwstr>-%09https:/www.nhs.uk/live-well/sexual-health/help-after-rape-and-sexual-assault</vt:lpwstr>
      </vt:variant>
      <vt:variant>
        <vt:lpwstr/>
      </vt:variant>
      <vt:variant>
        <vt:i4>8126562</vt:i4>
      </vt:variant>
      <vt:variant>
        <vt:i4>111</vt:i4>
      </vt:variant>
      <vt:variant>
        <vt:i4>0</vt:i4>
      </vt:variant>
      <vt:variant>
        <vt:i4>5</vt:i4>
      </vt:variant>
      <vt:variant>
        <vt:lpwstr>https://www.essex.gov.uk/request-support-from-us/level-2-getting-some-additional-support-and-early-help</vt:lpwstr>
      </vt:variant>
      <vt:variant>
        <vt:lpwstr/>
      </vt:variant>
      <vt:variant>
        <vt:i4>7864361</vt:i4>
      </vt:variant>
      <vt:variant>
        <vt:i4>108</vt:i4>
      </vt:variant>
      <vt:variant>
        <vt:i4>0</vt:i4>
      </vt:variant>
      <vt:variant>
        <vt:i4>5</vt:i4>
      </vt:variant>
      <vt:variant>
        <vt:lpwstr>https://www.essex.gov.uk/directory-of-services</vt:lpwstr>
      </vt:variant>
      <vt:variant>
        <vt:lpwstr/>
      </vt:variant>
      <vt:variant>
        <vt:i4>1376353</vt:i4>
      </vt:variant>
      <vt:variant>
        <vt:i4>105</vt:i4>
      </vt:variant>
      <vt:variant>
        <vt:i4>0</vt:i4>
      </vt:variant>
      <vt:variant>
        <vt:i4>5</vt:i4>
      </vt:variant>
      <vt:variant>
        <vt:lpwstr>mailto:TAFSO@essex.gov.uk</vt:lpwstr>
      </vt:variant>
      <vt:variant>
        <vt:lpwstr/>
      </vt:variant>
      <vt:variant>
        <vt:i4>1572887</vt:i4>
      </vt:variant>
      <vt:variant>
        <vt:i4>102</vt:i4>
      </vt:variant>
      <vt:variant>
        <vt:i4>0</vt:i4>
      </vt:variant>
      <vt:variant>
        <vt:i4>5</vt:i4>
      </vt:variant>
      <vt:variant>
        <vt:lpwstr>https://www.essex.gov.uk/resources-for-practitioners/early-help-resources</vt:lpwstr>
      </vt:variant>
      <vt:variant>
        <vt:lpwstr/>
      </vt:variant>
      <vt:variant>
        <vt:i4>6226004</vt:i4>
      </vt:variant>
      <vt:variant>
        <vt:i4>99</vt:i4>
      </vt:variant>
      <vt:variant>
        <vt:i4>0</vt:i4>
      </vt:variant>
      <vt:variant>
        <vt:i4>5</vt:i4>
      </vt:variant>
      <vt:variant>
        <vt:lpwstr>https://www.escb.co.uk/media/2698/ecc-early-help-drop-in-poster-2022.pdf</vt:lpwstr>
      </vt:variant>
      <vt:variant>
        <vt:lpwstr/>
      </vt:variant>
      <vt:variant>
        <vt:i4>6619162</vt:i4>
      </vt:variant>
      <vt:variant>
        <vt:i4>96</vt:i4>
      </vt:variant>
      <vt:variant>
        <vt:i4>0</vt:i4>
      </vt:variant>
      <vt:variant>
        <vt:i4>5</vt:i4>
      </vt:variant>
      <vt:variant>
        <vt:lpwstr>https://assets.publishing.service.gov.uk/government/uploads/system/uploads/attachment_data/file/1080047/KCSIE_2022_revised.pdf</vt:lpwstr>
      </vt:variant>
      <vt:variant>
        <vt:lpwstr/>
      </vt:variant>
      <vt:variant>
        <vt:i4>327703</vt:i4>
      </vt:variant>
      <vt:variant>
        <vt:i4>93</vt:i4>
      </vt:variant>
      <vt:variant>
        <vt:i4>0</vt:i4>
      </vt:variant>
      <vt:variant>
        <vt:i4>5</vt:i4>
      </vt:variant>
      <vt:variant>
        <vt:lpwstr>https://www.escb.co.uk/media/2701/escb-effectivesupportbooklet2021v7.pdf</vt:lpwstr>
      </vt:variant>
      <vt:variant>
        <vt:lpwstr/>
      </vt:variant>
      <vt:variant>
        <vt:i4>6291571</vt:i4>
      </vt:variant>
      <vt:variant>
        <vt:i4>90</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6619162</vt:i4>
      </vt:variant>
      <vt:variant>
        <vt:i4>87</vt:i4>
      </vt:variant>
      <vt:variant>
        <vt:i4>0</vt:i4>
      </vt:variant>
      <vt:variant>
        <vt:i4>5</vt:i4>
      </vt:variant>
      <vt:variant>
        <vt:lpwstr>https://assets.publishing.service.gov.uk/government/uploads/system/uploads/attachment_data/file/1080047/KCSIE_2022_revised.pdf</vt:lpwstr>
      </vt:variant>
      <vt:variant>
        <vt:lpwstr/>
      </vt:variant>
      <vt:variant>
        <vt:i4>327703</vt:i4>
      </vt:variant>
      <vt:variant>
        <vt:i4>84</vt:i4>
      </vt:variant>
      <vt:variant>
        <vt:i4>0</vt:i4>
      </vt:variant>
      <vt:variant>
        <vt:i4>5</vt:i4>
      </vt:variant>
      <vt:variant>
        <vt:lpwstr>https://www.escb.co.uk/media/2701/escb-effectivesupportbooklet2021v7.pdf</vt:lpwstr>
      </vt:variant>
      <vt:variant>
        <vt:lpwstr/>
      </vt:variant>
      <vt:variant>
        <vt:i4>1835082</vt:i4>
      </vt:variant>
      <vt:variant>
        <vt:i4>81</vt:i4>
      </vt:variant>
      <vt:variant>
        <vt:i4>0</vt:i4>
      </vt:variant>
      <vt:variant>
        <vt:i4>5</vt:i4>
      </vt:variant>
      <vt:variant>
        <vt:lpwstr>https://www.essex.gov.uk/request-support-from-us/level-4-specialist-intervention</vt:lpwstr>
      </vt:variant>
      <vt:variant>
        <vt:lpwstr/>
      </vt:variant>
      <vt:variant>
        <vt:i4>1835082</vt:i4>
      </vt:variant>
      <vt:variant>
        <vt:i4>78</vt:i4>
      </vt:variant>
      <vt:variant>
        <vt:i4>0</vt:i4>
      </vt:variant>
      <vt:variant>
        <vt:i4>5</vt:i4>
      </vt:variant>
      <vt:variant>
        <vt:lpwstr>https://www.essex.gov.uk/request-support-from-us/level-4-specialist-intervention</vt:lpwstr>
      </vt:variant>
      <vt:variant>
        <vt:lpwstr/>
      </vt:variant>
      <vt:variant>
        <vt:i4>327703</vt:i4>
      </vt:variant>
      <vt:variant>
        <vt:i4>75</vt:i4>
      </vt:variant>
      <vt:variant>
        <vt:i4>0</vt:i4>
      </vt:variant>
      <vt:variant>
        <vt:i4>5</vt:i4>
      </vt:variant>
      <vt:variant>
        <vt:lpwstr>https://www.escb.co.uk/media/2701/escb-effectivesupportbooklet2021v7.pdf</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6815748</vt:i4>
      </vt:variant>
      <vt:variant>
        <vt:i4>69</vt:i4>
      </vt:variant>
      <vt:variant>
        <vt:i4>0</vt:i4>
      </vt:variant>
      <vt:variant>
        <vt:i4>5</vt:i4>
      </vt:variant>
      <vt:variant>
        <vt:lpwstr>mailto:Youth.justice.team@essex.police.uk</vt:lpwstr>
      </vt:variant>
      <vt:variant>
        <vt:lpwstr/>
      </vt:variant>
      <vt:variant>
        <vt:i4>6225949</vt:i4>
      </vt:variant>
      <vt:variant>
        <vt:i4>66</vt:i4>
      </vt:variant>
      <vt:variant>
        <vt:i4>0</vt:i4>
      </vt:variant>
      <vt:variant>
        <vt:i4>5</vt:i4>
      </vt:variant>
      <vt:variant>
        <vt:lpwstr>https://www.npcc.police.uk/documents/Children and Young people/When to call police guidance for schools and colleges.pdf</vt:lpwstr>
      </vt:variant>
      <vt:variant>
        <vt:lpwstr/>
      </vt:variant>
      <vt:variant>
        <vt:i4>6619162</vt:i4>
      </vt:variant>
      <vt:variant>
        <vt:i4>63</vt:i4>
      </vt:variant>
      <vt:variant>
        <vt:i4>0</vt:i4>
      </vt:variant>
      <vt:variant>
        <vt:i4>5</vt:i4>
      </vt:variant>
      <vt:variant>
        <vt:lpwstr>https://assets.publishing.service.gov.uk/government/uploads/system/uploads/attachment_data/file/1080047/KCSIE_2022_revised.pdf</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4128867</vt:i4>
      </vt:variant>
      <vt:variant>
        <vt:i4>57</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4128867</vt:i4>
      </vt:variant>
      <vt:variant>
        <vt:i4>54</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6619162</vt:i4>
      </vt:variant>
      <vt:variant>
        <vt:i4>51</vt:i4>
      </vt:variant>
      <vt:variant>
        <vt:i4>0</vt:i4>
      </vt:variant>
      <vt:variant>
        <vt:i4>5</vt:i4>
      </vt:variant>
      <vt:variant>
        <vt:lpwstr>https://assets.publishing.service.gov.uk/government/uploads/system/uploads/attachment_data/file/1080047/KCSIE_2022_revised.pdf</vt:lpwstr>
      </vt:variant>
      <vt:variant>
        <vt:lpwstr/>
      </vt:variant>
      <vt:variant>
        <vt:i4>589833</vt:i4>
      </vt:variant>
      <vt:variant>
        <vt:i4>48</vt:i4>
      </vt:variant>
      <vt:variant>
        <vt:i4>0</vt:i4>
      </vt:variant>
      <vt:variant>
        <vt:i4>5</vt:i4>
      </vt:variant>
      <vt:variant>
        <vt:lpwstr>https://www.legislation.gov.uk/ukpga/2003/42/part/1/crossheading/causing-sexual-activity-without-consent</vt:lpwstr>
      </vt:variant>
      <vt:variant>
        <vt:lpwstr/>
      </vt:variant>
      <vt:variant>
        <vt:i4>6619162</vt:i4>
      </vt:variant>
      <vt:variant>
        <vt:i4>45</vt:i4>
      </vt:variant>
      <vt:variant>
        <vt:i4>0</vt:i4>
      </vt:variant>
      <vt:variant>
        <vt:i4>5</vt:i4>
      </vt:variant>
      <vt:variant>
        <vt:lpwstr>https://assets.publishing.service.gov.uk/government/uploads/system/uploads/attachment_data/file/1080047/KCSIE_2022_revised.pdf</vt:lpwstr>
      </vt:variant>
      <vt:variant>
        <vt:lpwstr/>
      </vt:variant>
      <vt:variant>
        <vt:i4>6225949</vt:i4>
      </vt:variant>
      <vt:variant>
        <vt:i4>42</vt:i4>
      </vt:variant>
      <vt:variant>
        <vt:i4>0</vt:i4>
      </vt:variant>
      <vt:variant>
        <vt:i4>5</vt:i4>
      </vt:variant>
      <vt:variant>
        <vt:lpwstr>https://www.npcc.police.uk/documents/Children and Young people/When to call police guidance for schools and colleges.pdf</vt:lpwstr>
      </vt:variant>
      <vt:variant>
        <vt:lpwstr/>
      </vt:variant>
      <vt:variant>
        <vt:i4>6619162</vt:i4>
      </vt:variant>
      <vt:variant>
        <vt:i4>39</vt:i4>
      </vt:variant>
      <vt:variant>
        <vt:i4>0</vt:i4>
      </vt:variant>
      <vt:variant>
        <vt:i4>5</vt:i4>
      </vt:variant>
      <vt:variant>
        <vt:lpwstr>https://assets.publishing.service.gov.uk/government/uploads/system/uploads/attachment_data/file/1080047/KCSIE_2022_revised.pdf</vt:lpwstr>
      </vt:variant>
      <vt:variant>
        <vt:lpwstr/>
      </vt:variant>
      <vt:variant>
        <vt:i4>6225949</vt:i4>
      </vt:variant>
      <vt:variant>
        <vt:i4>36</vt:i4>
      </vt:variant>
      <vt:variant>
        <vt:i4>0</vt:i4>
      </vt:variant>
      <vt:variant>
        <vt:i4>5</vt:i4>
      </vt:variant>
      <vt:variant>
        <vt:lpwstr>https://www.npcc.police.uk/documents/Children and Young people/When to call police guidance for schools and colleges.pdf</vt:lpwstr>
      </vt:variant>
      <vt:variant>
        <vt:lpwstr/>
      </vt:variant>
      <vt:variant>
        <vt:i4>5242971</vt:i4>
      </vt:variant>
      <vt:variant>
        <vt:i4>33</vt:i4>
      </vt:variant>
      <vt:variant>
        <vt:i4>0</vt:i4>
      </vt:variant>
      <vt:variant>
        <vt:i4>5</vt:i4>
      </vt:variant>
      <vt:variant>
        <vt:lpwstr>https://www.legislation.gov.uk/ukpga/2003/42/contents</vt:lpwstr>
      </vt:variant>
      <vt:variant>
        <vt:lpwstr/>
      </vt:variant>
      <vt:variant>
        <vt:i4>6225949</vt:i4>
      </vt:variant>
      <vt:variant>
        <vt:i4>30</vt:i4>
      </vt:variant>
      <vt:variant>
        <vt:i4>0</vt:i4>
      </vt:variant>
      <vt:variant>
        <vt:i4>5</vt:i4>
      </vt:variant>
      <vt:variant>
        <vt:lpwstr>https://www.npcc.police.uk/documents/Children and Young people/When to call police guidance for schools and colleges.pdf</vt:lpwstr>
      </vt:variant>
      <vt:variant>
        <vt:lpwstr/>
      </vt:variant>
      <vt:variant>
        <vt:i4>4128867</vt:i4>
      </vt:variant>
      <vt:variant>
        <vt:i4>27</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6291571</vt:i4>
      </vt:variant>
      <vt:variant>
        <vt:i4>24</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6619162</vt:i4>
      </vt:variant>
      <vt:variant>
        <vt:i4>21</vt:i4>
      </vt:variant>
      <vt:variant>
        <vt:i4>0</vt:i4>
      </vt:variant>
      <vt:variant>
        <vt:i4>5</vt:i4>
      </vt:variant>
      <vt:variant>
        <vt:lpwstr>https://assets.publishing.service.gov.uk/government/uploads/system/uploads/attachment_data/file/1080047/KCSIE_2022_revised.pdf</vt:lpwstr>
      </vt:variant>
      <vt:variant>
        <vt:lpwstr/>
      </vt:variant>
      <vt:variant>
        <vt:i4>6225949</vt:i4>
      </vt:variant>
      <vt:variant>
        <vt:i4>18</vt:i4>
      </vt:variant>
      <vt:variant>
        <vt:i4>0</vt:i4>
      </vt:variant>
      <vt:variant>
        <vt:i4>5</vt:i4>
      </vt:variant>
      <vt:variant>
        <vt:lpwstr>https://www.npcc.police.uk/documents/Children and Young people/When to call police guidance for schools and colleges.pdf</vt:lpwstr>
      </vt:variant>
      <vt:variant>
        <vt:lpwstr/>
      </vt:variant>
      <vt:variant>
        <vt:i4>524373</vt:i4>
      </vt:variant>
      <vt:variant>
        <vt:i4>15</vt:i4>
      </vt:variant>
      <vt:variant>
        <vt:i4>0</vt:i4>
      </vt:variant>
      <vt:variant>
        <vt:i4>5</vt:i4>
      </vt:variant>
      <vt:variant>
        <vt:lpwstr/>
      </vt:variant>
      <vt:variant>
        <vt:lpwstr>_When_to_contact_2</vt:lpwstr>
      </vt:variant>
      <vt:variant>
        <vt:i4>3407877</vt:i4>
      </vt:variant>
      <vt:variant>
        <vt:i4>12</vt:i4>
      </vt:variant>
      <vt:variant>
        <vt:i4>0</vt:i4>
      </vt:variant>
      <vt:variant>
        <vt:i4>5</vt:i4>
      </vt:variant>
      <vt:variant>
        <vt:lpwstr/>
      </vt:variant>
      <vt:variant>
        <vt:lpwstr>_When_to_involve</vt:lpwstr>
      </vt:variant>
      <vt:variant>
        <vt:i4>2293770</vt:i4>
      </vt:variant>
      <vt:variant>
        <vt:i4>9</vt:i4>
      </vt:variant>
      <vt:variant>
        <vt:i4>0</vt:i4>
      </vt:variant>
      <vt:variant>
        <vt:i4>5</vt:i4>
      </vt:variant>
      <vt:variant>
        <vt:lpwstr/>
      </vt:variant>
      <vt:variant>
        <vt:lpwstr>_When_to_consider</vt:lpwstr>
      </vt:variant>
      <vt:variant>
        <vt:i4>720981</vt:i4>
      </vt:variant>
      <vt:variant>
        <vt:i4>6</vt:i4>
      </vt:variant>
      <vt:variant>
        <vt:i4>0</vt:i4>
      </vt:variant>
      <vt:variant>
        <vt:i4>5</vt:i4>
      </vt:variant>
      <vt:variant>
        <vt:lpwstr/>
      </vt:variant>
      <vt:variant>
        <vt:lpwstr>_When_to_contact_1</vt:lpwstr>
      </vt:variant>
      <vt:variant>
        <vt:i4>3801098</vt:i4>
      </vt:variant>
      <vt:variant>
        <vt:i4>3</vt:i4>
      </vt:variant>
      <vt:variant>
        <vt:i4>0</vt:i4>
      </vt:variant>
      <vt:variant>
        <vt:i4>5</vt:i4>
      </vt:variant>
      <vt:variant>
        <vt:lpwstr/>
      </vt:variant>
      <vt:variant>
        <vt:lpwstr>_When_to_contact</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Matthew Lewis - Education Safeguarding Adviser</cp:lastModifiedBy>
  <cp:revision>45</cp:revision>
  <dcterms:created xsi:type="dcterms:W3CDTF">2024-08-13T15:34:00Z</dcterms:created>
  <dcterms:modified xsi:type="dcterms:W3CDTF">2024-08-28T11:41:00Z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2022-08-12T15:47:38Z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41d2a87c-028d-41b8-ba05-0000a38d2ad9</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y fmtid="{D5CDD505-2E9C-101B-9397-08002B2CF9AE}" pid="11" name="Order">
    <vt:r8>5800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