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F076" w14:textId="0F89E5BF" w:rsidR="0063108C" w:rsidRPr="00830FA5" w:rsidRDefault="006466EF" w:rsidP="001A3C69">
      <w:pPr>
        <w:pStyle w:val="Heading1"/>
        <w:rPr>
          <w:color w:val="E40037" w:themeColor="accent1"/>
        </w:rPr>
      </w:pPr>
      <w:r w:rsidRPr="00830FA5">
        <w:rPr>
          <w:color w:val="E40037" w:themeColor="accent1"/>
        </w:rPr>
        <w:t xml:space="preserve">Education, </w:t>
      </w:r>
      <w:proofErr w:type="gramStart"/>
      <w:r w:rsidRPr="00830FA5">
        <w:rPr>
          <w:color w:val="E40037" w:themeColor="accent1"/>
        </w:rPr>
        <w:t>Health</w:t>
      </w:r>
      <w:proofErr w:type="gramEnd"/>
      <w:r w:rsidRPr="00830FA5">
        <w:rPr>
          <w:color w:val="E40037" w:themeColor="accent1"/>
        </w:rPr>
        <w:t xml:space="preserve"> and Care </w:t>
      </w:r>
      <w:r w:rsidR="001A3C69">
        <w:rPr>
          <w:color w:val="E40037" w:themeColor="accent1"/>
        </w:rPr>
        <w:t xml:space="preserve">(EHC) </w:t>
      </w:r>
      <w:r w:rsidRPr="00830FA5">
        <w:rPr>
          <w:color w:val="E40037" w:themeColor="accent1"/>
        </w:rPr>
        <w:t xml:space="preserve">Needs Assessment Guidance </w:t>
      </w:r>
    </w:p>
    <w:p w14:paraId="61FCE0CE" w14:textId="5D51BAF6" w:rsidR="006466EF" w:rsidRPr="00B75638" w:rsidRDefault="002961CD" w:rsidP="001A3C69">
      <w:pPr>
        <w:jc w:val="both"/>
      </w:pPr>
      <w:r w:rsidRPr="00B75638">
        <w:br/>
      </w:r>
      <w:r w:rsidR="00B313A8">
        <w:rPr>
          <w:sz w:val="36"/>
          <w:szCs w:val="32"/>
        </w:rPr>
        <w:t>February 2024</w:t>
      </w:r>
    </w:p>
    <w:p w14:paraId="52A69433" w14:textId="1F623816" w:rsidR="006466EF" w:rsidRPr="00330D63" w:rsidRDefault="006466EF" w:rsidP="001A3C69">
      <w:pPr>
        <w:pStyle w:val="Subtitle"/>
        <w:jc w:val="both"/>
        <w:rPr>
          <w:rFonts w:eastAsiaTheme="minorHAnsi"/>
          <w:color w:val="000000" w:themeColor="text1"/>
          <w:spacing w:val="0"/>
          <w:sz w:val="18"/>
          <w:szCs w:val="16"/>
        </w:rPr>
      </w:pPr>
      <w:r w:rsidRPr="00330D63">
        <w:rPr>
          <w:sz w:val="52"/>
          <w:szCs w:val="16"/>
        </w:rPr>
        <w:t xml:space="preserve">Guidelines for when and how to request a </w:t>
      </w:r>
      <w:r w:rsidR="00CF1C48" w:rsidRPr="00330D63">
        <w:rPr>
          <w:sz w:val="52"/>
          <w:szCs w:val="16"/>
        </w:rPr>
        <w:t>s</w:t>
      </w:r>
      <w:r w:rsidRPr="00330D63">
        <w:rPr>
          <w:sz w:val="52"/>
          <w:szCs w:val="16"/>
        </w:rPr>
        <w:t xml:space="preserve">tatutory </w:t>
      </w:r>
      <w:r w:rsidR="00830FA5">
        <w:rPr>
          <w:sz w:val="52"/>
          <w:szCs w:val="16"/>
        </w:rPr>
        <w:t>EHC</w:t>
      </w:r>
      <w:r w:rsidRPr="00330D63">
        <w:rPr>
          <w:sz w:val="52"/>
          <w:szCs w:val="16"/>
        </w:rPr>
        <w:t xml:space="preserve"> </w:t>
      </w:r>
      <w:r w:rsidR="00830FA5">
        <w:rPr>
          <w:sz w:val="52"/>
          <w:szCs w:val="16"/>
        </w:rPr>
        <w:t>n</w:t>
      </w:r>
      <w:r w:rsidRPr="00330D63">
        <w:rPr>
          <w:sz w:val="52"/>
          <w:szCs w:val="16"/>
        </w:rPr>
        <w:t xml:space="preserve">eeds </w:t>
      </w:r>
      <w:r w:rsidR="00830FA5">
        <w:rPr>
          <w:sz w:val="52"/>
          <w:szCs w:val="16"/>
        </w:rPr>
        <w:t>a</w:t>
      </w:r>
      <w:r w:rsidRPr="00330D63">
        <w:rPr>
          <w:sz w:val="52"/>
          <w:szCs w:val="16"/>
        </w:rPr>
        <w:t>ssessment</w:t>
      </w:r>
      <w:r w:rsidR="00830FA5">
        <w:rPr>
          <w:sz w:val="52"/>
          <w:szCs w:val="16"/>
        </w:rPr>
        <w:t>.</w:t>
      </w:r>
      <w:r w:rsidRPr="00330D63">
        <w:rPr>
          <w:sz w:val="52"/>
          <w:szCs w:val="16"/>
        </w:rPr>
        <w:t xml:space="preserve"> </w:t>
      </w:r>
    </w:p>
    <w:p w14:paraId="792871F0" w14:textId="65F99985" w:rsidR="006466EF" w:rsidRPr="006466EF" w:rsidRDefault="006466EF" w:rsidP="001A3C69">
      <w:pPr>
        <w:jc w:val="both"/>
      </w:pPr>
    </w:p>
    <w:p w14:paraId="0B7B24FA" w14:textId="2E9D75F1" w:rsidR="006466EF" w:rsidRPr="006466EF" w:rsidRDefault="00330D63" w:rsidP="001A3C69">
      <w:pPr>
        <w:jc w:val="both"/>
      </w:pPr>
      <w:r w:rsidRPr="00CA236A">
        <w:rPr>
          <w:noProof/>
        </w:rPr>
        <mc:AlternateContent>
          <mc:Choice Requires="wps">
            <w:drawing>
              <wp:anchor distT="0" distB="0" distL="114300" distR="114300" simplePos="0" relativeHeight="251659264" behindDoc="0" locked="0" layoutInCell="1" allowOverlap="1" wp14:anchorId="65B1B3B4" wp14:editId="60BC3D40">
                <wp:simplePos x="0" y="0"/>
                <wp:positionH relativeFrom="page">
                  <wp:posOffset>716915</wp:posOffset>
                </wp:positionH>
                <wp:positionV relativeFrom="page">
                  <wp:posOffset>8549640</wp:posOffset>
                </wp:positionV>
                <wp:extent cx="18468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468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AF272" id="Straight Connector 3"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45pt,673.2pt" to="201.85pt,6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" strokecolor="#e40037 [3204]" strokeweight="2pt">
                <v:stroke joinstyle="miter"/>
                <w10:wrap anchorx="page" anchory="page"/>
              </v:line>
            </w:pict>
          </mc:Fallback>
        </mc:AlternateContent>
      </w:r>
    </w:p>
    <w:p w14:paraId="3A743CE4" w14:textId="42A630A4" w:rsidR="006466EF" w:rsidRDefault="003801C0" w:rsidP="001A3C69">
      <w:pPr>
        <w:jc w:val="both"/>
      </w:pPr>
      <w:r w:rsidRPr="003801C0">
        <w:rPr>
          <w:rFonts w:ascii="Calibri" w:eastAsia="Calibri" w:hAnsi="Calibri" w:cs="Times New Roman"/>
          <w:noProof/>
          <w:color w:val="auto"/>
        </w:rPr>
        <w:drawing>
          <wp:inline distT="0" distB="0" distL="0" distR="0" wp14:anchorId="7CA4E522" wp14:editId="5CF73639">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6DE972BB" w14:textId="25B21C08" w:rsidR="006466EF" w:rsidRPr="006466EF" w:rsidRDefault="006466EF" w:rsidP="001A3C69">
      <w:pPr>
        <w:tabs>
          <w:tab w:val="left" w:pos="8190"/>
        </w:tabs>
        <w:jc w:val="both"/>
      </w:pPr>
      <w:r>
        <w:tab/>
      </w:r>
    </w:p>
    <w:p w14:paraId="713F5389" w14:textId="77777777" w:rsidR="002961CD" w:rsidRPr="002961CD" w:rsidRDefault="002961CD" w:rsidP="001A3C69">
      <w:pPr>
        <w:pStyle w:val="Logoplaceholder"/>
        <w:tabs>
          <w:tab w:val="left" w:pos="8190"/>
        </w:tabs>
        <w:jc w:val="both"/>
        <w:sectPr w:rsidR="002961CD" w:rsidRPr="002961CD" w:rsidSect="006F5E95">
          <w:headerReference w:type="even" r:id="rId13"/>
          <w:headerReference w:type="default" r:id="rId14"/>
          <w:footerReference w:type="even" r:id="rId15"/>
          <w:footerReference w:type="default" r:id="rId16"/>
          <w:headerReference w:type="first" r:id="rId17"/>
          <w:footerReference w:type="first" r:id="rId18"/>
          <w:pgSz w:w="11906" w:h="16838"/>
          <w:pgMar w:top="4820" w:right="1134" w:bottom="284" w:left="1134" w:header="709" w:footer="709" w:gutter="0"/>
          <w:cols w:space="708"/>
          <w:docGrid w:linePitch="360"/>
        </w:sectPr>
      </w:pPr>
    </w:p>
    <w:p w14:paraId="25749D84" w14:textId="02896DE9" w:rsidR="00FC145A" w:rsidRPr="00330D63" w:rsidRDefault="002961CD" w:rsidP="001A3C69">
      <w:pPr>
        <w:jc w:val="both"/>
        <w:rPr>
          <w:b/>
          <w:bCs/>
          <w:color w:val="E40037" w:themeColor="accent1"/>
          <w:sz w:val="64"/>
          <w:szCs w:val="64"/>
        </w:rPr>
      </w:pPr>
      <w:r w:rsidRPr="00330D63">
        <w:rPr>
          <w:b/>
          <w:bCs/>
          <w:color w:val="E40037" w:themeColor="accent1"/>
          <w:sz w:val="64"/>
          <w:szCs w:val="64"/>
        </w:rPr>
        <w:lastRenderedPageBreak/>
        <w:t>Contents</w:t>
      </w:r>
    </w:p>
    <w:p w14:paraId="5196D148" w14:textId="759FB442" w:rsidR="000A2433" w:rsidRDefault="008B7EAF">
      <w:pPr>
        <w:pStyle w:val="TOC1"/>
        <w:rPr>
          <w:rFonts w:eastAsiaTheme="minorEastAsia"/>
          <w:b w:val="0"/>
          <w:noProof/>
          <w:color w:val="auto"/>
          <w:sz w:val="22"/>
          <w:lang w:eastAsia="en-GB"/>
        </w:rPr>
      </w:pPr>
      <w:r>
        <w:rPr>
          <w:noProof/>
        </w:rPr>
        <w:fldChar w:fldCharType="begin"/>
      </w:r>
      <w:r>
        <w:instrText xml:space="preserve"> TOC \h \z \t "Heading 2,1,Heading 3,2" </w:instrText>
      </w:r>
      <w:r>
        <w:rPr>
          <w:noProof/>
        </w:rPr>
        <w:fldChar w:fldCharType="separate"/>
      </w:r>
      <w:hyperlink w:anchor="_Toc80276173" w:history="1">
        <w:r w:rsidR="000A2433" w:rsidRPr="00EC143B">
          <w:rPr>
            <w:rStyle w:val="Hyperlink"/>
            <w:noProof/>
          </w:rPr>
          <w:t>EHC Needs Assessment Guidance</w:t>
        </w:r>
        <w:r w:rsidR="000A2433">
          <w:rPr>
            <w:noProof/>
            <w:webHidden/>
          </w:rPr>
          <w:tab/>
        </w:r>
        <w:r w:rsidR="000A2433">
          <w:rPr>
            <w:noProof/>
            <w:webHidden/>
          </w:rPr>
          <w:fldChar w:fldCharType="begin"/>
        </w:r>
        <w:r w:rsidR="000A2433">
          <w:rPr>
            <w:noProof/>
            <w:webHidden/>
          </w:rPr>
          <w:instrText xml:space="preserve"> PAGEREF _Toc80276173 \h </w:instrText>
        </w:r>
        <w:r w:rsidR="000A2433">
          <w:rPr>
            <w:noProof/>
            <w:webHidden/>
          </w:rPr>
        </w:r>
        <w:r w:rsidR="000A2433">
          <w:rPr>
            <w:noProof/>
            <w:webHidden/>
          </w:rPr>
          <w:fldChar w:fldCharType="separate"/>
        </w:r>
        <w:r w:rsidR="000A2433">
          <w:rPr>
            <w:noProof/>
            <w:webHidden/>
          </w:rPr>
          <w:t>3</w:t>
        </w:r>
        <w:r w:rsidR="000A2433">
          <w:rPr>
            <w:noProof/>
            <w:webHidden/>
          </w:rPr>
          <w:fldChar w:fldCharType="end"/>
        </w:r>
      </w:hyperlink>
    </w:p>
    <w:p w14:paraId="21E78EC0" w14:textId="7EDB988C" w:rsidR="000A2433" w:rsidRDefault="003801C0">
      <w:pPr>
        <w:pStyle w:val="TOC2"/>
        <w:rPr>
          <w:rFonts w:eastAsiaTheme="minorEastAsia"/>
          <w:color w:val="auto"/>
          <w:sz w:val="22"/>
          <w:lang w:eastAsia="en-GB"/>
        </w:rPr>
      </w:pPr>
      <w:hyperlink w:anchor="_Toc80276174" w:history="1">
        <w:r w:rsidR="000A2433" w:rsidRPr="00EC143B">
          <w:rPr>
            <w:rStyle w:val="Hyperlink"/>
          </w:rPr>
          <w:t>Purpose</w:t>
        </w:r>
        <w:r w:rsidR="000A2433">
          <w:rPr>
            <w:webHidden/>
          </w:rPr>
          <w:tab/>
        </w:r>
        <w:r w:rsidR="000A2433">
          <w:rPr>
            <w:webHidden/>
          </w:rPr>
          <w:fldChar w:fldCharType="begin"/>
        </w:r>
        <w:r w:rsidR="000A2433">
          <w:rPr>
            <w:webHidden/>
          </w:rPr>
          <w:instrText xml:space="preserve"> PAGEREF _Toc80276174 \h </w:instrText>
        </w:r>
        <w:r w:rsidR="000A2433">
          <w:rPr>
            <w:webHidden/>
          </w:rPr>
        </w:r>
        <w:r w:rsidR="000A2433">
          <w:rPr>
            <w:webHidden/>
          </w:rPr>
          <w:fldChar w:fldCharType="separate"/>
        </w:r>
        <w:r w:rsidR="000A2433">
          <w:rPr>
            <w:webHidden/>
          </w:rPr>
          <w:t>3</w:t>
        </w:r>
        <w:r w:rsidR="000A2433">
          <w:rPr>
            <w:webHidden/>
          </w:rPr>
          <w:fldChar w:fldCharType="end"/>
        </w:r>
      </w:hyperlink>
    </w:p>
    <w:p w14:paraId="4B5C1C30" w14:textId="428A5188" w:rsidR="000A2433" w:rsidRDefault="003801C0">
      <w:pPr>
        <w:pStyle w:val="TOC2"/>
        <w:rPr>
          <w:rFonts w:eastAsiaTheme="minorEastAsia"/>
          <w:color w:val="auto"/>
          <w:sz w:val="22"/>
          <w:lang w:eastAsia="en-GB"/>
        </w:rPr>
      </w:pPr>
      <w:hyperlink w:anchor="_Toc80276175" w:history="1">
        <w:r w:rsidR="000A2433" w:rsidRPr="00EC143B">
          <w:rPr>
            <w:rStyle w:val="Hyperlink"/>
          </w:rPr>
          <w:t>Who does this guidance apply to?</w:t>
        </w:r>
        <w:r w:rsidR="000A2433">
          <w:rPr>
            <w:webHidden/>
          </w:rPr>
          <w:tab/>
        </w:r>
        <w:r w:rsidR="000A2433">
          <w:rPr>
            <w:webHidden/>
          </w:rPr>
          <w:fldChar w:fldCharType="begin"/>
        </w:r>
        <w:r w:rsidR="000A2433">
          <w:rPr>
            <w:webHidden/>
          </w:rPr>
          <w:instrText xml:space="preserve"> PAGEREF _Toc80276175 \h </w:instrText>
        </w:r>
        <w:r w:rsidR="000A2433">
          <w:rPr>
            <w:webHidden/>
          </w:rPr>
        </w:r>
        <w:r w:rsidR="000A2433">
          <w:rPr>
            <w:webHidden/>
          </w:rPr>
          <w:fldChar w:fldCharType="separate"/>
        </w:r>
        <w:r w:rsidR="000A2433">
          <w:rPr>
            <w:webHidden/>
          </w:rPr>
          <w:t>3</w:t>
        </w:r>
        <w:r w:rsidR="000A2433">
          <w:rPr>
            <w:webHidden/>
          </w:rPr>
          <w:fldChar w:fldCharType="end"/>
        </w:r>
      </w:hyperlink>
    </w:p>
    <w:p w14:paraId="27B23F5F" w14:textId="27FF2B84" w:rsidR="000A2433" w:rsidRDefault="003801C0">
      <w:pPr>
        <w:pStyle w:val="TOC2"/>
        <w:rPr>
          <w:rFonts w:eastAsiaTheme="minorEastAsia"/>
          <w:color w:val="auto"/>
          <w:sz w:val="22"/>
          <w:lang w:eastAsia="en-GB"/>
        </w:rPr>
      </w:pPr>
      <w:hyperlink w:anchor="_Toc80276176" w:history="1">
        <w:r w:rsidR="000A2433" w:rsidRPr="00EC143B">
          <w:rPr>
            <w:rStyle w:val="Hyperlink"/>
          </w:rPr>
          <w:t>What is an Education, Health and Care (EHC) Needs Assessment?</w:t>
        </w:r>
        <w:r w:rsidR="000A2433">
          <w:rPr>
            <w:webHidden/>
          </w:rPr>
          <w:tab/>
        </w:r>
        <w:r w:rsidR="000A2433">
          <w:rPr>
            <w:webHidden/>
          </w:rPr>
          <w:fldChar w:fldCharType="begin"/>
        </w:r>
        <w:r w:rsidR="000A2433">
          <w:rPr>
            <w:webHidden/>
          </w:rPr>
          <w:instrText xml:space="preserve"> PAGEREF _Toc80276176 \h </w:instrText>
        </w:r>
        <w:r w:rsidR="000A2433">
          <w:rPr>
            <w:webHidden/>
          </w:rPr>
        </w:r>
        <w:r w:rsidR="000A2433">
          <w:rPr>
            <w:webHidden/>
          </w:rPr>
          <w:fldChar w:fldCharType="separate"/>
        </w:r>
        <w:r w:rsidR="000A2433">
          <w:rPr>
            <w:webHidden/>
          </w:rPr>
          <w:t>4</w:t>
        </w:r>
        <w:r w:rsidR="000A2433">
          <w:rPr>
            <w:webHidden/>
          </w:rPr>
          <w:fldChar w:fldCharType="end"/>
        </w:r>
      </w:hyperlink>
    </w:p>
    <w:p w14:paraId="7C35E27F" w14:textId="64983D75" w:rsidR="000A2433" w:rsidRDefault="003801C0">
      <w:pPr>
        <w:pStyle w:val="TOC2"/>
        <w:rPr>
          <w:rFonts w:eastAsiaTheme="minorEastAsia"/>
          <w:color w:val="auto"/>
          <w:sz w:val="22"/>
          <w:lang w:eastAsia="en-GB"/>
        </w:rPr>
      </w:pPr>
      <w:hyperlink w:anchor="_Toc80276177" w:history="1">
        <w:r w:rsidR="000A2433" w:rsidRPr="00EC143B">
          <w:rPr>
            <w:rStyle w:val="Hyperlink"/>
          </w:rPr>
          <w:t>Before Requesting an EHC needs assessment</w:t>
        </w:r>
        <w:r w:rsidR="000A2433">
          <w:rPr>
            <w:webHidden/>
          </w:rPr>
          <w:tab/>
        </w:r>
        <w:r w:rsidR="000A2433">
          <w:rPr>
            <w:webHidden/>
          </w:rPr>
          <w:fldChar w:fldCharType="begin"/>
        </w:r>
        <w:r w:rsidR="000A2433">
          <w:rPr>
            <w:webHidden/>
          </w:rPr>
          <w:instrText xml:space="preserve"> PAGEREF _Toc80276177 \h </w:instrText>
        </w:r>
        <w:r w:rsidR="000A2433">
          <w:rPr>
            <w:webHidden/>
          </w:rPr>
        </w:r>
        <w:r w:rsidR="000A2433">
          <w:rPr>
            <w:webHidden/>
          </w:rPr>
          <w:fldChar w:fldCharType="separate"/>
        </w:r>
        <w:r w:rsidR="000A2433">
          <w:rPr>
            <w:webHidden/>
          </w:rPr>
          <w:t>4</w:t>
        </w:r>
        <w:r w:rsidR="000A2433">
          <w:rPr>
            <w:webHidden/>
          </w:rPr>
          <w:fldChar w:fldCharType="end"/>
        </w:r>
      </w:hyperlink>
    </w:p>
    <w:p w14:paraId="3A3F0AD0" w14:textId="0BC63AC2" w:rsidR="000A2433" w:rsidRDefault="003801C0">
      <w:pPr>
        <w:pStyle w:val="TOC2"/>
        <w:rPr>
          <w:rFonts w:eastAsiaTheme="minorEastAsia"/>
          <w:color w:val="auto"/>
          <w:sz w:val="22"/>
          <w:lang w:eastAsia="en-GB"/>
        </w:rPr>
      </w:pPr>
      <w:hyperlink w:anchor="_Toc80276178" w:history="1">
        <w:r w:rsidR="000A2433" w:rsidRPr="00EC143B">
          <w:rPr>
            <w:rStyle w:val="Hyperlink"/>
          </w:rPr>
          <w:t>Who can request an EHC needs assessment?</w:t>
        </w:r>
        <w:r w:rsidR="000A2433">
          <w:rPr>
            <w:webHidden/>
          </w:rPr>
          <w:tab/>
        </w:r>
        <w:r w:rsidR="000A2433">
          <w:rPr>
            <w:webHidden/>
          </w:rPr>
          <w:fldChar w:fldCharType="begin"/>
        </w:r>
        <w:r w:rsidR="000A2433">
          <w:rPr>
            <w:webHidden/>
          </w:rPr>
          <w:instrText xml:space="preserve"> PAGEREF _Toc80276178 \h </w:instrText>
        </w:r>
        <w:r w:rsidR="000A2433">
          <w:rPr>
            <w:webHidden/>
          </w:rPr>
        </w:r>
        <w:r w:rsidR="000A2433">
          <w:rPr>
            <w:webHidden/>
          </w:rPr>
          <w:fldChar w:fldCharType="separate"/>
        </w:r>
        <w:r w:rsidR="000A2433">
          <w:rPr>
            <w:webHidden/>
          </w:rPr>
          <w:t>5</w:t>
        </w:r>
        <w:r w:rsidR="000A2433">
          <w:rPr>
            <w:webHidden/>
          </w:rPr>
          <w:fldChar w:fldCharType="end"/>
        </w:r>
      </w:hyperlink>
    </w:p>
    <w:p w14:paraId="1F8E9DF6" w14:textId="37958C92" w:rsidR="000A2433" w:rsidRDefault="003801C0">
      <w:pPr>
        <w:pStyle w:val="TOC2"/>
        <w:rPr>
          <w:rFonts w:eastAsiaTheme="minorEastAsia"/>
          <w:color w:val="auto"/>
          <w:sz w:val="22"/>
          <w:lang w:eastAsia="en-GB"/>
        </w:rPr>
      </w:pPr>
      <w:hyperlink w:anchor="_Toc80276179" w:history="1">
        <w:r w:rsidR="000A2433" w:rsidRPr="00EC143B">
          <w:rPr>
            <w:rStyle w:val="Hyperlink"/>
          </w:rPr>
          <w:t>Who decides whether an EHC needs assessment should go ahead?</w:t>
        </w:r>
        <w:r w:rsidR="000A2433">
          <w:rPr>
            <w:webHidden/>
          </w:rPr>
          <w:tab/>
        </w:r>
        <w:r w:rsidR="000A2433">
          <w:rPr>
            <w:webHidden/>
          </w:rPr>
          <w:fldChar w:fldCharType="begin"/>
        </w:r>
        <w:r w:rsidR="000A2433">
          <w:rPr>
            <w:webHidden/>
          </w:rPr>
          <w:instrText xml:space="preserve"> PAGEREF _Toc80276179 \h </w:instrText>
        </w:r>
        <w:r w:rsidR="000A2433">
          <w:rPr>
            <w:webHidden/>
          </w:rPr>
        </w:r>
        <w:r w:rsidR="000A2433">
          <w:rPr>
            <w:webHidden/>
          </w:rPr>
          <w:fldChar w:fldCharType="separate"/>
        </w:r>
        <w:r w:rsidR="000A2433">
          <w:rPr>
            <w:webHidden/>
          </w:rPr>
          <w:t>6</w:t>
        </w:r>
        <w:r w:rsidR="000A2433">
          <w:rPr>
            <w:webHidden/>
          </w:rPr>
          <w:fldChar w:fldCharType="end"/>
        </w:r>
      </w:hyperlink>
    </w:p>
    <w:p w14:paraId="3D4EBC63" w14:textId="3E68A68F" w:rsidR="000A2433" w:rsidRDefault="003801C0">
      <w:pPr>
        <w:pStyle w:val="TOC2"/>
        <w:rPr>
          <w:rFonts w:eastAsiaTheme="minorEastAsia"/>
          <w:color w:val="auto"/>
          <w:sz w:val="22"/>
          <w:lang w:eastAsia="en-GB"/>
        </w:rPr>
      </w:pPr>
      <w:hyperlink w:anchor="_Toc80276180" w:history="1">
        <w:r w:rsidR="000A2433" w:rsidRPr="00EC143B">
          <w:rPr>
            <w:rStyle w:val="Hyperlink"/>
          </w:rPr>
          <w:t>Considering requests for EHC needs assessment</w:t>
        </w:r>
        <w:r w:rsidR="000A2433">
          <w:rPr>
            <w:webHidden/>
          </w:rPr>
          <w:tab/>
        </w:r>
        <w:r w:rsidR="000A2433">
          <w:rPr>
            <w:webHidden/>
          </w:rPr>
          <w:fldChar w:fldCharType="begin"/>
        </w:r>
        <w:r w:rsidR="000A2433">
          <w:rPr>
            <w:webHidden/>
          </w:rPr>
          <w:instrText xml:space="preserve"> PAGEREF _Toc80276180 \h </w:instrText>
        </w:r>
        <w:r w:rsidR="000A2433">
          <w:rPr>
            <w:webHidden/>
          </w:rPr>
        </w:r>
        <w:r w:rsidR="000A2433">
          <w:rPr>
            <w:webHidden/>
          </w:rPr>
          <w:fldChar w:fldCharType="separate"/>
        </w:r>
        <w:r w:rsidR="000A2433">
          <w:rPr>
            <w:webHidden/>
          </w:rPr>
          <w:t>6</w:t>
        </w:r>
        <w:r w:rsidR="000A2433">
          <w:rPr>
            <w:webHidden/>
          </w:rPr>
          <w:fldChar w:fldCharType="end"/>
        </w:r>
      </w:hyperlink>
    </w:p>
    <w:p w14:paraId="109DE986" w14:textId="5E3A905A" w:rsidR="000A2433" w:rsidRDefault="003801C0">
      <w:pPr>
        <w:pStyle w:val="TOC2"/>
        <w:rPr>
          <w:rFonts w:eastAsiaTheme="minorEastAsia"/>
          <w:color w:val="auto"/>
          <w:sz w:val="22"/>
          <w:lang w:eastAsia="en-GB"/>
        </w:rPr>
      </w:pPr>
      <w:hyperlink w:anchor="_Toc80276181" w:history="1">
        <w:r w:rsidR="000A2433" w:rsidRPr="00EC143B">
          <w:rPr>
            <w:rStyle w:val="Hyperlink"/>
          </w:rPr>
          <w:t>How to make a request for an EHC needs assessment</w:t>
        </w:r>
        <w:r w:rsidR="000A2433">
          <w:rPr>
            <w:webHidden/>
          </w:rPr>
          <w:tab/>
        </w:r>
        <w:r w:rsidR="000A2433">
          <w:rPr>
            <w:webHidden/>
          </w:rPr>
          <w:fldChar w:fldCharType="begin"/>
        </w:r>
        <w:r w:rsidR="000A2433">
          <w:rPr>
            <w:webHidden/>
          </w:rPr>
          <w:instrText xml:space="preserve"> PAGEREF _Toc80276181 \h </w:instrText>
        </w:r>
        <w:r w:rsidR="000A2433">
          <w:rPr>
            <w:webHidden/>
          </w:rPr>
        </w:r>
        <w:r w:rsidR="000A2433">
          <w:rPr>
            <w:webHidden/>
          </w:rPr>
          <w:fldChar w:fldCharType="separate"/>
        </w:r>
        <w:r w:rsidR="000A2433">
          <w:rPr>
            <w:webHidden/>
          </w:rPr>
          <w:t>7</w:t>
        </w:r>
        <w:r w:rsidR="000A2433">
          <w:rPr>
            <w:webHidden/>
          </w:rPr>
          <w:fldChar w:fldCharType="end"/>
        </w:r>
      </w:hyperlink>
    </w:p>
    <w:p w14:paraId="15147F11" w14:textId="00318C6D" w:rsidR="000A2433" w:rsidRDefault="003801C0">
      <w:pPr>
        <w:pStyle w:val="TOC1"/>
        <w:rPr>
          <w:rFonts w:eastAsiaTheme="minorEastAsia"/>
          <w:b w:val="0"/>
          <w:noProof/>
          <w:color w:val="auto"/>
          <w:sz w:val="22"/>
          <w:lang w:eastAsia="en-GB"/>
        </w:rPr>
      </w:pPr>
      <w:hyperlink w:anchor="_Toc80276182" w:history="1">
        <w:r w:rsidR="000A2433" w:rsidRPr="00EC143B">
          <w:rPr>
            <w:rStyle w:val="Hyperlink"/>
            <w:noProof/>
          </w:rPr>
          <w:t>Appendix: Evidence to support a request for EHC needs assessment</w:t>
        </w:r>
        <w:r w:rsidR="000A2433">
          <w:rPr>
            <w:noProof/>
            <w:webHidden/>
          </w:rPr>
          <w:tab/>
        </w:r>
        <w:r w:rsidR="000A2433">
          <w:rPr>
            <w:noProof/>
            <w:webHidden/>
          </w:rPr>
          <w:fldChar w:fldCharType="begin"/>
        </w:r>
        <w:r w:rsidR="000A2433">
          <w:rPr>
            <w:noProof/>
            <w:webHidden/>
          </w:rPr>
          <w:instrText xml:space="preserve"> PAGEREF _Toc80276182 \h </w:instrText>
        </w:r>
        <w:r w:rsidR="000A2433">
          <w:rPr>
            <w:noProof/>
            <w:webHidden/>
          </w:rPr>
        </w:r>
        <w:r w:rsidR="000A2433">
          <w:rPr>
            <w:noProof/>
            <w:webHidden/>
          </w:rPr>
          <w:fldChar w:fldCharType="separate"/>
        </w:r>
        <w:r w:rsidR="000A2433">
          <w:rPr>
            <w:noProof/>
            <w:webHidden/>
          </w:rPr>
          <w:t>9</w:t>
        </w:r>
        <w:r w:rsidR="000A2433">
          <w:rPr>
            <w:noProof/>
            <w:webHidden/>
          </w:rPr>
          <w:fldChar w:fldCharType="end"/>
        </w:r>
      </w:hyperlink>
    </w:p>
    <w:p w14:paraId="4E5B6A4B" w14:textId="4698C41B" w:rsidR="000A2433" w:rsidRDefault="003801C0">
      <w:pPr>
        <w:pStyle w:val="TOC2"/>
        <w:rPr>
          <w:rFonts w:eastAsiaTheme="minorEastAsia"/>
          <w:color w:val="auto"/>
          <w:sz w:val="22"/>
          <w:lang w:eastAsia="en-GB"/>
        </w:rPr>
      </w:pPr>
      <w:hyperlink w:anchor="_Toc80276183" w:history="1">
        <w:r w:rsidR="000A2433" w:rsidRPr="00EC143B">
          <w:rPr>
            <w:rStyle w:val="Hyperlink"/>
          </w:rPr>
          <w:t>Evidence of action taken and progress made</w:t>
        </w:r>
        <w:r w:rsidR="000A2433">
          <w:rPr>
            <w:webHidden/>
          </w:rPr>
          <w:tab/>
        </w:r>
        <w:r w:rsidR="000A2433">
          <w:rPr>
            <w:webHidden/>
          </w:rPr>
          <w:fldChar w:fldCharType="begin"/>
        </w:r>
        <w:r w:rsidR="000A2433">
          <w:rPr>
            <w:webHidden/>
          </w:rPr>
          <w:instrText xml:space="preserve"> PAGEREF _Toc80276183 \h </w:instrText>
        </w:r>
        <w:r w:rsidR="000A2433">
          <w:rPr>
            <w:webHidden/>
          </w:rPr>
        </w:r>
        <w:r w:rsidR="000A2433">
          <w:rPr>
            <w:webHidden/>
          </w:rPr>
          <w:fldChar w:fldCharType="separate"/>
        </w:r>
        <w:r w:rsidR="000A2433">
          <w:rPr>
            <w:webHidden/>
          </w:rPr>
          <w:t>9</w:t>
        </w:r>
        <w:r w:rsidR="000A2433">
          <w:rPr>
            <w:webHidden/>
          </w:rPr>
          <w:fldChar w:fldCharType="end"/>
        </w:r>
      </w:hyperlink>
    </w:p>
    <w:p w14:paraId="2409A527" w14:textId="10A82565" w:rsidR="000A2433" w:rsidRDefault="003801C0">
      <w:pPr>
        <w:pStyle w:val="TOC2"/>
        <w:rPr>
          <w:rFonts w:eastAsiaTheme="minorEastAsia"/>
          <w:color w:val="auto"/>
          <w:sz w:val="22"/>
          <w:lang w:eastAsia="en-GB"/>
        </w:rPr>
      </w:pPr>
      <w:hyperlink w:anchor="_Toc80276184" w:history="1">
        <w:r w:rsidR="000A2433" w:rsidRPr="00EC143B">
          <w:rPr>
            <w:rStyle w:val="Hyperlink"/>
          </w:rPr>
          <w:t>Evidence of special educational need</w:t>
        </w:r>
        <w:r w:rsidR="000A2433">
          <w:rPr>
            <w:webHidden/>
          </w:rPr>
          <w:tab/>
        </w:r>
        <w:r w:rsidR="000A2433">
          <w:rPr>
            <w:webHidden/>
          </w:rPr>
          <w:fldChar w:fldCharType="begin"/>
        </w:r>
        <w:r w:rsidR="000A2433">
          <w:rPr>
            <w:webHidden/>
          </w:rPr>
          <w:instrText xml:space="preserve"> PAGEREF _Toc80276184 \h </w:instrText>
        </w:r>
        <w:r w:rsidR="000A2433">
          <w:rPr>
            <w:webHidden/>
          </w:rPr>
        </w:r>
        <w:r w:rsidR="000A2433">
          <w:rPr>
            <w:webHidden/>
          </w:rPr>
          <w:fldChar w:fldCharType="separate"/>
        </w:r>
        <w:r w:rsidR="000A2433">
          <w:rPr>
            <w:webHidden/>
          </w:rPr>
          <w:t>10</w:t>
        </w:r>
        <w:r w:rsidR="000A2433">
          <w:rPr>
            <w:webHidden/>
          </w:rPr>
          <w:fldChar w:fldCharType="end"/>
        </w:r>
      </w:hyperlink>
    </w:p>
    <w:p w14:paraId="09507703" w14:textId="21117DD8" w:rsidR="002961CD" w:rsidRDefault="008B7EAF" w:rsidP="001A3C69">
      <w:pPr>
        <w:jc w:val="both"/>
      </w:pPr>
      <w:r>
        <w:fldChar w:fldCharType="end"/>
      </w:r>
      <w:r w:rsidR="002961CD">
        <w:br w:type="page"/>
      </w:r>
    </w:p>
    <w:p w14:paraId="3F11D01E" w14:textId="77777777" w:rsidR="000A2433" w:rsidRDefault="000A2433" w:rsidP="000A2433">
      <w:pPr>
        <w:pStyle w:val="Heading2"/>
      </w:pPr>
      <w:bookmarkStart w:id="0" w:name="_Toc80276173"/>
      <w:r>
        <w:lastRenderedPageBreak/>
        <w:t>EHC Needs Assessment Guidance</w:t>
      </w:r>
      <w:bookmarkEnd w:id="0"/>
    </w:p>
    <w:p w14:paraId="6EF25A25" w14:textId="397E5864" w:rsidR="002961CD" w:rsidRPr="006466EF" w:rsidRDefault="00D77261" w:rsidP="001A3C69">
      <w:pPr>
        <w:pStyle w:val="Heading3"/>
        <w:jc w:val="both"/>
      </w:pPr>
      <w:bookmarkStart w:id="1" w:name="_Toc80276174"/>
      <w:r>
        <w:t>Purpose</w:t>
      </w:r>
      <w:bookmarkEnd w:id="1"/>
    </w:p>
    <w:p w14:paraId="2AD84146" w14:textId="7CCA989E" w:rsidR="006466EF" w:rsidRPr="006466EF" w:rsidRDefault="006466EF" w:rsidP="001A3C69">
      <w:pPr>
        <w:jc w:val="both"/>
      </w:pPr>
      <w:r w:rsidRPr="006466EF">
        <w:t xml:space="preserve">The purpose of this document is to support professionals, young people and their families and decision makers, to determine whether a request for an Education, </w:t>
      </w:r>
      <w:proofErr w:type="gramStart"/>
      <w:r w:rsidRPr="006466EF">
        <w:t>Health</w:t>
      </w:r>
      <w:proofErr w:type="gramEnd"/>
      <w:r w:rsidRPr="006466EF">
        <w:t xml:space="preserve"> and Care Needs Assessment (EHCNA) is appropriate. The document outlines what an EHCNA is and the reasons that an EHCNA would be appropriate, the evidence which is required to support that request, how the assessment and </w:t>
      </w:r>
      <w:r w:rsidR="00C1595D" w:rsidRPr="006466EF">
        <w:t>decision-making</w:t>
      </w:r>
      <w:r w:rsidRPr="006466EF">
        <w:t xml:space="preserve"> process works and next steps.</w:t>
      </w:r>
      <w:r w:rsidR="008E13BC">
        <w:t xml:space="preserve"> It also provides detailed descriptors of the level of need for each broad category of need</w:t>
      </w:r>
      <w:r w:rsidR="00C1595D">
        <w:t xml:space="preserve"> to help guide decisions. </w:t>
      </w:r>
    </w:p>
    <w:p w14:paraId="644F710E" w14:textId="6CFC8C2E" w:rsidR="006466EF" w:rsidRDefault="006466EF" w:rsidP="001A3C69">
      <w:pPr>
        <w:jc w:val="both"/>
      </w:pPr>
      <w:r w:rsidRPr="006466EF">
        <w:t xml:space="preserve">This guidance has been informed by the Children and Families Act 2014 and SEND Code of Practice 0-25. This document should be considered alongside the Essex SEND Strategy and SEND guidance documents as well as key statutory documents, which outline duties on local authorities, early years settings, schools and colleges related to inclusion, </w:t>
      </w:r>
      <w:proofErr w:type="gramStart"/>
      <w:r w:rsidRPr="006466EF">
        <w:t>equality</w:t>
      </w:r>
      <w:proofErr w:type="gramEnd"/>
      <w:r w:rsidRPr="006466EF">
        <w:t xml:space="preserve"> and disability. </w:t>
      </w:r>
    </w:p>
    <w:p w14:paraId="2F9AC39D" w14:textId="77777777" w:rsidR="006466EF" w:rsidRDefault="006466EF" w:rsidP="001A3C69">
      <w:pPr>
        <w:jc w:val="both"/>
      </w:pPr>
    </w:p>
    <w:p w14:paraId="3BF62A49" w14:textId="77777777" w:rsidR="006466EF" w:rsidRPr="00602D1B" w:rsidRDefault="006466EF" w:rsidP="001A3C69">
      <w:pPr>
        <w:pStyle w:val="Heading4"/>
        <w:jc w:val="both"/>
      </w:pPr>
      <w:r>
        <w:t>Guiding Principles</w:t>
      </w:r>
    </w:p>
    <w:p w14:paraId="22AD8F77" w14:textId="77777777" w:rsidR="006466EF" w:rsidRDefault="006466EF" w:rsidP="001A3C69">
      <w:pPr>
        <w:jc w:val="both"/>
      </w:pPr>
      <w:r w:rsidRPr="00602D1B">
        <w:t xml:space="preserve">In line with national legislation, the Local Authority considers </w:t>
      </w:r>
      <w:proofErr w:type="gramStart"/>
      <w:r w:rsidRPr="00602D1B">
        <w:t>all of</w:t>
      </w:r>
      <w:proofErr w:type="gramEnd"/>
      <w:r w:rsidRPr="00602D1B">
        <w:t xml:space="preserve"> the needs of children and/or young people individually. This is a guidance document only and</w:t>
      </w:r>
      <w:r>
        <w:t xml:space="preserve"> in line with the SEND Code of Practice (9.16), the local authority considers the needs of all children and/or young people individually and so will depart from the guidelines where there is a compelling reason to do so.</w:t>
      </w:r>
    </w:p>
    <w:p w14:paraId="651B9329" w14:textId="141E1E2C" w:rsidR="00330D63" w:rsidRDefault="00330D63" w:rsidP="001A3C69">
      <w:pPr>
        <w:jc w:val="both"/>
      </w:pPr>
    </w:p>
    <w:p w14:paraId="6278276B" w14:textId="77777777" w:rsidR="002E26D7" w:rsidRPr="006466EF" w:rsidRDefault="002E26D7" w:rsidP="001A3C69">
      <w:pPr>
        <w:jc w:val="both"/>
      </w:pPr>
    </w:p>
    <w:p w14:paraId="329486FE" w14:textId="729FFDF6" w:rsidR="006466EF" w:rsidRPr="006466EF" w:rsidRDefault="006466EF" w:rsidP="001A3C69">
      <w:pPr>
        <w:pStyle w:val="Heading3"/>
        <w:jc w:val="both"/>
      </w:pPr>
      <w:bookmarkStart w:id="2" w:name="_Toc80276175"/>
      <w:r w:rsidRPr="006466EF">
        <w:t>Who does this guidance apply to?</w:t>
      </w:r>
      <w:bookmarkEnd w:id="2"/>
    </w:p>
    <w:p w14:paraId="730ABE37" w14:textId="77777777" w:rsidR="006466EF" w:rsidRPr="00602D1B" w:rsidRDefault="006466EF" w:rsidP="001A3C69">
      <w:pPr>
        <w:jc w:val="both"/>
      </w:pPr>
      <w:r w:rsidRPr="00602D1B">
        <w:t>This guidance is for anyone considering or making a request to Essex County Council for an Education Health and Care Needs Assessment as set out in the SEND Code of Practice 2015 as well as the decision makers considering those requests. This will include:</w:t>
      </w:r>
    </w:p>
    <w:p w14:paraId="7E303F89" w14:textId="3BA74426" w:rsidR="006466EF" w:rsidRPr="00602D1B" w:rsidRDefault="00A00212" w:rsidP="001A3C69">
      <w:pPr>
        <w:pStyle w:val="ListParagraph"/>
        <w:numPr>
          <w:ilvl w:val="0"/>
          <w:numId w:val="18"/>
        </w:numPr>
        <w:spacing w:after="0" w:line="259" w:lineRule="auto"/>
        <w:contextualSpacing/>
        <w:jc w:val="both"/>
      </w:pPr>
      <w:r>
        <w:t>Y</w:t>
      </w:r>
      <w:r w:rsidR="006466EF" w:rsidRPr="00602D1B">
        <w:t>oung people</w:t>
      </w:r>
    </w:p>
    <w:p w14:paraId="1C0258D7" w14:textId="08EF97EE" w:rsidR="006466EF" w:rsidRPr="00602D1B" w:rsidRDefault="00A00212" w:rsidP="001A3C69">
      <w:pPr>
        <w:pStyle w:val="ListParagraph"/>
        <w:numPr>
          <w:ilvl w:val="0"/>
          <w:numId w:val="18"/>
        </w:numPr>
        <w:spacing w:after="0" w:line="259" w:lineRule="auto"/>
        <w:contextualSpacing/>
        <w:jc w:val="both"/>
      </w:pPr>
      <w:r>
        <w:t>P</w:t>
      </w:r>
      <w:r w:rsidR="006466EF" w:rsidRPr="00602D1B">
        <w:t>arents and carers (and their supporters)</w:t>
      </w:r>
    </w:p>
    <w:p w14:paraId="21170381" w14:textId="3AE58844" w:rsidR="006466EF" w:rsidRPr="00602D1B" w:rsidRDefault="00A00212" w:rsidP="001A3C69">
      <w:pPr>
        <w:pStyle w:val="ListParagraph"/>
        <w:numPr>
          <w:ilvl w:val="0"/>
          <w:numId w:val="18"/>
        </w:numPr>
        <w:spacing w:after="0" w:line="259" w:lineRule="auto"/>
        <w:contextualSpacing/>
        <w:jc w:val="both"/>
      </w:pPr>
      <w:r>
        <w:t>S</w:t>
      </w:r>
      <w:r w:rsidR="006466EF" w:rsidRPr="00602D1B">
        <w:t>taff from all education settings (</w:t>
      </w:r>
      <w:r w:rsidR="006466EF">
        <w:t>early years</w:t>
      </w:r>
      <w:r w:rsidR="006466EF" w:rsidRPr="00602D1B">
        <w:t xml:space="preserve"> settings, </w:t>
      </w:r>
      <w:proofErr w:type="gramStart"/>
      <w:r w:rsidR="006466EF" w:rsidRPr="00602D1B">
        <w:t>schools</w:t>
      </w:r>
      <w:proofErr w:type="gramEnd"/>
      <w:r w:rsidR="006466EF" w:rsidRPr="00602D1B">
        <w:t xml:space="preserve"> and colleges – including sixth form and FE colleges)</w:t>
      </w:r>
    </w:p>
    <w:p w14:paraId="0AEE25B6" w14:textId="3DE08124" w:rsidR="006466EF" w:rsidRPr="00602D1B" w:rsidRDefault="006466EF" w:rsidP="001A3C69">
      <w:pPr>
        <w:pStyle w:val="ListParagraph"/>
        <w:numPr>
          <w:ilvl w:val="0"/>
          <w:numId w:val="18"/>
        </w:numPr>
        <w:spacing w:after="0" w:line="259" w:lineRule="auto"/>
        <w:contextualSpacing/>
        <w:jc w:val="both"/>
      </w:pPr>
      <w:r w:rsidRPr="00602D1B">
        <w:t xml:space="preserve">Local </w:t>
      </w:r>
      <w:r w:rsidR="00A00212">
        <w:t>a</w:t>
      </w:r>
      <w:r w:rsidRPr="00602D1B">
        <w:t>uthority (LA) practitioners (including education and social care staff)</w:t>
      </w:r>
    </w:p>
    <w:p w14:paraId="6D297348" w14:textId="14F42A9C" w:rsidR="006466EF" w:rsidRDefault="006466EF" w:rsidP="001A3C69">
      <w:pPr>
        <w:pStyle w:val="ListParagraph"/>
        <w:numPr>
          <w:ilvl w:val="0"/>
          <w:numId w:val="18"/>
        </w:numPr>
        <w:spacing w:after="0" w:line="259" w:lineRule="auto"/>
        <w:contextualSpacing/>
        <w:jc w:val="both"/>
      </w:pPr>
      <w:r w:rsidRPr="00602D1B">
        <w:lastRenderedPageBreak/>
        <w:t>Health practitioners (including paediatricians, therapists and Emotional Well Being and Mental Health staff)</w:t>
      </w:r>
    </w:p>
    <w:p w14:paraId="76134DAE" w14:textId="1481134E" w:rsidR="00D77261" w:rsidRDefault="00D77261" w:rsidP="001A3C69">
      <w:pPr>
        <w:pStyle w:val="ListParagraph"/>
        <w:numPr>
          <w:ilvl w:val="0"/>
          <w:numId w:val="0"/>
        </w:numPr>
        <w:spacing w:after="0" w:line="259" w:lineRule="auto"/>
        <w:ind w:left="720"/>
        <w:contextualSpacing/>
        <w:jc w:val="both"/>
      </w:pPr>
    </w:p>
    <w:p w14:paraId="36CE46EB" w14:textId="77777777" w:rsidR="00D77261" w:rsidRPr="00602D1B" w:rsidRDefault="00D77261" w:rsidP="001A3C69">
      <w:pPr>
        <w:pStyle w:val="ListParagraph"/>
        <w:numPr>
          <w:ilvl w:val="0"/>
          <w:numId w:val="0"/>
        </w:numPr>
        <w:spacing w:after="0" w:line="259" w:lineRule="auto"/>
        <w:ind w:left="720"/>
        <w:contextualSpacing/>
        <w:jc w:val="both"/>
      </w:pPr>
    </w:p>
    <w:p w14:paraId="0BDA51DD" w14:textId="7AA7EAC8" w:rsidR="006466EF" w:rsidRDefault="006466EF" w:rsidP="001A3C69">
      <w:pPr>
        <w:pStyle w:val="Heading3"/>
        <w:jc w:val="both"/>
      </w:pPr>
      <w:bookmarkStart w:id="3" w:name="_Toc80276176"/>
      <w:r w:rsidRPr="001B4175">
        <w:t xml:space="preserve">What is an Education, </w:t>
      </w:r>
      <w:proofErr w:type="gramStart"/>
      <w:r w:rsidRPr="001B4175">
        <w:t>Health</w:t>
      </w:r>
      <w:proofErr w:type="gramEnd"/>
      <w:r w:rsidRPr="001B4175">
        <w:t xml:space="preserve"> and Care</w:t>
      </w:r>
      <w:r w:rsidR="00D77261">
        <w:t xml:space="preserve"> (EHC)</w:t>
      </w:r>
      <w:r w:rsidRPr="001B4175">
        <w:t xml:space="preserve"> Needs Assessment</w:t>
      </w:r>
      <w:r w:rsidR="00D77261">
        <w:t>?</w:t>
      </w:r>
      <w:bookmarkEnd w:id="3"/>
    </w:p>
    <w:p w14:paraId="16E6E62E" w14:textId="77777777" w:rsidR="00272A8C" w:rsidRPr="00272A8C" w:rsidRDefault="00272A8C" w:rsidP="00272A8C"/>
    <w:p w14:paraId="37A63E9B" w14:textId="45BD8C23" w:rsidR="006466EF" w:rsidRDefault="006466EF" w:rsidP="001A3C69">
      <w:pPr>
        <w:jc w:val="both"/>
      </w:pPr>
      <w:proofErr w:type="gramStart"/>
      <w:r>
        <w:t>The vast majority of</w:t>
      </w:r>
      <w:proofErr w:type="gramEnd"/>
      <w:r>
        <w:t xml:space="preserve"> children and young people with </w:t>
      </w:r>
      <w:r w:rsidR="00C1595D">
        <w:t>S</w:t>
      </w:r>
      <w:r>
        <w:t xml:space="preserve">pecial </w:t>
      </w:r>
      <w:r w:rsidR="00C1595D">
        <w:t>E</w:t>
      </w:r>
      <w:r>
        <w:t xml:space="preserve">ducational </w:t>
      </w:r>
      <w:r w:rsidR="00C1595D">
        <w:t>N</w:t>
      </w:r>
      <w:r>
        <w:t xml:space="preserve">eeds or </w:t>
      </w:r>
      <w:r w:rsidR="00C1595D">
        <w:t>D</w:t>
      </w:r>
      <w:r>
        <w:t>isabilities</w:t>
      </w:r>
      <w:r w:rsidR="00C1595D">
        <w:t xml:space="preserve"> (SEND)</w:t>
      </w:r>
      <w:r>
        <w:t xml:space="preserve"> have their needs met within local mainstream early years settings, schools or colleges. Those settings should provide high quality teaching that is differentiated, personalised and age appropriate for all children/young people, including those who have special educational needs.</w:t>
      </w:r>
    </w:p>
    <w:p w14:paraId="7FAC49E8" w14:textId="5BC3E5A4" w:rsidR="006466EF" w:rsidRDefault="006466EF" w:rsidP="001A3C69">
      <w:pPr>
        <w:jc w:val="both"/>
      </w:pPr>
      <w:r>
        <w:t xml:space="preserve">SEN support in mainstream schools and settings allows for a child or young person’s special educational needs to be identified early so that help and support can be delivered without delay. </w:t>
      </w:r>
      <w:r w:rsidRPr="00602D1B">
        <w:t xml:space="preserve">In Essex, the SEN support approach is known as ‘One Planning’ and it follows a process of assess, plan, do, review. You can find more information on this on the </w:t>
      </w:r>
      <w:hyperlink r:id="rId19" w:history="1">
        <w:r w:rsidRPr="00602D1B">
          <w:rPr>
            <w:rStyle w:val="Hyperlink"/>
          </w:rPr>
          <w:t>Essex Local Offer</w:t>
        </w:r>
      </w:hyperlink>
      <w:r>
        <w:t xml:space="preserve"> and the </w:t>
      </w:r>
      <w:hyperlink r:id="rId20" w:history="1">
        <w:r w:rsidRPr="00AD68DE">
          <w:rPr>
            <w:rStyle w:val="Hyperlink"/>
          </w:rPr>
          <w:t>Early Years Website</w:t>
        </w:r>
      </w:hyperlink>
      <w:r>
        <w:t xml:space="preserve">. </w:t>
      </w:r>
    </w:p>
    <w:p w14:paraId="79826E61" w14:textId="77777777" w:rsidR="006466EF" w:rsidRDefault="006466EF" w:rsidP="001A3C69">
      <w:pPr>
        <w:jc w:val="both"/>
      </w:pPr>
      <w:r w:rsidRPr="00602D1B">
        <w:t>Sometimes, following relevant and purposeful action to assess, plan, d</w:t>
      </w:r>
      <w:r>
        <w:t>o</w:t>
      </w:r>
      <w:r w:rsidRPr="00602D1B">
        <w:t xml:space="preserve"> and review the SEN Support, it may be that a child or young person needs </w:t>
      </w:r>
      <w:r>
        <w:t xml:space="preserve">support which is </w:t>
      </w:r>
      <w:r w:rsidRPr="00602D1B">
        <w:t>additional</w:t>
      </w:r>
      <w:r>
        <w:t xml:space="preserve"> to and/or different from</w:t>
      </w:r>
      <w:r w:rsidRPr="00602D1B">
        <w:t xml:space="preserve"> what can be provided at SEN support. In this case, a request for an Education Health and Care needs assessment may be considered. Early years settings, schools and colleges will be required to provide the evidence of actions already taken and reviewed over time.</w:t>
      </w:r>
      <w:r>
        <w:t xml:space="preserve"> </w:t>
      </w:r>
    </w:p>
    <w:p w14:paraId="4CBE6D7F" w14:textId="00BF85DD" w:rsidR="006466EF" w:rsidRDefault="006466EF" w:rsidP="001A3C69">
      <w:pPr>
        <w:jc w:val="both"/>
      </w:pPr>
      <w:r>
        <w:t>An EHC needs assessment may result in an Education Health and Care plan (EHC plan). When it does not, the information gathered can be used to inform SEN support provided by the early years setting/school/college</w:t>
      </w:r>
      <w:r w:rsidR="003F55A5">
        <w:t xml:space="preserve"> </w:t>
      </w:r>
      <w:r>
        <w:t>(9.6 SEND code of Practice)</w:t>
      </w:r>
      <w:r w:rsidR="003F55A5">
        <w:t>.</w:t>
      </w:r>
    </w:p>
    <w:p w14:paraId="5C96D594" w14:textId="77777777" w:rsidR="006466EF" w:rsidRPr="00AE0DF9" w:rsidRDefault="006466EF" w:rsidP="001A3C69">
      <w:pPr>
        <w:jc w:val="both"/>
      </w:pPr>
      <w:r w:rsidRPr="00AE0DF9">
        <w:t>Nationally, it is expected that only children and young people with the most persistent and significant level of special educational needs require an EHC needs assessment (approximately 2.9% of the total population have EHC plans).</w:t>
      </w:r>
    </w:p>
    <w:p w14:paraId="7C4DB268" w14:textId="77777777" w:rsidR="00330D63" w:rsidRPr="006466EF" w:rsidRDefault="00330D63" w:rsidP="001A3C69">
      <w:pPr>
        <w:jc w:val="both"/>
      </w:pPr>
    </w:p>
    <w:p w14:paraId="79428A88" w14:textId="716A79AB" w:rsidR="006466EF" w:rsidRDefault="006466EF" w:rsidP="001A3C69">
      <w:pPr>
        <w:pStyle w:val="Heading3"/>
        <w:jc w:val="both"/>
      </w:pPr>
      <w:bookmarkStart w:id="4" w:name="_Toc80276177"/>
      <w:r>
        <w:t xml:space="preserve">Before Requesting an EHC </w:t>
      </w:r>
      <w:r w:rsidR="000B377D">
        <w:t>n</w:t>
      </w:r>
      <w:r>
        <w:t xml:space="preserve">eeds </w:t>
      </w:r>
      <w:r w:rsidR="000B377D">
        <w:t>a</w:t>
      </w:r>
      <w:r>
        <w:t>ssessment</w:t>
      </w:r>
      <w:bookmarkEnd w:id="4"/>
    </w:p>
    <w:p w14:paraId="3B2F9A8F" w14:textId="6F004E89" w:rsidR="006466EF" w:rsidRDefault="006466EF" w:rsidP="001A3C69">
      <w:pPr>
        <w:jc w:val="both"/>
      </w:pPr>
      <w:r>
        <w:t xml:space="preserve">Support for children and young people with SEND will be provided at </w:t>
      </w:r>
      <w:proofErr w:type="gramStart"/>
      <w:r>
        <w:t>a number of</w:t>
      </w:r>
      <w:proofErr w:type="gramEnd"/>
      <w:r>
        <w:t xml:space="preserve"> levels, not all children with SEND will require an EHC </w:t>
      </w:r>
      <w:r w:rsidR="000B377D">
        <w:t>n</w:t>
      </w:r>
      <w:r>
        <w:t xml:space="preserve">eeds </w:t>
      </w:r>
      <w:r w:rsidR="000B377D">
        <w:t>a</w:t>
      </w:r>
      <w:r>
        <w:t>ssessment and EHC plan. The following should be considered prior to requesting an EHC needs assessment:</w:t>
      </w:r>
    </w:p>
    <w:p w14:paraId="2C49434E" w14:textId="77777777" w:rsidR="006466EF" w:rsidRPr="003B2241" w:rsidRDefault="006466EF" w:rsidP="001A3C69">
      <w:pPr>
        <w:jc w:val="both"/>
      </w:pPr>
    </w:p>
    <w:p w14:paraId="11A7DBA2" w14:textId="77777777" w:rsidR="006466EF" w:rsidRPr="00330D63" w:rsidRDefault="006466EF" w:rsidP="001A3C69">
      <w:pPr>
        <w:pStyle w:val="Heading4"/>
        <w:jc w:val="both"/>
      </w:pPr>
      <w:r w:rsidRPr="00330D63">
        <w:lastRenderedPageBreak/>
        <w:t>One Planning/ Graduated Approach</w:t>
      </w:r>
    </w:p>
    <w:p w14:paraId="6FA19696" w14:textId="61C0CC49" w:rsidR="006466EF" w:rsidRDefault="006466EF" w:rsidP="001A3C69">
      <w:pPr>
        <w:jc w:val="both"/>
      </w:pPr>
      <w:r w:rsidRPr="006466EF">
        <w:t xml:space="preserve">In Essex, the SEN support, graduated approach has been named ‘One Planning’ and it follows a process of assess, plan, do, review. One Planning is a way to support children and young people with SEND to make progress towards the things that matter to them. You might also hear this cycle being called the ‘graduated’ approach or person-centred planning – these are the same thing. </w:t>
      </w:r>
      <w:r w:rsidR="00F73C3D">
        <w:t xml:space="preserve">More information can be found on the </w:t>
      </w:r>
      <w:hyperlink r:id="rId21" w:history="1">
        <w:r w:rsidR="00F73C3D" w:rsidRPr="00F73C3D">
          <w:rPr>
            <w:rStyle w:val="Hyperlink"/>
          </w:rPr>
          <w:t>Essex Local Offer</w:t>
        </w:r>
      </w:hyperlink>
      <w:r w:rsidR="00F73C3D">
        <w:t xml:space="preserve">. </w:t>
      </w:r>
      <w:r w:rsidRPr="006466EF">
        <w:t xml:space="preserve"> </w:t>
      </w:r>
    </w:p>
    <w:p w14:paraId="26BC6656" w14:textId="77777777" w:rsidR="001B4175" w:rsidRDefault="001B4175" w:rsidP="001A3C69">
      <w:pPr>
        <w:spacing w:after="0"/>
        <w:jc w:val="both"/>
      </w:pPr>
    </w:p>
    <w:p w14:paraId="16679A8D" w14:textId="0BE01B34" w:rsidR="006466EF" w:rsidRPr="00330D63" w:rsidRDefault="006466EF" w:rsidP="001A3C69">
      <w:pPr>
        <w:pStyle w:val="Heading4"/>
        <w:jc w:val="both"/>
      </w:pPr>
      <w:r w:rsidRPr="00330D63">
        <w:t>Ordinarily Available</w:t>
      </w:r>
      <w:r w:rsidR="00262778">
        <w:t xml:space="preserve"> </w:t>
      </w:r>
    </w:p>
    <w:p w14:paraId="360A374C" w14:textId="77777777" w:rsidR="00A4281D" w:rsidRPr="00A4281D" w:rsidRDefault="00A4281D" w:rsidP="00A4281D">
      <w:pPr>
        <w:pStyle w:val="Heading4"/>
        <w:jc w:val="both"/>
        <w:rPr>
          <w:rFonts w:asciiTheme="minorHAnsi" w:eastAsiaTheme="minorHAnsi" w:hAnsiTheme="minorHAnsi" w:cstheme="minorBidi"/>
          <w:b w:val="0"/>
          <w:iCs w:val="0"/>
          <w:color w:val="000000" w:themeColor="text1"/>
          <w:sz w:val="24"/>
        </w:rPr>
      </w:pPr>
      <w:r w:rsidRPr="00A4281D">
        <w:rPr>
          <w:rFonts w:asciiTheme="minorHAnsi" w:eastAsiaTheme="minorHAnsi" w:hAnsiTheme="minorHAnsi" w:cstheme="minorBidi"/>
          <w:b w:val="0"/>
          <w:iCs w:val="0"/>
          <w:color w:val="000000" w:themeColor="text1"/>
          <w:sz w:val="24"/>
        </w:rPr>
        <w:t xml:space="preserve">The Ordinarily Available sets out a common set of expectations about the provision and practice that is expected in all Early Years settings, mainstream schools and Post 16 providers for children and young people with SEND. It is what a young person, parent/carer or family can expect to be “normally" or “ordinarily" available to their child without the need for involving specialist support. </w:t>
      </w:r>
    </w:p>
    <w:p w14:paraId="40F83D9E" w14:textId="77777777" w:rsidR="00A4281D" w:rsidRPr="00A4281D" w:rsidRDefault="00A4281D" w:rsidP="00A4281D">
      <w:pPr>
        <w:pStyle w:val="Heading4"/>
        <w:jc w:val="both"/>
        <w:rPr>
          <w:rFonts w:asciiTheme="minorHAnsi" w:eastAsiaTheme="minorHAnsi" w:hAnsiTheme="minorHAnsi" w:cstheme="minorBidi"/>
          <w:b w:val="0"/>
          <w:iCs w:val="0"/>
          <w:color w:val="000000" w:themeColor="text1"/>
          <w:sz w:val="24"/>
        </w:rPr>
      </w:pPr>
      <w:r w:rsidRPr="00A4281D">
        <w:rPr>
          <w:rFonts w:asciiTheme="minorHAnsi" w:eastAsiaTheme="minorHAnsi" w:hAnsiTheme="minorHAnsi" w:cstheme="minorBidi"/>
          <w:b w:val="0"/>
          <w:iCs w:val="0"/>
          <w:color w:val="000000" w:themeColor="text1"/>
          <w:sz w:val="24"/>
        </w:rPr>
        <w:t>The concept of OA is grounded in the SEND Code of Practice: (6.15</w:t>
      </w:r>
      <w:proofErr w:type="gramStart"/>
      <w:r w:rsidRPr="00A4281D">
        <w:rPr>
          <w:rFonts w:asciiTheme="minorHAnsi" w:eastAsiaTheme="minorHAnsi" w:hAnsiTheme="minorHAnsi" w:cstheme="minorBidi"/>
          <w:b w:val="0"/>
          <w:iCs w:val="0"/>
          <w:color w:val="000000" w:themeColor="text1"/>
          <w:sz w:val="24"/>
        </w:rPr>
        <w:t>)  “</w:t>
      </w:r>
      <w:proofErr w:type="gramEnd"/>
      <w:r w:rsidRPr="00A4281D">
        <w:rPr>
          <w:rFonts w:asciiTheme="minorHAnsi" w:eastAsiaTheme="minorHAnsi" w:hAnsiTheme="minorHAnsi" w:cstheme="minorBidi"/>
          <w:b w:val="0"/>
          <w:iCs w:val="0"/>
          <w:color w:val="000000" w:themeColor="text1"/>
          <w:sz w:val="24"/>
        </w:rPr>
        <w:t>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 Such improvements in whole-class provision tend to be more cost effective and sustainable".</w:t>
      </w:r>
    </w:p>
    <w:p w14:paraId="0E60BC87" w14:textId="77777777" w:rsidR="00A4281D" w:rsidRPr="00A4281D" w:rsidRDefault="00A4281D" w:rsidP="00A4281D">
      <w:pPr>
        <w:pStyle w:val="Heading4"/>
        <w:jc w:val="both"/>
        <w:rPr>
          <w:rFonts w:asciiTheme="minorHAnsi" w:eastAsiaTheme="minorHAnsi" w:hAnsiTheme="minorHAnsi" w:cstheme="minorBidi"/>
          <w:b w:val="0"/>
          <w:iCs w:val="0"/>
          <w:color w:val="000000" w:themeColor="text1"/>
          <w:sz w:val="24"/>
        </w:rPr>
      </w:pPr>
      <w:r w:rsidRPr="00A4281D">
        <w:rPr>
          <w:rFonts w:asciiTheme="minorHAnsi" w:eastAsiaTheme="minorHAnsi" w:hAnsiTheme="minorHAnsi" w:cstheme="minorBidi"/>
          <w:b w:val="0"/>
          <w:iCs w:val="0"/>
          <w:color w:val="000000" w:themeColor="text1"/>
          <w:sz w:val="24"/>
        </w:rPr>
        <w:t>Ordinarily Available consists of two frameworks:</w:t>
      </w:r>
    </w:p>
    <w:p w14:paraId="302D50A0" w14:textId="77777777" w:rsidR="00A4281D" w:rsidRPr="00A4281D" w:rsidRDefault="00A4281D" w:rsidP="00A4281D">
      <w:pPr>
        <w:pStyle w:val="Heading4"/>
        <w:jc w:val="both"/>
        <w:rPr>
          <w:rFonts w:asciiTheme="minorHAnsi" w:eastAsiaTheme="minorHAnsi" w:hAnsiTheme="minorHAnsi" w:cstheme="minorBidi"/>
          <w:b w:val="0"/>
          <w:iCs w:val="0"/>
          <w:color w:val="000000" w:themeColor="text1"/>
          <w:sz w:val="24"/>
        </w:rPr>
      </w:pPr>
      <w:r w:rsidRPr="00A4281D">
        <w:rPr>
          <w:rFonts w:asciiTheme="minorHAnsi" w:eastAsiaTheme="minorHAnsi" w:hAnsiTheme="minorHAnsi" w:cstheme="minorBidi"/>
          <w:b w:val="0"/>
          <w:iCs w:val="0"/>
          <w:color w:val="000000" w:themeColor="text1"/>
          <w:sz w:val="24"/>
        </w:rPr>
        <w:t>1.</w:t>
      </w:r>
      <w:r w:rsidRPr="00A4281D">
        <w:rPr>
          <w:rFonts w:asciiTheme="minorHAnsi" w:eastAsiaTheme="minorHAnsi" w:hAnsiTheme="minorHAnsi" w:cstheme="minorBidi"/>
          <w:b w:val="0"/>
          <w:iCs w:val="0"/>
          <w:color w:val="000000" w:themeColor="text1"/>
          <w:sz w:val="24"/>
        </w:rPr>
        <w:tab/>
        <w:t xml:space="preserve">Ordinarily Available: Inclusive Teaching Framework. This sets out the universal provision that can be provided for all pupils in mainstream schools, </w:t>
      </w:r>
      <w:proofErr w:type="gramStart"/>
      <w:r w:rsidRPr="00A4281D">
        <w:rPr>
          <w:rFonts w:asciiTheme="minorHAnsi" w:eastAsiaTheme="minorHAnsi" w:hAnsiTheme="minorHAnsi" w:cstheme="minorBidi"/>
          <w:b w:val="0"/>
          <w:iCs w:val="0"/>
          <w:color w:val="000000" w:themeColor="text1"/>
          <w:sz w:val="24"/>
        </w:rPr>
        <w:t>settings</w:t>
      </w:r>
      <w:proofErr w:type="gramEnd"/>
      <w:r w:rsidRPr="00A4281D">
        <w:rPr>
          <w:rFonts w:asciiTheme="minorHAnsi" w:eastAsiaTheme="minorHAnsi" w:hAnsiTheme="minorHAnsi" w:cstheme="minorBidi"/>
          <w:b w:val="0"/>
          <w:iCs w:val="0"/>
          <w:color w:val="000000" w:themeColor="text1"/>
          <w:sz w:val="24"/>
        </w:rPr>
        <w:t xml:space="preserve"> and Post 16 providers.</w:t>
      </w:r>
    </w:p>
    <w:p w14:paraId="557ACBD6" w14:textId="77777777" w:rsidR="00A4281D" w:rsidRPr="00A4281D" w:rsidRDefault="00A4281D" w:rsidP="00A4281D">
      <w:pPr>
        <w:pStyle w:val="Heading4"/>
        <w:jc w:val="both"/>
        <w:rPr>
          <w:rFonts w:asciiTheme="minorHAnsi" w:eastAsiaTheme="minorHAnsi" w:hAnsiTheme="minorHAnsi" w:cstheme="minorBidi"/>
          <w:b w:val="0"/>
          <w:iCs w:val="0"/>
          <w:color w:val="000000" w:themeColor="text1"/>
          <w:sz w:val="24"/>
        </w:rPr>
      </w:pPr>
      <w:r w:rsidRPr="00A4281D">
        <w:rPr>
          <w:rFonts w:asciiTheme="minorHAnsi" w:eastAsiaTheme="minorHAnsi" w:hAnsiTheme="minorHAnsi" w:cstheme="minorBidi"/>
          <w:b w:val="0"/>
          <w:iCs w:val="0"/>
          <w:color w:val="000000" w:themeColor="text1"/>
          <w:sz w:val="24"/>
        </w:rPr>
        <w:t>2.</w:t>
      </w:r>
      <w:r w:rsidRPr="00A4281D">
        <w:rPr>
          <w:rFonts w:asciiTheme="minorHAnsi" w:eastAsiaTheme="minorHAnsi" w:hAnsiTheme="minorHAnsi" w:cstheme="minorBidi"/>
          <w:b w:val="0"/>
          <w:iCs w:val="0"/>
          <w:color w:val="000000" w:themeColor="text1"/>
          <w:sz w:val="24"/>
        </w:rPr>
        <w:tab/>
        <w:t>Ordinarily Available: Targeted Support. This sets out the provision that can be provided for some pupils who require something ‘additional to or different from’ the universal offer.</w:t>
      </w:r>
    </w:p>
    <w:p w14:paraId="6156B403" w14:textId="51A22363" w:rsidR="00A4281D" w:rsidRPr="00A4281D" w:rsidRDefault="00A4281D" w:rsidP="00A4281D">
      <w:pPr>
        <w:pStyle w:val="Heading4"/>
        <w:jc w:val="both"/>
        <w:rPr>
          <w:rFonts w:asciiTheme="minorHAnsi" w:eastAsiaTheme="minorHAnsi" w:hAnsiTheme="minorHAnsi" w:cstheme="minorBidi"/>
          <w:b w:val="0"/>
          <w:iCs w:val="0"/>
          <w:color w:val="000000" w:themeColor="text1"/>
          <w:sz w:val="24"/>
        </w:rPr>
      </w:pPr>
      <w:r w:rsidRPr="00A4281D">
        <w:rPr>
          <w:rFonts w:asciiTheme="minorHAnsi" w:eastAsiaTheme="minorHAnsi" w:hAnsiTheme="minorHAnsi" w:cstheme="minorBidi"/>
          <w:b w:val="0"/>
          <w:iCs w:val="0"/>
          <w:color w:val="000000" w:themeColor="text1"/>
          <w:sz w:val="24"/>
        </w:rPr>
        <w:t xml:space="preserve">Both frameworks can be found on the </w:t>
      </w:r>
      <w:hyperlink r:id="rId22" w:history="1">
        <w:r w:rsidRPr="00A4281D">
          <w:rPr>
            <w:rStyle w:val="Hyperlink"/>
            <w:rFonts w:asciiTheme="minorHAnsi" w:eastAsiaTheme="minorHAnsi" w:hAnsiTheme="minorHAnsi" w:cstheme="minorBidi"/>
            <w:b w:val="0"/>
            <w:iCs w:val="0"/>
            <w:sz w:val="24"/>
          </w:rPr>
          <w:t>Essex Schools Infolink</w:t>
        </w:r>
      </w:hyperlink>
      <w:r w:rsidRPr="00A4281D">
        <w:rPr>
          <w:rFonts w:asciiTheme="minorHAnsi" w:eastAsiaTheme="minorHAnsi" w:hAnsiTheme="minorHAnsi" w:cstheme="minorBidi"/>
          <w:b w:val="0"/>
          <w:iCs w:val="0"/>
          <w:color w:val="000000" w:themeColor="text1"/>
          <w:sz w:val="24"/>
        </w:rPr>
        <w:t xml:space="preserve"> in the Ordinarily Available section. </w:t>
      </w:r>
    </w:p>
    <w:p w14:paraId="514549A1" w14:textId="056BEDA5" w:rsidR="00A4281D" w:rsidRDefault="00A4281D" w:rsidP="00A4281D">
      <w:pPr>
        <w:pStyle w:val="Heading4"/>
        <w:jc w:val="both"/>
        <w:rPr>
          <w:rFonts w:asciiTheme="minorHAnsi" w:eastAsiaTheme="minorHAnsi" w:hAnsiTheme="minorHAnsi" w:cstheme="minorBidi"/>
          <w:b w:val="0"/>
          <w:iCs w:val="0"/>
          <w:color w:val="000000" w:themeColor="text1"/>
          <w:sz w:val="24"/>
        </w:rPr>
      </w:pPr>
      <w:r w:rsidRPr="00A4281D">
        <w:rPr>
          <w:rFonts w:asciiTheme="minorHAnsi" w:eastAsiaTheme="minorHAnsi" w:hAnsiTheme="minorHAnsi" w:cstheme="minorBidi"/>
          <w:b w:val="0"/>
          <w:iCs w:val="0"/>
          <w:color w:val="000000" w:themeColor="text1"/>
          <w:sz w:val="24"/>
        </w:rPr>
        <w:t>Early Years settings, mainstream schools and Post 16 providers should use the ‘Ordinarily Available’ frameworks to ensure high quality universal provision is in place for all pupils and targeted support is in place for pupils identified with Special Educational Needs and/or Disability (SEND)</w:t>
      </w:r>
      <w:r w:rsidR="00B313A8">
        <w:rPr>
          <w:rFonts w:asciiTheme="minorHAnsi" w:eastAsiaTheme="minorHAnsi" w:hAnsiTheme="minorHAnsi" w:cstheme="minorBidi"/>
          <w:b w:val="0"/>
          <w:iCs w:val="0"/>
          <w:color w:val="000000" w:themeColor="text1"/>
          <w:sz w:val="24"/>
        </w:rPr>
        <w:t>.</w:t>
      </w:r>
    </w:p>
    <w:p w14:paraId="66BA8378" w14:textId="77777777" w:rsidR="00A4281D" w:rsidRPr="00A4281D" w:rsidRDefault="00A4281D" w:rsidP="00A4281D"/>
    <w:p w14:paraId="27CE2F98" w14:textId="6A26986D" w:rsidR="006466EF" w:rsidRPr="00330D63" w:rsidRDefault="006466EF" w:rsidP="00A4281D">
      <w:pPr>
        <w:pStyle w:val="Heading4"/>
        <w:jc w:val="both"/>
      </w:pPr>
      <w:r w:rsidRPr="00330D63">
        <w:t xml:space="preserve">Inclusion Framework </w:t>
      </w:r>
    </w:p>
    <w:p w14:paraId="2C04A4A0" w14:textId="5B13C607" w:rsidR="006466EF" w:rsidRPr="006466EF" w:rsidRDefault="00A4281D" w:rsidP="001A3C69">
      <w:pPr>
        <w:jc w:val="both"/>
      </w:pPr>
      <w:r>
        <w:t>The</w:t>
      </w:r>
      <w:r w:rsidR="006466EF" w:rsidRPr="006466EF">
        <w:t xml:space="preserve"> Inclusion Framework is a practical way of working supported by an </w:t>
      </w:r>
      <w:proofErr w:type="gramStart"/>
      <w:r w:rsidR="006466EF" w:rsidRPr="006466EF">
        <w:t>outcomes</w:t>
      </w:r>
      <w:proofErr w:type="gramEnd"/>
      <w:r w:rsidR="006466EF" w:rsidRPr="006466EF">
        <w:t xml:space="preserve"> framework, digital solution and a ‘tool kit’, which together supports accurate identification of barriers to education, provision of early support and development of inclusive practice at whole school/setting and individual child level. </w:t>
      </w:r>
    </w:p>
    <w:p w14:paraId="16357078" w14:textId="77777777" w:rsidR="00A4281D" w:rsidRDefault="006466EF" w:rsidP="001A3C69">
      <w:pPr>
        <w:jc w:val="both"/>
      </w:pPr>
      <w:r w:rsidRPr="006466EF">
        <w:lastRenderedPageBreak/>
        <w:t>Schools and settings may wish to consider utilising the Inclusion Framework to provide early support for children/young people before making a request for an EHC</w:t>
      </w:r>
      <w:r w:rsidR="00A35D78">
        <w:t xml:space="preserve"> needs assessment</w:t>
      </w:r>
      <w:r w:rsidRPr="006466EF">
        <w:t xml:space="preserve">. Any support put in place through the Inclusion Framework would contribute to the evidence to support a request for </w:t>
      </w:r>
      <w:r w:rsidR="00A35D78" w:rsidRPr="006466EF">
        <w:t>EHC</w:t>
      </w:r>
      <w:r w:rsidR="00A35D78">
        <w:t xml:space="preserve"> needs assessment</w:t>
      </w:r>
      <w:r w:rsidRPr="006466EF">
        <w:t xml:space="preserve"> if appropriate.</w:t>
      </w:r>
    </w:p>
    <w:p w14:paraId="43FCCA2D" w14:textId="7D9FB784" w:rsidR="006466EF" w:rsidRPr="008B004F" w:rsidRDefault="00A4281D" w:rsidP="001A3C69">
      <w:pPr>
        <w:jc w:val="both"/>
      </w:pPr>
      <w:r>
        <w:t xml:space="preserve">Further information can be found in the </w:t>
      </w:r>
      <w:hyperlink r:id="rId23" w:history="1">
        <w:r w:rsidRPr="00A4281D">
          <w:rPr>
            <w:rStyle w:val="Hyperlink"/>
          </w:rPr>
          <w:t>Inclusion Framework booklet</w:t>
        </w:r>
      </w:hyperlink>
      <w:r>
        <w:t>.</w:t>
      </w:r>
      <w:r w:rsidR="006466EF" w:rsidRPr="008B004F">
        <w:t xml:space="preserve"> </w:t>
      </w:r>
    </w:p>
    <w:p w14:paraId="5E0DF4C6" w14:textId="77777777" w:rsidR="00330D63" w:rsidRPr="00330D63" w:rsidRDefault="00330D63" w:rsidP="001A3C69">
      <w:pPr>
        <w:jc w:val="both"/>
      </w:pPr>
    </w:p>
    <w:p w14:paraId="6B98B570" w14:textId="77777777" w:rsidR="006466EF" w:rsidRPr="00330D63" w:rsidRDefault="006466EF" w:rsidP="001A3C69">
      <w:pPr>
        <w:pStyle w:val="Heading3"/>
        <w:jc w:val="both"/>
      </w:pPr>
      <w:bookmarkStart w:id="5" w:name="_Toc80276178"/>
      <w:r w:rsidRPr="00330D63">
        <w:t>Who can request an EHC needs assessment?</w:t>
      </w:r>
      <w:bookmarkEnd w:id="5"/>
      <w:r w:rsidRPr="00330D63">
        <w:t xml:space="preserve"> </w:t>
      </w:r>
    </w:p>
    <w:p w14:paraId="218BA05B" w14:textId="35E95889" w:rsidR="006466EF" w:rsidRPr="00602D1B" w:rsidRDefault="006466EF" w:rsidP="001A3C69">
      <w:pPr>
        <w:autoSpaceDE w:val="0"/>
        <w:autoSpaceDN w:val="0"/>
        <w:adjustRightInd w:val="0"/>
        <w:jc w:val="both"/>
        <w:rPr>
          <w:rFonts w:cs="Arial"/>
          <w:szCs w:val="24"/>
        </w:rPr>
      </w:pPr>
      <w:r w:rsidRPr="00602D1B">
        <w:rPr>
          <w:rFonts w:cs="Arial"/>
          <w:szCs w:val="24"/>
        </w:rPr>
        <w:t>As per Code of Practice 9.8</w:t>
      </w:r>
      <w:r w:rsidR="001A3C69">
        <w:rPr>
          <w:rFonts w:cs="Arial"/>
          <w:szCs w:val="24"/>
        </w:rPr>
        <w:t>.</w:t>
      </w:r>
      <w:r w:rsidRPr="00602D1B">
        <w:rPr>
          <w:rFonts w:cs="Arial"/>
          <w:szCs w:val="24"/>
        </w:rPr>
        <w:t xml:space="preserve"> </w:t>
      </w:r>
    </w:p>
    <w:p w14:paraId="049392C9" w14:textId="77777777" w:rsidR="006466EF" w:rsidRPr="00602D1B" w:rsidRDefault="006466EF" w:rsidP="001A3C69">
      <w:pPr>
        <w:autoSpaceDE w:val="0"/>
        <w:autoSpaceDN w:val="0"/>
        <w:adjustRightInd w:val="0"/>
        <w:jc w:val="both"/>
        <w:rPr>
          <w:rFonts w:cs="Arial"/>
          <w:szCs w:val="24"/>
        </w:rPr>
      </w:pPr>
      <w:r w:rsidRPr="00602D1B">
        <w:rPr>
          <w:rFonts w:cs="Arial"/>
          <w:szCs w:val="24"/>
        </w:rPr>
        <w:t xml:space="preserve">The following people have a specific right to ask a local authority to conduct an education, health and care needs assessment for a child or young person aged between 0 and 25: </w:t>
      </w:r>
    </w:p>
    <w:p w14:paraId="2C72E6B0" w14:textId="41DB654D" w:rsidR="006466EF"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T</w:t>
      </w:r>
      <w:r w:rsidR="006466EF" w:rsidRPr="00602D1B">
        <w:rPr>
          <w:rFonts w:cs="Arial"/>
          <w:szCs w:val="24"/>
        </w:rPr>
        <w:t xml:space="preserve">he child’s </w:t>
      </w:r>
      <w:proofErr w:type="gramStart"/>
      <w:r w:rsidR="006466EF" w:rsidRPr="00602D1B">
        <w:rPr>
          <w:rFonts w:cs="Arial"/>
          <w:szCs w:val="24"/>
        </w:rPr>
        <w:t>parent</w:t>
      </w:r>
      <w:proofErr w:type="gramEnd"/>
      <w:r w:rsidR="006466EF" w:rsidRPr="00602D1B">
        <w:rPr>
          <w:rFonts w:cs="Arial"/>
          <w:szCs w:val="24"/>
        </w:rPr>
        <w:t xml:space="preserve"> </w:t>
      </w:r>
    </w:p>
    <w:p w14:paraId="4F08B438" w14:textId="1D02F06D" w:rsidR="006466EF"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A</w:t>
      </w:r>
      <w:r w:rsidR="006466EF" w:rsidRPr="00602D1B">
        <w:rPr>
          <w:rFonts w:cs="Arial"/>
          <w:szCs w:val="24"/>
        </w:rPr>
        <w:t xml:space="preserve"> young person over the age of 16 but under the age of 25, and </w:t>
      </w:r>
    </w:p>
    <w:p w14:paraId="1BF6B0B9" w14:textId="4692DE06" w:rsidR="006466EF"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A</w:t>
      </w:r>
      <w:r w:rsidR="006466EF" w:rsidRPr="00602D1B">
        <w:rPr>
          <w:rFonts w:cs="Arial"/>
          <w:szCs w:val="24"/>
        </w:rPr>
        <w:t xml:space="preserve"> person acting on behalf of a school or post-16 institution (this should ideally be with the knowledge and agreement of the parent or young person where possible) </w:t>
      </w:r>
    </w:p>
    <w:p w14:paraId="61E65DA8" w14:textId="77777777" w:rsidR="006466EF" w:rsidRPr="00602D1B" w:rsidRDefault="006466EF" w:rsidP="001A3C69">
      <w:pPr>
        <w:autoSpaceDE w:val="0"/>
        <w:autoSpaceDN w:val="0"/>
        <w:adjustRightInd w:val="0"/>
        <w:spacing w:after="237"/>
        <w:jc w:val="both"/>
        <w:rPr>
          <w:rFonts w:cs="Arial"/>
          <w:szCs w:val="24"/>
        </w:rPr>
      </w:pPr>
      <w:r w:rsidRPr="00602D1B">
        <w:rPr>
          <w:rFonts w:cs="Arial"/>
          <w:szCs w:val="24"/>
        </w:rPr>
        <w:t xml:space="preserve">In addition, anyone else can bring a child or young person who has (or may have) SEN to the attention of the local authority, particularly where they think an EHC needs assessment may be necessary. This could include, for example, foster carers, health and social care professionals, early years practitioners, youth offending teams or probation services, those responsible for education in custody, school or college staff or a family friend. Bringing a child or young person to the attention of the local authority will be undertaken on an individual basis where there are specific concerns. This should be done with the knowledge and, where possible, agreement of the child’s parent or the young person. </w:t>
      </w:r>
    </w:p>
    <w:p w14:paraId="5DA3D590" w14:textId="6BEBF712" w:rsidR="006466EF" w:rsidRDefault="006466EF" w:rsidP="001A3C69">
      <w:pPr>
        <w:autoSpaceDE w:val="0"/>
        <w:autoSpaceDN w:val="0"/>
        <w:adjustRightInd w:val="0"/>
        <w:jc w:val="both"/>
        <w:rPr>
          <w:rFonts w:cs="Arial"/>
          <w:szCs w:val="24"/>
        </w:rPr>
      </w:pPr>
      <w:r w:rsidRPr="00602D1B">
        <w:rPr>
          <w:rFonts w:cs="Arial"/>
          <w:szCs w:val="24"/>
        </w:rPr>
        <w:t xml:space="preserve">Children and young people under 19 in youth custodial establishments also have the right to request an assessment for an EHC plan. The child’s parent, the young person themselves or the professionals working with them can ask the home local authority to conduct an EHC needs assessment while they are still detained. The process and principles for considering and carrying out an EHC needs assessment and maintaining an EHC plan for children and young people in youth custody are set out in Chapter 10, Children, and young people in specific circumstances.  </w:t>
      </w:r>
    </w:p>
    <w:p w14:paraId="56726473" w14:textId="647AEEEA" w:rsidR="006466EF" w:rsidRDefault="006466EF" w:rsidP="001A3C69">
      <w:pPr>
        <w:autoSpaceDE w:val="0"/>
        <w:autoSpaceDN w:val="0"/>
        <w:adjustRightInd w:val="0"/>
        <w:jc w:val="both"/>
        <w:rPr>
          <w:rFonts w:cs="Arial"/>
          <w:szCs w:val="24"/>
        </w:rPr>
      </w:pPr>
    </w:p>
    <w:p w14:paraId="5B2C8603" w14:textId="77777777" w:rsidR="00330D63" w:rsidRPr="00602D1B" w:rsidRDefault="00330D63" w:rsidP="001A3C69">
      <w:pPr>
        <w:autoSpaceDE w:val="0"/>
        <w:autoSpaceDN w:val="0"/>
        <w:adjustRightInd w:val="0"/>
        <w:jc w:val="both"/>
        <w:rPr>
          <w:rFonts w:cs="Arial"/>
          <w:szCs w:val="24"/>
        </w:rPr>
      </w:pPr>
    </w:p>
    <w:p w14:paraId="17038A57" w14:textId="5868EE9B" w:rsidR="006466EF" w:rsidRDefault="006466EF" w:rsidP="001A3C69">
      <w:pPr>
        <w:pStyle w:val="Heading3"/>
        <w:jc w:val="both"/>
      </w:pPr>
      <w:bookmarkStart w:id="6" w:name="_Toc80276179"/>
      <w:r>
        <w:t xml:space="preserve">Who decides whether an EHC </w:t>
      </w:r>
      <w:r w:rsidR="00A35D78">
        <w:t>n</w:t>
      </w:r>
      <w:r>
        <w:t xml:space="preserve">eeds </w:t>
      </w:r>
      <w:r w:rsidR="00A35D78">
        <w:t>a</w:t>
      </w:r>
      <w:r>
        <w:t>ssessment should go ahead?</w:t>
      </w:r>
      <w:bookmarkEnd w:id="6"/>
    </w:p>
    <w:p w14:paraId="6CCD1B85" w14:textId="7923CBC2" w:rsidR="006466EF" w:rsidRDefault="006466EF" w:rsidP="001A3C69">
      <w:pPr>
        <w:jc w:val="both"/>
      </w:pPr>
      <w:r>
        <w:t xml:space="preserve">It is the duty of Essex County Council to consider requests for an EHC </w:t>
      </w:r>
      <w:r w:rsidR="00A35D78">
        <w:t>n</w:t>
      </w:r>
      <w:r>
        <w:t xml:space="preserve">eeds </w:t>
      </w:r>
      <w:r w:rsidR="00A35D78">
        <w:t>a</w:t>
      </w:r>
      <w:r>
        <w:t xml:space="preserve">ssessment. </w:t>
      </w:r>
    </w:p>
    <w:p w14:paraId="7A4EB0B4" w14:textId="6A1F193B" w:rsidR="00931131" w:rsidRDefault="00931131" w:rsidP="00931131">
      <w:pPr>
        <w:rPr>
          <w:i/>
          <w:iCs/>
          <w:color w:val="auto"/>
          <w:sz w:val="22"/>
        </w:rPr>
      </w:pPr>
      <w:r>
        <w:lastRenderedPageBreak/>
        <w:t xml:space="preserve">The local authority will be guided in its decision making by a panel comprising of the SEND Operations Lead, a representation from the Inclusion and Psychology team, representatives from schools, </w:t>
      </w:r>
      <w:proofErr w:type="gramStart"/>
      <w:r>
        <w:t>health</w:t>
      </w:r>
      <w:proofErr w:type="gramEnd"/>
      <w:r>
        <w:t xml:space="preserve"> and social care services and, where children/young people with a sensory impairment are being considered, a suitably qualified teacher from the Physical and Sensory Impairment Specialist Teaching Service. The final decision is the responsibility of the Local Authority and is based on the evidence provided and the law, as set out in the SEND regulations.</w:t>
      </w:r>
    </w:p>
    <w:p w14:paraId="43228512" w14:textId="3C654AFB" w:rsidR="006466EF" w:rsidRDefault="006466EF" w:rsidP="001A3C69">
      <w:pPr>
        <w:jc w:val="both"/>
      </w:pPr>
      <w:r>
        <w:t xml:space="preserve">The local authority must have regard to the views of parents, children and young people and ensure that they have access to impartial information, </w:t>
      </w:r>
      <w:proofErr w:type="gramStart"/>
      <w:r>
        <w:t>advice</w:t>
      </w:r>
      <w:proofErr w:type="gramEnd"/>
      <w:r>
        <w:t xml:space="preserve"> and support so that they can take part in the assessment and planning process. </w:t>
      </w:r>
    </w:p>
    <w:p w14:paraId="14FA543B" w14:textId="1157EBDD" w:rsidR="001B4175" w:rsidRDefault="001B4175" w:rsidP="001A3C69">
      <w:pPr>
        <w:jc w:val="both"/>
      </w:pPr>
    </w:p>
    <w:p w14:paraId="75D4F972" w14:textId="680F7AF3" w:rsidR="001B4175" w:rsidRDefault="001A3C69" w:rsidP="001A3C69">
      <w:pPr>
        <w:pStyle w:val="Heading3"/>
        <w:jc w:val="both"/>
      </w:pPr>
      <w:bookmarkStart w:id="7" w:name="_Toc80276180"/>
      <w:r>
        <w:t xml:space="preserve">Considering requests for EHC needs </w:t>
      </w:r>
      <w:proofErr w:type="gramStart"/>
      <w:r>
        <w:t>assessment</w:t>
      </w:r>
      <w:bookmarkEnd w:id="7"/>
      <w:proofErr w:type="gramEnd"/>
      <w:r w:rsidR="001B4175">
        <w:t xml:space="preserve"> </w:t>
      </w:r>
    </w:p>
    <w:p w14:paraId="73D4FA37" w14:textId="77777777" w:rsidR="001B4175" w:rsidRPr="00602D1B" w:rsidRDefault="001B4175" w:rsidP="001A3C69">
      <w:pPr>
        <w:jc w:val="both"/>
        <w:rPr>
          <w:szCs w:val="24"/>
        </w:rPr>
      </w:pPr>
      <w:r w:rsidRPr="00602D1B">
        <w:rPr>
          <w:szCs w:val="24"/>
        </w:rPr>
        <w:t>As per Code of Practice 9.14:</w:t>
      </w:r>
    </w:p>
    <w:p w14:paraId="21E6A098" w14:textId="77777777" w:rsidR="00653230" w:rsidRDefault="001B4175" w:rsidP="001A3C69">
      <w:pPr>
        <w:pStyle w:val="Default"/>
        <w:spacing w:after="238"/>
        <w:jc w:val="both"/>
        <w:rPr>
          <w:color w:val="auto"/>
        </w:rPr>
      </w:pPr>
      <w:r w:rsidRPr="00602D1B">
        <w:rPr>
          <w:color w:val="auto"/>
        </w:rPr>
        <w:t xml:space="preserve">In considering whether an EHC needs assessment is necessary, the local authority should consider whether there is evidence that despite the early </w:t>
      </w:r>
      <w:proofErr w:type="gramStart"/>
      <w:r w:rsidRPr="00602D1B">
        <w:rPr>
          <w:color w:val="auto"/>
        </w:rPr>
        <w:t>years</w:t>
      </w:r>
      <w:proofErr w:type="gramEnd"/>
      <w:r w:rsidRPr="00602D1B">
        <w:rPr>
          <w:color w:val="auto"/>
        </w:rPr>
        <w:t xml:space="preserve"> provider, school or post-16 institution having taken relevant and purposeful action to identify, assess and meet the special educational needs of the child or young person, the child or young person has not made expected progress. </w:t>
      </w:r>
    </w:p>
    <w:p w14:paraId="4C8FF522" w14:textId="0CEE029B" w:rsidR="001B4175" w:rsidRPr="00602D1B" w:rsidRDefault="001B4175" w:rsidP="001A3C69">
      <w:pPr>
        <w:pStyle w:val="Default"/>
        <w:spacing w:after="238"/>
        <w:jc w:val="both"/>
        <w:rPr>
          <w:color w:val="auto"/>
        </w:rPr>
      </w:pPr>
      <w:r w:rsidRPr="00602D1B">
        <w:rPr>
          <w:color w:val="auto"/>
        </w:rPr>
        <w:t xml:space="preserve">To inform their decision the local authority will need to </w:t>
      </w:r>
      <w:proofErr w:type="gramStart"/>
      <w:r w:rsidRPr="00602D1B">
        <w:rPr>
          <w:color w:val="auto"/>
        </w:rPr>
        <w:t>take into account</w:t>
      </w:r>
      <w:proofErr w:type="gramEnd"/>
      <w:r w:rsidRPr="00602D1B">
        <w:rPr>
          <w:color w:val="auto"/>
        </w:rPr>
        <w:t xml:space="preserve"> a wide range of evidence, and should pay particular attention to: </w:t>
      </w:r>
    </w:p>
    <w:p w14:paraId="49BBFB95" w14:textId="7107F367" w:rsidR="001B4175"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E</w:t>
      </w:r>
      <w:r w:rsidR="001B4175" w:rsidRPr="00602D1B">
        <w:rPr>
          <w:rFonts w:cs="Arial"/>
          <w:szCs w:val="24"/>
        </w:rPr>
        <w:t xml:space="preserve">vidence of the child or young person’s academic attainment (or developmental milestones in younger children) and rate of progress </w:t>
      </w:r>
    </w:p>
    <w:p w14:paraId="4BAF61FD" w14:textId="40225C4E" w:rsidR="001B4175" w:rsidRPr="00981C02" w:rsidRDefault="00A00212" w:rsidP="001A3C69">
      <w:pPr>
        <w:pStyle w:val="ListParagraph"/>
        <w:numPr>
          <w:ilvl w:val="0"/>
          <w:numId w:val="19"/>
        </w:numPr>
        <w:autoSpaceDE w:val="0"/>
        <w:autoSpaceDN w:val="0"/>
        <w:adjustRightInd w:val="0"/>
        <w:spacing w:after="237" w:line="240" w:lineRule="auto"/>
        <w:contextualSpacing/>
        <w:jc w:val="both"/>
        <w:rPr>
          <w:rFonts w:cs="Arial"/>
          <w:color w:val="auto"/>
          <w:szCs w:val="24"/>
        </w:rPr>
      </w:pPr>
      <w:r>
        <w:rPr>
          <w:rFonts w:cs="Arial"/>
          <w:szCs w:val="24"/>
        </w:rPr>
        <w:t>I</w:t>
      </w:r>
      <w:r w:rsidR="001B4175" w:rsidRPr="00602D1B">
        <w:rPr>
          <w:rFonts w:cs="Arial"/>
          <w:szCs w:val="24"/>
        </w:rPr>
        <w:t>nformation about the nature, extent and context of the child or young person’s SEN</w:t>
      </w:r>
      <w:r w:rsidR="001A3C69">
        <w:rPr>
          <w:rFonts w:cs="Arial"/>
          <w:szCs w:val="24"/>
        </w:rPr>
        <w:t xml:space="preserve"> – </w:t>
      </w:r>
      <w:r w:rsidR="001A3C69" w:rsidRPr="00981C02">
        <w:rPr>
          <w:rFonts w:cs="Arial"/>
          <w:b/>
          <w:bCs/>
          <w:i/>
          <w:iCs/>
          <w:color w:val="auto"/>
          <w:szCs w:val="24"/>
        </w:rPr>
        <w:t>for more information on the broad areas of need, see appendix.</w:t>
      </w:r>
      <w:r w:rsidR="001A3C69" w:rsidRPr="00981C02">
        <w:rPr>
          <w:rFonts w:cs="Arial"/>
          <w:color w:val="auto"/>
          <w:szCs w:val="24"/>
        </w:rPr>
        <w:t xml:space="preserve">  </w:t>
      </w:r>
    </w:p>
    <w:p w14:paraId="224EFF1A" w14:textId="39FA3DEF" w:rsidR="001B4175"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E</w:t>
      </w:r>
      <w:r w:rsidR="001B4175" w:rsidRPr="00602D1B">
        <w:rPr>
          <w:rFonts w:cs="Arial"/>
          <w:szCs w:val="24"/>
        </w:rPr>
        <w:t xml:space="preserve">vidence of the action already being taken by the early </w:t>
      </w:r>
      <w:proofErr w:type="gramStart"/>
      <w:r w:rsidR="001B4175" w:rsidRPr="00602D1B">
        <w:rPr>
          <w:rFonts w:cs="Arial"/>
          <w:szCs w:val="24"/>
        </w:rPr>
        <w:t>years</w:t>
      </w:r>
      <w:proofErr w:type="gramEnd"/>
      <w:r w:rsidR="001B4175" w:rsidRPr="00602D1B">
        <w:rPr>
          <w:rFonts w:cs="Arial"/>
          <w:szCs w:val="24"/>
        </w:rPr>
        <w:t xml:space="preserve"> provider, school or post-16 institution to meet the child or young person’s SEN </w:t>
      </w:r>
    </w:p>
    <w:p w14:paraId="4B9D5A44" w14:textId="7AB2E806" w:rsidR="001B4175"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E</w:t>
      </w:r>
      <w:r w:rsidR="001B4175" w:rsidRPr="00602D1B">
        <w:rPr>
          <w:rFonts w:cs="Arial"/>
          <w:szCs w:val="24"/>
        </w:rPr>
        <w:t xml:space="preserve">vidence that where progress has been made, it has only been as the result of much additional intervention and support over and above that which is usually </w:t>
      </w:r>
      <w:proofErr w:type="gramStart"/>
      <w:r w:rsidR="001B4175" w:rsidRPr="00602D1B">
        <w:rPr>
          <w:rFonts w:cs="Arial"/>
          <w:szCs w:val="24"/>
        </w:rPr>
        <w:t>provided</w:t>
      </w:r>
      <w:proofErr w:type="gramEnd"/>
      <w:r w:rsidR="001B4175" w:rsidRPr="00602D1B">
        <w:rPr>
          <w:rFonts w:cs="Arial"/>
          <w:szCs w:val="24"/>
        </w:rPr>
        <w:t xml:space="preserve"> </w:t>
      </w:r>
    </w:p>
    <w:p w14:paraId="6E9CCA07" w14:textId="02A1DC36" w:rsidR="001B4175"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E</w:t>
      </w:r>
      <w:r w:rsidR="001B4175" w:rsidRPr="00602D1B">
        <w:rPr>
          <w:rFonts w:cs="Arial"/>
          <w:szCs w:val="24"/>
        </w:rPr>
        <w:t xml:space="preserve">vidence of the child or young person’s physical, </w:t>
      </w:r>
      <w:proofErr w:type="gramStart"/>
      <w:r w:rsidR="001B4175" w:rsidRPr="00602D1B">
        <w:rPr>
          <w:rFonts w:cs="Arial"/>
          <w:szCs w:val="24"/>
        </w:rPr>
        <w:t>emotional</w:t>
      </w:r>
      <w:proofErr w:type="gramEnd"/>
      <w:r w:rsidR="001B4175" w:rsidRPr="00602D1B">
        <w:rPr>
          <w:rFonts w:cs="Arial"/>
          <w:szCs w:val="24"/>
        </w:rPr>
        <w:t xml:space="preserve"> and social development and health needs, drawing on relevant evidence from clinicians and other health professionals and what has been done to meet these by other agencies, and </w:t>
      </w:r>
    </w:p>
    <w:p w14:paraId="0FFF5AE4" w14:textId="3E21EFCC" w:rsidR="001B4175" w:rsidRPr="00602D1B" w:rsidRDefault="00A00212" w:rsidP="001A3C69">
      <w:pPr>
        <w:pStyle w:val="ListParagraph"/>
        <w:numPr>
          <w:ilvl w:val="0"/>
          <w:numId w:val="19"/>
        </w:numPr>
        <w:autoSpaceDE w:val="0"/>
        <w:autoSpaceDN w:val="0"/>
        <w:adjustRightInd w:val="0"/>
        <w:spacing w:after="237" w:line="240" w:lineRule="auto"/>
        <w:contextualSpacing/>
        <w:jc w:val="both"/>
        <w:rPr>
          <w:rFonts w:cs="Arial"/>
          <w:szCs w:val="24"/>
        </w:rPr>
      </w:pPr>
      <w:r>
        <w:rPr>
          <w:rFonts w:cs="Arial"/>
          <w:szCs w:val="24"/>
        </w:rPr>
        <w:t>W</w:t>
      </w:r>
      <w:r w:rsidR="001B4175" w:rsidRPr="00602D1B">
        <w:rPr>
          <w:rFonts w:cs="Arial"/>
          <w:szCs w:val="24"/>
        </w:rPr>
        <w:t xml:space="preserve">here a young person is aged over 18, the local authority must consider whether the young person requires additional time, in comparison to </w:t>
      </w:r>
      <w:proofErr w:type="gramStart"/>
      <w:r w:rsidR="001B4175" w:rsidRPr="00602D1B">
        <w:rPr>
          <w:rFonts w:cs="Arial"/>
          <w:szCs w:val="24"/>
        </w:rPr>
        <w:t>the majority of</w:t>
      </w:r>
      <w:proofErr w:type="gramEnd"/>
      <w:r w:rsidR="001B4175" w:rsidRPr="00602D1B">
        <w:rPr>
          <w:rFonts w:cs="Arial"/>
          <w:szCs w:val="24"/>
        </w:rPr>
        <w:t xml:space="preserve"> others of the same age who do not have special educational needs, to complete their education or training. Remaining in formal education or training should help young people to achieve education and training outcomes, building on what they have learned before and preparing them for adult life. </w:t>
      </w:r>
    </w:p>
    <w:p w14:paraId="524EA97B" w14:textId="6BA42F88" w:rsidR="001B4175" w:rsidRDefault="001B4175" w:rsidP="001A3C69">
      <w:pPr>
        <w:jc w:val="both"/>
      </w:pPr>
      <w:r>
        <w:t xml:space="preserve">It is expected that </w:t>
      </w:r>
      <w:proofErr w:type="gramStart"/>
      <w:r>
        <w:t>the vast majority of</w:t>
      </w:r>
      <w:proofErr w:type="gramEnd"/>
      <w:r>
        <w:t xml:space="preserve"> requests for EHC </w:t>
      </w:r>
      <w:r w:rsidR="00A35D78">
        <w:t>n</w:t>
      </w:r>
      <w:r>
        <w:t xml:space="preserve">eeds </w:t>
      </w:r>
      <w:r w:rsidR="00A35D78">
        <w:t>a</w:t>
      </w:r>
      <w:r>
        <w:t xml:space="preserve">ssessment will follow the above guidelines, however, in line with the SEND Code of Practice (9.16), the local authority considers the needs of all children and/or young people individually and will depart from the guidelines where there is a compelling reason to do so. </w:t>
      </w:r>
    </w:p>
    <w:p w14:paraId="67EB3BF9" w14:textId="77777777" w:rsidR="001B4175" w:rsidRDefault="001B4175" w:rsidP="001A3C69">
      <w:pPr>
        <w:jc w:val="both"/>
      </w:pPr>
    </w:p>
    <w:p w14:paraId="4B829829" w14:textId="77777777" w:rsidR="001B4175" w:rsidRPr="005A628F" w:rsidRDefault="001B4175" w:rsidP="001A3C69">
      <w:pPr>
        <w:pStyle w:val="Heading4"/>
        <w:jc w:val="both"/>
      </w:pPr>
      <w:r w:rsidRPr="005A628F">
        <w:t>Exceptional circumstances</w:t>
      </w:r>
    </w:p>
    <w:p w14:paraId="27D395FB" w14:textId="77777777" w:rsidR="00931131" w:rsidRPr="00931131" w:rsidRDefault="00931131" w:rsidP="00931131">
      <w:pPr>
        <w:jc w:val="both"/>
      </w:pPr>
      <w:r w:rsidRPr="00931131">
        <w:t>In exceptional circumstances, it may be necessary to request a statutory assessment without the evidence of actions taken by the early years setting, school or college. These circumstances include:</w:t>
      </w:r>
    </w:p>
    <w:p w14:paraId="7B2D79E6" w14:textId="664DFA08" w:rsidR="00931131" w:rsidRPr="00931131" w:rsidRDefault="00931131" w:rsidP="00931131">
      <w:pPr>
        <w:pStyle w:val="ListParagraph"/>
        <w:numPr>
          <w:ilvl w:val="0"/>
          <w:numId w:val="20"/>
        </w:numPr>
        <w:spacing w:after="0" w:line="259" w:lineRule="auto"/>
        <w:contextualSpacing/>
        <w:jc w:val="both"/>
      </w:pPr>
      <w:r w:rsidRPr="00931131">
        <w:t xml:space="preserve">Children who have recently acquired SEN through illness or </w:t>
      </w:r>
      <w:proofErr w:type="gramStart"/>
      <w:r w:rsidRPr="00931131">
        <w:t>accident</w:t>
      </w:r>
      <w:proofErr w:type="gramEnd"/>
    </w:p>
    <w:p w14:paraId="1AAA63D8" w14:textId="23692066" w:rsidR="00931131" w:rsidRPr="00931131" w:rsidRDefault="00931131" w:rsidP="00931131">
      <w:pPr>
        <w:pStyle w:val="ListParagraph"/>
        <w:numPr>
          <w:ilvl w:val="0"/>
          <w:numId w:val="20"/>
        </w:numPr>
        <w:spacing w:after="0" w:line="259" w:lineRule="auto"/>
        <w:contextualSpacing/>
        <w:jc w:val="both"/>
      </w:pPr>
      <w:r w:rsidRPr="00931131">
        <w:t xml:space="preserve">Vulnerable children and young people in the care of the LA who have significant or severe educational needs and circumstances have prevented these from previously being </w:t>
      </w:r>
      <w:proofErr w:type="gramStart"/>
      <w:r w:rsidRPr="00931131">
        <w:t>met</w:t>
      </w:r>
      <w:proofErr w:type="gramEnd"/>
      <w:r w:rsidRPr="00931131">
        <w:t xml:space="preserve"> </w:t>
      </w:r>
    </w:p>
    <w:p w14:paraId="15C50F8B" w14:textId="0A456610" w:rsidR="00931131" w:rsidRPr="00931131" w:rsidRDefault="00931131" w:rsidP="00931131">
      <w:pPr>
        <w:pStyle w:val="ListParagraph"/>
        <w:numPr>
          <w:ilvl w:val="0"/>
          <w:numId w:val="20"/>
        </w:numPr>
        <w:spacing w:after="0" w:line="259" w:lineRule="auto"/>
        <w:contextualSpacing/>
        <w:jc w:val="both"/>
      </w:pPr>
      <w:r w:rsidRPr="00931131">
        <w:t xml:space="preserve">Very young children with profound, multiple and/ or complex needs </w:t>
      </w:r>
    </w:p>
    <w:p w14:paraId="7A3A8F49" w14:textId="77777777" w:rsidR="00931131" w:rsidRDefault="00931131" w:rsidP="001A3C69">
      <w:pPr>
        <w:jc w:val="both"/>
        <w:rPr>
          <w:color w:val="FF0000"/>
        </w:rPr>
      </w:pPr>
    </w:p>
    <w:p w14:paraId="5AA66EE8" w14:textId="368D1EDF" w:rsidR="00DC0518" w:rsidRDefault="00DC0518" w:rsidP="001A3C69">
      <w:pPr>
        <w:jc w:val="both"/>
        <w:rPr>
          <w:color w:val="FF0000"/>
        </w:rPr>
      </w:pPr>
    </w:p>
    <w:p w14:paraId="4B05E471" w14:textId="07F3C380" w:rsidR="001B4175" w:rsidRDefault="001B4175" w:rsidP="001A3C69">
      <w:pPr>
        <w:pStyle w:val="Heading3"/>
        <w:jc w:val="both"/>
      </w:pPr>
      <w:bookmarkStart w:id="8" w:name="_Toc80276181"/>
      <w:r w:rsidRPr="005A5C64">
        <w:t xml:space="preserve">How to make a request for an </w:t>
      </w:r>
      <w:r w:rsidR="00A35D78">
        <w:t>EHC needs assessment</w:t>
      </w:r>
      <w:bookmarkEnd w:id="8"/>
      <w:r>
        <w:t xml:space="preserve"> </w:t>
      </w:r>
    </w:p>
    <w:p w14:paraId="3C19AFC6" w14:textId="009B6753" w:rsidR="001B4175" w:rsidRPr="00B10FFB" w:rsidRDefault="001B4175" w:rsidP="001A3C69">
      <w:pPr>
        <w:shd w:val="clear" w:color="auto" w:fill="FFFFFF"/>
        <w:spacing w:after="180"/>
        <w:jc w:val="both"/>
        <w:rPr>
          <w:lang w:eastAsia="en-GB"/>
        </w:rPr>
      </w:pPr>
      <w:r w:rsidRPr="00B10FFB">
        <w:rPr>
          <w:lang w:eastAsia="en-GB"/>
        </w:rPr>
        <w:t xml:space="preserve">A </w:t>
      </w:r>
      <w:r w:rsidRPr="00B10FFB">
        <w:rPr>
          <w:b/>
          <w:bCs/>
          <w:lang w:eastAsia="en-GB"/>
        </w:rPr>
        <w:t>school/setting or professional involved with a child</w:t>
      </w:r>
      <w:r w:rsidRPr="00B10FFB">
        <w:rPr>
          <w:lang w:eastAsia="en-GB"/>
        </w:rPr>
        <w:t xml:space="preserve"> </w:t>
      </w:r>
      <w:r>
        <w:rPr>
          <w:lang w:eastAsia="en-GB"/>
        </w:rPr>
        <w:t>should</w:t>
      </w:r>
      <w:r w:rsidRPr="00B10FFB">
        <w:rPr>
          <w:lang w:eastAsia="en-GB"/>
        </w:rPr>
        <w:t xml:space="preserve"> complete this </w:t>
      </w:r>
      <w:hyperlink r:id="rId24" w:history="1">
        <w:r w:rsidR="00F73C3D">
          <w:rPr>
            <w:rStyle w:val="Hyperlink"/>
            <w:lang w:eastAsia="en-GB"/>
          </w:rPr>
          <w:t>request form</w:t>
        </w:r>
      </w:hyperlink>
      <w:r w:rsidRPr="00B10FFB">
        <w:rPr>
          <w:lang w:eastAsia="en-GB"/>
        </w:rPr>
        <w:t xml:space="preserve"> and send to the appropriate </w:t>
      </w:r>
      <w:r w:rsidR="00F73C3D">
        <w:rPr>
          <w:lang w:eastAsia="en-GB"/>
        </w:rPr>
        <w:t>local area’s</w:t>
      </w:r>
      <w:r w:rsidRPr="00B10FFB">
        <w:rPr>
          <w:lang w:eastAsia="en-GB"/>
        </w:rPr>
        <w:t xml:space="preserve"> inbox listed below. </w:t>
      </w:r>
    </w:p>
    <w:p w14:paraId="407907E9" w14:textId="57BDF245" w:rsidR="001B4175" w:rsidRPr="00B10FFB" w:rsidRDefault="001B4175" w:rsidP="001A3C69">
      <w:pPr>
        <w:shd w:val="clear" w:color="auto" w:fill="FFFFFF"/>
        <w:spacing w:after="180"/>
        <w:jc w:val="both"/>
        <w:rPr>
          <w:lang w:eastAsia="en-GB"/>
        </w:rPr>
      </w:pPr>
      <w:r w:rsidRPr="00B10FFB">
        <w:rPr>
          <w:lang w:eastAsia="en-GB"/>
        </w:rPr>
        <w:t>A </w:t>
      </w:r>
      <w:r w:rsidR="007A1B83">
        <w:rPr>
          <w:b/>
          <w:bCs/>
          <w:lang w:eastAsia="en-GB"/>
        </w:rPr>
        <w:t>p</w:t>
      </w:r>
      <w:r w:rsidRPr="00B10FFB">
        <w:rPr>
          <w:b/>
          <w:bCs/>
          <w:lang w:eastAsia="en-GB"/>
        </w:rPr>
        <w:t>arent/</w:t>
      </w:r>
      <w:r w:rsidR="007A1B83">
        <w:rPr>
          <w:b/>
          <w:bCs/>
          <w:lang w:eastAsia="en-GB"/>
        </w:rPr>
        <w:t>c</w:t>
      </w:r>
      <w:r w:rsidRPr="00B10FFB">
        <w:rPr>
          <w:b/>
          <w:bCs/>
          <w:lang w:eastAsia="en-GB"/>
        </w:rPr>
        <w:t>arer or </w:t>
      </w:r>
      <w:r w:rsidR="007A1B83">
        <w:rPr>
          <w:b/>
          <w:bCs/>
          <w:lang w:eastAsia="en-GB"/>
        </w:rPr>
        <w:t>y</w:t>
      </w:r>
      <w:r w:rsidRPr="00B10FFB">
        <w:rPr>
          <w:b/>
          <w:bCs/>
          <w:lang w:eastAsia="en-GB"/>
        </w:rPr>
        <w:t>oung </w:t>
      </w:r>
      <w:r w:rsidR="007A1B83">
        <w:rPr>
          <w:b/>
          <w:bCs/>
          <w:lang w:eastAsia="en-GB"/>
        </w:rPr>
        <w:t>p</w:t>
      </w:r>
      <w:r w:rsidRPr="00B10FFB">
        <w:rPr>
          <w:b/>
          <w:bCs/>
          <w:lang w:eastAsia="en-GB"/>
        </w:rPr>
        <w:t>erson</w:t>
      </w:r>
      <w:r w:rsidRPr="00B10FFB">
        <w:rPr>
          <w:lang w:eastAsia="en-GB"/>
        </w:rPr>
        <w:t xml:space="preserve"> should email the appropriate SEND team inbox below to make the request, providing key details and explaining the reasons for the request.  An </w:t>
      </w:r>
      <w:hyperlink r:id="rId25" w:history="1">
        <w:r w:rsidR="00F73C3D">
          <w:rPr>
            <w:rStyle w:val="Hyperlink"/>
            <w:lang w:eastAsia="en-GB"/>
          </w:rPr>
          <w:t>request form</w:t>
        </w:r>
      </w:hyperlink>
      <w:r w:rsidRPr="00B10FFB">
        <w:rPr>
          <w:lang w:eastAsia="en-GB"/>
        </w:rPr>
        <w:t xml:space="preserve"> can be completed but is not essential.</w:t>
      </w:r>
    </w:p>
    <w:p w14:paraId="7E314C55" w14:textId="5253A908" w:rsidR="001B4175" w:rsidRDefault="001B4175" w:rsidP="001A3C69">
      <w:pPr>
        <w:pStyle w:val="Default"/>
        <w:jc w:val="both"/>
      </w:pPr>
      <w:r w:rsidRPr="00217D26">
        <w:t>EY settings/schools/colleges must ensure that the parent signing the form has parental responsibility and that they have given informed consent for the request to be made. Forms that are not signed will be returned. A</w:t>
      </w:r>
      <w:r w:rsidR="00F73C3D">
        <w:t>n</w:t>
      </w:r>
      <w:r w:rsidRPr="00217D26">
        <w:t xml:space="preserve"> </w:t>
      </w:r>
      <w:r w:rsidR="00F73C3D">
        <w:t xml:space="preserve">Essex Permissions form </w:t>
      </w:r>
      <w:r w:rsidRPr="00217D26">
        <w:t xml:space="preserve">for an EHC Needs Assessment will always be asked </w:t>
      </w:r>
      <w:r w:rsidR="00F73C3D" w:rsidRPr="00217D26">
        <w:t>for and</w:t>
      </w:r>
      <w:r w:rsidR="00F73C3D">
        <w:t xml:space="preserve"> can be downloaded from the </w:t>
      </w:r>
      <w:hyperlink r:id="rId26" w:history="1">
        <w:r w:rsidR="00F73C3D" w:rsidRPr="00F73C3D">
          <w:rPr>
            <w:rStyle w:val="Hyperlink"/>
          </w:rPr>
          <w:t>Essex Local Offer</w:t>
        </w:r>
      </w:hyperlink>
      <w:r w:rsidR="00F73C3D">
        <w:t xml:space="preserve">. </w:t>
      </w:r>
    </w:p>
    <w:p w14:paraId="444A5F27" w14:textId="77777777" w:rsidR="001B4175" w:rsidRDefault="001B4175" w:rsidP="001A3C69">
      <w:pPr>
        <w:pStyle w:val="Default"/>
        <w:jc w:val="both"/>
      </w:pPr>
    </w:p>
    <w:p w14:paraId="743121D3" w14:textId="77777777" w:rsidR="001B4175" w:rsidRDefault="001B4175" w:rsidP="001A3C69">
      <w:pPr>
        <w:jc w:val="both"/>
        <w:rPr>
          <w:szCs w:val="24"/>
        </w:rPr>
      </w:pPr>
      <w:r w:rsidRPr="00217D26">
        <w:rPr>
          <w:szCs w:val="24"/>
        </w:rPr>
        <w:t>The request should be sent to the following address</w:t>
      </w:r>
      <w:r>
        <w:rPr>
          <w:szCs w:val="24"/>
        </w:rPr>
        <w:t>:</w:t>
      </w:r>
    </w:p>
    <w:p w14:paraId="1BEB8082" w14:textId="77777777" w:rsidR="001B4175" w:rsidRPr="00217D26" w:rsidRDefault="001B4175" w:rsidP="001A3C69">
      <w:pPr>
        <w:rPr>
          <w:szCs w:val="24"/>
        </w:rPr>
      </w:pPr>
      <w:r w:rsidRPr="00602D1B">
        <w:rPr>
          <w:b/>
          <w:bCs/>
          <w:szCs w:val="24"/>
        </w:rPr>
        <w:t>Mid Essex:</w:t>
      </w:r>
      <w:r w:rsidRPr="00602D1B">
        <w:rPr>
          <w:szCs w:val="24"/>
        </w:rPr>
        <w:t xml:space="preserve"> Braintree, Chelmsford, </w:t>
      </w:r>
      <w:proofErr w:type="gramStart"/>
      <w:r w:rsidRPr="00602D1B">
        <w:rPr>
          <w:szCs w:val="24"/>
        </w:rPr>
        <w:t>Halstead</w:t>
      </w:r>
      <w:proofErr w:type="gramEnd"/>
      <w:r w:rsidRPr="00602D1B">
        <w:rPr>
          <w:szCs w:val="24"/>
        </w:rPr>
        <w:t xml:space="preserve"> and Maldon</w:t>
      </w:r>
      <w:r w:rsidRPr="00602D1B">
        <w:rPr>
          <w:szCs w:val="24"/>
        </w:rPr>
        <w:br/>
      </w:r>
      <w:r w:rsidRPr="00217D26">
        <w:rPr>
          <w:szCs w:val="24"/>
        </w:rPr>
        <w:t>Email: </w:t>
      </w:r>
      <w:hyperlink r:id="rId27" w:history="1">
        <w:r w:rsidRPr="00217D26">
          <w:rPr>
            <w:rStyle w:val="Hyperlink"/>
            <w:szCs w:val="24"/>
          </w:rPr>
          <w:t>EHCRequestMid@essex.gov.uk</w:t>
        </w:r>
      </w:hyperlink>
    </w:p>
    <w:p w14:paraId="34ADC196" w14:textId="32D1BA2A" w:rsidR="001B4175" w:rsidRPr="00217D26" w:rsidRDefault="001B4175" w:rsidP="001A3C69">
      <w:pPr>
        <w:rPr>
          <w:szCs w:val="24"/>
        </w:rPr>
      </w:pPr>
      <w:r w:rsidRPr="00602D1B">
        <w:rPr>
          <w:b/>
          <w:bCs/>
          <w:szCs w:val="24"/>
        </w:rPr>
        <w:t>North East Essex</w:t>
      </w:r>
      <w:r w:rsidRPr="00602D1B">
        <w:rPr>
          <w:szCs w:val="24"/>
        </w:rPr>
        <w:t>: Colchester and Tendring</w:t>
      </w:r>
      <w:r w:rsidRPr="0046439F">
        <w:rPr>
          <w:color w:val="FF0000"/>
          <w:szCs w:val="24"/>
        </w:rPr>
        <w:br/>
      </w:r>
      <w:r w:rsidRPr="00217D26">
        <w:rPr>
          <w:szCs w:val="24"/>
        </w:rPr>
        <w:t>Email: </w:t>
      </w:r>
      <w:hyperlink r:id="rId28" w:history="1">
        <w:r w:rsidRPr="00217D26">
          <w:rPr>
            <w:rStyle w:val="Hyperlink"/>
            <w:szCs w:val="24"/>
          </w:rPr>
          <w:t>EHCRequestNorthEast@essex.gov.uk</w:t>
        </w:r>
      </w:hyperlink>
      <w:r w:rsidRPr="00217D26">
        <w:rPr>
          <w:szCs w:val="24"/>
        </w:rPr>
        <w:br/>
      </w:r>
      <w:r w:rsidRPr="00217D26">
        <w:rPr>
          <w:szCs w:val="24"/>
        </w:rPr>
        <w:br/>
      </w:r>
      <w:r w:rsidRPr="00602D1B">
        <w:rPr>
          <w:b/>
          <w:bCs/>
          <w:szCs w:val="24"/>
        </w:rPr>
        <w:t>South Essex</w:t>
      </w:r>
      <w:r w:rsidRPr="00602D1B">
        <w:rPr>
          <w:szCs w:val="24"/>
        </w:rPr>
        <w:t>: Basildon, Billericay, Brentwood, Castle Point, Rochford, Wickford</w:t>
      </w:r>
      <w:r w:rsidRPr="00602D1B">
        <w:rPr>
          <w:szCs w:val="24"/>
        </w:rPr>
        <w:br/>
      </w:r>
      <w:r w:rsidRPr="00217D26">
        <w:rPr>
          <w:szCs w:val="24"/>
        </w:rPr>
        <w:t>Email: </w:t>
      </w:r>
      <w:hyperlink r:id="rId29" w:history="1">
        <w:r w:rsidRPr="00217D26">
          <w:rPr>
            <w:rStyle w:val="Hyperlink"/>
            <w:szCs w:val="24"/>
          </w:rPr>
          <w:t>EHCRequestSouth@essex.gov.uk</w:t>
        </w:r>
      </w:hyperlink>
      <w:r w:rsidRPr="00217D26">
        <w:rPr>
          <w:szCs w:val="24"/>
        </w:rPr>
        <w:br/>
      </w:r>
      <w:r w:rsidRPr="00217D26">
        <w:rPr>
          <w:szCs w:val="24"/>
        </w:rPr>
        <w:br/>
      </w:r>
      <w:r w:rsidRPr="00602D1B">
        <w:rPr>
          <w:b/>
          <w:bCs/>
          <w:szCs w:val="24"/>
        </w:rPr>
        <w:t>West Essex</w:t>
      </w:r>
      <w:r w:rsidRPr="00602D1B">
        <w:rPr>
          <w:szCs w:val="24"/>
        </w:rPr>
        <w:t>: Epping, Harlow and Uttlesford</w:t>
      </w:r>
      <w:r w:rsidRPr="0046439F">
        <w:rPr>
          <w:color w:val="FF0000"/>
          <w:szCs w:val="24"/>
        </w:rPr>
        <w:br/>
      </w:r>
      <w:r w:rsidRPr="00217D26">
        <w:rPr>
          <w:szCs w:val="24"/>
        </w:rPr>
        <w:t>Email: </w:t>
      </w:r>
      <w:hyperlink r:id="rId30" w:history="1">
        <w:r w:rsidRPr="00217D26">
          <w:rPr>
            <w:rStyle w:val="Hyperlink"/>
            <w:szCs w:val="24"/>
          </w:rPr>
          <w:t>EHCRequestWest@essex.gov.uk</w:t>
        </w:r>
      </w:hyperlink>
    </w:p>
    <w:p w14:paraId="0AA4B3F7" w14:textId="4CD560DB" w:rsidR="006466EF" w:rsidRDefault="006466EF" w:rsidP="001A3C69">
      <w:pPr>
        <w:jc w:val="both"/>
      </w:pPr>
    </w:p>
    <w:p w14:paraId="4F53E972" w14:textId="12D76CCB" w:rsidR="00EE4D8F" w:rsidRDefault="00EE4D8F" w:rsidP="00EE4D8F">
      <w:pPr>
        <w:pStyle w:val="Heading3"/>
        <w:jc w:val="both"/>
      </w:pPr>
      <w:r>
        <w:lastRenderedPageBreak/>
        <w:t>Following</w:t>
      </w:r>
      <w:r w:rsidRPr="005A5C64">
        <w:t xml:space="preserve"> a request for an </w:t>
      </w:r>
      <w:r>
        <w:t xml:space="preserve">EHC needs </w:t>
      </w:r>
      <w:proofErr w:type="gramStart"/>
      <w:r>
        <w:t>assessment</w:t>
      </w:r>
      <w:proofErr w:type="gramEnd"/>
      <w:r>
        <w:t xml:space="preserve"> </w:t>
      </w:r>
    </w:p>
    <w:p w14:paraId="3958E078" w14:textId="77777777" w:rsidR="00EE4D8F" w:rsidRDefault="00EE4D8F" w:rsidP="001A3C69">
      <w:pPr>
        <w:spacing w:after="160" w:line="259" w:lineRule="auto"/>
        <w:jc w:val="both"/>
      </w:pPr>
      <w:r>
        <w:t>The SEND Operations team will provide information on the outcome of the panel decision regarding the EHC needs assessment request.</w:t>
      </w:r>
    </w:p>
    <w:p w14:paraId="21CD20BA" w14:textId="24AC59F1" w:rsidR="00EE4D8F" w:rsidRPr="00EE4D8F" w:rsidRDefault="00EE4D8F" w:rsidP="00EE4D8F">
      <w:pPr>
        <w:spacing w:after="160" w:line="259" w:lineRule="auto"/>
        <w:jc w:val="both"/>
      </w:pPr>
      <w:r w:rsidRPr="00EE4D8F">
        <w:t>This decision is required to happen within 6 weeks. </w:t>
      </w:r>
    </w:p>
    <w:p w14:paraId="556D5357" w14:textId="2080F9D4" w:rsidR="00EE4D8F" w:rsidRPr="00EE4D8F" w:rsidRDefault="00EE4D8F" w:rsidP="00EE4D8F">
      <w:pPr>
        <w:spacing w:after="160" w:line="259" w:lineRule="auto"/>
        <w:jc w:val="both"/>
      </w:pPr>
      <w:r w:rsidRPr="00EE4D8F">
        <w:t xml:space="preserve">If a needs assessment is agreed it doesn't always lead to an EHC plan, but </w:t>
      </w:r>
      <w:r>
        <w:t>the information gathered should inform the support put in place for the child/young person going forward.</w:t>
      </w:r>
      <w:r w:rsidRPr="00EE4D8F">
        <w:t> The whole EHC process shouldn't take more than 20 weeks. </w:t>
      </w:r>
    </w:p>
    <w:p w14:paraId="2DCAE6D8" w14:textId="21A83C41" w:rsidR="006E3956" w:rsidRDefault="006E3956" w:rsidP="001A3C69">
      <w:pPr>
        <w:spacing w:after="160" w:line="259" w:lineRule="auto"/>
        <w:jc w:val="both"/>
        <w:rPr>
          <w:rFonts w:asciiTheme="majorHAnsi" w:eastAsiaTheme="majorEastAsia" w:hAnsiTheme="majorHAnsi" w:cstheme="majorBidi"/>
          <w:b/>
          <w:color w:val="E40037" w:themeColor="accent1"/>
          <w:sz w:val="64"/>
          <w:szCs w:val="26"/>
        </w:rPr>
      </w:pPr>
      <w:r>
        <w:br w:type="page"/>
      </w:r>
    </w:p>
    <w:p w14:paraId="70155876" w14:textId="5BB67D2C" w:rsidR="00013C75" w:rsidRDefault="001A3C69" w:rsidP="001A3C69">
      <w:pPr>
        <w:pStyle w:val="Heading2"/>
      </w:pPr>
      <w:bookmarkStart w:id="9" w:name="_Toc80276182"/>
      <w:r>
        <w:lastRenderedPageBreak/>
        <w:t xml:space="preserve">Appendix: </w:t>
      </w:r>
      <w:r w:rsidR="00653230">
        <w:t>Evidence to support a request for EHC needs assessment</w:t>
      </w:r>
      <w:bookmarkEnd w:id="9"/>
    </w:p>
    <w:p w14:paraId="10A94A3C" w14:textId="6407C56B" w:rsidR="00AC3F3F" w:rsidRPr="00F50115" w:rsidRDefault="00AC3F3F" w:rsidP="001A3C69">
      <w:pPr>
        <w:jc w:val="both"/>
        <w:rPr>
          <w:szCs w:val="24"/>
        </w:rPr>
      </w:pPr>
      <w:r w:rsidRPr="00F50115">
        <w:rPr>
          <w:szCs w:val="24"/>
        </w:rPr>
        <w:t>The Code of Practice describes Special Educational Needs (SEN) in four broad areas of need:</w:t>
      </w:r>
    </w:p>
    <w:p w14:paraId="49919465" w14:textId="77777777" w:rsidR="00AC3F3F" w:rsidRPr="00F50115" w:rsidRDefault="00AC3F3F" w:rsidP="001A3C69">
      <w:pPr>
        <w:pStyle w:val="ListParagraph"/>
        <w:numPr>
          <w:ilvl w:val="0"/>
          <w:numId w:val="21"/>
        </w:numPr>
        <w:spacing w:after="0" w:line="259" w:lineRule="auto"/>
        <w:contextualSpacing/>
        <w:jc w:val="both"/>
        <w:rPr>
          <w:szCs w:val="24"/>
        </w:rPr>
      </w:pPr>
      <w:r w:rsidRPr="00F50115">
        <w:rPr>
          <w:szCs w:val="24"/>
        </w:rPr>
        <w:t>Cognition and learning.</w:t>
      </w:r>
    </w:p>
    <w:p w14:paraId="70F6D429" w14:textId="77777777" w:rsidR="00AC3F3F" w:rsidRPr="00F50115" w:rsidRDefault="00AC3F3F" w:rsidP="001A3C69">
      <w:pPr>
        <w:pStyle w:val="ListParagraph"/>
        <w:numPr>
          <w:ilvl w:val="0"/>
          <w:numId w:val="21"/>
        </w:numPr>
        <w:spacing w:after="0" w:line="259" w:lineRule="auto"/>
        <w:contextualSpacing/>
        <w:jc w:val="both"/>
        <w:rPr>
          <w:szCs w:val="24"/>
        </w:rPr>
      </w:pPr>
      <w:r w:rsidRPr="00F50115">
        <w:rPr>
          <w:szCs w:val="24"/>
        </w:rPr>
        <w:t>Communication and interaction.</w:t>
      </w:r>
    </w:p>
    <w:p w14:paraId="48361132" w14:textId="77777777" w:rsidR="00AC3F3F" w:rsidRPr="00F50115" w:rsidRDefault="00AC3F3F" w:rsidP="001A3C69">
      <w:pPr>
        <w:pStyle w:val="ListParagraph"/>
        <w:numPr>
          <w:ilvl w:val="0"/>
          <w:numId w:val="21"/>
        </w:numPr>
        <w:spacing w:after="0" w:line="259" w:lineRule="auto"/>
        <w:contextualSpacing/>
        <w:jc w:val="both"/>
        <w:rPr>
          <w:szCs w:val="24"/>
        </w:rPr>
      </w:pPr>
      <w:r w:rsidRPr="00F50115">
        <w:rPr>
          <w:szCs w:val="24"/>
        </w:rPr>
        <w:t xml:space="preserve">Social, </w:t>
      </w:r>
      <w:proofErr w:type="gramStart"/>
      <w:r w:rsidRPr="00F50115">
        <w:rPr>
          <w:szCs w:val="24"/>
        </w:rPr>
        <w:t>emotional</w:t>
      </w:r>
      <w:proofErr w:type="gramEnd"/>
      <w:r w:rsidRPr="00F50115">
        <w:rPr>
          <w:szCs w:val="24"/>
        </w:rPr>
        <w:t xml:space="preserve"> and mental health difficulties.</w:t>
      </w:r>
    </w:p>
    <w:p w14:paraId="5D3E7F02" w14:textId="77777777" w:rsidR="00AC3F3F" w:rsidRPr="00F50115" w:rsidRDefault="00AC3F3F" w:rsidP="001A3C69">
      <w:pPr>
        <w:pStyle w:val="ListParagraph"/>
        <w:numPr>
          <w:ilvl w:val="0"/>
          <w:numId w:val="21"/>
        </w:numPr>
        <w:spacing w:after="0" w:line="259" w:lineRule="auto"/>
        <w:contextualSpacing/>
        <w:jc w:val="both"/>
        <w:rPr>
          <w:szCs w:val="24"/>
        </w:rPr>
      </w:pPr>
      <w:r w:rsidRPr="00F50115">
        <w:rPr>
          <w:szCs w:val="24"/>
        </w:rPr>
        <w:t>Sensory and/or physical needs.</w:t>
      </w:r>
    </w:p>
    <w:p w14:paraId="419B5362" w14:textId="77777777" w:rsidR="00AC3F3F" w:rsidRPr="00F50115" w:rsidRDefault="00AC3F3F" w:rsidP="001A3C69">
      <w:pPr>
        <w:pStyle w:val="ListParagraph"/>
        <w:numPr>
          <w:ilvl w:val="0"/>
          <w:numId w:val="0"/>
        </w:numPr>
        <w:ind w:left="284"/>
        <w:jc w:val="both"/>
        <w:rPr>
          <w:szCs w:val="24"/>
        </w:rPr>
      </w:pPr>
    </w:p>
    <w:p w14:paraId="7EDAA067" w14:textId="24DE0B1E" w:rsidR="00AC3F3F" w:rsidRPr="00F50115" w:rsidRDefault="00AC3F3F" w:rsidP="001A3C69">
      <w:pPr>
        <w:jc w:val="both"/>
        <w:rPr>
          <w:szCs w:val="24"/>
        </w:rPr>
      </w:pPr>
      <w:r w:rsidRPr="00F50115">
        <w:rPr>
          <w:szCs w:val="24"/>
        </w:rPr>
        <w:t xml:space="preserve">The following </w:t>
      </w:r>
      <w:r w:rsidR="009E1C49">
        <w:rPr>
          <w:szCs w:val="24"/>
        </w:rPr>
        <w:t xml:space="preserve">pages outline detailed information for each of the four broad areas of need and </w:t>
      </w:r>
      <w:r w:rsidRPr="00F50115">
        <w:rPr>
          <w:szCs w:val="24"/>
        </w:rPr>
        <w:t xml:space="preserve">are </w:t>
      </w:r>
      <w:r w:rsidRPr="00F50115">
        <w:rPr>
          <w:szCs w:val="24"/>
          <w:u w:val="single"/>
        </w:rPr>
        <w:t>guidelines only</w:t>
      </w:r>
      <w:r w:rsidRPr="00F50115">
        <w:rPr>
          <w:szCs w:val="24"/>
        </w:rPr>
        <w:t>. These are not used in isolation and should be considered with the full set of considerations as set out above.</w:t>
      </w:r>
    </w:p>
    <w:p w14:paraId="0E3EFDFF" w14:textId="049EC3FC" w:rsidR="00AC3F3F" w:rsidRDefault="00EE4D8F" w:rsidP="001A3C69">
      <w:pPr>
        <w:jc w:val="both"/>
        <w:rPr>
          <w:szCs w:val="24"/>
        </w:rPr>
      </w:pPr>
      <w:r>
        <w:rPr>
          <w:szCs w:val="24"/>
        </w:rPr>
        <w:t xml:space="preserve">A </w:t>
      </w:r>
      <w:r w:rsidR="00AC3F3F" w:rsidRPr="00F50115">
        <w:rPr>
          <w:szCs w:val="24"/>
        </w:rPr>
        <w:t>child/young person may have needs across more than one area of special educational needs.</w:t>
      </w:r>
    </w:p>
    <w:p w14:paraId="46DFB158" w14:textId="77777777" w:rsidR="004119F7" w:rsidRDefault="004119F7" w:rsidP="001A3C69">
      <w:pPr>
        <w:jc w:val="both"/>
        <w:rPr>
          <w:szCs w:val="24"/>
        </w:rPr>
      </w:pPr>
    </w:p>
    <w:p w14:paraId="13551797" w14:textId="7B25528F" w:rsidR="004119F7" w:rsidRPr="004119F7" w:rsidRDefault="004119F7" w:rsidP="001A3C69">
      <w:pPr>
        <w:pStyle w:val="Heading3"/>
        <w:jc w:val="both"/>
      </w:pPr>
      <w:bookmarkStart w:id="10" w:name="_Toc80276183"/>
      <w:r w:rsidRPr="004119F7">
        <w:t xml:space="preserve">Evidence </w:t>
      </w:r>
      <w:r w:rsidR="000A2433">
        <w:t xml:space="preserve">of action taken and progress </w:t>
      </w:r>
      <w:proofErr w:type="gramStart"/>
      <w:r w:rsidR="000A2433">
        <w:t>made</w:t>
      </w:r>
      <w:bookmarkEnd w:id="10"/>
      <w:proofErr w:type="gramEnd"/>
      <w:r w:rsidR="000A2433">
        <w:t xml:space="preserve"> </w:t>
      </w:r>
    </w:p>
    <w:p w14:paraId="4276A943" w14:textId="77777777" w:rsidR="004119F7" w:rsidRDefault="004119F7" w:rsidP="001A3C69">
      <w:pPr>
        <w:jc w:val="both"/>
      </w:pPr>
    </w:p>
    <w:p w14:paraId="5D484C06" w14:textId="77777777" w:rsidR="004119F7" w:rsidRDefault="004119F7" w:rsidP="001A3C69">
      <w:pPr>
        <w:jc w:val="both"/>
      </w:pPr>
      <w:r>
        <w:t>This information is sought in accordance with the Children and Families Act 2014. In the first instance all educational settings are required to use their best endeavours to meet the needs of children and young people identified with Special Educational Needs. In providing information, the educational setting must evidence the following:</w:t>
      </w:r>
    </w:p>
    <w:p w14:paraId="4F62AFD6" w14:textId="6098A4CF" w:rsidR="004119F7" w:rsidRDefault="00A00212" w:rsidP="001A3C69">
      <w:pPr>
        <w:pStyle w:val="ListParagraph"/>
        <w:numPr>
          <w:ilvl w:val="0"/>
          <w:numId w:val="22"/>
        </w:numPr>
        <w:spacing w:after="0" w:line="259" w:lineRule="auto"/>
        <w:contextualSpacing/>
        <w:jc w:val="both"/>
      </w:pPr>
      <w:r>
        <w:t>A</w:t>
      </w:r>
      <w:r w:rsidR="004119F7">
        <w:t xml:space="preserve"> copy of the child’s One Plan which demonstrates the assess, plan, do, review cycle provided for them under the SEN Support, as indicated in the Code of Practice 2015</w:t>
      </w:r>
    </w:p>
    <w:p w14:paraId="18008135" w14:textId="6449BE2E" w:rsidR="004119F7" w:rsidRDefault="00A00212" w:rsidP="001A3C69">
      <w:pPr>
        <w:pStyle w:val="ListParagraph"/>
        <w:numPr>
          <w:ilvl w:val="0"/>
          <w:numId w:val="22"/>
        </w:numPr>
        <w:spacing w:after="0" w:line="259" w:lineRule="auto"/>
        <w:contextualSpacing/>
        <w:jc w:val="both"/>
      </w:pPr>
      <w:r>
        <w:t>E</w:t>
      </w:r>
      <w:r w:rsidR="004119F7">
        <w:t xml:space="preserve">ducational assessments of the child’s difficulties as completed by the setting as part of the </w:t>
      </w:r>
      <w:proofErr w:type="gramStart"/>
      <w:r w:rsidR="004119F7">
        <w:t>cycle</w:t>
      </w:r>
      <w:proofErr w:type="gramEnd"/>
    </w:p>
    <w:p w14:paraId="66698746" w14:textId="286F581B" w:rsidR="004119F7" w:rsidRDefault="00A00212" w:rsidP="001A3C69">
      <w:pPr>
        <w:pStyle w:val="ListParagraph"/>
        <w:numPr>
          <w:ilvl w:val="0"/>
          <w:numId w:val="22"/>
        </w:numPr>
        <w:spacing w:after="0" w:line="259" w:lineRule="auto"/>
        <w:contextualSpacing/>
        <w:jc w:val="both"/>
      </w:pPr>
      <w:r>
        <w:t>Th</w:t>
      </w:r>
      <w:r w:rsidR="004119F7">
        <w:t xml:space="preserve">e outcomes sought by the setting for the </w:t>
      </w:r>
      <w:proofErr w:type="gramStart"/>
      <w:r w:rsidR="004119F7">
        <w:t>child</w:t>
      </w:r>
      <w:proofErr w:type="gramEnd"/>
    </w:p>
    <w:p w14:paraId="79776B08" w14:textId="54694E67" w:rsidR="004119F7" w:rsidRDefault="00A00212" w:rsidP="001A3C69">
      <w:pPr>
        <w:pStyle w:val="ListParagraph"/>
        <w:numPr>
          <w:ilvl w:val="0"/>
          <w:numId w:val="22"/>
        </w:numPr>
        <w:spacing w:after="0" w:line="259" w:lineRule="auto"/>
        <w:contextualSpacing/>
        <w:jc w:val="both"/>
      </w:pPr>
      <w:r>
        <w:t>Th</w:t>
      </w:r>
      <w:r w:rsidR="004119F7">
        <w:t xml:space="preserve">e external professional advice that has been sought and information about how it has been </w:t>
      </w:r>
      <w:proofErr w:type="gramStart"/>
      <w:r w:rsidR="004119F7">
        <w:t>implemented</w:t>
      </w:r>
      <w:proofErr w:type="gramEnd"/>
      <w:r w:rsidR="004119F7">
        <w:t xml:space="preserve"> </w:t>
      </w:r>
    </w:p>
    <w:p w14:paraId="7552139B" w14:textId="617F95BB" w:rsidR="004119F7" w:rsidRDefault="00A00212" w:rsidP="001A3C69">
      <w:pPr>
        <w:pStyle w:val="ListParagraph"/>
        <w:numPr>
          <w:ilvl w:val="0"/>
          <w:numId w:val="22"/>
        </w:numPr>
        <w:spacing w:after="0" w:line="259" w:lineRule="auto"/>
        <w:contextualSpacing/>
        <w:jc w:val="both"/>
      </w:pPr>
      <w:r>
        <w:t>D</w:t>
      </w:r>
      <w:r w:rsidR="004119F7">
        <w:t xml:space="preserve">etails of the support and interventions that have been provided for the </w:t>
      </w:r>
      <w:proofErr w:type="gramStart"/>
      <w:r w:rsidR="004119F7">
        <w:t>child</w:t>
      </w:r>
      <w:proofErr w:type="gramEnd"/>
    </w:p>
    <w:p w14:paraId="68C70B54" w14:textId="73337EA2" w:rsidR="004119F7" w:rsidRDefault="00A00212" w:rsidP="001A3C69">
      <w:pPr>
        <w:pStyle w:val="ListParagraph"/>
        <w:numPr>
          <w:ilvl w:val="0"/>
          <w:numId w:val="22"/>
        </w:numPr>
        <w:spacing w:after="0" w:line="259" w:lineRule="auto"/>
        <w:contextualSpacing/>
        <w:jc w:val="both"/>
      </w:pPr>
      <w:r>
        <w:t>A</w:t>
      </w:r>
      <w:r w:rsidR="004119F7">
        <w:t xml:space="preserve">n assessment by the setting of the interventions used and subsequent progress or lack made by the </w:t>
      </w:r>
      <w:proofErr w:type="gramStart"/>
      <w:r w:rsidR="004119F7">
        <w:t>child</w:t>
      </w:r>
      <w:proofErr w:type="gramEnd"/>
    </w:p>
    <w:p w14:paraId="370A969E" w14:textId="78BD2DA9" w:rsidR="004119F7" w:rsidRDefault="00A00212" w:rsidP="001A3C69">
      <w:pPr>
        <w:pStyle w:val="ListParagraph"/>
        <w:numPr>
          <w:ilvl w:val="0"/>
          <w:numId w:val="22"/>
        </w:numPr>
        <w:spacing w:after="0" w:line="259" w:lineRule="auto"/>
        <w:contextualSpacing/>
        <w:jc w:val="both"/>
      </w:pPr>
      <w:r>
        <w:lastRenderedPageBreak/>
        <w:t>A</w:t>
      </w:r>
      <w:r w:rsidR="004119F7">
        <w:t>ny additional support that staff feel is required which cannot be provided through what is ‘ordinarily available’ to the setting.</w:t>
      </w:r>
    </w:p>
    <w:p w14:paraId="2C4103F7" w14:textId="2E4F0781" w:rsidR="004119F7" w:rsidRDefault="00A00212" w:rsidP="001A3C69">
      <w:pPr>
        <w:pStyle w:val="ListParagraph"/>
        <w:numPr>
          <w:ilvl w:val="0"/>
          <w:numId w:val="22"/>
        </w:numPr>
        <w:spacing w:after="0" w:line="259" w:lineRule="auto"/>
        <w:contextualSpacing/>
        <w:jc w:val="both"/>
      </w:pPr>
      <w:r>
        <w:t>P</w:t>
      </w:r>
      <w:r w:rsidR="004119F7">
        <w:t>ersonalised stress/distress management plans, adult response plans or similar such planning tools</w:t>
      </w:r>
    </w:p>
    <w:p w14:paraId="5541E908" w14:textId="29CA213A" w:rsidR="004119F7" w:rsidRDefault="00A00212" w:rsidP="001A3C69">
      <w:pPr>
        <w:pStyle w:val="ListParagraph"/>
        <w:numPr>
          <w:ilvl w:val="0"/>
          <w:numId w:val="22"/>
        </w:numPr>
        <w:spacing w:after="0" w:line="259" w:lineRule="auto"/>
        <w:contextualSpacing/>
        <w:jc w:val="both"/>
      </w:pPr>
      <w:r>
        <w:t>P</w:t>
      </w:r>
      <w:r w:rsidR="004119F7">
        <w:t xml:space="preserve">urposeful assessments and analysis overtime as part of One Planning, such as, Thrive assessments, Boxall Profile, Essex Six Core Strengths assessment </w:t>
      </w:r>
      <w:proofErr w:type="gramStart"/>
      <w:r w:rsidR="004119F7">
        <w:t>tool</w:t>
      </w:r>
      <w:proofErr w:type="gramEnd"/>
    </w:p>
    <w:p w14:paraId="488CF157" w14:textId="61DD2DE2" w:rsidR="000B475A" w:rsidRDefault="000B475A" w:rsidP="001A3C69">
      <w:pPr>
        <w:jc w:val="both"/>
      </w:pPr>
    </w:p>
    <w:p w14:paraId="7D3633B4" w14:textId="0F3351D1" w:rsidR="000A2433" w:rsidRDefault="000A2433" w:rsidP="000A2433">
      <w:pPr>
        <w:pStyle w:val="Heading3"/>
      </w:pPr>
      <w:bookmarkStart w:id="11" w:name="_Toc80276184"/>
      <w:r>
        <w:t>Evidence of special educational need</w:t>
      </w:r>
      <w:bookmarkEnd w:id="11"/>
    </w:p>
    <w:p w14:paraId="6628D925" w14:textId="3698F832" w:rsidR="00EE54F4" w:rsidRPr="000A2433" w:rsidRDefault="00EE54F4" w:rsidP="000A2433">
      <w:pPr>
        <w:pStyle w:val="Heading4"/>
        <w:rPr>
          <w:sz w:val="32"/>
          <w:szCs w:val="24"/>
        </w:rPr>
      </w:pPr>
      <w:r w:rsidRPr="000A2433">
        <w:rPr>
          <w:sz w:val="32"/>
          <w:szCs w:val="24"/>
        </w:rPr>
        <w:t>Cognition and learning</w:t>
      </w:r>
    </w:p>
    <w:p w14:paraId="30324945" w14:textId="4DB2A9C7" w:rsidR="00EE4D8F" w:rsidRPr="00F50115" w:rsidRDefault="00EE4D8F" w:rsidP="00EE4D8F">
      <w:pPr>
        <w:jc w:val="both"/>
        <w:rPr>
          <w:szCs w:val="24"/>
        </w:rPr>
      </w:pPr>
      <w:r>
        <w:t xml:space="preserve">None of these are considered in isolation, they are </w:t>
      </w:r>
      <w:r w:rsidRPr="00F50115">
        <w:rPr>
          <w:szCs w:val="24"/>
        </w:rPr>
        <w:t>considered with the full set of considerations as set out above.</w:t>
      </w:r>
    </w:p>
    <w:p w14:paraId="72B6CC5B" w14:textId="77777777" w:rsidR="00CF1A0D" w:rsidRPr="00CF1A0D" w:rsidRDefault="00CF1A0D" w:rsidP="00CF1A0D">
      <w:pPr>
        <w:jc w:val="both"/>
        <w:rPr>
          <w:b/>
          <w:iCs/>
        </w:rPr>
      </w:pPr>
      <w:r w:rsidRPr="00CF1A0D">
        <w:rPr>
          <w:b/>
          <w:iCs/>
        </w:rPr>
        <w:t>Early Years Foundation Stage (EYFS)</w:t>
      </w:r>
    </w:p>
    <w:p w14:paraId="69CABD9C" w14:textId="77777777" w:rsidR="00CF1A0D" w:rsidRPr="00CF1A0D" w:rsidRDefault="00CF1A0D" w:rsidP="00CF1A0D">
      <w:pPr>
        <w:jc w:val="both"/>
      </w:pPr>
      <w:r w:rsidRPr="00CF1A0D">
        <w:t xml:space="preserve">Nursery, </w:t>
      </w:r>
      <w:proofErr w:type="gramStart"/>
      <w:r w:rsidRPr="00CF1A0D">
        <w:t>Pre-school</w:t>
      </w:r>
      <w:proofErr w:type="gramEnd"/>
      <w:r w:rsidRPr="00CF1A0D">
        <w:t xml:space="preserve"> and Reception:</w:t>
      </w:r>
    </w:p>
    <w:p w14:paraId="1D2BF5C2" w14:textId="77777777" w:rsidR="00CF1A0D" w:rsidRPr="00CF1A0D" w:rsidRDefault="00CF1A0D" w:rsidP="00CF1A0D">
      <w:pPr>
        <w:jc w:val="both"/>
      </w:pPr>
      <w:r w:rsidRPr="00CF1A0D">
        <w:t>The level of development children should be expected to have attained by the end of the EYFS is defined by the early learning goals (ELGs). Therefore, if a child shows more than 50% delay in several aspects of the three prime areas, which results in having a significant impact on accessing the EYFS (2021). Additional evidence from the four specific areas of learning will be considered if appropriate.</w:t>
      </w:r>
    </w:p>
    <w:p w14:paraId="257670C1" w14:textId="14319876" w:rsidR="00A857FA" w:rsidRDefault="00A857FA" w:rsidP="001A3C69">
      <w:pPr>
        <w:jc w:val="both"/>
      </w:pPr>
    </w:p>
    <w:p w14:paraId="51D6E4A0" w14:textId="77777777" w:rsidR="00CF1A0D" w:rsidRPr="00CF1A0D" w:rsidRDefault="00CF1A0D" w:rsidP="00CF1A0D">
      <w:pPr>
        <w:keepNext/>
        <w:keepLines/>
        <w:spacing w:after="170" w:line="247" w:lineRule="auto"/>
        <w:outlineLvl w:val="3"/>
        <w:rPr>
          <w:rFonts w:ascii="Calibri" w:eastAsia="Times New Roman" w:hAnsi="Calibri" w:cs="Times New Roman"/>
          <w:b/>
          <w:iCs/>
          <w:color w:val="auto"/>
        </w:rPr>
      </w:pPr>
      <w:r w:rsidRPr="00CF1A0D">
        <w:rPr>
          <w:rFonts w:ascii="Calibri" w:eastAsia="Times New Roman" w:hAnsi="Calibri" w:cs="Times New Roman"/>
          <w:b/>
          <w:iCs/>
          <w:color w:val="auto"/>
        </w:rPr>
        <w:t>Key Stage 1 (KS1)</w:t>
      </w:r>
    </w:p>
    <w:tbl>
      <w:tblPr>
        <w:tblStyle w:val="ECCstandardtable"/>
        <w:tblW w:w="0" w:type="auto"/>
        <w:tblLook w:val="04A0" w:firstRow="1" w:lastRow="0" w:firstColumn="1" w:lastColumn="0" w:noHBand="0" w:noVBand="1"/>
      </w:tblPr>
      <w:tblGrid>
        <w:gridCol w:w="1707"/>
        <w:gridCol w:w="5518"/>
        <w:gridCol w:w="1853"/>
      </w:tblGrid>
      <w:tr w:rsidR="00CF1A0D" w:rsidRPr="00CF1A0D" w14:paraId="500D86D6" w14:textId="77777777" w:rsidTr="00E87F8F">
        <w:trPr>
          <w:cnfStyle w:val="100000000000" w:firstRow="1" w:lastRow="0" w:firstColumn="0" w:lastColumn="0" w:oddVBand="0" w:evenVBand="0" w:oddHBand="0" w:evenHBand="0" w:firstRowFirstColumn="0" w:firstRowLastColumn="0" w:lastRowFirstColumn="0" w:lastRowLastColumn="0"/>
        </w:trPr>
        <w:tc>
          <w:tcPr>
            <w:tcW w:w="1707" w:type="dxa"/>
          </w:tcPr>
          <w:p w14:paraId="3C0D9E73" w14:textId="77777777"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Chronological Age</w:t>
            </w:r>
          </w:p>
        </w:tc>
        <w:tc>
          <w:tcPr>
            <w:tcW w:w="5518" w:type="dxa"/>
          </w:tcPr>
          <w:p w14:paraId="718470D3" w14:textId="77777777" w:rsidR="00CF1A0D" w:rsidRPr="00CF1A0D" w:rsidRDefault="00CF1A0D" w:rsidP="00CF1A0D">
            <w:pPr>
              <w:autoSpaceDE w:val="0"/>
              <w:autoSpaceDN w:val="0"/>
              <w:adjustRightInd w:val="0"/>
              <w:spacing w:after="0" w:line="360" w:lineRule="auto"/>
              <w:jc w:val="both"/>
              <w:rPr>
                <w:rFonts w:ascii="Calibri" w:eastAsia="Calibri" w:hAnsi="Calibri" w:cs="Arial"/>
                <w:color w:val="FFFFFF"/>
              </w:rPr>
            </w:pPr>
            <w:r w:rsidRPr="00CF1A0D">
              <w:rPr>
                <w:rFonts w:ascii="Calibri" w:eastAsia="Calibri" w:hAnsi="Calibri" w:cs="Arial"/>
                <w:bCs/>
                <w:color w:val="FFFFFF"/>
              </w:rPr>
              <w:t>Skills or Curriculum</w:t>
            </w:r>
          </w:p>
          <w:p w14:paraId="00E940B3" w14:textId="64AE0621"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 xml:space="preserve">Based Assessment Levels </w:t>
            </w:r>
          </w:p>
        </w:tc>
        <w:tc>
          <w:tcPr>
            <w:tcW w:w="1853" w:type="dxa"/>
          </w:tcPr>
          <w:p w14:paraId="0F63B1D3" w14:textId="77777777" w:rsidR="00CF1A0D" w:rsidRPr="00CF1A0D" w:rsidRDefault="00CF1A0D" w:rsidP="00CF1A0D">
            <w:pPr>
              <w:autoSpaceDE w:val="0"/>
              <w:autoSpaceDN w:val="0"/>
              <w:adjustRightInd w:val="0"/>
              <w:spacing w:after="0" w:line="360" w:lineRule="auto"/>
              <w:jc w:val="both"/>
              <w:rPr>
                <w:rFonts w:ascii="Calibri" w:eastAsia="Calibri" w:hAnsi="Calibri" w:cs="Times New Roman"/>
                <w:b w:val="0"/>
                <w:color w:val="FFFFFF"/>
              </w:rPr>
            </w:pPr>
            <w:r w:rsidRPr="00CF1A0D">
              <w:rPr>
                <w:rFonts w:ascii="Calibri" w:eastAsia="Calibri" w:hAnsi="Calibri" w:cs="Arial"/>
                <w:bCs/>
                <w:color w:val="FFFFFF"/>
              </w:rPr>
              <w:t>National Curriculum Year</w:t>
            </w:r>
          </w:p>
          <w:p w14:paraId="7EA9B83A" w14:textId="77777777" w:rsidR="00CF1A0D" w:rsidRPr="00CF1A0D" w:rsidRDefault="00CF1A0D" w:rsidP="00CF1A0D">
            <w:pPr>
              <w:spacing w:after="0" w:line="360" w:lineRule="auto"/>
              <w:rPr>
                <w:rFonts w:ascii="Calibri" w:eastAsia="Calibri" w:hAnsi="Calibri" w:cs="Times New Roman"/>
                <w:color w:val="FFFFFF"/>
              </w:rPr>
            </w:pPr>
          </w:p>
        </w:tc>
      </w:tr>
      <w:tr w:rsidR="00CF1A0D" w:rsidRPr="00CF1A0D" w14:paraId="36E3ABBC" w14:textId="77777777" w:rsidTr="00E87F8F">
        <w:tc>
          <w:tcPr>
            <w:tcW w:w="1707" w:type="dxa"/>
          </w:tcPr>
          <w:p w14:paraId="31FAA86B"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5 to 6</w:t>
            </w:r>
          </w:p>
        </w:tc>
        <w:tc>
          <w:tcPr>
            <w:tcW w:w="5518" w:type="dxa"/>
          </w:tcPr>
          <w:p w14:paraId="781BE131" w14:textId="77777777" w:rsidR="00CF1A0D" w:rsidRPr="00CF1A0D" w:rsidRDefault="00CF1A0D" w:rsidP="00CF1A0D">
            <w:pPr>
              <w:spacing w:after="0" w:line="360" w:lineRule="auto"/>
              <w:rPr>
                <w:rFonts w:ascii="Calibri" w:eastAsia="Calibri" w:hAnsi="Calibri" w:cs="Arial"/>
                <w:bCs/>
                <w:color w:val="FFFFFF"/>
              </w:rPr>
            </w:pPr>
            <w:r w:rsidRPr="00CF1A0D">
              <w:rPr>
                <w:rFonts w:ascii="Calibri" w:eastAsia="Calibri" w:hAnsi="Calibri" w:cs="Times New Roman"/>
                <w:color w:val="auto"/>
              </w:rPr>
              <w:t>Engagement Model</w:t>
            </w:r>
          </w:p>
        </w:tc>
        <w:tc>
          <w:tcPr>
            <w:tcW w:w="1853" w:type="dxa"/>
          </w:tcPr>
          <w:p w14:paraId="609B0A36"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1</w:t>
            </w:r>
          </w:p>
        </w:tc>
      </w:tr>
      <w:tr w:rsidR="00CF1A0D" w:rsidRPr="00CF1A0D" w14:paraId="052457C7" w14:textId="77777777" w:rsidTr="00E87F8F">
        <w:tc>
          <w:tcPr>
            <w:tcW w:w="1707" w:type="dxa"/>
          </w:tcPr>
          <w:p w14:paraId="57401746"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6 to 7</w:t>
            </w:r>
          </w:p>
        </w:tc>
        <w:tc>
          <w:tcPr>
            <w:tcW w:w="5518" w:type="dxa"/>
          </w:tcPr>
          <w:p w14:paraId="50C9B950"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PKS1 S1</w:t>
            </w:r>
          </w:p>
        </w:tc>
        <w:tc>
          <w:tcPr>
            <w:tcW w:w="1853" w:type="dxa"/>
          </w:tcPr>
          <w:p w14:paraId="65D70694"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2</w:t>
            </w:r>
          </w:p>
        </w:tc>
      </w:tr>
    </w:tbl>
    <w:p w14:paraId="108BBE7C" w14:textId="77777777" w:rsidR="00CF1A0D" w:rsidRDefault="00CF1A0D" w:rsidP="001A3C69">
      <w:pPr>
        <w:jc w:val="both"/>
      </w:pPr>
    </w:p>
    <w:p w14:paraId="0814BADC" w14:textId="77777777" w:rsidR="00CF1A0D" w:rsidRDefault="00CF1A0D" w:rsidP="001A3C69">
      <w:pPr>
        <w:jc w:val="both"/>
      </w:pPr>
    </w:p>
    <w:p w14:paraId="2EA198BC" w14:textId="77777777" w:rsidR="00CF1A0D" w:rsidRPr="00A857FA" w:rsidRDefault="00CF1A0D" w:rsidP="001A3C69">
      <w:pPr>
        <w:jc w:val="both"/>
      </w:pPr>
    </w:p>
    <w:p w14:paraId="26B27348" w14:textId="77777777" w:rsidR="00CF1A0D" w:rsidRPr="00CF1A0D" w:rsidRDefault="00CF1A0D" w:rsidP="00CF1A0D">
      <w:pPr>
        <w:keepNext/>
        <w:keepLines/>
        <w:spacing w:after="170" w:line="247" w:lineRule="auto"/>
        <w:outlineLvl w:val="3"/>
        <w:rPr>
          <w:rFonts w:ascii="Calibri" w:eastAsia="Times New Roman" w:hAnsi="Calibri" w:cs="Times New Roman"/>
          <w:b/>
          <w:iCs/>
          <w:color w:val="auto"/>
        </w:rPr>
      </w:pPr>
      <w:r w:rsidRPr="00CF1A0D">
        <w:rPr>
          <w:rFonts w:ascii="Calibri" w:eastAsia="Times New Roman" w:hAnsi="Calibri" w:cs="Times New Roman"/>
          <w:b/>
          <w:iCs/>
          <w:color w:val="auto"/>
        </w:rPr>
        <w:lastRenderedPageBreak/>
        <w:t>Key Stage 2 (KS2)</w:t>
      </w:r>
    </w:p>
    <w:tbl>
      <w:tblPr>
        <w:tblStyle w:val="ECCstandardtable"/>
        <w:tblW w:w="0" w:type="auto"/>
        <w:tblLook w:val="04A0" w:firstRow="1" w:lastRow="0" w:firstColumn="1" w:lastColumn="0" w:noHBand="0" w:noVBand="1"/>
      </w:tblPr>
      <w:tblGrid>
        <w:gridCol w:w="1707"/>
        <w:gridCol w:w="5518"/>
        <w:gridCol w:w="1853"/>
      </w:tblGrid>
      <w:tr w:rsidR="00CF1A0D" w:rsidRPr="00CF1A0D" w14:paraId="752136EC" w14:textId="77777777" w:rsidTr="00E87F8F">
        <w:trPr>
          <w:cnfStyle w:val="100000000000" w:firstRow="1" w:lastRow="0" w:firstColumn="0" w:lastColumn="0" w:oddVBand="0" w:evenVBand="0" w:oddHBand="0" w:evenHBand="0" w:firstRowFirstColumn="0" w:firstRowLastColumn="0" w:lastRowFirstColumn="0" w:lastRowLastColumn="0"/>
        </w:trPr>
        <w:tc>
          <w:tcPr>
            <w:tcW w:w="1707" w:type="dxa"/>
          </w:tcPr>
          <w:p w14:paraId="26FD4648" w14:textId="77777777"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Chronological Age</w:t>
            </w:r>
          </w:p>
        </w:tc>
        <w:tc>
          <w:tcPr>
            <w:tcW w:w="5518" w:type="dxa"/>
          </w:tcPr>
          <w:p w14:paraId="5D7E09AD" w14:textId="77777777" w:rsidR="00CF1A0D" w:rsidRPr="00CF1A0D" w:rsidRDefault="00CF1A0D" w:rsidP="00CF1A0D">
            <w:pPr>
              <w:autoSpaceDE w:val="0"/>
              <w:autoSpaceDN w:val="0"/>
              <w:adjustRightInd w:val="0"/>
              <w:spacing w:after="0" w:line="360" w:lineRule="auto"/>
              <w:jc w:val="both"/>
              <w:rPr>
                <w:rFonts w:ascii="Calibri" w:eastAsia="Calibri" w:hAnsi="Calibri" w:cs="Arial"/>
                <w:color w:val="FFFFFF"/>
              </w:rPr>
            </w:pPr>
            <w:r w:rsidRPr="00CF1A0D">
              <w:rPr>
                <w:rFonts w:ascii="Calibri" w:eastAsia="Calibri" w:hAnsi="Calibri" w:cs="Arial"/>
                <w:bCs/>
                <w:color w:val="FFFFFF"/>
              </w:rPr>
              <w:t>Skills or Curriculum</w:t>
            </w:r>
          </w:p>
          <w:p w14:paraId="474623AA" w14:textId="1045E6A5"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Based Assessment Levels</w:t>
            </w:r>
          </w:p>
        </w:tc>
        <w:tc>
          <w:tcPr>
            <w:tcW w:w="1853" w:type="dxa"/>
          </w:tcPr>
          <w:p w14:paraId="68D30739" w14:textId="77777777" w:rsidR="00CF1A0D" w:rsidRPr="00CF1A0D" w:rsidRDefault="00CF1A0D" w:rsidP="00CF1A0D">
            <w:pPr>
              <w:autoSpaceDE w:val="0"/>
              <w:autoSpaceDN w:val="0"/>
              <w:adjustRightInd w:val="0"/>
              <w:spacing w:after="0" w:line="360" w:lineRule="auto"/>
              <w:jc w:val="both"/>
              <w:rPr>
                <w:rFonts w:ascii="Calibri" w:eastAsia="Calibri" w:hAnsi="Calibri" w:cs="Times New Roman"/>
                <w:b w:val="0"/>
                <w:color w:val="FFFFFF"/>
              </w:rPr>
            </w:pPr>
            <w:r w:rsidRPr="00CF1A0D">
              <w:rPr>
                <w:rFonts w:ascii="Calibri" w:eastAsia="Calibri" w:hAnsi="Calibri" w:cs="Arial"/>
                <w:bCs/>
                <w:color w:val="FFFFFF"/>
              </w:rPr>
              <w:t>National Curriculum Year</w:t>
            </w:r>
          </w:p>
          <w:p w14:paraId="02C90714" w14:textId="77777777" w:rsidR="00CF1A0D" w:rsidRPr="00CF1A0D" w:rsidRDefault="00CF1A0D" w:rsidP="00CF1A0D">
            <w:pPr>
              <w:spacing w:after="0" w:line="360" w:lineRule="auto"/>
              <w:rPr>
                <w:rFonts w:ascii="Calibri" w:eastAsia="Calibri" w:hAnsi="Calibri" w:cs="Times New Roman"/>
                <w:color w:val="FFFFFF"/>
              </w:rPr>
            </w:pPr>
          </w:p>
        </w:tc>
      </w:tr>
      <w:tr w:rsidR="00CF1A0D" w:rsidRPr="00CF1A0D" w14:paraId="6A5396AB" w14:textId="77777777" w:rsidTr="00E87F8F">
        <w:tc>
          <w:tcPr>
            <w:tcW w:w="1707" w:type="dxa"/>
          </w:tcPr>
          <w:p w14:paraId="1644DF78"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7 to 8</w:t>
            </w:r>
          </w:p>
        </w:tc>
        <w:tc>
          <w:tcPr>
            <w:tcW w:w="5518" w:type="dxa"/>
          </w:tcPr>
          <w:p w14:paraId="6B3DC001" w14:textId="77777777" w:rsidR="00CF1A0D" w:rsidRPr="00CF1A0D" w:rsidRDefault="00CF1A0D" w:rsidP="00CF1A0D">
            <w:pPr>
              <w:spacing w:after="0" w:line="360" w:lineRule="auto"/>
              <w:rPr>
                <w:rFonts w:ascii="Calibri" w:eastAsia="Calibri" w:hAnsi="Calibri" w:cs="Arial"/>
                <w:bCs/>
                <w:color w:val="FFFFFF"/>
              </w:rPr>
            </w:pPr>
            <w:r w:rsidRPr="00CF1A0D">
              <w:rPr>
                <w:rFonts w:ascii="Calibri" w:eastAsia="Calibri" w:hAnsi="Calibri" w:cs="Times New Roman"/>
                <w:color w:val="auto"/>
              </w:rPr>
              <w:t>PKS2 S1-2</w:t>
            </w:r>
          </w:p>
        </w:tc>
        <w:tc>
          <w:tcPr>
            <w:tcW w:w="1853" w:type="dxa"/>
          </w:tcPr>
          <w:p w14:paraId="3AFBD628"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3</w:t>
            </w:r>
          </w:p>
        </w:tc>
      </w:tr>
      <w:tr w:rsidR="00CF1A0D" w:rsidRPr="00CF1A0D" w14:paraId="0DF5A8BC" w14:textId="77777777" w:rsidTr="00E87F8F">
        <w:tc>
          <w:tcPr>
            <w:tcW w:w="1707" w:type="dxa"/>
          </w:tcPr>
          <w:p w14:paraId="23C80BAB"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8 to 9</w:t>
            </w:r>
          </w:p>
        </w:tc>
        <w:tc>
          <w:tcPr>
            <w:tcW w:w="5518" w:type="dxa"/>
          </w:tcPr>
          <w:p w14:paraId="4C746807"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PKS2 S2</w:t>
            </w:r>
          </w:p>
        </w:tc>
        <w:tc>
          <w:tcPr>
            <w:tcW w:w="1853" w:type="dxa"/>
          </w:tcPr>
          <w:p w14:paraId="28C7A445"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4</w:t>
            </w:r>
          </w:p>
        </w:tc>
      </w:tr>
      <w:tr w:rsidR="00CF1A0D" w:rsidRPr="00CF1A0D" w14:paraId="7CF7155C" w14:textId="77777777" w:rsidTr="00E87F8F">
        <w:tc>
          <w:tcPr>
            <w:tcW w:w="1707" w:type="dxa"/>
          </w:tcPr>
          <w:p w14:paraId="2456FA95"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9 to 10</w:t>
            </w:r>
          </w:p>
        </w:tc>
        <w:tc>
          <w:tcPr>
            <w:tcW w:w="5518" w:type="dxa"/>
          </w:tcPr>
          <w:p w14:paraId="37D7E824"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PKS2 S3</w:t>
            </w:r>
          </w:p>
        </w:tc>
        <w:tc>
          <w:tcPr>
            <w:tcW w:w="1853" w:type="dxa"/>
          </w:tcPr>
          <w:p w14:paraId="70F187E3"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5</w:t>
            </w:r>
          </w:p>
        </w:tc>
      </w:tr>
      <w:tr w:rsidR="00CF1A0D" w:rsidRPr="00CF1A0D" w14:paraId="49889071" w14:textId="77777777" w:rsidTr="00E87F8F">
        <w:tc>
          <w:tcPr>
            <w:tcW w:w="1707" w:type="dxa"/>
          </w:tcPr>
          <w:p w14:paraId="2DFB5B0A"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10 to 11</w:t>
            </w:r>
          </w:p>
        </w:tc>
        <w:tc>
          <w:tcPr>
            <w:tcW w:w="5518" w:type="dxa"/>
          </w:tcPr>
          <w:p w14:paraId="1EE068C6"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PKS2 S3-4</w:t>
            </w:r>
          </w:p>
        </w:tc>
        <w:tc>
          <w:tcPr>
            <w:tcW w:w="1853" w:type="dxa"/>
          </w:tcPr>
          <w:p w14:paraId="22203B1D"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6</w:t>
            </w:r>
          </w:p>
        </w:tc>
      </w:tr>
    </w:tbl>
    <w:p w14:paraId="171A0EC7" w14:textId="77777777" w:rsidR="00CF1A0D" w:rsidRPr="00CF1A0D" w:rsidRDefault="00CF1A0D" w:rsidP="00CF1A0D">
      <w:pPr>
        <w:spacing w:after="0" w:line="247" w:lineRule="auto"/>
        <w:rPr>
          <w:rFonts w:ascii="Calibri" w:eastAsia="Calibri" w:hAnsi="Calibri" w:cs="Times New Roman"/>
          <w:color w:val="auto"/>
        </w:rPr>
      </w:pPr>
    </w:p>
    <w:p w14:paraId="5DB5A5F5" w14:textId="77777777" w:rsidR="00CF1A0D" w:rsidRPr="00CF1A0D" w:rsidRDefault="00CF1A0D" w:rsidP="00CF1A0D">
      <w:pPr>
        <w:keepNext/>
        <w:keepLines/>
        <w:spacing w:after="170" w:line="247" w:lineRule="auto"/>
        <w:outlineLvl w:val="3"/>
        <w:rPr>
          <w:rFonts w:ascii="Calibri" w:eastAsia="Times New Roman" w:hAnsi="Calibri" w:cs="Times New Roman"/>
          <w:b/>
          <w:iCs/>
          <w:color w:val="auto"/>
        </w:rPr>
      </w:pPr>
      <w:r w:rsidRPr="00CF1A0D">
        <w:rPr>
          <w:rFonts w:ascii="Calibri" w:eastAsia="Times New Roman" w:hAnsi="Calibri" w:cs="Times New Roman"/>
          <w:b/>
          <w:iCs/>
          <w:color w:val="auto"/>
        </w:rPr>
        <w:t>Key Stage 3 (KS3)</w:t>
      </w:r>
    </w:p>
    <w:tbl>
      <w:tblPr>
        <w:tblStyle w:val="ECCstandardtable"/>
        <w:tblW w:w="0" w:type="auto"/>
        <w:tblLook w:val="04A0" w:firstRow="1" w:lastRow="0" w:firstColumn="1" w:lastColumn="0" w:noHBand="0" w:noVBand="1"/>
      </w:tblPr>
      <w:tblGrid>
        <w:gridCol w:w="1707"/>
        <w:gridCol w:w="5518"/>
        <w:gridCol w:w="1853"/>
      </w:tblGrid>
      <w:tr w:rsidR="00CF1A0D" w:rsidRPr="00CF1A0D" w14:paraId="2D81435D" w14:textId="77777777" w:rsidTr="00E87F8F">
        <w:trPr>
          <w:cnfStyle w:val="100000000000" w:firstRow="1" w:lastRow="0" w:firstColumn="0" w:lastColumn="0" w:oddVBand="0" w:evenVBand="0" w:oddHBand="0" w:evenHBand="0" w:firstRowFirstColumn="0" w:firstRowLastColumn="0" w:lastRowFirstColumn="0" w:lastRowLastColumn="0"/>
        </w:trPr>
        <w:tc>
          <w:tcPr>
            <w:tcW w:w="1707" w:type="dxa"/>
          </w:tcPr>
          <w:p w14:paraId="1CAC94A7" w14:textId="77777777"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Chronological Age</w:t>
            </w:r>
          </w:p>
        </w:tc>
        <w:tc>
          <w:tcPr>
            <w:tcW w:w="5518" w:type="dxa"/>
          </w:tcPr>
          <w:p w14:paraId="23CF8CAF" w14:textId="77777777" w:rsidR="00CF1A0D" w:rsidRPr="00CF1A0D" w:rsidRDefault="00CF1A0D" w:rsidP="00CF1A0D">
            <w:pPr>
              <w:autoSpaceDE w:val="0"/>
              <w:autoSpaceDN w:val="0"/>
              <w:adjustRightInd w:val="0"/>
              <w:spacing w:after="0" w:line="360" w:lineRule="auto"/>
              <w:jc w:val="both"/>
              <w:rPr>
                <w:rFonts w:ascii="Calibri" w:eastAsia="Calibri" w:hAnsi="Calibri" w:cs="Arial"/>
                <w:color w:val="FFFFFF"/>
              </w:rPr>
            </w:pPr>
            <w:r w:rsidRPr="00CF1A0D">
              <w:rPr>
                <w:rFonts w:ascii="Calibri" w:eastAsia="Calibri" w:hAnsi="Calibri" w:cs="Arial"/>
                <w:bCs/>
                <w:color w:val="FFFFFF"/>
              </w:rPr>
              <w:t>Skills or Curriculum</w:t>
            </w:r>
          </w:p>
          <w:p w14:paraId="6C54CA06" w14:textId="441C6470"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Based Assessment Levels</w:t>
            </w:r>
          </w:p>
        </w:tc>
        <w:tc>
          <w:tcPr>
            <w:tcW w:w="1853" w:type="dxa"/>
          </w:tcPr>
          <w:p w14:paraId="0BD727B7" w14:textId="77777777" w:rsidR="00CF1A0D" w:rsidRPr="00CF1A0D" w:rsidRDefault="00CF1A0D" w:rsidP="00CF1A0D">
            <w:pPr>
              <w:autoSpaceDE w:val="0"/>
              <w:autoSpaceDN w:val="0"/>
              <w:adjustRightInd w:val="0"/>
              <w:spacing w:after="0" w:line="360" w:lineRule="auto"/>
              <w:jc w:val="both"/>
              <w:rPr>
                <w:rFonts w:ascii="Calibri" w:eastAsia="Calibri" w:hAnsi="Calibri" w:cs="Times New Roman"/>
                <w:b w:val="0"/>
                <w:color w:val="FFFFFF"/>
              </w:rPr>
            </w:pPr>
            <w:r w:rsidRPr="00CF1A0D">
              <w:rPr>
                <w:rFonts w:ascii="Calibri" w:eastAsia="Calibri" w:hAnsi="Calibri" w:cs="Arial"/>
                <w:bCs/>
                <w:color w:val="FFFFFF"/>
              </w:rPr>
              <w:t>National Curriculum Year</w:t>
            </w:r>
          </w:p>
          <w:p w14:paraId="581B61BC" w14:textId="77777777" w:rsidR="00CF1A0D" w:rsidRPr="00CF1A0D" w:rsidRDefault="00CF1A0D" w:rsidP="00CF1A0D">
            <w:pPr>
              <w:spacing w:after="0" w:line="360" w:lineRule="auto"/>
              <w:rPr>
                <w:rFonts w:ascii="Calibri" w:eastAsia="Calibri" w:hAnsi="Calibri" w:cs="Times New Roman"/>
                <w:color w:val="FFFFFF"/>
              </w:rPr>
            </w:pPr>
          </w:p>
        </w:tc>
      </w:tr>
      <w:tr w:rsidR="00CF1A0D" w:rsidRPr="00CF1A0D" w14:paraId="1AA1B962" w14:textId="77777777" w:rsidTr="00E87F8F">
        <w:tc>
          <w:tcPr>
            <w:tcW w:w="1707" w:type="dxa"/>
          </w:tcPr>
          <w:p w14:paraId="530206FF"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11 to 12</w:t>
            </w:r>
          </w:p>
        </w:tc>
        <w:tc>
          <w:tcPr>
            <w:tcW w:w="5518" w:type="dxa"/>
          </w:tcPr>
          <w:p w14:paraId="0FD35808" w14:textId="77777777" w:rsidR="00CF1A0D" w:rsidRPr="00CF1A0D" w:rsidRDefault="00CF1A0D" w:rsidP="00CF1A0D">
            <w:pPr>
              <w:spacing w:after="0" w:line="360" w:lineRule="auto"/>
              <w:jc w:val="both"/>
              <w:rPr>
                <w:rFonts w:ascii="Calibri" w:eastAsia="Calibri" w:hAnsi="Calibri" w:cs="Times New Roman"/>
                <w:color w:val="auto"/>
              </w:rPr>
            </w:pPr>
            <w:r w:rsidRPr="00CF1A0D">
              <w:rPr>
                <w:rFonts w:ascii="Calibri" w:eastAsia="Calibri" w:hAnsi="Calibri" w:cs="Times New Roman"/>
                <w:color w:val="auto"/>
              </w:rPr>
              <w:t>PKS2 S4 /</w:t>
            </w:r>
          </w:p>
        </w:tc>
        <w:tc>
          <w:tcPr>
            <w:tcW w:w="1853" w:type="dxa"/>
          </w:tcPr>
          <w:p w14:paraId="39E4D3E5"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7</w:t>
            </w:r>
          </w:p>
        </w:tc>
      </w:tr>
      <w:tr w:rsidR="00CF1A0D" w:rsidRPr="00CF1A0D" w14:paraId="7A3D36D4" w14:textId="77777777" w:rsidTr="00E87F8F">
        <w:tc>
          <w:tcPr>
            <w:tcW w:w="1707" w:type="dxa"/>
          </w:tcPr>
          <w:p w14:paraId="49519920"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12 to 13</w:t>
            </w:r>
          </w:p>
        </w:tc>
        <w:tc>
          <w:tcPr>
            <w:tcW w:w="5518" w:type="dxa"/>
          </w:tcPr>
          <w:p w14:paraId="5A6C4720"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Working within Key Stage 1 in all core subjects</w:t>
            </w:r>
          </w:p>
        </w:tc>
        <w:tc>
          <w:tcPr>
            <w:tcW w:w="1853" w:type="dxa"/>
          </w:tcPr>
          <w:p w14:paraId="06F1830D"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8</w:t>
            </w:r>
          </w:p>
        </w:tc>
      </w:tr>
      <w:tr w:rsidR="00CF1A0D" w:rsidRPr="00CF1A0D" w14:paraId="06012A61" w14:textId="77777777" w:rsidTr="00E87F8F">
        <w:tc>
          <w:tcPr>
            <w:tcW w:w="1707" w:type="dxa"/>
          </w:tcPr>
          <w:p w14:paraId="196D4A32"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13 to 14</w:t>
            </w:r>
          </w:p>
        </w:tc>
        <w:tc>
          <w:tcPr>
            <w:tcW w:w="5518" w:type="dxa"/>
          </w:tcPr>
          <w:p w14:paraId="10C4184A" w14:textId="77777777" w:rsidR="00CF1A0D" w:rsidRPr="00CF1A0D" w:rsidRDefault="00CF1A0D" w:rsidP="00CF1A0D">
            <w:pPr>
              <w:spacing w:after="0" w:line="360" w:lineRule="auto"/>
              <w:jc w:val="both"/>
              <w:rPr>
                <w:rFonts w:ascii="Calibri" w:eastAsia="Calibri" w:hAnsi="Calibri" w:cs="Times New Roman"/>
                <w:color w:val="auto"/>
              </w:rPr>
            </w:pPr>
            <w:r w:rsidRPr="00CF1A0D">
              <w:rPr>
                <w:rFonts w:ascii="Calibri" w:eastAsia="Calibri" w:hAnsi="Calibri" w:cs="Times New Roman"/>
                <w:color w:val="auto"/>
              </w:rPr>
              <w:t>PKS2 S5-6 /</w:t>
            </w:r>
          </w:p>
          <w:p w14:paraId="4DE4843B"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Working within Key Stage 1 / emerging Key Stage 2 in all core subjects</w:t>
            </w:r>
          </w:p>
        </w:tc>
        <w:tc>
          <w:tcPr>
            <w:tcW w:w="1853" w:type="dxa"/>
          </w:tcPr>
          <w:p w14:paraId="52B1B1DC"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9</w:t>
            </w:r>
          </w:p>
        </w:tc>
      </w:tr>
    </w:tbl>
    <w:p w14:paraId="274CF030" w14:textId="6693B3D6" w:rsidR="004119F7" w:rsidRDefault="004119F7" w:rsidP="001A3C69">
      <w:pPr>
        <w:jc w:val="both"/>
      </w:pPr>
    </w:p>
    <w:p w14:paraId="67CFA36A" w14:textId="77777777" w:rsidR="00CF1A0D" w:rsidRPr="00CF1A0D" w:rsidRDefault="00CF1A0D" w:rsidP="00CF1A0D">
      <w:pPr>
        <w:keepNext/>
        <w:keepLines/>
        <w:spacing w:after="170" w:line="247" w:lineRule="auto"/>
        <w:outlineLvl w:val="3"/>
        <w:rPr>
          <w:rFonts w:ascii="Calibri" w:eastAsia="Times New Roman" w:hAnsi="Calibri" w:cs="Times New Roman"/>
          <w:b/>
          <w:iCs/>
          <w:color w:val="auto"/>
        </w:rPr>
      </w:pPr>
      <w:r w:rsidRPr="00CF1A0D">
        <w:rPr>
          <w:rFonts w:ascii="Calibri" w:eastAsia="Times New Roman" w:hAnsi="Calibri" w:cs="Times New Roman"/>
          <w:b/>
          <w:iCs/>
          <w:color w:val="auto"/>
        </w:rPr>
        <w:lastRenderedPageBreak/>
        <w:t>Key Stage 4 (KS4)</w:t>
      </w:r>
    </w:p>
    <w:tbl>
      <w:tblPr>
        <w:tblStyle w:val="ECCstandardtable"/>
        <w:tblW w:w="0" w:type="auto"/>
        <w:tblLook w:val="04A0" w:firstRow="1" w:lastRow="0" w:firstColumn="1" w:lastColumn="0" w:noHBand="0" w:noVBand="1"/>
      </w:tblPr>
      <w:tblGrid>
        <w:gridCol w:w="1707"/>
        <w:gridCol w:w="5518"/>
        <w:gridCol w:w="1853"/>
      </w:tblGrid>
      <w:tr w:rsidR="00CF1A0D" w:rsidRPr="00CF1A0D" w14:paraId="151391A0" w14:textId="77777777" w:rsidTr="00E87F8F">
        <w:trPr>
          <w:cnfStyle w:val="100000000000" w:firstRow="1" w:lastRow="0" w:firstColumn="0" w:lastColumn="0" w:oddVBand="0" w:evenVBand="0" w:oddHBand="0" w:evenHBand="0" w:firstRowFirstColumn="0" w:firstRowLastColumn="0" w:lastRowFirstColumn="0" w:lastRowLastColumn="0"/>
        </w:trPr>
        <w:tc>
          <w:tcPr>
            <w:tcW w:w="1707" w:type="dxa"/>
          </w:tcPr>
          <w:p w14:paraId="23BCF4C6" w14:textId="77777777"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Chronological Age</w:t>
            </w:r>
          </w:p>
        </w:tc>
        <w:tc>
          <w:tcPr>
            <w:tcW w:w="5518" w:type="dxa"/>
          </w:tcPr>
          <w:p w14:paraId="23070C8C" w14:textId="77777777" w:rsidR="00CF1A0D" w:rsidRPr="00CF1A0D" w:rsidRDefault="00CF1A0D" w:rsidP="00CF1A0D">
            <w:pPr>
              <w:autoSpaceDE w:val="0"/>
              <w:autoSpaceDN w:val="0"/>
              <w:adjustRightInd w:val="0"/>
              <w:spacing w:after="0" w:line="360" w:lineRule="auto"/>
              <w:jc w:val="both"/>
              <w:rPr>
                <w:rFonts w:ascii="Calibri" w:eastAsia="Calibri" w:hAnsi="Calibri" w:cs="Arial"/>
                <w:color w:val="FFFFFF"/>
              </w:rPr>
            </w:pPr>
            <w:r w:rsidRPr="00CF1A0D">
              <w:rPr>
                <w:rFonts w:ascii="Calibri" w:eastAsia="Calibri" w:hAnsi="Calibri" w:cs="Arial"/>
                <w:bCs/>
                <w:color w:val="FFFFFF"/>
              </w:rPr>
              <w:t>Skills or Curriculum</w:t>
            </w:r>
          </w:p>
          <w:p w14:paraId="60792EAC" w14:textId="032E170E" w:rsidR="00CF1A0D" w:rsidRPr="00CF1A0D" w:rsidRDefault="00CF1A0D" w:rsidP="00CF1A0D">
            <w:pPr>
              <w:spacing w:after="0" w:line="360" w:lineRule="auto"/>
              <w:rPr>
                <w:rFonts w:ascii="Calibri" w:eastAsia="Calibri" w:hAnsi="Calibri" w:cs="Times New Roman"/>
                <w:color w:val="FFFFFF"/>
              </w:rPr>
            </w:pPr>
            <w:r w:rsidRPr="00CF1A0D">
              <w:rPr>
                <w:rFonts w:ascii="Calibri" w:eastAsia="Calibri" w:hAnsi="Calibri" w:cs="Times New Roman"/>
                <w:bCs/>
                <w:color w:val="FFFFFF"/>
              </w:rPr>
              <w:t xml:space="preserve">Based Assessment Levels </w:t>
            </w:r>
          </w:p>
        </w:tc>
        <w:tc>
          <w:tcPr>
            <w:tcW w:w="1853" w:type="dxa"/>
          </w:tcPr>
          <w:p w14:paraId="24007831" w14:textId="77777777" w:rsidR="00CF1A0D" w:rsidRPr="00CF1A0D" w:rsidRDefault="00CF1A0D" w:rsidP="00CF1A0D">
            <w:pPr>
              <w:autoSpaceDE w:val="0"/>
              <w:autoSpaceDN w:val="0"/>
              <w:adjustRightInd w:val="0"/>
              <w:spacing w:after="0" w:line="360" w:lineRule="auto"/>
              <w:jc w:val="both"/>
              <w:rPr>
                <w:rFonts w:ascii="Calibri" w:eastAsia="Calibri" w:hAnsi="Calibri" w:cs="Times New Roman"/>
                <w:b w:val="0"/>
                <w:color w:val="FFFFFF"/>
              </w:rPr>
            </w:pPr>
            <w:r w:rsidRPr="00CF1A0D">
              <w:rPr>
                <w:rFonts w:ascii="Calibri" w:eastAsia="Calibri" w:hAnsi="Calibri" w:cs="Arial"/>
                <w:bCs/>
                <w:color w:val="FFFFFF"/>
              </w:rPr>
              <w:t>National Curriculum Year</w:t>
            </w:r>
          </w:p>
          <w:p w14:paraId="410FC55F" w14:textId="77777777" w:rsidR="00CF1A0D" w:rsidRPr="00CF1A0D" w:rsidRDefault="00CF1A0D" w:rsidP="00CF1A0D">
            <w:pPr>
              <w:spacing w:after="0" w:line="360" w:lineRule="auto"/>
              <w:rPr>
                <w:rFonts w:ascii="Calibri" w:eastAsia="Calibri" w:hAnsi="Calibri" w:cs="Times New Roman"/>
                <w:color w:val="FFFFFF"/>
              </w:rPr>
            </w:pPr>
          </w:p>
        </w:tc>
      </w:tr>
      <w:tr w:rsidR="00CF1A0D" w:rsidRPr="00CF1A0D" w14:paraId="64C83075" w14:textId="77777777" w:rsidTr="00E87F8F">
        <w:tc>
          <w:tcPr>
            <w:tcW w:w="1707" w:type="dxa"/>
          </w:tcPr>
          <w:p w14:paraId="2AC65EE0"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14 to 15</w:t>
            </w:r>
          </w:p>
        </w:tc>
        <w:tc>
          <w:tcPr>
            <w:tcW w:w="5518" w:type="dxa"/>
          </w:tcPr>
          <w:p w14:paraId="17327040" w14:textId="77777777" w:rsidR="00CF1A0D" w:rsidRPr="00CF1A0D" w:rsidRDefault="00CF1A0D" w:rsidP="00CF1A0D">
            <w:pPr>
              <w:spacing w:after="0" w:line="360" w:lineRule="auto"/>
              <w:jc w:val="both"/>
              <w:rPr>
                <w:rFonts w:ascii="Calibri" w:eastAsia="Calibri" w:hAnsi="Calibri" w:cs="Times New Roman"/>
                <w:color w:val="auto"/>
              </w:rPr>
            </w:pPr>
            <w:r w:rsidRPr="00CF1A0D">
              <w:rPr>
                <w:rFonts w:ascii="Calibri" w:eastAsia="Calibri" w:hAnsi="Calibri" w:cs="Times New Roman"/>
                <w:color w:val="auto"/>
              </w:rPr>
              <w:t>PKS2 S5-6 /</w:t>
            </w:r>
          </w:p>
          <w:p w14:paraId="0508F58F"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Working within Key Stage 1 / emerging Key Stage 2 in all core subjects</w:t>
            </w:r>
          </w:p>
        </w:tc>
        <w:tc>
          <w:tcPr>
            <w:tcW w:w="1853" w:type="dxa"/>
          </w:tcPr>
          <w:p w14:paraId="43C12C2A"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10</w:t>
            </w:r>
          </w:p>
        </w:tc>
      </w:tr>
      <w:tr w:rsidR="00CF1A0D" w:rsidRPr="00CF1A0D" w14:paraId="515F5CC0" w14:textId="77777777" w:rsidTr="00E87F8F">
        <w:tc>
          <w:tcPr>
            <w:tcW w:w="1707" w:type="dxa"/>
          </w:tcPr>
          <w:p w14:paraId="6EF7D33D"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15 to 16</w:t>
            </w:r>
          </w:p>
        </w:tc>
        <w:tc>
          <w:tcPr>
            <w:tcW w:w="5518" w:type="dxa"/>
          </w:tcPr>
          <w:p w14:paraId="346FCA17" w14:textId="77777777" w:rsidR="00CF1A0D" w:rsidRPr="00CF1A0D" w:rsidRDefault="00CF1A0D" w:rsidP="00CF1A0D">
            <w:pPr>
              <w:spacing w:after="0" w:line="360" w:lineRule="auto"/>
              <w:jc w:val="both"/>
              <w:rPr>
                <w:rFonts w:ascii="Calibri" w:eastAsia="Calibri" w:hAnsi="Calibri" w:cs="Times New Roman"/>
                <w:color w:val="auto"/>
              </w:rPr>
            </w:pPr>
            <w:r w:rsidRPr="00CF1A0D">
              <w:rPr>
                <w:rFonts w:ascii="Calibri" w:eastAsia="Calibri" w:hAnsi="Calibri" w:cs="Times New Roman"/>
                <w:color w:val="auto"/>
              </w:rPr>
              <w:t>PKS2 S5-6 /</w:t>
            </w:r>
          </w:p>
          <w:p w14:paraId="3FA8A2CE" w14:textId="77777777" w:rsidR="00CF1A0D" w:rsidRPr="00CF1A0D" w:rsidRDefault="00CF1A0D" w:rsidP="00CF1A0D">
            <w:pPr>
              <w:spacing w:after="0" w:line="360" w:lineRule="auto"/>
              <w:jc w:val="both"/>
              <w:rPr>
                <w:rFonts w:ascii="Calibri" w:eastAsia="Calibri" w:hAnsi="Calibri" w:cs="Times New Roman"/>
                <w:color w:val="auto"/>
              </w:rPr>
            </w:pPr>
            <w:r w:rsidRPr="00CF1A0D">
              <w:rPr>
                <w:rFonts w:ascii="Calibri" w:eastAsia="Calibri" w:hAnsi="Calibri" w:cs="Times New Roman"/>
                <w:color w:val="auto"/>
              </w:rPr>
              <w:t>Working within Key Stage 1 / emerging Key Stage 2 in all core subjects</w:t>
            </w:r>
          </w:p>
        </w:tc>
        <w:tc>
          <w:tcPr>
            <w:tcW w:w="1853" w:type="dxa"/>
          </w:tcPr>
          <w:p w14:paraId="437A997E"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11</w:t>
            </w:r>
          </w:p>
        </w:tc>
      </w:tr>
    </w:tbl>
    <w:p w14:paraId="49B8CE93" w14:textId="77777777" w:rsidR="00CF1A0D" w:rsidRDefault="00CF1A0D" w:rsidP="00CF1A0D">
      <w:pPr>
        <w:keepNext/>
        <w:keepLines/>
        <w:spacing w:after="170" w:line="247" w:lineRule="auto"/>
        <w:outlineLvl w:val="3"/>
        <w:rPr>
          <w:rFonts w:ascii="Calibri" w:eastAsia="Times New Roman" w:hAnsi="Calibri" w:cs="Times New Roman"/>
          <w:b/>
          <w:iCs/>
          <w:color w:val="auto"/>
        </w:rPr>
      </w:pPr>
    </w:p>
    <w:p w14:paraId="527613C1" w14:textId="7A592A4D" w:rsidR="00CF1A0D" w:rsidRPr="00CF1A0D" w:rsidRDefault="00CF1A0D" w:rsidP="00CF1A0D">
      <w:pPr>
        <w:keepNext/>
        <w:keepLines/>
        <w:spacing w:after="170" w:line="247" w:lineRule="auto"/>
        <w:outlineLvl w:val="3"/>
        <w:rPr>
          <w:rFonts w:ascii="Calibri" w:eastAsia="Times New Roman" w:hAnsi="Calibri" w:cs="Times New Roman"/>
          <w:b/>
          <w:iCs/>
          <w:color w:val="auto"/>
          <w:u w:val="single"/>
        </w:rPr>
      </w:pPr>
      <w:r w:rsidRPr="00CF1A0D">
        <w:rPr>
          <w:rFonts w:ascii="Calibri" w:eastAsia="Times New Roman" w:hAnsi="Calibri" w:cs="Times New Roman"/>
          <w:b/>
          <w:iCs/>
          <w:color w:val="auto"/>
        </w:rPr>
        <w:t>Post 16</w:t>
      </w:r>
    </w:p>
    <w:p w14:paraId="16E0C36F" w14:textId="77777777" w:rsidR="00CF1A0D" w:rsidRPr="00CF1A0D" w:rsidRDefault="00CF1A0D" w:rsidP="00CF1A0D">
      <w:pPr>
        <w:spacing w:after="0" w:line="360" w:lineRule="auto"/>
        <w:rPr>
          <w:rFonts w:ascii="Calibri" w:eastAsia="Calibri" w:hAnsi="Calibri" w:cs="Times New Roman"/>
          <w:color w:val="auto"/>
        </w:rPr>
      </w:pPr>
      <w:r w:rsidRPr="00CF1A0D">
        <w:rPr>
          <w:rFonts w:ascii="Calibri" w:eastAsia="Calibri" w:hAnsi="Calibri" w:cs="Times New Roman"/>
          <w:color w:val="auto"/>
        </w:rPr>
        <w:t>Year 12+</w:t>
      </w:r>
    </w:p>
    <w:p w14:paraId="47B63784" w14:textId="77777777" w:rsidR="00CF1A0D" w:rsidRPr="00CF1A0D" w:rsidRDefault="00CF1A0D" w:rsidP="00CF1A0D">
      <w:pPr>
        <w:spacing w:after="0" w:line="360" w:lineRule="auto"/>
        <w:rPr>
          <w:rFonts w:ascii="Calibri" w:eastAsia="Calibri" w:hAnsi="Calibri" w:cs="Times New Roman"/>
          <w:color w:val="auto"/>
        </w:rPr>
      </w:pPr>
    </w:p>
    <w:p w14:paraId="347C93A7" w14:textId="77777777" w:rsidR="00CF1A0D" w:rsidRPr="00CF1A0D" w:rsidRDefault="00CF1A0D" w:rsidP="00CF1A0D">
      <w:pPr>
        <w:spacing w:after="0" w:line="360" w:lineRule="auto"/>
        <w:rPr>
          <w:rFonts w:ascii="Calibri" w:eastAsia="Calibri" w:hAnsi="Calibri" w:cs="Arial"/>
          <w:color w:val="000000"/>
        </w:rPr>
      </w:pPr>
      <w:r w:rsidRPr="00CF1A0D">
        <w:rPr>
          <w:rFonts w:ascii="Calibri" w:eastAsia="Calibri" w:hAnsi="Calibri" w:cs="Arial"/>
          <w:color w:val="000000"/>
        </w:rPr>
        <w:t>Additional to the above, consideration should be given to the specific education and/or training pathway the young person has chosen to do.</w:t>
      </w:r>
    </w:p>
    <w:p w14:paraId="4B670CA8" w14:textId="77777777" w:rsidR="000B71DA" w:rsidRPr="000B475A" w:rsidRDefault="000B71DA" w:rsidP="001A3C69">
      <w:pPr>
        <w:jc w:val="both"/>
      </w:pPr>
    </w:p>
    <w:p w14:paraId="4653E4B3" w14:textId="5538B72E" w:rsidR="00A11059" w:rsidRDefault="00A11059" w:rsidP="001A3C69">
      <w:pPr>
        <w:autoSpaceDE w:val="0"/>
        <w:autoSpaceDN w:val="0"/>
        <w:adjustRightInd w:val="0"/>
        <w:spacing w:line="240" w:lineRule="auto"/>
        <w:jc w:val="both"/>
        <w:rPr>
          <w:rFonts w:cs="Arial"/>
          <w:color w:val="000000"/>
          <w:szCs w:val="24"/>
        </w:rPr>
      </w:pPr>
      <w:r w:rsidRPr="00AB52F4">
        <w:rPr>
          <w:rFonts w:cs="Arial"/>
          <w:color w:val="000000"/>
          <w:szCs w:val="24"/>
        </w:rPr>
        <w:t xml:space="preserve">Additional assessment evidence may be provided to support understanding of the severity of need. Typically, standardised scores with 2 standard deviations from the mean </w:t>
      </w:r>
      <w:proofErr w:type="gramStart"/>
      <w:r w:rsidRPr="00AB52F4">
        <w:rPr>
          <w:rFonts w:cs="Arial"/>
          <w:color w:val="000000"/>
          <w:szCs w:val="24"/>
        </w:rPr>
        <w:t>i.e.</w:t>
      </w:r>
      <w:proofErr w:type="gramEnd"/>
      <w:r w:rsidRPr="00AB52F4">
        <w:rPr>
          <w:rFonts w:cs="Arial"/>
          <w:color w:val="000000"/>
          <w:szCs w:val="24"/>
        </w:rPr>
        <w:t xml:space="preserve"> 70 or below, taken over time, provides helpful and appropriate supporting evidence as part of an assessment profile. </w:t>
      </w:r>
    </w:p>
    <w:p w14:paraId="7BD850A0" w14:textId="77777777" w:rsidR="00BC3EE1" w:rsidRPr="00AB52F4" w:rsidRDefault="00BC3EE1" w:rsidP="001A3C69">
      <w:pPr>
        <w:autoSpaceDE w:val="0"/>
        <w:autoSpaceDN w:val="0"/>
        <w:adjustRightInd w:val="0"/>
        <w:spacing w:line="240" w:lineRule="auto"/>
        <w:jc w:val="both"/>
        <w:rPr>
          <w:rFonts w:cs="Arial"/>
          <w:color w:val="000000"/>
          <w:szCs w:val="24"/>
        </w:rPr>
      </w:pPr>
    </w:p>
    <w:p w14:paraId="0400BEBF" w14:textId="77777777" w:rsidR="00BC3EE1" w:rsidRPr="000A2433" w:rsidRDefault="00BC3EE1" w:rsidP="000A2433">
      <w:pPr>
        <w:pStyle w:val="Heading4"/>
        <w:rPr>
          <w:sz w:val="32"/>
          <w:szCs w:val="24"/>
        </w:rPr>
      </w:pPr>
      <w:r w:rsidRPr="000A2433">
        <w:rPr>
          <w:sz w:val="32"/>
          <w:szCs w:val="24"/>
        </w:rPr>
        <w:t>Communication and interaction</w:t>
      </w:r>
    </w:p>
    <w:p w14:paraId="0EF87F4C" w14:textId="77777777" w:rsidR="00BC3EE1" w:rsidRPr="000734AF" w:rsidRDefault="00BC3EE1" w:rsidP="001A3C69">
      <w:pPr>
        <w:jc w:val="both"/>
        <w:rPr>
          <w:szCs w:val="24"/>
        </w:rPr>
      </w:pPr>
      <w:r w:rsidRPr="000734AF">
        <w:rPr>
          <w:szCs w:val="24"/>
        </w:rPr>
        <w:t xml:space="preserve">Children and young people with speech, </w:t>
      </w:r>
      <w:proofErr w:type="gramStart"/>
      <w:r w:rsidRPr="000734AF">
        <w:rPr>
          <w:szCs w:val="24"/>
        </w:rPr>
        <w:t>language</w:t>
      </w:r>
      <w:proofErr w:type="gramEnd"/>
      <w:r w:rsidRPr="000734AF">
        <w:rPr>
          <w:szCs w:val="24"/>
        </w:rPr>
        <w:t xml:space="preserv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w:t>
      </w:r>
      <w:proofErr w:type="gramStart"/>
      <w:r w:rsidRPr="000734AF">
        <w:rPr>
          <w:szCs w:val="24"/>
        </w:rPr>
        <w:t>all of</w:t>
      </w:r>
      <w:proofErr w:type="gramEnd"/>
      <w:r w:rsidRPr="000734AF">
        <w:rPr>
          <w:szCs w:val="24"/>
        </w:rPr>
        <w:t xml:space="preserve"> the different aspects of speech, language or social communication at different times of their lives.’</w:t>
      </w:r>
    </w:p>
    <w:p w14:paraId="6E383211" w14:textId="6D940AF7" w:rsidR="00BC3EE1" w:rsidRDefault="00BC3EE1" w:rsidP="001A3C69">
      <w:pPr>
        <w:jc w:val="both"/>
        <w:rPr>
          <w:szCs w:val="24"/>
        </w:rPr>
      </w:pPr>
      <w:r w:rsidRPr="000734AF">
        <w:rPr>
          <w:szCs w:val="24"/>
        </w:rPr>
        <w:t>(SEND Code of Practice, 2015, p.97.)</w:t>
      </w:r>
    </w:p>
    <w:p w14:paraId="63758E07" w14:textId="77777777" w:rsidR="002C1CA1" w:rsidRDefault="002C1CA1" w:rsidP="001A3C69">
      <w:pPr>
        <w:jc w:val="both"/>
        <w:rPr>
          <w:szCs w:val="24"/>
        </w:rPr>
      </w:pPr>
    </w:p>
    <w:p w14:paraId="71E6E847" w14:textId="77777777" w:rsidR="00BC3EE1" w:rsidRPr="00BC3EE1" w:rsidRDefault="00BC3EE1" w:rsidP="001A3C69">
      <w:pPr>
        <w:pStyle w:val="Heading4"/>
        <w:numPr>
          <w:ilvl w:val="0"/>
          <w:numId w:val="27"/>
        </w:numPr>
        <w:jc w:val="both"/>
      </w:pPr>
      <w:r w:rsidRPr="00BC3EE1">
        <w:t>Speech sound difficulties</w:t>
      </w:r>
    </w:p>
    <w:p w14:paraId="295FEE14" w14:textId="77777777" w:rsidR="00286034" w:rsidRDefault="00286034" w:rsidP="00286034">
      <w:pPr>
        <w:jc w:val="both"/>
        <w:rPr>
          <w:szCs w:val="24"/>
        </w:rPr>
      </w:pPr>
      <w:r w:rsidRPr="00AB47D4">
        <w:rPr>
          <w:szCs w:val="24"/>
        </w:rPr>
        <w:t xml:space="preserve">Children with speech sound difficulties can have a range of </w:t>
      </w:r>
      <w:r>
        <w:rPr>
          <w:szCs w:val="24"/>
        </w:rPr>
        <w:t xml:space="preserve">difficulties </w:t>
      </w:r>
      <w:r w:rsidRPr="00AB47D4">
        <w:rPr>
          <w:szCs w:val="24"/>
        </w:rPr>
        <w:t>that need on-going support</w:t>
      </w:r>
      <w:r>
        <w:rPr>
          <w:szCs w:val="24"/>
        </w:rPr>
        <w:t xml:space="preserve"> and can be described as follows:</w:t>
      </w:r>
    </w:p>
    <w:tbl>
      <w:tblPr>
        <w:tblStyle w:val="ECCstandardtable"/>
        <w:tblW w:w="0" w:type="auto"/>
        <w:tblLook w:val="04A0" w:firstRow="1" w:lastRow="0" w:firstColumn="1" w:lastColumn="0" w:noHBand="0" w:noVBand="1"/>
      </w:tblPr>
      <w:tblGrid>
        <w:gridCol w:w="6531"/>
      </w:tblGrid>
      <w:tr w:rsidR="00EB2062" w14:paraId="38AB1E1A" w14:textId="77777777" w:rsidTr="00E87F8F">
        <w:trPr>
          <w:cnfStyle w:val="100000000000" w:firstRow="1" w:lastRow="0" w:firstColumn="0" w:lastColumn="0" w:oddVBand="0" w:evenVBand="0" w:oddHBand="0" w:evenHBand="0" w:firstRowFirstColumn="0" w:firstRowLastColumn="0" w:lastRowFirstColumn="0" w:lastRowLastColumn="0"/>
        </w:trPr>
        <w:tc>
          <w:tcPr>
            <w:tcW w:w="6531" w:type="dxa"/>
          </w:tcPr>
          <w:p w14:paraId="4E91565D" w14:textId="77777777" w:rsidR="00EB2062" w:rsidRDefault="00EB2062" w:rsidP="00E87F8F">
            <w:pPr>
              <w:spacing w:line="360" w:lineRule="auto"/>
            </w:pPr>
            <w:r w:rsidRPr="002C1CA1">
              <w:rPr>
                <w:bCs/>
                <w:color w:val="FFFFFF" w:themeColor="background1"/>
                <w:szCs w:val="24"/>
              </w:rPr>
              <w:t>Area of need</w:t>
            </w:r>
          </w:p>
        </w:tc>
      </w:tr>
      <w:tr w:rsidR="00EB2062" w:rsidRPr="002C1CA1" w14:paraId="23A2C0B3" w14:textId="77777777" w:rsidTr="00E87F8F">
        <w:tc>
          <w:tcPr>
            <w:tcW w:w="6531" w:type="dxa"/>
          </w:tcPr>
          <w:p w14:paraId="17AEB000" w14:textId="77777777" w:rsidR="00EB2062" w:rsidRPr="002C1CA1" w:rsidRDefault="00EB2062" w:rsidP="00E87F8F">
            <w:pPr>
              <w:spacing w:line="360" w:lineRule="auto"/>
              <w:rPr>
                <w:bCs/>
                <w:color w:val="FFFFFF" w:themeColor="background1"/>
                <w:szCs w:val="24"/>
              </w:rPr>
            </w:pPr>
            <w:r>
              <w:rPr>
                <w:shd w:val="clear" w:color="auto" w:fill="FFFFFF"/>
              </w:rPr>
              <w:t>When a child has a speech sound delay, they are following a typical pattern of speech development but are demonstrating developmental speech sound errors that typically should have disappeared 6 or more months earlier.</w:t>
            </w:r>
          </w:p>
        </w:tc>
      </w:tr>
      <w:tr w:rsidR="00EB2062" w14:paraId="3C834B06" w14:textId="77777777" w:rsidTr="00E87F8F">
        <w:tc>
          <w:tcPr>
            <w:tcW w:w="6531" w:type="dxa"/>
            <w:vAlign w:val="top"/>
          </w:tcPr>
          <w:p w14:paraId="35C75E8E" w14:textId="77777777" w:rsidR="00EB2062" w:rsidRDefault="00EB2062" w:rsidP="00E87F8F">
            <w:pPr>
              <w:spacing w:line="360" w:lineRule="auto"/>
              <w:rPr>
                <w:shd w:val="clear" w:color="auto" w:fill="FFFFFF"/>
              </w:rPr>
            </w:pPr>
            <w:r>
              <w:t>When a child has a consistent s</w:t>
            </w:r>
            <w:r w:rsidRPr="00AB47D4">
              <w:t>peech</w:t>
            </w:r>
            <w:r>
              <w:t xml:space="preserve"> sound disorder, they use </w:t>
            </w:r>
            <w:r w:rsidRPr="00AB47D4">
              <w:t>unusual</w:t>
            </w:r>
            <w:r>
              <w:t xml:space="preserve"> or </w:t>
            </w:r>
            <w:r w:rsidRPr="00AB47D4">
              <w:t xml:space="preserve">non-developmental </w:t>
            </w:r>
            <w:r>
              <w:t xml:space="preserve">consonant or vowel </w:t>
            </w:r>
            <w:r w:rsidRPr="00AB47D4">
              <w:t>sound</w:t>
            </w:r>
            <w:r>
              <w:t xml:space="preserve">s </w:t>
            </w:r>
            <w:r w:rsidRPr="00AB47D4">
              <w:t>in a consistent manner</w:t>
            </w:r>
            <w:r>
              <w:t xml:space="preserve"> i.e., the same sound errors are made so words sound the same each time</w:t>
            </w:r>
            <w:r w:rsidRPr="00AB47D4">
              <w:t xml:space="preserve">. </w:t>
            </w:r>
          </w:p>
        </w:tc>
      </w:tr>
      <w:tr w:rsidR="00EB2062" w14:paraId="5D29F535" w14:textId="77777777" w:rsidTr="00E87F8F">
        <w:tc>
          <w:tcPr>
            <w:tcW w:w="6531" w:type="dxa"/>
          </w:tcPr>
          <w:p w14:paraId="13E1EC11" w14:textId="77777777" w:rsidR="00EB2062" w:rsidRDefault="00EB2062" w:rsidP="00E87F8F">
            <w:pPr>
              <w:spacing w:line="360" w:lineRule="auto"/>
            </w:pPr>
            <w:r>
              <w:t>When a child has an inconsistent s</w:t>
            </w:r>
            <w:r w:rsidRPr="00AB47D4">
              <w:t>peech</w:t>
            </w:r>
            <w:r>
              <w:t xml:space="preserve"> sound disorder, they use </w:t>
            </w:r>
            <w:r w:rsidRPr="00AB47D4">
              <w:t>unusual</w:t>
            </w:r>
            <w:r>
              <w:t xml:space="preserve"> or </w:t>
            </w:r>
            <w:r w:rsidRPr="00AB47D4">
              <w:t xml:space="preserve">non-developmental </w:t>
            </w:r>
            <w:r>
              <w:t xml:space="preserve">consonant or vowel </w:t>
            </w:r>
            <w:r w:rsidRPr="00AB47D4">
              <w:t>sound</w:t>
            </w:r>
            <w:r>
              <w:t xml:space="preserve">s </w:t>
            </w:r>
            <w:r w:rsidRPr="00AB47D4">
              <w:t>in a</w:t>
            </w:r>
            <w:r>
              <w:t>n</w:t>
            </w:r>
            <w:r w:rsidRPr="00AB47D4">
              <w:t xml:space="preserve"> </w:t>
            </w:r>
            <w:r>
              <w:t>in</w:t>
            </w:r>
            <w:r w:rsidRPr="00AB47D4">
              <w:t>consistent manner</w:t>
            </w:r>
            <w:r>
              <w:t xml:space="preserve"> i.e., different sound errors are made so words may sound different each time</w:t>
            </w:r>
            <w:r w:rsidRPr="00AB47D4">
              <w:t xml:space="preserve">. </w:t>
            </w:r>
          </w:p>
        </w:tc>
      </w:tr>
    </w:tbl>
    <w:p w14:paraId="573B2BD2" w14:textId="77777777" w:rsidR="00286034" w:rsidRDefault="00286034" w:rsidP="00286034">
      <w:pPr>
        <w:jc w:val="both"/>
        <w:rPr>
          <w:rFonts w:cs="Arial"/>
          <w:szCs w:val="24"/>
        </w:rPr>
      </w:pPr>
    </w:p>
    <w:p w14:paraId="140CF0FB" w14:textId="6848F6B6" w:rsidR="00286034" w:rsidRDefault="00286034" w:rsidP="00286034">
      <w:pPr>
        <w:jc w:val="both"/>
        <w:rPr>
          <w:rFonts w:cs="Arial"/>
          <w:color w:val="000000"/>
          <w:szCs w:val="24"/>
        </w:rPr>
      </w:pPr>
      <w:r w:rsidRPr="00AB47D4">
        <w:rPr>
          <w:rFonts w:cs="Arial"/>
          <w:color w:val="000000"/>
          <w:szCs w:val="24"/>
        </w:rPr>
        <w:t xml:space="preserve">Children with a severe speech sound disorder, whose difficulties are impacting on their functional communication, interaction with others and/ or their learning, will meet the criteria for statutory EHC needs assessment. Children make progress with their speech sounds when there is joint working between the speech and language therapy team, </w:t>
      </w:r>
      <w:proofErr w:type="gramStart"/>
      <w:r w:rsidRPr="00AB47D4">
        <w:rPr>
          <w:rFonts w:cs="Arial"/>
          <w:color w:val="000000"/>
          <w:szCs w:val="24"/>
        </w:rPr>
        <w:t>families</w:t>
      </w:r>
      <w:proofErr w:type="gramEnd"/>
      <w:r w:rsidRPr="00AB47D4">
        <w:rPr>
          <w:rFonts w:cs="Arial"/>
          <w:color w:val="000000"/>
          <w:szCs w:val="24"/>
        </w:rPr>
        <w:t xml:space="preserve"> and their educational setting.</w:t>
      </w:r>
    </w:p>
    <w:p w14:paraId="779A502A" w14:textId="77777777" w:rsidR="00BC3EE1" w:rsidRDefault="00BC3EE1" w:rsidP="001A3C69">
      <w:pPr>
        <w:jc w:val="both"/>
        <w:rPr>
          <w:szCs w:val="24"/>
        </w:rPr>
      </w:pPr>
    </w:p>
    <w:p w14:paraId="76024714" w14:textId="5BACDADD" w:rsidR="00BC3EE1" w:rsidRPr="00BC3EE1" w:rsidRDefault="00BC3EE1" w:rsidP="001A3C69">
      <w:pPr>
        <w:pStyle w:val="Heading4"/>
        <w:numPr>
          <w:ilvl w:val="0"/>
          <w:numId w:val="27"/>
        </w:numPr>
        <w:jc w:val="both"/>
      </w:pPr>
      <w:r w:rsidRPr="00BC3EE1">
        <w:lastRenderedPageBreak/>
        <w:t xml:space="preserve">Developmental </w:t>
      </w:r>
      <w:r w:rsidR="00A35D78">
        <w:t>l</w:t>
      </w:r>
      <w:r w:rsidRPr="00BC3EE1">
        <w:t xml:space="preserve">anguage </w:t>
      </w:r>
      <w:r w:rsidR="00A35D78">
        <w:t>d</w:t>
      </w:r>
      <w:r w:rsidRPr="00BC3EE1">
        <w:t>isorder (DLD)</w:t>
      </w:r>
    </w:p>
    <w:p w14:paraId="1B70D836" w14:textId="11552D93" w:rsidR="00BC3EE1" w:rsidRPr="00AD68DE" w:rsidRDefault="00BC3EE1" w:rsidP="001A3C69">
      <w:pPr>
        <w:jc w:val="both"/>
        <w:rPr>
          <w:rFonts w:cs="Arial"/>
          <w:color w:val="000000"/>
          <w:szCs w:val="24"/>
          <w:shd w:val="clear" w:color="auto" w:fill="FFFFFF"/>
        </w:rPr>
      </w:pPr>
      <w:r w:rsidRPr="00AD68DE">
        <w:rPr>
          <w:rFonts w:cs="Arial"/>
          <w:color w:val="000000"/>
          <w:szCs w:val="24"/>
          <w:shd w:val="clear" w:color="auto" w:fill="FFFFFF"/>
        </w:rPr>
        <w:t xml:space="preserve">A neurodevelopmental disorder characterised by persistent language difficulties that cannot be explained by another </w:t>
      </w:r>
      <w:proofErr w:type="gramStart"/>
      <w:r w:rsidRPr="00AD68DE">
        <w:rPr>
          <w:rFonts w:cs="Arial"/>
          <w:color w:val="000000"/>
          <w:szCs w:val="24"/>
          <w:shd w:val="clear" w:color="auto" w:fill="FFFFFF"/>
        </w:rPr>
        <w:t>diagnosis</w:t>
      </w:r>
      <w:proofErr w:type="gramEnd"/>
      <w:r w:rsidRPr="00AD68DE">
        <w:rPr>
          <w:rFonts w:cs="Arial"/>
          <w:color w:val="000000"/>
          <w:szCs w:val="24"/>
          <w:shd w:val="clear" w:color="auto" w:fill="FFFFFF"/>
        </w:rPr>
        <w:t xml:space="preserve"> and which exist despite adequate language-learning opportunities. DLD affects both language expression (talking and writing), as well as language comprehension (listening and reading comprehension), though one area may be more impacted than another</w:t>
      </w:r>
      <w:r w:rsidR="00A35D78">
        <w:rPr>
          <w:rFonts w:cs="Arial"/>
          <w:color w:val="000000"/>
          <w:szCs w:val="24"/>
          <w:shd w:val="clear" w:color="auto" w:fill="FFFFFF"/>
        </w:rPr>
        <w:t>.</w:t>
      </w:r>
    </w:p>
    <w:p w14:paraId="0B7B59C4" w14:textId="77777777" w:rsidR="00BC3EE1" w:rsidRPr="00AD68DE" w:rsidRDefault="00BC3EE1" w:rsidP="001A3C69">
      <w:pPr>
        <w:shd w:val="clear" w:color="auto" w:fill="FFFFFF"/>
        <w:spacing w:after="390" w:line="240" w:lineRule="auto"/>
        <w:jc w:val="both"/>
        <w:rPr>
          <w:rFonts w:eastAsia="Times New Roman" w:cs="Arial"/>
          <w:szCs w:val="24"/>
          <w:lang w:eastAsia="en-GB"/>
        </w:rPr>
      </w:pPr>
      <w:r w:rsidRPr="00AD68DE">
        <w:rPr>
          <w:rFonts w:eastAsia="Times New Roman" w:cs="Arial"/>
          <w:szCs w:val="24"/>
          <w:lang w:eastAsia="en-GB"/>
        </w:rPr>
        <w:t>You may see the following characteristics:</w:t>
      </w:r>
    </w:p>
    <w:p w14:paraId="162F5A45" w14:textId="77777777" w:rsidR="00BC3EE1" w:rsidRPr="00AD68DE" w:rsidRDefault="00BC3EE1" w:rsidP="001A3C69">
      <w:pPr>
        <w:numPr>
          <w:ilvl w:val="0"/>
          <w:numId w:val="26"/>
        </w:numPr>
        <w:shd w:val="clear" w:color="auto" w:fill="FFFFFF"/>
        <w:spacing w:before="100" w:beforeAutospacing="1" w:after="100" w:afterAutospacing="1" w:line="240" w:lineRule="auto"/>
        <w:ind w:left="1035"/>
        <w:jc w:val="both"/>
        <w:rPr>
          <w:rFonts w:eastAsia="Times New Roman" w:cs="Arial"/>
          <w:szCs w:val="24"/>
          <w:lang w:eastAsia="en-GB"/>
        </w:rPr>
      </w:pPr>
      <w:r w:rsidRPr="00AD68DE">
        <w:rPr>
          <w:rFonts w:eastAsia="Times New Roman" w:cs="Arial"/>
          <w:szCs w:val="24"/>
          <w:lang w:eastAsia="en-GB"/>
        </w:rPr>
        <w:t>They may have difficulty saying what they want to, even though they have ideas.</w:t>
      </w:r>
    </w:p>
    <w:p w14:paraId="31A6C709" w14:textId="77777777" w:rsidR="00BC3EE1" w:rsidRPr="00AD68DE" w:rsidRDefault="00BC3EE1" w:rsidP="001A3C69">
      <w:pPr>
        <w:numPr>
          <w:ilvl w:val="0"/>
          <w:numId w:val="26"/>
        </w:numPr>
        <w:shd w:val="clear" w:color="auto" w:fill="FFFFFF"/>
        <w:spacing w:before="100" w:beforeAutospacing="1" w:after="100" w:afterAutospacing="1" w:line="240" w:lineRule="auto"/>
        <w:ind w:left="1035"/>
        <w:jc w:val="both"/>
        <w:rPr>
          <w:rFonts w:eastAsia="Times New Roman" w:cs="Arial"/>
          <w:szCs w:val="24"/>
          <w:lang w:eastAsia="en-GB"/>
        </w:rPr>
      </w:pPr>
      <w:r w:rsidRPr="00AD68DE">
        <w:rPr>
          <w:rFonts w:eastAsia="Times New Roman" w:cs="Arial"/>
          <w:szCs w:val="24"/>
          <w:lang w:eastAsia="en-GB"/>
        </w:rPr>
        <w:t>They may struggle to find the words they want to use</w:t>
      </w:r>
      <w:r>
        <w:rPr>
          <w:rFonts w:eastAsia="Times New Roman" w:cs="Arial"/>
          <w:szCs w:val="24"/>
          <w:lang w:eastAsia="en-GB"/>
        </w:rPr>
        <w:t>.</w:t>
      </w:r>
    </w:p>
    <w:p w14:paraId="662E600F" w14:textId="77777777" w:rsidR="00BC3EE1" w:rsidRPr="00AD68DE" w:rsidRDefault="00BC3EE1" w:rsidP="001A3C69">
      <w:pPr>
        <w:numPr>
          <w:ilvl w:val="0"/>
          <w:numId w:val="26"/>
        </w:numPr>
        <w:shd w:val="clear" w:color="auto" w:fill="FFFFFF"/>
        <w:spacing w:before="100" w:beforeAutospacing="1" w:after="100" w:afterAutospacing="1" w:line="240" w:lineRule="auto"/>
        <w:ind w:left="1035"/>
        <w:jc w:val="both"/>
        <w:rPr>
          <w:rFonts w:eastAsia="Times New Roman" w:cs="Arial"/>
          <w:szCs w:val="24"/>
          <w:lang w:eastAsia="en-GB"/>
        </w:rPr>
      </w:pPr>
      <w:r w:rsidRPr="00AD68DE">
        <w:rPr>
          <w:rFonts w:eastAsia="Times New Roman" w:cs="Arial"/>
          <w:szCs w:val="24"/>
          <w:lang w:eastAsia="en-GB"/>
        </w:rPr>
        <w:t>They may talk in sentences but be difficult to understand</w:t>
      </w:r>
      <w:r>
        <w:rPr>
          <w:rFonts w:eastAsia="Times New Roman" w:cs="Arial"/>
          <w:szCs w:val="24"/>
          <w:lang w:eastAsia="en-GB"/>
        </w:rPr>
        <w:t>.</w:t>
      </w:r>
    </w:p>
    <w:p w14:paraId="1C281DB5" w14:textId="77777777" w:rsidR="00BC3EE1" w:rsidRPr="00AD68DE" w:rsidRDefault="00BC3EE1" w:rsidP="001A3C69">
      <w:pPr>
        <w:numPr>
          <w:ilvl w:val="0"/>
          <w:numId w:val="26"/>
        </w:numPr>
        <w:shd w:val="clear" w:color="auto" w:fill="FFFFFF"/>
        <w:spacing w:before="100" w:beforeAutospacing="1" w:after="100" w:afterAutospacing="1" w:line="240" w:lineRule="auto"/>
        <w:ind w:left="1035"/>
        <w:jc w:val="both"/>
        <w:rPr>
          <w:rFonts w:eastAsia="Times New Roman" w:cs="Arial"/>
          <w:szCs w:val="24"/>
          <w:lang w:eastAsia="en-GB"/>
        </w:rPr>
      </w:pPr>
      <w:r w:rsidRPr="00AD68DE">
        <w:rPr>
          <w:rFonts w:eastAsia="Times New Roman" w:cs="Arial"/>
          <w:szCs w:val="24"/>
          <w:lang w:eastAsia="en-GB"/>
        </w:rPr>
        <w:t>They may sound muddled, and it may be difficult to follow what they are saying. A child with DLD won’t necessarily sound like a younger child; instead, their speech might sound disorganised or unusual</w:t>
      </w:r>
      <w:r>
        <w:rPr>
          <w:rFonts w:eastAsia="Times New Roman" w:cs="Arial"/>
          <w:szCs w:val="24"/>
          <w:lang w:eastAsia="en-GB"/>
        </w:rPr>
        <w:t>.</w:t>
      </w:r>
    </w:p>
    <w:p w14:paraId="4A085EB4" w14:textId="77777777" w:rsidR="00BC3EE1" w:rsidRPr="00AD68DE" w:rsidRDefault="00BC3EE1" w:rsidP="001A3C69">
      <w:pPr>
        <w:numPr>
          <w:ilvl w:val="0"/>
          <w:numId w:val="26"/>
        </w:numPr>
        <w:shd w:val="clear" w:color="auto" w:fill="FFFFFF"/>
        <w:spacing w:before="100" w:beforeAutospacing="1" w:after="100" w:afterAutospacing="1" w:line="240" w:lineRule="auto"/>
        <w:ind w:left="1035"/>
        <w:jc w:val="both"/>
        <w:rPr>
          <w:rFonts w:eastAsia="Times New Roman" w:cs="Arial"/>
          <w:szCs w:val="24"/>
          <w:lang w:eastAsia="en-GB"/>
        </w:rPr>
      </w:pPr>
      <w:r w:rsidRPr="00AD68DE">
        <w:rPr>
          <w:rFonts w:eastAsia="Times New Roman" w:cs="Arial"/>
          <w:szCs w:val="24"/>
          <w:lang w:eastAsia="en-GB"/>
        </w:rPr>
        <w:t>They may find it difficult to understand words and long instructions</w:t>
      </w:r>
      <w:r>
        <w:rPr>
          <w:rFonts w:eastAsia="Times New Roman" w:cs="Arial"/>
          <w:szCs w:val="24"/>
          <w:lang w:eastAsia="en-GB"/>
        </w:rPr>
        <w:t>.</w:t>
      </w:r>
    </w:p>
    <w:p w14:paraId="3E25F0D7" w14:textId="77777777" w:rsidR="00BC3EE1" w:rsidRPr="00AD68DE" w:rsidRDefault="00BC3EE1" w:rsidP="001A3C69">
      <w:pPr>
        <w:numPr>
          <w:ilvl w:val="0"/>
          <w:numId w:val="26"/>
        </w:numPr>
        <w:shd w:val="clear" w:color="auto" w:fill="FFFFFF"/>
        <w:spacing w:before="100" w:beforeAutospacing="1" w:after="100" w:afterAutospacing="1" w:line="240" w:lineRule="auto"/>
        <w:ind w:left="1035"/>
        <w:jc w:val="both"/>
        <w:rPr>
          <w:rFonts w:eastAsia="Times New Roman" w:cs="Arial"/>
          <w:szCs w:val="24"/>
          <w:lang w:eastAsia="en-GB"/>
        </w:rPr>
      </w:pPr>
      <w:r w:rsidRPr="00AD68DE">
        <w:rPr>
          <w:rFonts w:eastAsia="Times New Roman" w:cs="Arial"/>
          <w:szCs w:val="24"/>
          <w:lang w:eastAsia="en-GB"/>
        </w:rPr>
        <w:t>They may have difficulty remembering the words they want to say</w:t>
      </w:r>
      <w:r>
        <w:rPr>
          <w:rFonts w:eastAsia="Times New Roman" w:cs="Arial"/>
          <w:szCs w:val="24"/>
          <w:lang w:eastAsia="en-GB"/>
        </w:rPr>
        <w:t>.</w:t>
      </w:r>
    </w:p>
    <w:p w14:paraId="50952C97" w14:textId="537D4D3C" w:rsidR="00BC3EE1" w:rsidRDefault="00BC3EE1" w:rsidP="001A3C69">
      <w:pPr>
        <w:numPr>
          <w:ilvl w:val="0"/>
          <w:numId w:val="26"/>
        </w:numPr>
        <w:shd w:val="clear" w:color="auto" w:fill="FFFFFF"/>
        <w:spacing w:before="100" w:beforeAutospacing="1" w:after="100" w:afterAutospacing="1" w:line="240" w:lineRule="auto"/>
        <w:ind w:left="1035"/>
        <w:jc w:val="both"/>
        <w:rPr>
          <w:rFonts w:eastAsia="Times New Roman" w:cs="Arial"/>
          <w:szCs w:val="24"/>
          <w:lang w:eastAsia="en-GB"/>
        </w:rPr>
      </w:pPr>
      <w:r w:rsidRPr="00AD68DE">
        <w:rPr>
          <w:rFonts w:eastAsia="Times New Roman" w:cs="Arial"/>
          <w:szCs w:val="24"/>
          <w:lang w:eastAsia="en-GB"/>
        </w:rPr>
        <w:t>They may find it hard to join in and follow what is going on in the playground.</w:t>
      </w:r>
    </w:p>
    <w:p w14:paraId="0908CCBE" w14:textId="77777777" w:rsidR="0063108C" w:rsidRDefault="0063108C" w:rsidP="001A3C69">
      <w:pPr>
        <w:shd w:val="clear" w:color="auto" w:fill="FFFFFF"/>
        <w:spacing w:before="100" w:beforeAutospacing="1" w:after="100" w:afterAutospacing="1" w:line="240" w:lineRule="auto"/>
        <w:ind w:left="1035"/>
        <w:jc w:val="both"/>
        <w:rPr>
          <w:rFonts w:eastAsia="Times New Roman" w:cs="Arial"/>
          <w:szCs w:val="24"/>
          <w:lang w:eastAsia="en-GB"/>
        </w:rPr>
      </w:pPr>
    </w:p>
    <w:p w14:paraId="05DC7773" w14:textId="77777777" w:rsidR="00BC3EE1" w:rsidRPr="00BC3EE1" w:rsidRDefault="00BC3EE1" w:rsidP="001A3C69">
      <w:pPr>
        <w:pStyle w:val="Heading4"/>
        <w:numPr>
          <w:ilvl w:val="0"/>
          <w:numId w:val="27"/>
        </w:numPr>
        <w:jc w:val="both"/>
      </w:pPr>
      <w:r w:rsidRPr="00BC3EE1">
        <w:t>Social Communication Difficulties</w:t>
      </w:r>
    </w:p>
    <w:p w14:paraId="0B1D4B8B" w14:textId="77777777" w:rsidR="00BC3EE1" w:rsidRPr="000734AF" w:rsidRDefault="00BC3EE1" w:rsidP="001A3C69">
      <w:pPr>
        <w:jc w:val="both"/>
        <w:rPr>
          <w:szCs w:val="24"/>
        </w:rPr>
      </w:pPr>
      <w:r>
        <w:t>‘</w:t>
      </w:r>
      <w:r w:rsidRPr="000734AF">
        <w:t>Children and young people with</w:t>
      </w:r>
      <w:r>
        <w:t xml:space="preserve"> </w:t>
      </w:r>
      <w:proofErr w:type="gramStart"/>
      <w:r>
        <w:t>Autism Spectrum Disorder</w:t>
      </w:r>
      <w:proofErr w:type="gramEnd"/>
      <w:r w:rsidRPr="000734AF">
        <w:t xml:space="preserve"> </w:t>
      </w:r>
      <w:r>
        <w:t>(</w:t>
      </w:r>
      <w:r w:rsidRPr="000734AF">
        <w:t>ASD</w:t>
      </w:r>
      <w:r>
        <w:t>)</w:t>
      </w:r>
      <w:r w:rsidRPr="000734AF">
        <w:t xml:space="preserve">, including Asperger’s Syndrome and Autism, are likely to have particular difficulties with social interaction. They may also experience difficulties with language, </w:t>
      </w:r>
      <w:proofErr w:type="gramStart"/>
      <w:r w:rsidRPr="000734AF">
        <w:t>communication</w:t>
      </w:r>
      <w:proofErr w:type="gramEnd"/>
      <w:r w:rsidRPr="000734AF">
        <w:t xml:space="preserve"> and imagination, which can impact on how they relate to others</w:t>
      </w:r>
      <w:r>
        <w:t>’</w:t>
      </w:r>
      <w:r w:rsidRPr="000734AF">
        <w:t xml:space="preserve"> </w:t>
      </w:r>
      <w:r w:rsidRPr="000734AF">
        <w:rPr>
          <w:szCs w:val="24"/>
        </w:rPr>
        <w:t>(SEND Code of Practice, 2015, p.97.)</w:t>
      </w:r>
      <w:r>
        <w:rPr>
          <w:szCs w:val="24"/>
        </w:rPr>
        <w:t>.</w:t>
      </w:r>
    </w:p>
    <w:p w14:paraId="3E9E1D94" w14:textId="77777777" w:rsidR="00BC3EE1" w:rsidRPr="000734AF" w:rsidRDefault="00BC3EE1" w:rsidP="001A3C69">
      <w:pPr>
        <w:jc w:val="both"/>
        <w:rPr>
          <w:szCs w:val="24"/>
        </w:rPr>
      </w:pPr>
      <w:r w:rsidRPr="000734AF">
        <w:rPr>
          <w:szCs w:val="24"/>
        </w:rPr>
        <w:t xml:space="preserve">The Autism Education Trust outline four </w:t>
      </w:r>
      <w:r>
        <w:rPr>
          <w:szCs w:val="24"/>
        </w:rPr>
        <w:t>k</w:t>
      </w:r>
      <w:r w:rsidRPr="000734AF">
        <w:rPr>
          <w:szCs w:val="24"/>
        </w:rPr>
        <w:t xml:space="preserve">ey </w:t>
      </w:r>
      <w:r>
        <w:rPr>
          <w:szCs w:val="24"/>
        </w:rPr>
        <w:t>a</w:t>
      </w:r>
      <w:r w:rsidRPr="000734AF">
        <w:rPr>
          <w:szCs w:val="24"/>
        </w:rPr>
        <w:t xml:space="preserve">reas of </w:t>
      </w:r>
      <w:r>
        <w:rPr>
          <w:szCs w:val="24"/>
        </w:rPr>
        <w:t>d</w:t>
      </w:r>
      <w:r w:rsidRPr="000734AF">
        <w:rPr>
          <w:szCs w:val="24"/>
        </w:rPr>
        <w:t>ifference (</w:t>
      </w:r>
      <w:r>
        <w:rPr>
          <w:szCs w:val="24"/>
        </w:rPr>
        <w:t>a</w:t>
      </w:r>
      <w:r w:rsidRPr="000734AF">
        <w:rPr>
          <w:szCs w:val="24"/>
        </w:rPr>
        <w:t xml:space="preserve">reas of </w:t>
      </w:r>
      <w:r>
        <w:rPr>
          <w:szCs w:val="24"/>
        </w:rPr>
        <w:t>n</w:t>
      </w:r>
      <w:r w:rsidRPr="000734AF">
        <w:rPr>
          <w:szCs w:val="24"/>
        </w:rPr>
        <w:t xml:space="preserve">eed) that need to be </w:t>
      </w:r>
      <w:proofErr w:type="gramStart"/>
      <w:r w:rsidRPr="000734AF">
        <w:rPr>
          <w:szCs w:val="24"/>
        </w:rPr>
        <w:t>taken into account</w:t>
      </w:r>
      <w:proofErr w:type="gramEnd"/>
      <w:r w:rsidRPr="000734AF">
        <w:rPr>
          <w:szCs w:val="24"/>
        </w:rPr>
        <w:t xml:space="preserve"> in the education of children and young people on the autism spectrum:</w:t>
      </w:r>
    </w:p>
    <w:tbl>
      <w:tblPr>
        <w:tblStyle w:val="TableGrid"/>
        <w:tblW w:w="0" w:type="auto"/>
        <w:tblInd w:w="360" w:type="dxa"/>
        <w:tblCellMar>
          <w:top w:w="113" w:type="dxa"/>
          <w:bottom w:w="113" w:type="dxa"/>
        </w:tblCellMar>
        <w:tblLook w:val="04A0" w:firstRow="1" w:lastRow="0" w:firstColumn="1" w:lastColumn="0" w:noHBand="0" w:noVBand="1"/>
      </w:tblPr>
      <w:tblGrid>
        <w:gridCol w:w="2030"/>
        <w:gridCol w:w="3422"/>
        <w:gridCol w:w="3755"/>
      </w:tblGrid>
      <w:tr w:rsidR="0063108C" w:rsidRPr="000734AF" w14:paraId="24489CA5" w14:textId="77777777" w:rsidTr="002C1CA1">
        <w:trPr>
          <w:cnfStyle w:val="100000000000" w:firstRow="1" w:lastRow="0" w:firstColumn="0" w:lastColumn="0" w:oddVBand="0" w:evenVBand="0" w:oddHBand="0" w:evenHBand="0" w:firstRowFirstColumn="0" w:firstRowLastColumn="0" w:lastRowFirstColumn="0" w:lastRowLastColumn="0"/>
        </w:trPr>
        <w:tc>
          <w:tcPr>
            <w:tcW w:w="2030" w:type="dxa"/>
          </w:tcPr>
          <w:p w14:paraId="0A714464" w14:textId="77777777" w:rsidR="00BC3EE1" w:rsidRPr="002C1CA1" w:rsidRDefault="00BC3EE1" w:rsidP="001A3C69">
            <w:pPr>
              <w:spacing w:after="0"/>
              <w:jc w:val="both"/>
              <w:rPr>
                <w:rFonts w:eastAsia="Times New Roman" w:cs="Arial"/>
                <w:bCs/>
                <w:color w:val="FFFFFF" w:themeColor="background1"/>
                <w:szCs w:val="24"/>
              </w:rPr>
            </w:pPr>
            <w:r w:rsidRPr="002C1CA1">
              <w:rPr>
                <w:rFonts w:eastAsia="Times New Roman" w:cs="Arial"/>
                <w:bCs/>
                <w:color w:val="FFFFFF" w:themeColor="background1"/>
                <w:szCs w:val="24"/>
              </w:rPr>
              <w:t>Area of Need</w:t>
            </w:r>
          </w:p>
        </w:tc>
        <w:tc>
          <w:tcPr>
            <w:tcW w:w="3422" w:type="dxa"/>
          </w:tcPr>
          <w:p w14:paraId="365977A9" w14:textId="77777777" w:rsidR="00BC3EE1" w:rsidRPr="00BC3EE1" w:rsidRDefault="00BC3EE1" w:rsidP="001A3C69">
            <w:pPr>
              <w:spacing w:after="0"/>
              <w:jc w:val="both"/>
              <w:rPr>
                <w:rFonts w:eastAsia="Times New Roman" w:cs="Arial"/>
                <w:b w:val="0"/>
                <w:bCs/>
                <w:color w:val="FFFFFF" w:themeColor="background1"/>
                <w:szCs w:val="24"/>
              </w:rPr>
            </w:pPr>
            <w:r w:rsidRPr="00BC3EE1">
              <w:rPr>
                <w:rFonts w:eastAsia="Times New Roman" w:cs="Arial"/>
                <w:bCs/>
                <w:color w:val="FFFFFF" w:themeColor="background1"/>
                <w:szCs w:val="24"/>
              </w:rPr>
              <w:t>Differences</w:t>
            </w:r>
          </w:p>
        </w:tc>
        <w:tc>
          <w:tcPr>
            <w:tcW w:w="3755" w:type="dxa"/>
          </w:tcPr>
          <w:p w14:paraId="2150653D" w14:textId="77777777" w:rsidR="00BC3EE1" w:rsidRPr="00BC3EE1" w:rsidRDefault="00BC3EE1" w:rsidP="001A3C69">
            <w:pPr>
              <w:spacing w:after="0"/>
              <w:jc w:val="both"/>
              <w:rPr>
                <w:rFonts w:eastAsia="Times New Roman" w:cs="Arial"/>
                <w:b w:val="0"/>
                <w:bCs/>
                <w:color w:val="FFFFFF" w:themeColor="background1"/>
                <w:szCs w:val="24"/>
              </w:rPr>
            </w:pPr>
            <w:r w:rsidRPr="00BC3EE1">
              <w:rPr>
                <w:rFonts w:eastAsia="Times New Roman" w:cs="Arial"/>
                <w:bCs/>
                <w:color w:val="FFFFFF" w:themeColor="background1"/>
                <w:szCs w:val="24"/>
              </w:rPr>
              <w:t>Examples of High Needs</w:t>
            </w:r>
          </w:p>
        </w:tc>
      </w:tr>
      <w:tr w:rsidR="00BC3EE1" w:rsidRPr="000734AF" w14:paraId="10348042" w14:textId="77777777" w:rsidTr="002C1CA1">
        <w:tc>
          <w:tcPr>
            <w:tcW w:w="2030" w:type="dxa"/>
          </w:tcPr>
          <w:p w14:paraId="10AE245C" w14:textId="77777777" w:rsidR="00BC3EE1" w:rsidRPr="002C1CA1" w:rsidRDefault="00BC3EE1" w:rsidP="001A3C69">
            <w:pPr>
              <w:spacing w:after="0"/>
              <w:jc w:val="both"/>
              <w:rPr>
                <w:rFonts w:eastAsia="Times New Roman" w:cs="Arial"/>
                <w:b/>
                <w:bCs/>
                <w:szCs w:val="24"/>
              </w:rPr>
            </w:pPr>
            <w:r w:rsidRPr="002C1CA1">
              <w:rPr>
                <w:rFonts w:eastAsia="Times New Roman" w:cs="Arial"/>
                <w:b/>
                <w:bCs/>
                <w:szCs w:val="24"/>
              </w:rPr>
              <w:t>Interacting</w:t>
            </w:r>
          </w:p>
        </w:tc>
        <w:tc>
          <w:tcPr>
            <w:tcW w:w="3422" w:type="dxa"/>
          </w:tcPr>
          <w:p w14:paraId="03B59CAA" w14:textId="77777777" w:rsidR="00BC3EE1" w:rsidRPr="000734AF" w:rsidRDefault="00BC3EE1" w:rsidP="001A3C69">
            <w:pPr>
              <w:spacing w:after="0"/>
              <w:jc w:val="both"/>
              <w:rPr>
                <w:rFonts w:eastAsia="Times New Roman" w:cs="Arial"/>
                <w:szCs w:val="24"/>
              </w:rPr>
            </w:pPr>
            <w:r w:rsidRPr="000734AF">
              <w:rPr>
                <w:rFonts w:eastAsia="Times New Roman" w:cs="Arial"/>
                <w:szCs w:val="24"/>
              </w:rPr>
              <w:t>Differences in understanding social behaviour and the feelings of others, which informs the development of friendships and relationships.</w:t>
            </w:r>
          </w:p>
        </w:tc>
        <w:tc>
          <w:tcPr>
            <w:tcW w:w="3755" w:type="dxa"/>
          </w:tcPr>
          <w:p w14:paraId="6947E4EC"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Unable to take turns unless given significant adult support.</w:t>
            </w:r>
          </w:p>
          <w:p w14:paraId="0626104C"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 xml:space="preserve">Has limited understanding of own feelings and cannot recognise feelings in others. </w:t>
            </w:r>
          </w:p>
          <w:p w14:paraId="7D4BEFEC"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There is a marked lack of awareness of others.</w:t>
            </w:r>
          </w:p>
          <w:p w14:paraId="65403967"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Tends to avoid interactions with peers; has little interest in peer interactions.</w:t>
            </w:r>
          </w:p>
          <w:p w14:paraId="6BE70A3E"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 xml:space="preserve">Approaches others in an unusual manner (for example </w:t>
            </w:r>
            <w:r w:rsidRPr="000734AF">
              <w:lastRenderedPageBreak/>
              <w:t>from behind /with poor eye contact).</w:t>
            </w:r>
          </w:p>
          <w:p w14:paraId="1980E6F5"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If interaction is unavoidable, it is usually on his/her terms.</w:t>
            </w:r>
          </w:p>
          <w:p w14:paraId="0129175B"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Displays adverse/extreme or behaviourally inappropriate responses.</w:t>
            </w:r>
          </w:p>
          <w:p w14:paraId="2071A313"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Can be withdrawn/isolated.</w:t>
            </w:r>
          </w:p>
          <w:p w14:paraId="4289DF67"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 xml:space="preserve">Demonstrates a high level of anxiety, </w:t>
            </w:r>
          </w:p>
          <w:p w14:paraId="3E4C4D0B" w14:textId="77777777" w:rsidR="00BC3EE1" w:rsidRPr="000734AF" w:rsidRDefault="00BC3EE1" w:rsidP="001A3C69">
            <w:pPr>
              <w:pStyle w:val="ListParagraph"/>
              <w:numPr>
                <w:ilvl w:val="0"/>
                <w:numId w:val="24"/>
              </w:numPr>
              <w:spacing w:after="0" w:line="240" w:lineRule="auto"/>
              <w:ind w:left="312" w:hanging="357"/>
              <w:contextualSpacing/>
              <w:jc w:val="both"/>
            </w:pPr>
            <w:r w:rsidRPr="000734AF">
              <w:t>Extremely negative thoughts about self.</w:t>
            </w:r>
          </w:p>
        </w:tc>
      </w:tr>
      <w:tr w:rsidR="00BC3EE1" w:rsidRPr="000734AF" w14:paraId="3D5230FF" w14:textId="77777777" w:rsidTr="002C1CA1">
        <w:tc>
          <w:tcPr>
            <w:tcW w:w="2030" w:type="dxa"/>
          </w:tcPr>
          <w:p w14:paraId="49290E9C" w14:textId="77777777" w:rsidR="00BC3EE1" w:rsidRPr="002C1CA1" w:rsidRDefault="00BC3EE1" w:rsidP="001A3C69">
            <w:pPr>
              <w:spacing w:after="0"/>
              <w:jc w:val="both"/>
              <w:rPr>
                <w:rFonts w:eastAsia="Times New Roman" w:cs="Arial"/>
                <w:b/>
                <w:bCs/>
                <w:szCs w:val="24"/>
              </w:rPr>
            </w:pPr>
            <w:r w:rsidRPr="002C1CA1">
              <w:rPr>
                <w:rFonts w:eastAsia="Times New Roman" w:cs="Arial"/>
                <w:b/>
                <w:bCs/>
                <w:szCs w:val="24"/>
              </w:rPr>
              <w:lastRenderedPageBreak/>
              <w:t>Sensory processing</w:t>
            </w:r>
          </w:p>
        </w:tc>
        <w:tc>
          <w:tcPr>
            <w:tcW w:w="3422" w:type="dxa"/>
          </w:tcPr>
          <w:p w14:paraId="47225E13" w14:textId="77777777" w:rsidR="00BC3EE1" w:rsidRPr="000734AF" w:rsidRDefault="00BC3EE1" w:rsidP="001A3C69">
            <w:pPr>
              <w:spacing w:after="0"/>
              <w:jc w:val="both"/>
              <w:rPr>
                <w:rFonts w:eastAsia="Times New Roman" w:cs="Arial"/>
                <w:szCs w:val="24"/>
              </w:rPr>
            </w:pPr>
            <w:r w:rsidRPr="000734AF">
              <w:rPr>
                <w:rFonts w:eastAsia="Times New Roman" w:cs="Arial"/>
                <w:szCs w:val="24"/>
              </w:rPr>
              <w:t>Differences in perceiving sensory information. This includes being under and/or over responsive (hypo/hyper reactive). The senses include touch, sight, hearing, smell, taste, vestibular inner ear (balance) and proprioceptive (body awareness).</w:t>
            </w:r>
          </w:p>
        </w:tc>
        <w:tc>
          <w:tcPr>
            <w:tcW w:w="3755" w:type="dxa"/>
          </w:tcPr>
          <w:p w14:paraId="0C7FCBDB"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Has unusual responses to certain sensory stimuli with extreme behavioural reactions and signs of stress.</w:t>
            </w:r>
          </w:p>
          <w:p w14:paraId="1DBC58F1"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May seek sensory feedback such as rocking or mouthing objects.</w:t>
            </w:r>
          </w:p>
          <w:p w14:paraId="5DACDADC"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Is unable to tolerate certain sensory stimuli; shows extreme reactions.</w:t>
            </w:r>
          </w:p>
          <w:p w14:paraId="4B55046F"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 xml:space="preserve">Is difficult to distract from preferred sensory stimuli. </w:t>
            </w:r>
          </w:p>
          <w:p w14:paraId="1798005A"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At risk of self-harm due to sensory needs.</w:t>
            </w:r>
          </w:p>
        </w:tc>
      </w:tr>
      <w:tr w:rsidR="00BC3EE1" w:rsidRPr="000734AF" w14:paraId="570C6C25" w14:textId="77777777" w:rsidTr="002C1CA1">
        <w:tc>
          <w:tcPr>
            <w:tcW w:w="2030" w:type="dxa"/>
          </w:tcPr>
          <w:p w14:paraId="152E783D" w14:textId="77777777" w:rsidR="00BC3EE1" w:rsidRPr="002C1CA1" w:rsidRDefault="00BC3EE1" w:rsidP="001A3C69">
            <w:pPr>
              <w:spacing w:after="0"/>
              <w:jc w:val="both"/>
              <w:rPr>
                <w:rFonts w:eastAsia="Times New Roman" w:cs="Arial"/>
                <w:b/>
                <w:bCs/>
                <w:szCs w:val="24"/>
              </w:rPr>
            </w:pPr>
            <w:r w:rsidRPr="002C1CA1">
              <w:rPr>
                <w:rFonts w:eastAsia="Times New Roman" w:cs="Arial"/>
                <w:b/>
                <w:bCs/>
                <w:szCs w:val="24"/>
              </w:rPr>
              <w:t>Processing information</w:t>
            </w:r>
          </w:p>
        </w:tc>
        <w:tc>
          <w:tcPr>
            <w:tcW w:w="3422" w:type="dxa"/>
          </w:tcPr>
          <w:p w14:paraId="32C76838" w14:textId="77777777" w:rsidR="00BC3EE1" w:rsidRPr="000734AF" w:rsidRDefault="00BC3EE1" w:rsidP="001A3C69">
            <w:pPr>
              <w:spacing w:after="0"/>
              <w:jc w:val="both"/>
              <w:rPr>
                <w:rFonts w:eastAsia="Times New Roman" w:cs="Arial"/>
                <w:szCs w:val="24"/>
              </w:rPr>
            </w:pPr>
            <w:r w:rsidRPr="000734AF">
              <w:rPr>
                <w:rFonts w:eastAsia="Times New Roman" w:cs="Arial"/>
                <w:szCs w:val="24"/>
              </w:rPr>
              <w:t>Differences in perception, planning, understanding concepts, generalising, predicting, managing transitions, passions for interests, and ability to absorb auditory or spoken information.</w:t>
            </w:r>
          </w:p>
        </w:tc>
        <w:tc>
          <w:tcPr>
            <w:tcW w:w="3755" w:type="dxa"/>
          </w:tcPr>
          <w:p w14:paraId="26F5FEB1"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Has significant on-going difficulties with managing change even, if prepared.</w:t>
            </w:r>
          </w:p>
          <w:p w14:paraId="463897AE"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R</w:t>
            </w:r>
            <w:r>
              <w:t>estrictive and r</w:t>
            </w:r>
            <w:r w:rsidRPr="000734AF">
              <w:t>epetitive behaviour or special interests interfere with learning or are all consuming.</w:t>
            </w:r>
          </w:p>
          <w:p w14:paraId="041FBDB7"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Is extremely difficult to motivate.</w:t>
            </w:r>
          </w:p>
          <w:p w14:paraId="50BDBE3E"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Has significant and persistent difficulties in organising self, (for example, to collect items for a task or follow daily routines), without visual cues/objects and adult modelling.</w:t>
            </w:r>
          </w:p>
          <w:p w14:paraId="1A38232C"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Requires adult intervention/ close supervision and visual/verbal prompts to support self-care routines.</w:t>
            </w:r>
          </w:p>
          <w:p w14:paraId="76AA0FDF"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lastRenderedPageBreak/>
              <w:t>Is unaware of the need for help for a task.</w:t>
            </w:r>
          </w:p>
          <w:p w14:paraId="752FC363"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rPr>
                <w:rFonts w:eastAsia="Times New Roman" w:cs="Arial"/>
                <w:szCs w:val="24"/>
              </w:rPr>
              <w:t>Difficulty generalising skills and learning.</w:t>
            </w:r>
          </w:p>
          <w:p w14:paraId="4467A407"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rPr>
                <w:rFonts w:eastAsia="Times New Roman" w:cs="Arial"/>
                <w:szCs w:val="24"/>
              </w:rPr>
              <w:t>Difficulty sustaining attention in most contexts.</w:t>
            </w:r>
          </w:p>
        </w:tc>
      </w:tr>
      <w:tr w:rsidR="00BC3EE1" w:rsidRPr="000734AF" w14:paraId="780AA69A" w14:textId="77777777" w:rsidTr="002C1CA1">
        <w:tc>
          <w:tcPr>
            <w:tcW w:w="2030" w:type="dxa"/>
          </w:tcPr>
          <w:p w14:paraId="129DABD9" w14:textId="77777777" w:rsidR="00BC3EE1" w:rsidRPr="002C1CA1" w:rsidRDefault="00BC3EE1" w:rsidP="001A3C69">
            <w:pPr>
              <w:spacing w:after="0"/>
              <w:jc w:val="both"/>
              <w:rPr>
                <w:rFonts w:eastAsia="Times New Roman" w:cs="Arial"/>
                <w:b/>
                <w:bCs/>
                <w:szCs w:val="24"/>
              </w:rPr>
            </w:pPr>
            <w:r w:rsidRPr="002C1CA1">
              <w:rPr>
                <w:rFonts w:eastAsia="Times New Roman" w:cs="Arial"/>
                <w:b/>
                <w:bCs/>
                <w:szCs w:val="24"/>
              </w:rPr>
              <w:lastRenderedPageBreak/>
              <w:t>Communication</w:t>
            </w:r>
          </w:p>
        </w:tc>
        <w:tc>
          <w:tcPr>
            <w:tcW w:w="3422" w:type="dxa"/>
          </w:tcPr>
          <w:p w14:paraId="45D66698" w14:textId="77777777" w:rsidR="00BC3EE1" w:rsidRPr="000734AF" w:rsidRDefault="00BC3EE1" w:rsidP="001A3C69">
            <w:pPr>
              <w:spacing w:after="0"/>
              <w:jc w:val="both"/>
              <w:rPr>
                <w:rFonts w:eastAsia="Times New Roman" w:cs="Arial"/>
                <w:szCs w:val="24"/>
              </w:rPr>
            </w:pPr>
            <w:r w:rsidRPr="000734AF">
              <w:rPr>
                <w:rFonts w:eastAsia="Times New Roman" w:cs="Arial"/>
                <w:szCs w:val="24"/>
              </w:rPr>
              <w:t>Differences in understanding and expressing communication and language, with skills ranging from individuals who are highly articulate, to others who are non-verbal. Good language skills may mask a deep level of misunderstanding.</w:t>
            </w:r>
          </w:p>
        </w:tc>
        <w:tc>
          <w:tcPr>
            <w:tcW w:w="3755" w:type="dxa"/>
          </w:tcPr>
          <w:p w14:paraId="4D2AA8FD"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 xml:space="preserve">Has limited verbal communication and lacks spontaneity. </w:t>
            </w:r>
          </w:p>
          <w:p w14:paraId="78A1CE98" w14:textId="77777777" w:rsidR="00BC3EE1" w:rsidRPr="000734AF" w:rsidRDefault="00BC3EE1" w:rsidP="001A3C69">
            <w:pPr>
              <w:pStyle w:val="ListParagraph"/>
              <w:numPr>
                <w:ilvl w:val="0"/>
                <w:numId w:val="24"/>
              </w:numPr>
              <w:spacing w:after="0" w:line="240" w:lineRule="auto"/>
              <w:ind w:left="312" w:hanging="357"/>
              <w:contextualSpacing/>
              <w:jc w:val="both"/>
              <w:rPr>
                <w:rFonts w:eastAsia="Times New Roman" w:cs="Arial"/>
                <w:szCs w:val="24"/>
              </w:rPr>
            </w:pPr>
            <w:r w:rsidRPr="000734AF">
              <w:t xml:space="preserve">Needs visual prompts to support communication. </w:t>
            </w:r>
          </w:p>
          <w:p w14:paraId="727F9181" w14:textId="77777777" w:rsidR="00BC3EE1" w:rsidRPr="000734AF" w:rsidRDefault="00BC3EE1" w:rsidP="001A3C69">
            <w:pPr>
              <w:pStyle w:val="ListParagraph"/>
              <w:numPr>
                <w:ilvl w:val="0"/>
                <w:numId w:val="24"/>
              </w:numPr>
              <w:spacing w:after="0" w:line="240" w:lineRule="auto"/>
              <w:ind w:left="315"/>
              <w:contextualSpacing/>
              <w:jc w:val="both"/>
              <w:rPr>
                <w:rFonts w:eastAsia="Times New Roman" w:cs="Arial"/>
                <w:szCs w:val="24"/>
              </w:rPr>
            </w:pPr>
            <w:r w:rsidRPr="000734AF">
              <w:t>Understanding tends to be literal.</w:t>
            </w:r>
          </w:p>
          <w:p w14:paraId="22FDFE79" w14:textId="77777777" w:rsidR="00BC3EE1" w:rsidRPr="000734AF" w:rsidRDefault="00BC3EE1" w:rsidP="001A3C69">
            <w:pPr>
              <w:pStyle w:val="ListParagraph"/>
              <w:numPr>
                <w:ilvl w:val="0"/>
                <w:numId w:val="24"/>
              </w:numPr>
              <w:spacing w:after="0" w:line="240" w:lineRule="auto"/>
              <w:ind w:left="315"/>
              <w:contextualSpacing/>
              <w:jc w:val="both"/>
              <w:rPr>
                <w:rFonts w:eastAsia="Times New Roman" w:cs="Arial"/>
                <w:szCs w:val="24"/>
              </w:rPr>
            </w:pPr>
            <w:r w:rsidRPr="000734AF">
              <w:t>Has significant difficulty with understanding non-verbal communication – for example body language/facial expressions.</w:t>
            </w:r>
          </w:p>
          <w:p w14:paraId="05181E22" w14:textId="77777777" w:rsidR="00BC3EE1" w:rsidRPr="000734AF" w:rsidRDefault="00BC3EE1" w:rsidP="001A3C69">
            <w:pPr>
              <w:pStyle w:val="ListParagraph"/>
              <w:numPr>
                <w:ilvl w:val="0"/>
                <w:numId w:val="24"/>
              </w:numPr>
              <w:spacing w:after="0" w:line="240" w:lineRule="auto"/>
              <w:ind w:left="315"/>
              <w:contextualSpacing/>
              <w:jc w:val="both"/>
              <w:rPr>
                <w:rFonts w:eastAsia="Times New Roman" w:cs="Arial"/>
                <w:szCs w:val="24"/>
              </w:rPr>
            </w:pPr>
            <w:r w:rsidRPr="000734AF">
              <w:t>Difficulties demonstrating joint attention.</w:t>
            </w:r>
          </w:p>
          <w:p w14:paraId="0948BE58" w14:textId="77777777" w:rsidR="00BC3EE1" w:rsidRPr="000734AF" w:rsidRDefault="00BC3EE1" w:rsidP="001A3C69">
            <w:pPr>
              <w:pStyle w:val="ListParagraph"/>
              <w:numPr>
                <w:ilvl w:val="0"/>
                <w:numId w:val="24"/>
              </w:numPr>
              <w:spacing w:after="0" w:line="240" w:lineRule="auto"/>
              <w:ind w:left="315"/>
              <w:contextualSpacing/>
              <w:jc w:val="both"/>
              <w:rPr>
                <w:rFonts w:eastAsia="Times New Roman" w:cs="Arial"/>
                <w:szCs w:val="24"/>
              </w:rPr>
            </w:pPr>
            <w:r w:rsidRPr="000734AF">
              <w:t xml:space="preserve">Communication and understanding are mostly non-verbal with significant difficulty understanding spoken language and gestures. </w:t>
            </w:r>
          </w:p>
          <w:p w14:paraId="46BAEE17" w14:textId="77777777" w:rsidR="00BC3EE1" w:rsidRPr="000734AF" w:rsidRDefault="00BC3EE1" w:rsidP="001A3C69">
            <w:pPr>
              <w:pStyle w:val="ListParagraph"/>
              <w:numPr>
                <w:ilvl w:val="0"/>
                <w:numId w:val="24"/>
              </w:numPr>
              <w:spacing w:after="0" w:line="240" w:lineRule="auto"/>
              <w:ind w:left="315"/>
              <w:contextualSpacing/>
              <w:jc w:val="both"/>
              <w:rPr>
                <w:rFonts w:eastAsia="Times New Roman" w:cs="Arial"/>
                <w:szCs w:val="24"/>
              </w:rPr>
            </w:pPr>
            <w:r w:rsidRPr="000734AF">
              <w:t>Uses augmentative communication for example PECS (Picture Exchange Communication System) or Makaton.</w:t>
            </w:r>
          </w:p>
          <w:p w14:paraId="0C4CC412" w14:textId="77777777" w:rsidR="00BC3EE1" w:rsidRPr="000734AF" w:rsidRDefault="00BC3EE1" w:rsidP="001A3C69">
            <w:pPr>
              <w:pStyle w:val="ListParagraph"/>
              <w:numPr>
                <w:ilvl w:val="0"/>
                <w:numId w:val="24"/>
              </w:numPr>
              <w:spacing w:after="0" w:line="240" w:lineRule="auto"/>
              <w:ind w:left="315"/>
              <w:contextualSpacing/>
              <w:jc w:val="both"/>
              <w:rPr>
                <w:rFonts w:eastAsia="Times New Roman" w:cs="Arial"/>
                <w:szCs w:val="24"/>
              </w:rPr>
            </w:pPr>
            <w:r w:rsidRPr="000734AF">
              <w:t>May communicate through behaviour that challenges, including extremely withdrawn behaviour.</w:t>
            </w:r>
          </w:p>
        </w:tc>
      </w:tr>
    </w:tbl>
    <w:p w14:paraId="4BA64766" w14:textId="77777777" w:rsidR="00BC3EE1" w:rsidRPr="001D37B0" w:rsidRDefault="00BC3EE1" w:rsidP="001A3C69">
      <w:pPr>
        <w:spacing w:line="240" w:lineRule="auto"/>
        <w:ind w:left="360"/>
        <w:jc w:val="both"/>
        <w:rPr>
          <w:rFonts w:eastAsia="Times New Roman" w:cs="Arial"/>
          <w:szCs w:val="24"/>
        </w:rPr>
      </w:pPr>
    </w:p>
    <w:p w14:paraId="421BBF7C" w14:textId="77777777" w:rsidR="00BC3EE1" w:rsidRDefault="00BC3EE1" w:rsidP="001A3C69">
      <w:pPr>
        <w:jc w:val="both"/>
      </w:pPr>
    </w:p>
    <w:p w14:paraId="3D8DD1BD" w14:textId="77777777" w:rsidR="00BC3EE1" w:rsidRPr="00BC3EE1" w:rsidRDefault="00BC3EE1" w:rsidP="001A3C69">
      <w:pPr>
        <w:pStyle w:val="Heading4"/>
        <w:numPr>
          <w:ilvl w:val="0"/>
          <w:numId w:val="27"/>
        </w:numPr>
        <w:jc w:val="both"/>
      </w:pPr>
      <w:r w:rsidRPr="00BC3EE1">
        <w:t>A combination of the above</w:t>
      </w:r>
    </w:p>
    <w:p w14:paraId="6218318A" w14:textId="77777777" w:rsidR="0063108C" w:rsidRDefault="0063108C" w:rsidP="001A3C69">
      <w:pPr>
        <w:jc w:val="both"/>
      </w:pPr>
    </w:p>
    <w:p w14:paraId="02B58951" w14:textId="77777777" w:rsidR="006E2109" w:rsidRPr="000A2433" w:rsidRDefault="006E2109" w:rsidP="000A2433">
      <w:pPr>
        <w:pStyle w:val="Heading4"/>
        <w:rPr>
          <w:sz w:val="32"/>
          <w:szCs w:val="24"/>
        </w:rPr>
      </w:pPr>
      <w:r w:rsidRPr="000A2433">
        <w:rPr>
          <w:sz w:val="32"/>
          <w:szCs w:val="24"/>
        </w:rPr>
        <w:t xml:space="preserve">Social, </w:t>
      </w:r>
      <w:proofErr w:type="gramStart"/>
      <w:r w:rsidRPr="000A2433">
        <w:rPr>
          <w:sz w:val="32"/>
          <w:szCs w:val="24"/>
        </w:rPr>
        <w:t>emotional</w:t>
      </w:r>
      <w:proofErr w:type="gramEnd"/>
      <w:r w:rsidRPr="000A2433">
        <w:rPr>
          <w:sz w:val="32"/>
          <w:szCs w:val="24"/>
        </w:rPr>
        <w:t xml:space="preserve"> and mental health difficulties</w:t>
      </w:r>
    </w:p>
    <w:p w14:paraId="7DB2C09A" w14:textId="0EC4A76A" w:rsidR="006E2109" w:rsidRDefault="006E2109" w:rsidP="001A3C69">
      <w:pPr>
        <w:pStyle w:val="Default"/>
        <w:jc w:val="both"/>
      </w:pPr>
      <w:r>
        <w:t xml:space="preserve">It is critical that schools differentiate between those pupils that are experiencing social, </w:t>
      </w:r>
      <w:proofErr w:type="gramStart"/>
      <w:r>
        <w:t>emotional</w:t>
      </w:r>
      <w:proofErr w:type="gramEnd"/>
      <w:r>
        <w:t xml:space="preserve"> and mental hea</w:t>
      </w:r>
      <w:r w:rsidR="002E26D7">
        <w:t>l</w:t>
      </w:r>
      <w:r>
        <w:t xml:space="preserve">th difficulties associated with a pupil’s special educational needs and those which are associated with disaffection or difficulties that a child/young person might be experiencing due to their social or domestic circumstances. Pupils have special </w:t>
      </w:r>
      <w:r>
        <w:lastRenderedPageBreak/>
        <w:t xml:space="preserve">educational needs when they have significant difficulties with learning and/or they have a disability that is preventing or hindering their access to educational experience. </w:t>
      </w:r>
    </w:p>
    <w:p w14:paraId="4D93CDFE" w14:textId="77777777" w:rsidR="006E2109" w:rsidRDefault="006E2109" w:rsidP="001A3C69">
      <w:pPr>
        <w:pStyle w:val="Default"/>
        <w:jc w:val="both"/>
      </w:pPr>
    </w:p>
    <w:p w14:paraId="3A527625" w14:textId="77777777" w:rsidR="006E2109" w:rsidRDefault="006E2109" w:rsidP="001A3C69">
      <w:pPr>
        <w:pStyle w:val="Default"/>
        <w:jc w:val="both"/>
      </w:pPr>
      <w:r>
        <w:t xml:space="preserve">A small proportion of children and young people will demonstrate severe and complex difficulties </w:t>
      </w:r>
      <w:proofErr w:type="gramStart"/>
      <w:r>
        <w:t>in the area of</w:t>
      </w:r>
      <w:proofErr w:type="gramEnd"/>
      <w:r>
        <w:t xml:space="preserve"> social, emotional and mental health difficulties. </w:t>
      </w:r>
    </w:p>
    <w:p w14:paraId="088B405D" w14:textId="77777777" w:rsidR="006E2109" w:rsidRDefault="006E2109" w:rsidP="001A3C69">
      <w:pPr>
        <w:pStyle w:val="Default"/>
        <w:jc w:val="both"/>
      </w:pPr>
    </w:p>
    <w:p w14:paraId="6130D7DF" w14:textId="77777777" w:rsidR="006E2109" w:rsidRDefault="006E2109" w:rsidP="001A3C69">
      <w:pPr>
        <w:pStyle w:val="Default"/>
        <w:jc w:val="both"/>
      </w:pPr>
      <w:r>
        <w:t xml:space="preserve">They are likely to continue to demonstrate a range of behaviours to a severe degree, for example: </w:t>
      </w:r>
    </w:p>
    <w:p w14:paraId="29D666AC" w14:textId="77777777" w:rsidR="006E2109" w:rsidRDefault="006E2109" w:rsidP="001A3C69">
      <w:pPr>
        <w:pStyle w:val="Default"/>
        <w:numPr>
          <w:ilvl w:val="0"/>
          <w:numId w:val="28"/>
        </w:numPr>
        <w:adjustRightInd/>
        <w:spacing w:after="5"/>
        <w:jc w:val="both"/>
        <w:rPr>
          <w:rFonts w:eastAsia="Times New Roman"/>
        </w:rPr>
      </w:pPr>
      <w:r>
        <w:rPr>
          <w:rFonts w:eastAsia="Times New Roman"/>
        </w:rPr>
        <w:t xml:space="preserve">Very poor concentration and attention skills. </w:t>
      </w:r>
    </w:p>
    <w:p w14:paraId="212D941A" w14:textId="77777777" w:rsidR="006E2109" w:rsidRDefault="006E2109" w:rsidP="001A3C69">
      <w:pPr>
        <w:pStyle w:val="Default"/>
        <w:numPr>
          <w:ilvl w:val="0"/>
          <w:numId w:val="28"/>
        </w:numPr>
        <w:adjustRightInd/>
        <w:spacing w:after="5"/>
        <w:jc w:val="both"/>
        <w:rPr>
          <w:rFonts w:eastAsia="Times New Roman"/>
        </w:rPr>
      </w:pPr>
      <w:r>
        <w:rPr>
          <w:rFonts w:eastAsia="Times New Roman"/>
        </w:rPr>
        <w:t>Evidence of mental health needs of a severe nature such as anxiety, depression, attachment difficulties.</w:t>
      </w:r>
    </w:p>
    <w:p w14:paraId="6C976516" w14:textId="77777777" w:rsidR="006E2109" w:rsidRDefault="006E2109" w:rsidP="001A3C69">
      <w:pPr>
        <w:pStyle w:val="Default"/>
        <w:numPr>
          <w:ilvl w:val="0"/>
          <w:numId w:val="28"/>
        </w:numPr>
        <w:adjustRightInd/>
        <w:spacing w:after="5"/>
        <w:jc w:val="both"/>
        <w:rPr>
          <w:rFonts w:eastAsia="Times New Roman"/>
        </w:rPr>
      </w:pPr>
      <w:r>
        <w:rPr>
          <w:rFonts w:eastAsia="Times New Roman"/>
        </w:rPr>
        <w:t xml:space="preserve">The child or young person is struggling/being overwhelmed by their stress response </w:t>
      </w:r>
      <w:proofErr w:type="gramStart"/>
      <w:r>
        <w:rPr>
          <w:rFonts w:eastAsia="Times New Roman"/>
        </w:rPr>
        <w:t>on a daily basis</w:t>
      </w:r>
      <w:proofErr w:type="gramEnd"/>
      <w:r>
        <w:rPr>
          <w:rFonts w:eastAsia="Times New Roman"/>
        </w:rPr>
        <w:t xml:space="preserve">. The behaviours that demonstrate this are </w:t>
      </w:r>
      <w:proofErr w:type="gramStart"/>
      <w:r>
        <w:rPr>
          <w:rFonts w:eastAsia="Times New Roman"/>
        </w:rPr>
        <w:t>that;</w:t>
      </w:r>
      <w:proofErr w:type="gramEnd"/>
    </w:p>
    <w:p w14:paraId="070DED50" w14:textId="77777777" w:rsidR="006E2109" w:rsidRDefault="006E2109" w:rsidP="001A3C69">
      <w:pPr>
        <w:pStyle w:val="Default"/>
        <w:numPr>
          <w:ilvl w:val="1"/>
          <w:numId w:val="28"/>
        </w:numPr>
        <w:adjustRightInd/>
        <w:spacing w:after="5"/>
        <w:jc w:val="both"/>
        <w:rPr>
          <w:rFonts w:eastAsia="Times New Roman"/>
        </w:rPr>
      </w:pPr>
      <w:r>
        <w:rPr>
          <w:rFonts w:eastAsia="Times New Roman"/>
        </w:rPr>
        <w:t xml:space="preserve">They compromise the safety of themselves or </w:t>
      </w:r>
      <w:proofErr w:type="gramStart"/>
      <w:r>
        <w:rPr>
          <w:rFonts w:eastAsia="Times New Roman"/>
        </w:rPr>
        <w:t>others</w:t>
      </w:r>
      <w:proofErr w:type="gramEnd"/>
      <w:r>
        <w:rPr>
          <w:rFonts w:eastAsia="Times New Roman"/>
        </w:rPr>
        <w:t xml:space="preserve"> </w:t>
      </w:r>
    </w:p>
    <w:p w14:paraId="3C55D454" w14:textId="77777777" w:rsidR="006E2109" w:rsidRDefault="006E2109" w:rsidP="001A3C69">
      <w:pPr>
        <w:pStyle w:val="Default"/>
        <w:numPr>
          <w:ilvl w:val="1"/>
          <w:numId w:val="28"/>
        </w:numPr>
        <w:adjustRightInd/>
        <w:spacing w:after="5"/>
        <w:jc w:val="both"/>
        <w:rPr>
          <w:rFonts w:eastAsia="Times New Roman"/>
        </w:rPr>
      </w:pPr>
      <w:r>
        <w:rPr>
          <w:rFonts w:eastAsia="Times New Roman"/>
        </w:rPr>
        <w:t>They self-injure as a form of self-</w:t>
      </w:r>
      <w:proofErr w:type="gramStart"/>
      <w:r>
        <w:rPr>
          <w:rFonts w:eastAsia="Times New Roman"/>
        </w:rPr>
        <w:t>regulation</w:t>
      </w:r>
      <w:proofErr w:type="gramEnd"/>
    </w:p>
    <w:p w14:paraId="43BF722F" w14:textId="77777777" w:rsidR="006E2109" w:rsidRDefault="006E2109" w:rsidP="001A3C69">
      <w:pPr>
        <w:pStyle w:val="Default"/>
        <w:numPr>
          <w:ilvl w:val="1"/>
          <w:numId w:val="28"/>
        </w:numPr>
        <w:adjustRightInd/>
        <w:spacing w:after="5"/>
        <w:jc w:val="both"/>
        <w:rPr>
          <w:rFonts w:eastAsia="Times New Roman"/>
        </w:rPr>
      </w:pPr>
      <w:r>
        <w:rPr>
          <w:rFonts w:eastAsia="Times New Roman"/>
        </w:rPr>
        <w:t xml:space="preserve">They struggle to maintain positive relationships with peers and </w:t>
      </w:r>
      <w:proofErr w:type="gramStart"/>
      <w:r>
        <w:rPr>
          <w:rFonts w:eastAsia="Times New Roman"/>
        </w:rPr>
        <w:t>adults</w:t>
      </w:r>
      <w:proofErr w:type="gramEnd"/>
    </w:p>
    <w:p w14:paraId="228C3C7C" w14:textId="77777777" w:rsidR="006E2109" w:rsidRDefault="006E2109" w:rsidP="001A3C69">
      <w:pPr>
        <w:pStyle w:val="Default"/>
        <w:numPr>
          <w:ilvl w:val="1"/>
          <w:numId w:val="28"/>
        </w:numPr>
        <w:adjustRightInd/>
        <w:spacing w:after="5"/>
        <w:jc w:val="both"/>
        <w:rPr>
          <w:rFonts w:eastAsia="Times New Roman"/>
        </w:rPr>
      </w:pPr>
      <w:r>
        <w:rPr>
          <w:rFonts w:eastAsia="Times New Roman"/>
        </w:rPr>
        <w:t>They protect themselves through adaptive responses such as fighting (harmful behaviour), fleeing (running away</w:t>
      </w:r>
      <w:proofErr w:type="gramStart"/>
      <w:r>
        <w:rPr>
          <w:rFonts w:eastAsia="Times New Roman"/>
        </w:rPr>
        <w:t>)</w:t>
      </w:r>
      <w:proofErr w:type="gramEnd"/>
      <w:r>
        <w:rPr>
          <w:rFonts w:eastAsia="Times New Roman"/>
        </w:rPr>
        <w:t xml:space="preserve"> and freezing (withdrawing) </w:t>
      </w:r>
    </w:p>
    <w:p w14:paraId="78F9187E" w14:textId="77777777" w:rsidR="006E2109" w:rsidRDefault="006E2109" w:rsidP="001A3C69">
      <w:pPr>
        <w:jc w:val="both"/>
      </w:pPr>
    </w:p>
    <w:tbl>
      <w:tblPr>
        <w:tblStyle w:val="TableGrid"/>
        <w:tblW w:w="0" w:type="auto"/>
        <w:tblCellMar>
          <w:top w:w="113" w:type="dxa"/>
          <w:bottom w:w="113" w:type="dxa"/>
        </w:tblCellMar>
        <w:tblLook w:val="04A0" w:firstRow="1" w:lastRow="0" w:firstColumn="1" w:lastColumn="0" w:noHBand="0" w:noVBand="1"/>
      </w:tblPr>
      <w:tblGrid>
        <w:gridCol w:w="3251"/>
        <w:gridCol w:w="5755"/>
      </w:tblGrid>
      <w:tr w:rsidR="006E2109" w14:paraId="2C54CCD6" w14:textId="77777777" w:rsidTr="006E2109">
        <w:trPr>
          <w:cnfStyle w:val="100000000000" w:firstRow="1" w:lastRow="0" w:firstColumn="0" w:lastColumn="0" w:oddVBand="0" w:evenVBand="0" w:oddHBand="0" w:evenHBand="0" w:firstRowFirstColumn="0" w:firstRowLastColumn="0" w:lastRowFirstColumn="0" w:lastRowLastColumn="0"/>
        </w:trPr>
        <w:tc>
          <w:tcPr>
            <w:tcW w:w="3251" w:type="dxa"/>
            <w:hideMark/>
          </w:tcPr>
          <w:p w14:paraId="072D8380" w14:textId="77777777" w:rsidR="006E2109" w:rsidRPr="00A35D78" w:rsidRDefault="006E2109" w:rsidP="001A3C69">
            <w:pPr>
              <w:spacing w:after="0"/>
              <w:jc w:val="both"/>
              <w:rPr>
                <w:color w:val="FFFFFF" w:themeColor="background1"/>
              </w:rPr>
            </w:pPr>
            <w:r w:rsidRPr="00A35D78">
              <w:rPr>
                <w:color w:val="FFFFFF" w:themeColor="background1"/>
              </w:rPr>
              <w:t>Area of Need</w:t>
            </w:r>
          </w:p>
        </w:tc>
        <w:tc>
          <w:tcPr>
            <w:tcW w:w="5755" w:type="dxa"/>
            <w:hideMark/>
          </w:tcPr>
          <w:p w14:paraId="781A845D" w14:textId="5E46B182" w:rsidR="006E2109" w:rsidRPr="006E2109" w:rsidRDefault="006E2109" w:rsidP="001A3C69">
            <w:pPr>
              <w:spacing w:after="0"/>
              <w:jc w:val="both"/>
              <w:rPr>
                <w:color w:val="FFFFFF" w:themeColor="background1"/>
              </w:rPr>
            </w:pPr>
            <w:r w:rsidRPr="006E2109">
              <w:rPr>
                <w:color w:val="FFFFFF" w:themeColor="background1"/>
              </w:rPr>
              <w:t>Nature and Severity of Need</w:t>
            </w:r>
          </w:p>
        </w:tc>
      </w:tr>
      <w:tr w:rsidR="006E2109" w14:paraId="1692FB2E" w14:textId="77777777" w:rsidTr="006E2109">
        <w:tc>
          <w:tcPr>
            <w:tcW w:w="3251" w:type="dxa"/>
          </w:tcPr>
          <w:p w14:paraId="4C42FAB1" w14:textId="77777777" w:rsidR="006E2109" w:rsidRPr="00A35D78" w:rsidRDefault="006E2109" w:rsidP="001A3C69">
            <w:pPr>
              <w:spacing w:after="0"/>
              <w:jc w:val="both"/>
              <w:rPr>
                <w:b/>
              </w:rPr>
            </w:pPr>
            <w:r w:rsidRPr="00A35D78">
              <w:rPr>
                <w:b/>
              </w:rPr>
              <w:t xml:space="preserve">Access to the curriculum and impact on learning </w:t>
            </w:r>
          </w:p>
          <w:p w14:paraId="4098470C" w14:textId="77777777" w:rsidR="006E2109" w:rsidRPr="00A35D78" w:rsidRDefault="006E2109" w:rsidP="001A3C69">
            <w:pPr>
              <w:spacing w:after="0"/>
              <w:jc w:val="both"/>
              <w:rPr>
                <w:b/>
              </w:rPr>
            </w:pPr>
          </w:p>
          <w:p w14:paraId="2CEA5CAB" w14:textId="77777777" w:rsidR="006E2109" w:rsidRPr="00A35D78" w:rsidRDefault="006E2109" w:rsidP="001A3C69">
            <w:pPr>
              <w:spacing w:after="0"/>
              <w:jc w:val="both"/>
              <w:rPr>
                <w:b/>
              </w:rPr>
            </w:pPr>
          </w:p>
          <w:p w14:paraId="35F1E6A3" w14:textId="77777777" w:rsidR="006E2109" w:rsidRPr="00A35D78" w:rsidRDefault="006E2109" w:rsidP="001A3C69">
            <w:pPr>
              <w:spacing w:after="0"/>
              <w:jc w:val="both"/>
              <w:rPr>
                <w:b/>
              </w:rPr>
            </w:pPr>
          </w:p>
          <w:p w14:paraId="1C29BEE1" w14:textId="77777777" w:rsidR="006E2109" w:rsidRPr="00A35D78" w:rsidRDefault="006E2109" w:rsidP="001A3C69">
            <w:pPr>
              <w:spacing w:after="0"/>
              <w:jc w:val="both"/>
              <w:rPr>
                <w:b/>
              </w:rPr>
            </w:pPr>
          </w:p>
          <w:p w14:paraId="088C720B" w14:textId="77777777" w:rsidR="006E2109" w:rsidRPr="00A35D78" w:rsidRDefault="006E2109" w:rsidP="001A3C69">
            <w:pPr>
              <w:spacing w:after="0"/>
              <w:jc w:val="both"/>
              <w:rPr>
                <w:b/>
              </w:rPr>
            </w:pPr>
          </w:p>
          <w:p w14:paraId="0EFFBB3C" w14:textId="77777777" w:rsidR="006E2109" w:rsidRPr="00A35D78" w:rsidRDefault="006E2109" w:rsidP="001A3C69">
            <w:pPr>
              <w:spacing w:after="0"/>
              <w:jc w:val="both"/>
              <w:rPr>
                <w:b/>
              </w:rPr>
            </w:pPr>
          </w:p>
          <w:p w14:paraId="03BE98DC" w14:textId="77777777" w:rsidR="006E2109" w:rsidRPr="00A35D78" w:rsidRDefault="006E2109" w:rsidP="001A3C69">
            <w:pPr>
              <w:spacing w:after="0"/>
              <w:jc w:val="both"/>
              <w:rPr>
                <w:b/>
              </w:rPr>
            </w:pPr>
          </w:p>
          <w:p w14:paraId="41FADBE8" w14:textId="77777777" w:rsidR="006E2109" w:rsidRPr="00A35D78" w:rsidRDefault="006E2109" w:rsidP="001A3C69">
            <w:pPr>
              <w:spacing w:after="0"/>
              <w:jc w:val="both"/>
              <w:rPr>
                <w:b/>
              </w:rPr>
            </w:pPr>
          </w:p>
          <w:p w14:paraId="4FD31EA9" w14:textId="77777777" w:rsidR="006E2109" w:rsidRPr="00A35D78" w:rsidRDefault="006E2109" w:rsidP="001A3C69">
            <w:pPr>
              <w:spacing w:after="0"/>
              <w:jc w:val="both"/>
              <w:rPr>
                <w:b/>
              </w:rPr>
            </w:pPr>
          </w:p>
          <w:p w14:paraId="714C08E4" w14:textId="77777777" w:rsidR="006E2109" w:rsidRPr="00A35D78" w:rsidRDefault="006E2109" w:rsidP="001A3C69">
            <w:pPr>
              <w:spacing w:after="0"/>
              <w:jc w:val="both"/>
              <w:rPr>
                <w:b/>
              </w:rPr>
            </w:pPr>
          </w:p>
          <w:p w14:paraId="0CFE0852" w14:textId="77777777" w:rsidR="006E2109" w:rsidRPr="00A35D78" w:rsidRDefault="006E2109" w:rsidP="001A3C69">
            <w:pPr>
              <w:spacing w:after="0"/>
              <w:jc w:val="both"/>
              <w:rPr>
                <w:b/>
              </w:rPr>
            </w:pPr>
          </w:p>
          <w:p w14:paraId="0891DE13" w14:textId="77777777" w:rsidR="006E2109" w:rsidRPr="00A35D78" w:rsidRDefault="006E2109" w:rsidP="001A3C69">
            <w:pPr>
              <w:spacing w:after="0"/>
              <w:jc w:val="both"/>
              <w:rPr>
                <w:b/>
              </w:rPr>
            </w:pPr>
          </w:p>
          <w:p w14:paraId="5F013FCA" w14:textId="77777777" w:rsidR="006E2109" w:rsidRPr="00A35D78" w:rsidRDefault="006E2109" w:rsidP="001A3C69">
            <w:pPr>
              <w:spacing w:after="0"/>
              <w:jc w:val="both"/>
              <w:rPr>
                <w:b/>
              </w:rPr>
            </w:pPr>
            <w:r w:rsidRPr="00A35D78">
              <w:rPr>
                <w:b/>
              </w:rPr>
              <w:t>Impact on safety/welfare of the child/young person and/or others</w:t>
            </w:r>
          </w:p>
        </w:tc>
        <w:tc>
          <w:tcPr>
            <w:tcW w:w="5755" w:type="dxa"/>
          </w:tcPr>
          <w:p w14:paraId="4DF90DC3" w14:textId="77777777" w:rsidR="006E2109" w:rsidRDefault="006E2109" w:rsidP="001A3C69">
            <w:pPr>
              <w:pStyle w:val="ListParagraph"/>
              <w:numPr>
                <w:ilvl w:val="0"/>
                <w:numId w:val="29"/>
              </w:numPr>
              <w:spacing w:after="0" w:line="240" w:lineRule="auto"/>
              <w:contextualSpacing/>
              <w:jc w:val="both"/>
              <w:rPr>
                <w:rFonts w:eastAsia="Times New Roman"/>
                <w:strike/>
              </w:rPr>
            </w:pPr>
            <w:r>
              <w:rPr>
                <w:rFonts w:eastAsia="Times New Roman"/>
              </w:rPr>
              <w:t xml:space="preserve">Severely reduced ability to focus, engage and participate in </w:t>
            </w:r>
            <w:proofErr w:type="gramStart"/>
            <w:r>
              <w:rPr>
                <w:rFonts w:eastAsia="Times New Roman"/>
              </w:rPr>
              <w:t>learning</w:t>
            </w:r>
            <w:proofErr w:type="gramEnd"/>
            <w:r>
              <w:rPr>
                <w:rFonts w:eastAsia="Times New Roman"/>
                <w:strike/>
              </w:rPr>
              <w:t xml:space="preserve"> </w:t>
            </w:r>
          </w:p>
          <w:p w14:paraId="6691C276" w14:textId="77777777" w:rsidR="006E2109" w:rsidRDefault="006E2109" w:rsidP="001A3C69">
            <w:pPr>
              <w:pStyle w:val="ListParagraph"/>
              <w:numPr>
                <w:ilvl w:val="0"/>
                <w:numId w:val="29"/>
              </w:numPr>
              <w:spacing w:after="0" w:line="240" w:lineRule="auto"/>
              <w:contextualSpacing/>
              <w:jc w:val="both"/>
              <w:rPr>
                <w:rFonts w:eastAsia="Times New Roman"/>
              </w:rPr>
            </w:pPr>
            <w:r>
              <w:rPr>
                <w:rFonts w:eastAsia="Times New Roman"/>
              </w:rPr>
              <w:t xml:space="preserve">The child/young person is struggling to engage in the curriculum despite the appropriate, purposeful differentiation and reasonable </w:t>
            </w:r>
            <w:proofErr w:type="gramStart"/>
            <w:r>
              <w:rPr>
                <w:rFonts w:eastAsia="Times New Roman"/>
              </w:rPr>
              <w:t>adjustments</w:t>
            </w:r>
            <w:proofErr w:type="gramEnd"/>
            <w:r>
              <w:rPr>
                <w:rFonts w:eastAsia="Times New Roman"/>
              </w:rPr>
              <w:t xml:space="preserve"> </w:t>
            </w:r>
          </w:p>
          <w:p w14:paraId="00DE13CB" w14:textId="77777777" w:rsidR="006E2109" w:rsidRDefault="006E2109" w:rsidP="001A3C69">
            <w:pPr>
              <w:pStyle w:val="ListParagraph"/>
              <w:numPr>
                <w:ilvl w:val="0"/>
                <w:numId w:val="29"/>
              </w:numPr>
              <w:spacing w:after="0" w:line="240" w:lineRule="auto"/>
              <w:contextualSpacing/>
              <w:jc w:val="both"/>
              <w:rPr>
                <w:rFonts w:eastAsia="Times New Roman"/>
              </w:rPr>
            </w:pPr>
            <w:r>
              <w:rPr>
                <w:rFonts w:eastAsia="Times New Roman"/>
              </w:rPr>
              <w:t xml:space="preserve">The evidence is that rate of progress is only achieved when consistent, high levels of interventions are in </w:t>
            </w:r>
            <w:proofErr w:type="gramStart"/>
            <w:r>
              <w:rPr>
                <w:rFonts w:eastAsia="Times New Roman"/>
              </w:rPr>
              <w:t>place</w:t>
            </w:r>
            <w:proofErr w:type="gramEnd"/>
            <w:r>
              <w:rPr>
                <w:rFonts w:eastAsia="Times New Roman"/>
              </w:rPr>
              <w:t xml:space="preserve"> and they are beyond that normally expected. This is likely to require an additional key adult with whom the child/young person has a strong relationship. </w:t>
            </w:r>
          </w:p>
          <w:p w14:paraId="62AA0DF0" w14:textId="77777777" w:rsidR="006E2109" w:rsidRDefault="006E2109" w:rsidP="001A3C69">
            <w:pPr>
              <w:spacing w:after="0"/>
              <w:jc w:val="both"/>
            </w:pPr>
          </w:p>
          <w:p w14:paraId="30E59D10" w14:textId="77777777" w:rsidR="006E2109" w:rsidRDefault="006E2109" w:rsidP="001A3C69">
            <w:pPr>
              <w:pStyle w:val="ListParagraph"/>
              <w:numPr>
                <w:ilvl w:val="0"/>
                <w:numId w:val="29"/>
              </w:numPr>
              <w:spacing w:after="0" w:line="240" w:lineRule="auto"/>
              <w:contextualSpacing/>
              <w:jc w:val="both"/>
              <w:rPr>
                <w:rFonts w:eastAsia="Times New Roman"/>
              </w:rPr>
            </w:pPr>
            <w:r>
              <w:rPr>
                <w:rFonts w:eastAsia="Times New Roman"/>
              </w:rPr>
              <w:t xml:space="preserve">Evidence of mental health needs, for example, attachment difficulties, high levels of anxiety, mood swings, depressions which significantly impact on relationships with adults and </w:t>
            </w:r>
            <w:proofErr w:type="gramStart"/>
            <w:r>
              <w:rPr>
                <w:rFonts w:eastAsia="Times New Roman"/>
              </w:rPr>
              <w:t>peers</w:t>
            </w:r>
            <w:proofErr w:type="gramEnd"/>
          </w:p>
          <w:p w14:paraId="73C72AD4" w14:textId="77777777" w:rsidR="006E2109" w:rsidRDefault="006E2109" w:rsidP="001A3C69">
            <w:pPr>
              <w:pStyle w:val="ListParagraph"/>
              <w:numPr>
                <w:ilvl w:val="0"/>
                <w:numId w:val="29"/>
              </w:numPr>
              <w:spacing w:after="0" w:line="240" w:lineRule="auto"/>
              <w:contextualSpacing/>
              <w:jc w:val="both"/>
              <w:rPr>
                <w:rFonts w:eastAsia="Times New Roman"/>
              </w:rPr>
            </w:pPr>
            <w:r>
              <w:rPr>
                <w:rFonts w:eastAsia="Times New Roman"/>
              </w:rPr>
              <w:t xml:space="preserve">History of </w:t>
            </w:r>
            <w:proofErr w:type="spellStart"/>
            <w:r>
              <w:rPr>
                <w:rFonts w:eastAsia="Times New Roman"/>
              </w:rPr>
              <w:t>self harming</w:t>
            </w:r>
            <w:proofErr w:type="spellEnd"/>
            <w:r>
              <w:rPr>
                <w:rFonts w:eastAsia="Times New Roman"/>
              </w:rPr>
              <w:t xml:space="preserve"> and self-injury </w:t>
            </w:r>
          </w:p>
          <w:p w14:paraId="3AC2F3D0" w14:textId="77777777" w:rsidR="006E2109" w:rsidRDefault="006E2109" w:rsidP="001A3C69">
            <w:pPr>
              <w:pStyle w:val="ListParagraph"/>
              <w:numPr>
                <w:ilvl w:val="0"/>
                <w:numId w:val="29"/>
              </w:numPr>
              <w:spacing w:after="0" w:line="240" w:lineRule="auto"/>
              <w:contextualSpacing/>
              <w:jc w:val="both"/>
              <w:rPr>
                <w:rFonts w:eastAsia="Times New Roman"/>
              </w:rPr>
            </w:pPr>
            <w:r>
              <w:rPr>
                <w:rFonts w:eastAsia="Times New Roman"/>
              </w:rPr>
              <w:t xml:space="preserve">Frequent and regular dysregulation which can result in harmful or </w:t>
            </w:r>
            <w:proofErr w:type="gramStart"/>
            <w:r>
              <w:rPr>
                <w:rFonts w:eastAsia="Times New Roman"/>
              </w:rPr>
              <w:t>risk taking</w:t>
            </w:r>
            <w:proofErr w:type="gramEnd"/>
            <w:r>
              <w:rPr>
                <w:rFonts w:eastAsia="Times New Roman"/>
              </w:rPr>
              <w:t xml:space="preserve"> behaviour, such as damage to property </w:t>
            </w:r>
          </w:p>
          <w:p w14:paraId="64104282" w14:textId="77777777" w:rsidR="006E2109" w:rsidRDefault="006E2109" w:rsidP="001A3C69">
            <w:pPr>
              <w:pStyle w:val="ListParagraph"/>
              <w:numPr>
                <w:ilvl w:val="0"/>
                <w:numId w:val="29"/>
              </w:numPr>
              <w:spacing w:after="0" w:line="240" w:lineRule="auto"/>
              <w:contextualSpacing/>
              <w:jc w:val="both"/>
              <w:rPr>
                <w:rFonts w:eastAsia="Times New Roman"/>
              </w:rPr>
            </w:pPr>
            <w:r>
              <w:rPr>
                <w:rFonts w:eastAsia="Times New Roman"/>
              </w:rPr>
              <w:t>Frequent and regular dysregulation which can result in the compromising the safety of others, such as fighting or swearing (abusive language)</w:t>
            </w:r>
          </w:p>
          <w:p w14:paraId="5ED46E29" w14:textId="77777777" w:rsidR="006E2109" w:rsidRDefault="006E2109" w:rsidP="001A3C69">
            <w:pPr>
              <w:pStyle w:val="ListParagraph"/>
              <w:numPr>
                <w:ilvl w:val="0"/>
                <w:numId w:val="29"/>
              </w:numPr>
              <w:spacing w:after="0" w:line="240" w:lineRule="auto"/>
              <w:contextualSpacing/>
              <w:jc w:val="both"/>
              <w:rPr>
                <w:rFonts w:eastAsia="Times New Roman"/>
              </w:rPr>
            </w:pPr>
            <w:r>
              <w:rPr>
                <w:rFonts w:eastAsia="Times New Roman"/>
              </w:rPr>
              <w:lastRenderedPageBreak/>
              <w:t xml:space="preserve">Frequent and regular dysregulation which can result in withdrawal/isolation  </w:t>
            </w:r>
          </w:p>
        </w:tc>
      </w:tr>
    </w:tbl>
    <w:p w14:paraId="1FBAD6D9" w14:textId="77777777" w:rsidR="006E2109" w:rsidRDefault="006E2109" w:rsidP="001A3C69">
      <w:pPr>
        <w:jc w:val="both"/>
        <w:rPr>
          <w:rFonts w:cs="Arial"/>
          <w:szCs w:val="24"/>
        </w:rPr>
      </w:pPr>
    </w:p>
    <w:p w14:paraId="38D5D4B6" w14:textId="77777777" w:rsidR="006E2109" w:rsidRDefault="006E2109" w:rsidP="001A3C69">
      <w:pPr>
        <w:jc w:val="both"/>
        <w:rPr>
          <w:rFonts w:cs="Arial"/>
          <w:sz w:val="22"/>
        </w:rPr>
      </w:pPr>
      <w:r>
        <w:rPr>
          <w:rFonts w:cs="Arial"/>
        </w:rPr>
        <w:t>The degree of difficulties will be assessed against the evidence of:</w:t>
      </w:r>
    </w:p>
    <w:p w14:paraId="7E4E19EA" w14:textId="77777777" w:rsidR="006E2109" w:rsidRDefault="006E2109" w:rsidP="001A3C69">
      <w:pPr>
        <w:pStyle w:val="ListParagraph"/>
        <w:numPr>
          <w:ilvl w:val="0"/>
          <w:numId w:val="30"/>
        </w:numPr>
        <w:spacing w:after="0" w:line="252" w:lineRule="auto"/>
        <w:contextualSpacing/>
        <w:jc w:val="both"/>
        <w:rPr>
          <w:rFonts w:eastAsia="Times New Roman" w:cs="Arial"/>
        </w:rPr>
      </w:pPr>
      <w:r>
        <w:rPr>
          <w:rFonts w:eastAsia="Times New Roman"/>
        </w:rPr>
        <w:t xml:space="preserve">The presenting communicating behaviours in relation to the child or young person’s age, emotional development and cognitive </w:t>
      </w:r>
      <w:proofErr w:type="gramStart"/>
      <w:r>
        <w:rPr>
          <w:rFonts w:eastAsia="Times New Roman"/>
        </w:rPr>
        <w:t>development</w:t>
      </w:r>
      <w:proofErr w:type="gramEnd"/>
      <w:r>
        <w:rPr>
          <w:rFonts w:eastAsia="Times New Roman"/>
        </w:rPr>
        <w:t xml:space="preserve"> </w:t>
      </w:r>
    </w:p>
    <w:p w14:paraId="15451102" w14:textId="77777777" w:rsidR="006E2109" w:rsidRDefault="006E2109" w:rsidP="001A3C69">
      <w:pPr>
        <w:pStyle w:val="ListParagraph"/>
        <w:numPr>
          <w:ilvl w:val="0"/>
          <w:numId w:val="30"/>
        </w:numPr>
        <w:spacing w:after="0" w:line="252" w:lineRule="auto"/>
        <w:contextualSpacing/>
        <w:jc w:val="both"/>
        <w:rPr>
          <w:rFonts w:eastAsia="Times New Roman"/>
        </w:rPr>
      </w:pPr>
      <w:r>
        <w:rPr>
          <w:rFonts w:eastAsia="Times New Roman"/>
        </w:rPr>
        <w:t>Frequency (at least daily incidents)</w:t>
      </w:r>
    </w:p>
    <w:p w14:paraId="15AA3BE4" w14:textId="77777777" w:rsidR="006E2109" w:rsidRDefault="006E2109" w:rsidP="001A3C69">
      <w:pPr>
        <w:pStyle w:val="ListParagraph"/>
        <w:numPr>
          <w:ilvl w:val="0"/>
          <w:numId w:val="30"/>
        </w:numPr>
        <w:spacing w:after="0" w:line="252" w:lineRule="auto"/>
        <w:contextualSpacing/>
        <w:jc w:val="both"/>
        <w:rPr>
          <w:rFonts w:eastAsia="Times New Roman"/>
        </w:rPr>
      </w:pPr>
      <w:r>
        <w:rPr>
          <w:rFonts w:eastAsia="Times New Roman"/>
        </w:rPr>
        <w:t>Severity/intensity</w:t>
      </w:r>
    </w:p>
    <w:p w14:paraId="3EC85C37" w14:textId="77777777" w:rsidR="006E2109" w:rsidRDefault="006E2109" w:rsidP="001A3C69">
      <w:pPr>
        <w:pStyle w:val="ListParagraph"/>
        <w:numPr>
          <w:ilvl w:val="0"/>
          <w:numId w:val="30"/>
        </w:numPr>
        <w:spacing w:after="0" w:line="252" w:lineRule="auto"/>
        <w:contextualSpacing/>
        <w:jc w:val="both"/>
        <w:rPr>
          <w:rFonts w:eastAsia="Times New Roman"/>
        </w:rPr>
      </w:pPr>
      <w:r>
        <w:rPr>
          <w:rFonts w:eastAsia="Times New Roman"/>
        </w:rPr>
        <w:t>Its persistence over time</w:t>
      </w:r>
    </w:p>
    <w:p w14:paraId="27868146" w14:textId="77777777" w:rsidR="006E2109" w:rsidRDefault="006E2109" w:rsidP="001A3C69">
      <w:pPr>
        <w:pStyle w:val="ListParagraph"/>
        <w:numPr>
          <w:ilvl w:val="0"/>
          <w:numId w:val="30"/>
        </w:numPr>
        <w:spacing w:after="0" w:line="252" w:lineRule="auto"/>
        <w:contextualSpacing/>
        <w:jc w:val="both"/>
        <w:rPr>
          <w:rFonts w:eastAsia="Times New Roman"/>
        </w:rPr>
      </w:pPr>
      <w:r>
        <w:rPr>
          <w:rFonts w:eastAsia="Times New Roman"/>
        </w:rPr>
        <w:t>Impact on learning and progress</w:t>
      </w:r>
    </w:p>
    <w:p w14:paraId="6E1A255B" w14:textId="77777777" w:rsidR="006E2109" w:rsidRDefault="006E2109" w:rsidP="001A3C69">
      <w:pPr>
        <w:pStyle w:val="ListParagraph"/>
        <w:numPr>
          <w:ilvl w:val="0"/>
          <w:numId w:val="30"/>
        </w:numPr>
        <w:spacing w:after="0" w:line="252" w:lineRule="auto"/>
        <w:contextualSpacing/>
        <w:jc w:val="both"/>
        <w:rPr>
          <w:rFonts w:eastAsia="Times New Roman"/>
        </w:rPr>
      </w:pPr>
      <w:r>
        <w:rPr>
          <w:rFonts w:eastAsia="Times New Roman"/>
        </w:rPr>
        <w:t>Progress over time (this should include information about progress against appropriately focused and relevant targets)</w:t>
      </w:r>
    </w:p>
    <w:p w14:paraId="7C180679" w14:textId="4D6A20D3" w:rsidR="006E2109" w:rsidRDefault="006E2109" w:rsidP="001A3C69">
      <w:pPr>
        <w:pStyle w:val="ListParagraph"/>
        <w:numPr>
          <w:ilvl w:val="0"/>
          <w:numId w:val="30"/>
        </w:numPr>
        <w:spacing w:after="0" w:line="252" w:lineRule="auto"/>
        <w:contextualSpacing/>
        <w:jc w:val="both"/>
        <w:rPr>
          <w:rFonts w:eastAsia="Times New Roman"/>
        </w:rPr>
      </w:pPr>
      <w:r>
        <w:rPr>
          <w:rFonts w:eastAsia="Times New Roman"/>
        </w:rPr>
        <w:t>Medical evidence and advice on the type and severity of mental health condition(s)</w:t>
      </w:r>
    </w:p>
    <w:p w14:paraId="7B7A145E" w14:textId="156C5290" w:rsidR="000A2433" w:rsidRDefault="000A2433" w:rsidP="000A2433">
      <w:pPr>
        <w:pStyle w:val="ListParagraph"/>
        <w:numPr>
          <w:ilvl w:val="0"/>
          <w:numId w:val="0"/>
        </w:numPr>
        <w:spacing w:after="0" w:line="252" w:lineRule="auto"/>
        <w:ind w:left="720"/>
        <w:contextualSpacing/>
        <w:jc w:val="both"/>
        <w:rPr>
          <w:rFonts w:eastAsia="Times New Roman"/>
        </w:rPr>
      </w:pPr>
    </w:p>
    <w:p w14:paraId="77A80DE4" w14:textId="77777777" w:rsidR="000A2433" w:rsidRDefault="000A2433" w:rsidP="000A2433">
      <w:pPr>
        <w:pStyle w:val="ListParagraph"/>
        <w:numPr>
          <w:ilvl w:val="0"/>
          <w:numId w:val="0"/>
        </w:numPr>
        <w:spacing w:after="0" w:line="252" w:lineRule="auto"/>
        <w:ind w:left="720"/>
        <w:contextualSpacing/>
        <w:jc w:val="both"/>
        <w:rPr>
          <w:rFonts w:eastAsia="Times New Roman"/>
        </w:rPr>
      </w:pPr>
    </w:p>
    <w:p w14:paraId="4E115AF1" w14:textId="705ED9BE" w:rsidR="0055187F" w:rsidRPr="000A2433" w:rsidRDefault="0055187F" w:rsidP="000A2433">
      <w:pPr>
        <w:pStyle w:val="Heading4"/>
        <w:rPr>
          <w:sz w:val="32"/>
          <w:szCs w:val="24"/>
        </w:rPr>
      </w:pPr>
      <w:r w:rsidRPr="000A2433">
        <w:rPr>
          <w:sz w:val="32"/>
          <w:szCs w:val="24"/>
        </w:rPr>
        <w:t>Sensory and/or physical needs</w:t>
      </w:r>
    </w:p>
    <w:p w14:paraId="0ADABE99" w14:textId="77777777" w:rsidR="0055187F" w:rsidRDefault="0055187F" w:rsidP="001A3C69">
      <w:pPr>
        <w:jc w:val="both"/>
        <w:rPr>
          <w:b/>
          <w:bCs/>
          <w:sz w:val="28"/>
          <w:szCs w:val="28"/>
        </w:rPr>
      </w:pPr>
    </w:p>
    <w:p w14:paraId="04CEAE68" w14:textId="77777777" w:rsidR="0055187F" w:rsidRDefault="0055187F" w:rsidP="001A3C69">
      <w:pPr>
        <w:pStyle w:val="Heading4"/>
        <w:numPr>
          <w:ilvl w:val="0"/>
          <w:numId w:val="36"/>
        </w:numPr>
        <w:jc w:val="both"/>
      </w:pPr>
      <w:r>
        <w:t>Vision Impairment (VI)</w:t>
      </w:r>
    </w:p>
    <w:p w14:paraId="539153EF" w14:textId="77777777" w:rsidR="0055187F" w:rsidRDefault="0055187F" w:rsidP="001A3C69">
      <w:pPr>
        <w:autoSpaceDE w:val="0"/>
        <w:autoSpaceDN w:val="0"/>
        <w:adjustRightInd w:val="0"/>
        <w:spacing w:line="240" w:lineRule="auto"/>
        <w:jc w:val="both"/>
        <w:rPr>
          <w:rFonts w:cs="Arial"/>
          <w:color w:val="000000"/>
          <w:szCs w:val="24"/>
        </w:rPr>
      </w:pPr>
      <w:r w:rsidRPr="00BB1F61">
        <w:rPr>
          <w:rFonts w:cs="Arial"/>
          <w:color w:val="000000"/>
          <w:szCs w:val="24"/>
        </w:rPr>
        <w:t xml:space="preserve">Consideration for a statutory EHC needs assessment will </w:t>
      </w:r>
      <w:proofErr w:type="gramStart"/>
      <w:r w:rsidRPr="00BB1F61">
        <w:rPr>
          <w:rFonts w:cs="Arial"/>
          <w:color w:val="000000"/>
          <w:szCs w:val="24"/>
        </w:rPr>
        <w:t>guided</w:t>
      </w:r>
      <w:proofErr w:type="gramEnd"/>
      <w:r w:rsidRPr="00BB1F61">
        <w:rPr>
          <w:rFonts w:cs="Arial"/>
          <w:color w:val="000000"/>
          <w:szCs w:val="24"/>
        </w:rPr>
        <w:t xml:space="preserve"> by the evidence of: </w:t>
      </w:r>
    </w:p>
    <w:p w14:paraId="0D342D1C" w14:textId="77777777" w:rsidR="0055187F" w:rsidRDefault="0055187F" w:rsidP="001A3C69">
      <w:pPr>
        <w:pStyle w:val="ListParagraph"/>
        <w:numPr>
          <w:ilvl w:val="0"/>
          <w:numId w:val="31"/>
        </w:numPr>
        <w:autoSpaceDE w:val="0"/>
        <w:autoSpaceDN w:val="0"/>
        <w:adjustRightInd w:val="0"/>
        <w:spacing w:after="5" w:line="240" w:lineRule="auto"/>
        <w:contextualSpacing/>
        <w:jc w:val="both"/>
        <w:rPr>
          <w:rFonts w:cs="Arial"/>
          <w:color w:val="000000"/>
          <w:szCs w:val="24"/>
        </w:rPr>
      </w:pPr>
      <w:r w:rsidRPr="00861A7E">
        <w:rPr>
          <w:rFonts w:cs="Arial"/>
          <w:color w:val="000000"/>
          <w:szCs w:val="24"/>
        </w:rPr>
        <w:t>Child/</w:t>
      </w:r>
      <w:r>
        <w:rPr>
          <w:rFonts w:cs="Arial"/>
          <w:color w:val="000000"/>
          <w:szCs w:val="24"/>
        </w:rPr>
        <w:t xml:space="preserve"> </w:t>
      </w:r>
      <w:r w:rsidRPr="00861A7E">
        <w:rPr>
          <w:rFonts w:cs="Arial"/>
          <w:color w:val="000000"/>
          <w:szCs w:val="24"/>
        </w:rPr>
        <w:t>young person is registered blind or partially sighted</w:t>
      </w:r>
      <w:r>
        <w:rPr>
          <w:rFonts w:cs="Arial"/>
          <w:color w:val="000000"/>
          <w:szCs w:val="24"/>
        </w:rPr>
        <w:t xml:space="preserve">, </w:t>
      </w:r>
      <w:r w:rsidRPr="00E67470">
        <w:rPr>
          <w:rFonts w:cs="Arial"/>
          <w:color w:val="000000"/>
          <w:szCs w:val="24"/>
        </w:rPr>
        <w:t xml:space="preserve">very limited functional vision </w:t>
      </w:r>
      <w:r>
        <w:rPr>
          <w:rFonts w:cs="Arial"/>
          <w:color w:val="000000"/>
          <w:szCs w:val="24"/>
        </w:rPr>
        <w:t>(</w:t>
      </w:r>
      <w:r w:rsidRPr="00E67470">
        <w:rPr>
          <w:rFonts w:cs="Arial"/>
          <w:color w:val="000000"/>
          <w:szCs w:val="24"/>
        </w:rPr>
        <w:t xml:space="preserve">as an indicator, pupils who have a distance vision of 6/24 Snellen, 0.6 </w:t>
      </w:r>
      <w:proofErr w:type="spellStart"/>
      <w:r w:rsidRPr="00E67470">
        <w:rPr>
          <w:rFonts w:cs="Arial"/>
          <w:color w:val="000000"/>
          <w:szCs w:val="24"/>
        </w:rPr>
        <w:t>Logmar</w:t>
      </w:r>
      <w:proofErr w:type="spellEnd"/>
      <w:r w:rsidRPr="00E67470">
        <w:rPr>
          <w:rFonts w:cs="Arial"/>
          <w:color w:val="000000"/>
          <w:szCs w:val="24"/>
        </w:rPr>
        <w:t xml:space="preserve"> or poorer</w:t>
      </w:r>
      <w:r>
        <w:rPr>
          <w:rFonts w:cs="Arial"/>
          <w:color w:val="000000"/>
          <w:szCs w:val="24"/>
        </w:rPr>
        <w:t>)</w:t>
      </w:r>
      <w:r w:rsidRPr="00E67470">
        <w:rPr>
          <w:rFonts w:cs="Arial"/>
          <w:color w:val="000000"/>
          <w:szCs w:val="24"/>
        </w:rPr>
        <w:t xml:space="preserve">. </w:t>
      </w:r>
    </w:p>
    <w:p w14:paraId="25B33EB9" w14:textId="77777777" w:rsidR="0055187F" w:rsidRDefault="0055187F" w:rsidP="001A3C69">
      <w:pPr>
        <w:pStyle w:val="ListParagraph"/>
        <w:numPr>
          <w:ilvl w:val="0"/>
          <w:numId w:val="31"/>
        </w:numPr>
        <w:autoSpaceDE w:val="0"/>
        <w:autoSpaceDN w:val="0"/>
        <w:adjustRightInd w:val="0"/>
        <w:spacing w:after="5" w:line="240" w:lineRule="auto"/>
        <w:contextualSpacing/>
        <w:jc w:val="both"/>
        <w:rPr>
          <w:rFonts w:cs="Arial"/>
          <w:color w:val="000000"/>
          <w:szCs w:val="24"/>
        </w:rPr>
      </w:pPr>
      <w:r>
        <w:t>Child/young person unable to comfortably read standard sized print considered to be N12/14 or N24 depending on age, who therefore is unable</w:t>
      </w:r>
      <w:r w:rsidRPr="00E67470">
        <w:rPr>
          <w:rFonts w:cs="Arial"/>
          <w:color w:val="000000"/>
          <w:szCs w:val="24"/>
        </w:rPr>
        <w:t xml:space="preserve"> to access the curriculum without substantial mediation and/or adaptation of materials or the learning environment (evidence from an ophthalmologist/</w:t>
      </w:r>
      <w:r>
        <w:rPr>
          <w:rFonts w:cs="Arial"/>
          <w:color w:val="000000"/>
          <w:szCs w:val="24"/>
        </w:rPr>
        <w:t xml:space="preserve"> </w:t>
      </w:r>
      <w:r w:rsidRPr="00E67470">
        <w:rPr>
          <w:rFonts w:cs="Arial"/>
          <w:color w:val="000000"/>
          <w:szCs w:val="24"/>
        </w:rPr>
        <w:t>orthoptist must be provided) and/</w:t>
      </w:r>
      <w:r>
        <w:rPr>
          <w:rFonts w:cs="Arial"/>
          <w:color w:val="000000"/>
          <w:szCs w:val="24"/>
        </w:rPr>
        <w:t xml:space="preserve"> </w:t>
      </w:r>
      <w:r w:rsidRPr="00E67470">
        <w:rPr>
          <w:rFonts w:cs="Arial"/>
          <w:color w:val="000000"/>
          <w:szCs w:val="24"/>
        </w:rPr>
        <w:t>or use of alternative/</w:t>
      </w:r>
      <w:r>
        <w:rPr>
          <w:rFonts w:cs="Arial"/>
          <w:color w:val="000000"/>
          <w:szCs w:val="24"/>
        </w:rPr>
        <w:t xml:space="preserve"> </w:t>
      </w:r>
      <w:r w:rsidRPr="00E67470">
        <w:rPr>
          <w:rFonts w:cs="Arial"/>
          <w:color w:val="000000"/>
          <w:szCs w:val="24"/>
        </w:rPr>
        <w:t xml:space="preserve">tactile means of accessing print. </w:t>
      </w:r>
    </w:p>
    <w:p w14:paraId="687A17D8" w14:textId="77777777" w:rsidR="0055187F" w:rsidRPr="00E67470" w:rsidRDefault="0055187F" w:rsidP="001A3C69">
      <w:pPr>
        <w:pStyle w:val="ListParagraph"/>
        <w:numPr>
          <w:ilvl w:val="0"/>
          <w:numId w:val="31"/>
        </w:numPr>
        <w:autoSpaceDE w:val="0"/>
        <w:autoSpaceDN w:val="0"/>
        <w:adjustRightInd w:val="0"/>
        <w:spacing w:after="5" w:line="240" w:lineRule="auto"/>
        <w:contextualSpacing/>
        <w:jc w:val="both"/>
        <w:rPr>
          <w:rFonts w:cs="Arial"/>
          <w:color w:val="000000"/>
          <w:szCs w:val="24"/>
        </w:rPr>
      </w:pPr>
      <w:r>
        <w:t>Progressive restriction/ loss of peripheral visual fields.</w:t>
      </w:r>
    </w:p>
    <w:p w14:paraId="2EF1B51A" w14:textId="77777777" w:rsidR="0055187F" w:rsidRPr="00861A7E" w:rsidRDefault="0055187F" w:rsidP="001A3C69">
      <w:pPr>
        <w:pStyle w:val="ListParagraph"/>
        <w:numPr>
          <w:ilvl w:val="0"/>
          <w:numId w:val="31"/>
        </w:numPr>
        <w:autoSpaceDE w:val="0"/>
        <w:autoSpaceDN w:val="0"/>
        <w:adjustRightInd w:val="0"/>
        <w:spacing w:after="5" w:line="240" w:lineRule="auto"/>
        <w:contextualSpacing/>
        <w:jc w:val="both"/>
        <w:rPr>
          <w:rFonts w:cs="Arial"/>
          <w:color w:val="000000"/>
          <w:szCs w:val="24"/>
        </w:rPr>
      </w:pPr>
      <w:r>
        <w:rPr>
          <w:rFonts w:cs="Arial"/>
          <w:color w:val="000000"/>
          <w:szCs w:val="24"/>
        </w:rPr>
        <w:t>P</w:t>
      </w:r>
      <w:r w:rsidRPr="00861A7E">
        <w:rPr>
          <w:rFonts w:cs="Arial"/>
          <w:color w:val="000000"/>
          <w:szCs w:val="24"/>
        </w:rPr>
        <w:t>rogressive visual impairment where the functional vision is expected to deteriorate</w:t>
      </w:r>
      <w:r>
        <w:rPr>
          <w:rFonts w:cs="Arial"/>
          <w:color w:val="000000"/>
          <w:szCs w:val="24"/>
        </w:rPr>
        <w:t xml:space="preserve"> </w:t>
      </w:r>
      <w:r>
        <w:t>during the time the child/ young person is in education</w:t>
      </w:r>
      <w:r w:rsidRPr="00861A7E">
        <w:rPr>
          <w:rFonts w:cs="Arial"/>
          <w:color w:val="000000"/>
          <w:szCs w:val="24"/>
        </w:rPr>
        <w:t xml:space="preserve">. </w:t>
      </w:r>
    </w:p>
    <w:p w14:paraId="09BD750C" w14:textId="77777777" w:rsidR="0055187F" w:rsidRPr="00861A7E" w:rsidRDefault="0055187F" w:rsidP="001A3C69">
      <w:pPr>
        <w:pStyle w:val="ListParagraph"/>
        <w:numPr>
          <w:ilvl w:val="0"/>
          <w:numId w:val="31"/>
        </w:numPr>
        <w:autoSpaceDE w:val="0"/>
        <w:autoSpaceDN w:val="0"/>
        <w:adjustRightInd w:val="0"/>
        <w:spacing w:after="5" w:line="240" w:lineRule="auto"/>
        <w:contextualSpacing/>
        <w:jc w:val="both"/>
        <w:rPr>
          <w:rFonts w:cs="Arial"/>
          <w:color w:val="000000"/>
          <w:szCs w:val="24"/>
        </w:rPr>
      </w:pPr>
      <w:r>
        <w:rPr>
          <w:rFonts w:cs="Arial"/>
          <w:color w:val="000000"/>
          <w:szCs w:val="24"/>
        </w:rPr>
        <w:t>C</w:t>
      </w:r>
      <w:r w:rsidRPr="00861A7E">
        <w:rPr>
          <w:rFonts w:cs="Arial"/>
          <w:color w:val="000000"/>
          <w:szCs w:val="24"/>
        </w:rPr>
        <w:t>hild/young person</w:t>
      </w:r>
      <w:r>
        <w:rPr>
          <w:rFonts w:cs="Arial"/>
          <w:color w:val="000000"/>
          <w:szCs w:val="24"/>
        </w:rPr>
        <w:t>’s</w:t>
      </w:r>
      <w:r w:rsidRPr="00861A7E">
        <w:rPr>
          <w:rFonts w:cs="Arial"/>
          <w:color w:val="000000"/>
          <w:szCs w:val="24"/>
        </w:rPr>
        <w:t xml:space="preserve"> visual </w:t>
      </w:r>
      <w:r>
        <w:rPr>
          <w:rFonts w:cs="Arial"/>
          <w:color w:val="000000"/>
          <w:szCs w:val="24"/>
        </w:rPr>
        <w:t xml:space="preserve">impairment </w:t>
      </w:r>
      <w:r w:rsidRPr="00861A7E">
        <w:rPr>
          <w:rFonts w:cs="Arial"/>
          <w:color w:val="000000"/>
          <w:szCs w:val="24"/>
        </w:rPr>
        <w:t>significantly impair</w:t>
      </w:r>
      <w:r>
        <w:rPr>
          <w:rFonts w:cs="Arial"/>
          <w:color w:val="000000"/>
          <w:szCs w:val="24"/>
        </w:rPr>
        <w:t>s</w:t>
      </w:r>
      <w:r w:rsidRPr="00861A7E">
        <w:rPr>
          <w:rFonts w:cs="Arial"/>
          <w:color w:val="000000"/>
          <w:szCs w:val="24"/>
        </w:rPr>
        <w:t xml:space="preserve"> </w:t>
      </w:r>
      <w:r>
        <w:rPr>
          <w:rFonts w:cs="Arial"/>
          <w:color w:val="000000"/>
          <w:szCs w:val="24"/>
        </w:rPr>
        <w:t>their</w:t>
      </w:r>
      <w:r w:rsidRPr="00861A7E">
        <w:rPr>
          <w:rFonts w:cs="Arial"/>
          <w:color w:val="000000"/>
          <w:szCs w:val="24"/>
        </w:rPr>
        <w:t xml:space="preserve"> mobility, emotional or social development, access to the curriculum, ability to take part in classroom activities or participation in early years/ classroom/school/college life. </w:t>
      </w:r>
    </w:p>
    <w:p w14:paraId="44401597" w14:textId="77777777" w:rsidR="0055187F" w:rsidRPr="00861A7E" w:rsidRDefault="0055187F" w:rsidP="001A3C69">
      <w:pPr>
        <w:pStyle w:val="ListParagraph"/>
        <w:numPr>
          <w:ilvl w:val="0"/>
          <w:numId w:val="31"/>
        </w:numPr>
        <w:autoSpaceDE w:val="0"/>
        <w:autoSpaceDN w:val="0"/>
        <w:adjustRightInd w:val="0"/>
        <w:spacing w:after="0" w:line="240" w:lineRule="auto"/>
        <w:contextualSpacing/>
        <w:jc w:val="both"/>
        <w:rPr>
          <w:rFonts w:cs="Arial"/>
          <w:color w:val="000000"/>
          <w:szCs w:val="24"/>
        </w:rPr>
      </w:pPr>
      <w:r>
        <w:rPr>
          <w:rFonts w:cs="Arial"/>
          <w:color w:val="000000"/>
          <w:szCs w:val="24"/>
        </w:rPr>
        <w:t>C</w:t>
      </w:r>
      <w:r w:rsidRPr="00861A7E">
        <w:rPr>
          <w:rFonts w:cs="Arial"/>
          <w:color w:val="000000"/>
          <w:szCs w:val="24"/>
        </w:rPr>
        <w:t xml:space="preserve">hild/young person’s visual </w:t>
      </w:r>
      <w:r>
        <w:rPr>
          <w:rFonts w:cs="Arial"/>
          <w:color w:val="000000"/>
          <w:szCs w:val="24"/>
        </w:rPr>
        <w:t xml:space="preserve">impairment </w:t>
      </w:r>
      <w:r w:rsidRPr="00861A7E">
        <w:rPr>
          <w:rFonts w:cs="Arial"/>
          <w:color w:val="000000"/>
          <w:szCs w:val="24"/>
        </w:rPr>
        <w:t xml:space="preserve">places </w:t>
      </w:r>
      <w:r>
        <w:rPr>
          <w:rFonts w:cs="Arial"/>
          <w:color w:val="000000"/>
          <w:szCs w:val="24"/>
        </w:rPr>
        <w:t>them</w:t>
      </w:r>
      <w:r w:rsidRPr="00861A7E">
        <w:rPr>
          <w:rFonts w:cs="Arial"/>
          <w:color w:val="000000"/>
          <w:szCs w:val="24"/>
        </w:rPr>
        <w:t xml:space="preserve"> under significant stress with associated withdrawn or frustrated behaviour. </w:t>
      </w:r>
    </w:p>
    <w:p w14:paraId="69891F97" w14:textId="77777777" w:rsidR="0055187F" w:rsidRDefault="0055187F" w:rsidP="001A3C69">
      <w:pPr>
        <w:jc w:val="both"/>
        <w:rPr>
          <w:b/>
          <w:bCs/>
          <w:szCs w:val="24"/>
        </w:rPr>
      </w:pPr>
    </w:p>
    <w:p w14:paraId="760937F1" w14:textId="77777777" w:rsidR="0055187F" w:rsidRPr="0055187F" w:rsidRDefault="0055187F" w:rsidP="001A3C69">
      <w:pPr>
        <w:pStyle w:val="Heading4"/>
        <w:numPr>
          <w:ilvl w:val="0"/>
          <w:numId w:val="36"/>
        </w:numPr>
        <w:jc w:val="both"/>
      </w:pPr>
      <w:r w:rsidRPr="0055187F">
        <w:t>Hearing Impairment (HI)</w:t>
      </w:r>
    </w:p>
    <w:p w14:paraId="4B544835" w14:textId="77777777" w:rsidR="0055187F" w:rsidRPr="00602D1B" w:rsidRDefault="0055187F" w:rsidP="001A3C69">
      <w:pPr>
        <w:jc w:val="both"/>
        <w:rPr>
          <w:szCs w:val="24"/>
        </w:rPr>
      </w:pPr>
      <w:r w:rsidRPr="00602D1B">
        <w:rPr>
          <w:szCs w:val="24"/>
        </w:rPr>
        <w:t xml:space="preserve">Consideration for a statutory EHC needs assessment will </w:t>
      </w:r>
      <w:proofErr w:type="gramStart"/>
      <w:r w:rsidRPr="00602D1B">
        <w:rPr>
          <w:szCs w:val="24"/>
        </w:rPr>
        <w:t>guided</w:t>
      </w:r>
      <w:proofErr w:type="gramEnd"/>
      <w:r w:rsidRPr="00602D1B">
        <w:rPr>
          <w:szCs w:val="24"/>
        </w:rPr>
        <w:t xml:space="preserve"> by the evidence of:</w:t>
      </w:r>
    </w:p>
    <w:p w14:paraId="1C6864AA" w14:textId="77777777" w:rsidR="0055187F" w:rsidRPr="00602D1B" w:rsidRDefault="0055187F" w:rsidP="001A3C69">
      <w:pPr>
        <w:pStyle w:val="ListParagraph"/>
        <w:numPr>
          <w:ilvl w:val="0"/>
          <w:numId w:val="33"/>
        </w:numPr>
        <w:spacing w:after="0" w:line="259" w:lineRule="auto"/>
        <w:contextualSpacing/>
        <w:jc w:val="both"/>
        <w:rPr>
          <w:szCs w:val="24"/>
        </w:rPr>
      </w:pPr>
      <w:r w:rsidRPr="00602D1B">
        <w:rPr>
          <w:szCs w:val="24"/>
        </w:rPr>
        <w:t xml:space="preserve">A child/young person has either: </w:t>
      </w:r>
    </w:p>
    <w:p w14:paraId="6BEA8115" w14:textId="77777777" w:rsidR="0055187F" w:rsidRPr="00602D1B" w:rsidRDefault="0055187F" w:rsidP="001A3C69">
      <w:pPr>
        <w:pStyle w:val="ListParagraph"/>
        <w:numPr>
          <w:ilvl w:val="0"/>
          <w:numId w:val="32"/>
        </w:numPr>
        <w:spacing w:after="0" w:line="259" w:lineRule="auto"/>
        <w:contextualSpacing/>
        <w:jc w:val="both"/>
        <w:rPr>
          <w:szCs w:val="24"/>
        </w:rPr>
      </w:pPr>
      <w:r w:rsidRPr="00602D1B">
        <w:rPr>
          <w:szCs w:val="24"/>
        </w:rPr>
        <w:lastRenderedPageBreak/>
        <w:t>a permanent hearing impairment/deafness that has a significant impact upon the development of their functional listening skills, interaction, receptive/expressive communication &amp; language development and the development of their literacy.</w:t>
      </w:r>
    </w:p>
    <w:p w14:paraId="1E66ECBB" w14:textId="77777777" w:rsidR="0055187F" w:rsidRPr="00602D1B" w:rsidRDefault="0055187F" w:rsidP="001A3C69">
      <w:pPr>
        <w:pStyle w:val="ListParagraph"/>
        <w:numPr>
          <w:ilvl w:val="0"/>
          <w:numId w:val="32"/>
        </w:numPr>
        <w:spacing w:after="0" w:line="259" w:lineRule="auto"/>
        <w:contextualSpacing/>
        <w:jc w:val="both"/>
        <w:rPr>
          <w:szCs w:val="24"/>
        </w:rPr>
      </w:pPr>
      <w:r w:rsidRPr="00602D1B">
        <w:rPr>
          <w:szCs w:val="24"/>
        </w:rPr>
        <w:t>or a long term ‘temporary’ hearing impairment/deafness alongside other substantial SEND that is significantly impacting upon their development.</w:t>
      </w:r>
    </w:p>
    <w:p w14:paraId="6D947D33" w14:textId="77777777" w:rsidR="0055187F" w:rsidRPr="00602D1B" w:rsidRDefault="0055187F" w:rsidP="001A3C69">
      <w:pPr>
        <w:pStyle w:val="ListParagraph"/>
        <w:numPr>
          <w:ilvl w:val="0"/>
          <w:numId w:val="32"/>
        </w:numPr>
        <w:spacing w:after="0" w:line="259" w:lineRule="auto"/>
        <w:contextualSpacing/>
        <w:jc w:val="both"/>
        <w:rPr>
          <w:szCs w:val="24"/>
        </w:rPr>
      </w:pPr>
      <w:r w:rsidRPr="00602D1B">
        <w:rPr>
          <w:szCs w:val="24"/>
        </w:rPr>
        <w:t xml:space="preserve">A progressive hearing impairment/deafness that will, </w:t>
      </w:r>
      <w:proofErr w:type="gramStart"/>
      <w:r w:rsidRPr="00602D1B">
        <w:rPr>
          <w:szCs w:val="24"/>
        </w:rPr>
        <w:t>in all likelihood</w:t>
      </w:r>
      <w:proofErr w:type="gramEnd"/>
      <w:r w:rsidRPr="00602D1B">
        <w:rPr>
          <w:szCs w:val="24"/>
        </w:rPr>
        <w:t xml:space="preserve"> significantly impact upon their future development and access to education. </w:t>
      </w:r>
    </w:p>
    <w:p w14:paraId="7494015D" w14:textId="77777777" w:rsidR="0055187F" w:rsidRPr="00602D1B" w:rsidRDefault="0055187F" w:rsidP="001A3C69">
      <w:pPr>
        <w:pStyle w:val="ListParagraph"/>
        <w:numPr>
          <w:ilvl w:val="0"/>
          <w:numId w:val="34"/>
        </w:numPr>
        <w:spacing w:after="0" w:line="259" w:lineRule="auto"/>
        <w:contextualSpacing/>
        <w:jc w:val="both"/>
        <w:rPr>
          <w:szCs w:val="24"/>
        </w:rPr>
      </w:pPr>
      <w:r w:rsidRPr="00602D1B">
        <w:rPr>
          <w:szCs w:val="24"/>
        </w:rPr>
        <w:t xml:space="preserve">A child/young person with a hearing impairment/deafness who requires substantial mediation and/or adaptations of communication/language, curricular materials and/or the learning environment (modifications of materials likely to require adult support and/or specialist equipment, including adaptations to the acoustic environment) </w:t>
      </w:r>
      <w:proofErr w:type="gramStart"/>
      <w:r w:rsidRPr="00602D1B">
        <w:rPr>
          <w:szCs w:val="24"/>
        </w:rPr>
        <w:t>in order to</w:t>
      </w:r>
      <w:proofErr w:type="gramEnd"/>
      <w:r w:rsidRPr="00602D1B">
        <w:rPr>
          <w:szCs w:val="24"/>
        </w:rPr>
        <w:t xml:space="preserve"> access the curriculum.</w:t>
      </w:r>
    </w:p>
    <w:p w14:paraId="6D054617" w14:textId="77777777" w:rsidR="0055187F" w:rsidRPr="00602D1B" w:rsidRDefault="0055187F" w:rsidP="001A3C69">
      <w:pPr>
        <w:pStyle w:val="ListParagraph"/>
        <w:numPr>
          <w:ilvl w:val="0"/>
          <w:numId w:val="34"/>
        </w:numPr>
        <w:spacing w:after="0" w:line="259" w:lineRule="auto"/>
        <w:contextualSpacing/>
        <w:jc w:val="both"/>
        <w:rPr>
          <w:szCs w:val="24"/>
        </w:rPr>
      </w:pPr>
      <w:r w:rsidRPr="00602D1B">
        <w:rPr>
          <w:szCs w:val="24"/>
        </w:rPr>
        <w:t>A child/young person with a hearing impairment/deafness that has a significant impact upon their social/emotional development and their mental health. Evidence based on specific examples that the child/young person’s hearing impairment/deafness places them under immense stress with associated withdrawn or frustrated behaviour.</w:t>
      </w:r>
    </w:p>
    <w:p w14:paraId="194C9A87" w14:textId="77777777" w:rsidR="0055187F" w:rsidRPr="0055187F" w:rsidRDefault="0055187F" w:rsidP="001A3C69">
      <w:pPr>
        <w:pStyle w:val="Heading4"/>
        <w:numPr>
          <w:ilvl w:val="0"/>
          <w:numId w:val="36"/>
        </w:numPr>
        <w:jc w:val="both"/>
      </w:pPr>
      <w:r w:rsidRPr="0055187F">
        <w:t>Multi-Sensory Impairment (MSI)</w:t>
      </w:r>
    </w:p>
    <w:p w14:paraId="298A2844" w14:textId="77777777" w:rsidR="0055187F" w:rsidRDefault="0055187F" w:rsidP="001A3C69">
      <w:pPr>
        <w:jc w:val="both"/>
        <w:rPr>
          <w:szCs w:val="24"/>
        </w:rPr>
      </w:pPr>
      <w:r>
        <w:rPr>
          <w:szCs w:val="24"/>
        </w:rPr>
        <w:t xml:space="preserve">Some children and young people have a combination of vision and hearing difficulties (deaf/blind). Consideration for a statutory EHC needs assessment will be guided by the evidence of a combination of factors – please refer to VI and HI above. </w:t>
      </w:r>
    </w:p>
    <w:p w14:paraId="34378D4C" w14:textId="77777777" w:rsidR="0055187F" w:rsidRDefault="0055187F" w:rsidP="001A3C69">
      <w:pPr>
        <w:jc w:val="both"/>
        <w:rPr>
          <w:szCs w:val="24"/>
        </w:rPr>
      </w:pPr>
    </w:p>
    <w:p w14:paraId="52347938" w14:textId="77777777" w:rsidR="0055187F" w:rsidRPr="0063108C" w:rsidRDefault="0055187F" w:rsidP="001A3C69">
      <w:pPr>
        <w:pStyle w:val="Heading4"/>
        <w:numPr>
          <w:ilvl w:val="0"/>
          <w:numId w:val="36"/>
        </w:numPr>
        <w:jc w:val="both"/>
      </w:pPr>
      <w:r w:rsidRPr="0063108C">
        <w:t>Physical Difficulties (PD)</w:t>
      </w:r>
    </w:p>
    <w:p w14:paraId="2B72C21F" w14:textId="77777777" w:rsidR="0055187F" w:rsidRDefault="0055187F" w:rsidP="001A3C69">
      <w:pPr>
        <w:pStyle w:val="Default"/>
        <w:jc w:val="both"/>
      </w:pPr>
      <w:r w:rsidRPr="006836DB">
        <w:t xml:space="preserve">Consideration for a statutory EHC needs assessment will </w:t>
      </w:r>
      <w:proofErr w:type="gramStart"/>
      <w:r w:rsidRPr="006836DB">
        <w:t>guided</w:t>
      </w:r>
      <w:proofErr w:type="gramEnd"/>
      <w:r w:rsidRPr="006836DB">
        <w:t xml:space="preserve"> by the evidence of: </w:t>
      </w:r>
    </w:p>
    <w:p w14:paraId="6C8DFB59" w14:textId="77777777" w:rsidR="0055187F" w:rsidRPr="006836DB" w:rsidRDefault="0055187F" w:rsidP="001A3C69">
      <w:pPr>
        <w:pStyle w:val="Default"/>
        <w:jc w:val="both"/>
      </w:pPr>
    </w:p>
    <w:p w14:paraId="1DF0683D" w14:textId="77777777" w:rsidR="0055187F" w:rsidRPr="006836DB" w:rsidRDefault="0055187F" w:rsidP="001A3C69">
      <w:pPr>
        <w:pStyle w:val="Default"/>
        <w:numPr>
          <w:ilvl w:val="0"/>
          <w:numId w:val="35"/>
        </w:numPr>
        <w:spacing w:after="5"/>
        <w:jc w:val="both"/>
      </w:pPr>
      <w:r w:rsidRPr="006836DB">
        <w:t xml:space="preserve">The child/young person is unable to participate in the curriculum without significant adult support and/or substantial adaptation of teaching materials and the learning environment </w:t>
      </w:r>
      <w:proofErr w:type="gramStart"/>
      <w:r w:rsidRPr="006836DB">
        <w:t>compare</w:t>
      </w:r>
      <w:proofErr w:type="gramEnd"/>
      <w:r w:rsidRPr="006836DB">
        <w:t xml:space="preserve"> to the majority of other children /young people of the same age. </w:t>
      </w:r>
    </w:p>
    <w:p w14:paraId="66D6276C" w14:textId="3571F9D2" w:rsidR="00931131" w:rsidRDefault="00931131" w:rsidP="001A3C69">
      <w:pPr>
        <w:pStyle w:val="Default"/>
        <w:numPr>
          <w:ilvl w:val="0"/>
          <w:numId w:val="35"/>
        </w:numPr>
        <w:spacing w:after="5"/>
        <w:jc w:val="both"/>
      </w:pPr>
      <w:r>
        <w:t xml:space="preserve">The child/young person experiences significant self-help and/or mobility </w:t>
      </w:r>
      <w:r w:rsidRPr="00931131">
        <w:t>and/or medical</w:t>
      </w:r>
      <w:r>
        <w:t xml:space="preserve"> difficulties in relation to others of the same age group. For example, a high level of adult support is needed to meet basic care needs, </w:t>
      </w:r>
      <w:r w:rsidRPr="00931131">
        <w:t>which relate specifically to the child/young person’s medical/physical diagnosis</w:t>
      </w:r>
      <w:r>
        <w:t>.</w:t>
      </w:r>
    </w:p>
    <w:p w14:paraId="4AEECF31" w14:textId="7886CF93" w:rsidR="0055187F" w:rsidRPr="006836DB" w:rsidRDefault="0055187F" w:rsidP="001A3C69">
      <w:pPr>
        <w:pStyle w:val="Default"/>
        <w:numPr>
          <w:ilvl w:val="0"/>
          <w:numId w:val="35"/>
        </w:numPr>
        <w:spacing w:after="5"/>
        <w:jc w:val="both"/>
      </w:pPr>
      <w:r w:rsidRPr="006836DB">
        <w:t xml:space="preserve">The condition gives rise to serious safety issues requiring close adult supervision. </w:t>
      </w:r>
    </w:p>
    <w:p w14:paraId="399C4DCB" w14:textId="77777777" w:rsidR="0063108C" w:rsidRDefault="0055187F" w:rsidP="001A3C69">
      <w:pPr>
        <w:pStyle w:val="Default"/>
        <w:numPr>
          <w:ilvl w:val="0"/>
          <w:numId w:val="35"/>
        </w:numPr>
        <w:jc w:val="both"/>
        <w:rPr>
          <w:color w:val="auto"/>
        </w:rPr>
        <w:sectPr w:rsidR="0063108C" w:rsidSect="002961CD">
          <w:headerReference w:type="default" r:id="rId31"/>
          <w:footerReference w:type="default" r:id="rId32"/>
          <w:pgSz w:w="11906" w:h="16838"/>
          <w:pgMar w:top="1871" w:right="1134" w:bottom="1134" w:left="1134" w:header="709" w:footer="709" w:gutter="0"/>
          <w:cols w:space="708"/>
          <w:docGrid w:linePitch="360"/>
        </w:sectPr>
      </w:pPr>
      <w:r w:rsidRPr="00602D1B">
        <w:rPr>
          <w:color w:val="auto"/>
        </w:rPr>
        <w:t>There is substantial evidence that the child/YP's inability to take part fully in all aspects of early years/school/college life places him/her under significant emotional or physical stress</w:t>
      </w:r>
    </w:p>
    <w:p w14:paraId="0FF99965" w14:textId="77777777" w:rsidR="006F5E95" w:rsidRPr="0063108C" w:rsidRDefault="006F5E95" w:rsidP="001A3C69">
      <w:pPr>
        <w:pStyle w:val="Default"/>
        <w:jc w:val="both"/>
        <w:rPr>
          <w:color w:val="auto"/>
          <w:sz w:val="22"/>
          <w:szCs w:val="22"/>
        </w:rPr>
      </w:pPr>
    </w:p>
    <w:p w14:paraId="75253B23" w14:textId="77777777" w:rsidR="00052D0C" w:rsidRDefault="00052D0C" w:rsidP="000A2433">
      <w:r w:rsidRPr="00052D0C">
        <w:rPr>
          <w:rStyle w:val="RedBold"/>
        </w:rPr>
        <w:t>This information is issued by:</w:t>
      </w:r>
      <w:r>
        <w:rPr>
          <w:rStyle w:val="RedBold"/>
        </w:rPr>
        <w:br/>
      </w:r>
      <w:r>
        <w:t>Essex County Council</w:t>
      </w:r>
    </w:p>
    <w:p w14:paraId="305AAC45" w14:textId="1F81212C" w:rsidR="00052D0C" w:rsidRPr="00770F37" w:rsidRDefault="00052D0C" w:rsidP="000A2433">
      <w:pPr>
        <w:spacing w:after="0" w:line="240" w:lineRule="auto"/>
        <w:rPr>
          <w:rFonts w:ascii="Segoe UI" w:eastAsia="Times New Roman" w:hAnsi="Segoe UI" w:cs="Segoe UI"/>
          <w:color w:val="auto"/>
          <w:sz w:val="21"/>
          <w:szCs w:val="21"/>
          <w:lang w:eastAsia="en-GB"/>
        </w:rPr>
      </w:pPr>
      <w:r w:rsidRPr="00052D0C">
        <w:rPr>
          <w:rStyle w:val="RedBold"/>
        </w:rPr>
        <w:t>Contact us:</w:t>
      </w:r>
      <w:r>
        <w:rPr>
          <w:rStyle w:val="RedBold"/>
        </w:rPr>
        <w:br/>
      </w:r>
      <w:r w:rsidR="00770F37" w:rsidRPr="00770F37">
        <w:rPr>
          <w:rStyle w:val="Hyperlink"/>
        </w:rPr>
        <w:t>SENStrategy@essex.gov.uk</w:t>
      </w:r>
      <w:r>
        <w:t xml:space="preserve"> </w:t>
      </w:r>
      <w:r>
        <w:br/>
      </w:r>
      <w:hyperlink r:id="rId33" w:history="1">
        <w:r w:rsidRPr="003F1A4B">
          <w:rPr>
            <w:rStyle w:val="Hyperlink"/>
          </w:rPr>
          <w:t>www.essex.gov.uk</w:t>
        </w:r>
      </w:hyperlink>
      <w:r>
        <w:t xml:space="preserve"> </w:t>
      </w:r>
      <w:r>
        <w:br/>
      </w:r>
    </w:p>
    <w:p w14:paraId="6777A17F" w14:textId="013BCEF0" w:rsidR="0063108C" w:rsidRDefault="00052D0C" w:rsidP="000A2433">
      <w:r>
        <w:t xml:space="preserve">The information contained in this document can be translated, </w:t>
      </w:r>
      <w:r w:rsidR="00770F37">
        <w:t>a</w:t>
      </w:r>
      <w:r>
        <w:t xml:space="preserve">nd/or made available in alternative formats, on </w:t>
      </w:r>
      <w:proofErr w:type="gramStart"/>
      <w:r>
        <w:t>request</w:t>
      </w:r>
      <w:proofErr w:type="gramEnd"/>
    </w:p>
    <w:p w14:paraId="223ABE9F" w14:textId="05CDFB2A" w:rsidR="002961CD" w:rsidRPr="002961CD" w:rsidRDefault="00052D0C" w:rsidP="000A2433">
      <w:r>
        <w:t xml:space="preserve">Published </w:t>
      </w:r>
      <w:r w:rsidR="006F5E95">
        <w:t>September 2021</w:t>
      </w:r>
      <w:r w:rsidR="00F73C3D">
        <w:t xml:space="preserve">, updated in </w:t>
      </w:r>
      <w:r w:rsidR="00B313A8">
        <w:t xml:space="preserve">February 2024. </w:t>
      </w:r>
    </w:p>
    <w:sectPr w:rsidR="002961CD" w:rsidRPr="002961CD" w:rsidSect="00A35D78">
      <w:headerReference w:type="default" r:id="rId34"/>
      <w:footerReference w:type="default" r:id="rId35"/>
      <w:pgSz w:w="11906" w:h="16838"/>
      <w:pgMar w:top="12191" w:right="368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3764" w14:textId="77777777" w:rsidR="00FC145A" w:rsidRDefault="00FC145A" w:rsidP="002961CD">
      <w:pPr>
        <w:spacing w:after="0" w:line="240" w:lineRule="auto"/>
      </w:pPr>
      <w:r>
        <w:separator/>
      </w:r>
    </w:p>
  </w:endnote>
  <w:endnote w:type="continuationSeparator" w:id="0">
    <w:p w14:paraId="34FFB2C4" w14:textId="77777777" w:rsidR="00FC145A" w:rsidRDefault="00FC145A" w:rsidP="0029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9AC7" w14:textId="77777777" w:rsidR="00FC145A" w:rsidRDefault="00FC1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3D49" w14:textId="77777777" w:rsidR="00FC145A" w:rsidRDefault="00FC1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03FA" w14:textId="77777777" w:rsidR="00FC145A" w:rsidRDefault="00FC1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BE02" w14:textId="77777777" w:rsidR="00FC145A" w:rsidRDefault="00FC145A" w:rsidP="002961CD">
    <w:pPr>
      <w:pStyle w:val="Footer"/>
      <w:tabs>
        <w:tab w:val="clear" w:pos="4513"/>
        <w:tab w:val="clear" w:pos="9026"/>
      </w:tabs>
      <w:jc w:val="right"/>
    </w:pPr>
    <w:r>
      <w:fldChar w:fldCharType="begin"/>
    </w:r>
    <w:r>
      <w:instrText xml:space="preserve"> PAGE   \* MERGEFORMAT </w:instrText>
    </w:r>
    <w:r>
      <w:fldChar w:fldCharType="separate"/>
    </w:r>
    <w: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A66A" w14:textId="77777777" w:rsidR="00FC145A" w:rsidRPr="00052D0C" w:rsidRDefault="00FC145A" w:rsidP="0005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678C" w14:textId="77777777" w:rsidR="00FC145A" w:rsidRDefault="00FC145A" w:rsidP="002961CD">
      <w:pPr>
        <w:spacing w:after="0" w:line="240" w:lineRule="auto"/>
      </w:pPr>
      <w:r>
        <w:separator/>
      </w:r>
    </w:p>
  </w:footnote>
  <w:footnote w:type="continuationSeparator" w:id="0">
    <w:p w14:paraId="51595A1F" w14:textId="77777777" w:rsidR="00FC145A" w:rsidRDefault="00FC145A" w:rsidP="0029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522B" w14:textId="77777777" w:rsidR="00FC145A" w:rsidRDefault="00FC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C51F" w14:textId="77777777" w:rsidR="00FC145A" w:rsidRDefault="00FC1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49AF" w14:textId="77777777" w:rsidR="00FC145A" w:rsidRDefault="00FC14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379E" w14:textId="3BF92F50" w:rsidR="00FC145A" w:rsidRDefault="00FC145A">
    <w:pPr>
      <w:pStyle w:val="Header"/>
    </w:pPr>
    <w:r>
      <w:rPr>
        <w:noProof/>
      </w:rPr>
      <mc:AlternateContent>
        <mc:Choice Requires="wps">
          <w:drawing>
            <wp:anchor distT="0" distB="0" distL="114300" distR="114300" simplePos="0" relativeHeight="251658752" behindDoc="1" locked="0" layoutInCell="1" allowOverlap="1" wp14:anchorId="502A04B0" wp14:editId="7702A30F">
              <wp:simplePos x="0" y="0"/>
              <wp:positionH relativeFrom="page">
                <wp:posOffset>742950</wp:posOffset>
              </wp:positionH>
              <wp:positionV relativeFrom="page">
                <wp:posOffset>771525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CE05D7" id="Straight Connector 9" o:spid="_x0000_s1026" alt="&quot;&quot;"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" strokecolor="#4c4c4c" strokeweight="1pt">
              <v:stroke joinstyle="miter"/>
              <w10:wrap anchorx="page" anchory="page"/>
            </v:line>
          </w:pict>
        </mc:Fallback>
      </mc:AlternateContent>
    </w:r>
    <w:r>
      <w:t>Education Health and Care Needs Assessment (EHCNA) Guidance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AEA0" w14:textId="77777777" w:rsidR="00FC145A" w:rsidRPr="00052D0C" w:rsidRDefault="00FC145A" w:rsidP="00052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0D7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AE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E2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CB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92B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8ABD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FE9D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FAE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84E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D43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90DE0"/>
    <w:multiLevelType w:val="hybridMultilevel"/>
    <w:tmpl w:val="D44A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A006B1"/>
    <w:multiLevelType w:val="hybridMultilevel"/>
    <w:tmpl w:val="E3A4A370"/>
    <w:lvl w:ilvl="0" w:tplc="B14EA8CC">
      <w:start w:val="1"/>
      <w:numFmt w:val="bullet"/>
      <w:pStyle w:val="ListBullet"/>
      <w:lvlText w:val="●"/>
      <w:lvlJc w:val="left"/>
      <w:pPr>
        <w:ind w:left="720" w:hanging="360"/>
      </w:pPr>
      <w:rPr>
        <w:rFonts w:ascii="Arial" w:hAnsi="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E29C8"/>
    <w:multiLevelType w:val="hybridMultilevel"/>
    <w:tmpl w:val="18F4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4372B"/>
    <w:multiLevelType w:val="multilevel"/>
    <w:tmpl w:val="FCF6F08A"/>
    <w:styleLink w:val="MultilevelLists"/>
    <w:lvl w:ilvl="0">
      <w:start w:val="1"/>
      <w:numFmt w:val="none"/>
      <w:pStyle w:val="ListParagraphLevel1"/>
      <w:lvlText w:val="%1"/>
      <w:lvlJc w:val="left"/>
      <w:pPr>
        <w:ind w:left="0" w:firstLine="0"/>
      </w:pPr>
      <w:rPr>
        <w:rFonts w:hint="default"/>
      </w:rPr>
    </w:lvl>
    <w:lvl w:ilvl="1">
      <w:start w:val="1"/>
      <w:numFmt w:val="bullet"/>
      <w:pStyle w:val="ListParagraph"/>
      <w:lvlText w:val="●"/>
      <w:lvlJc w:val="left"/>
      <w:pPr>
        <w:ind w:left="284" w:hanging="284"/>
      </w:pPr>
      <w:rPr>
        <w:rFonts w:ascii="Arial" w:hAnsi="Arial" w:hint="default"/>
        <w:color w:val="000000" w:themeColor="text1"/>
      </w:rPr>
    </w:lvl>
    <w:lvl w:ilvl="2">
      <w:start w:val="1"/>
      <w:numFmt w:val="bullet"/>
      <w:lvlText w:val="–"/>
      <w:lvlJc w:val="left"/>
      <w:pPr>
        <w:ind w:left="567" w:hanging="283"/>
      </w:pPr>
      <w:rPr>
        <w:rFonts w:ascii="Calibri" w:hAnsi="Calibri" w:hint="default"/>
        <w:color w:val="000000" w:themeColor="text1"/>
      </w:rPr>
    </w:lvl>
    <w:lvl w:ilvl="3">
      <w:start w:val="1"/>
      <w:numFmt w:val="bullet"/>
      <w:lvlText w:val="●"/>
      <w:lvlJc w:val="left"/>
      <w:pPr>
        <w:ind w:left="851" w:hanging="284"/>
      </w:pPr>
      <w:rPr>
        <w:rFonts w:ascii="Arial" w:hAnsi="Arial" w:hint="default"/>
        <w:color w:val="000000" w:themeColor="text1"/>
      </w:rPr>
    </w:lvl>
    <w:lvl w:ilvl="4">
      <w:start w:val="1"/>
      <w:numFmt w:val="bullet"/>
      <w:lvlText w:val="–"/>
      <w:lvlJc w:val="left"/>
      <w:pPr>
        <w:ind w:left="1134" w:hanging="283"/>
      </w:pPr>
      <w:rPr>
        <w:rFonts w:ascii="Calibri" w:hAnsi="Calibri" w:hint="default"/>
        <w:color w:val="000000" w:themeColor="text1"/>
      </w:rPr>
    </w:lvl>
    <w:lvl w:ilvl="5">
      <w:start w:val="1"/>
      <w:numFmt w:val="bullet"/>
      <w:lvlText w:val="●"/>
      <w:lvlJc w:val="left"/>
      <w:pPr>
        <w:ind w:left="1418" w:hanging="284"/>
      </w:pPr>
      <w:rPr>
        <w:rFonts w:ascii="Arial" w:hAnsi="Arial" w:hint="default"/>
        <w:color w:val="000000" w:themeColor="text1"/>
      </w:rPr>
    </w:lvl>
    <w:lvl w:ilvl="6">
      <w:start w:val="1"/>
      <w:numFmt w:val="bullet"/>
      <w:lvlText w:val="–"/>
      <w:lvlJc w:val="left"/>
      <w:pPr>
        <w:ind w:left="1701" w:hanging="283"/>
      </w:pPr>
      <w:rPr>
        <w:rFonts w:ascii="Calibri" w:hAnsi="Calibri" w:hint="default"/>
        <w:color w:val="000000" w:themeColor="text1"/>
      </w:rPr>
    </w:lvl>
    <w:lvl w:ilvl="7">
      <w:start w:val="1"/>
      <w:numFmt w:val="bullet"/>
      <w:lvlText w:val="●"/>
      <w:lvlJc w:val="left"/>
      <w:pPr>
        <w:ind w:left="1985" w:hanging="284"/>
      </w:pPr>
      <w:rPr>
        <w:rFonts w:ascii="Arial" w:hAnsi="Arial" w:hint="default"/>
        <w:color w:val="000000" w:themeColor="text1"/>
      </w:rPr>
    </w:lvl>
    <w:lvl w:ilvl="8">
      <w:start w:val="1"/>
      <w:numFmt w:val="bullet"/>
      <w:lvlText w:val="–"/>
      <w:lvlJc w:val="left"/>
      <w:pPr>
        <w:ind w:left="2268" w:hanging="283"/>
      </w:pPr>
      <w:rPr>
        <w:rFonts w:ascii="Calibri" w:hAnsi="Calibri" w:hint="default"/>
        <w:color w:val="000000" w:themeColor="text1"/>
      </w:rPr>
    </w:lvl>
  </w:abstractNum>
  <w:abstractNum w:abstractNumId="14" w15:restartNumberingAfterBreak="0">
    <w:nsid w:val="273D19C8"/>
    <w:multiLevelType w:val="hybridMultilevel"/>
    <w:tmpl w:val="770A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27A48"/>
    <w:multiLevelType w:val="multilevel"/>
    <w:tmpl w:val="D5C8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20937"/>
    <w:multiLevelType w:val="hybridMultilevel"/>
    <w:tmpl w:val="55A296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A20509"/>
    <w:multiLevelType w:val="hybridMultilevel"/>
    <w:tmpl w:val="C8B2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85863"/>
    <w:multiLevelType w:val="hybridMultilevel"/>
    <w:tmpl w:val="375AD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4B20A3"/>
    <w:multiLevelType w:val="hybridMultilevel"/>
    <w:tmpl w:val="A1547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A17FD"/>
    <w:multiLevelType w:val="hybridMultilevel"/>
    <w:tmpl w:val="A1D6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86096"/>
    <w:multiLevelType w:val="hybridMultilevel"/>
    <w:tmpl w:val="B0042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D61EA0"/>
    <w:multiLevelType w:val="multilevel"/>
    <w:tmpl w:val="9724C16A"/>
    <w:styleLink w:val="Twotierbullets"/>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D48028E"/>
    <w:multiLevelType w:val="hybridMultilevel"/>
    <w:tmpl w:val="4B6C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80113"/>
    <w:multiLevelType w:val="hybridMultilevel"/>
    <w:tmpl w:val="BF04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2346E"/>
    <w:multiLevelType w:val="hybridMultilevel"/>
    <w:tmpl w:val="1EBC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E5043C"/>
    <w:multiLevelType w:val="hybridMultilevel"/>
    <w:tmpl w:val="6756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E62DD"/>
    <w:multiLevelType w:val="hybridMultilevel"/>
    <w:tmpl w:val="E29E79D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132995"/>
    <w:multiLevelType w:val="hybridMultilevel"/>
    <w:tmpl w:val="B3A0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7795B"/>
    <w:multiLevelType w:val="hybridMultilevel"/>
    <w:tmpl w:val="B0042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7F787D"/>
    <w:multiLevelType w:val="multilevel"/>
    <w:tmpl w:val="F5929572"/>
    <w:lvl w:ilvl="0">
      <w:start w:val="1"/>
      <w:numFmt w:val="decimal"/>
      <w:lvlText w:val="%1."/>
      <w:lvlJc w:val="left"/>
      <w:pPr>
        <w:ind w:left="284" w:hanging="284"/>
      </w:pPr>
      <w:rPr>
        <w:rFonts w:ascii="Arial" w:hAnsi="Arial" w:hint="default"/>
        <w:b w:val="0"/>
        <w:i w:val="0"/>
        <w:color w:val="000000" w:themeColor="text1"/>
        <w:sz w:val="24"/>
      </w:rPr>
    </w:lvl>
    <w:lvl w:ilvl="1">
      <w:start w:val="1"/>
      <w:numFmt w:val="lowerLetter"/>
      <w:lvlText w:val="%2."/>
      <w:lvlJc w:val="left"/>
      <w:pPr>
        <w:ind w:left="284" w:firstLine="0"/>
      </w:pPr>
      <w:rPr>
        <w:rFonts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83023E7"/>
    <w:multiLevelType w:val="hybridMultilevel"/>
    <w:tmpl w:val="37C626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23231"/>
    <w:multiLevelType w:val="hybridMultilevel"/>
    <w:tmpl w:val="68CE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331473">
    <w:abstractNumId w:val="9"/>
  </w:num>
  <w:num w:numId="2" w16cid:durableId="1734156756">
    <w:abstractNumId w:val="11"/>
  </w:num>
  <w:num w:numId="3" w16cid:durableId="413749557">
    <w:abstractNumId w:val="8"/>
  </w:num>
  <w:num w:numId="4" w16cid:durableId="1065181885">
    <w:abstractNumId w:val="8"/>
  </w:num>
  <w:num w:numId="5" w16cid:durableId="506486214">
    <w:abstractNumId w:val="13"/>
  </w:num>
  <w:num w:numId="6" w16cid:durableId="807864768">
    <w:abstractNumId w:val="13"/>
  </w:num>
  <w:num w:numId="7" w16cid:durableId="626469861">
    <w:abstractNumId w:val="13"/>
  </w:num>
  <w:num w:numId="8" w16cid:durableId="2048791180">
    <w:abstractNumId w:val="22"/>
  </w:num>
  <w:num w:numId="9" w16cid:durableId="1649506900">
    <w:abstractNumId w:val="7"/>
  </w:num>
  <w:num w:numId="10" w16cid:durableId="2077120186">
    <w:abstractNumId w:val="6"/>
  </w:num>
  <w:num w:numId="11" w16cid:durableId="678964319">
    <w:abstractNumId w:val="5"/>
  </w:num>
  <w:num w:numId="12" w16cid:durableId="936138857">
    <w:abstractNumId w:val="4"/>
  </w:num>
  <w:num w:numId="13" w16cid:durableId="1600215378">
    <w:abstractNumId w:val="3"/>
  </w:num>
  <w:num w:numId="14" w16cid:durableId="1621186248">
    <w:abstractNumId w:val="2"/>
  </w:num>
  <w:num w:numId="15" w16cid:durableId="337588006">
    <w:abstractNumId w:val="1"/>
  </w:num>
  <w:num w:numId="16" w16cid:durableId="865559469">
    <w:abstractNumId w:val="0"/>
  </w:num>
  <w:num w:numId="17" w16cid:durableId="1081179138">
    <w:abstractNumId w:val="30"/>
  </w:num>
  <w:num w:numId="18" w16cid:durableId="1233806648">
    <w:abstractNumId w:val="32"/>
  </w:num>
  <w:num w:numId="19" w16cid:durableId="1198544335">
    <w:abstractNumId w:val="18"/>
  </w:num>
  <w:num w:numId="20" w16cid:durableId="393743293">
    <w:abstractNumId w:val="31"/>
  </w:num>
  <w:num w:numId="21" w16cid:durableId="1276063835">
    <w:abstractNumId w:val="23"/>
  </w:num>
  <w:num w:numId="22" w16cid:durableId="67386068">
    <w:abstractNumId w:val="12"/>
  </w:num>
  <w:num w:numId="23" w16cid:durableId="985551139">
    <w:abstractNumId w:val="24"/>
  </w:num>
  <w:num w:numId="24" w16cid:durableId="170949079">
    <w:abstractNumId w:val="25"/>
  </w:num>
  <w:num w:numId="25" w16cid:durableId="306981048">
    <w:abstractNumId w:val="16"/>
  </w:num>
  <w:num w:numId="26" w16cid:durableId="386807360">
    <w:abstractNumId w:val="15"/>
  </w:num>
  <w:num w:numId="27" w16cid:durableId="370766205">
    <w:abstractNumId w:val="29"/>
  </w:num>
  <w:num w:numId="28" w16cid:durableId="1831290836">
    <w:abstractNumId w:val="19"/>
  </w:num>
  <w:num w:numId="29" w16cid:durableId="2008748746">
    <w:abstractNumId w:val="28"/>
  </w:num>
  <w:num w:numId="30" w16cid:durableId="1260606420">
    <w:abstractNumId w:val="14"/>
  </w:num>
  <w:num w:numId="31" w16cid:durableId="249626934">
    <w:abstractNumId w:val="26"/>
  </w:num>
  <w:num w:numId="32" w16cid:durableId="1097755889">
    <w:abstractNumId w:val="27"/>
  </w:num>
  <w:num w:numId="33" w16cid:durableId="1257443130">
    <w:abstractNumId w:val="10"/>
  </w:num>
  <w:num w:numId="34" w16cid:durableId="1632127427">
    <w:abstractNumId w:val="17"/>
  </w:num>
  <w:num w:numId="35" w16cid:durableId="1913545734">
    <w:abstractNumId w:val="20"/>
  </w:num>
  <w:num w:numId="36" w16cid:durableId="1960985315">
    <w:abstractNumId w:val="21"/>
  </w:num>
  <w:num w:numId="37" w16cid:durableId="209401076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40867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EF"/>
    <w:rsid w:val="00013C75"/>
    <w:rsid w:val="00052D0C"/>
    <w:rsid w:val="000A2433"/>
    <w:rsid w:val="000B377D"/>
    <w:rsid w:val="000B475A"/>
    <w:rsid w:val="000B71DA"/>
    <w:rsid w:val="00186B44"/>
    <w:rsid w:val="001A3C69"/>
    <w:rsid w:val="001B4175"/>
    <w:rsid w:val="001B5390"/>
    <w:rsid w:val="00262778"/>
    <w:rsid w:val="00272A8C"/>
    <w:rsid w:val="00286034"/>
    <w:rsid w:val="002961CD"/>
    <w:rsid w:val="002C1CA1"/>
    <w:rsid w:val="002E26D7"/>
    <w:rsid w:val="00327B84"/>
    <w:rsid w:val="00330D63"/>
    <w:rsid w:val="003801C0"/>
    <w:rsid w:val="003F55A5"/>
    <w:rsid w:val="004119F7"/>
    <w:rsid w:val="004F7EFC"/>
    <w:rsid w:val="0055187F"/>
    <w:rsid w:val="005A628F"/>
    <w:rsid w:val="0063108C"/>
    <w:rsid w:val="006466EF"/>
    <w:rsid w:val="00653230"/>
    <w:rsid w:val="006E2109"/>
    <w:rsid w:val="006E3956"/>
    <w:rsid w:val="006F5E95"/>
    <w:rsid w:val="00742D07"/>
    <w:rsid w:val="00770F37"/>
    <w:rsid w:val="00774ED8"/>
    <w:rsid w:val="007A1B83"/>
    <w:rsid w:val="00825BA8"/>
    <w:rsid w:val="00830FA5"/>
    <w:rsid w:val="008B7EAF"/>
    <w:rsid w:val="008E13BC"/>
    <w:rsid w:val="008E52BC"/>
    <w:rsid w:val="008E7AE7"/>
    <w:rsid w:val="00910E39"/>
    <w:rsid w:val="00931131"/>
    <w:rsid w:val="00981C02"/>
    <w:rsid w:val="00982708"/>
    <w:rsid w:val="0099288F"/>
    <w:rsid w:val="00995F64"/>
    <w:rsid w:val="009E1C49"/>
    <w:rsid w:val="00A00212"/>
    <w:rsid w:val="00A11059"/>
    <w:rsid w:val="00A35D78"/>
    <w:rsid w:val="00A3790F"/>
    <w:rsid w:val="00A4281D"/>
    <w:rsid w:val="00A5081C"/>
    <w:rsid w:val="00A857FA"/>
    <w:rsid w:val="00A94685"/>
    <w:rsid w:val="00AA1D6A"/>
    <w:rsid w:val="00AC3F3F"/>
    <w:rsid w:val="00AD31CF"/>
    <w:rsid w:val="00B20973"/>
    <w:rsid w:val="00B313A8"/>
    <w:rsid w:val="00B75638"/>
    <w:rsid w:val="00B95709"/>
    <w:rsid w:val="00BC3EE1"/>
    <w:rsid w:val="00C1595D"/>
    <w:rsid w:val="00C64CCE"/>
    <w:rsid w:val="00C84692"/>
    <w:rsid w:val="00CF1A0D"/>
    <w:rsid w:val="00CF1C48"/>
    <w:rsid w:val="00D057CD"/>
    <w:rsid w:val="00D77261"/>
    <w:rsid w:val="00DC0518"/>
    <w:rsid w:val="00DF3029"/>
    <w:rsid w:val="00E319A5"/>
    <w:rsid w:val="00EB2062"/>
    <w:rsid w:val="00EC3A46"/>
    <w:rsid w:val="00EE4D8F"/>
    <w:rsid w:val="00EE54F4"/>
    <w:rsid w:val="00EF2DF9"/>
    <w:rsid w:val="00F34A03"/>
    <w:rsid w:val="00F73C3D"/>
    <w:rsid w:val="00FC145A"/>
    <w:rsid w:val="00FC3C2B"/>
    <w:rsid w:val="00FC7A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5EC2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CD"/>
    <w:pPr>
      <w:spacing w:after="227" w:line="300" w:lineRule="atLeast"/>
    </w:pPr>
    <w:rPr>
      <w:color w:val="000000" w:themeColor="text1"/>
      <w:sz w:val="24"/>
    </w:rPr>
  </w:style>
  <w:style w:type="paragraph" w:styleId="Heading1">
    <w:name w:val="heading 1"/>
    <w:basedOn w:val="Normal"/>
    <w:next w:val="Normal"/>
    <w:link w:val="Heading1Char"/>
    <w:uiPriority w:val="9"/>
    <w:qFormat/>
    <w:rsid w:val="002961CD"/>
    <w:pPr>
      <w:keepNext/>
      <w:keepLines/>
      <w:spacing w:after="284" w:line="240" w:lineRule="auto"/>
      <w:outlineLvl w:val="0"/>
    </w:pPr>
    <w:rPr>
      <w:rFonts w:asciiTheme="majorHAnsi" w:eastAsiaTheme="majorEastAsia" w:hAnsiTheme="majorHAnsi" w:cstheme="majorBidi"/>
      <w:b/>
      <w:sz w:val="84"/>
      <w:szCs w:val="32"/>
    </w:rPr>
  </w:style>
  <w:style w:type="paragraph" w:styleId="Heading2">
    <w:name w:val="heading 2"/>
    <w:basedOn w:val="Normal"/>
    <w:next w:val="Normal"/>
    <w:link w:val="Heading2Char"/>
    <w:uiPriority w:val="9"/>
    <w:unhideWhenUsed/>
    <w:qFormat/>
    <w:rsid w:val="002961CD"/>
    <w:pPr>
      <w:keepNext/>
      <w:keepLines/>
      <w:spacing w:after="794" w:line="240" w:lineRule="auto"/>
      <w:outlineLvl w:val="1"/>
    </w:pPr>
    <w:rPr>
      <w:rFonts w:asciiTheme="majorHAnsi" w:eastAsiaTheme="majorEastAsia" w:hAnsiTheme="majorHAnsi" w:cstheme="majorBidi"/>
      <w:b/>
      <w:color w:val="E40037" w:themeColor="accent1"/>
      <w:sz w:val="64"/>
      <w:szCs w:val="26"/>
    </w:rPr>
  </w:style>
  <w:style w:type="paragraph" w:styleId="Heading3">
    <w:name w:val="heading 3"/>
    <w:basedOn w:val="Normal"/>
    <w:next w:val="Normal"/>
    <w:link w:val="Heading3Char"/>
    <w:uiPriority w:val="9"/>
    <w:unhideWhenUsed/>
    <w:qFormat/>
    <w:rsid w:val="002961CD"/>
    <w:pPr>
      <w:keepNext/>
      <w:keepLines/>
      <w:spacing w:after="113" w:line="240" w:lineRule="auto"/>
      <w:outlineLvl w:val="2"/>
    </w:pPr>
    <w:rPr>
      <w:rFonts w:asciiTheme="majorHAnsi" w:eastAsiaTheme="majorEastAsia" w:hAnsiTheme="majorHAnsi" w:cstheme="majorBidi"/>
      <w:b/>
      <w:color w:val="E40037" w:themeColor="accent1"/>
      <w:sz w:val="36"/>
      <w:szCs w:val="24"/>
    </w:rPr>
  </w:style>
  <w:style w:type="paragraph" w:styleId="Heading4">
    <w:name w:val="heading 4"/>
    <w:basedOn w:val="Normal"/>
    <w:next w:val="Normal"/>
    <w:link w:val="Heading4Char"/>
    <w:uiPriority w:val="9"/>
    <w:unhideWhenUsed/>
    <w:qFormat/>
    <w:rsid w:val="002961CD"/>
    <w:pPr>
      <w:keepNext/>
      <w:keepLines/>
      <w:spacing w:before="227" w:after="113" w:line="240" w:lineRule="auto"/>
      <w:outlineLvl w:val="3"/>
    </w:pPr>
    <w:rPr>
      <w:rFonts w:asciiTheme="majorHAnsi" w:eastAsiaTheme="majorEastAsia" w:hAnsiTheme="majorHAnsi" w:cstheme="majorBidi"/>
      <w:b/>
      <w:iCs/>
      <w:color w:val="E40037" w:themeColor="accent1"/>
      <w:sz w:val="28"/>
    </w:rPr>
  </w:style>
  <w:style w:type="paragraph" w:styleId="Heading5">
    <w:name w:val="heading 5"/>
    <w:basedOn w:val="Normal"/>
    <w:next w:val="Normal"/>
    <w:link w:val="Heading5Char"/>
    <w:uiPriority w:val="9"/>
    <w:unhideWhenUsed/>
    <w:qFormat/>
    <w:rsid w:val="002961CD"/>
    <w:pPr>
      <w:keepNext/>
      <w:keepLines/>
      <w:spacing w:after="0" w:line="240"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2961CD"/>
    <w:pPr>
      <w:keepNext/>
      <w:keepLines/>
      <w:spacing w:after="0"/>
      <w:outlineLvl w:val="5"/>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2961CD"/>
    <w:rPr>
      <w:b/>
    </w:rPr>
  </w:style>
  <w:style w:type="paragraph" w:styleId="Caption">
    <w:name w:val="caption"/>
    <w:basedOn w:val="Normal"/>
    <w:next w:val="Normal"/>
    <w:uiPriority w:val="35"/>
    <w:unhideWhenUsed/>
    <w:qFormat/>
    <w:rsid w:val="002961CD"/>
    <w:pPr>
      <w:spacing w:before="113" w:line="312" w:lineRule="atLeast"/>
    </w:pPr>
    <w:rPr>
      <w:iCs/>
      <w:color w:val="4C4C4C"/>
      <w:sz w:val="26"/>
      <w:szCs w:val="18"/>
    </w:rPr>
  </w:style>
  <w:style w:type="character" w:customStyle="1" w:styleId="Heading2Char">
    <w:name w:val="Heading 2 Char"/>
    <w:basedOn w:val="DefaultParagraphFont"/>
    <w:link w:val="Heading2"/>
    <w:uiPriority w:val="9"/>
    <w:rsid w:val="002961CD"/>
    <w:rPr>
      <w:rFonts w:asciiTheme="majorHAnsi" w:eastAsiaTheme="majorEastAsia" w:hAnsiTheme="majorHAnsi" w:cstheme="majorBidi"/>
      <w:b/>
      <w:color w:val="E40037" w:themeColor="accent1"/>
      <w:sz w:val="64"/>
      <w:szCs w:val="26"/>
    </w:rPr>
  </w:style>
  <w:style w:type="paragraph" w:customStyle="1" w:styleId="ContentsHeading">
    <w:name w:val="Contents Heading"/>
    <w:basedOn w:val="Heading2"/>
    <w:qFormat/>
    <w:rsid w:val="002961CD"/>
  </w:style>
  <w:style w:type="character" w:styleId="Emphasis">
    <w:name w:val="Emphasis"/>
    <w:basedOn w:val="DefaultParagraphFont"/>
    <w:uiPriority w:val="20"/>
    <w:qFormat/>
    <w:rsid w:val="002961CD"/>
    <w:rPr>
      <w:b/>
      <w:i w:val="0"/>
      <w:iCs/>
    </w:rPr>
  </w:style>
  <w:style w:type="character" w:styleId="FollowedHyperlink">
    <w:name w:val="FollowedHyperlink"/>
    <w:basedOn w:val="DefaultParagraphFont"/>
    <w:uiPriority w:val="99"/>
    <w:semiHidden/>
    <w:unhideWhenUsed/>
    <w:rsid w:val="002961CD"/>
    <w:rPr>
      <w:color w:val="86276E" w:themeColor="followedHyperlink"/>
      <w:u w:val="single"/>
    </w:rPr>
  </w:style>
  <w:style w:type="paragraph" w:styleId="Footer">
    <w:name w:val="footer"/>
    <w:basedOn w:val="Normal"/>
    <w:link w:val="FooterChar"/>
    <w:uiPriority w:val="99"/>
    <w:unhideWhenUsed/>
    <w:rsid w:val="002961CD"/>
    <w:pPr>
      <w:tabs>
        <w:tab w:val="center" w:pos="4513"/>
        <w:tab w:val="right" w:pos="9026"/>
      </w:tabs>
      <w:spacing w:after="0" w:line="240" w:lineRule="auto"/>
    </w:pPr>
    <w:rPr>
      <w:color w:val="4C4C4C"/>
      <w:sz w:val="20"/>
    </w:rPr>
  </w:style>
  <w:style w:type="character" w:customStyle="1" w:styleId="FooterChar">
    <w:name w:val="Footer Char"/>
    <w:basedOn w:val="DefaultParagraphFont"/>
    <w:link w:val="Footer"/>
    <w:uiPriority w:val="99"/>
    <w:rsid w:val="002961CD"/>
    <w:rPr>
      <w:color w:val="4C4C4C"/>
      <w:sz w:val="20"/>
    </w:rPr>
  </w:style>
  <w:style w:type="paragraph" w:styleId="Header">
    <w:name w:val="header"/>
    <w:basedOn w:val="Normal"/>
    <w:link w:val="HeaderChar"/>
    <w:uiPriority w:val="99"/>
    <w:unhideWhenUsed/>
    <w:rsid w:val="002961CD"/>
    <w:pPr>
      <w:tabs>
        <w:tab w:val="center" w:pos="4513"/>
        <w:tab w:val="right" w:pos="9026"/>
      </w:tabs>
      <w:spacing w:after="0" w:line="240" w:lineRule="auto"/>
    </w:pPr>
    <w:rPr>
      <w:color w:val="4C4C4C"/>
      <w:sz w:val="20"/>
    </w:rPr>
  </w:style>
  <w:style w:type="character" w:customStyle="1" w:styleId="HeaderChar">
    <w:name w:val="Header Char"/>
    <w:basedOn w:val="DefaultParagraphFont"/>
    <w:link w:val="Header"/>
    <w:uiPriority w:val="99"/>
    <w:rsid w:val="002961CD"/>
    <w:rPr>
      <w:color w:val="4C4C4C"/>
      <w:sz w:val="20"/>
    </w:rPr>
  </w:style>
  <w:style w:type="character" w:customStyle="1" w:styleId="Heading1Char">
    <w:name w:val="Heading 1 Char"/>
    <w:basedOn w:val="DefaultParagraphFont"/>
    <w:link w:val="Heading1"/>
    <w:uiPriority w:val="9"/>
    <w:rsid w:val="002961CD"/>
    <w:rPr>
      <w:rFonts w:asciiTheme="majorHAnsi" w:eastAsiaTheme="majorEastAsia" w:hAnsiTheme="majorHAnsi" w:cstheme="majorBidi"/>
      <w:b/>
      <w:color w:val="000000" w:themeColor="text1"/>
      <w:sz w:val="84"/>
      <w:szCs w:val="32"/>
    </w:rPr>
  </w:style>
  <w:style w:type="character" w:customStyle="1" w:styleId="Heading3Char">
    <w:name w:val="Heading 3 Char"/>
    <w:basedOn w:val="DefaultParagraphFont"/>
    <w:link w:val="Heading3"/>
    <w:uiPriority w:val="9"/>
    <w:rsid w:val="002961CD"/>
    <w:rPr>
      <w:rFonts w:asciiTheme="majorHAnsi" w:eastAsiaTheme="majorEastAsia" w:hAnsiTheme="majorHAnsi" w:cstheme="majorBidi"/>
      <w:b/>
      <w:color w:val="E40037" w:themeColor="accent1"/>
      <w:sz w:val="36"/>
      <w:szCs w:val="24"/>
    </w:rPr>
  </w:style>
  <w:style w:type="character" w:customStyle="1" w:styleId="Heading4Char">
    <w:name w:val="Heading 4 Char"/>
    <w:basedOn w:val="DefaultParagraphFont"/>
    <w:link w:val="Heading4"/>
    <w:uiPriority w:val="9"/>
    <w:rsid w:val="002961CD"/>
    <w:rPr>
      <w:rFonts w:asciiTheme="majorHAnsi" w:eastAsiaTheme="majorEastAsia" w:hAnsiTheme="majorHAnsi" w:cstheme="majorBidi"/>
      <w:b/>
      <w:iCs/>
      <w:color w:val="E40037" w:themeColor="accent1"/>
      <w:sz w:val="28"/>
    </w:rPr>
  </w:style>
  <w:style w:type="character" w:customStyle="1" w:styleId="Heading5Char">
    <w:name w:val="Heading 5 Char"/>
    <w:basedOn w:val="DefaultParagraphFont"/>
    <w:link w:val="Heading5"/>
    <w:uiPriority w:val="9"/>
    <w:rsid w:val="002961CD"/>
    <w:rPr>
      <w:rFonts w:asciiTheme="majorHAnsi" w:eastAsiaTheme="majorEastAsia" w:hAnsiTheme="majorHAnsi" w:cstheme="majorBidi"/>
      <w:b/>
      <w:color w:val="000000" w:themeColor="text2"/>
      <w:sz w:val="24"/>
    </w:rPr>
  </w:style>
  <w:style w:type="character" w:customStyle="1" w:styleId="Heading6Char">
    <w:name w:val="Heading 6 Char"/>
    <w:basedOn w:val="DefaultParagraphFont"/>
    <w:link w:val="Heading6"/>
    <w:uiPriority w:val="9"/>
    <w:rsid w:val="002961CD"/>
    <w:rPr>
      <w:rFonts w:asciiTheme="majorHAnsi" w:eastAsiaTheme="majorEastAsia" w:hAnsiTheme="majorHAnsi" w:cstheme="majorBidi"/>
      <w:b/>
      <w:color w:val="000000" w:themeColor="text1"/>
      <w:sz w:val="24"/>
    </w:rPr>
  </w:style>
  <w:style w:type="character" w:styleId="Hyperlink">
    <w:name w:val="Hyperlink"/>
    <w:basedOn w:val="DefaultParagraphFont"/>
    <w:uiPriority w:val="99"/>
    <w:unhideWhenUsed/>
    <w:rsid w:val="002961CD"/>
    <w:rPr>
      <w:color w:val="0043AF" w:themeColor="hyperlink"/>
      <w:u w:val="single"/>
    </w:rPr>
  </w:style>
  <w:style w:type="paragraph" w:styleId="ListBullet">
    <w:name w:val="List Bullet"/>
    <w:basedOn w:val="Normal"/>
    <w:uiPriority w:val="99"/>
    <w:unhideWhenUsed/>
    <w:rsid w:val="002961CD"/>
    <w:pPr>
      <w:numPr>
        <w:numId w:val="2"/>
      </w:numPr>
      <w:spacing w:after="113"/>
      <w:ind w:left="284" w:hanging="284"/>
    </w:pPr>
  </w:style>
  <w:style w:type="paragraph" w:styleId="ListNumber">
    <w:name w:val="List Number"/>
    <w:basedOn w:val="Normal"/>
    <w:uiPriority w:val="99"/>
    <w:unhideWhenUsed/>
    <w:rsid w:val="002961CD"/>
    <w:pPr>
      <w:numPr>
        <w:numId w:val="4"/>
      </w:numPr>
      <w:spacing w:after="113"/>
    </w:pPr>
  </w:style>
  <w:style w:type="paragraph" w:styleId="ListParagraph">
    <w:name w:val="List Paragraph"/>
    <w:basedOn w:val="Normal"/>
    <w:uiPriority w:val="34"/>
    <w:qFormat/>
    <w:rsid w:val="002961CD"/>
    <w:pPr>
      <w:numPr>
        <w:ilvl w:val="1"/>
        <w:numId w:val="7"/>
      </w:numPr>
      <w:spacing w:after="113"/>
    </w:pPr>
  </w:style>
  <w:style w:type="paragraph" w:customStyle="1" w:styleId="ListParagraphLevel1">
    <w:name w:val="List Paragraph Level 1"/>
    <w:basedOn w:val="Normal"/>
    <w:link w:val="ListParagraphLevel1Char"/>
    <w:qFormat/>
    <w:rsid w:val="002961CD"/>
    <w:pPr>
      <w:numPr>
        <w:numId w:val="7"/>
      </w:numPr>
      <w:spacing w:after="113"/>
    </w:pPr>
    <w:rPr>
      <w:b/>
      <w:bCs/>
    </w:rPr>
  </w:style>
  <w:style w:type="character" w:customStyle="1" w:styleId="ListParagraphLevel1Char">
    <w:name w:val="List Paragraph Level 1 Char"/>
    <w:basedOn w:val="DefaultParagraphFont"/>
    <w:link w:val="ListParagraphLevel1"/>
    <w:rsid w:val="002961CD"/>
    <w:rPr>
      <w:b/>
      <w:bCs/>
      <w:color w:val="000000" w:themeColor="text1"/>
      <w:sz w:val="24"/>
    </w:rPr>
  </w:style>
  <w:style w:type="paragraph" w:customStyle="1" w:styleId="Logoplaceholder">
    <w:name w:val="Logo placeholder"/>
    <w:basedOn w:val="Normal"/>
    <w:qFormat/>
    <w:rsid w:val="002961CD"/>
    <w:pPr>
      <w:spacing w:before="4700" w:after="0" w:line="240" w:lineRule="auto"/>
      <w:jc w:val="right"/>
    </w:pPr>
  </w:style>
  <w:style w:type="numbering" w:customStyle="1" w:styleId="MultilevelLists">
    <w:name w:val="Multilevel Lists"/>
    <w:uiPriority w:val="99"/>
    <w:rsid w:val="002961CD"/>
    <w:pPr>
      <w:numPr>
        <w:numId w:val="5"/>
      </w:numPr>
    </w:pPr>
  </w:style>
  <w:style w:type="paragraph" w:customStyle="1" w:styleId="Normalbeforebullets">
    <w:name w:val="Normal before bullets"/>
    <w:basedOn w:val="Normal"/>
    <w:qFormat/>
    <w:rsid w:val="002961CD"/>
    <w:pPr>
      <w:spacing w:after="113"/>
    </w:pPr>
  </w:style>
  <w:style w:type="paragraph" w:styleId="Quote">
    <w:name w:val="Quote"/>
    <w:basedOn w:val="Normal"/>
    <w:next w:val="Normal"/>
    <w:link w:val="QuoteChar"/>
    <w:uiPriority w:val="29"/>
    <w:qFormat/>
    <w:rsid w:val="002961CD"/>
    <w:pPr>
      <w:ind w:left="397" w:right="397"/>
    </w:pPr>
    <w:rPr>
      <w:iCs/>
      <w:color w:val="000000" w:themeColor="text2"/>
    </w:rPr>
  </w:style>
  <w:style w:type="character" w:customStyle="1" w:styleId="QuoteChar">
    <w:name w:val="Quote Char"/>
    <w:basedOn w:val="DefaultParagraphFont"/>
    <w:link w:val="Quote"/>
    <w:uiPriority w:val="29"/>
    <w:rsid w:val="002961CD"/>
    <w:rPr>
      <w:iCs/>
      <w:color w:val="000000" w:themeColor="text2"/>
      <w:sz w:val="24"/>
    </w:rPr>
  </w:style>
  <w:style w:type="character" w:customStyle="1" w:styleId="Red">
    <w:name w:val="Red"/>
    <w:basedOn w:val="DefaultParagraphFont"/>
    <w:uiPriority w:val="1"/>
    <w:qFormat/>
    <w:rsid w:val="002961CD"/>
    <w:rPr>
      <w:color w:val="E40037" w:themeColor="accent1"/>
    </w:rPr>
  </w:style>
  <w:style w:type="character" w:customStyle="1" w:styleId="RedBold">
    <w:name w:val="Red + Bold"/>
    <w:basedOn w:val="Red"/>
    <w:uiPriority w:val="1"/>
    <w:qFormat/>
    <w:rsid w:val="002961CD"/>
    <w:rPr>
      <w:b/>
      <w:color w:val="E40037" w:themeColor="accent1"/>
    </w:rPr>
  </w:style>
  <w:style w:type="paragraph" w:styleId="Subtitle">
    <w:name w:val="Subtitle"/>
    <w:basedOn w:val="Normal"/>
    <w:next w:val="Normal"/>
    <w:link w:val="SubtitleChar"/>
    <w:uiPriority w:val="11"/>
    <w:qFormat/>
    <w:rsid w:val="002961CD"/>
    <w:pPr>
      <w:numPr>
        <w:ilvl w:val="1"/>
      </w:numPr>
      <w:spacing w:before="1341" w:after="0" w:line="240" w:lineRule="auto"/>
    </w:pPr>
    <w:rPr>
      <w:rFonts w:eastAsiaTheme="minorEastAsia"/>
      <w:color w:val="000000" w:themeColor="text2"/>
      <w:spacing w:val="15"/>
      <w:sz w:val="76"/>
    </w:rPr>
  </w:style>
  <w:style w:type="character" w:customStyle="1" w:styleId="SubtitleChar">
    <w:name w:val="Subtitle Char"/>
    <w:basedOn w:val="DefaultParagraphFont"/>
    <w:link w:val="Subtitle"/>
    <w:uiPriority w:val="11"/>
    <w:rsid w:val="002961CD"/>
    <w:rPr>
      <w:rFonts w:eastAsiaTheme="minorEastAsia"/>
      <w:color w:val="000000" w:themeColor="text2"/>
      <w:spacing w:val="15"/>
      <w:sz w:val="76"/>
    </w:rPr>
  </w:style>
  <w:style w:type="paragraph" w:customStyle="1" w:styleId="Tablecolumnheading">
    <w:name w:val="Table column heading"/>
    <w:basedOn w:val="Normal"/>
    <w:qFormat/>
    <w:rsid w:val="002961CD"/>
    <w:pPr>
      <w:spacing w:after="0" w:line="240" w:lineRule="auto"/>
    </w:pPr>
    <w:rPr>
      <w:rFonts w:ascii="Arial" w:hAnsi="Arial"/>
      <w:color w:val="FFFFFF" w:themeColor="background2"/>
    </w:rPr>
  </w:style>
  <w:style w:type="table" w:styleId="TableGrid">
    <w:name w:val="Table Grid"/>
    <w:aliases w:val="ECC table"/>
    <w:basedOn w:val="TableNormal"/>
    <w:uiPriority w:val="39"/>
    <w:rsid w:val="002961CD"/>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customStyle="1" w:styleId="Tabletext">
    <w:name w:val="Table text"/>
    <w:basedOn w:val="Normal"/>
    <w:qFormat/>
    <w:rsid w:val="002961CD"/>
    <w:pPr>
      <w:spacing w:after="0" w:line="240" w:lineRule="auto"/>
    </w:pPr>
  </w:style>
  <w:style w:type="paragraph" w:styleId="TOC1">
    <w:name w:val="toc 1"/>
    <w:basedOn w:val="Normal"/>
    <w:next w:val="Normal"/>
    <w:autoRedefine/>
    <w:uiPriority w:val="39"/>
    <w:unhideWhenUsed/>
    <w:rsid w:val="002961CD"/>
    <w:pPr>
      <w:tabs>
        <w:tab w:val="right" w:leader="dot" w:pos="7088"/>
      </w:tabs>
      <w:spacing w:line="240" w:lineRule="auto"/>
      <w:ind w:right="3686"/>
    </w:pPr>
    <w:rPr>
      <w:b/>
    </w:rPr>
  </w:style>
  <w:style w:type="paragraph" w:styleId="TOC2">
    <w:name w:val="toc 2"/>
    <w:basedOn w:val="Normal"/>
    <w:next w:val="Normal"/>
    <w:autoRedefine/>
    <w:uiPriority w:val="39"/>
    <w:unhideWhenUsed/>
    <w:rsid w:val="002961CD"/>
    <w:pPr>
      <w:tabs>
        <w:tab w:val="right" w:leader="dot" w:pos="7088"/>
      </w:tabs>
      <w:spacing w:line="240" w:lineRule="auto"/>
      <w:ind w:left="420" w:right="3686"/>
    </w:pPr>
    <w:rPr>
      <w:noProof/>
    </w:rPr>
  </w:style>
  <w:style w:type="numbering" w:customStyle="1" w:styleId="Twotierbullets">
    <w:name w:val="Two tier bullets"/>
    <w:uiPriority w:val="99"/>
    <w:rsid w:val="002961CD"/>
    <w:pPr>
      <w:numPr>
        <w:numId w:val="8"/>
      </w:numPr>
    </w:pPr>
  </w:style>
  <w:style w:type="character" w:styleId="UnresolvedMention">
    <w:name w:val="Unresolved Mention"/>
    <w:basedOn w:val="DefaultParagraphFont"/>
    <w:uiPriority w:val="99"/>
    <w:semiHidden/>
    <w:unhideWhenUsed/>
    <w:rsid w:val="002961CD"/>
    <w:rPr>
      <w:color w:val="605E5C"/>
      <w:shd w:val="clear" w:color="auto" w:fill="E1DFDD"/>
    </w:rPr>
  </w:style>
  <w:style w:type="paragraph" w:styleId="Title">
    <w:name w:val="Title"/>
    <w:basedOn w:val="Normal"/>
    <w:next w:val="Normal"/>
    <w:link w:val="TitleChar"/>
    <w:uiPriority w:val="10"/>
    <w:qFormat/>
    <w:rsid w:val="006466E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466EF"/>
    <w:rPr>
      <w:rFonts w:asciiTheme="majorHAnsi" w:eastAsiaTheme="majorEastAsia" w:hAnsiTheme="majorHAnsi" w:cstheme="majorBidi"/>
      <w:spacing w:val="-10"/>
      <w:kern w:val="28"/>
      <w:sz w:val="56"/>
      <w:szCs w:val="56"/>
    </w:rPr>
  </w:style>
  <w:style w:type="character" w:customStyle="1" w:styleId="eop">
    <w:name w:val="eop"/>
    <w:basedOn w:val="DefaultParagraphFont"/>
    <w:rsid w:val="006466EF"/>
  </w:style>
  <w:style w:type="paragraph" w:customStyle="1" w:styleId="Default">
    <w:name w:val="Default"/>
    <w:rsid w:val="001B417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EE4D8F"/>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Revision">
    <w:name w:val="Revision"/>
    <w:hidden/>
    <w:uiPriority w:val="99"/>
    <w:semiHidden/>
    <w:rsid w:val="00272A8C"/>
    <w:pPr>
      <w:spacing w:after="0" w:line="240" w:lineRule="auto"/>
    </w:pPr>
    <w:rPr>
      <w:color w:val="000000" w:themeColor="text1"/>
      <w:sz w:val="24"/>
    </w:rPr>
  </w:style>
  <w:style w:type="character" w:styleId="CommentReference">
    <w:name w:val="annotation reference"/>
    <w:basedOn w:val="DefaultParagraphFont"/>
    <w:uiPriority w:val="99"/>
    <w:semiHidden/>
    <w:unhideWhenUsed/>
    <w:rsid w:val="00F73C3D"/>
    <w:rPr>
      <w:sz w:val="16"/>
      <w:szCs w:val="16"/>
    </w:rPr>
  </w:style>
  <w:style w:type="paragraph" w:styleId="CommentText">
    <w:name w:val="annotation text"/>
    <w:basedOn w:val="Normal"/>
    <w:link w:val="CommentTextChar"/>
    <w:uiPriority w:val="99"/>
    <w:unhideWhenUsed/>
    <w:rsid w:val="00F73C3D"/>
    <w:pPr>
      <w:spacing w:line="240" w:lineRule="auto"/>
    </w:pPr>
    <w:rPr>
      <w:sz w:val="20"/>
      <w:szCs w:val="20"/>
    </w:rPr>
  </w:style>
  <w:style w:type="character" w:customStyle="1" w:styleId="CommentTextChar">
    <w:name w:val="Comment Text Char"/>
    <w:basedOn w:val="DefaultParagraphFont"/>
    <w:link w:val="CommentText"/>
    <w:uiPriority w:val="99"/>
    <w:rsid w:val="00F73C3D"/>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3C3D"/>
    <w:rPr>
      <w:b/>
      <w:bCs/>
    </w:rPr>
  </w:style>
  <w:style w:type="character" w:customStyle="1" w:styleId="CommentSubjectChar">
    <w:name w:val="Comment Subject Char"/>
    <w:basedOn w:val="CommentTextChar"/>
    <w:link w:val="CommentSubject"/>
    <w:uiPriority w:val="99"/>
    <w:semiHidden/>
    <w:rsid w:val="00F73C3D"/>
    <w:rPr>
      <w:b/>
      <w:bCs/>
      <w:color w:val="000000" w:themeColor="text1"/>
      <w:sz w:val="20"/>
      <w:szCs w:val="20"/>
    </w:rPr>
  </w:style>
  <w:style w:type="table" w:customStyle="1" w:styleId="ECCstandardtable">
    <w:name w:val="ECC standard table"/>
    <w:basedOn w:val="TableNormal"/>
    <w:uiPriority w:val="99"/>
    <w:rsid w:val="00EB2062"/>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81992">
      <w:bodyDiv w:val="1"/>
      <w:marLeft w:val="0"/>
      <w:marRight w:val="0"/>
      <w:marTop w:val="0"/>
      <w:marBottom w:val="0"/>
      <w:divBdr>
        <w:top w:val="none" w:sz="0" w:space="0" w:color="auto"/>
        <w:left w:val="none" w:sz="0" w:space="0" w:color="auto"/>
        <w:bottom w:val="none" w:sz="0" w:space="0" w:color="auto"/>
        <w:right w:val="none" w:sz="0" w:space="0" w:color="auto"/>
      </w:divBdr>
    </w:div>
    <w:div w:id="547036721">
      <w:bodyDiv w:val="1"/>
      <w:marLeft w:val="0"/>
      <w:marRight w:val="0"/>
      <w:marTop w:val="0"/>
      <w:marBottom w:val="0"/>
      <w:divBdr>
        <w:top w:val="none" w:sz="0" w:space="0" w:color="auto"/>
        <w:left w:val="none" w:sz="0" w:space="0" w:color="auto"/>
        <w:bottom w:val="none" w:sz="0" w:space="0" w:color="auto"/>
        <w:right w:val="none" w:sz="0" w:space="0" w:color="auto"/>
      </w:divBdr>
      <w:divsChild>
        <w:div w:id="1082726633">
          <w:marLeft w:val="0"/>
          <w:marRight w:val="0"/>
          <w:marTop w:val="0"/>
          <w:marBottom w:val="0"/>
          <w:divBdr>
            <w:top w:val="none" w:sz="0" w:space="0" w:color="auto"/>
            <w:left w:val="none" w:sz="0" w:space="0" w:color="auto"/>
            <w:bottom w:val="none" w:sz="0" w:space="0" w:color="auto"/>
            <w:right w:val="none" w:sz="0" w:space="0" w:color="auto"/>
          </w:divBdr>
        </w:div>
      </w:divsChild>
    </w:div>
    <w:div w:id="1652441884">
      <w:bodyDiv w:val="1"/>
      <w:marLeft w:val="0"/>
      <w:marRight w:val="0"/>
      <w:marTop w:val="0"/>
      <w:marBottom w:val="0"/>
      <w:divBdr>
        <w:top w:val="none" w:sz="0" w:space="0" w:color="auto"/>
        <w:left w:val="none" w:sz="0" w:space="0" w:color="auto"/>
        <w:bottom w:val="none" w:sz="0" w:space="0" w:color="auto"/>
        <w:right w:val="none" w:sz="0" w:space="0" w:color="auto"/>
      </w:divBdr>
    </w:div>
    <w:div w:id="18907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end.essex.gov.uk/help-learning/education-health-and-care-plans-ehcps/how-request-ehc-needs-assessment" TargetMode="External"/><Relationship Id="rId3" Type="http://schemas.openxmlformats.org/officeDocument/2006/relationships/customXml" Target="../customXml/item3.xml"/><Relationship Id="rId21" Type="http://schemas.openxmlformats.org/officeDocument/2006/relationships/hyperlink" Target="https://send.essex.gov.uk/help-learning/make-plan-action-support-your-child"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5" Type="http://schemas.openxmlformats.org/officeDocument/2006/relationships/hyperlink" Target="https://send.essex.gov.uk/help-learning/education-health-and-care-plans-ehcps/how-request-ehc-needs-assessment" TargetMode="External"/><Relationship Id="rId33" Type="http://schemas.openxmlformats.org/officeDocument/2006/relationships/hyperlink" Target="http://www.essex.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ycp.essex.gov.uk/special-educational-needs-and-disabilities/one-planning/" TargetMode="External"/><Relationship Id="rId29" Type="http://schemas.openxmlformats.org/officeDocument/2006/relationships/hyperlink" Target="mailto:EHCRequestSouth@essex.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chools.essex.gov.uk/pupils/SEND/Pages/EHC-Needs-Assessments.aspx"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ssexcc.pagetiger.com/dcneqoo/1" TargetMode="External"/><Relationship Id="rId28" Type="http://schemas.openxmlformats.org/officeDocument/2006/relationships/hyperlink" Target="mailto:EHCRequestNorthEast@essex.gov.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nd.essex.gov.uk/help-learning/make-plan-action-support-your-child"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schools.essex.gov.uk/pupils/SEND/Pages/Ordinarily-Available.aspx" TargetMode="External"/><Relationship Id="rId27" Type="http://schemas.openxmlformats.org/officeDocument/2006/relationships/hyperlink" Target="mailto:EHCRequestMid@essex.gov.uk" TargetMode="External"/><Relationship Id="rId30" Type="http://schemas.openxmlformats.org/officeDocument/2006/relationships/hyperlink" Target="mailto:EHCRequestWest@essex.gov.uk" TargetMode="External"/><Relationship Id="rId35"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hockley\Downloads\ECC_Report_template_Portrait_no_cover_image%20(1).dotx" TargetMode="External"/></Relationships>
</file>

<file path=word/theme/theme1.xml><?xml version="1.0" encoding="utf-8"?>
<a:theme xmlns:a="http://schemas.openxmlformats.org/drawingml/2006/main" name="Office Theme">
  <a:themeElements>
    <a:clrScheme name="ECC">
      <a:dk1>
        <a:sysClr val="windowText" lastClr="000000"/>
      </a:dk1>
      <a:lt1>
        <a:sysClr val="window" lastClr="FFFFFF"/>
      </a:lt1>
      <a:dk2>
        <a:srgbClr val="000000"/>
      </a:dk2>
      <a:lt2>
        <a:srgbClr val="FFFFFF"/>
      </a:lt2>
      <a:accent1>
        <a:srgbClr val="E40037"/>
      </a:accent1>
      <a:accent2>
        <a:srgbClr val="192A66"/>
      </a:accent2>
      <a:accent3>
        <a:srgbClr val="004899"/>
      </a:accent3>
      <a:accent4>
        <a:srgbClr val="682558"/>
      </a:accent4>
      <a:accent5>
        <a:srgbClr val="E00069"/>
      </a:accent5>
      <a:accent6>
        <a:srgbClr val="007E31"/>
      </a:accent6>
      <a:hlink>
        <a:srgbClr val="0043AF"/>
      </a:hlink>
      <a:folHlink>
        <a:srgbClr val="86276E"/>
      </a:folHlink>
    </a:clrScheme>
    <a:fontScheme name="E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5b7c433-9aa9-429c-ab64-277417faf551">
      <UserInfo>
        <DisplayName/>
        <AccountId xsi:nil="true"/>
        <AccountType/>
      </UserInfo>
    </SharedWithUsers>
  </documentManagement>
</p:properties>
</file>

<file path=customXml/itemProps1.xml><?xml version="1.0" encoding="utf-8"?>
<ds:datastoreItem xmlns:ds="http://schemas.openxmlformats.org/officeDocument/2006/customXml" ds:itemID="{BAE2E315-C5D6-4146-AE19-D0E6D24AF133}">
  <ds:schemaRefs>
    <ds:schemaRef ds:uri="http://schemas.openxmlformats.org/officeDocument/2006/bibliography"/>
  </ds:schemaRefs>
</ds:datastoreItem>
</file>

<file path=customXml/itemProps2.xml><?xml version="1.0" encoding="utf-8"?>
<ds:datastoreItem xmlns:ds="http://schemas.openxmlformats.org/officeDocument/2006/customXml" ds:itemID="{25E6C35D-AA22-486E-B7A7-4BBFD6B46451}">
  <ds:schemaRefs>
    <ds:schemaRef ds:uri="http://schemas.microsoft.com/sharepoint/v3/contenttype/forms"/>
  </ds:schemaRefs>
</ds:datastoreItem>
</file>

<file path=customXml/itemProps3.xml><?xml version="1.0" encoding="utf-8"?>
<ds:datastoreItem xmlns:ds="http://schemas.openxmlformats.org/officeDocument/2006/customXml" ds:itemID="{60EA2115-49AA-4905-824A-3BF1ABF5D315}"/>
</file>

<file path=customXml/itemProps4.xml><?xml version="1.0" encoding="utf-8"?>
<ds:datastoreItem xmlns:ds="http://schemas.openxmlformats.org/officeDocument/2006/customXml" ds:itemID="{3CC9940F-909F-4E38-9855-35332B2D76ED}">
  <ds:schemaRefs>
    <ds:schemaRef ds:uri="http://schemas.microsoft.com/office/2006/metadata/properties"/>
    <ds:schemaRef ds:uri="http://schemas.microsoft.com/office/infopath/2007/PartnerControls"/>
    <ds:schemaRef ds:uri="1c7f92b6-d343-469b-a597-ad7c16c497b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ECC_Report_template_Portrait_no_cover_image (1)</Template>
  <TotalTime>0</TotalTime>
  <Pages>21</Pages>
  <Words>5179</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ECC_Report_template_Portrait_no_cover_image</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ECC_Report_template_Portrait_no_cover_image</dc:title>
  <dc:subject/>
  <dc:creator/>
  <cp:keywords/>
  <dc:description/>
  <cp:lastModifiedBy/>
  <cp:revision>1</cp:revision>
  <dcterms:created xsi:type="dcterms:W3CDTF">2024-02-22T13:26:00Z</dcterms:created>
  <dcterms:modified xsi:type="dcterms:W3CDTF">2024-02-26T12:38:00Z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2021-01-21T17:18:28Z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d5dcbc88-a460-4c0f-8db1-0000be950471</vt:lpwstr>
  </property>
  <property fmtid="{D5CDD505-2E9C-101B-9397-08002B2CF9AE}" pid="8" name="MSIP_Label_39d8be9e-c8d9-4b9c-bd40-2c27cc7ea2e6_ContentBits">
    <vt:lpwstr>0</vt:lpwstr>
  </property>
  <property fmtid="{D5CDD505-2E9C-101B-9397-08002B2CF9AE}" pid="9" name="ContentTypeId">
    <vt:lpwstr>0x0101003EADB109E4676D4E8B233EB803967FB6</vt:lpwstr>
  </property>
  <property fmtid="{D5CDD505-2E9C-101B-9397-08002B2CF9AE}" pid="10" name="Content Subject">
    <vt:lpwstr/>
  </property>
  <property fmtid="{D5CDD505-2E9C-101B-9397-08002B2CF9AE}" pid="11" name="Order">
    <vt:r8>10200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