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6A214" w14:textId="77777777" w:rsidR="001506EE" w:rsidRDefault="001506EE">
      <w:pPr>
        <w:pStyle w:val="BodyText"/>
        <w:ind w:left="7664"/>
        <w:rPr>
          <w:rFonts w:ascii="Times New Roman"/>
          <w:sz w:val="20"/>
        </w:rPr>
      </w:pPr>
    </w:p>
    <w:p w14:paraId="05E494D6" w14:textId="09DD6D9F" w:rsidR="001506EE" w:rsidRDefault="00FC611D">
      <w:pPr>
        <w:spacing w:before="69" w:line="278" w:lineRule="auto"/>
        <w:ind w:left="525" w:right="671" w:firstLine="2"/>
        <w:jc w:val="center"/>
        <w:rPr>
          <w:sz w:val="28"/>
        </w:rPr>
      </w:pPr>
      <w:r>
        <w:rPr>
          <w:b/>
          <w:sz w:val="32"/>
        </w:rPr>
        <w:t xml:space="preserve">Decoding the School Census: SEN Provision and Type </w:t>
      </w:r>
      <w:r>
        <w:rPr>
          <w:sz w:val="28"/>
        </w:rPr>
        <w:t>Guidance for</w:t>
      </w:r>
      <w:r w:rsidR="00340DF7">
        <w:rPr>
          <w:sz w:val="28"/>
        </w:rPr>
        <w:t xml:space="preserve"> Essex</w:t>
      </w:r>
      <w:r>
        <w:rPr>
          <w:sz w:val="28"/>
        </w:rPr>
        <w:t xml:space="preserve"> schools on the SEND Provision and Type </w:t>
      </w:r>
      <w:r w:rsidR="00375CFD">
        <w:rPr>
          <w:sz w:val="28"/>
        </w:rPr>
        <w:t>for</w:t>
      </w:r>
      <w:r>
        <w:rPr>
          <w:sz w:val="28"/>
        </w:rPr>
        <w:t xml:space="preserve"> the School Census</w:t>
      </w:r>
    </w:p>
    <w:p w14:paraId="2D2E98BB" w14:textId="77777777" w:rsidR="001506EE" w:rsidRDefault="001506EE">
      <w:pPr>
        <w:pStyle w:val="BodyText"/>
        <w:spacing w:before="8"/>
        <w:rPr>
          <w:sz w:val="24"/>
        </w:rPr>
      </w:pPr>
    </w:p>
    <w:p w14:paraId="6FA6003E" w14:textId="77777777" w:rsidR="001506EE" w:rsidRDefault="00FC611D">
      <w:pPr>
        <w:pStyle w:val="Heading1"/>
      </w:pPr>
      <w:r>
        <w:t>Purpose of this document:</w:t>
      </w:r>
    </w:p>
    <w:p w14:paraId="4E644136" w14:textId="77777777" w:rsidR="00340DF7" w:rsidRDefault="00340DF7">
      <w:pPr>
        <w:pStyle w:val="Heading1"/>
      </w:pPr>
    </w:p>
    <w:p w14:paraId="772683AA" w14:textId="77777777" w:rsidR="001506EE" w:rsidRDefault="00FC611D">
      <w:pPr>
        <w:pStyle w:val="BodyText"/>
        <w:spacing w:before="45" w:line="276" w:lineRule="auto"/>
        <w:ind w:left="110"/>
      </w:pPr>
      <w:r>
        <w:t>To provide locally agreed guidance of Special Educational Needs and Disabilities (SEND) Provision and Type within the School Census.</w:t>
      </w:r>
    </w:p>
    <w:p w14:paraId="1B9602CD" w14:textId="77777777" w:rsidR="00340DF7" w:rsidRDefault="00340DF7" w:rsidP="00340DF7">
      <w:pPr>
        <w:pStyle w:val="BodyText"/>
        <w:spacing w:before="79" w:line="278" w:lineRule="auto"/>
        <w:ind w:left="110" w:right="300"/>
      </w:pPr>
      <w:r>
        <w:t>The Department for Education has yet to publish definitions or guidance on these classifications. This guidance is an attempt to provide some guidance for the education settings within Essex</w:t>
      </w:r>
    </w:p>
    <w:p w14:paraId="64F637A1" w14:textId="77777777" w:rsidR="001506EE" w:rsidRDefault="001506EE">
      <w:pPr>
        <w:pStyle w:val="BodyText"/>
        <w:rPr>
          <w:sz w:val="27"/>
        </w:rPr>
      </w:pPr>
    </w:p>
    <w:p w14:paraId="0512114F" w14:textId="27EF3D44" w:rsidR="00A108FF" w:rsidRDefault="00FC611D" w:rsidP="009179E3">
      <w:pPr>
        <w:pStyle w:val="BodyText"/>
        <w:spacing w:after="44"/>
        <w:ind w:left="110"/>
      </w:pPr>
      <w:r>
        <w:t>The Schools Census guidance describes ‘Pupil SEN Provision’ as:</w:t>
      </w:r>
    </w:p>
    <w:p w14:paraId="0D535DDE" w14:textId="77777777" w:rsidR="00340DF7" w:rsidRDefault="00340DF7">
      <w:pPr>
        <w:pStyle w:val="BodyText"/>
        <w:spacing w:after="44"/>
        <w:ind w:left="110"/>
      </w:pPr>
    </w:p>
    <w:tbl>
      <w:tblPr>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6"/>
        <w:gridCol w:w="9074"/>
      </w:tblGrid>
      <w:tr w:rsidR="001506EE" w14:paraId="558B38E3" w14:textId="77777777">
        <w:trPr>
          <w:trHeight w:val="450"/>
        </w:trPr>
        <w:tc>
          <w:tcPr>
            <w:tcW w:w="996" w:type="dxa"/>
          </w:tcPr>
          <w:p w14:paraId="5244C133" w14:textId="77777777" w:rsidR="001506EE" w:rsidRDefault="00FC611D">
            <w:pPr>
              <w:pStyle w:val="TableParagraph"/>
              <w:spacing w:before="98"/>
              <w:ind w:left="200" w:right="185"/>
              <w:jc w:val="center"/>
              <w:rPr>
                <w:b/>
              </w:rPr>
            </w:pPr>
            <w:r>
              <w:rPr>
                <w:b/>
              </w:rPr>
              <w:t>Code</w:t>
            </w:r>
          </w:p>
        </w:tc>
        <w:tc>
          <w:tcPr>
            <w:tcW w:w="9074" w:type="dxa"/>
          </w:tcPr>
          <w:p w14:paraId="32B49A2B" w14:textId="77777777" w:rsidR="001506EE" w:rsidRDefault="00FC611D">
            <w:pPr>
              <w:pStyle w:val="TableParagraph"/>
              <w:spacing w:before="98"/>
              <w:ind w:left="99"/>
              <w:rPr>
                <w:b/>
              </w:rPr>
            </w:pPr>
            <w:r>
              <w:rPr>
                <w:b/>
              </w:rPr>
              <w:t>Description</w:t>
            </w:r>
          </w:p>
        </w:tc>
      </w:tr>
      <w:tr w:rsidR="001506EE" w14:paraId="6228A486" w14:textId="77777777">
        <w:trPr>
          <w:trHeight w:val="1000"/>
        </w:trPr>
        <w:tc>
          <w:tcPr>
            <w:tcW w:w="996" w:type="dxa"/>
          </w:tcPr>
          <w:p w14:paraId="5912516D" w14:textId="77777777" w:rsidR="001506EE" w:rsidRDefault="00FC611D">
            <w:pPr>
              <w:pStyle w:val="TableParagraph"/>
              <w:spacing w:before="104"/>
              <w:ind w:left="12"/>
              <w:jc w:val="center"/>
            </w:pPr>
            <w:r>
              <w:rPr>
                <w:w w:val="99"/>
              </w:rPr>
              <w:t>N</w:t>
            </w:r>
          </w:p>
        </w:tc>
        <w:tc>
          <w:tcPr>
            <w:tcW w:w="9074" w:type="dxa"/>
          </w:tcPr>
          <w:p w14:paraId="2ECAB131" w14:textId="77777777" w:rsidR="001506EE" w:rsidRDefault="00FC611D">
            <w:pPr>
              <w:pStyle w:val="TableParagraph"/>
              <w:spacing w:before="99"/>
              <w:ind w:left="99"/>
            </w:pPr>
            <w:r>
              <w:t>No Special Educational</w:t>
            </w:r>
            <w:r>
              <w:rPr>
                <w:spacing w:val="-13"/>
              </w:rPr>
              <w:t xml:space="preserve"> </w:t>
            </w:r>
            <w:r>
              <w:t>Need</w:t>
            </w:r>
          </w:p>
          <w:p w14:paraId="30FC828A" w14:textId="77777777" w:rsidR="001506EE" w:rsidRDefault="00FC611D">
            <w:pPr>
              <w:pStyle w:val="TableParagraph"/>
              <w:spacing w:before="42" w:line="242" w:lineRule="auto"/>
              <w:ind w:left="99" w:right="165"/>
            </w:pPr>
            <w:r>
              <w:t>(This includes pupils who have previously been receiving SEN support</w:t>
            </w:r>
            <w:r>
              <w:rPr>
                <w:spacing w:val="-44"/>
              </w:rPr>
              <w:t xml:space="preserve"> </w:t>
            </w:r>
            <w:r>
              <w:t>and pupils who have never had SEN</w:t>
            </w:r>
            <w:r>
              <w:rPr>
                <w:spacing w:val="-5"/>
              </w:rPr>
              <w:t xml:space="preserve"> </w:t>
            </w:r>
            <w:r>
              <w:t>support)</w:t>
            </w:r>
          </w:p>
        </w:tc>
      </w:tr>
      <w:tr w:rsidR="001506EE" w14:paraId="105B39F9" w14:textId="77777777">
        <w:trPr>
          <w:trHeight w:val="1210"/>
        </w:trPr>
        <w:tc>
          <w:tcPr>
            <w:tcW w:w="996" w:type="dxa"/>
          </w:tcPr>
          <w:p w14:paraId="4C3C91F4" w14:textId="77777777" w:rsidR="001506EE" w:rsidRDefault="00FC611D">
            <w:pPr>
              <w:pStyle w:val="TableParagraph"/>
              <w:spacing w:before="98"/>
              <w:ind w:left="10"/>
              <w:jc w:val="center"/>
            </w:pPr>
            <w:r>
              <w:t>S</w:t>
            </w:r>
          </w:p>
        </w:tc>
        <w:tc>
          <w:tcPr>
            <w:tcW w:w="9074" w:type="dxa"/>
          </w:tcPr>
          <w:p w14:paraId="4AB81F59" w14:textId="77777777" w:rsidR="001506EE" w:rsidRDefault="00FC611D">
            <w:pPr>
              <w:pStyle w:val="TableParagraph"/>
              <w:spacing w:before="98"/>
              <w:ind w:left="99"/>
            </w:pPr>
            <w:r>
              <w:t>Statement</w:t>
            </w:r>
          </w:p>
          <w:p w14:paraId="14976DC7" w14:textId="77777777" w:rsidR="001506EE" w:rsidRDefault="00FC611D">
            <w:pPr>
              <w:pStyle w:val="TableParagraph"/>
              <w:spacing w:before="2"/>
              <w:ind w:left="99"/>
            </w:pPr>
            <w:r>
              <w:rPr>
                <w:b/>
              </w:rPr>
              <w:t>Please note</w:t>
            </w:r>
            <w:r>
              <w:t>: The use of the ‘statement of special educational needs’ (code ‘S’) was discontinued from 1 April 2018. As such, code ‘S’ has been removed from SEN provision except where it applies to historical exclusions from the 2018 spring and summer terms</w:t>
            </w:r>
          </w:p>
        </w:tc>
      </w:tr>
      <w:tr w:rsidR="001506EE" w14:paraId="1D93770E" w14:textId="77777777">
        <w:trPr>
          <w:trHeight w:val="455"/>
        </w:trPr>
        <w:tc>
          <w:tcPr>
            <w:tcW w:w="996" w:type="dxa"/>
          </w:tcPr>
          <w:p w14:paraId="16CBAE4C" w14:textId="77777777" w:rsidR="001506EE" w:rsidRDefault="00FC611D">
            <w:pPr>
              <w:pStyle w:val="TableParagraph"/>
              <w:spacing w:before="103"/>
              <w:ind w:left="10"/>
              <w:jc w:val="center"/>
            </w:pPr>
            <w:r>
              <w:t>E</w:t>
            </w:r>
          </w:p>
        </w:tc>
        <w:tc>
          <w:tcPr>
            <w:tcW w:w="9074" w:type="dxa"/>
          </w:tcPr>
          <w:p w14:paraId="1EEA4CDD" w14:textId="77777777" w:rsidR="001506EE" w:rsidRDefault="00FC611D">
            <w:pPr>
              <w:pStyle w:val="TableParagraph"/>
              <w:spacing w:before="103"/>
              <w:ind w:left="99"/>
            </w:pPr>
            <w:r>
              <w:t>Education, Health and Care plan</w:t>
            </w:r>
          </w:p>
        </w:tc>
      </w:tr>
      <w:tr w:rsidR="001506EE" w14:paraId="4C7E918D" w14:textId="77777777">
        <w:trPr>
          <w:trHeight w:val="520"/>
        </w:trPr>
        <w:tc>
          <w:tcPr>
            <w:tcW w:w="996" w:type="dxa"/>
          </w:tcPr>
          <w:p w14:paraId="3D4B137A" w14:textId="77777777" w:rsidR="001506EE" w:rsidRDefault="00FC611D">
            <w:pPr>
              <w:pStyle w:val="TableParagraph"/>
              <w:spacing w:before="98"/>
              <w:ind w:left="10"/>
              <w:jc w:val="center"/>
            </w:pPr>
            <w:r>
              <w:t>K</w:t>
            </w:r>
          </w:p>
        </w:tc>
        <w:tc>
          <w:tcPr>
            <w:tcW w:w="9074" w:type="dxa"/>
          </w:tcPr>
          <w:p w14:paraId="0436FC6D" w14:textId="77777777" w:rsidR="001506EE" w:rsidRDefault="00FC611D">
            <w:pPr>
              <w:pStyle w:val="TableParagraph"/>
              <w:spacing w:before="98"/>
              <w:ind w:left="99"/>
            </w:pPr>
            <w:r>
              <w:t>SEN Support</w:t>
            </w:r>
          </w:p>
        </w:tc>
      </w:tr>
    </w:tbl>
    <w:p w14:paraId="2EA2B1A7" w14:textId="77777777" w:rsidR="00340DF7" w:rsidRDefault="00340DF7">
      <w:pPr>
        <w:pStyle w:val="BodyText"/>
        <w:ind w:left="110"/>
      </w:pPr>
    </w:p>
    <w:p w14:paraId="32862EEF" w14:textId="77777777" w:rsidR="00340DF7" w:rsidRDefault="00340DF7">
      <w:pPr>
        <w:pStyle w:val="BodyText"/>
        <w:ind w:left="110"/>
      </w:pPr>
    </w:p>
    <w:p w14:paraId="60C34371" w14:textId="77777777" w:rsidR="001506EE" w:rsidRDefault="00FC611D">
      <w:pPr>
        <w:pStyle w:val="BodyText"/>
        <w:ind w:left="110"/>
      </w:pPr>
      <w:r>
        <w:t>(Note: E+K+N = 100% school population)</w:t>
      </w:r>
    </w:p>
    <w:p w14:paraId="3DFF1DDE" w14:textId="77777777" w:rsidR="001506EE" w:rsidRDefault="001506EE">
      <w:pPr>
        <w:pStyle w:val="BodyText"/>
        <w:spacing w:before="11"/>
        <w:rPr>
          <w:sz w:val="24"/>
        </w:rPr>
      </w:pPr>
    </w:p>
    <w:p w14:paraId="7F29A2FD" w14:textId="77777777" w:rsidR="00340DF7" w:rsidRDefault="00340DF7">
      <w:pPr>
        <w:pStyle w:val="BodyText"/>
        <w:spacing w:line="280" w:lineRule="auto"/>
        <w:ind w:left="110" w:right="730"/>
      </w:pPr>
    </w:p>
    <w:p w14:paraId="7B5EBFD7" w14:textId="77777777" w:rsidR="00340DF7" w:rsidRDefault="00340DF7">
      <w:pPr>
        <w:pStyle w:val="BodyText"/>
        <w:spacing w:line="280" w:lineRule="auto"/>
        <w:ind w:left="110" w:right="730"/>
      </w:pPr>
    </w:p>
    <w:p w14:paraId="7CF285BA" w14:textId="77777777" w:rsidR="00340DF7" w:rsidRDefault="00340DF7">
      <w:pPr>
        <w:pStyle w:val="BodyText"/>
        <w:spacing w:line="280" w:lineRule="auto"/>
        <w:ind w:left="110" w:right="730"/>
      </w:pPr>
    </w:p>
    <w:p w14:paraId="7F011CB0" w14:textId="77777777" w:rsidR="00340DF7" w:rsidRDefault="00340DF7">
      <w:pPr>
        <w:pStyle w:val="BodyText"/>
        <w:spacing w:line="280" w:lineRule="auto"/>
        <w:ind w:left="110" w:right="730"/>
      </w:pPr>
    </w:p>
    <w:p w14:paraId="68B69055" w14:textId="77777777" w:rsidR="00340DF7" w:rsidRDefault="00340DF7">
      <w:pPr>
        <w:pStyle w:val="BodyText"/>
        <w:spacing w:line="280" w:lineRule="auto"/>
        <w:ind w:left="110" w:right="730"/>
      </w:pPr>
    </w:p>
    <w:p w14:paraId="3ECC0B95" w14:textId="77777777" w:rsidR="00340DF7" w:rsidRDefault="00340DF7">
      <w:pPr>
        <w:pStyle w:val="BodyText"/>
        <w:spacing w:line="280" w:lineRule="auto"/>
        <w:ind w:left="110" w:right="730"/>
      </w:pPr>
    </w:p>
    <w:p w14:paraId="34E532E3" w14:textId="77777777" w:rsidR="00340DF7" w:rsidRDefault="00340DF7">
      <w:pPr>
        <w:pStyle w:val="BodyText"/>
        <w:spacing w:line="280" w:lineRule="auto"/>
        <w:ind w:left="110" w:right="730"/>
      </w:pPr>
    </w:p>
    <w:p w14:paraId="57DE0D8C" w14:textId="77777777" w:rsidR="00340DF7" w:rsidRDefault="00340DF7">
      <w:pPr>
        <w:pStyle w:val="BodyText"/>
        <w:spacing w:line="280" w:lineRule="auto"/>
        <w:ind w:left="110" w:right="730"/>
      </w:pPr>
    </w:p>
    <w:p w14:paraId="7CBAA0F4" w14:textId="77777777" w:rsidR="00340DF7" w:rsidRDefault="00340DF7">
      <w:pPr>
        <w:pStyle w:val="BodyText"/>
        <w:spacing w:line="280" w:lineRule="auto"/>
        <w:ind w:left="110" w:right="730"/>
      </w:pPr>
    </w:p>
    <w:p w14:paraId="1EBD9C77" w14:textId="77777777" w:rsidR="00340DF7" w:rsidRDefault="00340DF7">
      <w:pPr>
        <w:pStyle w:val="BodyText"/>
        <w:spacing w:line="280" w:lineRule="auto"/>
        <w:ind w:left="110" w:right="730"/>
      </w:pPr>
    </w:p>
    <w:p w14:paraId="6B284364" w14:textId="77777777" w:rsidR="00340DF7" w:rsidRDefault="00340DF7">
      <w:pPr>
        <w:pStyle w:val="BodyText"/>
        <w:spacing w:line="280" w:lineRule="auto"/>
        <w:ind w:left="110" w:right="730"/>
      </w:pPr>
    </w:p>
    <w:p w14:paraId="02AE3C15" w14:textId="77777777" w:rsidR="00340DF7" w:rsidRDefault="00340DF7">
      <w:pPr>
        <w:pStyle w:val="BodyText"/>
        <w:spacing w:line="280" w:lineRule="auto"/>
        <w:ind w:left="110" w:right="730"/>
      </w:pPr>
    </w:p>
    <w:p w14:paraId="7143A2B4" w14:textId="77777777" w:rsidR="00340DF7" w:rsidRDefault="00340DF7">
      <w:pPr>
        <w:pStyle w:val="BodyText"/>
        <w:spacing w:line="280" w:lineRule="auto"/>
        <w:ind w:left="110" w:right="730"/>
      </w:pPr>
    </w:p>
    <w:p w14:paraId="4AC5D29F" w14:textId="77777777" w:rsidR="00340DF7" w:rsidRDefault="00340DF7">
      <w:pPr>
        <w:pStyle w:val="BodyText"/>
        <w:spacing w:line="280" w:lineRule="auto"/>
        <w:ind w:left="110" w:right="730"/>
      </w:pPr>
    </w:p>
    <w:p w14:paraId="222DF8A7" w14:textId="77777777" w:rsidR="00340DF7" w:rsidRDefault="00340DF7">
      <w:pPr>
        <w:pStyle w:val="BodyText"/>
        <w:spacing w:line="280" w:lineRule="auto"/>
        <w:ind w:left="110" w:right="730"/>
      </w:pPr>
    </w:p>
    <w:p w14:paraId="58A8DECE" w14:textId="77777777" w:rsidR="00340DF7" w:rsidRDefault="00340DF7">
      <w:pPr>
        <w:pStyle w:val="BodyText"/>
        <w:spacing w:line="280" w:lineRule="auto"/>
        <w:ind w:left="110" w:right="730"/>
      </w:pPr>
    </w:p>
    <w:p w14:paraId="61787141" w14:textId="77777777" w:rsidR="00340DF7" w:rsidRDefault="00340DF7">
      <w:pPr>
        <w:pStyle w:val="BodyText"/>
        <w:spacing w:line="280" w:lineRule="auto"/>
        <w:ind w:left="110" w:right="730"/>
      </w:pPr>
    </w:p>
    <w:p w14:paraId="649DC472" w14:textId="77777777" w:rsidR="00340DF7" w:rsidRDefault="00340DF7">
      <w:pPr>
        <w:pStyle w:val="BodyText"/>
        <w:spacing w:line="280" w:lineRule="auto"/>
        <w:ind w:left="110" w:right="730"/>
      </w:pPr>
    </w:p>
    <w:p w14:paraId="13863098" w14:textId="77777777" w:rsidR="00340DF7" w:rsidRDefault="00340DF7">
      <w:pPr>
        <w:pStyle w:val="BodyText"/>
        <w:spacing w:line="280" w:lineRule="auto"/>
        <w:ind w:left="110" w:right="730"/>
      </w:pPr>
    </w:p>
    <w:p w14:paraId="1E02EF44" w14:textId="77777777" w:rsidR="00340DF7" w:rsidRDefault="00FC611D">
      <w:pPr>
        <w:pStyle w:val="BodyText"/>
        <w:spacing w:line="280" w:lineRule="auto"/>
        <w:ind w:left="110" w:right="730"/>
      </w:pPr>
      <w:r>
        <w:t xml:space="preserve">The School Census guidance describes </w:t>
      </w:r>
      <w:r>
        <w:rPr>
          <w:b/>
        </w:rPr>
        <w:t xml:space="preserve">‘SEN type’ </w:t>
      </w:r>
      <w:r>
        <w:t xml:space="preserve">by the following categories </w:t>
      </w:r>
    </w:p>
    <w:p w14:paraId="71A1D872" w14:textId="77777777" w:rsidR="00340DF7" w:rsidRDefault="00340DF7">
      <w:pPr>
        <w:pStyle w:val="BodyText"/>
        <w:spacing w:line="280" w:lineRule="auto"/>
        <w:ind w:left="110" w:right="730"/>
      </w:pPr>
    </w:p>
    <w:tbl>
      <w:tblPr>
        <w:tblW w:w="0" w:type="auto"/>
        <w:tblInd w:w="1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0"/>
        <w:gridCol w:w="7439"/>
      </w:tblGrid>
      <w:tr w:rsidR="001506EE" w14:paraId="40BC9945" w14:textId="77777777">
        <w:trPr>
          <w:trHeight w:val="450"/>
        </w:trPr>
        <w:tc>
          <w:tcPr>
            <w:tcW w:w="920" w:type="dxa"/>
          </w:tcPr>
          <w:p w14:paraId="68F977F6" w14:textId="77777777" w:rsidR="001506EE" w:rsidRDefault="00FC611D">
            <w:pPr>
              <w:pStyle w:val="TableParagraph"/>
              <w:spacing w:before="93"/>
              <w:ind w:left="0" w:right="161"/>
              <w:jc w:val="right"/>
              <w:rPr>
                <w:b/>
              </w:rPr>
            </w:pPr>
            <w:r>
              <w:rPr>
                <w:b/>
              </w:rPr>
              <w:t>Code</w:t>
            </w:r>
          </w:p>
        </w:tc>
        <w:tc>
          <w:tcPr>
            <w:tcW w:w="7439" w:type="dxa"/>
          </w:tcPr>
          <w:p w14:paraId="457BFD98" w14:textId="77777777" w:rsidR="001506EE" w:rsidRDefault="00FC611D">
            <w:pPr>
              <w:pStyle w:val="TableParagraph"/>
              <w:spacing w:before="93"/>
              <w:ind w:left="3092" w:right="3075"/>
              <w:jc w:val="center"/>
              <w:rPr>
                <w:b/>
              </w:rPr>
            </w:pPr>
            <w:r>
              <w:rPr>
                <w:b/>
              </w:rPr>
              <w:t>Description</w:t>
            </w:r>
          </w:p>
        </w:tc>
      </w:tr>
      <w:tr w:rsidR="001506EE" w14:paraId="01983F0F" w14:textId="77777777">
        <w:trPr>
          <w:trHeight w:val="495"/>
        </w:trPr>
        <w:tc>
          <w:tcPr>
            <w:tcW w:w="920" w:type="dxa"/>
          </w:tcPr>
          <w:p w14:paraId="1E50B8DF" w14:textId="3A0F1A53" w:rsidR="001506EE" w:rsidRDefault="00FC611D">
            <w:pPr>
              <w:pStyle w:val="TableParagraph"/>
              <w:spacing w:before="93"/>
              <w:ind w:left="0" w:right="154"/>
              <w:jc w:val="right"/>
            </w:pPr>
            <w:proofErr w:type="spellStart"/>
            <w:r>
              <w:t>S</w:t>
            </w:r>
            <w:r w:rsidR="009A2518">
              <w:t>p</w:t>
            </w:r>
            <w:r>
              <w:t>LD</w:t>
            </w:r>
            <w:proofErr w:type="spellEnd"/>
          </w:p>
        </w:tc>
        <w:tc>
          <w:tcPr>
            <w:tcW w:w="7439" w:type="dxa"/>
          </w:tcPr>
          <w:p w14:paraId="19D0FD75" w14:textId="77777777" w:rsidR="001506EE" w:rsidRDefault="00FC611D">
            <w:pPr>
              <w:pStyle w:val="TableParagraph"/>
              <w:spacing w:before="93"/>
            </w:pPr>
            <w:r>
              <w:t>Specific learning difficulty</w:t>
            </w:r>
          </w:p>
        </w:tc>
      </w:tr>
      <w:tr w:rsidR="001506EE" w14:paraId="75A81E87" w14:textId="77777777">
        <w:trPr>
          <w:trHeight w:val="490"/>
        </w:trPr>
        <w:tc>
          <w:tcPr>
            <w:tcW w:w="920" w:type="dxa"/>
          </w:tcPr>
          <w:p w14:paraId="48B7D5DA" w14:textId="77777777" w:rsidR="001506EE" w:rsidRDefault="00FC611D">
            <w:pPr>
              <w:pStyle w:val="TableParagraph"/>
              <w:spacing w:before="93"/>
              <w:ind w:left="0" w:right="204"/>
              <w:jc w:val="right"/>
            </w:pPr>
            <w:r>
              <w:t>MLD</w:t>
            </w:r>
          </w:p>
        </w:tc>
        <w:tc>
          <w:tcPr>
            <w:tcW w:w="7439" w:type="dxa"/>
          </w:tcPr>
          <w:p w14:paraId="4F93D6E6" w14:textId="77777777" w:rsidR="001506EE" w:rsidRDefault="00FC611D">
            <w:pPr>
              <w:pStyle w:val="TableParagraph"/>
              <w:spacing w:before="93"/>
            </w:pPr>
            <w:r>
              <w:t>Moderate learning difficulty</w:t>
            </w:r>
          </w:p>
        </w:tc>
      </w:tr>
      <w:tr w:rsidR="001506EE" w14:paraId="74F2B987" w14:textId="77777777">
        <w:trPr>
          <w:trHeight w:val="490"/>
        </w:trPr>
        <w:tc>
          <w:tcPr>
            <w:tcW w:w="920" w:type="dxa"/>
          </w:tcPr>
          <w:p w14:paraId="4DA80D3D" w14:textId="77777777" w:rsidR="001506EE" w:rsidRDefault="00FC611D">
            <w:pPr>
              <w:pStyle w:val="TableParagraph"/>
              <w:spacing w:before="93"/>
              <w:ind w:left="0" w:right="224"/>
              <w:jc w:val="right"/>
            </w:pPr>
            <w:r>
              <w:rPr>
                <w:w w:val="95"/>
              </w:rPr>
              <w:t>SLD</w:t>
            </w:r>
          </w:p>
        </w:tc>
        <w:tc>
          <w:tcPr>
            <w:tcW w:w="7439" w:type="dxa"/>
          </w:tcPr>
          <w:p w14:paraId="4310C217" w14:textId="77777777" w:rsidR="001506EE" w:rsidRDefault="00FC611D">
            <w:pPr>
              <w:pStyle w:val="TableParagraph"/>
              <w:spacing w:before="93"/>
            </w:pPr>
            <w:r>
              <w:t>Severe learning difficulty</w:t>
            </w:r>
          </w:p>
        </w:tc>
      </w:tr>
      <w:tr w:rsidR="001506EE" w14:paraId="4F9A182E" w14:textId="77777777">
        <w:trPr>
          <w:trHeight w:val="490"/>
        </w:trPr>
        <w:tc>
          <w:tcPr>
            <w:tcW w:w="920" w:type="dxa"/>
          </w:tcPr>
          <w:p w14:paraId="1EC473B2" w14:textId="77777777" w:rsidR="001506EE" w:rsidRDefault="00FC611D">
            <w:pPr>
              <w:pStyle w:val="TableParagraph"/>
              <w:spacing w:before="93"/>
              <w:ind w:left="0" w:right="129"/>
              <w:jc w:val="right"/>
            </w:pPr>
            <w:r>
              <w:t>PMLD</w:t>
            </w:r>
          </w:p>
        </w:tc>
        <w:tc>
          <w:tcPr>
            <w:tcW w:w="7439" w:type="dxa"/>
          </w:tcPr>
          <w:p w14:paraId="71972CAF" w14:textId="77777777" w:rsidR="001506EE" w:rsidRDefault="00FC611D">
            <w:pPr>
              <w:pStyle w:val="TableParagraph"/>
              <w:spacing w:before="93"/>
            </w:pPr>
            <w:r>
              <w:t>Profound &amp; multiple learning difficulty</w:t>
            </w:r>
          </w:p>
        </w:tc>
      </w:tr>
      <w:tr w:rsidR="001506EE" w14:paraId="6E790064" w14:textId="77777777">
        <w:trPr>
          <w:trHeight w:val="490"/>
        </w:trPr>
        <w:tc>
          <w:tcPr>
            <w:tcW w:w="920" w:type="dxa"/>
          </w:tcPr>
          <w:p w14:paraId="659E780C" w14:textId="77777777" w:rsidR="001506EE" w:rsidRDefault="00FC611D">
            <w:pPr>
              <w:pStyle w:val="TableParagraph"/>
              <w:spacing w:before="94"/>
              <w:ind w:left="0" w:right="124"/>
              <w:jc w:val="right"/>
            </w:pPr>
            <w:r>
              <w:t>SEMH</w:t>
            </w:r>
          </w:p>
        </w:tc>
        <w:tc>
          <w:tcPr>
            <w:tcW w:w="7439" w:type="dxa"/>
          </w:tcPr>
          <w:p w14:paraId="0B704E50" w14:textId="77777777" w:rsidR="001506EE" w:rsidRDefault="00FC611D">
            <w:pPr>
              <w:pStyle w:val="TableParagraph"/>
              <w:spacing w:before="94"/>
            </w:pPr>
            <w:r>
              <w:t xml:space="preserve">Social, </w:t>
            </w:r>
            <w:proofErr w:type="gramStart"/>
            <w:r>
              <w:t>emotional</w:t>
            </w:r>
            <w:proofErr w:type="gramEnd"/>
            <w:r>
              <w:t xml:space="preserve"> and mental health</w:t>
            </w:r>
          </w:p>
        </w:tc>
      </w:tr>
      <w:tr w:rsidR="001506EE" w14:paraId="58F27BAB" w14:textId="77777777">
        <w:trPr>
          <w:trHeight w:val="489"/>
        </w:trPr>
        <w:tc>
          <w:tcPr>
            <w:tcW w:w="920" w:type="dxa"/>
          </w:tcPr>
          <w:p w14:paraId="3310F869" w14:textId="77777777" w:rsidR="001506EE" w:rsidRDefault="00FC611D">
            <w:pPr>
              <w:pStyle w:val="TableParagraph"/>
              <w:spacing w:before="93"/>
              <w:ind w:left="0" w:right="144"/>
              <w:jc w:val="right"/>
            </w:pPr>
            <w:r>
              <w:rPr>
                <w:w w:val="95"/>
              </w:rPr>
              <w:t>SLCN</w:t>
            </w:r>
          </w:p>
        </w:tc>
        <w:tc>
          <w:tcPr>
            <w:tcW w:w="7439" w:type="dxa"/>
          </w:tcPr>
          <w:p w14:paraId="2D16A631" w14:textId="77777777" w:rsidR="001506EE" w:rsidRDefault="00FC611D">
            <w:pPr>
              <w:pStyle w:val="TableParagraph"/>
              <w:spacing w:before="93"/>
            </w:pPr>
            <w:r>
              <w:t xml:space="preserve">Speech, </w:t>
            </w:r>
            <w:proofErr w:type="gramStart"/>
            <w:r>
              <w:t>language</w:t>
            </w:r>
            <w:proofErr w:type="gramEnd"/>
            <w:r>
              <w:t xml:space="preserve"> and communication needs</w:t>
            </w:r>
          </w:p>
        </w:tc>
      </w:tr>
      <w:tr w:rsidR="001506EE" w14:paraId="3C013F0F" w14:textId="77777777">
        <w:trPr>
          <w:trHeight w:val="495"/>
        </w:trPr>
        <w:tc>
          <w:tcPr>
            <w:tcW w:w="920" w:type="dxa"/>
          </w:tcPr>
          <w:p w14:paraId="697F2F1A" w14:textId="77777777" w:rsidR="001506EE" w:rsidRDefault="00FC611D">
            <w:pPr>
              <w:pStyle w:val="TableParagraph"/>
              <w:spacing w:before="93"/>
              <w:ind w:left="331" w:right="309"/>
              <w:jc w:val="center"/>
            </w:pPr>
            <w:r>
              <w:t>HI</w:t>
            </w:r>
          </w:p>
        </w:tc>
        <w:tc>
          <w:tcPr>
            <w:tcW w:w="7439" w:type="dxa"/>
          </w:tcPr>
          <w:p w14:paraId="4F3EEC6F" w14:textId="77777777" w:rsidR="001506EE" w:rsidRDefault="00FC611D">
            <w:pPr>
              <w:pStyle w:val="TableParagraph"/>
              <w:spacing w:before="93"/>
            </w:pPr>
            <w:r>
              <w:t>Hearing impairment</w:t>
            </w:r>
          </w:p>
        </w:tc>
      </w:tr>
      <w:tr w:rsidR="001506EE" w14:paraId="681EF713" w14:textId="77777777">
        <w:trPr>
          <w:trHeight w:val="450"/>
        </w:trPr>
        <w:tc>
          <w:tcPr>
            <w:tcW w:w="920" w:type="dxa"/>
          </w:tcPr>
          <w:p w14:paraId="16DCE909" w14:textId="77777777" w:rsidR="001506EE" w:rsidRDefault="00FC611D">
            <w:pPr>
              <w:pStyle w:val="TableParagraph"/>
              <w:spacing w:before="94"/>
              <w:ind w:left="323" w:right="309"/>
              <w:jc w:val="center"/>
            </w:pPr>
            <w:r>
              <w:t>VI</w:t>
            </w:r>
          </w:p>
        </w:tc>
        <w:tc>
          <w:tcPr>
            <w:tcW w:w="7439" w:type="dxa"/>
          </w:tcPr>
          <w:p w14:paraId="33E4B5CB" w14:textId="77777777" w:rsidR="001506EE" w:rsidRDefault="00FC611D">
            <w:pPr>
              <w:pStyle w:val="TableParagraph"/>
              <w:spacing w:before="94"/>
            </w:pPr>
            <w:r>
              <w:t>Vision impairment</w:t>
            </w:r>
          </w:p>
        </w:tc>
      </w:tr>
      <w:tr w:rsidR="001506EE" w14:paraId="66DAB28E" w14:textId="77777777">
        <w:trPr>
          <w:trHeight w:val="490"/>
        </w:trPr>
        <w:tc>
          <w:tcPr>
            <w:tcW w:w="920" w:type="dxa"/>
          </w:tcPr>
          <w:p w14:paraId="06F974F0" w14:textId="77777777" w:rsidR="001506EE" w:rsidRDefault="00FC611D">
            <w:pPr>
              <w:pStyle w:val="TableParagraph"/>
              <w:spacing w:before="93"/>
              <w:ind w:left="265"/>
            </w:pPr>
            <w:r>
              <w:t>MSI</w:t>
            </w:r>
          </w:p>
        </w:tc>
        <w:tc>
          <w:tcPr>
            <w:tcW w:w="7439" w:type="dxa"/>
          </w:tcPr>
          <w:p w14:paraId="2B07D748" w14:textId="77777777" w:rsidR="001506EE" w:rsidRDefault="00FC611D">
            <w:pPr>
              <w:pStyle w:val="TableParagraph"/>
              <w:spacing w:before="93"/>
            </w:pPr>
            <w:r>
              <w:t>Multi-sensory impairment</w:t>
            </w:r>
          </w:p>
        </w:tc>
      </w:tr>
      <w:tr w:rsidR="001506EE" w14:paraId="7A5B2CFE" w14:textId="77777777">
        <w:trPr>
          <w:trHeight w:val="455"/>
        </w:trPr>
        <w:tc>
          <w:tcPr>
            <w:tcW w:w="920" w:type="dxa"/>
          </w:tcPr>
          <w:p w14:paraId="6F00E3C6" w14:textId="77777777" w:rsidR="001506EE" w:rsidRDefault="00FC611D">
            <w:pPr>
              <w:pStyle w:val="TableParagraph"/>
              <w:spacing w:before="98"/>
              <w:ind w:left="305"/>
            </w:pPr>
            <w:r>
              <w:t>PD</w:t>
            </w:r>
          </w:p>
        </w:tc>
        <w:tc>
          <w:tcPr>
            <w:tcW w:w="7439" w:type="dxa"/>
          </w:tcPr>
          <w:p w14:paraId="102F1C3E" w14:textId="77777777" w:rsidR="001506EE" w:rsidRDefault="00FC611D">
            <w:pPr>
              <w:pStyle w:val="TableParagraph"/>
              <w:spacing w:before="98"/>
            </w:pPr>
            <w:r>
              <w:t>Physical Disability</w:t>
            </w:r>
          </w:p>
        </w:tc>
      </w:tr>
      <w:tr w:rsidR="001506EE" w14:paraId="14B75575" w14:textId="77777777">
        <w:trPr>
          <w:trHeight w:val="485"/>
        </w:trPr>
        <w:tc>
          <w:tcPr>
            <w:tcW w:w="920" w:type="dxa"/>
            <w:tcBorders>
              <w:bottom w:val="single" w:sz="12" w:space="0" w:color="000000"/>
            </w:tcBorders>
          </w:tcPr>
          <w:p w14:paraId="16DA0E80" w14:textId="77777777" w:rsidR="001506EE" w:rsidRDefault="00FC611D">
            <w:pPr>
              <w:pStyle w:val="TableParagraph"/>
              <w:spacing w:before="93"/>
              <w:ind w:left="0" w:right="215"/>
              <w:jc w:val="right"/>
            </w:pPr>
            <w:r>
              <w:rPr>
                <w:w w:val="95"/>
              </w:rPr>
              <w:t>ASD</w:t>
            </w:r>
          </w:p>
        </w:tc>
        <w:tc>
          <w:tcPr>
            <w:tcW w:w="7439" w:type="dxa"/>
            <w:tcBorders>
              <w:bottom w:val="single" w:sz="12" w:space="0" w:color="000000"/>
            </w:tcBorders>
          </w:tcPr>
          <w:p w14:paraId="466B12A6" w14:textId="77777777" w:rsidR="001506EE" w:rsidRDefault="00FC611D">
            <w:pPr>
              <w:pStyle w:val="TableParagraph"/>
              <w:spacing w:before="98"/>
            </w:pPr>
            <w:r>
              <w:t>Autistic Spectrum Disorder</w:t>
            </w:r>
          </w:p>
        </w:tc>
      </w:tr>
      <w:tr w:rsidR="001506EE" w14:paraId="4B59D729" w14:textId="77777777">
        <w:trPr>
          <w:trHeight w:val="485"/>
        </w:trPr>
        <w:tc>
          <w:tcPr>
            <w:tcW w:w="920" w:type="dxa"/>
            <w:tcBorders>
              <w:top w:val="single" w:sz="12" w:space="0" w:color="000000"/>
            </w:tcBorders>
          </w:tcPr>
          <w:p w14:paraId="5856133D" w14:textId="77777777" w:rsidR="001506EE" w:rsidRDefault="00FC611D">
            <w:pPr>
              <w:pStyle w:val="TableParagraph"/>
              <w:spacing w:before="88"/>
              <w:ind w:left="0" w:right="209"/>
              <w:jc w:val="right"/>
            </w:pPr>
            <w:r>
              <w:t>OTH</w:t>
            </w:r>
          </w:p>
        </w:tc>
        <w:tc>
          <w:tcPr>
            <w:tcW w:w="7439" w:type="dxa"/>
            <w:tcBorders>
              <w:top w:val="single" w:sz="12" w:space="0" w:color="000000"/>
            </w:tcBorders>
          </w:tcPr>
          <w:p w14:paraId="792CEBAA" w14:textId="77777777" w:rsidR="001506EE" w:rsidRDefault="00FC611D">
            <w:pPr>
              <w:pStyle w:val="TableParagraph"/>
              <w:spacing w:before="93"/>
            </w:pPr>
            <w:r>
              <w:t>Other difficulty / disorder</w:t>
            </w:r>
          </w:p>
        </w:tc>
      </w:tr>
      <w:tr w:rsidR="001506EE" w14:paraId="7A4F8D6D" w14:textId="77777777">
        <w:trPr>
          <w:trHeight w:val="495"/>
        </w:trPr>
        <w:tc>
          <w:tcPr>
            <w:tcW w:w="920" w:type="dxa"/>
          </w:tcPr>
          <w:p w14:paraId="50A02A38" w14:textId="77777777" w:rsidR="001506EE" w:rsidRDefault="00FC611D">
            <w:pPr>
              <w:pStyle w:val="TableParagraph"/>
              <w:spacing w:before="93"/>
              <w:ind w:left="0" w:right="211"/>
              <w:jc w:val="right"/>
            </w:pPr>
            <w:r>
              <w:t>NSA</w:t>
            </w:r>
          </w:p>
        </w:tc>
        <w:tc>
          <w:tcPr>
            <w:tcW w:w="7439" w:type="dxa"/>
          </w:tcPr>
          <w:p w14:paraId="2B807685" w14:textId="77777777" w:rsidR="001506EE" w:rsidRDefault="00FC611D">
            <w:pPr>
              <w:pStyle w:val="TableParagraph"/>
              <w:spacing w:before="93"/>
            </w:pPr>
            <w:r>
              <w:t>SEN support but no specialist assessment of type of need</w:t>
            </w:r>
          </w:p>
        </w:tc>
      </w:tr>
    </w:tbl>
    <w:p w14:paraId="3B9184B2" w14:textId="77777777" w:rsidR="001506EE" w:rsidRDefault="001506EE">
      <w:pPr>
        <w:sectPr w:rsidR="001506EE">
          <w:headerReference w:type="even" r:id="rId11"/>
          <w:headerReference w:type="default" r:id="rId12"/>
          <w:footerReference w:type="even" r:id="rId13"/>
          <w:footerReference w:type="default" r:id="rId14"/>
          <w:headerReference w:type="first" r:id="rId15"/>
          <w:footerReference w:type="first" r:id="rId16"/>
          <w:pgSz w:w="11910" w:h="16840"/>
          <w:pgMar w:top="780" w:right="600" w:bottom="1260" w:left="740" w:header="0" w:footer="998" w:gutter="0"/>
          <w:cols w:space="720"/>
        </w:sectPr>
      </w:pPr>
    </w:p>
    <w:p w14:paraId="589C6FB7" w14:textId="77777777" w:rsidR="001506EE" w:rsidRDefault="00FC611D" w:rsidP="00340DF7">
      <w:pPr>
        <w:pStyle w:val="Heading1"/>
        <w:spacing w:before="73"/>
        <w:ind w:left="0"/>
      </w:pPr>
      <w:r>
        <w:lastRenderedPageBreak/>
        <w:t>Suggested good practice for recording SEN Provision and Type</w:t>
      </w:r>
    </w:p>
    <w:p w14:paraId="0476A22A" w14:textId="77777777" w:rsidR="001506EE" w:rsidRDefault="001506EE">
      <w:pPr>
        <w:pStyle w:val="BodyText"/>
        <w:spacing w:before="1"/>
        <w:rPr>
          <w:b/>
          <w:sz w:val="25"/>
        </w:rPr>
      </w:pPr>
    </w:p>
    <w:p w14:paraId="5637E133" w14:textId="5F9AC8C8" w:rsidR="001506EE" w:rsidRDefault="00FC611D">
      <w:pPr>
        <w:pStyle w:val="BodyText"/>
        <w:ind w:left="110" w:right="302"/>
      </w:pPr>
      <w:r>
        <w:t xml:space="preserve">The SEND data as part of the School Census is a valuable resource to inform </w:t>
      </w:r>
      <w:r w:rsidR="00B96884">
        <w:t>Special Educational Needs Coordinators (</w:t>
      </w:r>
      <w:r>
        <w:t>SENCOs</w:t>
      </w:r>
      <w:r w:rsidR="00B96884">
        <w:t>)</w:t>
      </w:r>
      <w:r>
        <w:t xml:space="preserve">, teachers and other colleagues about the pupils / students in their setting with </w:t>
      </w:r>
      <w:r w:rsidR="00B96884">
        <w:t>s</w:t>
      </w:r>
      <w:r>
        <w:t xml:space="preserve">pecial </w:t>
      </w:r>
      <w:r w:rsidR="00B96884">
        <w:t>e</w:t>
      </w:r>
      <w:r>
        <w:t xml:space="preserve">ducational </w:t>
      </w:r>
      <w:r w:rsidR="00B96884">
        <w:t>n</w:t>
      </w:r>
      <w:r>
        <w:t xml:space="preserve">eeds and </w:t>
      </w:r>
      <w:r w:rsidR="00B96884">
        <w:t>d</w:t>
      </w:r>
      <w:r>
        <w:t>isabilities.</w:t>
      </w:r>
      <w:r w:rsidR="00340DF7">
        <w:t xml:space="preserve"> </w:t>
      </w:r>
      <w:proofErr w:type="gramStart"/>
      <w:r w:rsidR="00340DF7">
        <w:t>I</w:t>
      </w:r>
      <w:r>
        <w:t xml:space="preserve">t </w:t>
      </w:r>
      <w:r w:rsidR="00340DF7">
        <w:t xml:space="preserve">is </w:t>
      </w:r>
      <w:r>
        <w:t>clear that SENCOs</w:t>
      </w:r>
      <w:proofErr w:type="gramEnd"/>
      <w:r>
        <w:t xml:space="preserve"> and education settings </w:t>
      </w:r>
      <w:r w:rsidR="003E20D9">
        <w:t>record pupil</w:t>
      </w:r>
      <w:r w:rsidR="004037D3">
        <w:t>s needs</w:t>
      </w:r>
      <w:r>
        <w:t xml:space="preserve"> in a variety of ways to suit their needs.</w:t>
      </w:r>
      <w:r w:rsidR="00340DF7">
        <w:t xml:space="preserve"> </w:t>
      </w:r>
      <w:r w:rsidR="004037D3">
        <w:t>Based on the SEND Code of Practice 2015</w:t>
      </w:r>
      <w:r w:rsidR="000B4BE0">
        <w:t>,</w:t>
      </w:r>
      <w:r w:rsidR="004037D3">
        <w:t xml:space="preserve"> Essex County Council considers the actions below to be best practice</w:t>
      </w:r>
      <w:r w:rsidR="000B4BE0">
        <w:t>:</w:t>
      </w:r>
      <w:r w:rsidR="004037D3">
        <w:t xml:space="preserve"> </w:t>
      </w:r>
    </w:p>
    <w:p w14:paraId="38C7475B" w14:textId="77777777" w:rsidR="001506EE" w:rsidRDefault="001506EE">
      <w:pPr>
        <w:pStyle w:val="BodyText"/>
        <w:spacing w:before="9"/>
        <w:rPr>
          <w:sz w:val="21"/>
        </w:rPr>
      </w:pPr>
    </w:p>
    <w:p w14:paraId="50094221" w14:textId="501583A3" w:rsidR="001506EE" w:rsidRDefault="00FC611D">
      <w:pPr>
        <w:pStyle w:val="ListParagraph"/>
        <w:numPr>
          <w:ilvl w:val="0"/>
          <w:numId w:val="8"/>
        </w:numPr>
        <w:tabs>
          <w:tab w:val="left" w:pos="830"/>
          <w:tab w:val="left" w:pos="831"/>
        </w:tabs>
        <w:spacing w:before="1" w:line="276" w:lineRule="auto"/>
        <w:ind w:right="261"/>
      </w:pPr>
      <w:r>
        <w:t xml:space="preserve">All teachers and support staff who work with the pupil should be made aware of their needs, outcomes sought, the support </w:t>
      </w:r>
      <w:r w:rsidR="009C1F40">
        <w:t>provided,</w:t>
      </w:r>
      <w:r>
        <w:t xml:space="preserve"> and any teaching strategies or approaches required. </w:t>
      </w:r>
    </w:p>
    <w:p w14:paraId="3FF1F455" w14:textId="5DFFF182" w:rsidR="003D51F2" w:rsidRPr="005E4807" w:rsidRDefault="003D51F2" w:rsidP="00A97A13">
      <w:pPr>
        <w:pStyle w:val="ListParagraph"/>
        <w:numPr>
          <w:ilvl w:val="0"/>
          <w:numId w:val="8"/>
        </w:numPr>
        <w:tabs>
          <w:tab w:val="left" w:pos="830"/>
          <w:tab w:val="left" w:pos="831"/>
        </w:tabs>
        <w:spacing w:line="276" w:lineRule="auto"/>
        <w:ind w:right="405"/>
      </w:pPr>
      <w:r>
        <w:t>C</w:t>
      </w:r>
      <w:r w:rsidRPr="005E4807">
        <w:t>hildren identified as having SEND should have needs</w:t>
      </w:r>
      <w:r w:rsidR="00FE6E1A">
        <w:t xml:space="preserve"> that are ‘persistent’ (</w:t>
      </w:r>
      <w:proofErr w:type="spellStart"/>
      <w:r w:rsidR="00FE6E1A">
        <w:t>ie</w:t>
      </w:r>
      <w:proofErr w:type="spellEnd"/>
      <w:r w:rsidR="00FE6E1A">
        <w:t>. needing involvement</w:t>
      </w:r>
      <w:r w:rsidR="00FE6E1A" w:rsidRPr="00CC54B4">
        <w:t xml:space="preserve"> </w:t>
      </w:r>
      <w:r w:rsidR="00FE6E1A">
        <w:t xml:space="preserve">additional to and different </w:t>
      </w:r>
      <w:r w:rsidR="009C1F40">
        <w:t>from ‘that</w:t>
      </w:r>
      <w:r w:rsidR="00FE6E1A">
        <w:t xml:space="preserve"> which is normally available</w:t>
      </w:r>
      <w:r w:rsidR="009C1F40">
        <w:t>’</w:t>
      </w:r>
      <w:r w:rsidR="00FE6E1A">
        <w:t xml:space="preserve">. </w:t>
      </w:r>
      <w:r w:rsidR="00AF5BDA">
        <w:t xml:space="preserve">Children’s needs should be </w:t>
      </w:r>
      <w:r w:rsidRPr="005E4807">
        <w:t xml:space="preserve">reviewed regularly (at least 3 times a year with parents). </w:t>
      </w:r>
    </w:p>
    <w:p w14:paraId="3325337B" w14:textId="29E5FCCF" w:rsidR="001506EE" w:rsidRDefault="00FC611D">
      <w:pPr>
        <w:pStyle w:val="ListParagraph"/>
        <w:numPr>
          <w:ilvl w:val="0"/>
          <w:numId w:val="8"/>
        </w:numPr>
        <w:tabs>
          <w:tab w:val="left" w:pos="830"/>
          <w:tab w:val="left" w:pos="831"/>
        </w:tabs>
        <w:spacing w:line="276" w:lineRule="auto"/>
        <w:ind w:right="830"/>
      </w:pPr>
      <w:r>
        <w:t>The SEN Policy and</w:t>
      </w:r>
      <w:r w:rsidR="00155BFC">
        <w:t xml:space="preserve"> SEN</w:t>
      </w:r>
      <w:r>
        <w:t xml:space="preserve"> Information Reports should reflect how the SEND provision and type is decided upon and recorded within the education</w:t>
      </w:r>
      <w:r>
        <w:rPr>
          <w:spacing w:val="3"/>
        </w:rPr>
        <w:t xml:space="preserve"> </w:t>
      </w:r>
      <w:r>
        <w:t>setting.</w:t>
      </w:r>
    </w:p>
    <w:p w14:paraId="3534C422" w14:textId="7EBB244E" w:rsidR="001506EE" w:rsidRDefault="00FC611D">
      <w:pPr>
        <w:pStyle w:val="ListParagraph"/>
        <w:numPr>
          <w:ilvl w:val="0"/>
          <w:numId w:val="8"/>
        </w:numPr>
        <w:tabs>
          <w:tab w:val="left" w:pos="830"/>
          <w:tab w:val="left" w:pos="831"/>
        </w:tabs>
        <w:spacing w:line="276" w:lineRule="auto"/>
        <w:ind w:right="260"/>
      </w:pPr>
      <w:r>
        <w:t>Teachers</w:t>
      </w:r>
      <w:r>
        <w:rPr>
          <w:spacing w:val="-5"/>
        </w:rPr>
        <w:t xml:space="preserve"> </w:t>
      </w:r>
      <w:r>
        <w:t>are</w:t>
      </w:r>
      <w:r>
        <w:rPr>
          <w:spacing w:val="-1"/>
        </w:rPr>
        <w:t xml:space="preserve"> </w:t>
      </w:r>
      <w:r>
        <w:t>responsible</w:t>
      </w:r>
      <w:r>
        <w:rPr>
          <w:spacing w:val="-2"/>
        </w:rPr>
        <w:t xml:space="preserve"> </w:t>
      </w:r>
      <w:r>
        <w:t>and</w:t>
      </w:r>
      <w:r>
        <w:rPr>
          <w:spacing w:val="-1"/>
        </w:rPr>
        <w:t xml:space="preserve"> </w:t>
      </w:r>
      <w:r>
        <w:t>accountable</w:t>
      </w:r>
      <w:r>
        <w:rPr>
          <w:spacing w:val="-2"/>
        </w:rPr>
        <w:t xml:space="preserve"> </w:t>
      </w:r>
      <w:r>
        <w:t>for</w:t>
      </w:r>
      <w:r>
        <w:rPr>
          <w:spacing w:val="-2"/>
        </w:rPr>
        <w:t xml:space="preserve"> </w:t>
      </w:r>
      <w:r>
        <w:t>the</w:t>
      </w:r>
      <w:r>
        <w:rPr>
          <w:spacing w:val="-6"/>
        </w:rPr>
        <w:t xml:space="preserve"> </w:t>
      </w:r>
      <w:r>
        <w:t>progress</w:t>
      </w:r>
      <w:r>
        <w:rPr>
          <w:spacing w:val="-5"/>
        </w:rPr>
        <w:t xml:space="preserve"> </w:t>
      </w:r>
      <w:r>
        <w:t>and</w:t>
      </w:r>
      <w:r>
        <w:rPr>
          <w:spacing w:val="-6"/>
        </w:rPr>
        <w:t xml:space="preserve"> </w:t>
      </w:r>
      <w:r>
        <w:t>development</w:t>
      </w:r>
      <w:r>
        <w:rPr>
          <w:spacing w:val="-5"/>
        </w:rPr>
        <w:t xml:space="preserve"> </w:t>
      </w:r>
      <w:r>
        <w:t>of</w:t>
      </w:r>
      <w:r>
        <w:rPr>
          <w:spacing w:val="-6"/>
        </w:rPr>
        <w:t xml:space="preserve"> </w:t>
      </w:r>
      <w:r>
        <w:t>the</w:t>
      </w:r>
      <w:r>
        <w:rPr>
          <w:spacing w:val="-1"/>
        </w:rPr>
        <w:t xml:space="preserve"> </w:t>
      </w:r>
      <w:r>
        <w:t>pupils</w:t>
      </w:r>
      <w:r>
        <w:rPr>
          <w:spacing w:val="-5"/>
        </w:rPr>
        <w:t xml:space="preserve"> </w:t>
      </w:r>
      <w:r>
        <w:t>in</w:t>
      </w:r>
      <w:r>
        <w:rPr>
          <w:spacing w:val="-1"/>
        </w:rPr>
        <w:t xml:space="preserve"> </w:t>
      </w:r>
      <w:r>
        <w:t>their class including those with SEND</w:t>
      </w:r>
      <w:r w:rsidR="00155BFC">
        <w:t>. H</w:t>
      </w:r>
      <w:r>
        <w:t>igh quality teaching, differentiated for those individual pupils is the first step in responding to pupils who have or may have SEN. Additional intervention cannot compensate for lack of good quality</w:t>
      </w:r>
      <w:r>
        <w:rPr>
          <w:spacing w:val="-10"/>
        </w:rPr>
        <w:t xml:space="preserve"> </w:t>
      </w:r>
      <w:r>
        <w:t>teaching</w:t>
      </w:r>
      <w:r w:rsidR="00461E20">
        <w:t xml:space="preserve"> and so the quality of teaching should be the initial focus of action to support children making less than expected progress</w:t>
      </w:r>
    </w:p>
    <w:p w14:paraId="44552D02" w14:textId="77777777" w:rsidR="001506EE" w:rsidRDefault="00FC611D">
      <w:pPr>
        <w:pStyle w:val="ListParagraph"/>
        <w:numPr>
          <w:ilvl w:val="0"/>
          <w:numId w:val="8"/>
        </w:numPr>
        <w:tabs>
          <w:tab w:val="left" w:pos="830"/>
          <w:tab w:val="left" w:pos="831"/>
        </w:tabs>
        <w:spacing w:line="276" w:lineRule="auto"/>
        <w:ind w:right="456"/>
      </w:pPr>
      <w:r>
        <w:t>Parents, Class Teachers and SENCOs must be involved in the process of identifying pupils’ SEND</w:t>
      </w:r>
      <w:r>
        <w:rPr>
          <w:spacing w:val="-4"/>
        </w:rPr>
        <w:t xml:space="preserve"> </w:t>
      </w:r>
      <w:r>
        <w:t>and</w:t>
      </w:r>
      <w:r>
        <w:rPr>
          <w:spacing w:val="-1"/>
        </w:rPr>
        <w:t xml:space="preserve"> </w:t>
      </w:r>
      <w:r>
        <w:t>the</w:t>
      </w:r>
      <w:r>
        <w:rPr>
          <w:spacing w:val="-2"/>
        </w:rPr>
        <w:t xml:space="preserve"> </w:t>
      </w:r>
      <w:r>
        <w:t>planning/reviewing</w:t>
      </w:r>
      <w:r>
        <w:rPr>
          <w:spacing w:val="-6"/>
        </w:rPr>
        <w:t xml:space="preserve"> </w:t>
      </w:r>
      <w:r>
        <w:t>of</w:t>
      </w:r>
      <w:r>
        <w:rPr>
          <w:spacing w:val="-6"/>
        </w:rPr>
        <w:t xml:space="preserve"> </w:t>
      </w:r>
      <w:r>
        <w:t>support,</w:t>
      </w:r>
      <w:r>
        <w:rPr>
          <w:spacing w:val="-5"/>
        </w:rPr>
        <w:t xml:space="preserve"> </w:t>
      </w:r>
      <w:r>
        <w:t>which</w:t>
      </w:r>
      <w:r>
        <w:rPr>
          <w:spacing w:val="-6"/>
        </w:rPr>
        <w:t xml:space="preserve"> </w:t>
      </w:r>
      <w:r>
        <w:t>may</w:t>
      </w:r>
      <w:r>
        <w:rPr>
          <w:spacing w:val="-5"/>
        </w:rPr>
        <w:t xml:space="preserve"> </w:t>
      </w:r>
      <w:r>
        <w:t>involve</w:t>
      </w:r>
      <w:r>
        <w:rPr>
          <w:spacing w:val="-1"/>
        </w:rPr>
        <w:t xml:space="preserve"> </w:t>
      </w:r>
      <w:r>
        <w:t>specialists</w:t>
      </w:r>
      <w:r>
        <w:rPr>
          <w:spacing w:val="-5"/>
        </w:rPr>
        <w:t xml:space="preserve"> </w:t>
      </w:r>
      <w:r>
        <w:t>(Section</w:t>
      </w:r>
      <w:r>
        <w:rPr>
          <w:spacing w:val="-1"/>
        </w:rPr>
        <w:t xml:space="preserve"> </w:t>
      </w:r>
      <w:r>
        <w:t>6.45,</w:t>
      </w:r>
      <w:r>
        <w:rPr>
          <w:spacing w:val="-6"/>
        </w:rPr>
        <w:t xml:space="preserve"> </w:t>
      </w:r>
      <w:r>
        <w:t>6.48,</w:t>
      </w:r>
    </w:p>
    <w:p w14:paraId="12AC8BB5" w14:textId="77777777" w:rsidR="001506EE" w:rsidRDefault="00FC611D">
      <w:pPr>
        <w:pStyle w:val="BodyText"/>
        <w:spacing w:line="280" w:lineRule="auto"/>
        <w:ind w:left="830"/>
      </w:pPr>
      <w:r>
        <w:t>6.55 of SEND Code of Practice 2015). The SEND Code of Practice is clear that parents must be formally notified.</w:t>
      </w:r>
    </w:p>
    <w:p w14:paraId="00785A67" w14:textId="5BBEF5BB" w:rsidR="001506EE" w:rsidRDefault="00FC611D">
      <w:pPr>
        <w:pStyle w:val="ListParagraph"/>
        <w:numPr>
          <w:ilvl w:val="0"/>
          <w:numId w:val="8"/>
        </w:numPr>
        <w:tabs>
          <w:tab w:val="left" w:pos="830"/>
          <w:tab w:val="left" w:pos="831"/>
        </w:tabs>
        <w:spacing w:line="276" w:lineRule="auto"/>
        <w:ind w:right="260"/>
      </w:pPr>
      <w:r>
        <w:t>Regularly (</w:t>
      </w:r>
      <w:r w:rsidR="009C1F40">
        <w:t>i.e.</w:t>
      </w:r>
      <w:r>
        <w:t xml:space="preserve">, at least termly) reviewing the SEN Provision and </w:t>
      </w:r>
      <w:r w:rsidR="00E53204">
        <w:t>category</w:t>
      </w:r>
      <w:r w:rsidR="00155BFC">
        <w:t xml:space="preserve"> of need for each</w:t>
      </w:r>
      <w:r>
        <w:t xml:space="preserve"> </w:t>
      </w:r>
      <w:r w:rsidR="007A0D66">
        <w:t xml:space="preserve">CYP. </w:t>
      </w:r>
    </w:p>
    <w:p w14:paraId="2430C503" w14:textId="77777777" w:rsidR="001506EE" w:rsidRDefault="00FC611D">
      <w:pPr>
        <w:pStyle w:val="ListParagraph"/>
        <w:numPr>
          <w:ilvl w:val="0"/>
          <w:numId w:val="8"/>
        </w:numPr>
        <w:tabs>
          <w:tab w:val="left" w:pos="830"/>
          <w:tab w:val="left" w:pos="831"/>
        </w:tabs>
        <w:spacing w:line="280" w:lineRule="auto"/>
        <w:ind w:right="1030"/>
      </w:pPr>
      <w:r>
        <w:t>Ensure enough time is given to review data in preparation for the census data submission deadlines.</w:t>
      </w:r>
    </w:p>
    <w:p w14:paraId="7E02C247" w14:textId="3B6448F6" w:rsidR="001506EE" w:rsidRDefault="00FC611D">
      <w:pPr>
        <w:pStyle w:val="ListParagraph"/>
        <w:numPr>
          <w:ilvl w:val="0"/>
          <w:numId w:val="8"/>
        </w:numPr>
        <w:tabs>
          <w:tab w:val="left" w:pos="830"/>
          <w:tab w:val="left" w:pos="831"/>
        </w:tabs>
        <w:spacing w:line="276" w:lineRule="auto"/>
        <w:ind w:right="406"/>
      </w:pPr>
      <w:r>
        <w:t>It may be beneficial for SEN</w:t>
      </w:r>
      <w:r w:rsidR="00BB539E">
        <w:t xml:space="preserve">CO records </w:t>
      </w:r>
      <w:r>
        <w:t xml:space="preserve">to clearly reflect the primary / broad area of need </w:t>
      </w:r>
      <w:r>
        <w:rPr>
          <w:u w:val="single"/>
        </w:rPr>
        <w:t>and</w:t>
      </w:r>
      <w:r>
        <w:t xml:space="preserve"> the School Census</w:t>
      </w:r>
      <w:r>
        <w:rPr>
          <w:spacing w:val="-3"/>
        </w:rPr>
        <w:t xml:space="preserve"> </w:t>
      </w:r>
      <w:r>
        <w:t>codes.</w:t>
      </w:r>
    </w:p>
    <w:p w14:paraId="4AE4205B" w14:textId="7CD2D7DF" w:rsidR="001506EE" w:rsidRDefault="00FC611D">
      <w:pPr>
        <w:pStyle w:val="ListParagraph"/>
        <w:numPr>
          <w:ilvl w:val="0"/>
          <w:numId w:val="8"/>
        </w:numPr>
        <w:tabs>
          <w:tab w:val="left" w:pos="831"/>
        </w:tabs>
        <w:spacing w:line="276" w:lineRule="auto"/>
        <w:ind w:right="872"/>
        <w:jc w:val="both"/>
      </w:pPr>
      <w:r>
        <w:t xml:space="preserve">Children and young people may be </w:t>
      </w:r>
      <w:r w:rsidR="00BB539E">
        <w:t>identified as having SEND</w:t>
      </w:r>
      <w:r>
        <w:t xml:space="preserve"> with or without diagnosis, however</w:t>
      </w:r>
      <w:r w:rsidR="00155BFC">
        <w:t>,</w:t>
      </w:r>
      <w:r>
        <w:t xml:space="preserve"> there should be clear evidence of needing the additional support available, </w:t>
      </w:r>
      <w:proofErr w:type="gramStart"/>
      <w:r w:rsidR="009C1F40">
        <w:t>e.g.</w:t>
      </w:r>
      <w:proofErr w:type="gramEnd"/>
      <w:r>
        <w:t xml:space="preserve"> test results, notes from conversations with parents,</w:t>
      </w:r>
      <w:r>
        <w:rPr>
          <w:spacing w:val="-11"/>
        </w:rPr>
        <w:t xml:space="preserve"> </w:t>
      </w:r>
      <w:r>
        <w:t>etc.</w:t>
      </w:r>
    </w:p>
    <w:p w14:paraId="2CBA1D59" w14:textId="7164B156" w:rsidR="001506EE" w:rsidRDefault="00FC611D">
      <w:pPr>
        <w:pStyle w:val="ListParagraph"/>
        <w:numPr>
          <w:ilvl w:val="0"/>
          <w:numId w:val="8"/>
        </w:numPr>
        <w:tabs>
          <w:tab w:val="left" w:pos="830"/>
          <w:tab w:val="left" w:pos="831"/>
        </w:tabs>
        <w:spacing w:line="276" w:lineRule="auto"/>
        <w:ind w:right="527"/>
      </w:pPr>
      <w:r>
        <w:t xml:space="preserve">Children and young people receiving support through interventions should not automatically be </w:t>
      </w:r>
      <w:r w:rsidR="00155BFC">
        <w:t>identified as having SEN</w:t>
      </w:r>
    </w:p>
    <w:p w14:paraId="4D6E5CA1" w14:textId="7C3A3206" w:rsidR="001506EE" w:rsidRDefault="00FC611D" w:rsidP="00A97A13">
      <w:pPr>
        <w:pStyle w:val="ListParagraph"/>
        <w:numPr>
          <w:ilvl w:val="0"/>
          <w:numId w:val="8"/>
        </w:numPr>
        <w:tabs>
          <w:tab w:val="left" w:pos="831"/>
        </w:tabs>
        <w:spacing w:line="276" w:lineRule="auto"/>
        <w:ind w:right="872"/>
        <w:jc w:val="both"/>
      </w:pPr>
      <w:r>
        <w:t xml:space="preserve">Whilst the SENCO is responsible for </w:t>
      </w:r>
      <w:r w:rsidR="005B0C88">
        <w:t>keeping accurate records</w:t>
      </w:r>
      <w:r>
        <w:t>, some schools rely on administrative / support staff maintaining the</w:t>
      </w:r>
      <w:r w:rsidR="005B0C88">
        <w:t xml:space="preserve"> records </w:t>
      </w:r>
      <w:r>
        <w:t>using information provided to them. In thes</w:t>
      </w:r>
      <w:r w:rsidR="005B0C88">
        <w:t>e</w:t>
      </w:r>
      <w:r>
        <w:t xml:space="preserve"> circumstances, SENCOs are encouraged to ensure there is clear understanding of the definitions, </w:t>
      </w:r>
      <w:proofErr w:type="gramStart"/>
      <w:r>
        <w:t>policy</w:t>
      </w:r>
      <w:proofErr w:type="gramEnd"/>
      <w:r>
        <w:t xml:space="preserve"> and practice for the register. Ultimately, it is the responsibility of the Headteacher </w:t>
      </w:r>
      <w:r w:rsidRPr="00A97A13">
        <w:t xml:space="preserve">to </w:t>
      </w:r>
      <w:proofErr w:type="spellStart"/>
      <w:r>
        <w:t>authorise</w:t>
      </w:r>
      <w:proofErr w:type="spellEnd"/>
      <w:r>
        <w:t xml:space="preserve"> the School</w:t>
      </w:r>
      <w:r w:rsidRPr="00A97A13">
        <w:t xml:space="preserve"> </w:t>
      </w:r>
      <w:r>
        <w:t>Census</w:t>
      </w:r>
    </w:p>
    <w:p w14:paraId="1DE47923" w14:textId="6F6E5FA7" w:rsidR="001506EE" w:rsidRDefault="00FC611D">
      <w:pPr>
        <w:pStyle w:val="ListParagraph"/>
        <w:numPr>
          <w:ilvl w:val="0"/>
          <w:numId w:val="8"/>
        </w:numPr>
        <w:tabs>
          <w:tab w:val="left" w:pos="830"/>
          <w:tab w:val="left" w:pos="831"/>
        </w:tabs>
        <w:spacing w:before="37" w:line="276" w:lineRule="auto"/>
        <w:ind w:right="436"/>
      </w:pPr>
      <w:r>
        <w:t>When</w:t>
      </w:r>
      <w:r>
        <w:rPr>
          <w:spacing w:val="-3"/>
        </w:rPr>
        <w:t xml:space="preserve"> </w:t>
      </w:r>
      <w:r>
        <w:t>children</w:t>
      </w:r>
      <w:r>
        <w:rPr>
          <w:spacing w:val="-2"/>
        </w:rPr>
        <w:t xml:space="preserve"> </w:t>
      </w:r>
      <w:r>
        <w:t>and</w:t>
      </w:r>
      <w:r>
        <w:rPr>
          <w:spacing w:val="-2"/>
        </w:rPr>
        <w:t xml:space="preserve"> </w:t>
      </w:r>
      <w:r>
        <w:t>young</w:t>
      </w:r>
      <w:r>
        <w:rPr>
          <w:spacing w:val="-7"/>
        </w:rPr>
        <w:t xml:space="preserve"> </w:t>
      </w:r>
      <w:r>
        <w:t>people</w:t>
      </w:r>
      <w:r>
        <w:rPr>
          <w:spacing w:val="-2"/>
        </w:rPr>
        <w:t xml:space="preserve"> </w:t>
      </w:r>
      <w:r>
        <w:t>transition</w:t>
      </w:r>
      <w:r>
        <w:rPr>
          <w:spacing w:val="-2"/>
        </w:rPr>
        <w:t xml:space="preserve"> </w:t>
      </w:r>
      <w:r>
        <w:t>into</w:t>
      </w:r>
      <w:r w:rsidR="00F22233">
        <w:t xml:space="preserve"> and between</w:t>
      </w:r>
      <w:r>
        <w:rPr>
          <w:spacing w:val="-2"/>
        </w:rPr>
        <w:t xml:space="preserve"> </w:t>
      </w:r>
      <w:r>
        <w:t>schools,</w:t>
      </w:r>
      <w:r>
        <w:rPr>
          <w:spacing w:val="-6"/>
        </w:rPr>
        <w:t xml:space="preserve"> </w:t>
      </w:r>
      <w:r>
        <w:t>if</w:t>
      </w:r>
      <w:r>
        <w:rPr>
          <w:spacing w:val="-6"/>
        </w:rPr>
        <w:t xml:space="preserve"> </w:t>
      </w:r>
      <w:r>
        <w:t>they</w:t>
      </w:r>
      <w:r>
        <w:rPr>
          <w:spacing w:val="-5"/>
        </w:rPr>
        <w:t xml:space="preserve"> </w:t>
      </w:r>
      <w:r>
        <w:t>were</w:t>
      </w:r>
      <w:r>
        <w:rPr>
          <w:spacing w:val="-6"/>
        </w:rPr>
        <w:t xml:space="preserve"> </w:t>
      </w:r>
      <w:r>
        <w:t>previously</w:t>
      </w:r>
      <w:r>
        <w:rPr>
          <w:spacing w:val="-5"/>
        </w:rPr>
        <w:t xml:space="preserve"> </w:t>
      </w:r>
      <w:r>
        <w:t>identified</w:t>
      </w:r>
      <w:r>
        <w:rPr>
          <w:spacing w:val="-2"/>
        </w:rPr>
        <w:t xml:space="preserve"> </w:t>
      </w:r>
      <w:r w:rsidR="009C1F40">
        <w:t xml:space="preserve">as </w:t>
      </w:r>
      <w:r w:rsidR="00F642B7">
        <w:t>having</w:t>
      </w:r>
      <w:r w:rsidR="009C1F40">
        <w:t xml:space="preserve"> SEND</w:t>
      </w:r>
      <w:r w:rsidR="00F642B7">
        <w:t xml:space="preserve"> </w:t>
      </w:r>
      <w:r>
        <w:t>it may be useful to maintain this to ensure they have sufficient support as they start in the school, until more up to date information on needs is gathered</w:t>
      </w:r>
    </w:p>
    <w:p w14:paraId="6107F5BA" w14:textId="77777777" w:rsidR="001506EE" w:rsidRDefault="001506EE">
      <w:pPr>
        <w:pStyle w:val="BodyText"/>
        <w:rPr>
          <w:sz w:val="24"/>
        </w:rPr>
      </w:pPr>
    </w:p>
    <w:p w14:paraId="096ABB63" w14:textId="77777777" w:rsidR="001506EE" w:rsidRDefault="001506EE">
      <w:pPr>
        <w:pStyle w:val="BodyText"/>
        <w:spacing w:before="1"/>
        <w:rPr>
          <w:sz w:val="32"/>
        </w:rPr>
      </w:pPr>
    </w:p>
    <w:p w14:paraId="3DBB7D8E" w14:textId="77777777" w:rsidR="00F22233" w:rsidRDefault="00F22233">
      <w:pPr>
        <w:pStyle w:val="Heading1"/>
        <w:ind w:right="327"/>
      </w:pPr>
    </w:p>
    <w:p w14:paraId="2FD2D328" w14:textId="77777777" w:rsidR="00F22233" w:rsidRDefault="00F22233">
      <w:pPr>
        <w:pStyle w:val="Heading1"/>
        <w:ind w:right="327"/>
      </w:pPr>
    </w:p>
    <w:p w14:paraId="5A21AA67" w14:textId="77777777" w:rsidR="00F22233" w:rsidRDefault="00F22233">
      <w:pPr>
        <w:pStyle w:val="Heading1"/>
        <w:ind w:right="327"/>
      </w:pPr>
    </w:p>
    <w:p w14:paraId="1BC4D8EB" w14:textId="77777777" w:rsidR="00F22233" w:rsidRDefault="00F22233">
      <w:pPr>
        <w:pStyle w:val="Heading1"/>
        <w:ind w:right="327"/>
      </w:pPr>
    </w:p>
    <w:p w14:paraId="6D6F3931" w14:textId="6646335D" w:rsidR="00F22233" w:rsidRDefault="00F22233">
      <w:pPr>
        <w:pStyle w:val="Heading1"/>
        <w:ind w:right="327"/>
      </w:pPr>
    </w:p>
    <w:p w14:paraId="7C3898B1" w14:textId="77777777" w:rsidR="00F22233" w:rsidRDefault="00F22233">
      <w:pPr>
        <w:pStyle w:val="Heading1"/>
        <w:ind w:right="327"/>
      </w:pPr>
    </w:p>
    <w:p w14:paraId="5EA37E22" w14:textId="786C4A67" w:rsidR="001506EE" w:rsidRDefault="00FC611D">
      <w:pPr>
        <w:pStyle w:val="Heading1"/>
        <w:ind w:right="327"/>
      </w:pPr>
      <w:r>
        <w:lastRenderedPageBreak/>
        <w:t>Broad characteristics of children/young people on SEN Type within the SEN Census Categories</w:t>
      </w:r>
    </w:p>
    <w:p w14:paraId="412ACEE5" w14:textId="77777777" w:rsidR="001506EE" w:rsidRDefault="00FC611D">
      <w:pPr>
        <w:pStyle w:val="BodyText"/>
        <w:spacing w:before="253" w:line="276" w:lineRule="auto"/>
        <w:ind w:left="110" w:right="351"/>
      </w:pPr>
      <w:r>
        <w:t>(Reminder - if there is no ‘additional to and different from’ intervention there is no SEN Type as the pupil will not be recorded as having SEN Provision)</w:t>
      </w:r>
    </w:p>
    <w:p w14:paraId="224FFA4A" w14:textId="77777777" w:rsidR="001506EE" w:rsidRDefault="001506EE">
      <w:pPr>
        <w:pStyle w:val="BodyText"/>
        <w:spacing w:before="7"/>
        <w:rPr>
          <w:sz w:val="25"/>
        </w:rPr>
      </w:pPr>
    </w:p>
    <w:tbl>
      <w:tblPr>
        <w:tblW w:w="10492"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3"/>
        <w:gridCol w:w="7939"/>
      </w:tblGrid>
      <w:tr w:rsidR="001506EE" w14:paraId="334571A5" w14:textId="77777777" w:rsidTr="006A57F2">
        <w:trPr>
          <w:trHeight w:val="1945"/>
        </w:trPr>
        <w:tc>
          <w:tcPr>
            <w:tcW w:w="2551" w:type="dxa"/>
          </w:tcPr>
          <w:p w14:paraId="648686F7" w14:textId="78587D0E" w:rsidR="001506EE" w:rsidRDefault="00FC611D">
            <w:pPr>
              <w:pStyle w:val="TableParagraph"/>
              <w:spacing w:before="98" w:line="276" w:lineRule="auto"/>
              <w:ind w:right="479"/>
              <w:rPr>
                <w:b/>
              </w:rPr>
            </w:pPr>
            <w:proofErr w:type="spellStart"/>
            <w:r>
              <w:rPr>
                <w:b/>
              </w:rPr>
              <w:t>S</w:t>
            </w:r>
            <w:r w:rsidR="00CE3EFF">
              <w:rPr>
                <w:b/>
              </w:rPr>
              <w:t>p</w:t>
            </w:r>
            <w:r>
              <w:rPr>
                <w:b/>
              </w:rPr>
              <w:t>LD</w:t>
            </w:r>
            <w:proofErr w:type="spellEnd"/>
            <w:r>
              <w:rPr>
                <w:b/>
              </w:rPr>
              <w:t xml:space="preserve"> - Specific Learning Difficulty</w:t>
            </w:r>
          </w:p>
        </w:tc>
        <w:tc>
          <w:tcPr>
            <w:tcW w:w="7941" w:type="dxa"/>
          </w:tcPr>
          <w:p w14:paraId="49454D31" w14:textId="75C277CC" w:rsidR="001F4E9D" w:rsidRPr="00F312CB" w:rsidRDefault="001F4E9D" w:rsidP="00DA5CE6">
            <w:pPr>
              <w:pStyle w:val="CommentText"/>
              <w:spacing w:line="300" w:lineRule="exact"/>
              <w:jc w:val="both"/>
              <w:rPr>
                <w:sz w:val="22"/>
                <w:szCs w:val="22"/>
              </w:rPr>
            </w:pPr>
            <w:r w:rsidRPr="00A97A13">
              <w:rPr>
                <w:sz w:val="22"/>
                <w:szCs w:val="22"/>
              </w:rPr>
              <w:t>Children and young peo</w:t>
            </w:r>
            <w:r w:rsidR="00F22233" w:rsidRPr="00A97A13">
              <w:rPr>
                <w:sz w:val="22"/>
                <w:szCs w:val="22"/>
              </w:rPr>
              <w:t>p</w:t>
            </w:r>
            <w:r w:rsidRPr="00A97A13">
              <w:rPr>
                <w:sz w:val="22"/>
                <w:szCs w:val="22"/>
              </w:rPr>
              <w:t xml:space="preserve">le identified as having </w:t>
            </w:r>
            <w:r w:rsidR="00FC611D" w:rsidRPr="00A97A13">
              <w:rPr>
                <w:sz w:val="22"/>
                <w:szCs w:val="22"/>
              </w:rPr>
              <w:t>Specific Learning Difficulties (</w:t>
            </w:r>
            <w:proofErr w:type="spellStart"/>
            <w:r w:rsidR="00FC611D" w:rsidRPr="00A97A13">
              <w:rPr>
                <w:sz w:val="22"/>
                <w:szCs w:val="22"/>
              </w:rPr>
              <w:t>SpLD</w:t>
            </w:r>
            <w:proofErr w:type="spellEnd"/>
            <w:r w:rsidR="00FC611D" w:rsidRPr="00A97A13">
              <w:rPr>
                <w:sz w:val="22"/>
                <w:szCs w:val="22"/>
              </w:rPr>
              <w:t xml:space="preserve">), </w:t>
            </w:r>
            <w:r w:rsidRPr="00F312CB">
              <w:rPr>
                <w:sz w:val="22"/>
                <w:szCs w:val="22"/>
              </w:rPr>
              <w:t xml:space="preserve">will have severe and persistent difficulties in a   </w:t>
            </w:r>
          </w:p>
          <w:p w14:paraId="02AF2AF2" w14:textId="77777777" w:rsidR="001F4E9D" w:rsidRPr="00F312CB" w:rsidRDefault="001F4E9D" w:rsidP="00DA5CE6">
            <w:pPr>
              <w:pStyle w:val="CommentText"/>
              <w:spacing w:line="300" w:lineRule="exact"/>
              <w:jc w:val="both"/>
              <w:rPr>
                <w:sz w:val="22"/>
                <w:szCs w:val="22"/>
              </w:rPr>
            </w:pPr>
            <w:r w:rsidRPr="00F312CB">
              <w:rPr>
                <w:sz w:val="22"/>
                <w:szCs w:val="22"/>
              </w:rPr>
              <w:t xml:space="preserve"> specific area of learning despite high quality teaching and evidence-based </w:t>
            </w:r>
          </w:p>
          <w:p w14:paraId="1BE8CE39" w14:textId="407AB4BC" w:rsidR="001506EE" w:rsidRPr="00F312CB" w:rsidRDefault="001F4E9D" w:rsidP="00A97A13">
            <w:pPr>
              <w:pStyle w:val="CommentText"/>
              <w:spacing w:line="300" w:lineRule="exact"/>
              <w:jc w:val="both"/>
            </w:pPr>
            <w:r w:rsidRPr="00F312CB">
              <w:rPr>
                <w:sz w:val="22"/>
                <w:szCs w:val="22"/>
              </w:rPr>
              <w:t xml:space="preserve"> intervention over time. </w:t>
            </w:r>
          </w:p>
          <w:p w14:paraId="3158B5DB" w14:textId="77777777" w:rsidR="00865521" w:rsidRPr="00F312CB" w:rsidRDefault="00865521" w:rsidP="00A97A13">
            <w:pPr>
              <w:pStyle w:val="TableParagraph"/>
              <w:tabs>
                <w:tab w:val="left" w:pos="820"/>
                <w:tab w:val="left" w:pos="821"/>
              </w:tabs>
              <w:spacing w:before="37" w:line="300" w:lineRule="exact"/>
              <w:ind w:left="0"/>
              <w:jc w:val="both"/>
            </w:pPr>
          </w:p>
        </w:tc>
      </w:tr>
      <w:tr w:rsidR="001506EE" w14:paraId="0A59BBCE" w14:textId="77777777" w:rsidTr="006A57F2">
        <w:trPr>
          <w:trHeight w:val="2314"/>
        </w:trPr>
        <w:tc>
          <w:tcPr>
            <w:tcW w:w="2551" w:type="dxa"/>
          </w:tcPr>
          <w:p w14:paraId="0A258DAD" w14:textId="77777777" w:rsidR="001506EE" w:rsidRPr="00A97A13" w:rsidRDefault="00FC611D">
            <w:pPr>
              <w:pStyle w:val="TableParagraph"/>
              <w:spacing w:before="99" w:line="280" w:lineRule="auto"/>
              <w:ind w:right="479"/>
              <w:rPr>
                <w:b/>
                <w:highlight w:val="yellow"/>
              </w:rPr>
            </w:pPr>
            <w:r w:rsidRPr="00553DCF">
              <w:rPr>
                <w:b/>
              </w:rPr>
              <w:t>MLD - Moderate Learning Difficulty</w:t>
            </w:r>
          </w:p>
        </w:tc>
        <w:tc>
          <w:tcPr>
            <w:tcW w:w="7941" w:type="dxa"/>
          </w:tcPr>
          <w:p w14:paraId="5E788E50" w14:textId="4F5BE1AC" w:rsidR="008B24FF" w:rsidRPr="00F312CB" w:rsidRDefault="008B24FF" w:rsidP="00DA5CE6">
            <w:pPr>
              <w:pStyle w:val="TableParagraph"/>
              <w:spacing w:before="99" w:line="300" w:lineRule="exact"/>
              <w:ind w:right="229"/>
              <w:jc w:val="both"/>
            </w:pPr>
            <w:r w:rsidRPr="00F312CB">
              <w:t>C</w:t>
            </w:r>
            <w:r w:rsidR="001F4E9D" w:rsidRPr="00F312CB">
              <w:t>hildren and young people identified as having</w:t>
            </w:r>
            <w:r w:rsidR="0071373A" w:rsidRPr="00F312CB">
              <w:t xml:space="preserve"> Moderate Learning Difficulties (</w:t>
            </w:r>
            <w:r w:rsidR="00B11E84" w:rsidRPr="00F312CB">
              <w:t>MLD</w:t>
            </w:r>
            <w:r w:rsidR="0071373A" w:rsidRPr="00F312CB">
              <w:t>)</w:t>
            </w:r>
            <w:r w:rsidRPr="00F312CB">
              <w:t xml:space="preserve"> will have severe and persistent difficulties </w:t>
            </w:r>
            <w:r w:rsidR="00B11E84" w:rsidRPr="00F312CB">
              <w:t xml:space="preserve">across more than one area of learning </w:t>
            </w:r>
            <w:r w:rsidRPr="00F312CB">
              <w:t xml:space="preserve">despite high quality teaching and </w:t>
            </w:r>
            <w:r w:rsidR="000F708B" w:rsidRPr="00F312CB">
              <w:t>evidence-based</w:t>
            </w:r>
            <w:r w:rsidR="003D349A" w:rsidRPr="00F312CB">
              <w:t xml:space="preserve"> interventions. </w:t>
            </w:r>
            <w:r w:rsidR="000F708B" w:rsidRPr="00F312CB">
              <w:t>They will have much greater difficulty than their peers in acquiring basic literacy and numeracy skills and in understanding concepts. They may also have associated speech and language delay, low self-esteem, low levels of concentration and underdeveloped social skills</w:t>
            </w:r>
          </w:p>
          <w:p w14:paraId="66C2D2C0" w14:textId="5B4E1B42" w:rsidR="001C45D5" w:rsidRPr="00F312CB" w:rsidRDefault="001C45D5" w:rsidP="00DA5CE6">
            <w:pPr>
              <w:pStyle w:val="ListParagraph"/>
              <w:widowControl/>
              <w:autoSpaceDE/>
              <w:autoSpaceDN/>
              <w:spacing w:line="300" w:lineRule="exact"/>
              <w:ind w:left="360" w:firstLine="0"/>
              <w:jc w:val="both"/>
            </w:pPr>
          </w:p>
        </w:tc>
      </w:tr>
      <w:tr w:rsidR="001506EE" w14:paraId="6A71DDCA" w14:textId="77777777" w:rsidTr="00A97A13">
        <w:trPr>
          <w:trHeight w:val="1860"/>
        </w:trPr>
        <w:tc>
          <w:tcPr>
            <w:tcW w:w="2554" w:type="dxa"/>
          </w:tcPr>
          <w:p w14:paraId="2F8682E3" w14:textId="584BAA14" w:rsidR="001506EE" w:rsidRDefault="00C868A5" w:rsidP="00DA5CE6">
            <w:pPr>
              <w:pStyle w:val="TableParagraph"/>
              <w:spacing w:before="89" w:line="300" w:lineRule="exact"/>
              <w:ind w:right="63"/>
              <w:jc w:val="both"/>
              <w:rPr>
                <w:b/>
              </w:rPr>
            </w:pPr>
            <w:r>
              <w:rPr>
                <w:b/>
              </w:rPr>
              <w:t>S</w:t>
            </w:r>
            <w:r w:rsidR="00FC611D">
              <w:rPr>
                <w:b/>
              </w:rPr>
              <w:t>LD - Severe Learning Difficulty</w:t>
            </w:r>
          </w:p>
        </w:tc>
        <w:tc>
          <w:tcPr>
            <w:tcW w:w="7938" w:type="dxa"/>
          </w:tcPr>
          <w:p w14:paraId="593F3F72" w14:textId="7BC881ED" w:rsidR="001506EE" w:rsidRPr="00F312CB" w:rsidRDefault="00FC611D" w:rsidP="00A97A13">
            <w:pPr>
              <w:pStyle w:val="TableParagraph"/>
              <w:spacing w:before="94" w:line="300" w:lineRule="exact"/>
              <w:ind w:right="229"/>
              <w:jc w:val="both"/>
            </w:pPr>
            <w:r w:rsidRPr="00F312CB">
              <w:t xml:space="preserve">Children and young people </w:t>
            </w:r>
            <w:r w:rsidR="00FB2D0E" w:rsidRPr="00F312CB">
              <w:t>identified as having</w:t>
            </w:r>
            <w:r w:rsidRPr="00F312CB">
              <w:t xml:space="preserve"> Severe Learning Difficulties (SLD) </w:t>
            </w:r>
            <w:r w:rsidR="00FC296C" w:rsidRPr="00F312CB">
              <w:t xml:space="preserve">make slow progress </w:t>
            </w:r>
            <w:r w:rsidRPr="00F312CB">
              <w:t xml:space="preserve">across all areas of development. They may have a life-long learning disability which requires a multi-disciplinary service response. Children and young people </w:t>
            </w:r>
            <w:r w:rsidR="008B6145" w:rsidRPr="00F312CB">
              <w:t xml:space="preserve">with SLD </w:t>
            </w:r>
            <w:r w:rsidRPr="00F312CB">
              <w:t xml:space="preserve">will have significant </w:t>
            </w:r>
            <w:r w:rsidR="00A151D8" w:rsidRPr="00F312CB">
              <w:t xml:space="preserve">needs such </w:t>
            </w:r>
            <w:r w:rsidR="008B6145" w:rsidRPr="00F312CB">
              <w:t>that</w:t>
            </w:r>
            <w:r w:rsidR="00A151D8" w:rsidRPr="00F312CB">
              <w:t xml:space="preserve"> they </w:t>
            </w:r>
            <w:r w:rsidR="008B6145" w:rsidRPr="00F312CB">
              <w:t>will</w:t>
            </w:r>
            <w:r w:rsidR="00A151D8" w:rsidRPr="00F312CB">
              <w:t xml:space="preserve"> need significant support for the whole of their life</w:t>
            </w:r>
          </w:p>
        </w:tc>
      </w:tr>
      <w:tr w:rsidR="001506EE" w14:paraId="11D60CE3" w14:textId="77777777" w:rsidTr="00A97A13">
        <w:trPr>
          <w:trHeight w:val="2142"/>
        </w:trPr>
        <w:tc>
          <w:tcPr>
            <w:tcW w:w="2554" w:type="dxa"/>
          </w:tcPr>
          <w:p w14:paraId="2D56855F" w14:textId="77777777" w:rsidR="001506EE" w:rsidRDefault="00FC611D">
            <w:pPr>
              <w:pStyle w:val="TableParagraph"/>
              <w:spacing w:before="89" w:line="276" w:lineRule="auto"/>
              <w:ind w:right="394"/>
              <w:rPr>
                <w:b/>
              </w:rPr>
            </w:pPr>
            <w:r>
              <w:rPr>
                <w:b/>
              </w:rPr>
              <w:t>PMLD - Profound &amp; Multiple</w:t>
            </w:r>
          </w:p>
          <w:p w14:paraId="6B475212" w14:textId="77777777" w:rsidR="001506EE" w:rsidRDefault="00FC611D">
            <w:pPr>
              <w:pStyle w:val="TableParagraph"/>
              <w:spacing w:line="251" w:lineRule="exact"/>
              <w:rPr>
                <w:b/>
              </w:rPr>
            </w:pPr>
            <w:r>
              <w:rPr>
                <w:b/>
              </w:rPr>
              <w:t>Learning Difficulty</w:t>
            </w:r>
          </w:p>
        </w:tc>
        <w:tc>
          <w:tcPr>
            <w:tcW w:w="7938" w:type="dxa"/>
          </w:tcPr>
          <w:p w14:paraId="6C339488" w14:textId="289904F4" w:rsidR="001506EE" w:rsidRPr="00F312CB" w:rsidRDefault="00FC611D" w:rsidP="00A97A13">
            <w:pPr>
              <w:pStyle w:val="TableParagraph"/>
              <w:spacing w:before="89" w:line="300" w:lineRule="exact"/>
              <w:ind w:right="99"/>
              <w:jc w:val="both"/>
            </w:pPr>
            <w:r w:rsidRPr="00F312CB">
              <w:t>C</w:t>
            </w:r>
            <w:r w:rsidR="00FB2D0E" w:rsidRPr="00F312CB">
              <w:t>hildren and young people</w:t>
            </w:r>
            <w:r w:rsidRPr="00F312CB">
              <w:t xml:space="preserve"> </w:t>
            </w:r>
            <w:r w:rsidR="00742EA2" w:rsidRPr="00F312CB">
              <w:t>identified as having</w:t>
            </w:r>
            <w:r w:rsidRPr="00F312CB">
              <w:t xml:space="preserve"> Profound and Multiple Learning Difficulties (PMLD) will typically have a life-long and complex learning disability which may require a multi-disciplinary service response and their ability to make progress will be severely limited across all areas of development. Children and young people will have significant and multiple impairments</w:t>
            </w:r>
            <w:r w:rsidR="00903B7C" w:rsidRPr="00F312CB">
              <w:t xml:space="preserve"> and t</w:t>
            </w:r>
            <w:r w:rsidR="005A7BFC" w:rsidRPr="00F312CB">
              <w:t xml:space="preserve">hese conditions </w:t>
            </w:r>
            <w:r w:rsidR="00903B7C" w:rsidRPr="00F312CB">
              <w:t xml:space="preserve">can </w:t>
            </w:r>
            <w:r w:rsidR="005A7BFC" w:rsidRPr="00F312CB">
              <w:t>overlap and interlock creating a complex profile.</w:t>
            </w:r>
          </w:p>
        </w:tc>
      </w:tr>
      <w:tr w:rsidR="001506EE" w14:paraId="72C1777D" w14:textId="77777777" w:rsidTr="00A97A13">
        <w:trPr>
          <w:trHeight w:val="3110"/>
        </w:trPr>
        <w:tc>
          <w:tcPr>
            <w:tcW w:w="2554" w:type="dxa"/>
          </w:tcPr>
          <w:p w14:paraId="5BB90E18" w14:textId="77777777" w:rsidR="001506EE" w:rsidRDefault="00FC611D">
            <w:pPr>
              <w:pStyle w:val="TableParagraph"/>
              <w:spacing w:before="89" w:line="276" w:lineRule="auto"/>
              <w:ind w:right="137"/>
              <w:rPr>
                <w:b/>
              </w:rPr>
            </w:pPr>
            <w:r>
              <w:rPr>
                <w:b/>
              </w:rPr>
              <w:t>SEMH - Social, Emotional and Mental Health</w:t>
            </w:r>
          </w:p>
        </w:tc>
        <w:tc>
          <w:tcPr>
            <w:tcW w:w="7938" w:type="dxa"/>
          </w:tcPr>
          <w:p w14:paraId="655EA04F" w14:textId="2BD87FA2" w:rsidR="001506EE" w:rsidRPr="00F312CB" w:rsidRDefault="00903B7C" w:rsidP="00DA5CE6">
            <w:pPr>
              <w:pStyle w:val="TableParagraph"/>
              <w:spacing w:before="89" w:line="300" w:lineRule="exact"/>
              <w:ind w:right="83"/>
              <w:jc w:val="both"/>
            </w:pPr>
            <w:r w:rsidRPr="00F312CB">
              <w:t xml:space="preserve">Children and young people identified as having </w:t>
            </w:r>
            <w:r w:rsidR="00425424" w:rsidRPr="00F312CB">
              <w:t xml:space="preserve">needs around </w:t>
            </w:r>
            <w:r w:rsidRPr="00F312CB">
              <w:t xml:space="preserve">Social Emotional and </w:t>
            </w:r>
            <w:r w:rsidR="00E41EA9" w:rsidRPr="00F312CB">
              <w:t>M</w:t>
            </w:r>
            <w:r w:rsidRPr="00F312CB">
              <w:t>ental Health</w:t>
            </w:r>
            <w:r w:rsidR="00425424" w:rsidRPr="00F312CB">
              <w:t xml:space="preserve"> (</w:t>
            </w:r>
            <w:r w:rsidR="00AB0E4B" w:rsidRPr="00F312CB">
              <w:t>SEMH) may</w:t>
            </w:r>
            <w:r w:rsidR="00FC611D" w:rsidRPr="00F312CB">
              <w:t xml:space="preserve"> experience a wide range of social and emotional difficulties which manifest themselves in many ways. These may include becoming withdrawn or isolated, as well as displaying challenging, </w:t>
            </w:r>
            <w:proofErr w:type="gramStart"/>
            <w:r w:rsidR="00FC611D" w:rsidRPr="00F312CB">
              <w:t>disruptive</w:t>
            </w:r>
            <w:proofErr w:type="gramEnd"/>
            <w:r w:rsidR="00FC611D" w:rsidRPr="00F312CB">
              <w:t xml:space="preserve"> or disturbing </w:t>
            </w:r>
            <w:proofErr w:type="spellStart"/>
            <w:r w:rsidR="00FC611D" w:rsidRPr="00F312CB">
              <w:t>behaviour</w:t>
            </w:r>
            <w:proofErr w:type="spellEnd"/>
            <w:r w:rsidR="00FC611D" w:rsidRPr="00F312CB">
              <w:t xml:space="preserve">. These </w:t>
            </w:r>
            <w:proofErr w:type="spellStart"/>
            <w:r w:rsidR="00FC611D" w:rsidRPr="00F312CB">
              <w:t>behaviours</w:t>
            </w:r>
            <w:proofErr w:type="spellEnd"/>
            <w:r w:rsidR="00FC611D" w:rsidRPr="00F312CB">
              <w:t xml:space="preserve">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w:t>
            </w:r>
          </w:p>
          <w:p w14:paraId="7A38DE9F" w14:textId="77777777" w:rsidR="001506EE" w:rsidRPr="00F312CB" w:rsidRDefault="001506EE" w:rsidP="00DA5CE6">
            <w:pPr>
              <w:pStyle w:val="TableParagraph"/>
              <w:spacing w:before="2" w:line="300" w:lineRule="exact"/>
              <w:ind w:left="3421"/>
              <w:jc w:val="both"/>
            </w:pPr>
          </w:p>
        </w:tc>
      </w:tr>
      <w:tr w:rsidR="001506EE" w14:paraId="24DEA079" w14:textId="77777777" w:rsidTr="00A97A13">
        <w:trPr>
          <w:trHeight w:val="2816"/>
        </w:trPr>
        <w:tc>
          <w:tcPr>
            <w:tcW w:w="2554" w:type="dxa"/>
          </w:tcPr>
          <w:p w14:paraId="0311EED3" w14:textId="77777777" w:rsidR="001506EE" w:rsidRDefault="00FC611D">
            <w:pPr>
              <w:pStyle w:val="TableParagraph"/>
              <w:spacing w:before="89" w:line="276" w:lineRule="auto"/>
              <w:ind w:right="88"/>
              <w:rPr>
                <w:b/>
              </w:rPr>
            </w:pPr>
            <w:r>
              <w:rPr>
                <w:b/>
              </w:rPr>
              <w:lastRenderedPageBreak/>
              <w:t xml:space="preserve">SLCN - Speech, </w:t>
            </w:r>
            <w:proofErr w:type="gramStart"/>
            <w:r>
              <w:rPr>
                <w:b/>
              </w:rPr>
              <w:t>language</w:t>
            </w:r>
            <w:proofErr w:type="gramEnd"/>
            <w:r>
              <w:rPr>
                <w:b/>
              </w:rPr>
              <w:t xml:space="preserve"> and communication needs</w:t>
            </w:r>
          </w:p>
        </w:tc>
        <w:tc>
          <w:tcPr>
            <w:tcW w:w="7938" w:type="dxa"/>
          </w:tcPr>
          <w:p w14:paraId="458BF263" w14:textId="7C244A4D" w:rsidR="001506EE" w:rsidRPr="00F312CB" w:rsidRDefault="00FC611D" w:rsidP="00A97A13">
            <w:pPr>
              <w:pStyle w:val="TableParagraph"/>
              <w:spacing w:before="89" w:line="300" w:lineRule="exact"/>
              <w:ind w:right="192"/>
              <w:jc w:val="both"/>
            </w:pPr>
            <w:r w:rsidRPr="00F312CB">
              <w:t xml:space="preserve">Children and young people </w:t>
            </w:r>
            <w:r w:rsidR="00425424" w:rsidRPr="00F312CB">
              <w:t xml:space="preserve">identified as having </w:t>
            </w:r>
            <w:r w:rsidR="00E41EA9" w:rsidRPr="00F312CB">
              <w:t>S</w:t>
            </w:r>
            <w:r w:rsidRPr="00F312CB">
              <w:t xml:space="preserve">peech, </w:t>
            </w:r>
            <w:r w:rsidR="00E41EA9" w:rsidRPr="00F312CB">
              <w:t>L</w:t>
            </w:r>
            <w:r w:rsidRPr="00F312CB">
              <w:t xml:space="preserve">anguage and </w:t>
            </w:r>
            <w:r w:rsidR="00E41EA9" w:rsidRPr="00F312CB">
              <w:t>C</w:t>
            </w:r>
            <w:r w:rsidRPr="00F312CB">
              <w:t xml:space="preserve">ommunication </w:t>
            </w:r>
            <w:r w:rsidR="00E41EA9" w:rsidRPr="00F312CB">
              <w:t>N</w:t>
            </w:r>
            <w:r w:rsidRPr="00F312CB">
              <w:t xml:space="preserve">eeds (SLCN) have difficulty in communicating with others. This may be because they have difficulty saying what they want to, understanding what is being said to </w:t>
            </w:r>
            <w:r w:rsidR="006504E2" w:rsidRPr="00F312CB">
              <w:t>them,</w:t>
            </w:r>
            <w:r w:rsidR="000472BE" w:rsidRPr="00F312CB">
              <w:t xml:space="preserve"> </w:t>
            </w:r>
            <w:r w:rsidRPr="00F312CB">
              <w:t xml:space="preserve">or </w:t>
            </w:r>
            <w:r w:rsidR="00715A55" w:rsidRPr="00F312CB">
              <w:t xml:space="preserve">using </w:t>
            </w:r>
            <w:r w:rsidRPr="00F312CB">
              <w:t xml:space="preserve">social rules of communication. The profile for every child with SLCN is different and their needs may change over time. They may have difficulty with one, some or </w:t>
            </w:r>
            <w:proofErr w:type="gramStart"/>
            <w:r w:rsidRPr="00F312CB">
              <w:t>all of</w:t>
            </w:r>
            <w:proofErr w:type="gramEnd"/>
            <w:r w:rsidRPr="00F312CB">
              <w:t xml:space="preserve"> the different aspects of speech, language or social communication at different times of their lives</w:t>
            </w:r>
            <w:r w:rsidR="000472BE" w:rsidRPr="00F312CB">
              <w:t>.</w:t>
            </w:r>
          </w:p>
        </w:tc>
      </w:tr>
      <w:tr w:rsidR="001506EE" w14:paraId="7CC43B1B" w14:textId="77777777" w:rsidTr="00A97A13">
        <w:trPr>
          <w:trHeight w:val="4456"/>
        </w:trPr>
        <w:tc>
          <w:tcPr>
            <w:tcW w:w="2554" w:type="dxa"/>
          </w:tcPr>
          <w:p w14:paraId="0BBF1A00" w14:textId="77777777" w:rsidR="001506EE" w:rsidRDefault="00FC611D">
            <w:pPr>
              <w:pStyle w:val="TableParagraph"/>
              <w:spacing w:before="89" w:line="280" w:lineRule="auto"/>
              <w:ind w:right="1176"/>
              <w:rPr>
                <w:b/>
              </w:rPr>
            </w:pPr>
            <w:r>
              <w:rPr>
                <w:b/>
              </w:rPr>
              <w:t>HI - Hearing impairment</w:t>
            </w:r>
          </w:p>
        </w:tc>
        <w:tc>
          <w:tcPr>
            <w:tcW w:w="7938" w:type="dxa"/>
          </w:tcPr>
          <w:p w14:paraId="48BD4DEF" w14:textId="77777777" w:rsidR="0017323A" w:rsidRPr="00F312CB" w:rsidRDefault="0017323A" w:rsidP="00DA5CE6">
            <w:pPr>
              <w:pStyle w:val="TableParagraph"/>
              <w:numPr>
                <w:ilvl w:val="0"/>
                <w:numId w:val="3"/>
              </w:numPr>
              <w:tabs>
                <w:tab w:val="left" w:pos="281"/>
              </w:tabs>
              <w:spacing w:before="89" w:line="300" w:lineRule="exact"/>
              <w:ind w:right="317"/>
              <w:jc w:val="both"/>
              <w:rPr>
                <w:rFonts w:eastAsiaTheme="minorHAnsi"/>
              </w:rPr>
            </w:pPr>
            <w:r w:rsidRPr="00F312CB">
              <w:t>Any child/young person on the caseload of a Teacher of the Deaf.</w:t>
            </w:r>
          </w:p>
          <w:p w14:paraId="3D5535E3" w14:textId="77777777" w:rsidR="001506EE" w:rsidRPr="00F312CB" w:rsidRDefault="00FC611D" w:rsidP="00DA5CE6">
            <w:pPr>
              <w:pStyle w:val="TableParagraph"/>
              <w:numPr>
                <w:ilvl w:val="0"/>
                <w:numId w:val="3"/>
              </w:numPr>
              <w:tabs>
                <w:tab w:val="left" w:pos="281"/>
              </w:tabs>
              <w:spacing w:before="89" w:line="300" w:lineRule="exact"/>
              <w:ind w:right="317"/>
              <w:jc w:val="both"/>
            </w:pPr>
            <w:r w:rsidRPr="00F312CB">
              <w:t xml:space="preserve">Clinical diagnosis of bilateral (both ears) mild, moderate, </w:t>
            </w:r>
            <w:proofErr w:type="gramStart"/>
            <w:r w:rsidRPr="00F312CB">
              <w:t>severe</w:t>
            </w:r>
            <w:proofErr w:type="gramEnd"/>
            <w:r w:rsidRPr="00F312CB">
              <w:t xml:space="preserve"> or profound hearing loss that is permanent (sensorineural or conductive</w:t>
            </w:r>
            <w:r w:rsidRPr="00F312CB">
              <w:rPr>
                <w:spacing w:val="-36"/>
              </w:rPr>
              <w:t xml:space="preserve"> </w:t>
            </w:r>
            <w:r w:rsidRPr="00F312CB">
              <w:t>in nature)</w:t>
            </w:r>
          </w:p>
          <w:p w14:paraId="09010EAC" w14:textId="77777777" w:rsidR="001506EE" w:rsidRPr="00F312CB" w:rsidRDefault="00FC611D" w:rsidP="00DA5CE6">
            <w:pPr>
              <w:pStyle w:val="TableParagraph"/>
              <w:numPr>
                <w:ilvl w:val="0"/>
                <w:numId w:val="3"/>
              </w:numPr>
              <w:tabs>
                <w:tab w:val="left" w:pos="281"/>
              </w:tabs>
              <w:spacing w:line="300" w:lineRule="exact"/>
              <w:ind w:right="317"/>
              <w:jc w:val="both"/>
            </w:pPr>
            <w:r w:rsidRPr="00F312CB">
              <w:t xml:space="preserve">Clinical diagnosis of unilateral (one ear) mild, moderate, </w:t>
            </w:r>
            <w:proofErr w:type="gramStart"/>
            <w:r w:rsidRPr="00F312CB">
              <w:t>severe</w:t>
            </w:r>
            <w:proofErr w:type="gramEnd"/>
            <w:r w:rsidRPr="00F312CB">
              <w:t xml:space="preserve"> or profound hearing loss that is permanent (sensorineural or conductive</w:t>
            </w:r>
            <w:r w:rsidRPr="00F312CB">
              <w:rPr>
                <w:spacing w:val="-36"/>
              </w:rPr>
              <w:t xml:space="preserve"> </w:t>
            </w:r>
            <w:r w:rsidRPr="00F312CB">
              <w:t>in nature)</w:t>
            </w:r>
          </w:p>
          <w:p w14:paraId="089CA1B9" w14:textId="77777777" w:rsidR="00277ED3" w:rsidRPr="00F312CB" w:rsidRDefault="00FC611D" w:rsidP="00DA5CE6">
            <w:pPr>
              <w:pStyle w:val="TableParagraph"/>
              <w:spacing w:before="89" w:line="300" w:lineRule="exact"/>
              <w:ind w:left="280" w:right="196"/>
              <w:jc w:val="both"/>
            </w:pPr>
            <w:r w:rsidRPr="00F312CB">
              <w:t>Clinical diagnosis of unilateral (one ear) or bilateral (two ears) hearing loss that is conductive, and temporary but is known to have a significant and on-going impact for the learner in accessing the curriculum and engaging in life experiences. This could include children who have current and on-going significant issues with glue ear who are</w:t>
            </w:r>
            <w:r w:rsidRPr="00F312CB">
              <w:rPr>
                <w:spacing w:val="-33"/>
              </w:rPr>
              <w:t xml:space="preserve"> </w:t>
            </w:r>
            <w:r w:rsidRPr="00F312CB">
              <w:t>awaiting</w:t>
            </w:r>
            <w:r w:rsidR="00277ED3" w:rsidRPr="00F312CB">
              <w:t xml:space="preserve"> </w:t>
            </w:r>
            <w:proofErr w:type="gramStart"/>
            <w:r w:rsidR="00277ED3" w:rsidRPr="00F312CB">
              <w:t>grommets</w:t>
            </w:r>
            <w:proofErr w:type="gramEnd"/>
            <w:r w:rsidR="00277ED3" w:rsidRPr="00F312CB">
              <w:t xml:space="preserve"> but these children should not be retained on the register long- term if the hearing issues are resolved.</w:t>
            </w:r>
          </w:p>
          <w:p w14:paraId="7BF4E363" w14:textId="77777777" w:rsidR="001506EE" w:rsidRPr="00F312CB" w:rsidRDefault="001506EE" w:rsidP="00DA5CE6">
            <w:pPr>
              <w:pStyle w:val="TableParagraph"/>
              <w:tabs>
                <w:tab w:val="left" w:pos="281"/>
              </w:tabs>
              <w:spacing w:line="300" w:lineRule="exact"/>
              <w:ind w:left="280" w:right="261"/>
              <w:jc w:val="both"/>
            </w:pPr>
          </w:p>
        </w:tc>
      </w:tr>
      <w:tr w:rsidR="001506EE" w14:paraId="4E45FC4E" w14:textId="77777777" w:rsidTr="00A97A13">
        <w:trPr>
          <w:trHeight w:val="2831"/>
        </w:trPr>
        <w:tc>
          <w:tcPr>
            <w:tcW w:w="2554" w:type="dxa"/>
          </w:tcPr>
          <w:p w14:paraId="0F1C7B9D" w14:textId="77777777" w:rsidR="001506EE" w:rsidRDefault="00FC611D">
            <w:pPr>
              <w:pStyle w:val="TableParagraph"/>
              <w:spacing w:before="94"/>
              <w:rPr>
                <w:b/>
              </w:rPr>
            </w:pPr>
            <w:r>
              <w:rPr>
                <w:b/>
              </w:rPr>
              <w:t>VI - Vision impairment</w:t>
            </w:r>
          </w:p>
        </w:tc>
        <w:tc>
          <w:tcPr>
            <w:tcW w:w="7938" w:type="dxa"/>
          </w:tcPr>
          <w:p w14:paraId="0684FB8E" w14:textId="0905101A" w:rsidR="00A90245" w:rsidRPr="00F312CB" w:rsidRDefault="00A90245" w:rsidP="00DA5CE6">
            <w:pPr>
              <w:pStyle w:val="TableParagraph"/>
              <w:numPr>
                <w:ilvl w:val="0"/>
                <w:numId w:val="3"/>
              </w:numPr>
              <w:tabs>
                <w:tab w:val="left" w:pos="281"/>
              </w:tabs>
              <w:spacing w:before="89" w:line="300" w:lineRule="exact"/>
              <w:ind w:right="317"/>
              <w:jc w:val="both"/>
            </w:pPr>
            <w:r w:rsidRPr="00F312CB">
              <w:t xml:space="preserve">Clinical diagnosis of vision impairment:  this means a vision diagnosis that is NOT correctable with glasses and is bilateral (both eyes). </w:t>
            </w:r>
          </w:p>
          <w:p w14:paraId="36B322F2" w14:textId="77777777" w:rsidR="00A90245" w:rsidRPr="00F312CB" w:rsidRDefault="00A90245" w:rsidP="00DA5CE6">
            <w:pPr>
              <w:pStyle w:val="TableParagraph"/>
              <w:numPr>
                <w:ilvl w:val="0"/>
                <w:numId w:val="3"/>
              </w:numPr>
              <w:tabs>
                <w:tab w:val="left" w:pos="281"/>
              </w:tabs>
              <w:spacing w:before="89" w:line="300" w:lineRule="exact"/>
              <w:ind w:right="317"/>
              <w:jc w:val="both"/>
            </w:pPr>
            <w:r w:rsidRPr="00F312CB">
              <w:t xml:space="preserve">A vision impairment is a permanent impairment that could impact a child or young person’s development and that may require adaptations to be made to the way learning experiences are presented, to materials used or to the learning environment. </w:t>
            </w:r>
          </w:p>
          <w:p w14:paraId="71F7E62B" w14:textId="4A35ADB6" w:rsidR="001506EE" w:rsidRPr="00F312CB" w:rsidRDefault="00A90245" w:rsidP="00DA5CE6">
            <w:pPr>
              <w:pStyle w:val="TableParagraph"/>
              <w:numPr>
                <w:ilvl w:val="0"/>
                <w:numId w:val="3"/>
              </w:numPr>
              <w:tabs>
                <w:tab w:val="left" w:pos="281"/>
              </w:tabs>
              <w:spacing w:before="89" w:line="300" w:lineRule="exact"/>
              <w:ind w:right="317"/>
              <w:jc w:val="both"/>
            </w:pPr>
            <w:r w:rsidRPr="00F312CB">
              <w:t>The pupil will be on the caseload of a Qualified Teacher for Vision Impairment</w:t>
            </w:r>
            <w:r w:rsidRPr="00F312CB">
              <w:rPr>
                <w:color w:val="333333"/>
              </w:rPr>
              <w:t xml:space="preserve">.  </w:t>
            </w:r>
          </w:p>
        </w:tc>
      </w:tr>
      <w:tr w:rsidR="001506EE" w14:paraId="1D96C2D0" w14:textId="77777777" w:rsidTr="00A97A13">
        <w:trPr>
          <w:trHeight w:val="1675"/>
        </w:trPr>
        <w:tc>
          <w:tcPr>
            <w:tcW w:w="2554" w:type="dxa"/>
          </w:tcPr>
          <w:p w14:paraId="6DED107A" w14:textId="77777777" w:rsidR="001506EE" w:rsidRDefault="00FC611D">
            <w:pPr>
              <w:pStyle w:val="TableParagraph"/>
              <w:spacing w:before="89" w:line="276" w:lineRule="auto"/>
              <w:ind w:right="63"/>
              <w:rPr>
                <w:b/>
              </w:rPr>
            </w:pPr>
            <w:r>
              <w:rPr>
                <w:b/>
              </w:rPr>
              <w:t>MSI - Multi-sensory impairment</w:t>
            </w:r>
          </w:p>
        </w:tc>
        <w:tc>
          <w:tcPr>
            <w:tcW w:w="7938" w:type="dxa"/>
          </w:tcPr>
          <w:p w14:paraId="3A9E17D9" w14:textId="12968A2E" w:rsidR="001506EE" w:rsidRPr="00F312CB" w:rsidRDefault="00FC611D" w:rsidP="00DA5CE6">
            <w:pPr>
              <w:pStyle w:val="TableParagraph"/>
              <w:numPr>
                <w:ilvl w:val="0"/>
                <w:numId w:val="3"/>
              </w:numPr>
              <w:tabs>
                <w:tab w:val="left" w:pos="281"/>
              </w:tabs>
              <w:spacing w:before="89" w:line="300" w:lineRule="exact"/>
              <w:ind w:right="317"/>
              <w:jc w:val="both"/>
            </w:pPr>
            <w:r w:rsidRPr="00F312CB">
              <w:t xml:space="preserve">Clinical diagnosis of combined vision and hearing impairments which may include a functional loss in one or </w:t>
            </w:r>
            <w:proofErr w:type="gramStart"/>
            <w:r w:rsidRPr="00F312CB">
              <w:t>both of these</w:t>
            </w:r>
            <w:proofErr w:type="gramEnd"/>
            <w:r w:rsidRPr="00F312CB">
              <w:t xml:space="preserve"> senses, that create difficulty in accessing the curriculum and engaging in daily life experiences.</w:t>
            </w:r>
          </w:p>
          <w:p w14:paraId="343FB29F" w14:textId="587E4E1E" w:rsidR="00CC677F" w:rsidRPr="00F312CB" w:rsidRDefault="00CC677F" w:rsidP="00DA5CE6">
            <w:pPr>
              <w:pStyle w:val="TableParagraph"/>
              <w:numPr>
                <w:ilvl w:val="0"/>
                <w:numId w:val="3"/>
              </w:numPr>
              <w:tabs>
                <w:tab w:val="left" w:pos="281"/>
              </w:tabs>
              <w:spacing w:before="89" w:line="300" w:lineRule="exact"/>
              <w:ind w:right="317"/>
              <w:jc w:val="both"/>
            </w:pPr>
            <w:r w:rsidRPr="00F312CB">
              <w:t xml:space="preserve">The pupil will be on the caseload of a Qualified Teacher for </w:t>
            </w:r>
            <w:proofErr w:type="spellStart"/>
            <w:r w:rsidRPr="00F312CB">
              <w:t>Multi Sensory</w:t>
            </w:r>
            <w:proofErr w:type="spellEnd"/>
            <w:r w:rsidRPr="00F312CB">
              <w:t xml:space="preserve"> Impairment when the impact on access is severe, but may be overseen by either a Qualified Teacher for Vision Impairment</w:t>
            </w:r>
            <w:r w:rsidRPr="00F312CB">
              <w:rPr>
                <w:color w:val="333333"/>
              </w:rPr>
              <w:t xml:space="preserve"> </w:t>
            </w:r>
            <w:proofErr w:type="gramStart"/>
            <w:r w:rsidRPr="00F312CB">
              <w:rPr>
                <w:color w:val="333333"/>
              </w:rPr>
              <w:t>and</w:t>
            </w:r>
            <w:proofErr w:type="gramEnd"/>
            <w:r w:rsidRPr="00F312CB">
              <w:rPr>
                <w:color w:val="333333"/>
              </w:rPr>
              <w:t xml:space="preserve"> Teacher of the Deaf where one takes precedence.</w:t>
            </w:r>
          </w:p>
          <w:p w14:paraId="5E05BFAA" w14:textId="77777777" w:rsidR="001506EE" w:rsidRPr="00F312CB" w:rsidRDefault="001506EE" w:rsidP="00DA5CE6">
            <w:pPr>
              <w:pStyle w:val="TableParagraph"/>
              <w:spacing w:before="1" w:line="300" w:lineRule="exact"/>
              <w:ind w:right="855"/>
              <w:jc w:val="both"/>
            </w:pPr>
          </w:p>
        </w:tc>
      </w:tr>
      <w:tr w:rsidR="001506EE" w14:paraId="1BE011C2" w14:textId="77777777" w:rsidTr="00A97A13">
        <w:trPr>
          <w:trHeight w:val="1402"/>
        </w:trPr>
        <w:tc>
          <w:tcPr>
            <w:tcW w:w="2554" w:type="dxa"/>
          </w:tcPr>
          <w:p w14:paraId="3BBC682D" w14:textId="77777777" w:rsidR="001506EE" w:rsidRDefault="00FC611D">
            <w:pPr>
              <w:pStyle w:val="TableParagraph"/>
              <w:spacing w:before="96" w:line="237" w:lineRule="auto"/>
              <w:ind w:right="1017"/>
              <w:rPr>
                <w:b/>
              </w:rPr>
            </w:pPr>
            <w:r>
              <w:rPr>
                <w:b/>
              </w:rPr>
              <w:t>PD - Physical Disability</w:t>
            </w:r>
          </w:p>
        </w:tc>
        <w:tc>
          <w:tcPr>
            <w:tcW w:w="7938" w:type="dxa"/>
          </w:tcPr>
          <w:p w14:paraId="45F54C2E" w14:textId="01CEF04D" w:rsidR="00865521" w:rsidRPr="00F312CB" w:rsidRDefault="00FC611D" w:rsidP="00DA5CE6">
            <w:pPr>
              <w:pStyle w:val="TableParagraph"/>
              <w:numPr>
                <w:ilvl w:val="0"/>
                <w:numId w:val="3"/>
              </w:numPr>
              <w:tabs>
                <w:tab w:val="left" w:pos="281"/>
              </w:tabs>
              <w:spacing w:before="89" w:line="300" w:lineRule="exact"/>
              <w:ind w:right="317"/>
              <w:jc w:val="both"/>
            </w:pPr>
            <w:r w:rsidRPr="00F312CB">
              <w:t xml:space="preserve">Diagnosis/recognition of physical condition that affects balance, mobility, physical ability, hand function, </w:t>
            </w:r>
            <w:proofErr w:type="gramStart"/>
            <w:r w:rsidRPr="00F312CB">
              <w:t>communication</w:t>
            </w:r>
            <w:proofErr w:type="gramEnd"/>
            <w:r w:rsidR="00442E07">
              <w:t xml:space="preserve"> or</w:t>
            </w:r>
            <w:r w:rsidRPr="00F312CB">
              <w:t xml:space="preserve"> independence</w:t>
            </w:r>
          </w:p>
          <w:p w14:paraId="6E7865A3" w14:textId="49F5E60E" w:rsidR="0017323A" w:rsidRPr="00F312CB" w:rsidRDefault="0017323A" w:rsidP="00DA5CE6">
            <w:pPr>
              <w:pStyle w:val="TableParagraph"/>
              <w:tabs>
                <w:tab w:val="left" w:pos="281"/>
                <w:tab w:val="left" w:pos="820"/>
              </w:tabs>
              <w:spacing w:before="89" w:line="300" w:lineRule="exact"/>
              <w:ind w:left="170" w:right="317"/>
              <w:jc w:val="both"/>
            </w:pPr>
          </w:p>
        </w:tc>
      </w:tr>
      <w:tr w:rsidR="001506EE" w14:paraId="1B47B83A" w14:textId="77777777" w:rsidTr="00A97A13">
        <w:trPr>
          <w:trHeight w:val="3520"/>
        </w:trPr>
        <w:tc>
          <w:tcPr>
            <w:tcW w:w="2554" w:type="dxa"/>
          </w:tcPr>
          <w:p w14:paraId="7E15F68C" w14:textId="77777777" w:rsidR="001506EE" w:rsidRDefault="00FC611D">
            <w:pPr>
              <w:pStyle w:val="TableParagraph"/>
              <w:spacing w:before="90" w:line="276" w:lineRule="auto"/>
              <w:ind w:right="430"/>
              <w:rPr>
                <w:b/>
              </w:rPr>
            </w:pPr>
            <w:r>
              <w:rPr>
                <w:b/>
              </w:rPr>
              <w:lastRenderedPageBreak/>
              <w:t>ASD - Autistic Spectrum Diso</w:t>
            </w:r>
            <w:r w:rsidR="00340DF7">
              <w:rPr>
                <w:b/>
              </w:rPr>
              <w:t>r</w:t>
            </w:r>
            <w:r>
              <w:rPr>
                <w:b/>
              </w:rPr>
              <w:t>der</w:t>
            </w:r>
          </w:p>
        </w:tc>
        <w:tc>
          <w:tcPr>
            <w:tcW w:w="7938" w:type="dxa"/>
          </w:tcPr>
          <w:p w14:paraId="2BA0461B" w14:textId="06C91ECF" w:rsidR="001506EE" w:rsidRPr="00F312CB" w:rsidRDefault="005E77D6" w:rsidP="00DA5CE6">
            <w:pPr>
              <w:pStyle w:val="TableParagraph"/>
              <w:spacing w:before="90" w:line="300" w:lineRule="exact"/>
              <w:jc w:val="both"/>
            </w:pPr>
            <w:r w:rsidRPr="00F312CB">
              <w:t>Children and young people identified</w:t>
            </w:r>
            <w:r w:rsidR="00FC611D" w:rsidRPr="00F312CB">
              <w:t xml:space="preserve"> as having ASD </w:t>
            </w:r>
            <w:r w:rsidR="00CC54B4" w:rsidRPr="00F312CB">
              <w:t>must have the following</w:t>
            </w:r>
            <w:r w:rsidR="00AC6D65" w:rsidRPr="00F312CB">
              <w:t>:</w:t>
            </w:r>
            <w:r w:rsidR="00CC54B4" w:rsidRPr="00F312CB">
              <w:t xml:space="preserve"> </w:t>
            </w:r>
          </w:p>
          <w:p w14:paraId="3EAE4D5B" w14:textId="2A894BF3" w:rsidR="001506EE" w:rsidRPr="00F312CB" w:rsidRDefault="00AC6D65" w:rsidP="00DA5CE6">
            <w:pPr>
              <w:pStyle w:val="TableParagraph"/>
              <w:numPr>
                <w:ilvl w:val="0"/>
                <w:numId w:val="1"/>
              </w:numPr>
              <w:tabs>
                <w:tab w:val="left" w:pos="820"/>
                <w:tab w:val="left" w:pos="821"/>
              </w:tabs>
              <w:spacing w:before="37" w:line="300" w:lineRule="exact"/>
              <w:ind w:right="132"/>
              <w:jc w:val="both"/>
            </w:pPr>
            <w:r w:rsidRPr="00F312CB">
              <w:t>A</w:t>
            </w:r>
            <w:r w:rsidR="00FC611D" w:rsidRPr="00F312CB">
              <w:t xml:space="preserve"> diagnosis from </w:t>
            </w:r>
            <w:r w:rsidR="00BA0523" w:rsidRPr="00F312CB">
              <w:t xml:space="preserve">a </w:t>
            </w:r>
            <w:r w:rsidR="00FC611D" w:rsidRPr="00F312CB">
              <w:t xml:space="preserve">medical professional with report from </w:t>
            </w:r>
            <w:r w:rsidR="00CC54B4" w:rsidRPr="00F312CB">
              <w:t xml:space="preserve">a </w:t>
            </w:r>
            <w:proofErr w:type="spellStart"/>
            <w:r w:rsidR="00CC54B4" w:rsidRPr="00F312CB">
              <w:t>recogni</w:t>
            </w:r>
            <w:r w:rsidRPr="00F312CB">
              <w:t>s</w:t>
            </w:r>
            <w:r w:rsidR="00CC54B4" w:rsidRPr="00F312CB">
              <w:t>ed</w:t>
            </w:r>
            <w:proofErr w:type="spellEnd"/>
            <w:r w:rsidR="00CC54B4" w:rsidRPr="00F312CB">
              <w:t xml:space="preserve"> </w:t>
            </w:r>
            <w:r w:rsidR="00FC611D" w:rsidRPr="00F312CB">
              <w:t>diagnosing</w:t>
            </w:r>
            <w:r w:rsidR="00FC611D" w:rsidRPr="00F312CB">
              <w:rPr>
                <w:spacing w:val="-33"/>
              </w:rPr>
              <w:t xml:space="preserve"> </w:t>
            </w:r>
            <w:r w:rsidR="00FC611D" w:rsidRPr="00F312CB">
              <w:t xml:space="preserve">body. Without a diagnosis, learners must not be </w:t>
            </w:r>
            <w:proofErr w:type="spellStart"/>
            <w:r w:rsidR="00FC611D" w:rsidRPr="00F312CB">
              <w:t>categorised</w:t>
            </w:r>
            <w:proofErr w:type="spellEnd"/>
            <w:r w:rsidR="00FC611D" w:rsidRPr="00F312CB">
              <w:t xml:space="preserve"> as having ASD for the SEND aspects of the School</w:t>
            </w:r>
            <w:r w:rsidR="00FC611D" w:rsidRPr="00F312CB">
              <w:rPr>
                <w:spacing w:val="-13"/>
              </w:rPr>
              <w:t xml:space="preserve"> </w:t>
            </w:r>
            <w:r w:rsidR="00FC611D" w:rsidRPr="00F312CB">
              <w:t>Census.</w:t>
            </w:r>
          </w:p>
          <w:p w14:paraId="3FDA63D7" w14:textId="540C4D32" w:rsidR="001506EE" w:rsidRPr="00F312CB" w:rsidRDefault="00AC6D65" w:rsidP="00DA5CE6">
            <w:pPr>
              <w:pStyle w:val="TableParagraph"/>
              <w:numPr>
                <w:ilvl w:val="0"/>
                <w:numId w:val="1"/>
              </w:numPr>
              <w:tabs>
                <w:tab w:val="left" w:pos="820"/>
                <w:tab w:val="left" w:pos="821"/>
              </w:tabs>
              <w:spacing w:before="1" w:line="300" w:lineRule="exact"/>
              <w:ind w:right="524"/>
              <w:jc w:val="both"/>
            </w:pPr>
            <w:r w:rsidRPr="00F312CB">
              <w:t>A</w:t>
            </w:r>
            <w:r w:rsidR="00FC611D" w:rsidRPr="00F312CB">
              <w:t>ccess</w:t>
            </w:r>
            <w:r w:rsidR="00CC54B4" w:rsidRPr="00F312CB">
              <w:t xml:space="preserve"> to</w:t>
            </w:r>
            <w:r w:rsidR="00FC611D" w:rsidRPr="00F312CB">
              <w:t xml:space="preserve"> interventions / support (not necessarily specialist) over a medium/longer term, such as learning mentors, student support, safeguarding, Early Help Assessments,</w:t>
            </w:r>
            <w:r w:rsidR="00FC611D" w:rsidRPr="00F312CB">
              <w:rPr>
                <w:spacing w:val="-13"/>
              </w:rPr>
              <w:t xml:space="preserve"> </w:t>
            </w:r>
            <w:r w:rsidR="00FC611D" w:rsidRPr="00F312CB">
              <w:t>etc.</w:t>
            </w:r>
          </w:p>
          <w:p w14:paraId="65B63CCF" w14:textId="76FA4F21" w:rsidR="00865521" w:rsidRPr="00F312CB" w:rsidRDefault="00CC54B4" w:rsidP="00DA5CE6">
            <w:pPr>
              <w:pStyle w:val="TableParagraph"/>
              <w:numPr>
                <w:ilvl w:val="0"/>
                <w:numId w:val="1"/>
              </w:numPr>
              <w:tabs>
                <w:tab w:val="left" w:pos="820"/>
                <w:tab w:val="left" w:pos="821"/>
              </w:tabs>
              <w:spacing w:line="300" w:lineRule="exact"/>
              <w:ind w:right="216"/>
              <w:jc w:val="both"/>
            </w:pPr>
            <w:r w:rsidRPr="00F312CB">
              <w:t>A</w:t>
            </w:r>
            <w:r w:rsidR="00FC611D" w:rsidRPr="00F312CB">
              <w:t xml:space="preserve"> primary need that creates a barrier to learning and or accessing school /curriculum. Not all learners with ASD will</w:t>
            </w:r>
            <w:r w:rsidR="00FC611D" w:rsidRPr="00F312CB">
              <w:rPr>
                <w:spacing w:val="-33"/>
              </w:rPr>
              <w:t xml:space="preserve"> </w:t>
            </w:r>
            <w:r w:rsidR="00FC611D" w:rsidRPr="00F312CB">
              <w:t>require SEN provision, and therefore should not be recorded on the SEND aspects of the School</w:t>
            </w:r>
            <w:r w:rsidR="00FC611D" w:rsidRPr="00F312CB">
              <w:rPr>
                <w:spacing w:val="-6"/>
              </w:rPr>
              <w:t xml:space="preserve"> </w:t>
            </w:r>
            <w:r w:rsidR="00FC611D" w:rsidRPr="00F312CB">
              <w:t>Census.</w:t>
            </w:r>
          </w:p>
        </w:tc>
      </w:tr>
      <w:tr w:rsidR="001506EE" w14:paraId="11E8867C" w14:textId="77777777" w:rsidTr="00A97A13">
        <w:trPr>
          <w:trHeight w:val="779"/>
        </w:trPr>
        <w:tc>
          <w:tcPr>
            <w:tcW w:w="2554" w:type="dxa"/>
          </w:tcPr>
          <w:p w14:paraId="2973598C" w14:textId="77777777" w:rsidR="001506EE" w:rsidRDefault="00FC611D">
            <w:pPr>
              <w:pStyle w:val="TableParagraph"/>
              <w:spacing w:before="89" w:line="276" w:lineRule="auto"/>
              <w:ind w:right="64"/>
              <w:rPr>
                <w:b/>
              </w:rPr>
            </w:pPr>
            <w:r>
              <w:rPr>
                <w:b/>
              </w:rPr>
              <w:t>OTH - Other difficulty / disorder</w:t>
            </w:r>
          </w:p>
        </w:tc>
        <w:tc>
          <w:tcPr>
            <w:tcW w:w="7938" w:type="dxa"/>
          </w:tcPr>
          <w:p w14:paraId="493F067B" w14:textId="3FC258C1" w:rsidR="001506EE" w:rsidRPr="00F312CB" w:rsidRDefault="00FC611D" w:rsidP="00DA5CE6">
            <w:pPr>
              <w:pStyle w:val="TableParagraph"/>
              <w:spacing w:before="89" w:line="300" w:lineRule="exact"/>
              <w:ind w:right="229"/>
              <w:jc w:val="both"/>
            </w:pPr>
            <w:r w:rsidRPr="00F312CB">
              <w:t xml:space="preserve">Children and young people </w:t>
            </w:r>
            <w:r w:rsidRPr="00F312CB">
              <w:rPr>
                <w:color w:val="212121"/>
              </w:rPr>
              <w:t xml:space="preserve">for whom none of the types apply- </w:t>
            </w:r>
            <w:r w:rsidRPr="00F312CB">
              <w:rPr>
                <w:b/>
                <w:bCs/>
                <w:color w:val="212121"/>
              </w:rPr>
              <w:t>likely to be used</w:t>
            </w:r>
            <w:r w:rsidR="00CC54B4" w:rsidRPr="00F312CB">
              <w:rPr>
                <w:b/>
                <w:bCs/>
                <w:color w:val="212121"/>
              </w:rPr>
              <w:t xml:space="preserve"> </w:t>
            </w:r>
            <w:r w:rsidRPr="00F312CB">
              <w:rPr>
                <w:b/>
                <w:bCs/>
                <w:color w:val="212121"/>
              </w:rPr>
              <w:t>rarely</w:t>
            </w:r>
            <w:r w:rsidR="00CC54B4" w:rsidRPr="00F312CB">
              <w:rPr>
                <w:b/>
                <w:bCs/>
                <w:color w:val="212121"/>
              </w:rPr>
              <w:t>.</w:t>
            </w:r>
          </w:p>
        </w:tc>
      </w:tr>
      <w:tr w:rsidR="001506EE" w14:paraId="0FB5733D" w14:textId="77777777" w:rsidTr="00A97A13">
        <w:trPr>
          <w:trHeight w:val="3156"/>
        </w:trPr>
        <w:tc>
          <w:tcPr>
            <w:tcW w:w="2554" w:type="dxa"/>
          </w:tcPr>
          <w:p w14:paraId="207C08CF" w14:textId="77777777" w:rsidR="001506EE" w:rsidRDefault="00FC611D">
            <w:pPr>
              <w:pStyle w:val="TableParagraph"/>
              <w:spacing w:before="89" w:line="276" w:lineRule="auto"/>
              <w:ind w:right="369"/>
              <w:rPr>
                <w:b/>
              </w:rPr>
            </w:pPr>
            <w:r>
              <w:rPr>
                <w:b/>
              </w:rPr>
              <w:t>NSA - No Specialist Assessment</w:t>
            </w:r>
          </w:p>
        </w:tc>
        <w:tc>
          <w:tcPr>
            <w:tcW w:w="7938" w:type="dxa"/>
          </w:tcPr>
          <w:p w14:paraId="0340F769" w14:textId="3BEC1679" w:rsidR="001506EE" w:rsidRPr="000F10ED" w:rsidRDefault="00FC611D" w:rsidP="000F10ED">
            <w:pPr>
              <w:pStyle w:val="TableParagraph"/>
              <w:spacing w:before="89" w:line="300" w:lineRule="exact"/>
              <w:ind w:right="560"/>
              <w:jc w:val="both"/>
              <w:rPr>
                <w:b/>
              </w:rPr>
            </w:pPr>
            <w:r w:rsidRPr="00F312CB">
              <w:t>“Schools are expected to identify a type of need for all children at SEN Support - there is no requirement for a pupil to have a specialist assessment to be recorded in the main SEN types</w:t>
            </w:r>
            <w:r w:rsidRPr="00EF5247">
              <w:rPr>
                <w:color w:val="000000" w:themeColor="text1"/>
              </w:rPr>
              <w:t xml:space="preserve">. </w:t>
            </w:r>
            <w:r w:rsidRPr="000F10ED">
              <w:rPr>
                <w:b/>
                <w:color w:val="0070C0"/>
              </w:rPr>
              <w:t>The No Specialist Assessment code (‘NSA’) should only be used in those very rare</w:t>
            </w:r>
            <w:r w:rsidR="000F10ED" w:rsidRPr="000F10ED">
              <w:rPr>
                <w:b/>
                <w:color w:val="0070C0"/>
              </w:rPr>
              <w:t xml:space="preserve"> </w:t>
            </w:r>
            <w:r w:rsidRPr="000F10ED">
              <w:rPr>
                <w:b/>
                <w:color w:val="0070C0"/>
              </w:rPr>
              <w:t>instances where a pupil is placed on SEN support (Code ‘K’), but the school is still assessing what the primary need is.</w:t>
            </w:r>
            <w:r w:rsidRPr="00F312CB">
              <w:rPr>
                <w:b/>
                <w:color w:val="FF0000"/>
              </w:rPr>
              <w:t xml:space="preserve"> </w:t>
            </w:r>
            <w:r w:rsidRPr="00F312CB">
              <w:t>This might occur, for example, where a child on SEN support has transferred into the school shortly before school census day. Where code ‘NSA’ is to be used, the pupil MUST have SEN Provision of code ‘K’. Code ‘NSA’ must not be used without the pupil having an appropriate SEN provision in place”</w:t>
            </w:r>
          </w:p>
          <w:p w14:paraId="6E602DB1" w14:textId="77777777" w:rsidR="001506EE" w:rsidRPr="00F312CB" w:rsidRDefault="001506EE" w:rsidP="00DA5CE6">
            <w:pPr>
              <w:pStyle w:val="TableParagraph"/>
              <w:spacing w:before="5" w:line="300" w:lineRule="exact"/>
              <w:ind w:left="0"/>
              <w:jc w:val="both"/>
            </w:pPr>
          </w:p>
          <w:p w14:paraId="7AC5C221" w14:textId="77777777" w:rsidR="001506EE" w:rsidRPr="00F312CB" w:rsidRDefault="001506EE" w:rsidP="00DA5CE6">
            <w:pPr>
              <w:pStyle w:val="TableParagraph"/>
              <w:spacing w:line="300" w:lineRule="exact"/>
              <w:jc w:val="both"/>
            </w:pPr>
          </w:p>
        </w:tc>
      </w:tr>
    </w:tbl>
    <w:p w14:paraId="3F129964" w14:textId="77777777" w:rsidR="001506EE" w:rsidRDefault="001506EE">
      <w:pPr>
        <w:pStyle w:val="BodyText"/>
        <w:rPr>
          <w:sz w:val="20"/>
        </w:rPr>
      </w:pPr>
    </w:p>
    <w:p w14:paraId="47936DF0" w14:textId="77777777" w:rsidR="001506EE" w:rsidRDefault="001506EE">
      <w:pPr>
        <w:pStyle w:val="BodyText"/>
        <w:spacing w:before="1"/>
        <w:rPr>
          <w:sz w:val="27"/>
        </w:rPr>
      </w:pPr>
    </w:p>
    <w:sectPr w:rsidR="001506EE">
      <w:pgSz w:w="11910" w:h="16840"/>
      <w:pgMar w:top="860" w:right="600" w:bottom="1180" w:left="74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C5CF3" w14:textId="77777777" w:rsidR="00FC6BD5" w:rsidRDefault="00FC6BD5">
      <w:r>
        <w:separator/>
      </w:r>
    </w:p>
  </w:endnote>
  <w:endnote w:type="continuationSeparator" w:id="0">
    <w:p w14:paraId="2AF028DA" w14:textId="77777777" w:rsidR="00FC6BD5" w:rsidRDefault="00FC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30F2E" w14:textId="77777777" w:rsidR="005C21CE" w:rsidRDefault="005C2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BCA4C" w14:textId="037A9D59" w:rsidR="001506EE" w:rsidRDefault="001506EE">
    <w:pPr>
      <w:pStyle w:val="BodyText"/>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5A1EC" w14:textId="77777777" w:rsidR="005C21CE" w:rsidRDefault="005C2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7DE44" w14:textId="77777777" w:rsidR="00FC6BD5" w:rsidRDefault="00FC6BD5">
      <w:r>
        <w:separator/>
      </w:r>
    </w:p>
  </w:footnote>
  <w:footnote w:type="continuationSeparator" w:id="0">
    <w:p w14:paraId="3325308D" w14:textId="77777777" w:rsidR="00FC6BD5" w:rsidRDefault="00FC6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D0A5C" w14:textId="77777777" w:rsidR="005C21CE" w:rsidRDefault="005C2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F6D97" w14:textId="77777777" w:rsidR="005C21CE" w:rsidRDefault="005C2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A8F21" w14:textId="77777777" w:rsidR="005C21CE" w:rsidRDefault="005C2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86D26"/>
    <w:multiLevelType w:val="hybridMultilevel"/>
    <w:tmpl w:val="59A0B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9B73B2"/>
    <w:multiLevelType w:val="hybridMultilevel"/>
    <w:tmpl w:val="7F348EF4"/>
    <w:lvl w:ilvl="0" w:tplc="B316EE3E">
      <w:numFmt w:val="bullet"/>
      <w:lvlText w:val="-"/>
      <w:lvlJc w:val="left"/>
      <w:pPr>
        <w:ind w:left="820" w:hanging="361"/>
      </w:pPr>
      <w:rPr>
        <w:rFonts w:hint="default"/>
        <w:spacing w:val="-7"/>
        <w:w w:val="99"/>
        <w:lang w:val="en-US" w:eastAsia="en-US" w:bidi="ar-SA"/>
      </w:rPr>
    </w:lvl>
    <w:lvl w:ilvl="1" w:tplc="6AA22884">
      <w:numFmt w:val="bullet"/>
      <w:lvlText w:val="•"/>
      <w:lvlJc w:val="left"/>
      <w:pPr>
        <w:ind w:left="1490" w:hanging="361"/>
      </w:pPr>
      <w:rPr>
        <w:rFonts w:hint="default"/>
        <w:lang w:val="en-US" w:eastAsia="en-US" w:bidi="ar-SA"/>
      </w:rPr>
    </w:lvl>
    <w:lvl w:ilvl="2" w:tplc="D2B033F4">
      <w:numFmt w:val="bullet"/>
      <w:lvlText w:val="•"/>
      <w:lvlJc w:val="left"/>
      <w:pPr>
        <w:ind w:left="2161" w:hanging="361"/>
      </w:pPr>
      <w:rPr>
        <w:rFonts w:hint="default"/>
        <w:lang w:val="en-US" w:eastAsia="en-US" w:bidi="ar-SA"/>
      </w:rPr>
    </w:lvl>
    <w:lvl w:ilvl="3" w:tplc="78DC10FC">
      <w:numFmt w:val="bullet"/>
      <w:lvlText w:val="•"/>
      <w:lvlJc w:val="left"/>
      <w:pPr>
        <w:ind w:left="2832" w:hanging="361"/>
      </w:pPr>
      <w:rPr>
        <w:rFonts w:hint="default"/>
        <w:lang w:val="en-US" w:eastAsia="en-US" w:bidi="ar-SA"/>
      </w:rPr>
    </w:lvl>
    <w:lvl w:ilvl="4" w:tplc="18EC9138">
      <w:numFmt w:val="bullet"/>
      <w:lvlText w:val="•"/>
      <w:lvlJc w:val="left"/>
      <w:pPr>
        <w:ind w:left="3503" w:hanging="361"/>
      </w:pPr>
      <w:rPr>
        <w:rFonts w:hint="default"/>
        <w:lang w:val="en-US" w:eastAsia="en-US" w:bidi="ar-SA"/>
      </w:rPr>
    </w:lvl>
    <w:lvl w:ilvl="5" w:tplc="945AC8C0">
      <w:numFmt w:val="bullet"/>
      <w:lvlText w:val="•"/>
      <w:lvlJc w:val="left"/>
      <w:pPr>
        <w:ind w:left="4174" w:hanging="361"/>
      </w:pPr>
      <w:rPr>
        <w:rFonts w:hint="default"/>
        <w:lang w:val="en-US" w:eastAsia="en-US" w:bidi="ar-SA"/>
      </w:rPr>
    </w:lvl>
    <w:lvl w:ilvl="6" w:tplc="12CEE5F8">
      <w:numFmt w:val="bullet"/>
      <w:lvlText w:val="•"/>
      <w:lvlJc w:val="left"/>
      <w:pPr>
        <w:ind w:left="4844" w:hanging="361"/>
      </w:pPr>
      <w:rPr>
        <w:rFonts w:hint="default"/>
        <w:lang w:val="en-US" w:eastAsia="en-US" w:bidi="ar-SA"/>
      </w:rPr>
    </w:lvl>
    <w:lvl w:ilvl="7" w:tplc="08725490">
      <w:numFmt w:val="bullet"/>
      <w:lvlText w:val="•"/>
      <w:lvlJc w:val="left"/>
      <w:pPr>
        <w:ind w:left="5515" w:hanging="361"/>
      </w:pPr>
      <w:rPr>
        <w:rFonts w:hint="default"/>
        <w:lang w:val="en-US" w:eastAsia="en-US" w:bidi="ar-SA"/>
      </w:rPr>
    </w:lvl>
    <w:lvl w:ilvl="8" w:tplc="A6C8AFC0">
      <w:numFmt w:val="bullet"/>
      <w:lvlText w:val="•"/>
      <w:lvlJc w:val="left"/>
      <w:pPr>
        <w:ind w:left="6186" w:hanging="361"/>
      </w:pPr>
      <w:rPr>
        <w:rFonts w:hint="default"/>
        <w:lang w:val="en-US" w:eastAsia="en-US" w:bidi="ar-SA"/>
      </w:rPr>
    </w:lvl>
  </w:abstractNum>
  <w:abstractNum w:abstractNumId="2" w15:restartNumberingAfterBreak="0">
    <w:nsid w:val="2AD27F91"/>
    <w:multiLevelType w:val="hybridMultilevel"/>
    <w:tmpl w:val="6B586A64"/>
    <w:lvl w:ilvl="0" w:tplc="DE34346A">
      <w:numFmt w:val="bullet"/>
      <w:lvlText w:val="-"/>
      <w:lvlJc w:val="left"/>
      <w:pPr>
        <w:ind w:left="830" w:hanging="360"/>
      </w:pPr>
      <w:rPr>
        <w:rFonts w:hint="default"/>
        <w:spacing w:val="-7"/>
        <w:w w:val="99"/>
        <w:lang w:val="en-US" w:eastAsia="en-US" w:bidi="ar-SA"/>
      </w:rPr>
    </w:lvl>
    <w:lvl w:ilvl="1" w:tplc="1C069054">
      <w:numFmt w:val="bullet"/>
      <w:lvlText w:val="•"/>
      <w:lvlJc w:val="left"/>
      <w:pPr>
        <w:ind w:left="1812" w:hanging="360"/>
      </w:pPr>
      <w:rPr>
        <w:rFonts w:hint="default"/>
        <w:lang w:val="en-US" w:eastAsia="en-US" w:bidi="ar-SA"/>
      </w:rPr>
    </w:lvl>
    <w:lvl w:ilvl="2" w:tplc="7DA6ECD0">
      <w:numFmt w:val="bullet"/>
      <w:lvlText w:val="•"/>
      <w:lvlJc w:val="left"/>
      <w:pPr>
        <w:ind w:left="2785" w:hanging="360"/>
      </w:pPr>
      <w:rPr>
        <w:rFonts w:hint="default"/>
        <w:lang w:val="en-US" w:eastAsia="en-US" w:bidi="ar-SA"/>
      </w:rPr>
    </w:lvl>
    <w:lvl w:ilvl="3" w:tplc="93CA2E98">
      <w:numFmt w:val="bullet"/>
      <w:lvlText w:val="•"/>
      <w:lvlJc w:val="left"/>
      <w:pPr>
        <w:ind w:left="3757" w:hanging="360"/>
      </w:pPr>
      <w:rPr>
        <w:rFonts w:hint="default"/>
        <w:lang w:val="en-US" w:eastAsia="en-US" w:bidi="ar-SA"/>
      </w:rPr>
    </w:lvl>
    <w:lvl w:ilvl="4" w:tplc="F4AAA04E">
      <w:numFmt w:val="bullet"/>
      <w:lvlText w:val="•"/>
      <w:lvlJc w:val="left"/>
      <w:pPr>
        <w:ind w:left="4730" w:hanging="360"/>
      </w:pPr>
      <w:rPr>
        <w:rFonts w:hint="default"/>
        <w:lang w:val="en-US" w:eastAsia="en-US" w:bidi="ar-SA"/>
      </w:rPr>
    </w:lvl>
    <w:lvl w:ilvl="5" w:tplc="434C2108">
      <w:numFmt w:val="bullet"/>
      <w:lvlText w:val="•"/>
      <w:lvlJc w:val="left"/>
      <w:pPr>
        <w:ind w:left="5702" w:hanging="360"/>
      </w:pPr>
      <w:rPr>
        <w:rFonts w:hint="default"/>
        <w:lang w:val="en-US" w:eastAsia="en-US" w:bidi="ar-SA"/>
      </w:rPr>
    </w:lvl>
    <w:lvl w:ilvl="6" w:tplc="A140B3C2">
      <w:numFmt w:val="bullet"/>
      <w:lvlText w:val="•"/>
      <w:lvlJc w:val="left"/>
      <w:pPr>
        <w:ind w:left="6675" w:hanging="360"/>
      </w:pPr>
      <w:rPr>
        <w:rFonts w:hint="default"/>
        <w:lang w:val="en-US" w:eastAsia="en-US" w:bidi="ar-SA"/>
      </w:rPr>
    </w:lvl>
    <w:lvl w:ilvl="7" w:tplc="C41E34C0">
      <w:numFmt w:val="bullet"/>
      <w:lvlText w:val="•"/>
      <w:lvlJc w:val="left"/>
      <w:pPr>
        <w:ind w:left="7647" w:hanging="360"/>
      </w:pPr>
      <w:rPr>
        <w:rFonts w:hint="default"/>
        <w:lang w:val="en-US" w:eastAsia="en-US" w:bidi="ar-SA"/>
      </w:rPr>
    </w:lvl>
    <w:lvl w:ilvl="8" w:tplc="05305706">
      <w:numFmt w:val="bullet"/>
      <w:lvlText w:val="•"/>
      <w:lvlJc w:val="left"/>
      <w:pPr>
        <w:ind w:left="8620" w:hanging="360"/>
      </w:pPr>
      <w:rPr>
        <w:rFonts w:hint="default"/>
        <w:lang w:val="en-US" w:eastAsia="en-US" w:bidi="ar-SA"/>
      </w:rPr>
    </w:lvl>
  </w:abstractNum>
  <w:abstractNum w:abstractNumId="3" w15:restartNumberingAfterBreak="0">
    <w:nsid w:val="34560F59"/>
    <w:multiLevelType w:val="hybridMultilevel"/>
    <w:tmpl w:val="08085F2C"/>
    <w:lvl w:ilvl="0" w:tplc="98BE3F12">
      <w:numFmt w:val="bullet"/>
      <w:lvlText w:val="o"/>
      <w:lvlJc w:val="left"/>
      <w:pPr>
        <w:ind w:left="820" w:hanging="361"/>
      </w:pPr>
      <w:rPr>
        <w:rFonts w:ascii="Courier New" w:eastAsia="Courier New" w:hAnsi="Courier New" w:cs="Courier New" w:hint="default"/>
        <w:spacing w:val="-4"/>
        <w:w w:val="99"/>
        <w:sz w:val="22"/>
        <w:szCs w:val="22"/>
        <w:lang w:val="en-US" w:eastAsia="en-US" w:bidi="ar-SA"/>
      </w:rPr>
    </w:lvl>
    <w:lvl w:ilvl="1" w:tplc="E31093EA">
      <w:numFmt w:val="bullet"/>
      <w:lvlText w:val="•"/>
      <w:lvlJc w:val="left"/>
      <w:pPr>
        <w:ind w:left="1490" w:hanging="361"/>
      </w:pPr>
      <w:rPr>
        <w:rFonts w:hint="default"/>
        <w:lang w:val="en-US" w:eastAsia="en-US" w:bidi="ar-SA"/>
      </w:rPr>
    </w:lvl>
    <w:lvl w:ilvl="2" w:tplc="1B9450D4">
      <w:numFmt w:val="bullet"/>
      <w:lvlText w:val="•"/>
      <w:lvlJc w:val="left"/>
      <w:pPr>
        <w:ind w:left="2161" w:hanging="361"/>
      </w:pPr>
      <w:rPr>
        <w:rFonts w:hint="default"/>
        <w:lang w:val="en-US" w:eastAsia="en-US" w:bidi="ar-SA"/>
      </w:rPr>
    </w:lvl>
    <w:lvl w:ilvl="3" w:tplc="6E449B5A">
      <w:numFmt w:val="bullet"/>
      <w:lvlText w:val="•"/>
      <w:lvlJc w:val="left"/>
      <w:pPr>
        <w:ind w:left="2832" w:hanging="361"/>
      </w:pPr>
      <w:rPr>
        <w:rFonts w:hint="default"/>
        <w:lang w:val="en-US" w:eastAsia="en-US" w:bidi="ar-SA"/>
      </w:rPr>
    </w:lvl>
    <w:lvl w:ilvl="4" w:tplc="694C2596">
      <w:numFmt w:val="bullet"/>
      <w:lvlText w:val="•"/>
      <w:lvlJc w:val="left"/>
      <w:pPr>
        <w:ind w:left="3503" w:hanging="361"/>
      </w:pPr>
      <w:rPr>
        <w:rFonts w:hint="default"/>
        <w:lang w:val="en-US" w:eastAsia="en-US" w:bidi="ar-SA"/>
      </w:rPr>
    </w:lvl>
    <w:lvl w:ilvl="5" w:tplc="5FF0D132">
      <w:numFmt w:val="bullet"/>
      <w:lvlText w:val="•"/>
      <w:lvlJc w:val="left"/>
      <w:pPr>
        <w:ind w:left="4174" w:hanging="361"/>
      </w:pPr>
      <w:rPr>
        <w:rFonts w:hint="default"/>
        <w:lang w:val="en-US" w:eastAsia="en-US" w:bidi="ar-SA"/>
      </w:rPr>
    </w:lvl>
    <w:lvl w:ilvl="6" w:tplc="22242A9C">
      <w:numFmt w:val="bullet"/>
      <w:lvlText w:val="•"/>
      <w:lvlJc w:val="left"/>
      <w:pPr>
        <w:ind w:left="4844" w:hanging="361"/>
      </w:pPr>
      <w:rPr>
        <w:rFonts w:hint="default"/>
        <w:lang w:val="en-US" w:eastAsia="en-US" w:bidi="ar-SA"/>
      </w:rPr>
    </w:lvl>
    <w:lvl w:ilvl="7" w:tplc="F6DAB0C6">
      <w:numFmt w:val="bullet"/>
      <w:lvlText w:val="•"/>
      <w:lvlJc w:val="left"/>
      <w:pPr>
        <w:ind w:left="5515" w:hanging="361"/>
      </w:pPr>
      <w:rPr>
        <w:rFonts w:hint="default"/>
        <w:lang w:val="en-US" w:eastAsia="en-US" w:bidi="ar-SA"/>
      </w:rPr>
    </w:lvl>
    <w:lvl w:ilvl="8" w:tplc="09E4D7BC">
      <w:numFmt w:val="bullet"/>
      <w:lvlText w:val="•"/>
      <w:lvlJc w:val="left"/>
      <w:pPr>
        <w:ind w:left="6186" w:hanging="361"/>
      </w:pPr>
      <w:rPr>
        <w:rFonts w:hint="default"/>
        <w:lang w:val="en-US" w:eastAsia="en-US" w:bidi="ar-SA"/>
      </w:rPr>
    </w:lvl>
  </w:abstractNum>
  <w:abstractNum w:abstractNumId="4" w15:restartNumberingAfterBreak="0">
    <w:nsid w:val="38B12C6A"/>
    <w:multiLevelType w:val="hybridMultilevel"/>
    <w:tmpl w:val="194CE292"/>
    <w:lvl w:ilvl="0" w:tplc="9B2A2282">
      <w:numFmt w:val="bullet"/>
      <w:lvlText w:val="●"/>
      <w:lvlJc w:val="left"/>
      <w:pPr>
        <w:ind w:left="820" w:hanging="361"/>
      </w:pPr>
      <w:rPr>
        <w:rFonts w:ascii="Calibri" w:eastAsia="Calibri" w:hAnsi="Calibri" w:cs="Calibri" w:hint="default"/>
        <w:spacing w:val="-6"/>
        <w:w w:val="99"/>
        <w:sz w:val="22"/>
        <w:szCs w:val="22"/>
        <w:lang w:val="en-US" w:eastAsia="en-US" w:bidi="ar-SA"/>
      </w:rPr>
    </w:lvl>
    <w:lvl w:ilvl="1" w:tplc="50FC3FBE">
      <w:numFmt w:val="bullet"/>
      <w:lvlText w:val="•"/>
      <w:lvlJc w:val="left"/>
      <w:pPr>
        <w:ind w:left="1490" w:hanging="361"/>
      </w:pPr>
      <w:rPr>
        <w:rFonts w:hint="default"/>
        <w:lang w:val="en-US" w:eastAsia="en-US" w:bidi="ar-SA"/>
      </w:rPr>
    </w:lvl>
    <w:lvl w:ilvl="2" w:tplc="BC103E70">
      <w:numFmt w:val="bullet"/>
      <w:lvlText w:val="•"/>
      <w:lvlJc w:val="left"/>
      <w:pPr>
        <w:ind w:left="2161" w:hanging="361"/>
      </w:pPr>
      <w:rPr>
        <w:rFonts w:hint="default"/>
        <w:lang w:val="en-US" w:eastAsia="en-US" w:bidi="ar-SA"/>
      </w:rPr>
    </w:lvl>
    <w:lvl w:ilvl="3" w:tplc="A35CABAA">
      <w:numFmt w:val="bullet"/>
      <w:lvlText w:val="•"/>
      <w:lvlJc w:val="left"/>
      <w:pPr>
        <w:ind w:left="2832" w:hanging="361"/>
      </w:pPr>
      <w:rPr>
        <w:rFonts w:hint="default"/>
        <w:lang w:val="en-US" w:eastAsia="en-US" w:bidi="ar-SA"/>
      </w:rPr>
    </w:lvl>
    <w:lvl w:ilvl="4" w:tplc="0AEEA424">
      <w:numFmt w:val="bullet"/>
      <w:lvlText w:val="•"/>
      <w:lvlJc w:val="left"/>
      <w:pPr>
        <w:ind w:left="3503" w:hanging="361"/>
      </w:pPr>
      <w:rPr>
        <w:rFonts w:hint="default"/>
        <w:lang w:val="en-US" w:eastAsia="en-US" w:bidi="ar-SA"/>
      </w:rPr>
    </w:lvl>
    <w:lvl w:ilvl="5" w:tplc="8012B2B0">
      <w:numFmt w:val="bullet"/>
      <w:lvlText w:val="•"/>
      <w:lvlJc w:val="left"/>
      <w:pPr>
        <w:ind w:left="4174" w:hanging="361"/>
      </w:pPr>
      <w:rPr>
        <w:rFonts w:hint="default"/>
        <w:lang w:val="en-US" w:eastAsia="en-US" w:bidi="ar-SA"/>
      </w:rPr>
    </w:lvl>
    <w:lvl w:ilvl="6" w:tplc="95B24CD2">
      <w:numFmt w:val="bullet"/>
      <w:lvlText w:val="•"/>
      <w:lvlJc w:val="left"/>
      <w:pPr>
        <w:ind w:left="4844" w:hanging="361"/>
      </w:pPr>
      <w:rPr>
        <w:rFonts w:hint="default"/>
        <w:lang w:val="en-US" w:eastAsia="en-US" w:bidi="ar-SA"/>
      </w:rPr>
    </w:lvl>
    <w:lvl w:ilvl="7" w:tplc="998AC9CA">
      <w:numFmt w:val="bullet"/>
      <w:lvlText w:val="•"/>
      <w:lvlJc w:val="left"/>
      <w:pPr>
        <w:ind w:left="5515" w:hanging="361"/>
      </w:pPr>
      <w:rPr>
        <w:rFonts w:hint="default"/>
        <w:lang w:val="en-US" w:eastAsia="en-US" w:bidi="ar-SA"/>
      </w:rPr>
    </w:lvl>
    <w:lvl w:ilvl="8" w:tplc="E95C05A4">
      <w:numFmt w:val="bullet"/>
      <w:lvlText w:val="•"/>
      <w:lvlJc w:val="left"/>
      <w:pPr>
        <w:ind w:left="6186" w:hanging="361"/>
      </w:pPr>
      <w:rPr>
        <w:rFonts w:hint="default"/>
        <w:lang w:val="en-US" w:eastAsia="en-US" w:bidi="ar-SA"/>
      </w:rPr>
    </w:lvl>
  </w:abstractNum>
  <w:abstractNum w:abstractNumId="5" w15:restartNumberingAfterBreak="0">
    <w:nsid w:val="3A7D109B"/>
    <w:multiLevelType w:val="hybridMultilevel"/>
    <w:tmpl w:val="69D0C898"/>
    <w:lvl w:ilvl="0" w:tplc="088AEF3E">
      <w:numFmt w:val="bullet"/>
      <w:lvlText w:val="-"/>
      <w:lvlJc w:val="left"/>
      <w:pPr>
        <w:ind w:left="461" w:hanging="361"/>
      </w:pPr>
      <w:rPr>
        <w:rFonts w:ascii="Arial" w:eastAsia="Arial" w:hAnsi="Arial" w:cs="Arial" w:hint="default"/>
        <w:spacing w:val="-7"/>
        <w:w w:val="99"/>
        <w:sz w:val="22"/>
        <w:szCs w:val="22"/>
        <w:lang w:val="en-US" w:eastAsia="en-US" w:bidi="ar-SA"/>
      </w:rPr>
    </w:lvl>
    <w:lvl w:ilvl="1" w:tplc="A4EC7C24">
      <w:numFmt w:val="bullet"/>
      <w:lvlText w:val="•"/>
      <w:lvlJc w:val="left"/>
      <w:pPr>
        <w:ind w:left="1131" w:hanging="361"/>
      </w:pPr>
      <w:rPr>
        <w:rFonts w:hint="default"/>
        <w:lang w:val="en-US" w:eastAsia="en-US" w:bidi="ar-SA"/>
      </w:rPr>
    </w:lvl>
    <w:lvl w:ilvl="2" w:tplc="FE384EDE">
      <w:numFmt w:val="bullet"/>
      <w:lvlText w:val="•"/>
      <w:lvlJc w:val="left"/>
      <w:pPr>
        <w:ind w:left="1802" w:hanging="361"/>
      </w:pPr>
      <w:rPr>
        <w:rFonts w:hint="default"/>
        <w:lang w:val="en-US" w:eastAsia="en-US" w:bidi="ar-SA"/>
      </w:rPr>
    </w:lvl>
    <w:lvl w:ilvl="3" w:tplc="F280B8EE">
      <w:numFmt w:val="bullet"/>
      <w:lvlText w:val="•"/>
      <w:lvlJc w:val="left"/>
      <w:pPr>
        <w:ind w:left="2473" w:hanging="361"/>
      </w:pPr>
      <w:rPr>
        <w:rFonts w:hint="default"/>
        <w:lang w:val="en-US" w:eastAsia="en-US" w:bidi="ar-SA"/>
      </w:rPr>
    </w:lvl>
    <w:lvl w:ilvl="4" w:tplc="12688950">
      <w:numFmt w:val="bullet"/>
      <w:lvlText w:val="•"/>
      <w:lvlJc w:val="left"/>
      <w:pPr>
        <w:ind w:left="3144" w:hanging="361"/>
      </w:pPr>
      <w:rPr>
        <w:rFonts w:hint="default"/>
        <w:lang w:val="en-US" w:eastAsia="en-US" w:bidi="ar-SA"/>
      </w:rPr>
    </w:lvl>
    <w:lvl w:ilvl="5" w:tplc="6BFAF7BA">
      <w:numFmt w:val="bullet"/>
      <w:lvlText w:val="•"/>
      <w:lvlJc w:val="left"/>
      <w:pPr>
        <w:ind w:left="3815" w:hanging="361"/>
      </w:pPr>
      <w:rPr>
        <w:rFonts w:hint="default"/>
        <w:lang w:val="en-US" w:eastAsia="en-US" w:bidi="ar-SA"/>
      </w:rPr>
    </w:lvl>
    <w:lvl w:ilvl="6" w:tplc="59767F1C">
      <w:numFmt w:val="bullet"/>
      <w:lvlText w:val="•"/>
      <w:lvlJc w:val="left"/>
      <w:pPr>
        <w:ind w:left="4485" w:hanging="361"/>
      </w:pPr>
      <w:rPr>
        <w:rFonts w:hint="default"/>
        <w:lang w:val="en-US" w:eastAsia="en-US" w:bidi="ar-SA"/>
      </w:rPr>
    </w:lvl>
    <w:lvl w:ilvl="7" w:tplc="E018AD1A">
      <w:numFmt w:val="bullet"/>
      <w:lvlText w:val="•"/>
      <w:lvlJc w:val="left"/>
      <w:pPr>
        <w:ind w:left="5156" w:hanging="361"/>
      </w:pPr>
      <w:rPr>
        <w:rFonts w:hint="default"/>
        <w:lang w:val="en-US" w:eastAsia="en-US" w:bidi="ar-SA"/>
      </w:rPr>
    </w:lvl>
    <w:lvl w:ilvl="8" w:tplc="55A89F72">
      <w:numFmt w:val="bullet"/>
      <w:lvlText w:val="•"/>
      <w:lvlJc w:val="left"/>
      <w:pPr>
        <w:ind w:left="5827" w:hanging="361"/>
      </w:pPr>
      <w:rPr>
        <w:rFonts w:hint="default"/>
        <w:lang w:val="en-US" w:eastAsia="en-US" w:bidi="ar-SA"/>
      </w:rPr>
    </w:lvl>
  </w:abstractNum>
  <w:abstractNum w:abstractNumId="6" w15:restartNumberingAfterBreak="0">
    <w:nsid w:val="42FF7FE0"/>
    <w:multiLevelType w:val="hybridMultilevel"/>
    <w:tmpl w:val="F6BC4D6E"/>
    <w:lvl w:ilvl="0" w:tplc="674AEE48">
      <w:numFmt w:val="bullet"/>
      <w:lvlText w:val="-"/>
      <w:lvlJc w:val="left"/>
      <w:pPr>
        <w:ind w:left="820" w:hanging="360"/>
      </w:pPr>
      <w:rPr>
        <w:rFonts w:ascii="Arial" w:eastAsia="Arial" w:hAnsi="Arial" w:cs="Arial" w:hint="default"/>
        <w:spacing w:val="-6"/>
        <w:w w:val="99"/>
        <w:sz w:val="22"/>
        <w:szCs w:val="22"/>
        <w:lang w:val="en-US" w:eastAsia="en-US" w:bidi="ar-SA"/>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4D993BDD"/>
    <w:multiLevelType w:val="hybridMultilevel"/>
    <w:tmpl w:val="16AE5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F30916"/>
    <w:multiLevelType w:val="hybridMultilevel"/>
    <w:tmpl w:val="7A2699F8"/>
    <w:lvl w:ilvl="0" w:tplc="674AEE48">
      <w:numFmt w:val="bullet"/>
      <w:lvlText w:val="-"/>
      <w:lvlJc w:val="left"/>
      <w:pPr>
        <w:ind w:left="820" w:hanging="361"/>
      </w:pPr>
      <w:rPr>
        <w:rFonts w:ascii="Arial" w:eastAsia="Arial" w:hAnsi="Arial" w:cs="Arial" w:hint="default"/>
        <w:spacing w:val="-6"/>
        <w:w w:val="99"/>
        <w:sz w:val="22"/>
        <w:szCs w:val="22"/>
        <w:lang w:val="en-US" w:eastAsia="en-US" w:bidi="ar-SA"/>
      </w:rPr>
    </w:lvl>
    <w:lvl w:ilvl="1" w:tplc="C92AEC6A">
      <w:numFmt w:val="bullet"/>
      <w:lvlText w:val="•"/>
      <w:lvlJc w:val="left"/>
      <w:pPr>
        <w:ind w:left="1490" w:hanging="361"/>
      </w:pPr>
      <w:rPr>
        <w:rFonts w:hint="default"/>
        <w:lang w:val="en-US" w:eastAsia="en-US" w:bidi="ar-SA"/>
      </w:rPr>
    </w:lvl>
    <w:lvl w:ilvl="2" w:tplc="1BF015B8">
      <w:numFmt w:val="bullet"/>
      <w:lvlText w:val="•"/>
      <w:lvlJc w:val="left"/>
      <w:pPr>
        <w:ind w:left="2161" w:hanging="361"/>
      </w:pPr>
      <w:rPr>
        <w:rFonts w:hint="default"/>
        <w:lang w:val="en-US" w:eastAsia="en-US" w:bidi="ar-SA"/>
      </w:rPr>
    </w:lvl>
    <w:lvl w:ilvl="3" w:tplc="83306C42">
      <w:numFmt w:val="bullet"/>
      <w:lvlText w:val="•"/>
      <w:lvlJc w:val="left"/>
      <w:pPr>
        <w:ind w:left="2832" w:hanging="361"/>
      </w:pPr>
      <w:rPr>
        <w:rFonts w:hint="default"/>
        <w:lang w:val="en-US" w:eastAsia="en-US" w:bidi="ar-SA"/>
      </w:rPr>
    </w:lvl>
    <w:lvl w:ilvl="4" w:tplc="827A040C">
      <w:numFmt w:val="bullet"/>
      <w:lvlText w:val="•"/>
      <w:lvlJc w:val="left"/>
      <w:pPr>
        <w:ind w:left="3503" w:hanging="361"/>
      </w:pPr>
      <w:rPr>
        <w:rFonts w:hint="default"/>
        <w:lang w:val="en-US" w:eastAsia="en-US" w:bidi="ar-SA"/>
      </w:rPr>
    </w:lvl>
    <w:lvl w:ilvl="5" w:tplc="BFBC2B6A">
      <w:numFmt w:val="bullet"/>
      <w:lvlText w:val="•"/>
      <w:lvlJc w:val="left"/>
      <w:pPr>
        <w:ind w:left="4174" w:hanging="361"/>
      </w:pPr>
      <w:rPr>
        <w:rFonts w:hint="default"/>
        <w:lang w:val="en-US" w:eastAsia="en-US" w:bidi="ar-SA"/>
      </w:rPr>
    </w:lvl>
    <w:lvl w:ilvl="6" w:tplc="F78069E8">
      <w:numFmt w:val="bullet"/>
      <w:lvlText w:val="•"/>
      <w:lvlJc w:val="left"/>
      <w:pPr>
        <w:ind w:left="4844" w:hanging="361"/>
      </w:pPr>
      <w:rPr>
        <w:rFonts w:hint="default"/>
        <w:lang w:val="en-US" w:eastAsia="en-US" w:bidi="ar-SA"/>
      </w:rPr>
    </w:lvl>
    <w:lvl w:ilvl="7" w:tplc="590A5772">
      <w:numFmt w:val="bullet"/>
      <w:lvlText w:val="•"/>
      <w:lvlJc w:val="left"/>
      <w:pPr>
        <w:ind w:left="5515" w:hanging="361"/>
      </w:pPr>
      <w:rPr>
        <w:rFonts w:hint="default"/>
        <w:lang w:val="en-US" w:eastAsia="en-US" w:bidi="ar-SA"/>
      </w:rPr>
    </w:lvl>
    <w:lvl w:ilvl="8" w:tplc="101418EC">
      <w:numFmt w:val="bullet"/>
      <w:lvlText w:val="•"/>
      <w:lvlJc w:val="left"/>
      <w:pPr>
        <w:ind w:left="6186" w:hanging="361"/>
      </w:pPr>
      <w:rPr>
        <w:rFonts w:hint="default"/>
        <w:lang w:val="en-US" w:eastAsia="en-US" w:bidi="ar-SA"/>
      </w:rPr>
    </w:lvl>
  </w:abstractNum>
  <w:abstractNum w:abstractNumId="9" w15:restartNumberingAfterBreak="0">
    <w:nsid w:val="5B227690"/>
    <w:multiLevelType w:val="hybridMultilevel"/>
    <w:tmpl w:val="94F0373A"/>
    <w:lvl w:ilvl="0" w:tplc="674AEE48">
      <w:numFmt w:val="bullet"/>
      <w:lvlText w:val="-"/>
      <w:lvlJc w:val="left"/>
      <w:pPr>
        <w:ind w:left="360" w:hanging="360"/>
      </w:pPr>
      <w:rPr>
        <w:rFonts w:ascii="Arial" w:eastAsia="Arial" w:hAnsi="Arial" w:cs="Arial" w:hint="default"/>
        <w:spacing w:val="-6"/>
        <w:w w:val="99"/>
        <w:sz w:val="22"/>
        <w:szCs w:val="22"/>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E25A8E"/>
    <w:multiLevelType w:val="hybridMultilevel"/>
    <w:tmpl w:val="8A7E8F0C"/>
    <w:lvl w:ilvl="0" w:tplc="31C4AB96">
      <w:numFmt w:val="bullet"/>
      <w:lvlText w:val="●"/>
      <w:lvlJc w:val="left"/>
      <w:pPr>
        <w:ind w:left="820" w:hanging="361"/>
      </w:pPr>
      <w:rPr>
        <w:rFonts w:ascii="Calibri" w:eastAsia="Calibri" w:hAnsi="Calibri" w:cs="Calibri" w:hint="default"/>
        <w:spacing w:val="-2"/>
        <w:w w:val="99"/>
        <w:sz w:val="22"/>
        <w:szCs w:val="22"/>
        <w:lang w:val="en-US" w:eastAsia="en-US" w:bidi="ar-SA"/>
      </w:rPr>
    </w:lvl>
    <w:lvl w:ilvl="1" w:tplc="266452D6">
      <w:numFmt w:val="bullet"/>
      <w:lvlText w:val="•"/>
      <w:lvlJc w:val="left"/>
      <w:pPr>
        <w:ind w:left="1490" w:hanging="361"/>
      </w:pPr>
      <w:rPr>
        <w:rFonts w:hint="default"/>
        <w:lang w:val="en-US" w:eastAsia="en-US" w:bidi="ar-SA"/>
      </w:rPr>
    </w:lvl>
    <w:lvl w:ilvl="2" w:tplc="51382542">
      <w:numFmt w:val="bullet"/>
      <w:lvlText w:val="•"/>
      <w:lvlJc w:val="left"/>
      <w:pPr>
        <w:ind w:left="2161" w:hanging="361"/>
      </w:pPr>
      <w:rPr>
        <w:rFonts w:hint="default"/>
        <w:lang w:val="en-US" w:eastAsia="en-US" w:bidi="ar-SA"/>
      </w:rPr>
    </w:lvl>
    <w:lvl w:ilvl="3" w:tplc="A190B754">
      <w:numFmt w:val="bullet"/>
      <w:lvlText w:val="•"/>
      <w:lvlJc w:val="left"/>
      <w:pPr>
        <w:ind w:left="2832" w:hanging="361"/>
      </w:pPr>
      <w:rPr>
        <w:rFonts w:hint="default"/>
        <w:lang w:val="en-US" w:eastAsia="en-US" w:bidi="ar-SA"/>
      </w:rPr>
    </w:lvl>
    <w:lvl w:ilvl="4" w:tplc="989AEE10">
      <w:numFmt w:val="bullet"/>
      <w:lvlText w:val="•"/>
      <w:lvlJc w:val="left"/>
      <w:pPr>
        <w:ind w:left="3503" w:hanging="361"/>
      </w:pPr>
      <w:rPr>
        <w:rFonts w:hint="default"/>
        <w:lang w:val="en-US" w:eastAsia="en-US" w:bidi="ar-SA"/>
      </w:rPr>
    </w:lvl>
    <w:lvl w:ilvl="5" w:tplc="8FC2A890">
      <w:numFmt w:val="bullet"/>
      <w:lvlText w:val="•"/>
      <w:lvlJc w:val="left"/>
      <w:pPr>
        <w:ind w:left="4174" w:hanging="361"/>
      </w:pPr>
      <w:rPr>
        <w:rFonts w:hint="default"/>
        <w:lang w:val="en-US" w:eastAsia="en-US" w:bidi="ar-SA"/>
      </w:rPr>
    </w:lvl>
    <w:lvl w:ilvl="6" w:tplc="08645508">
      <w:numFmt w:val="bullet"/>
      <w:lvlText w:val="•"/>
      <w:lvlJc w:val="left"/>
      <w:pPr>
        <w:ind w:left="4844" w:hanging="361"/>
      </w:pPr>
      <w:rPr>
        <w:rFonts w:hint="default"/>
        <w:lang w:val="en-US" w:eastAsia="en-US" w:bidi="ar-SA"/>
      </w:rPr>
    </w:lvl>
    <w:lvl w:ilvl="7" w:tplc="98184D0A">
      <w:numFmt w:val="bullet"/>
      <w:lvlText w:val="•"/>
      <w:lvlJc w:val="left"/>
      <w:pPr>
        <w:ind w:left="5515" w:hanging="361"/>
      </w:pPr>
      <w:rPr>
        <w:rFonts w:hint="default"/>
        <w:lang w:val="en-US" w:eastAsia="en-US" w:bidi="ar-SA"/>
      </w:rPr>
    </w:lvl>
    <w:lvl w:ilvl="8" w:tplc="01F8097E">
      <w:numFmt w:val="bullet"/>
      <w:lvlText w:val="•"/>
      <w:lvlJc w:val="left"/>
      <w:pPr>
        <w:ind w:left="6186" w:hanging="361"/>
      </w:pPr>
      <w:rPr>
        <w:rFonts w:hint="default"/>
        <w:lang w:val="en-US" w:eastAsia="en-US" w:bidi="ar-SA"/>
      </w:rPr>
    </w:lvl>
  </w:abstractNum>
  <w:abstractNum w:abstractNumId="11" w15:restartNumberingAfterBreak="0">
    <w:nsid w:val="6ACE3DEE"/>
    <w:multiLevelType w:val="multilevel"/>
    <w:tmpl w:val="1BE2360C"/>
    <w:lvl w:ilvl="0">
      <w:start w:val="1"/>
      <w:numFmt w:val="decimal"/>
      <w:lvlText w:val="%1"/>
      <w:lvlJc w:val="left"/>
      <w:pPr>
        <w:ind w:left="110" w:hanging="555"/>
        <w:jc w:val="left"/>
      </w:pPr>
      <w:rPr>
        <w:rFonts w:hint="default"/>
        <w:lang w:val="en-US" w:eastAsia="en-US" w:bidi="ar-SA"/>
      </w:rPr>
    </w:lvl>
    <w:lvl w:ilvl="1">
      <w:start w:val="2"/>
      <w:numFmt w:val="decimal"/>
      <w:lvlText w:val="%1.%2"/>
      <w:lvlJc w:val="left"/>
      <w:pPr>
        <w:ind w:left="110" w:hanging="555"/>
        <w:jc w:val="left"/>
      </w:pPr>
      <w:rPr>
        <w:rFonts w:hint="default"/>
        <w:lang w:val="en-US" w:eastAsia="en-US" w:bidi="ar-SA"/>
      </w:rPr>
    </w:lvl>
    <w:lvl w:ilvl="2">
      <w:start w:val="1"/>
      <w:numFmt w:val="decimal"/>
      <w:lvlText w:val="%1.%2.%3"/>
      <w:lvlJc w:val="left"/>
      <w:pPr>
        <w:ind w:left="110" w:hanging="555"/>
        <w:jc w:val="left"/>
      </w:pPr>
      <w:rPr>
        <w:rFonts w:ascii="Arial" w:eastAsia="Arial" w:hAnsi="Arial" w:cs="Arial" w:hint="default"/>
        <w:spacing w:val="-2"/>
        <w:w w:val="99"/>
        <w:sz w:val="22"/>
        <w:szCs w:val="22"/>
        <w:lang w:val="en-US" w:eastAsia="en-US" w:bidi="ar-SA"/>
      </w:rPr>
    </w:lvl>
    <w:lvl w:ilvl="3">
      <w:numFmt w:val="bullet"/>
      <w:lvlText w:val="●"/>
      <w:lvlJc w:val="left"/>
      <w:pPr>
        <w:ind w:left="830" w:hanging="360"/>
      </w:pPr>
      <w:rPr>
        <w:rFonts w:ascii="Arial" w:eastAsia="Arial" w:hAnsi="Arial" w:cs="Arial" w:hint="default"/>
        <w:spacing w:val="-6"/>
        <w:w w:val="99"/>
        <w:sz w:val="22"/>
        <w:szCs w:val="22"/>
        <w:lang w:val="en-US" w:eastAsia="en-US" w:bidi="ar-SA"/>
      </w:rPr>
    </w:lvl>
    <w:lvl w:ilvl="4">
      <w:numFmt w:val="bullet"/>
      <w:lvlText w:val="•"/>
      <w:lvlJc w:val="left"/>
      <w:pPr>
        <w:ind w:left="4081" w:hanging="360"/>
      </w:pPr>
      <w:rPr>
        <w:rFonts w:hint="default"/>
        <w:lang w:val="en-US" w:eastAsia="en-US" w:bidi="ar-SA"/>
      </w:rPr>
    </w:lvl>
    <w:lvl w:ilvl="5">
      <w:numFmt w:val="bullet"/>
      <w:lvlText w:val="•"/>
      <w:lvlJc w:val="left"/>
      <w:pPr>
        <w:ind w:left="5162" w:hanging="360"/>
      </w:pPr>
      <w:rPr>
        <w:rFonts w:hint="default"/>
        <w:lang w:val="en-US" w:eastAsia="en-US" w:bidi="ar-SA"/>
      </w:rPr>
    </w:lvl>
    <w:lvl w:ilvl="6">
      <w:numFmt w:val="bullet"/>
      <w:lvlText w:val="•"/>
      <w:lvlJc w:val="left"/>
      <w:pPr>
        <w:ind w:left="6242" w:hanging="360"/>
      </w:pPr>
      <w:rPr>
        <w:rFonts w:hint="default"/>
        <w:lang w:val="en-US" w:eastAsia="en-US" w:bidi="ar-SA"/>
      </w:rPr>
    </w:lvl>
    <w:lvl w:ilvl="7">
      <w:numFmt w:val="bullet"/>
      <w:lvlText w:val="•"/>
      <w:lvlJc w:val="left"/>
      <w:pPr>
        <w:ind w:left="7323" w:hanging="360"/>
      </w:pPr>
      <w:rPr>
        <w:rFonts w:hint="default"/>
        <w:lang w:val="en-US" w:eastAsia="en-US" w:bidi="ar-SA"/>
      </w:rPr>
    </w:lvl>
    <w:lvl w:ilvl="8">
      <w:numFmt w:val="bullet"/>
      <w:lvlText w:val="•"/>
      <w:lvlJc w:val="left"/>
      <w:pPr>
        <w:ind w:left="8403" w:hanging="360"/>
      </w:pPr>
      <w:rPr>
        <w:rFonts w:hint="default"/>
        <w:lang w:val="en-US" w:eastAsia="en-US" w:bidi="ar-SA"/>
      </w:rPr>
    </w:lvl>
  </w:abstractNum>
  <w:abstractNum w:abstractNumId="12" w15:restartNumberingAfterBreak="0">
    <w:nsid w:val="72254254"/>
    <w:multiLevelType w:val="hybridMultilevel"/>
    <w:tmpl w:val="AF24743C"/>
    <w:lvl w:ilvl="0" w:tplc="729C3FA6">
      <w:numFmt w:val="bullet"/>
      <w:lvlText w:val="-"/>
      <w:lvlJc w:val="left"/>
      <w:pPr>
        <w:ind w:left="720" w:hanging="360"/>
      </w:pPr>
      <w:rPr>
        <w:rFonts w:ascii="Arial" w:eastAsia="Arial" w:hAnsi="Arial" w:cs="Arial" w:hint="default"/>
        <w:w w:val="98"/>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80301C"/>
    <w:multiLevelType w:val="hybridMultilevel"/>
    <w:tmpl w:val="D9ECBFD2"/>
    <w:lvl w:ilvl="0" w:tplc="729C3FA6">
      <w:numFmt w:val="bullet"/>
      <w:lvlText w:val="-"/>
      <w:lvlJc w:val="left"/>
      <w:pPr>
        <w:ind w:left="280" w:hanging="110"/>
      </w:pPr>
      <w:rPr>
        <w:rFonts w:ascii="Arial" w:eastAsia="Arial" w:hAnsi="Arial" w:cs="Arial" w:hint="default"/>
        <w:w w:val="98"/>
        <w:sz w:val="22"/>
        <w:szCs w:val="22"/>
        <w:lang w:val="en-US" w:eastAsia="en-US" w:bidi="ar-SA"/>
      </w:rPr>
    </w:lvl>
    <w:lvl w:ilvl="1" w:tplc="19120E26">
      <w:numFmt w:val="bullet"/>
      <w:lvlText w:val="•"/>
      <w:lvlJc w:val="left"/>
      <w:pPr>
        <w:ind w:left="1004" w:hanging="110"/>
      </w:pPr>
      <w:rPr>
        <w:rFonts w:hint="default"/>
        <w:lang w:val="en-US" w:eastAsia="en-US" w:bidi="ar-SA"/>
      </w:rPr>
    </w:lvl>
    <w:lvl w:ilvl="2" w:tplc="4D1C9548">
      <w:numFmt w:val="bullet"/>
      <w:lvlText w:val="•"/>
      <w:lvlJc w:val="left"/>
      <w:pPr>
        <w:ind w:left="1729" w:hanging="110"/>
      </w:pPr>
      <w:rPr>
        <w:rFonts w:hint="default"/>
        <w:lang w:val="en-US" w:eastAsia="en-US" w:bidi="ar-SA"/>
      </w:rPr>
    </w:lvl>
    <w:lvl w:ilvl="3" w:tplc="852A221C">
      <w:numFmt w:val="bullet"/>
      <w:lvlText w:val="•"/>
      <w:lvlJc w:val="left"/>
      <w:pPr>
        <w:ind w:left="2454" w:hanging="110"/>
      </w:pPr>
      <w:rPr>
        <w:rFonts w:hint="default"/>
        <w:lang w:val="en-US" w:eastAsia="en-US" w:bidi="ar-SA"/>
      </w:rPr>
    </w:lvl>
    <w:lvl w:ilvl="4" w:tplc="EBC0AED2">
      <w:numFmt w:val="bullet"/>
      <w:lvlText w:val="•"/>
      <w:lvlJc w:val="left"/>
      <w:pPr>
        <w:ind w:left="3179" w:hanging="110"/>
      </w:pPr>
      <w:rPr>
        <w:rFonts w:hint="default"/>
        <w:lang w:val="en-US" w:eastAsia="en-US" w:bidi="ar-SA"/>
      </w:rPr>
    </w:lvl>
    <w:lvl w:ilvl="5" w:tplc="2A906592">
      <w:numFmt w:val="bullet"/>
      <w:lvlText w:val="•"/>
      <w:lvlJc w:val="left"/>
      <w:pPr>
        <w:ind w:left="3904" w:hanging="110"/>
      </w:pPr>
      <w:rPr>
        <w:rFonts w:hint="default"/>
        <w:lang w:val="en-US" w:eastAsia="en-US" w:bidi="ar-SA"/>
      </w:rPr>
    </w:lvl>
    <w:lvl w:ilvl="6" w:tplc="FF286C96">
      <w:numFmt w:val="bullet"/>
      <w:lvlText w:val="•"/>
      <w:lvlJc w:val="left"/>
      <w:pPr>
        <w:ind w:left="4628" w:hanging="110"/>
      </w:pPr>
      <w:rPr>
        <w:rFonts w:hint="default"/>
        <w:lang w:val="en-US" w:eastAsia="en-US" w:bidi="ar-SA"/>
      </w:rPr>
    </w:lvl>
    <w:lvl w:ilvl="7" w:tplc="17068722">
      <w:numFmt w:val="bullet"/>
      <w:lvlText w:val="•"/>
      <w:lvlJc w:val="left"/>
      <w:pPr>
        <w:ind w:left="5353" w:hanging="110"/>
      </w:pPr>
      <w:rPr>
        <w:rFonts w:hint="default"/>
        <w:lang w:val="en-US" w:eastAsia="en-US" w:bidi="ar-SA"/>
      </w:rPr>
    </w:lvl>
    <w:lvl w:ilvl="8" w:tplc="9CA036EC">
      <w:numFmt w:val="bullet"/>
      <w:lvlText w:val="•"/>
      <w:lvlJc w:val="left"/>
      <w:pPr>
        <w:ind w:left="6078" w:hanging="110"/>
      </w:pPr>
      <w:rPr>
        <w:rFonts w:hint="default"/>
        <w:lang w:val="en-US" w:eastAsia="en-US" w:bidi="ar-SA"/>
      </w:rPr>
    </w:lvl>
  </w:abstractNum>
  <w:num w:numId="1">
    <w:abstractNumId w:val="5"/>
  </w:num>
  <w:num w:numId="2">
    <w:abstractNumId w:val="1"/>
  </w:num>
  <w:num w:numId="3">
    <w:abstractNumId w:val="13"/>
  </w:num>
  <w:num w:numId="4">
    <w:abstractNumId w:val="3"/>
  </w:num>
  <w:num w:numId="5">
    <w:abstractNumId w:val="10"/>
  </w:num>
  <w:num w:numId="6">
    <w:abstractNumId w:val="4"/>
  </w:num>
  <w:num w:numId="7">
    <w:abstractNumId w:val="8"/>
  </w:num>
  <w:num w:numId="8">
    <w:abstractNumId w:val="2"/>
  </w:num>
  <w:num w:numId="9">
    <w:abstractNumId w:val="11"/>
  </w:num>
  <w:num w:numId="10">
    <w:abstractNumId w:val="9"/>
  </w:num>
  <w:num w:numId="11">
    <w:abstractNumId w:val="6"/>
  </w:num>
  <w:num w:numId="12">
    <w:abstractNumId w:val="1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EE"/>
    <w:rsid w:val="000472BE"/>
    <w:rsid w:val="0009076A"/>
    <w:rsid w:val="000A394A"/>
    <w:rsid w:val="000B4BE0"/>
    <w:rsid w:val="000F10ED"/>
    <w:rsid w:val="000F708B"/>
    <w:rsid w:val="001506EE"/>
    <w:rsid w:val="00155BFC"/>
    <w:rsid w:val="0017323A"/>
    <w:rsid w:val="001807F5"/>
    <w:rsid w:val="001C45D5"/>
    <w:rsid w:val="001D5E5C"/>
    <w:rsid w:val="001F4E9D"/>
    <w:rsid w:val="001F5E58"/>
    <w:rsid w:val="00200691"/>
    <w:rsid w:val="00250929"/>
    <w:rsid w:val="00250F57"/>
    <w:rsid w:val="00277ED3"/>
    <w:rsid w:val="00285FA6"/>
    <w:rsid w:val="002A7DC6"/>
    <w:rsid w:val="002E20AF"/>
    <w:rsid w:val="00300BAB"/>
    <w:rsid w:val="003015DF"/>
    <w:rsid w:val="0030481C"/>
    <w:rsid w:val="00306833"/>
    <w:rsid w:val="00340DF7"/>
    <w:rsid w:val="00375CFD"/>
    <w:rsid w:val="003A2BFA"/>
    <w:rsid w:val="003A4808"/>
    <w:rsid w:val="003D349A"/>
    <w:rsid w:val="003D51F2"/>
    <w:rsid w:val="003E20D9"/>
    <w:rsid w:val="004037D3"/>
    <w:rsid w:val="00425424"/>
    <w:rsid w:val="00442E07"/>
    <w:rsid w:val="00460AAC"/>
    <w:rsid w:val="00461E20"/>
    <w:rsid w:val="00475DB4"/>
    <w:rsid w:val="00481441"/>
    <w:rsid w:val="004C1C0C"/>
    <w:rsid w:val="00553DCF"/>
    <w:rsid w:val="005552C2"/>
    <w:rsid w:val="00586DC6"/>
    <w:rsid w:val="005A0B7A"/>
    <w:rsid w:val="005A7BFC"/>
    <w:rsid w:val="005B0C88"/>
    <w:rsid w:val="005C21CE"/>
    <w:rsid w:val="005D463A"/>
    <w:rsid w:val="005E4807"/>
    <w:rsid w:val="005E77D6"/>
    <w:rsid w:val="006504E2"/>
    <w:rsid w:val="006666F8"/>
    <w:rsid w:val="0068037E"/>
    <w:rsid w:val="006A57F2"/>
    <w:rsid w:val="0071373A"/>
    <w:rsid w:val="00715A55"/>
    <w:rsid w:val="00742EA2"/>
    <w:rsid w:val="007A0D66"/>
    <w:rsid w:val="007D0436"/>
    <w:rsid w:val="00865521"/>
    <w:rsid w:val="008B24FF"/>
    <w:rsid w:val="008B6145"/>
    <w:rsid w:val="008E1FF9"/>
    <w:rsid w:val="00903B7C"/>
    <w:rsid w:val="00914CAB"/>
    <w:rsid w:val="009179E3"/>
    <w:rsid w:val="009A2518"/>
    <w:rsid w:val="009B6C78"/>
    <w:rsid w:val="009C1F40"/>
    <w:rsid w:val="00A108FF"/>
    <w:rsid w:val="00A151D8"/>
    <w:rsid w:val="00A331AA"/>
    <w:rsid w:val="00A5391D"/>
    <w:rsid w:val="00A6533E"/>
    <w:rsid w:val="00A85B82"/>
    <w:rsid w:val="00A90245"/>
    <w:rsid w:val="00A97A13"/>
    <w:rsid w:val="00AB0E4B"/>
    <w:rsid w:val="00AC3669"/>
    <w:rsid w:val="00AC6D65"/>
    <w:rsid w:val="00AD01CC"/>
    <w:rsid w:val="00AF5BDA"/>
    <w:rsid w:val="00B11E84"/>
    <w:rsid w:val="00B204C1"/>
    <w:rsid w:val="00B96884"/>
    <w:rsid w:val="00BA0523"/>
    <w:rsid w:val="00BB539E"/>
    <w:rsid w:val="00C015A4"/>
    <w:rsid w:val="00C27A1A"/>
    <w:rsid w:val="00C5607F"/>
    <w:rsid w:val="00C77D3A"/>
    <w:rsid w:val="00C868A5"/>
    <w:rsid w:val="00C8765D"/>
    <w:rsid w:val="00C92C44"/>
    <w:rsid w:val="00C94A27"/>
    <w:rsid w:val="00C97DCB"/>
    <w:rsid w:val="00CC21D4"/>
    <w:rsid w:val="00CC54B4"/>
    <w:rsid w:val="00CC677F"/>
    <w:rsid w:val="00CE3EFF"/>
    <w:rsid w:val="00D01885"/>
    <w:rsid w:val="00D01F56"/>
    <w:rsid w:val="00D14AFD"/>
    <w:rsid w:val="00D41290"/>
    <w:rsid w:val="00D473BF"/>
    <w:rsid w:val="00DA5AD9"/>
    <w:rsid w:val="00DA5CE6"/>
    <w:rsid w:val="00E03950"/>
    <w:rsid w:val="00E41EA9"/>
    <w:rsid w:val="00E53204"/>
    <w:rsid w:val="00E93680"/>
    <w:rsid w:val="00EA7B49"/>
    <w:rsid w:val="00EF5247"/>
    <w:rsid w:val="00F22233"/>
    <w:rsid w:val="00F22BB8"/>
    <w:rsid w:val="00F312CB"/>
    <w:rsid w:val="00F642B7"/>
    <w:rsid w:val="00FB2D0E"/>
    <w:rsid w:val="00FC296C"/>
    <w:rsid w:val="00FC611D"/>
    <w:rsid w:val="00FC6BD5"/>
    <w:rsid w:val="00FE6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51E145"/>
  <w15:docId w15:val="{1A89408A-988F-484E-A22E-8B8E2309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0"/>
      <w:outlineLvl w:val="0"/>
    </w:pPr>
    <w:rPr>
      <w:b/>
      <w:bCs/>
      <w:sz w:val="28"/>
      <w:szCs w:val="28"/>
    </w:rPr>
  </w:style>
  <w:style w:type="paragraph" w:styleId="Heading2">
    <w:name w:val="heading 2"/>
    <w:basedOn w:val="Normal"/>
    <w:uiPriority w:val="9"/>
    <w:unhideWhenUsed/>
    <w:qFormat/>
    <w:pPr>
      <w:ind w:left="11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30" w:hanging="360"/>
    </w:pPr>
  </w:style>
  <w:style w:type="paragraph" w:customStyle="1" w:styleId="TableParagraph">
    <w:name w:val="Table Paragraph"/>
    <w:basedOn w:val="Normal"/>
    <w:uiPriority w:val="1"/>
    <w:qFormat/>
    <w:pPr>
      <w:ind w:left="100"/>
    </w:pPr>
  </w:style>
  <w:style w:type="paragraph" w:styleId="Header">
    <w:name w:val="header"/>
    <w:basedOn w:val="Normal"/>
    <w:link w:val="HeaderChar"/>
    <w:uiPriority w:val="99"/>
    <w:unhideWhenUsed/>
    <w:rsid w:val="005C21CE"/>
    <w:pPr>
      <w:tabs>
        <w:tab w:val="center" w:pos="4513"/>
        <w:tab w:val="right" w:pos="9026"/>
      </w:tabs>
    </w:pPr>
  </w:style>
  <w:style w:type="character" w:customStyle="1" w:styleId="HeaderChar">
    <w:name w:val="Header Char"/>
    <w:basedOn w:val="DefaultParagraphFont"/>
    <w:link w:val="Header"/>
    <w:uiPriority w:val="99"/>
    <w:rsid w:val="005C21CE"/>
    <w:rPr>
      <w:rFonts w:ascii="Arial" w:eastAsia="Arial" w:hAnsi="Arial" w:cs="Arial"/>
    </w:rPr>
  </w:style>
  <w:style w:type="paragraph" w:styleId="Footer">
    <w:name w:val="footer"/>
    <w:basedOn w:val="Normal"/>
    <w:link w:val="FooterChar"/>
    <w:uiPriority w:val="99"/>
    <w:unhideWhenUsed/>
    <w:rsid w:val="005C21CE"/>
    <w:pPr>
      <w:tabs>
        <w:tab w:val="center" w:pos="4513"/>
        <w:tab w:val="right" w:pos="9026"/>
      </w:tabs>
    </w:pPr>
  </w:style>
  <w:style w:type="character" w:customStyle="1" w:styleId="FooterChar">
    <w:name w:val="Footer Char"/>
    <w:basedOn w:val="DefaultParagraphFont"/>
    <w:link w:val="Footer"/>
    <w:uiPriority w:val="99"/>
    <w:rsid w:val="005C21CE"/>
    <w:rPr>
      <w:rFonts w:ascii="Arial" w:eastAsia="Arial" w:hAnsi="Arial" w:cs="Arial"/>
    </w:rPr>
  </w:style>
  <w:style w:type="character" w:styleId="CommentReference">
    <w:name w:val="annotation reference"/>
    <w:basedOn w:val="DefaultParagraphFont"/>
    <w:uiPriority w:val="99"/>
    <w:semiHidden/>
    <w:unhideWhenUsed/>
    <w:rsid w:val="001807F5"/>
    <w:rPr>
      <w:sz w:val="16"/>
      <w:szCs w:val="16"/>
    </w:rPr>
  </w:style>
  <w:style w:type="paragraph" w:styleId="CommentText">
    <w:name w:val="annotation text"/>
    <w:basedOn w:val="Normal"/>
    <w:link w:val="CommentTextChar"/>
    <w:uiPriority w:val="99"/>
    <w:unhideWhenUsed/>
    <w:rsid w:val="001807F5"/>
    <w:rPr>
      <w:sz w:val="20"/>
      <w:szCs w:val="20"/>
    </w:rPr>
  </w:style>
  <w:style w:type="character" w:customStyle="1" w:styleId="CommentTextChar">
    <w:name w:val="Comment Text Char"/>
    <w:basedOn w:val="DefaultParagraphFont"/>
    <w:link w:val="CommentText"/>
    <w:uiPriority w:val="99"/>
    <w:rsid w:val="001807F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807F5"/>
    <w:rPr>
      <w:b/>
      <w:bCs/>
    </w:rPr>
  </w:style>
  <w:style w:type="character" w:customStyle="1" w:styleId="CommentSubjectChar">
    <w:name w:val="Comment Subject Char"/>
    <w:basedOn w:val="CommentTextChar"/>
    <w:link w:val="CommentSubject"/>
    <w:uiPriority w:val="99"/>
    <w:semiHidden/>
    <w:rsid w:val="001807F5"/>
    <w:rPr>
      <w:rFonts w:ascii="Arial" w:eastAsia="Arial" w:hAnsi="Arial" w:cs="Arial"/>
      <w:b/>
      <w:bCs/>
      <w:sz w:val="20"/>
      <w:szCs w:val="20"/>
    </w:rPr>
  </w:style>
  <w:style w:type="paragraph" w:styleId="BalloonText">
    <w:name w:val="Balloon Text"/>
    <w:basedOn w:val="Normal"/>
    <w:link w:val="BalloonTextChar"/>
    <w:uiPriority w:val="99"/>
    <w:semiHidden/>
    <w:unhideWhenUsed/>
    <w:rsid w:val="001807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7F5"/>
    <w:rPr>
      <w:rFonts w:ascii="Segoe UI" w:eastAsia="Arial" w:hAnsi="Segoe UI" w:cs="Segoe UI"/>
      <w:sz w:val="18"/>
      <w:szCs w:val="18"/>
    </w:rPr>
  </w:style>
  <w:style w:type="paragraph" w:styleId="NormalWeb">
    <w:name w:val="Normal (Web)"/>
    <w:basedOn w:val="Normal"/>
    <w:uiPriority w:val="99"/>
    <w:semiHidden/>
    <w:unhideWhenUsed/>
    <w:rsid w:val="001C45D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036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ADB109E4676D4E8B233EB803967FB6" ma:contentTypeVersion="3" ma:contentTypeDescription="Create a new document." ma:contentTypeScope="" ma:versionID="0b3317001c26f8f18d8534698b5d4f82">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f4eee67b335f7d4c4cfa8ac81182c83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6B5261-C399-4EFB-AB7E-6D952AD00FFE}">
  <ds:schemaRefs>
    <ds:schemaRef ds:uri="http://schemas.microsoft.com/sharepoint/v3/contenttype/forms"/>
  </ds:schemaRefs>
</ds:datastoreItem>
</file>

<file path=customXml/itemProps2.xml><?xml version="1.0" encoding="utf-8"?>
<ds:datastoreItem xmlns:ds="http://schemas.openxmlformats.org/officeDocument/2006/customXml" ds:itemID="{3525B29A-1F58-46C9-AEC1-7C67487B5919}">
  <ds:schemaRefs>
    <ds:schemaRef ds:uri="http://schemas.openxmlformats.org/officeDocument/2006/bibliography"/>
  </ds:schemaRefs>
</ds:datastoreItem>
</file>

<file path=customXml/itemProps3.xml><?xml version="1.0" encoding="utf-8"?>
<ds:datastoreItem xmlns:ds="http://schemas.openxmlformats.org/officeDocument/2006/customXml" ds:itemID="{63B5DCEE-58FF-45D9-BF8D-D0D6D70692D7}"/>
</file>

<file path=customXml/itemProps4.xml><?xml version="1.0" encoding="utf-8"?>
<ds:datastoreItem xmlns:ds="http://schemas.openxmlformats.org/officeDocument/2006/customXml" ds:itemID="{FFD06372-F943-4C10-9D34-BD1C8178D1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1751</Words>
  <Characters>9986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Gridley, SEND Strategy Lead: Language and Communication</dc:creator>
  <cp:lastModifiedBy>Annabel Clarke - Senior Educational Psychologist</cp:lastModifiedBy>
  <cp:revision>2</cp:revision>
  <dcterms:created xsi:type="dcterms:W3CDTF">2021-12-02T09:59:00Z</dcterms:created>
  <dcterms:modified xsi:type="dcterms:W3CDTF">2021-12-02T09:59:00Z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Microsoft Word</vt:lpwstr>
  </property>
  <property fmtid="{D5CDD505-2E9C-101B-9397-08002B2CF9AE}" pid="4" name="LastSaved">
    <vt:filetime>2020-03-31T00:00:00Z</vt:filetime>
  </property>
  <property fmtid="{D5CDD505-2E9C-101B-9397-08002B2CF9AE}" pid="5" name="MSIP_Label_39d8be9e-c8d9-4b9c-bd40-2c27cc7ea2e6_Enabled">
    <vt:lpwstr>true</vt:lpwstr>
  </property>
  <property fmtid="{D5CDD505-2E9C-101B-9397-08002B2CF9AE}" pid="6" name="MSIP_Label_39d8be9e-c8d9-4b9c-bd40-2c27cc7ea2e6_SetDate">
    <vt:lpwstr>2020-07-02T11:03:57Z</vt:lpwstr>
  </property>
  <property fmtid="{D5CDD505-2E9C-101B-9397-08002B2CF9AE}" pid="7" name="MSIP_Label_39d8be9e-c8d9-4b9c-bd40-2c27cc7ea2e6_Method">
    <vt:lpwstr>Standard</vt:lpwstr>
  </property>
  <property fmtid="{D5CDD505-2E9C-101B-9397-08002B2CF9AE}" pid="8" name="MSIP_Label_39d8be9e-c8d9-4b9c-bd40-2c27cc7ea2e6_Name">
    <vt:lpwstr>39d8be9e-c8d9-4b9c-bd40-2c27cc7ea2e6</vt:lpwstr>
  </property>
  <property fmtid="{D5CDD505-2E9C-101B-9397-08002B2CF9AE}" pid="9" name="MSIP_Label_39d8be9e-c8d9-4b9c-bd40-2c27cc7ea2e6_SiteId">
    <vt:lpwstr>a8b4324f-155c-4215-a0f1-7ed8cc9a992f</vt:lpwstr>
  </property>
  <property fmtid="{D5CDD505-2E9C-101B-9397-08002B2CF9AE}" pid="10" name="MSIP_Label_39d8be9e-c8d9-4b9c-bd40-2c27cc7ea2e6_ActionId">
    <vt:lpwstr>16464c52-7509-4209-b8aa-000074482a21</vt:lpwstr>
  </property>
  <property fmtid="{D5CDD505-2E9C-101B-9397-08002B2CF9AE}" pid="11" name="MSIP_Label_39d8be9e-c8d9-4b9c-bd40-2c27cc7ea2e6_ContentBits">
    <vt:lpwstr>0</vt:lpwstr>
  </property>
  <property fmtid="{D5CDD505-2E9C-101B-9397-08002B2CF9AE}" pid="12" name="ContentTypeId">
    <vt:lpwstr>0x0101003EADB109E4676D4E8B233EB803967FB6</vt:lpwstr>
  </property>
</Properties>
</file>