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3D66B" w14:textId="7C45AF68" w:rsidR="001F4F42" w:rsidRDefault="00F126CA" w:rsidP="00F126CA">
      <w:pPr>
        <w:jc w:val="center"/>
        <w:rPr>
          <w:b/>
          <w:bCs/>
          <w:sz w:val="28"/>
          <w:szCs w:val="28"/>
        </w:rPr>
      </w:pPr>
      <w:r>
        <w:rPr>
          <w:b/>
          <w:bCs/>
          <w:sz w:val="28"/>
          <w:szCs w:val="28"/>
        </w:rPr>
        <w:t>Introduction to Hypermobility</w:t>
      </w:r>
    </w:p>
    <w:p w14:paraId="1867114F" w14:textId="450FC629" w:rsidR="00F126CA" w:rsidRDefault="00F126CA" w:rsidP="00F126CA">
      <w:pPr>
        <w:jc w:val="center"/>
        <w:rPr>
          <w:b/>
          <w:bCs/>
          <w:sz w:val="28"/>
          <w:szCs w:val="28"/>
        </w:rPr>
      </w:pPr>
    </w:p>
    <w:tbl>
      <w:tblPr>
        <w:tblStyle w:val="TableGrid"/>
        <w:tblW w:w="0" w:type="auto"/>
        <w:tblLook w:val="04A0" w:firstRow="1" w:lastRow="0" w:firstColumn="1" w:lastColumn="0" w:noHBand="0" w:noVBand="1"/>
      </w:tblPr>
      <w:tblGrid>
        <w:gridCol w:w="1838"/>
        <w:gridCol w:w="7178"/>
      </w:tblGrid>
      <w:tr w:rsidR="00F126CA" w14:paraId="76E7E5B3" w14:textId="77777777" w:rsidTr="00F126CA">
        <w:tc>
          <w:tcPr>
            <w:tcW w:w="1838" w:type="dxa"/>
          </w:tcPr>
          <w:p w14:paraId="191E86AE" w14:textId="412E63D5" w:rsidR="00F126CA" w:rsidRPr="00F126CA" w:rsidRDefault="00F126CA" w:rsidP="00F126CA">
            <w:pPr>
              <w:jc w:val="center"/>
              <w:rPr>
                <w:b/>
                <w:bCs/>
                <w:sz w:val="24"/>
                <w:szCs w:val="24"/>
              </w:rPr>
            </w:pPr>
            <w:r>
              <w:rPr>
                <w:b/>
                <w:bCs/>
                <w:sz w:val="24"/>
                <w:szCs w:val="24"/>
              </w:rPr>
              <w:t>Slide number</w:t>
            </w:r>
          </w:p>
        </w:tc>
        <w:tc>
          <w:tcPr>
            <w:tcW w:w="7178" w:type="dxa"/>
          </w:tcPr>
          <w:p w14:paraId="43217DE7" w14:textId="0C0AAD87" w:rsidR="00F126CA" w:rsidRPr="00F126CA" w:rsidRDefault="00F126CA" w:rsidP="00F126CA">
            <w:pPr>
              <w:jc w:val="center"/>
              <w:rPr>
                <w:b/>
                <w:bCs/>
                <w:sz w:val="24"/>
                <w:szCs w:val="24"/>
              </w:rPr>
            </w:pPr>
            <w:r>
              <w:rPr>
                <w:b/>
                <w:bCs/>
                <w:sz w:val="24"/>
                <w:szCs w:val="24"/>
              </w:rPr>
              <w:t>Text</w:t>
            </w:r>
          </w:p>
        </w:tc>
      </w:tr>
      <w:tr w:rsidR="00F126CA" w14:paraId="01DEDCC7" w14:textId="77777777" w:rsidTr="00F126CA">
        <w:tc>
          <w:tcPr>
            <w:tcW w:w="1838" w:type="dxa"/>
          </w:tcPr>
          <w:p w14:paraId="3963FB9D" w14:textId="10AFC4F9" w:rsidR="00F126CA" w:rsidRDefault="00F126CA" w:rsidP="00F126CA">
            <w:pPr>
              <w:jc w:val="center"/>
              <w:rPr>
                <w:sz w:val="24"/>
                <w:szCs w:val="24"/>
              </w:rPr>
            </w:pPr>
            <w:r>
              <w:rPr>
                <w:sz w:val="24"/>
                <w:szCs w:val="24"/>
              </w:rPr>
              <w:t>2</w:t>
            </w:r>
          </w:p>
        </w:tc>
        <w:tc>
          <w:tcPr>
            <w:tcW w:w="7178" w:type="dxa"/>
          </w:tcPr>
          <w:p w14:paraId="6106392E" w14:textId="77777777" w:rsidR="00F126CA" w:rsidRPr="00F126CA" w:rsidRDefault="00F126CA" w:rsidP="00F126CA">
            <w:pPr>
              <w:rPr>
                <w:sz w:val="24"/>
                <w:szCs w:val="24"/>
              </w:rPr>
            </w:pPr>
            <w:r w:rsidRPr="00F126CA">
              <w:rPr>
                <w:sz w:val="24"/>
                <w:szCs w:val="24"/>
              </w:rPr>
              <w:t xml:space="preserve">Thank you for choosing to watch this webinar.  My name is Jo </w:t>
            </w:r>
            <w:proofErr w:type="gramStart"/>
            <w:r w:rsidRPr="00F126CA">
              <w:rPr>
                <w:sz w:val="24"/>
                <w:szCs w:val="24"/>
              </w:rPr>
              <w:t>Lambert</w:t>
            </w:r>
            <w:proofErr w:type="gramEnd"/>
            <w:r w:rsidRPr="00F126CA">
              <w:rPr>
                <w:sz w:val="24"/>
                <w:szCs w:val="24"/>
              </w:rPr>
              <w:t xml:space="preserve"> and I will be taking you through the slides today.  I hope that by the end of the webinar, you will feel more confident in meeting the needs of children and young people with hypermobility and will know where to find additional support if needed.  We will cover the following topics:  What is hypermobility?  What causes hypermobility?  Common difficulties; educational implications; ordinarily available; strategies; useful links and resources; and </w:t>
            </w:r>
            <w:proofErr w:type="gramStart"/>
            <w:r w:rsidRPr="00F126CA">
              <w:rPr>
                <w:sz w:val="24"/>
                <w:szCs w:val="24"/>
              </w:rPr>
              <w:t>finally</w:t>
            </w:r>
            <w:proofErr w:type="gramEnd"/>
            <w:r w:rsidRPr="00F126CA">
              <w:rPr>
                <w:sz w:val="24"/>
                <w:szCs w:val="24"/>
              </w:rPr>
              <w:t xml:space="preserve"> where to get help.</w:t>
            </w:r>
          </w:p>
          <w:p w14:paraId="4BB88BFA" w14:textId="77777777" w:rsidR="00F126CA" w:rsidRDefault="00F126CA" w:rsidP="00F126CA">
            <w:pPr>
              <w:rPr>
                <w:sz w:val="24"/>
                <w:szCs w:val="24"/>
              </w:rPr>
            </w:pPr>
          </w:p>
        </w:tc>
      </w:tr>
      <w:tr w:rsidR="00F126CA" w14:paraId="47393C63" w14:textId="77777777" w:rsidTr="00F126CA">
        <w:tc>
          <w:tcPr>
            <w:tcW w:w="1838" w:type="dxa"/>
          </w:tcPr>
          <w:p w14:paraId="5DC8616F" w14:textId="05AA3EAC" w:rsidR="00F126CA" w:rsidRDefault="00F126CA" w:rsidP="00F126CA">
            <w:pPr>
              <w:jc w:val="center"/>
              <w:rPr>
                <w:sz w:val="24"/>
                <w:szCs w:val="24"/>
              </w:rPr>
            </w:pPr>
            <w:r>
              <w:rPr>
                <w:sz w:val="24"/>
                <w:szCs w:val="24"/>
              </w:rPr>
              <w:t>3</w:t>
            </w:r>
          </w:p>
        </w:tc>
        <w:tc>
          <w:tcPr>
            <w:tcW w:w="7178" w:type="dxa"/>
          </w:tcPr>
          <w:p w14:paraId="46E417F6" w14:textId="77777777" w:rsidR="00F126CA" w:rsidRPr="00F126CA" w:rsidRDefault="00F126CA" w:rsidP="00F126CA">
            <w:pPr>
              <w:rPr>
                <w:sz w:val="24"/>
                <w:szCs w:val="24"/>
              </w:rPr>
            </w:pPr>
            <w:r w:rsidRPr="00F126CA">
              <w:rPr>
                <w:sz w:val="24"/>
                <w:szCs w:val="24"/>
              </w:rPr>
              <w:t>Joint hypermobility means that </w:t>
            </w:r>
            <w:r w:rsidRPr="00F126CA">
              <w:rPr>
                <w:b/>
                <w:bCs/>
                <w:sz w:val="24"/>
                <w:szCs w:val="24"/>
              </w:rPr>
              <w:t xml:space="preserve">some or </w:t>
            </w:r>
            <w:proofErr w:type="gramStart"/>
            <w:r w:rsidRPr="00F126CA">
              <w:rPr>
                <w:b/>
                <w:bCs/>
                <w:sz w:val="24"/>
                <w:szCs w:val="24"/>
              </w:rPr>
              <w:t>all of</w:t>
            </w:r>
            <w:proofErr w:type="gramEnd"/>
            <w:r w:rsidRPr="00F126CA">
              <w:rPr>
                <w:b/>
                <w:bCs/>
                <w:sz w:val="24"/>
                <w:szCs w:val="24"/>
              </w:rPr>
              <w:t xml:space="preserve"> a person's joints have an unusually large range of movement</w:t>
            </w:r>
            <w:r w:rsidRPr="00F126CA">
              <w:rPr>
                <w:sz w:val="24"/>
                <w:szCs w:val="24"/>
              </w:rPr>
              <w:t xml:space="preserve">. </w:t>
            </w:r>
          </w:p>
          <w:p w14:paraId="37781EDF" w14:textId="056EC722" w:rsidR="00F126CA" w:rsidRDefault="00F126CA" w:rsidP="00F126CA">
            <w:pPr>
              <w:rPr>
                <w:sz w:val="24"/>
                <w:szCs w:val="24"/>
              </w:rPr>
            </w:pPr>
            <w:r w:rsidRPr="00F126CA">
              <w:rPr>
                <w:sz w:val="24"/>
                <w:szCs w:val="24"/>
              </w:rPr>
              <w:t xml:space="preserve">People with hypermobility are particularly supple and able to move their limbs into positions others find impossible. </w:t>
            </w:r>
          </w:p>
          <w:p w14:paraId="05DA236B" w14:textId="77777777" w:rsidR="00F126CA" w:rsidRPr="00F126CA" w:rsidRDefault="00F126CA" w:rsidP="00F126CA">
            <w:pPr>
              <w:rPr>
                <w:sz w:val="24"/>
                <w:szCs w:val="24"/>
              </w:rPr>
            </w:pPr>
          </w:p>
          <w:p w14:paraId="16451713" w14:textId="77777777" w:rsidR="00F126CA" w:rsidRPr="00F126CA" w:rsidRDefault="00F126CA" w:rsidP="00F126CA">
            <w:pPr>
              <w:rPr>
                <w:sz w:val="24"/>
                <w:szCs w:val="24"/>
              </w:rPr>
            </w:pPr>
            <w:r w:rsidRPr="00F126CA">
              <w:rPr>
                <w:sz w:val="24"/>
                <w:szCs w:val="24"/>
              </w:rPr>
              <w:t xml:space="preserve">Contrary to some perceptions that this ability is </w:t>
            </w:r>
            <w:proofErr w:type="gramStart"/>
            <w:r w:rsidRPr="00F126CA">
              <w:rPr>
                <w:sz w:val="24"/>
                <w:szCs w:val="24"/>
              </w:rPr>
              <w:t>some kind of party</w:t>
            </w:r>
            <w:proofErr w:type="gramEnd"/>
            <w:r w:rsidRPr="00F126CA">
              <w:rPr>
                <w:sz w:val="24"/>
                <w:szCs w:val="24"/>
              </w:rPr>
              <w:t xml:space="preserve"> trick or unique talent, having hypermobile joints can be severely debilitating to the person experiencing this condition.</w:t>
            </w:r>
          </w:p>
          <w:p w14:paraId="6B4EC06E" w14:textId="77777777" w:rsidR="00F126CA" w:rsidRDefault="00F126CA" w:rsidP="00F126CA">
            <w:pPr>
              <w:rPr>
                <w:sz w:val="24"/>
                <w:szCs w:val="24"/>
              </w:rPr>
            </w:pPr>
          </w:p>
        </w:tc>
      </w:tr>
      <w:tr w:rsidR="00F126CA" w14:paraId="665BFCF5" w14:textId="77777777" w:rsidTr="00F126CA">
        <w:tc>
          <w:tcPr>
            <w:tcW w:w="1838" w:type="dxa"/>
          </w:tcPr>
          <w:p w14:paraId="79CE88B0" w14:textId="1C8D7EF7" w:rsidR="00F126CA" w:rsidRDefault="00F126CA" w:rsidP="00F126CA">
            <w:pPr>
              <w:jc w:val="center"/>
              <w:rPr>
                <w:sz w:val="24"/>
                <w:szCs w:val="24"/>
              </w:rPr>
            </w:pPr>
            <w:r>
              <w:rPr>
                <w:sz w:val="24"/>
                <w:szCs w:val="24"/>
              </w:rPr>
              <w:t>4</w:t>
            </w:r>
          </w:p>
        </w:tc>
        <w:tc>
          <w:tcPr>
            <w:tcW w:w="7178" w:type="dxa"/>
          </w:tcPr>
          <w:p w14:paraId="3D0F2F32" w14:textId="77777777" w:rsidR="00F126CA" w:rsidRPr="00F126CA" w:rsidRDefault="00F126CA" w:rsidP="00F126CA">
            <w:pPr>
              <w:rPr>
                <w:sz w:val="24"/>
                <w:szCs w:val="24"/>
              </w:rPr>
            </w:pPr>
            <w:r w:rsidRPr="00F126CA">
              <w:rPr>
                <w:sz w:val="24"/>
                <w:szCs w:val="24"/>
              </w:rPr>
              <w:t xml:space="preserve">Joint hypermobility syndrome is often </w:t>
            </w:r>
            <w:proofErr w:type="gramStart"/>
            <w:r w:rsidRPr="00F126CA">
              <w:rPr>
                <w:sz w:val="24"/>
                <w:szCs w:val="24"/>
              </w:rPr>
              <w:t>genetic</w:t>
            </w:r>
            <w:proofErr w:type="gramEnd"/>
            <w:r w:rsidRPr="00F126CA">
              <w:rPr>
                <w:sz w:val="24"/>
                <w:szCs w:val="24"/>
              </w:rPr>
              <w:t xml:space="preserve"> and it cannot be prevented.</w:t>
            </w:r>
          </w:p>
          <w:p w14:paraId="0A925906" w14:textId="77777777" w:rsidR="00F126CA" w:rsidRPr="00F126CA" w:rsidRDefault="00F126CA" w:rsidP="00F126CA">
            <w:pPr>
              <w:rPr>
                <w:sz w:val="24"/>
                <w:szCs w:val="24"/>
              </w:rPr>
            </w:pPr>
            <w:r w:rsidRPr="00F126CA">
              <w:rPr>
                <w:sz w:val="24"/>
                <w:szCs w:val="24"/>
              </w:rPr>
              <w:t>Hypermobility is characterised by loose and stretchy ligaments, which make the joints weaker rather than stronger.</w:t>
            </w:r>
          </w:p>
          <w:p w14:paraId="2B6DF613" w14:textId="77777777" w:rsidR="00F126CA" w:rsidRPr="00F126CA" w:rsidRDefault="00F126CA" w:rsidP="00F126CA">
            <w:pPr>
              <w:rPr>
                <w:sz w:val="24"/>
                <w:szCs w:val="24"/>
              </w:rPr>
            </w:pPr>
            <w:r w:rsidRPr="00F126CA">
              <w:rPr>
                <w:sz w:val="24"/>
                <w:szCs w:val="24"/>
              </w:rPr>
              <w:t xml:space="preserve">The weakness is attributed to the fact that a person with Hypermobility has different collagen to other people.  Collagen strengthens the ligaments </w:t>
            </w:r>
          </w:p>
          <w:p w14:paraId="348607E7" w14:textId="77777777" w:rsidR="00F126CA" w:rsidRPr="00F126CA" w:rsidRDefault="00F126CA" w:rsidP="00F126CA">
            <w:pPr>
              <w:rPr>
                <w:sz w:val="24"/>
                <w:szCs w:val="24"/>
              </w:rPr>
            </w:pPr>
            <w:r w:rsidRPr="00F126CA">
              <w:rPr>
                <w:sz w:val="24"/>
                <w:szCs w:val="24"/>
              </w:rPr>
              <w:t>Most experts agree that joint hypermobility syndrome is part of a spectrum of hypermobility disorders which includes </w:t>
            </w:r>
            <w:hyperlink r:id="rId5" w:history="1">
              <w:r w:rsidRPr="00F126CA">
                <w:rPr>
                  <w:rStyle w:val="Hyperlink"/>
                  <w:sz w:val="24"/>
                  <w:szCs w:val="24"/>
                </w:rPr>
                <w:t>Ehlers-Danlos syndrome</w:t>
              </w:r>
            </w:hyperlink>
            <w:r w:rsidRPr="00F126CA">
              <w:rPr>
                <w:sz w:val="24"/>
                <w:szCs w:val="24"/>
              </w:rPr>
              <w:t>. Some people with hypermobility spectrum disorders do not have symptoms.</w:t>
            </w:r>
          </w:p>
          <w:p w14:paraId="14E9E9F5" w14:textId="77777777" w:rsidR="00F126CA" w:rsidRPr="00F126CA" w:rsidRDefault="00F126CA" w:rsidP="00F126CA">
            <w:pPr>
              <w:rPr>
                <w:sz w:val="24"/>
                <w:szCs w:val="24"/>
              </w:rPr>
            </w:pPr>
            <w:r w:rsidRPr="00F126CA">
              <w:rPr>
                <w:sz w:val="24"/>
                <w:szCs w:val="24"/>
              </w:rPr>
              <w:t xml:space="preserve">There is not usually one diagnostic </w:t>
            </w:r>
            <w:proofErr w:type="gramStart"/>
            <w:r w:rsidRPr="00F126CA">
              <w:rPr>
                <w:sz w:val="24"/>
                <w:szCs w:val="24"/>
              </w:rPr>
              <w:t>test</w:t>
            </w:r>
            <w:proofErr w:type="gramEnd"/>
            <w:r w:rsidRPr="00F126CA">
              <w:rPr>
                <w:sz w:val="24"/>
                <w:szCs w:val="24"/>
              </w:rPr>
              <w:t xml:space="preserve"> but diagnosis is made based on the range of symptoms a person is experiencing.  There is a lot of information online regarding EDS specifically, should you wish to further develop your awareness.</w:t>
            </w:r>
          </w:p>
          <w:p w14:paraId="035EC945" w14:textId="77777777" w:rsidR="00F126CA" w:rsidRDefault="00F126CA" w:rsidP="00F126CA">
            <w:pPr>
              <w:rPr>
                <w:sz w:val="24"/>
                <w:szCs w:val="24"/>
              </w:rPr>
            </w:pPr>
          </w:p>
        </w:tc>
      </w:tr>
      <w:tr w:rsidR="00F126CA" w14:paraId="63C16F1A" w14:textId="77777777" w:rsidTr="00F126CA">
        <w:tc>
          <w:tcPr>
            <w:tcW w:w="1838" w:type="dxa"/>
          </w:tcPr>
          <w:p w14:paraId="7204393D" w14:textId="7F6292F2" w:rsidR="00F126CA" w:rsidRDefault="00F126CA" w:rsidP="00F126CA">
            <w:pPr>
              <w:jc w:val="center"/>
              <w:rPr>
                <w:sz w:val="24"/>
                <w:szCs w:val="24"/>
              </w:rPr>
            </w:pPr>
            <w:r>
              <w:rPr>
                <w:sz w:val="24"/>
                <w:szCs w:val="24"/>
              </w:rPr>
              <w:t>5</w:t>
            </w:r>
          </w:p>
        </w:tc>
        <w:tc>
          <w:tcPr>
            <w:tcW w:w="7178" w:type="dxa"/>
          </w:tcPr>
          <w:p w14:paraId="0A623EC5" w14:textId="77777777" w:rsidR="00F126CA" w:rsidRPr="00F126CA" w:rsidRDefault="00F126CA" w:rsidP="00F126CA">
            <w:pPr>
              <w:rPr>
                <w:sz w:val="24"/>
                <w:szCs w:val="24"/>
              </w:rPr>
            </w:pPr>
            <w:r w:rsidRPr="00F126CA">
              <w:rPr>
                <w:sz w:val="24"/>
                <w:szCs w:val="24"/>
              </w:rPr>
              <w:t xml:space="preserve">On this slide we look at the common difficulties associated with hypermobility.  These can include pain and stiffness in the joints and muscles; dizziness and fainting; digestive problems such as constipation and irritable bowel syndrome; fatigue; joints that dislocate; recurrent injuries; and comorbidity or coexistence with other conditions such as ADHD and dyspraxia.  Before moving onto the next slide, pause for a moment to think about the educational implications </w:t>
            </w:r>
            <w:r w:rsidRPr="00F126CA">
              <w:rPr>
                <w:sz w:val="24"/>
                <w:szCs w:val="24"/>
              </w:rPr>
              <w:lastRenderedPageBreak/>
              <w:t>of these symptoms and difficulties. What could they mean for the child or young person what they mean for your staff in your school?</w:t>
            </w:r>
          </w:p>
          <w:p w14:paraId="2714CB21" w14:textId="77777777" w:rsidR="00F126CA" w:rsidRDefault="00F126CA" w:rsidP="00F126CA">
            <w:pPr>
              <w:rPr>
                <w:sz w:val="24"/>
                <w:szCs w:val="24"/>
              </w:rPr>
            </w:pPr>
          </w:p>
        </w:tc>
      </w:tr>
      <w:tr w:rsidR="00F126CA" w14:paraId="15DAA6B8" w14:textId="77777777" w:rsidTr="00F126CA">
        <w:tc>
          <w:tcPr>
            <w:tcW w:w="1838" w:type="dxa"/>
          </w:tcPr>
          <w:p w14:paraId="0ED0288B" w14:textId="2EA71BF6" w:rsidR="00F126CA" w:rsidRDefault="00F126CA" w:rsidP="00F126CA">
            <w:pPr>
              <w:jc w:val="center"/>
              <w:rPr>
                <w:sz w:val="24"/>
                <w:szCs w:val="24"/>
              </w:rPr>
            </w:pPr>
            <w:r>
              <w:rPr>
                <w:sz w:val="24"/>
                <w:szCs w:val="24"/>
              </w:rPr>
              <w:lastRenderedPageBreak/>
              <w:t>6</w:t>
            </w:r>
          </w:p>
        </w:tc>
        <w:tc>
          <w:tcPr>
            <w:tcW w:w="7178" w:type="dxa"/>
          </w:tcPr>
          <w:p w14:paraId="4286E315" w14:textId="77777777" w:rsidR="00F126CA" w:rsidRPr="00F126CA" w:rsidRDefault="00F126CA" w:rsidP="00F126CA">
            <w:pPr>
              <w:rPr>
                <w:sz w:val="24"/>
                <w:szCs w:val="24"/>
              </w:rPr>
            </w:pPr>
            <w:r w:rsidRPr="00F126CA">
              <w:rPr>
                <w:sz w:val="24"/>
                <w:szCs w:val="24"/>
              </w:rPr>
              <w:t xml:space="preserve">Hopefully you thought of at least some of the following:  </w:t>
            </w:r>
          </w:p>
          <w:p w14:paraId="4BC27246" w14:textId="77777777" w:rsidR="00F126CA" w:rsidRPr="00F126CA" w:rsidRDefault="00F126CA" w:rsidP="00F126CA">
            <w:pPr>
              <w:numPr>
                <w:ilvl w:val="0"/>
                <w:numId w:val="1"/>
              </w:numPr>
              <w:rPr>
                <w:sz w:val="24"/>
                <w:szCs w:val="24"/>
              </w:rPr>
            </w:pPr>
            <w:r w:rsidRPr="00F126CA">
              <w:rPr>
                <w:sz w:val="24"/>
                <w:szCs w:val="24"/>
              </w:rPr>
              <w:t>Pain and fatigue impacting on ability to focus, record work, socialise etc.</w:t>
            </w:r>
          </w:p>
          <w:p w14:paraId="7DA6B281" w14:textId="77777777" w:rsidR="00F126CA" w:rsidRPr="00F126CA" w:rsidRDefault="00F126CA" w:rsidP="00F126CA">
            <w:pPr>
              <w:numPr>
                <w:ilvl w:val="0"/>
                <w:numId w:val="1"/>
              </w:numPr>
              <w:rPr>
                <w:sz w:val="24"/>
                <w:szCs w:val="24"/>
              </w:rPr>
            </w:pPr>
            <w:r w:rsidRPr="00F126CA">
              <w:rPr>
                <w:sz w:val="24"/>
                <w:szCs w:val="24"/>
              </w:rPr>
              <w:t>Difficulties accessing P.E and using practical equipment</w:t>
            </w:r>
          </w:p>
          <w:p w14:paraId="7F1AFF36" w14:textId="77777777" w:rsidR="00F126CA" w:rsidRPr="00F126CA" w:rsidRDefault="00F126CA" w:rsidP="00F126CA">
            <w:pPr>
              <w:numPr>
                <w:ilvl w:val="0"/>
                <w:numId w:val="1"/>
              </w:numPr>
              <w:rPr>
                <w:sz w:val="24"/>
                <w:szCs w:val="24"/>
              </w:rPr>
            </w:pPr>
            <w:r w:rsidRPr="00F126CA">
              <w:rPr>
                <w:sz w:val="24"/>
                <w:szCs w:val="24"/>
              </w:rPr>
              <w:t>Difficulties with dressing and undressing</w:t>
            </w:r>
          </w:p>
          <w:p w14:paraId="49BDC0AA" w14:textId="77777777" w:rsidR="00F126CA" w:rsidRPr="00F126CA" w:rsidRDefault="00F126CA" w:rsidP="00F126CA">
            <w:pPr>
              <w:numPr>
                <w:ilvl w:val="0"/>
                <w:numId w:val="1"/>
              </w:numPr>
              <w:rPr>
                <w:sz w:val="24"/>
                <w:szCs w:val="24"/>
              </w:rPr>
            </w:pPr>
            <w:r w:rsidRPr="00F126CA">
              <w:rPr>
                <w:sz w:val="24"/>
                <w:szCs w:val="24"/>
              </w:rPr>
              <w:t>Bowel and bladder issues impacting on independence with toileting</w:t>
            </w:r>
          </w:p>
          <w:p w14:paraId="0F9511F4" w14:textId="77777777" w:rsidR="00F126CA" w:rsidRPr="00F126CA" w:rsidRDefault="00F126CA" w:rsidP="00F126CA">
            <w:pPr>
              <w:numPr>
                <w:ilvl w:val="0"/>
                <w:numId w:val="1"/>
              </w:numPr>
              <w:rPr>
                <w:sz w:val="24"/>
                <w:szCs w:val="24"/>
              </w:rPr>
            </w:pPr>
            <w:r w:rsidRPr="00F126CA">
              <w:rPr>
                <w:sz w:val="24"/>
                <w:szCs w:val="24"/>
              </w:rPr>
              <w:t xml:space="preserve">Frequent absences from school for medical appointments and </w:t>
            </w:r>
            <w:proofErr w:type="gramStart"/>
            <w:r w:rsidRPr="00F126CA">
              <w:rPr>
                <w:sz w:val="24"/>
                <w:szCs w:val="24"/>
              </w:rPr>
              <w:t>as a result of</w:t>
            </w:r>
            <w:proofErr w:type="gramEnd"/>
            <w:r w:rsidRPr="00F126CA">
              <w:rPr>
                <w:sz w:val="24"/>
                <w:szCs w:val="24"/>
              </w:rPr>
              <w:t xml:space="preserve"> illness/fatigue</w:t>
            </w:r>
          </w:p>
          <w:p w14:paraId="64DE6919" w14:textId="77777777" w:rsidR="00F126CA" w:rsidRPr="00F126CA" w:rsidRDefault="00F126CA" w:rsidP="00F126CA">
            <w:pPr>
              <w:numPr>
                <w:ilvl w:val="0"/>
                <w:numId w:val="1"/>
              </w:numPr>
              <w:rPr>
                <w:sz w:val="24"/>
                <w:szCs w:val="24"/>
              </w:rPr>
            </w:pPr>
            <w:r w:rsidRPr="00F126CA">
              <w:rPr>
                <w:sz w:val="24"/>
                <w:szCs w:val="24"/>
              </w:rPr>
              <w:t xml:space="preserve">Mental health difficulties </w:t>
            </w:r>
            <w:proofErr w:type="gramStart"/>
            <w:r w:rsidRPr="00F126CA">
              <w:rPr>
                <w:sz w:val="24"/>
                <w:szCs w:val="24"/>
              </w:rPr>
              <w:t>with regard to</w:t>
            </w:r>
            <w:proofErr w:type="gramEnd"/>
            <w:r w:rsidRPr="00F126CA">
              <w:rPr>
                <w:sz w:val="24"/>
                <w:szCs w:val="24"/>
              </w:rPr>
              <w:t xml:space="preserve"> managing and coming to terms with their condition.</w:t>
            </w:r>
          </w:p>
          <w:p w14:paraId="4372CB69" w14:textId="77777777" w:rsidR="00F126CA" w:rsidRPr="00F126CA" w:rsidRDefault="00F126CA" w:rsidP="00F126CA">
            <w:pPr>
              <w:numPr>
                <w:ilvl w:val="0"/>
                <w:numId w:val="1"/>
              </w:numPr>
              <w:rPr>
                <w:sz w:val="24"/>
                <w:szCs w:val="24"/>
              </w:rPr>
            </w:pPr>
            <w:r w:rsidRPr="00F126CA">
              <w:rPr>
                <w:sz w:val="24"/>
                <w:szCs w:val="24"/>
              </w:rPr>
              <w:t xml:space="preserve">Difficulties accessing extracurricular activities and </w:t>
            </w:r>
            <w:proofErr w:type="gramStart"/>
            <w:r w:rsidRPr="00F126CA">
              <w:rPr>
                <w:sz w:val="24"/>
                <w:szCs w:val="24"/>
              </w:rPr>
              <w:t>off site</w:t>
            </w:r>
            <w:proofErr w:type="gramEnd"/>
            <w:r w:rsidRPr="00F126CA">
              <w:rPr>
                <w:sz w:val="24"/>
                <w:szCs w:val="24"/>
              </w:rPr>
              <w:t xml:space="preserve"> visits.</w:t>
            </w:r>
          </w:p>
          <w:p w14:paraId="25F24121" w14:textId="77777777" w:rsidR="00F126CA" w:rsidRPr="00F126CA" w:rsidRDefault="00F126CA" w:rsidP="00F126CA">
            <w:pPr>
              <w:numPr>
                <w:ilvl w:val="0"/>
                <w:numId w:val="1"/>
              </w:numPr>
              <w:rPr>
                <w:sz w:val="24"/>
                <w:szCs w:val="24"/>
              </w:rPr>
            </w:pPr>
            <w:r w:rsidRPr="00F126CA">
              <w:rPr>
                <w:sz w:val="24"/>
                <w:szCs w:val="24"/>
              </w:rPr>
              <w:t>Frequent injuries and damage to skin and joints, making the child more vulnerable to infection.</w:t>
            </w:r>
          </w:p>
          <w:p w14:paraId="62B005C8" w14:textId="77777777" w:rsidR="00F126CA" w:rsidRDefault="00F126CA" w:rsidP="00F126CA">
            <w:pPr>
              <w:rPr>
                <w:sz w:val="24"/>
                <w:szCs w:val="24"/>
              </w:rPr>
            </w:pPr>
          </w:p>
        </w:tc>
      </w:tr>
      <w:tr w:rsidR="00F126CA" w14:paraId="56AC1DCD" w14:textId="77777777" w:rsidTr="00F126CA">
        <w:tc>
          <w:tcPr>
            <w:tcW w:w="1838" w:type="dxa"/>
          </w:tcPr>
          <w:p w14:paraId="003AAB40" w14:textId="7BF42264" w:rsidR="00F126CA" w:rsidRDefault="00F126CA" w:rsidP="00F126CA">
            <w:pPr>
              <w:jc w:val="center"/>
              <w:rPr>
                <w:sz w:val="24"/>
                <w:szCs w:val="24"/>
              </w:rPr>
            </w:pPr>
            <w:r>
              <w:rPr>
                <w:sz w:val="24"/>
                <w:szCs w:val="24"/>
              </w:rPr>
              <w:t>7</w:t>
            </w:r>
          </w:p>
        </w:tc>
        <w:tc>
          <w:tcPr>
            <w:tcW w:w="7178" w:type="dxa"/>
          </w:tcPr>
          <w:p w14:paraId="54A119DB" w14:textId="77777777" w:rsidR="00F126CA" w:rsidRPr="00F126CA" w:rsidRDefault="00F126CA" w:rsidP="00F126CA">
            <w:pPr>
              <w:rPr>
                <w:sz w:val="24"/>
                <w:szCs w:val="24"/>
              </w:rPr>
            </w:pPr>
            <w:r w:rsidRPr="00F126CA">
              <w:rPr>
                <w:sz w:val="24"/>
                <w:szCs w:val="24"/>
              </w:rPr>
              <w:t xml:space="preserve">Before we go on to talk about strategies and adaptations to try in your educational setting, please refer to the new ordinarily available document as this contains some useful strategies that can be tried before you reach for external input from other sources. I will briefly talk through some of these strategies here, however you can access the ordinarily available documents online, and refer to the PNI page on the Essex Schools Infolink for further information. </w:t>
            </w:r>
          </w:p>
          <w:p w14:paraId="4369C02C" w14:textId="77777777" w:rsidR="00F126CA" w:rsidRPr="00F126CA" w:rsidRDefault="00F126CA" w:rsidP="00F126CA">
            <w:pPr>
              <w:numPr>
                <w:ilvl w:val="0"/>
                <w:numId w:val="2"/>
              </w:numPr>
              <w:rPr>
                <w:sz w:val="24"/>
                <w:szCs w:val="24"/>
              </w:rPr>
            </w:pPr>
            <w:r w:rsidRPr="00F126CA">
              <w:rPr>
                <w:sz w:val="24"/>
                <w:szCs w:val="24"/>
              </w:rPr>
              <w:t>Be mindful of fatigue levels and the need for rest and/or changes in positioning.</w:t>
            </w:r>
          </w:p>
          <w:p w14:paraId="4AFE3B1D" w14:textId="77777777" w:rsidR="00F126CA" w:rsidRPr="00F126CA" w:rsidRDefault="00F126CA" w:rsidP="00F126CA">
            <w:pPr>
              <w:numPr>
                <w:ilvl w:val="0"/>
                <w:numId w:val="2"/>
              </w:numPr>
              <w:rPr>
                <w:sz w:val="24"/>
                <w:szCs w:val="24"/>
              </w:rPr>
            </w:pPr>
            <w:r w:rsidRPr="00F126CA">
              <w:rPr>
                <w:sz w:val="24"/>
                <w:szCs w:val="24"/>
              </w:rPr>
              <w:t>Draw up a daily health care plan to cover any medication toileting eating and drinking and physio needs for example.  This should be created in conjunction with parents and any relevant health professionals.</w:t>
            </w:r>
          </w:p>
          <w:p w14:paraId="162EAD4A" w14:textId="77777777" w:rsidR="00F126CA" w:rsidRPr="00F126CA" w:rsidRDefault="00F126CA" w:rsidP="00F126CA">
            <w:pPr>
              <w:numPr>
                <w:ilvl w:val="0"/>
                <w:numId w:val="2"/>
              </w:numPr>
              <w:rPr>
                <w:sz w:val="24"/>
                <w:szCs w:val="24"/>
              </w:rPr>
            </w:pPr>
            <w:r w:rsidRPr="00F126CA">
              <w:rPr>
                <w:sz w:val="24"/>
                <w:szCs w:val="24"/>
              </w:rPr>
              <w:t>Consider using alternative means of recording work, especially when a child is experiencing high levels of pain and/or fatigue</w:t>
            </w:r>
          </w:p>
          <w:p w14:paraId="17BABCFD" w14:textId="77777777" w:rsidR="00F126CA" w:rsidRPr="00F126CA" w:rsidRDefault="00F126CA" w:rsidP="00F126CA">
            <w:pPr>
              <w:numPr>
                <w:ilvl w:val="0"/>
                <w:numId w:val="2"/>
              </w:numPr>
              <w:rPr>
                <w:sz w:val="24"/>
                <w:szCs w:val="24"/>
              </w:rPr>
            </w:pPr>
            <w:r w:rsidRPr="00F126CA">
              <w:rPr>
                <w:sz w:val="24"/>
                <w:szCs w:val="24"/>
              </w:rPr>
              <w:t>Develop effective home/school communication so that all concerns and important information shared.</w:t>
            </w:r>
          </w:p>
          <w:p w14:paraId="71F0E5DD" w14:textId="77777777" w:rsidR="00F126CA" w:rsidRPr="00F126CA" w:rsidRDefault="00F126CA" w:rsidP="00F126CA">
            <w:pPr>
              <w:numPr>
                <w:ilvl w:val="0"/>
                <w:numId w:val="2"/>
              </w:numPr>
              <w:rPr>
                <w:sz w:val="24"/>
                <w:szCs w:val="24"/>
              </w:rPr>
            </w:pPr>
            <w:r w:rsidRPr="00F126CA">
              <w:rPr>
                <w:sz w:val="24"/>
                <w:szCs w:val="24"/>
              </w:rPr>
              <w:t>Ensure that all furniture is the correct height and size so that the pupil can sit comfortably with their peers.</w:t>
            </w:r>
          </w:p>
          <w:p w14:paraId="41AF32B7" w14:textId="77777777" w:rsidR="00F126CA" w:rsidRPr="00F126CA" w:rsidRDefault="00F126CA" w:rsidP="00F126CA">
            <w:pPr>
              <w:numPr>
                <w:ilvl w:val="0"/>
                <w:numId w:val="2"/>
              </w:numPr>
              <w:rPr>
                <w:sz w:val="24"/>
                <w:szCs w:val="24"/>
              </w:rPr>
            </w:pPr>
            <w:r w:rsidRPr="00F126CA">
              <w:rPr>
                <w:sz w:val="24"/>
                <w:szCs w:val="24"/>
              </w:rPr>
              <w:t>Plan any school trips well in advance so that any adjustments necessary can be made for the pupil to fully access them.</w:t>
            </w:r>
          </w:p>
          <w:p w14:paraId="793971D1" w14:textId="77777777" w:rsidR="00F126CA" w:rsidRPr="00F126CA" w:rsidRDefault="00F126CA" w:rsidP="00F126CA">
            <w:pPr>
              <w:numPr>
                <w:ilvl w:val="0"/>
                <w:numId w:val="2"/>
              </w:numPr>
              <w:rPr>
                <w:sz w:val="24"/>
                <w:szCs w:val="24"/>
              </w:rPr>
            </w:pPr>
            <w:r w:rsidRPr="00F126CA">
              <w:rPr>
                <w:sz w:val="24"/>
                <w:szCs w:val="24"/>
              </w:rPr>
              <w:t xml:space="preserve">Use a whole school approach to disability awareness and inclusion </w:t>
            </w:r>
            <w:proofErr w:type="gramStart"/>
            <w:r w:rsidRPr="00F126CA">
              <w:rPr>
                <w:sz w:val="24"/>
                <w:szCs w:val="24"/>
              </w:rPr>
              <w:t>e.g.</w:t>
            </w:r>
            <w:proofErr w:type="gramEnd"/>
            <w:r w:rsidRPr="00F126CA">
              <w:rPr>
                <w:sz w:val="24"/>
                <w:szCs w:val="24"/>
              </w:rPr>
              <w:t xml:space="preserve"> books, assemblies and charity events to raise awareness/funding.  Ensure all staff are aware of the child's needs.</w:t>
            </w:r>
          </w:p>
          <w:p w14:paraId="65C877E3" w14:textId="77777777" w:rsidR="00F126CA" w:rsidRDefault="00F126CA" w:rsidP="00F126CA">
            <w:pPr>
              <w:rPr>
                <w:sz w:val="24"/>
                <w:szCs w:val="24"/>
              </w:rPr>
            </w:pPr>
          </w:p>
        </w:tc>
      </w:tr>
      <w:tr w:rsidR="00F126CA" w14:paraId="794AE14B" w14:textId="77777777" w:rsidTr="00F126CA">
        <w:tc>
          <w:tcPr>
            <w:tcW w:w="1838" w:type="dxa"/>
          </w:tcPr>
          <w:p w14:paraId="24001DA3" w14:textId="79B0D380" w:rsidR="00F126CA" w:rsidRDefault="00F126CA" w:rsidP="00F126CA">
            <w:pPr>
              <w:jc w:val="center"/>
              <w:rPr>
                <w:sz w:val="24"/>
                <w:szCs w:val="24"/>
              </w:rPr>
            </w:pPr>
            <w:r>
              <w:rPr>
                <w:sz w:val="24"/>
                <w:szCs w:val="24"/>
              </w:rPr>
              <w:t>8</w:t>
            </w:r>
          </w:p>
        </w:tc>
        <w:tc>
          <w:tcPr>
            <w:tcW w:w="7178" w:type="dxa"/>
          </w:tcPr>
          <w:p w14:paraId="363A562E" w14:textId="77777777" w:rsidR="00F126CA" w:rsidRPr="00F126CA" w:rsidRDefault="00F126CA" w:rsidP="00F126CA">
            <w:pPr>
              <w:rPr>
                <w:sz w:val="24"/>
                <w:szCs w:val="24"/>
              </w:rPr>
            </w:pPr>
            <w:r w:rsidRPr="00F126CA">
              <w:rPr>
                <w:sz w:val="24"/>
                <w:szCs w:val="24"/>
              </w:rPr>
              <w:t xml:space="preserve">Hopefully you will already be aware of the term reasonable adjustments.  All employers and education settings are expected to make reasonable adjustments to help meet the needs of their </w:t>
            </w:r>
            <w:r w:rsidRPr="00F126CA">
              <w:rPr>
                <w:sz w:val="24"/>
                <w:szCs w:val="24"/>
              </w:rPr>
              <w:lastRenderedPageBreak/>
              <w:t>employees and/or students.  You can find out more about reasonable adjustments by looking it up online.  Here we will focus on some strategies and adaptations you can try to support pupils with hypermobility without necessarily requiring the help of external professionals.</w:t>
            </w:r>
          </w:p>
          <w:p w14:paraId="7708FA4D" w14:textId="77777777" w:rsidR="00F126CA" w:rsidRPr="00F126CA" w:rsidRDefault="00F126CA" w:rsidP="00F126CA">
            <w:pPr>
              <w:rPr>
                <w:sz w:val="24"/>
                <w:szCs w:val="24"/>
              </w:rPr>
            </w:pPr>
            <w:r w:rsidRPr="00F126CA">
              <w:rPr>
                <w:b/>
                <w:bCs/>
                <w:sz w:val="24"/>
                <w:szCs w:val="24"/>
              </w:rPr>
              <w:t xml:space="preserve">Sitting – </w:t>
            </w:r>
            <w:r w:rsidRPr="00F126CA">
              <w:rPr>
                <w:sz w:val="24"/>
                <w:szCs w:val="24"/>
              </w:rPr>
              <w:t xml:space="preserve">discourage W sitting.  Provide alternatives, such as bean bags </w:t>
            </w:r>
          </w:p>
          <w:p w14:paraId="2E7742C7" w14:textId="77777777" w:rsidR="00F126CA" w:rsidRPr="00F126CA" w:rsidRDefault="00F126CA" w:rsidP="00F126CA">
            <w:pPr>
              <w:rPr>
                <w:sz w:val="24"/>
                <w:szCs w:val="24"/>
              </w:rPr>
            </w:pPr>
            <w:r w:rsidRPr="00F126CA">
              <w:rPr>
                <w:sz w:val="24"/>
                <w:szCs w:val="24"/>
              </w:rPr>
              <w:t xml:space="preserve">and encourage frequent changes of position.  For older children, ensure </w:t>
            </w:r>
          </w:p>
          <w:p w14:paraId="304987DD" w14:textId="77777777" w:rsidR="00F126CA" w:rsidRPr="00F126CA" w:rsidRDefault="00F126CA" w:rsidP="00F126CA">
            <w:pPr>
              <w:rPr>
                <w:sz w:val="24"/>
                <w:szCs w:val="24"/>
              </w:rPr>
            </w:pPr>
            <w:r w:rsidRPr="00F126CA">
              <w:rPr>
                <w:sz w:val="24"/>
                <w:szCs w:val="24"/>
              </w:rPr>
              <w:t>they can move around frequently to maintain comfort and focus.</w:t>
            </w:r>
          </w:p>
          <w:p w14:paraId="0FEDEC46" w14:textId="77777777" w:rsidR="00F126CA" w:rsidRPr="00F126CA" w:rsidRDefault="00F126CA" w:rsidP="00F126CA">
            <w:pPr>
              <w:rPr>
                <w:sz w:val="24"/>
                <w:szCs w:val="24"/>
              </w:rPr>
            </w:pPr>
            <w:r w:rsidRPr="00F126CA">
              <w:rPr>
                <w:b/>
                <w:bCs/>
                <w:sz w:val="24"/>
                <w:szCs w:val="24"/>
              </w:rPr>
              <w:t xml:space="preserve">Break times and moving around – </w:t>
            </w:r>
            <w:r w:rsidRPr="00F126CA">
              <w:rPr>
                <w:sz w:val="24"/>
                <w:szCs w:val="24"/>
              </w:rPr>
              <w:t>allow the pupil to leave lessons 5 mins early; have a carry buddy; issue a lift pass, minimise the distance travelled.</w:t>
            </w:r>
          </w:p>
          <w:p w14:paraId="358DFBBE" w14:textId="77777777" w:rsidR="00F126CA" w:rsidRPr="00F126CA" w:rsidRDefault="00F126CA" w:rsidP="00F126CA">
            <w:pPr>
              <w:rPr>
                <w:sz w:val="24"/>
                <w:szCs w:val="24"/>
              </w:rPr>
            </w:pPr>
            <w:r w:rsidRPr="00F126CA">
              <w:rPr>
                <w:b/>
                <w:bCs/>
                <w:sz w:val="24"/>
                <w:szCs w:val="24"/>
              </w:rPr>
              <w:t>Reading, writing and exams</w:t>
            </w:r>
            <w:r w:rsidRPr="00F126CA">
              <w:rPr>
                <w:sz w:val="24"/>
                <w:szCs w:val="24"/>
              </w:rPr>
              <w:t xml:space="preserve"> – apply for access arrangements well in advance; use a variety of means for the child to record their learning including use of technology, scribing and ergonomic tools where appropriate.</w:t>
            </w:r>
          </w:p>
          <w:p w14:paraId="337DB9BA" w14:textId="77777777" w:rsidR="00F126CA" w:rsidRDefault="00F126CA" w:rsidP="00F126CA">
            <w:pPr>
              <w:rPr>
                <w:sz w:val="24"/>
                <w:szCs w:val="24"/>
              </w:rPr>
            </w:pPr>
          </w:p>
        </w:tc>
      </w:tr>
      <w:tr w:rsidR="00F126CA" w14:paraId="0DB6F4A4" w14:textId="77777777" w:rsidTr="00F126CA">
        <w:tc>
          <w:tcPr>
            <w:tcW w:w="1838" w:type="dxa"/>
          </w:tcPr>
          <w:p w14:paraId="4F698E6F" w14:textId="3FD2459D" w:rsidR="00F126CA" w:rsidRDefault="00F126CA" w:rsidP="00F126CA">
            <w:pPr>
              <w:jc w:val="center"/>
              <w:rPr>
                <w:sz w:val="24"/>
                <w:szCs w:val="24"/>
              </w:rPr>
            </w:pPr>
            <w:r>
              <w:rPr>
                <w:sz w:val="24"/>
                <w:szCs w:val="24"/>
              </w:rPr>
              <w:lastRenderedPageBreak/>
              <w:t>9</w:t>
            </w:r>
          </w:p>
        </w:tc>
        <w:tc>
          <w:tcPr>
            <w:tcW w:w="7178" w:type="dxa"/>
          </w:tcPr>
          <w:p w14:paraId="6BF48E2A" w14:textId="77777777" w:rsidR="00F126CA" w:rsidRPr="00F126CA" w:rsidRDefault="00F126CA" w:rsidP="00F126CA">
            <w:pPr>
              <w:rPr>
                <w:sz w:val="24"/>
                <w:szCs w:val="24"/>
              </w:rPr>
            </w:pPr>
            <w:r w:rsidRPr="00F126CA">
              <w:rPr>
                <w:b/>
                <w:bCs/>
                <w:sz w:val="24"/>
                <w:szCs w:val="24"/>
              </w:rPr>
              <w:t xml:space="preserve">Using the toilet – </w:t>
            </w:r>
            <w:r w:rsidRPr="00F126CA">
              <w:rPr>
                <w:sz w:val="24"/>
                <w:szCs w:val="24"/>
              </w:rPr>
              <w:t>allow the child to go to the toilet when they need to with minimal attention and fuss!  The child may need a grab rail which you should have in your accessible W/C anyway.  If the child needs assistance, it is NOT necessary to have 2 staff members present.</w:t>
            </w:r>
          </w:p>
          <w:p w14:paraId="1FFEC836" w14:textId="77777777" w:rsidR="00F126CA" w:rsidRPr="00F126CA" w:rsidRDefault="00F126CA" w:rsidP="00F126CA">
            <w:pPr>
              <w:rPr>
                <w:sz w:val="24"/>
                <w:szCs w:val="24"/>
              </w:rPr>
            </w:pPr>
            <w:proofErr w:type="gramStart"/>
            <w:r w:rsidRPr="00F126CA">
              <w:rPr>
                <w:b/>
                <w:bCs/>
                <w:sz w:val="24"/>
                <w:szCs w:val="24"/>
              </w:rPr>
              <w:t>Attendance  -</w:t>
            </w:r>
            <w:proofErr w:type="gramEnd"/>
            <w:r w:rsidRPr="00F126CA">
              <w:rPr>
                <w:b/>
                <w:bCs/>
                <w:sz w:val="24"/>
                <w:szCs w:val="24"/>
              </w:rPr>
              <w:t xml:space="preserve"> </w:t>
            </w:r>
            <w:r w:rsidRPr="00F126CA">
              <w:rPr>
                <w:sz w:val="24"/>
                <w:szCs w:val="24"/>
              </w:rPr>
              <w:t>do not penalise the child for poor attendance but do be clear about how this is evidenced, recorded and supported.  Consider ways they can stay in touch, catch up and join in social occasions.</w:t>
            </w:r>
          </w:p>
          <w:p w14:paraId="0C538946" w14:textId="77777777" w:rsidR="00F126CA" w:rsidRPr="00F126CA" w:rsidRDefault="00F126CA" w:rsidP="00F126CA">
            <w:pPr>
              <w:rPr>
                <w:sz w:val="24"/>
                <w:szCs w:val="24"/>
              </w:rPr>
            </w:pPr>
            <w:r w:rsidRPr="00F126CA">
              <w:rPr>
                <w:b/>
                <w:bCs/>
                <w:sz w:val="24"/>
                <w:szCs w:val="24"/>
              </w:rPr>
              <w:t xml:space="preserve">The sensory environment – </w:t>
            </w:r>
            <w:r w:rsidRPr="00F126CA">
              <w:rPr>
                <w:sz w:val="24"/>
                <w:szCs w:val="24"/>
              </w:rPr>
              <w:t>some pupils with hypermobility will present as more anxious than other children and may have difficulties regulating their temperature and other senses.  Try to foster a calm environment with minimal background noise and visual clutter.</w:t>
            </w:r>
          </w:p>
          <w:p w14:paraId="1F8A0A39" w14:textId="77777777" w:rsidR="00F126CA" w:rsidRPr="00F126CA" w:rsidRDefault="00F126CA" w:rsidP="00F126CA">
            <w:pPr>
              <w:rPr>
                <w:sz w:val="24"/>
                <w:szCs w:val="24"/>
              </w:rPr>
            </w:pPr>
          </w:p>
        </w:tc>
      </w:tr>
      <w:tr w:rsidR="00F126CA" w14:paraId="604B5DF9" w14:textId="77777777" w:rsidTr="00F126CA">
        <w:tc>
          <w:tcPr>
            <w:tcW w:w="1838" w:type="dxa"/>
          </w:tcPr>
          <w:p w14:paraId="7902DBDF" w14:textId="72F901DE" w:rsidR="00F126CA" w:rsidRDefault="00F126CA" w:rsidP="00F126CA">
            <w:pPr>
              <w:jc w:val="center"/>
              <w:rPr>
                <w:sz w:val="24"/>
                <w:szCs w:val="24"/>
              </w:rPr>
            </w:pPr>
            <w:r>
              <w:rPr>
                <w:sz w:val="24"/>
                <w:szCs w:val="24"/>
              </w:rPr>
              <w:t>10</w:t>
            </w:r>
          </w:p>
        </w:tc>
        <w:tc>
          <w:tcPr>
            <w:tcW w:w="7178" w:type="dxa"/>
          </w:tcPr>
          <w:p w14:paraId="5547C584" w14:textId="77777777" w:rsidR="00F126CA" w:rsidRPr="00F126CA" w:rsidRDefault="00F126CA" w:rsidP="00F126CA">
            <w:pPr>
              <w:rPr>
                <w:sz w:val="24"/>
                <w:szCs w:val="24"/>
              </w:rPr>
            </w:pPr>
            <w:r w:rsidRPr="00F126CA">
              <w:rPr>
                <w:b/>
                <w:bCs/>
                <w:sz w:val="24"/>
                <w:szCs w:val="24"/>
              </w:rPr>
              <w:t>School uniform</w:t>
            </w:r>
            <w:r w:rsidRPr="00F126CA">
              <w:rPr>
                <w:sz w:val="24"/>
                <w:szCs w:val="24"/>
              </w:rPr>
              <w:t xml:space="preserve"> – consider allowing the child to come in wearing their P.E kit on P.E days; allow some flexibility with footwear and clothing with tricker fastenings.</w:t>
            </w:r>
          </w:p>
          <w:p w14:paraId="3D713F4E" w14:textId="77777777" w:rsidR="00F126CA" w:rsidRPr="00F126CA" w:rsidRDefault="00F126CA" w:rsidP="00F126CA">
            <w:pPr>
              <w:rPr>
                <w:sz w:val="24"/>
                <w:szCs w:val="24"/>
              </w:rPr>
            </w:pPr>
            <w:r w:rsidRPr="00F126CA">
              <w:rPr>
                <w:b/>
                <w:bCs/>
                <w:sz w:val="24"/>
                <w:szCs w:val="24"/>
              </w:rPr>
              <w:t xml:space="preserve">School trips – </w:t>
            </w:r>
            <w:r w:rsidRPr="00F126CA">
              <w:rPr>
                <w:sz w:val="24"/>
                <w:szCs w:val="24"/>
              </w:rPr>
              <w:t>plan and risk assess well in advance; provide alternative activities if there are things the child cannot access (document on planning school trips available on the Essex Schools Infolink PNI Page)</w:t>
            </w:r>
          </w:p>
          <w:p w14:paraId="3C9671D2" w14:textId="77777777" w:rsidR="00F126CA" w:rsidRPr="00F126CA" w:rsidRDefault="00F126CA" w:rsidP="00F126CA">
            <w:pPr>
              <w:rPr>
                <w:sz w:val="24"/>
                <w:szCs w:val="24"/>
              </w:rPr>
            </w:pPr>
            <w:r w:rsidRPr="00F126CA">
              <w:rPr>
                <w:b/>
                <w:bCs/>
                <w:sz w:val="24"/>
                <w:szCs w:val="24"/>
              </w:rPr>
              <w:t xml:space="preserve">Managing pain – </w:t>
            </w:r>
            <w:r w:rsidRPr="00F126CA">
              <w:rPr>
                <w:sz w:val="24"/>
                <w:szCs w:val="24"/>
              </w:rPr>
              <w:t xml:space="preserve">create a pain management plan for the CYP; do not expect them to ‘ride out the pain’ or assume they are faking it; allow access to the medical room when needed; consider use of a pain scale </w:t>
            </w:r>
          </w:p>
          <w:p w14:paraId="7DB9E9CD" w14:textId="77777777" w:rsidR="00F126CA" w:rsidRPr="00F126CA" w:rsidRDefault="00F126CA" w:rsidP="00F126CA">
            <w:pPr>
              <w:rPr>
                <w:sz w:val="24"/>
                <w:szCs w:val="24"/>
              </w:rPr>
            </w:pPr>
          </w:p>
        </w:tc>
      </w:tr>
      <w:tr w:rsidR="00F126CA" w14:paraId="1CBC9D29" w14:textId="77777777" w:rsidTr="00F126CA">
        <w:tc>
          <w:tcPr>
            <w:tcW w:w="1838" w:type="dxa"/>
          </w:tcPr>
          <w:p w14:paraId="65E3E2AE" w14:textId="485A7E01" w:rsidR="00F126CA" w:rsidRDefault="00F126CA" w:rsidP="00F126CA">
            <w:pPr>
              <w:jc w:val="center"/>
              <w:rPr>
                <w:sz w:val="24"/>
                <w:szCs w:val="24"/>
              </w:rPr>
            </w:pPr>
            <w:r>
              <w:rPr>
                <w:sz w:val="24"/>
                <w:szCs w:val="24"/>
              </w:rPr>
              <w:t>11</w:t>
            </w:r>
          </w:p>
        </w:tc>
        <w:tc>
          <w:tcPr>
            <w:tcW w:w="7178" w:type="dxa"/>
          </w:tcPr>
          <w:p w14:paraId="3CD3671B" w14:textId="77777777" w:rsidR="00F126CA" w:rsidRPr="00F126CA" w:rsidRDefault="00F126CA" w:rsidP="00F126CA">
            <w:pPr>
              <w:rPr>
                <w:sz w:val="24"/>
                <w:szCs w:val="24"/>
              </w:rPr>
            </w:pPr>
            <w:r w:rsidRPr="00F126CA">
              <w:rPr>
                <w:b/>
                <w:bCs/>
                <w:sz w:val="24"/>
                <w:szCs w:val="24"/>
              </w:rPr>
              <w:t xml:space="preserve">Pacing – </w:t>
            </w:r>
            <w:r w:rsidRPr="00F126CA">
              <w:rPr>
                <w:sz w:val="24"/>
                <w:szCs w:val="24"/>
              </w:rPr>
              <w:t xml:space="preserve">Try dividing activities into three categories depending on the level of energy they take to create a ‘traffic light system’.  Green is for easier tasks, such as eating lunch.  Amber are tasks which take a bit more physical or mental energy, for example writing for a long time.  Red tasks take a lot of energy, such as a PE lesson.  These tasks are very personal to </w:t>
            </w:r>
            <w:proofErr w:type="gramStart"/>
            <w:r w:rsidRPr="00F126CA">
              <w:rPr>
                <w:sz w:val="24"/>
                <w:szCs w:val="24"/>
              </w:rPr>
              <w:t>each individual</w:t>
            </w:r>
            <w:proofErr w:type="gramEnd"/>
            <w:r w:rsidRPr="00F126CA">
              <w:rPr>
                <w:sz w:val="24"/>
                <w:szCs w:val="24"/>
              </w:rPr>
              <w:t>.  There should only be one red task a day as these need time to recover from.</w:t>
            </w:r>
          </w:p>
          <w:p w14:paraId="15274556" w14:textId="77777777" w:rsidR="00F126CA" w:rsidRPr="00F126CA" w:rsidRDefault="00F126CA" w:rsidP="00F126CA">
            <w:pPr>
              <w:rPr>
                <w:sz w:val="24"/>
                <w:szCs w:val="24"/>
              </w:rPr>
            </w:pPr>
            <w:r w:rsidRPr="00F126CA">
              <w:rPr>
                <w:b/>
                <w:bCs/>
                <w:sz w:val="24"/>
                <w:szCs w:val="24"/>
              </w:rPr>
              <w:lastRenderedPageBreak/>
              <w:t xml:space="preserve">Physical education – </w:t>
            </w:r>
            <w:r w:rsidRPr="00F126CA">
              <w:rPr>
                <w:sz w:val="24"/>
                <w:szCs w:val="24"/>
              </w:rPr>
              <w:t xml:space="preserve">usually some sport or exercise is considered beneficial for people with </w:t>
            </w:r>
            <w:proofErr w:type="gramStart"/>
            <w:r w:rsidRPr="00F126CA">
              <w:rPr>
                <w:sz w:val="24"/>
                <w:szCs w:val="24"/>
              </w:rPr>
              <w:t>Hypermobility</w:t>
            </w:r>
            <w:proofErr w:type="gramEnd"/>
            <w:r w:rsidRPr="00F126CA">
              <w:rPr>
                <w:sz w:val="24"/>
                <w:szCs w:val="24"/>
              </w:rPr>
              <w:t xml:space="preserve"> but recommendations will depend on the individual.  Incorporate rest breaks, a chair to sit on and a variety of balls etc.  See next slide for PNI “Adapting P.E” course details.</w:t>
            </w:r>
          </w:p>
          <w:p w14:paraId="727C119D" w14:textId="77777777" w:rsidR="00F126CA" w:rsidRPr="00F126CA" w:rsidRDefault="00F126CA" w:rsidP="00F126CA">
            <w:pPr>
              <w:rPr>
                <w:sz w:val="24"/>
                <w:szCs w:val="24"/>
              </w:rPr>
            </w:pPr>
          </w:p>
        </w:tc>
      </w:tr>
      <w:tr w:rsidR="00F126CA" w14:paraId="7679F5A9" w14:textId="77777777" w:rsidTr="00F126CA">
        <w:tc>
          <w:tcPr>
            <w:tcW w:w="1838" w:type="dxa"/>
          </w:tcPr>
          <w:p w14:paraId="3369543B" w14:textId="3E0878B2" w:rsidR="00F126CA" w:rsidRDefault="00F126CA" w:rsidP="00F126CA">
            <w:pPr>
              <w:jc w:val="center"/>
              <w:rPr>
                <w:sz w:val="24"/>
                <w:szCs w:val="24"/>
              </w:rPr>
            </w:pPr>
            <w:r>
              <w:rPr>
                <w:sz w:val="24"/>
                <w:szCs w:val="24"/>
              </w:rPr>
              <w:lastRenderedPageBreak/>
              <w:t>12</w:t>
            </w:r>
          </w:p>
        </w:tc>
        <w:tc>
          <w:tcPr>
            <w:tcW w:w="7178" w:type="dxa"/>
          </w:tcPr>
          <w:p w14:paraId="51EA8E58" w14:textId="77777777" w:rsidR="00F126CA" w:rsidRPr="00F126CA" w:rsidRDefault="00F126CA" w:rsidP="00F126CA">
            <w:pPr>
              <w:rPr>
                <w:sz w:val="24"/>
                <w:szCs w:val="24"/>
              </w:rPr>
            </w:pPr>
            <w:r w:rsidRPr="00F126CA">
              <w:rPr>
                <w:sz w:val="24"/>
                <w:szCs w:val="24"/>
              </w:rPr>
              <w:t>If you wish to deepen your knowledge and awareness of hypermobility or simply want to find sources of information and support, you may wish to refer to some of the organisations and resources listed on this slide.</w:t>
            </w:r>
          </w:p>
          <w:p w14:paraId="6AD1320C" w14:textId="77777777" w:rsidR="00F126CA" w:rsidRPr="00F126CA" w:rsidRDefault="00F126CA" w:rsidP="00F126CA">
            <w:pPr>
              <w:rPr>
                <w:sz w:val="24"/>
                <w:szCs w:val="24"/>
              </w:rPr>
            </w:pPr>
          </w:p>
        </w:tc>
      </w:tr>
      <w:tr w:rsidR="002A1537" w14:paraId="6056C39E" w14:textId="77777777" w:rsidTr="00F126CA">
        <w:tc>
          <w:tcPr>
            <w:tcW w:w="1838" w:type="dxa"/>
          </w:tcPr>
          <w:p w14:paraId="71316151" w14:textId="3B2E47CC" w:rsidR="002A1537" w:rsidRDefault="002A1537" w:rsidP="00F126CA">
            <w:pPr>
              <w:jc w:val="center"/>
              <w:rPr>
                <w:sz w:val="24"/>
                <w:szCs w:val="24"/>
              </w:rPr>
            </w:pPr>
            <w:r>
              <w:rPr>
                <w:sz w:val="24"/>
                <w:szCs w:val="24"/>
              </w:rPr>
              <w:t>13</w:t>
            </w:r>
          </w:p>
        </w:tc>
        <w:tc>
          <w:tcPr>
            <w:tcW w:w="7178" w:type="dxa"/>
          </w:tcPr>
          <w:p w14:paraId="7C629B8F" w14:textId="77777777" w:rsidR="002A1537" w:rsidRPr="002A1537" w:rsidRDefault="002A1537" w:rsidP="002A1537">
            <w:pPr>
              <w:rPr>
                <w:sz w:val="24"/>
                <w:szCs w:val="24"/>
              </w:rPr>
            </w:pPr>
            <w:r w:rsidRPr="002A1537">
              <w:rPr>
                <w:sz w:val="24"/>
                <w:szCs w:val="24"/>
              </w:rPr>
              <w:t>If you have tried all the suggestions made previously and are still finding it hard to meet the child’s needs, you can seek advice from the child and their family as to how best to meet the child’s needs; you can seek help from the Occupational and/or Physiotherapist or you can ask the school nurse if you have access to one. You can refer to the PNI team for further advice by completing the online referral form on the Essex Schools Infolink. The PNI Specialist Teaching Team does not always accept referrals for children and young people with Hypermobility, unless it is especially severe and adaptations need to be made that are beyond that which is Ordinarily Available, but we will look at requests and decide on an individual basis whether to become involved.</w:t>
            </w:r>
          </w:p>
          <w:p w14:paraId="0E6F5684" w14:textId="77777777" w:rsidR="002A1537" w:rsidRPr="00F126CA" w:rsidRDefault="002A1537" w:rsidP="00F126CA">
            <w:pPr>
              <w:rPr>
                <w:sz w:val="24"/>
                <w:szCs w:val="24"/>
              </w:rPr>
            </w:pPr>
          </w:p>
        </w:tc>
      </w:tr>
      <w:tr w:rsidR="002A1537" w14:paraId="19305D03" w14:textId="77777777" w:rsidTr="00F126CA">
        <w:tc>
          <w:tcPr>
            <w:tcW w:w="1838" w:type="dxa"/>
          </w:tcPr>
          <w:p w14:paraId="36F16667" w14:textId="57FE87BD" w:rsidR="002A1537" w:rsidRDefault="002A1537" w:rsidP="00F126CA">
            <w:pPr>
              <w:jc w:val="center"/>
              <w:rPr>
                <w:sz w:val="24"/>
                <w:szCs w:val="24"/>
              </w:rPr>
            </w:pPr>
            <w:r>
              <w:rPr>
                <w:sz w:val="24"/>
                <w:szCs w:val="24"/>
              </w:rPr>
              <w:t>14</w:t>
            </w:r>
          </w:p>
        </w:tc>
        <w:tc>
          <w:tcPr>
            <w:tcW w:w="7178" w:type="dxa"/>
          </w:tcPr>
          <w:p w14:paraId="7902B90C" w14:textId="77777777" w:rsidR="002A1537" w:rsidRPr="002A1537" w:rsidRDefault="002A1537" w:rsidP="002A1537">
            <w:pPr>
              <w:rPr>
                <w:sz w:val="24"/>
                <w:szCs w:val="24"/>
              </w:rPr>
            </w:pPr>
            <w:r w:rsidRPr="002A1537">
              <w:rPr>
                <w:sz w:val="24"/>
                <w:szCs w:val="24"/>
              </w:rPr>
              <w:t xml:space="preserve">We have now come to the end of this webinar.  Thank you for listening.  I hope you found it useful and if you have any </w:t>
            </w:r>
            <w:proofErr w:type="gramStart"/>
            <w:r w:rsidRPr="002A1537">
              <w:rPr>
                <w:sz w:val="24"/>
                <w:szCs w:val="24"/>
              </w:rPr>
              <w:t>questions</w:t>
            </w:r>
            <w:proofErr w:type="gramEnd"/>
            <w:r w:rsidRPr="002A1537">
              <w:rPr>
                <w:sz w:val="24"/>
                <w:szCs w:val="24"/>
              </w:rPr>
              <w:t xml:space="preserve"> please do not hesitate to contact us at education.psi@essex.gov.uk</w:t>
            </w:r>
          </w:p>
          <w:p w14:paraId="65F23D8E" w14:textId="77777777" w:rsidR="002A1537" w:rsidRPr="00F126CA" w:rsidRDefault="002A1537" w:rsidP="00F126CA">
            <w:pPr>
              <w:rPr>
                <w:sz w:val="24"/>
                <w:szCs w:val="24"/>
              </w:rPr>
            </w:pPr>
          </w:p>
        </w:tc>
      </w:tr>
    </w:tbl>
    <w:p w14:paraId="0931F128" w14:textId="77777777" w:rsidR="00F126CA" w:rsidRPr="00F126CA" w:rsidRDefault="00F126CA" w:rsidP="00F126CA">
      <w:pPr>
        <w:rPr>
          <w:sz w:val="24"/>
          <w:szCs w:val="24"/>
        </w:rPr>
      </w:pPr>
    </w:p>
    <w:sectPr w:rsidR="00F126CA" w:rsidRPr="00F12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34DC9"/>
    <w:multiLevelType w:val="hybridMultilevel"/>
    <w:tmpl w:val="C8C6E6DE"/>
    <w:lvl w:ilvl="0" w:tplc="524826CE">
      <w:start w:val="1"/>
      <w:numFmt w:val="bullet"/>
      <w:lvlText w:val="•"/>
      <w:lvlJc w:val="left"/>
      <w:pPr>
        <w:tabs>
          <w:tab w:val="num" w:pos="720"/>
        </w:tabs>
        <w:ind w:left="720" w:hanging="360"/>
      </w:pPr>
      <w:rPr>
        <w:rFonts w:ascii="Arial" w:hAnsi="Arial" w:hint="default"/>
      </w:rPr>
    </w:lvl>
    <w:lvl w:ilvl="1" w:tplc="FCDC4AF2" w:tentative="1">
      <w:start w:val="1"/>
      <w:numFmt w:val="bullet"/>
      <w:lvlText w:val="•"/>
      <w:lvlJc w:val="left"/>
      <w:pPr>
        <w:tabs>
          <w:tab w:val="num" w:pos="1440"/>
        </w:tabs>
        <w:ind w:left="1440" w:hanging="360"/>
      </w:pPr>
      <w:rPr>
        <w:rFonts w:ascii="Arial" w:hAnsi="Arial" w:hint="default"/>
      </w:rPr>
    </w:lvl>
    <w:lvl w:ilvl="2" w:tplc="B2562008" w:tentative="1">
      <w:start w:val="1"/>
      <w:numFmt w:val="bullet"/>
      <w:lvlText w:val="•"/>
      <w:lvlJc w:val="left"/>
      <w:pPr>
        <w:tabs>
          <w:tab w:val="num" w:pos="2160"/>
        </w:tabs>
        <w:ind w:left="2160" w:hanging="360"/>
      </w:pPr>
      <w:rPr>
        <w:rFonts w:ascii="Arial" w:hAnsi="Arial" w:hint="default"/>
      </w:rPr>
    </w:lvl>
    <w:lvl w:ilvl="3" w:tplc="1C9C0318" w:tentative="1">
      <w:start w:val="1"/>
      <w:numFmt w:val="bullet"/>
      <w:lvlText w:val="•"/>
      <w:lvlJc w:val="left"/>
      <w:pPr>
        <w:tabs>
          <w:tab w:val="num" w:pos="2880"/>
        </w:tabs>
        <w:ind w:left="2880" w:hanging="360"/>
      </w:pPr>
      <w:rPr>
        <w:rFonts w:ascii="Arial" w:hAnsi="Arial" w:hint="default"/>
      </w:rPr>
    </w:lvl>
    <w:lvl w:ilvl="4" w:tplc="17325C90" w:tentative="1">
      <w:start w:val="1"/>
      <w:numFmt w:val="bullet"/>
      <w:lvlText w:val="•"/>
      <w:lvlJc w:val="left"/>
      <w:pPr>
        <w:tabs>
          <w:tab w:val="num" w:pos="3600"/>
        </w:tabs>
        <w:ind w:left="3600" w:hanging="360"/>
      </w:pPr>
      <w:rPr>
        <w:rFonts w:ascii="Arial" w:hAnsi="Arial" w:hint="default"/>
      </w:rPr>
    </w:lvl>
    <w:lvl w:ilvl="5" w:tplc="9CB8AD3A" w:tentative="1">
      <w:start w:val="1"/>
      <w:numFmt w:val="bullet"/>
      <w:lvlText w:val="•"/>
      <w:lvlJc w:val="left"/>
      <w:pPr>
        <w:tabs>
          <w:tab w:val="num" w:pos="4320"/>
        </w:tabs>
        <w:ind w:left="4320" w:hanging="360"/>
      </w:pPr>
      <w:rPr>
        <w:rFonts w:ascii="Arial" w:hAnsi="Arial" w:hint="default"/>
      </w:rPr>
    </w:lvl>
    <w:lvl w:ilvl="6" w:tplc="201C3422" w:tentative="1">
      <w:start w:val="1"/>
      <w:numFmt w:val="bullet"/>
      <w:lvlText w:val="•"/>
      <w:lvlJc w:val="left"/>
      <w:pPr>
        <w:tabs>
          <w:tab w:val="num" w:pos="5040"/>
        </w:tabs>
        <w:ind w:left="5040" w:hanging="360"/>
      </w:pPr>
      <w:rPr>
        <w:rFonts w:ascii="Arial" w:hAnsi="Arial" w:hint="default"/>
      </w:rPr>
    </w:lvl>
    <w:lvl w:ilvl="7" w:tplc="815E6A72" w:tentative="1">
      <w:start w:val="1"/>
      <w:numFmt w:val="bullet"/>
      <w:lvlText w:val="•"/>
      <w:lvlJc w:val="left"/>
      <w:pPr>
        <w:tabs>
          <w:tab w:val="num" w:pos="5760"/>
        </w:tabs>
        <w:ind w:left="5760" w:hanging="360"/>
      </w:pPr>
      <w:rPr>
        <w:rFonts w:ascii="Arial" w:hAnsi="Arial" w:hint="default"/>
      </w:rPr>
    </w:lvl>
    <w:lvl w:ilvl="8" w:tplc="2CD66D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FFD6694"/>
    <w:multiLevelType w:val="hybridMultilevel"/>
    <w:tmpl w:val="0E0AF148"/>
    <w:lvl w:ilvl="0" w:tplc="EC120258">
      <w:start w:val="1"/>
      <w:numFmt w:val="bullet"/>
      <w:lvlText w:val="•"/>
      <w:lvlJc w:val="left"/>
      <w:pPr>
        <w:tabs>
          <w:tab w:val="num" w:pos="720"/>
        </w:tabs>
        <w:ind w:left="720" w:hanging="360"/>
      </w:pPr>
      <w:rPr>
        <w:rFonts w:ascii="Arial" w:hAnsi="Arial" w:hint="default"/>
      </w:rPr>
    </w:lvl>
    <w:lvl w:ilvl="1" w:tplc="5F70D628" w:tentative="1">
      <w:start w:val="1"/>
      <w:numFmt w:val="bullet"/>
      <w:lvlText w:val="•"/>
      <w:lvlJc w:val="left"/>
      <w:pPr>
        <w:tabs>
          <w:tab w:val="num" w:pos="1440"/>
        </w:tabs>
        <w:ind w:left="1440" w:hanging="360"/>
      </w:pPr>
      <w:rPr>
        <w:rFonts w:ascii="Arial" w:hAnsi="Arial" w:hint="default"/>
      </w:rPr>
    </w:lvl>
    <w:lvl w:ilvl="2" w:tplc="4C26E376" w:tentative="1">
      <w:start w:val="1"/>
      <w:numFmt w:val="bullet"/>
      <w:lvlText w:val="•"/>
      <w:lvlJc w:val="left"/>
      <w:pPr>
        <w:tabs>
          <w:tab w:val="num" w:pos="2160"/>
        </w:tabs>
        <w:ind w:left="2160" w:hanging="360"/>
      </w:pPr>
      <w:rPr>
        <w:rFonts w:ascii="Arial" w:hAnsi="Arial" w:hint="default"/>
      </w:rPr>
    </w:lvl>
    <w:lvl w:ilvl="3" w:tplc="AE322C94" w:tentative="1">
      <w:start w:val="1"/>
      <w:numFmt w:val="bullet"/>
      <w:lvlText w:val="•"/>
      <w:lvlJc w:val="left"/>
      <w:pPr>
        <w:tabs>
          <w:tab w:val="num" w:pos="2880"/>
        </w:tabs>
        <w:ind w:left="2880" w:hanging="360"/>
      </w:pPr>
      <w:rPr>
        <w:rFonts w:ascii="Arial" w:hAnsi="Arial" w:hint="default"/>
      </w:rPr>
    </w:lvl>
    <w:lvl w:ilvl="4" w:tplc="7E32D4F6" w:tentative="1">
      <w:start w:val="1"/>
      <w:numFmt w:val="bullet"/>
      <w:lvlText w:val="•"/>
      <w:lvlJc w:val="left"/>
      <w:pPr>
        <w:tabs>
          <w:tab w:val="num" w:pos="3600"/>
        </w:tabs>
        <w:ind w:left="3600" w:hanging="360"/>
      </w:pPr>
      <w:rPr>
        <w:rFonts w:ascii="Arial" w:hAnsi="Arial" w:hint="default"/>
      </w:rPr>
    </w:lvl>
    <w:lvl w:ilvl="5" w:tplc="819E2B8A" w:tentative="1">
      <w:start w:val="1"/>
      <w:numFmt w:val="bullet"/>
      <w:lvlText w:val="•"/>
      <w:lvlJc w:val="left"/>
      <w:pPr>
        <w:tabs>
          <w:tab w:val="num" w:pos="4320"/>
        </w:tabs>
        <w:ind w:left="4320" w:hanging="360"/>
      </w:pPr>
      <w:rPr>
        <w:rFonts w:ascii="Arial" w:hAnsi="Arial" w:hint="default"/>
      </w:rPr>
    </w:lvl>
    <w:lvl w:ilvl="6" w:tplc="CE88BE9A" w:tentative="1">
      <w:start w:val="1"/>
      <w:numFmt w:val="bullet"/>
      <w:lvlText w:val="•"/>
      <w:lvlJc w:val="left"/>
      <w:pPr>
        <w:tabs>
          <w:tab w:val="num" w:pos="5040"/>
        </w:tabs>
        <w:ind w:left="5040" w:hanging="360"/>
      </w:pPr>
      <w:rPr>
        <w:rFonts w:ascii="Arial" w:hAnsi="Arial" w:hint="default"/>
      </w:rPr>
    </w:lvl>
    <w:lvl w:ilvl="7" w:tplc="B186FE78" w:tentative="1">
      <w:start w:val="1"/>
      <w:numFmt w:val="bullet"/>
      <w:lvlText w:val="•"/>
      <w:lvlJc w:val="left"/>
      <w:pPr>
        <w:tabs>
          <w:tab w:val="num" w:pos="5760"/>
        </w:tabs>
        <w:ind w:left="5760" w:hanging="360"/>
      </w:pPr>
      <w:rPr>
        <w:rFonts w:ascii="Arial" w:hAnsi="Arial" w:hint="default"/>
      </w:rPr>
    </w:lvl>
    <w:lvl w:ilvl="8" w:tplc="E5B85294" w:tentative="1">
      <w:start w:val="1"/>
      <w:numFmt w:val="bullet"/>
      <w:lvlText w:val="•"/>
      <w:lvlJc w:val="left"/>
      <w:pPr>
        <w:tabs>
          <w:tab w:val="num" w:pos="6480"/>
        </w:tabs>
        <w:ind w:left="6480" w:hanging="360"/>
      </w:pPr>
      <w:rPr>
        <w:rFonts w:ascii="Arial" w:hAnsi="Arial" w:hint="default"/>
      </w:rPr>
    </w:lvl>
  </w:abstractNum>
  <w:num w:numId="1" w16cid:durableId="1505244919">
    <w:abstractNumId w:val="0"/>
  </w:num>
  <w:num w:numId="2" w16cid:durableId="1200631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CA"/>
    <w:rsid w:val="001F4F42"/>
    <w:rsid w:val="002A1537"/>
    <w:rsid w:val="00F12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D7E34"/>
  <w15:chartTrackingRefBased/>
  <w15:docId w15:val="{3BBED35E-7980-40BA-A56C-4D6D821E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2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26CA"/>
    <w:rPr>
      <w:color w:val="0563C1" w:themeColor="hyperlink"/>
      <w:u w:val="single"/>
    </w:rPr>
  </w:style>
  <w:style w:type="character" w:styleId="UnresolvedMention">
    <w:name w:val="Unresolved Mention"/>
    <w:basedOn w:val="DefaultParagraphFont"/>
    <w:uiPriority w:val="99"/>
    <w:semiHidden/>
    <w:unhideWhenUsed/>
    <w:rsid w:val="00F12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60503">
      <w:bodyDiv w:val="1"/>
      <w:marLeft w:val="0"/>
      <w:marRight w:val="0"/>
      <w:marTop w:val="0"/>
      <w:marBottom w:val="0"/>
      <w:divBdr>
        <w:top w:val="none" w:sz="0" w:space="0" w:color="auto"/>
        <w:left w:val="none" w:sz="0" w:space="0" w:color="auto"/>
        <w:bottom w:val="none" w:sz="0" w:space="0" w:color="auto"/>
        <w:right w:val="none" w:sz="0" w:space="0" w:color="auto"/>
      </w:divBdr>
    </w:div>
    <w:div w:id="446462168">
      <w:bodyDiv w:val="1"/>
      <w:marLeft w:val="0"/>
      <w:marRight w:val="0"/>
      <w:marTop w:val="0"/>
      <w:marBottom w:val="0"/>
      <w:divBdr>
        <w:top w:val="none" w:sz="0" w:space="0" w:color="auto"/>
        <w:left w:val="none" w:sz="0" w:space="0" w:color="auto"/>
        <w:bottom w:val="none" w:sz="0" w:space="0" w:color="auto"/>
        <w:right w:val="none" w:sz="0" w:space="0" w:color="auto"/>
      </w:divBdr>
    </w:div>
    <w:div w:id="661736027">
      <w:bodyDiv w:val="1"/>
      <w:marLeft w:val="0"/>
      <w:marRight w:val="0"/>
      <w:marTop w:val="0"/>
      <w:marBottom w:val="0"/>
      <w:divBdr>
        <w:top w:val="none" w:sz="0" w:space="0" w:color="auto"/>
        <w:left w:val="none" w:sz="0" w:space="0" w:color="auto"/>
        <w:bottom w:val="none" w:sz="0" w:space="0" w:color="auto"/>
        <w:right w:val="none" w:sz="0" w:space="0" w:color="auto"/>
      </w:divBdr>
    </w:div>
    <w:div w:id="673343577">
      <w:bodyDiv w:val="1"/>
      <w:marLeft w:val="0"/>
      <w:marRight w:val="0"/>
      <w:marTop w:val="0"/>
      <w:marBottom w:val="0"/>
      <w:divBdr>
        <w:top w:val="none" w:sz="0" w:space="0" w:color="auto"/>
        <w:left w:val="none" w:sz="0" w:space="0" w:color="auto"/>
        <w:bottom w:val="none" w:sz="0" w:space="0" w:color="auto"/>
        <w:right w:val="none" w:sz="0" w:space="0" w:color="auto"/>
      </w:divBdr>
    </w:div>
    <w:div w:id="677847395">
      <w:bodyDiv w:val="1"/>
      <w:marLeft w:val="0"/>
      <w:marRight w:val="0"/>
      <w:marTop w:val="0"/>
      <w:marBottom w:val="0"/>
      <w:divBdr>
        <w:top w:val="none" w:sz="0" w:space="0" w:color="auto"/>
        <w:left w:val="none" w:sz="0" w:space="0" w:color="auto"/>
        <w:bottom w:val="none" w:sz="0" w:space="0" w:color="auto"/>
        <w:right w:val="none" w:sz="0" w:space="0" w:color="auto"/>
      </w:divBdr>
    </w:div>
    <w:div w:id="785388675">
      <w:bodyDiv w:val="1"/>
      <w:marLeft w:val="0"/>
      <w:marRight w:val="0"/>
      <w:marTop w:val="0"/>
      <w:marBottom w:val="0"/>
      <w:divBdr>
        <w:top w:val="none" w:sz="0" w:space="0" w:color="auto"/>
        <w:left w:val="none" w:sz="0" w:space="0" w:color="auto"/>
        <w:bottom w:val="none" w:sz="0" w:space="0" w:color="auto"/>
        <w:right w:val="none" w:sz="0" w:space="0" w:color="auto"/>
      </w:divBdr>
    </w:div>
    <w:div w:id="1020662104">
      <w:bodyDiv w:val="1"/>
      <w:marLeft w:val="0"/>
      <w:marRight w:val="0"/>
      <w:marTop w:val="0"/>
      <w:marBottom w:val="0"/>
      <w:divBdr>
        <w:top w:val="none" w:sz="0" w:space="0" w:color="auto"/>
        <w:left w:val="none" w:sz="0" w:space="0" w:color="auto"/>
        <w:bottom w:val="none" w:sz="0" w:space="0" w:color="auto"/>
        <w:right w:val="none" w:sz="0" w:space="0" w:color="auto"/>
      </w:divBdr>
    </w:div>
    <w:div w:id="1085033399">
      <w:bodyDiv w:val="1"/>
      <w:marLeft w:val="0"/>
      <w:marRight w:val="0"/>
      <w:marTop w:val="0"/>
      <w:marBottom w:val="0"/>
      <w:divBdr>
        <w:top w:val="none" w:sz="0" w:space="0" w:color="auto"/>
        <w:left w:val="none" w:sz="0" w:space="0" w:color="auto"/>
        <w:bottom w:val="none" w:sz="0" w:space="0" w:color="auto"/>
        <w:right w:val="none" w:sz="0" w:space="0" w:color="auto"/>
      </w:divBdr>
      <w:divsChild>
        <w:div w:id="57673013">
          <w:marLeft w:val="446"/>
          <w:marRight w:val="0"/>
          <w:marTop w:val="0"/>
          <w:marBottom w:val="227"/>
          <w:divBdr>
            <w:top w:val="none" w:sz="0" w:space="0" w:color="auto"/>
            <w:left w:val="none" w:sz="0" w:space="0" w:color="auto"/>
            <w:bottom w:val="none" w:sz="0" w:space="0" w:color="auto"/>
            <w:right w:val="none" w:sz="0" w:space="0" w:color="auto"/>
          </w:divBdr>
        </w:div>
        <w:div w:id="60494763">
          <w:marLeft w:val="446"/>
          <w:marRight w:val="0"/>
          <w:marTop w:val="0"/>
          <w:marBottom w:val="227"/>
          <w:divBdr>
            <w:top w:val="none" w:sz="0" w:space="0" w:color="auto"/>
            <w:left w:val="none" w:sz="0" w:space="0" w:color="auto"/>
            <w:bottom w:val="none" w:sz="0" w:space="0" w:color="auto"/>
            <w:right w:val="none" w:sz="0" w:space="0" w:color="auto"/>
          </w:divBdr>
        </w:div>
        <w:div w:id="54549026">
          <w:marLeft w:val="446"/>
          <w:marRight w:val="0"/>
          <w:marTop w:val="0"/>
          <w:marBottom w:val="227"/>
          <w:divBdr>
            <w:top w:val="none" w:sz="0" w:space="0" w:color="auto"/>
            <w:left w:val="none" w:sz="0" w:space="0" w:color="auto"/>
            <w:bottom w:val="none" w:sz="0" w:space="0" w:color="auto"/>
            <w:right w:val="none" w:sz="0" w:space="0" w:color="auto"/>
          </w:divBdr>
        </w:div>
        <w:div w:id="2063016697">
          <w:marLeft w:val="547"/>
          <w:marRight w:val="0"/>
          <w:marTop w:val="0"/>
          <w:marBottom w:val="227"/>
          <w:divBdr>
            <w:top w:val="none" w:sz="0" w:space="0" w:color="auto"/>
            <w:left w:val="none" w:sz="0" w:space="0" w:color="auto"/>
            <w:bottom w:val="none" w:sz="0" w:space="0" w:color="auto"/>
            <w:right w:val="none" w:sz="0" w:space="0" w:color="auto"/>
          </w:divBdr>
        </w:div>
        <w:div w:id="338582453">
          <w:marLeft w:val="547"/>
          <w:marRight w:val="0"/>
          <w:marTop w:val="0"/>
          <w:marBottom w:val="227"/>
          <w:divBdr>
            <w:top w:val="none" w:sz="0" w:space="0" w:color="auto"/>
            <w:left w:val="none" w:sz="0" w:space="0" w:color="auto"/>
            <w:bottom w:val="none" w:sz="0" w:space="0" w:color="auto"/>
            <w:right w:val="none" w:sz="0" w:space="0" w:color="auto"/>
          </w:divBdr>
        </w:div>
        <w:div w:id="14577932">
          <w:marLeft w:val="547"/>
          <w:marRight w:val="0"/>
          <w:marTop w:val="0"/>
          <w:marBottom w:val="227"/>
          <w:divBdr>
            <w:top w:val="none" w:sz="0" w:space="0" w:color="auto"/>
            <w:left w:val="none" w:sz="0" w:space="0" w:color="auto"/>
            <w:bottom w:val="none" w:sz="0" w:space="0" w:color="auto"/>
            <w:right w:val="none" w:sz="0" w:space="0" w:color="auto"/>
          </w:divBdr>
        </w:div>
        <w:div w:id="1317300406">
          <w:marLeft w:val="547"/>
          <w:marRight w:val="0"/>
          <w:marTop w:val="0"/>
          <w:marBottom w:val="227"/>
          <w:divBdr>
            <w:top w:val="none" w:sz="0" w:space="0" w:color="auto"/>
            <w:left w:val="none" w:sz="0" w:space="0" w:color="auto"/>
            <w:bottom w:val="none" w:sz="0" w:space="0" w:color="auto"/>
            <w:right w:val="none" w:sz="0" w:space="0" w:color="auto"/>
          </w:divBdr>
        </w:div>
      </w:divsChild>
    </w:div>
    <w:div w:id="1157957808">
      <w:bodyDiv w:val="1"/>
      <w:marLeft w:val="0"/>
      <w:marRight w:val="0"/>
      <w:marTop w:val="0"/>
      <w:marBottom w:val="0"/>
      <w:divBdr>
        <w:top w:val="none" w:sz="0" w:space="0" w:color="auto"/>
        <w:left w:val="none" w:sz="0" w:space="0" w:color="auto"/>
        <w:bottom w:val="none" w:sz="0" w:space="0" w:color="auto"/>
        <w:right w:val="none" w:sz="0" w:space="0" w:color="auto"/>
      </w:divBdr>
    </w:div>
    <w:div w:id="1163200396">
      <w:bodyDiv w:val="1"/>
      <w:marLeft w:val="0"/>
      <w:marRight w:val="0"/>
      <w:marTop w:val="0"/>
      <w:marBottom w:val="0"/>
      <w:divBdr>
        <w:top w:val="none" w:sz="0" w:space="0" w:color="auto"/>
        <w:left w:val="none" w:sz="0" w:space="0" w:color="auto"/>
        <w:bottom w:val="none" w:sz="0" w:space="0" w:color="auto"/>
        <w:right w:val="none" w:sz="0" w:space="0" w:color="auto"/>
      </w:divBdr>
    </w:div>
    <w:div w:id="1865711205">
      <w:bodyDiv w:val="1"/>
      <w:marLeft w:val="0"/>
      <w:marRight w:val="0"/>
      <w:marTop w:val="0"/>
      <w:marBottom w:val="0"/>
      <w:divBdr>
        <w:top w:val="none" w:sz="0" w:space="0" w:color="auto"/>
        <w:left w:val="none" w:sz="0" w:space="0" w:color="auto"/>
        <w:bottom w:val="none" w:sz="0" w:space="0" w:color="auto"/>
        <w:right w:val="none" w:sz="0" w:space="0" w:color="auto"/>
      </w:divBdr>
    </w:div>
    <w:div w:id="1965915559">
      <w:bodyDiv w:val="1"/>
      <w:marLeft w:val="0"/>
      <w:marRight w:val="0"/>
      <w:marTop w:val="0"/>
      <w:marBottom w:val="0"/>
      <w:divBdr>
        <w:top w:val="none" w:sz="0" w:space="0" w:color="auto"/>
        <w:left w:val="none" w:sz="0" w:space="0" w:color="auto"/>
        <w:bottom w:val="none" w:sz="0" w:space="0" w:color="auto"/>
        <w:right w:val="none" w:sz="0" w:space="0" w:color="auto"/>
      </w:divBdr>
      <w:divsChild>
        <w:div w:id="691612667">
          <w:marLeft w:val="274"/>
          <w:marRight w:val="0"/>
          <w:marTop w:val="0"/>
          <w:marBottom w:val="227"/>
          <w:divBdr>
            <w:top w:val="none" w:sz="0" w:space="0" w:color="auto"/>
            <w:left w:val="none" w:sz="0" w:space="0" w:color="auto"/>
            <w:bottom w:val="none" w:sz="0" w:space="0" w:color="auto"/>
            <w:right w:val="none" w:sz="0" w:space="0" w:color="auto"/>
          </w:divBdr>
        </w:div>
        <w:div w:id="709383923">
          <w:marLeft w:val="547"/>
          <w:marRight w:val="0"/>
          <w:marTop w:val="0"/>
          <w:marBottom w:val="227"/>
          <w:divBdr>
            <w:top w:val="none" w:sz="0" w:space="0" w:color="auto"/>
            <w:left w:val="none" w:sz="0" w:space="0" w:color="auto"/>
            <w:bottom w:val="none" w:sz="0" w:space="0" w:color="auto"/>
            <w:right w:val="none" w:sz="0" w:space="0" w:color="auto"/>
          </w:divBdr>
        </w:div>
        <w:div w:id="1377196355">
          <w:marLeft w:val="547"/>
          <w:marRight w:val="0"/>
          <w:marTop w:val="0"/>
          <w:marBottom w:val="227"/>
          <w:divBdr>
            <w:top w:val="none" w:sz="0" w:space="0" w:color="auto"/>
            <w:left w:val="none" w:sz="0" w:space="0" w:color="auto"/>
            <w:bottom w:val="none" w:sz="0" w:space="0" w:color="auto"/>
            <w:right w:val="none" w:sz="0" w:space="0" w:color="auto"/>
          </w:divBdr>
        </w:div>
        <w:div w:id="696934232">
          <w:marLeft w:val="547"/>
          <w:marRight w:val="0"/>
          <w:marTop w:val="0"/>
          <w:marBottom w:val="227"/>
          <w:divBdr>
            <w:top w:val="none" w:sz="0" w:space="0" w:color="auto"/>
            <w:left w:val="none" w:sz="0" w:space="0" w:color="auto"/>
            <w:bottom w:val="none" w:sz="0" w:space="0" w:color="auto"/>
            <w:right w:val="none" w:sz="0" w:space="0" w:color="auto"/>
          </w:divBdr>
        </w:div>
        <w:div w:id="1162890601">
          <w:marLeft w:val="547"/>
          <w:marRight w:val="0"/>
          <w:marTop w:val="0"/>
          <w:marBottom w:val="227"/>
          <w:divBdr>
            <w:top w:val="none" w:sz="0" w:space="0" w:color="auto"/>
            <w:left w:val="none" w:sz="0" w:space="0" w:color="auto"/>
            <w:bottom w:val="none" w:sz="0" w:space="0" w:color="auto"/>
            <w:right w:val="none" w:sz="0" w:space="0" w:color="auto"/>
          </w:divBdr>
        </w:div>
        <w:div w:id="965768659">
          <w:marLeft w:val="547"/>
          <w:marRight w:val="0"/>
          <w:marTop w:val="0"/>
          <w:marBottom w:val="227"/>
          <w:divBdr>
            <w:top w:val="none" w:sz="0" w:space="0" w:color="auto"/>
            <w:left w:val="none" w:sz="0" w:space="0" w:color="auto"/>
            <w:bottom w:val="none" w:sz="0" w:space="0" w:color="auto"/>
            <w:right w:val="none" w:sz="0" w:space="0" w:color="auto"/>
          </w:divBdr>
        </w:div>
        <w:div w:id="1995060876">
          <w:marLeft w:val="547"/>
          <w:marRight w:val="0"/>
          <w:marTop w:val="0"/>
          <w:marBottom w:val="227"/>
          <w:divBdr>
            <w:top w:val="none" w:sz="0" w:space="0" w:color="auto"/>
            <w:left w:val="none" w:sz="0" w:space="0" w:color="auto"/>
            <w:bottom w:val="none" w:sz="0" w:space="0" w:color="auto"/>
            <w:right w:val="none" w:sz="0" w:space="0" w:color="auto"/>
          </w:divBdr>
        </w:div>
        <w:div w:id="561409578">
          <w:marLeft w:val="547"/>
          <w:marRight w:val="0"/>
          <w:marTop w:val="0"/>
          <w:marBottom w:val="227"/>
          <w:divBdr>
            <w:top w:val="none" w:sz="0" w:space="0" w:color="auto"/>
            <w:left w:val="none" w:sz="0" w:space="0" w:color="auto"/>
            <w:bottom w:val="none" w:sz="0" w:space="0" w:color="auto"/>
            <w:right w:val="none" w:sz="0" w:space="0" w:color="auto"/>
          </w:divBdr>
        </w:div>
      </w:divsChild>
    </w:div>
    <w:div w:id="213467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hs.uk/conditions/ehlers-danlos-syndromes/"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DB109E4676D4E8B233EB803967FB6" ma:contentTypeVersion="3" ma:contentTypeDescription="Create a new document." ma:contentTypeScope="" ma:versionID="0b3317001c26f8f18d8534698b5d4f82">
  <xsd:schema xmlns:xsd="http://www.w3.org/2001/XMLSchema" xmlns:xs="http://www.w3.org/2001/XMLSchema" xmlns:p="http://schemas.microsoft.com/office/2006/metadata/properties" xmlns:ns1="http://schemas.microsoft.com/sharepoint/v3" xmlns:ns3="a5b7c433-9aa9-429c-ab64-277417faf551" targetNamespace="http://schemas.microsoft.com/office/2006/metadata/properties" ma:root="true" ma:fieldsID="f4eee67b335f7d4c4cfa8ac81182c830" ns1:_="" ns3:_="">
    <xsd:import namespace="http://schemas.microsoft.com/sharepoint/v3"/>
    <xsd:import namespace="a5b7c433-9aa9-429c-ab64-277417faf551"/>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b7c433-9aa9-429c-ab64-277417faf55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E7263B5-0F8F-41AE-85DD-4F33DD82BDDD}"/>
</file>

<file path=customXml/itemProps2.xml><?xml version="1.0" encoding="utf-8"?>
<ds:datastoreItem xmlns:ds="http://schemas.openxmlformats.org/officeDocument/2006/customXml" ds:itemID="{471B1BEC-0AB4-41E9-95CF-05D7B6E65B14}"/>
</file>

<file path=customXml/itemProps3.xml><?xml version="1.0" encoding="utf-8"?>
<ds:datastoreItem xmlns:ds="http://schemas.openxmlformats.org/officeDocument/2006/customXml" ds:itemID="{D4B89876-1040-4399-8AE2-069B95413875}"/>
</file>

<file path=docProps/app.xml><?xml version="1.0" encoding="utf-8"?>
<Properties xmlns="http://schemas.openxmlformats.org/officeDocument/2006/extended-properties" xmlns:vt="http://schemas.openxmlformats.org/officeDocument/2006/docPropsVTypes">
  <Template>Normal</Template>
  <TotalTime>14</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Hipkin - Specialist Teacher (PNI)</dc:creator>
  <cp:keywords/>
  <dc:description/>
  <cp:lastModifiedBy>Jennie Hipkin - Specialist Teacher (PNI)</cp:lastModifiedBy>
  <cp:revision>1</cp:revision>
  <dcterms:created xsi:type="dcterms:W3CDTF">2023-03-27T10:05:00Z</dcterms:created>
  <dcterms:modified xsi:type="dcterms:W3CDTF">2023-03-27T10:19:00Z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2023-03-27T10:05:38Z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42b4705d-8adf-495b-9c3f-c6554d030156</vt:lpwstr>
  </property>
  <property fmtid="{D5CDD505-2E9C-101B-9397-08002B2CF9AE}" pid="8" name="MSIP_Label_39d8be9e-c8d9-4b9c-bd40-2c27cc7ea2e6_ContentBits">
    <vt:lpwstr>0</vt:lpwstr>
  </property>
  <property fmtid="{D5CDD505-2E9C-101B-9397-08002B2CF9AE}" pid="9" name="ContentTypeId">
    <vt:lpwstr>0x0101003EADB109E4676D4E8B233EB803967FB6</vt:lpwstr>
  </property>
</Properties>
</file>