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85A" w:rsidRPr="00864830" w:rsidRDefault="002A185A" w:rsidP="002A185A">
      <w:pPr>
        <w:pStyle w:val="Heading1"/>
        <w:rPr>
          <w:b/>
          <w:color w:val="auto"/>
        </w:rPr>
      </w:pPr>
      <w:bookmarkStart w:id="0" w:name="_Toc531364637"/>
      <w:bookmarkStart w:id="1" w:name="_GoBack"/>
      <w:bookmarkEnd w:id="1"/>
      <w:r w:rsidRPr="00864830">
        <w:rPr>
          <w:b/>
          <w:color w:val="auto"/>
        </w:rPr>
        <w:t>Understanding the payment summary – Academies</w:t>
      </w:r>
      <w:bookmarkEnd w:id="0"/>
    </w:p>
    <w:p w:rsidR="002A185A" w:rsidRDefault="002A185A" w:rsidP="002A185A">
      <w:r w:rsidRPr="00544024">
        <w:t>The funding su</w:t>
      </w:r>
      <w:r>
        <w:t>mmary emailed to academies after each payment has been processed is made up of 2 parts, Funding Due and Payments &amp; Adjustments.</w:t>
      </w:r>
    </w:p>
    <w:p w:rsidR="002A185A" w:rsidRDefault="002A185A" w:rsidP="002A185A">
      <w:r w:rsidRPr="00F11AC2">
        <w:rPr>
          <w:b/>
        </w:rPr>
        <w:t>Funding Due</w:t>
      </w:r>
      <w:r>
        <w:t xml:space="preserve"> consists of 3 elements:</w:t>
      </w:r>
    </w:p>
    <w:p w:rsidR="002A185A" w:rsidRDefault="002A185A" w:rsidP="002A185A">
      <w:pPr>
        <w:pStyle w:val="ListParagraph"/>
        <w:numPr>
          <w:ilvl w:val="0"/>
          <w:numId w:val="1"/>
        </w:numPr>
      </w:pPr>
      <w:r>
        <w:t xml:space="preserve">Funding or adjustments relating to previous years but being processed in the current ECC financial year (Apr-Mar) </w:t>
      </w:r>
      <w:r w:rsidRPr="00937359">
        <w:rPr>
          <w:b/>
        </w:rPr>
        <w:t>(1)</w:t>
      </w:r>
    </w:p>
    <w:p w:rsidR="002A185A" w:rsidRDefault="002A185A" w:rsidP="002A185A">
      <w:pPr>
        <w:pStyle w:val="ListParagraph"/>
        <w:numPr>
          <w:ilvl w:val="0"/>
          <w:numId w:val="1"/>
        </w:numPr>
      </w:pPr>
      <w:r>
        <w:t xml:space="preserve">All Top-up funding allocations for the ECC current financial year </w:t>
      </w:r>
      <w:r w:rsidRPr="00937359">
        <w:rPr>
          <w:b/>
        </w:rPr>
        <w:t>(2)</w:t>
      </w:r>
    </w:p>
    <w:p w:rsidR="002A185A" w:rsidRDefault="002A185A" w:rsidP="002A185A">
      <w:pPr>
        <w:pStyle w:val="ListParagraph"/>
        <w:numPr>
          <w:ilvl w:val="0"/>
          <w:numId w:val="1"/>
        </w:numPr>
      </w:pPr>
      <w:r>
        <w:t xml:space="preserve">Funding clawback carried forward from spring term, where funding paid out in the previous ECC financial year was greater than the amount due to the school in that year. </w:t>
      </w:r>
      <w:r w:rsidRPr="00937359">
        <w:rPr>
          <w:b/>
        </w:rPr>
        <w:t>(3)</w:t>
      </w:r>
    </w:p>
    <w:p w:rsidR="002A185A" w:rsidRPr="00544024" w:rsidRDefault="002A185A" w:rsidP="002A185A">
      <w:r>
        <w:t xml:space="preserve">The sum of these 3 elements is the Total Top-up Due </w:t>
      </w:r>
      <w:r w:rsidRPr="00937359">
        <w:rPr>
          <w:b/>
        </w:rPr>
        <w:t>(4)</w:t>
      </w:r>
      <w:r>
        <w:t xml:space="preserve"> to be paid in the current ECC financial year and should match the total funding on the published pupil summary.</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4"/>
      </w:tblGrid>
      <w:tr w:rsidR="002A185A" w:rsidRPr="00F11AC2" w:rsidTr="00F65867">
        <w:tc>
          <w:tcPr>
            <w:tcW w:w="86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185A" w:rsidRPr="00F11AC2" w:rsidRDefault="002A185A" w:rsidP="00F65867">
            <w:pPr>
              <w:jc w:val="center"/>
              <w:rPr>
                <w:rFonts w:asciiTheme="minorHAnsi" w:hAnsiTheme="minorHAnsi" w:cstheme="minorHAnsi"/>
                <w:b/>
                <w:sz w:val="22"/>
                <w:szCs w:val="22"/>
              </w:rPr>
            </w:pPr>
            <w:r w:rsidRPr="00F11AC2">
              <w:rPr>
                <w:rFonts w:asciiTheme="minorHAnsi" w:hAnsiTheme="minorHAnsi" w:cstheme="minorHAnsi"/>
                <w:b/>
                <w:sz w:val="22"/>
                <w:szCs w:val="22"/>
              </w:rPr>
              <w:t>FUNDING DUE</w:t>
            </w:r>
          </w:p>
        </w:tc>
      </w:tr>
      <w:tr w:rsidR="002A185A" w:rsidRPr="00F11AC2" w:rsidTr="00F65867">
        <w:tc>
          <w:tcPr>
            <w:tcW w:w="1838"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jc w:val="right"/>
              <w:rPr>
                <w:rFonts w:asciiTheme="minorHAnsi" w:hAnsiTheme="minorHAnsi" w:cstheme="minorHAnsi"/>
                <w:sz w:val="22"/>
                <w:szCs w:val="22"/>
              </w:rPr>
            </w:pPr>
            <w:r w:rsidRPr="00F11AC2">
              <w:rPr>
                <w:rFonts w:cstheme="minorHAnsi"/>
              </w:rPr>
              <w:fldChar w:fldCharType="begin"/>
            </w:r>
            <w:r w:rsidRPr="00F11AC2">
              <w:rPr>
                <w:rFonts w:asciiTheme="minorHAnsi" w:hAnsiTheme="minorHAnsi" w:cstheme="minorHAnsi"/>
                <w:sz w:val="22"/>
                <w:szCs w:val="22"/>
              </w:rPr>
              <w:instrText xml:space="preserve"> MERGEFIELD  prev_year \#-£#,##0 \* MERGEFORMAT </w:instrText>
            </w:r>
            <w:r w:rsidRPr="00F11AC2">
              <w:rPr>
                <w:rFonts w:cstheme="minorHAnsi"/>
              </w:rPr>
              <w:fldChar w:fldCharType="separate"/>
            </w:r>
            <w:r w:rsidRPr="00F11AC2">
              <w:rPr>
                <w:rFonts w:asciiTheme="minorHAnsi" w:hAnsiTheme="minorHAnsi" w:cstheme="minorHAnsi"/>
                <w:noProof/>
                <w:sz w:val="22"/>
                <w:szCs w:val="22"/>
              </w:rPr>
              <w:t xml:space="preserve"> £6,445</w:t>
            </w:r>
            <w:r w:rsidRPr="00F11AC2">
              <w:rPr>
                <w:rFonts w:cstheme="minorHAnsi"/>
              </w:rPr>
              <w:fldChar w:fldCharType="end"/>
            </w:r>
          </w:p>
        </w:tc>
        <w:tc>
          <w:tcPr>
            <w:tcW w:w="6804"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r w:rsidRPr="00F11AC2">
              <w:rPr>
                <w:rFonts w:asciiTheme="minorHAnsi" w:hAnsiTheme="minorHAnsi" w:cstheme="minorHAnsi"/>
                <w:sz w:val="22"/>
                <w:szCs w:val="22"/>
              </w:rPr>
              <w:t xml:space="preserve">Outstanding funding or adjustments relating to previous years </w:t>
            </w:r>
            <w:r w:rsidRPr="00F11AC2">
              <w:rPr>
                <w:rFonts w:asciiTheme="minorHAnsi" w:hAnsiTheme="minorHAnsi" w:cstheme="minorHAnsi"/>
                <w:b/>
                <w:sz w:val="22"/>
                <w:szCs w:val="22"/>
              </w:rPr>
              <w:t>(1)</w:t>
            </w:r>
          </w:p>
        </w:tc>
      </w:tr>
      <w:tr w:rsidR="002A185A" w:rsidRPr="00F11AC2" w:rsidTr="00F65867">
        <w:tc>
          <w:tcPr>
            <w:tcW w:w="1838"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jc w:val="right"/>
              <w:rPr>
                <w:rFonts w:asciiTheme="minorHAnsi" w:hAnsiTheme="minorHAnsi" w:cstheme="minorHAnsi"/>
                <w:sz w:val="22"/>
                <w:szCs w:val="22"/>
              </w:rPr>
            </w:pPr>
            <w:r w:rsidRPr="00F11AC2">
              <w:rPr>
                <w:rFonts w:cstheme="minorHAnsi"/>
              </w:rPr>
              <w:fldChar w:fldCharType="begin"/>
            </w:r>
            <w:r w:rsidRPr="00F11AC2">
              <w:rPr>
                <w:rFonts w:asciiTheme="minorHAnsi" w:hAnsiTheme="minorHAnsi" w:cstheme="minorHAnsi"/>
                <w:sz w:val="22"/>
                <w:szCs w:val="22"/>
              </w:rPr>
              <w:instrText xml:space="preserve"> MERGEFIELD  M_201819 \#-£#,##0 \* MERGEFORMAT </w:instrText>
            </w:r>
            <w:r w:rsidRPr="00F11AC2">
              <w:rPr>
                <w:rFonts w:cstheme="minorHAnsi"/>
              </w:rPr>
              <w:fldChar w:fldCharType="separate"/>
            </w:r>
            <w:r w:rsidRPr="00F11AC2">
              <w:rPr>
                <w:rFonts w:asciiTheme="minorHAnsi" w:hAnsiTheme="minorHAnsi" w:cstheme="minorHAnsi"/>
                <w:noProof/>
                <w:sz w:val="22"/>
                <w:szCs w:val="22"/>
              </w:rPr>
              <w:t xml:space="preserve"> £50,060</w:t>
            </w:r>
            <w:r w:rsidRPr="00F11AC2">
              <w:rPr>
                <w:rFonts w:cstheme="minorHAnsi"/>
              </w:rPr>
              <w:fldChar w:fldCharType="end"/>
            </w:r>
          </w:p>
        </w:tc>
        <w:tc>
          <w:tcPr>
            <w:tcW w:w="6804"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r w:rsidRPr="00F11AC2">
              <w:rPr>
                <w:rFonts w:asciiTheme="minorHAnsi" w:hAnsiTheme="minorHAnsi" w:cstheme="minorHAnsi"/>
                <w:sz w:val="22"/>
                <w:szCs w:val="22"/>
              </w:rPr>
              <w:t>2018/19 top-up funding allocations</w:t>
            </w:r>
            <w:r w:rsidRPr="00F11AC2">
              <w:rPr>
                <w:rFonts w:asciiTheme="minorHAnsi" w:hAnsiTheme="minorHAnsi" w:cstheme="minorHAnsi"/>
                <w:b/>
                <w:sz w:val="22"/>
                <w:szCs w:val="22"/>
              </w:rPr>
              <w:t xml:space="preserve"> (2)</w:t>
            </w:r>
          </w:p>
        </w:tc>
      </w:tr>
      <w:tr w:rsidR="002A185A" w:rsidRPr="00F11AC2" w:rsidTr="00F65867">
        <w:tc>
          <w:tcPr>
            <w:tcW w:w="1838"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jc w:val="right"/>
              <w:rPr>
                <w:rFonts w:asciiTheme="minorHAnsi" w:hAnsiTheme="minorHAnsi" w:cstheme="minorHAnsi"/>
                <w:sz w:val="22"/>
                <w:szCs w:val="22"/>
              </w:rPr>
            </w:pPr>
            <w:r w:rsidRPr="00F11AC2">
              <w:rPr>
                <w:rFonts w:asciiTheme="minorHAnsi" w:hAnsiTheme="minorHAnsi" w:cstheme="minorHAnsi"/>
                <w:sz w:val="22"/>
                <w:szCs w:val="22"/>
              </w:rPr>
              <w:t>-</w:t>
            </w:r>
            <w:r w:rsidRPr="00F11AC2">
              <w:rPr>
                <w:rFonts w:cstheme="minorHAnsi"/>
              </w:rPr>
              <w:fldChar w:fldCharType="begin"/>
            </w:r>
            <w:r w:rsidRPr="00F11AC2">
              <w:rPr>
                <w:rFonts w:asciiTheme="minorHAnsi" w:hAnsiTheme="minorHAnsi" w:cstheme="minorHAnsi"/>
                <w:sz w:val="22"/>
                <w:szCs w:val="22"/>
              </w:rPr>
              <w:instrText xml:space="preserve"> MERGEFIELD  prev_year \#-£#,##0 \* MERGEFORMAT </w:instrText>
            </w:r>
            <w:r w:rsidRPr="00F11AC2">
              <w:rPr>
                <w:rFonts w:cstheme="minorHAnsi"/>
              </w:rPr>
              <w:fldChar w:fldCharType="separate"/>
            </w:r>
            <w:r w:rsidRPr="00F11AC2">
              <w:rPr>
                <w:rFonts w:asciiTheme="minorHAnsi" w:hAnsiTheme="minorHAnsi" w:cstheme="minorHAnsi"/>
                <w:noProof/>
                <w:sz w:val="22"/>
                <w:szCs w:val="22"/>
              </w:rPr>
              <w:t xml:space="preserve"> £1,800</w:t>
            </w:r>
            <w:r w:rsidRPr="00F11AC2">
              <w:rPr>
                <w:rFonts w:cstheme="minorHAnsi"/>
              </w:rPr>
              <w:fldChar w:fldCharType="end"/>
            </w:r>
          </w:p>
        </w:tc>
        <w:tc>
          <w:tcPr>
            <w:tcW w:w="6804"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r w:rsidRPr="00F11AC2">
              <w:rPr>
                <w:rFonts w:asciiTheme="minorHAnsi" w:hAnsiTheme="minorHAnsi" w:cstheme="minorHAnsi"/>
                <w:sz w:val="22"/>
                <w:szCs w:val="22"/>
              </w:rPr>
              <w:t xml:space="preserve">2017/18 clawbacks carried forward as advised in the 17/18 final funding summary March 2018. </w:t>
            </w:r>
            <w:r w:rsidRPr="00F11AC2">
              <w:rPr>
                <w:rFonts w:asciiTheme="minorHAnsi" w:hAnsiTheme="minorHAnsi" w:cstheme="minorHAnsi"/>
                <w:b/>
                <w:sz w:val="22"/>
                <w:szCs w:val="22"/>
              </w:rPr>
              <w:t>(3)</w:t>
            </w:r>
          </w:p>
        </w:tc>
      </w:tr>
      <w:tr w:rsidR="002A185A" w:rsidRPr="00F11AC2" w:rsidTr="00F65867">
        <w:tc>
          <w:tcPr>
            <w:tcW w:w="1838" w:type="dxa"/>
            <w:tcBorders>
              <w:top w:val="single" w:sz="4" w:space="0" w:color="auto"/>
              <w:left w:val="single" w:sz="4" w:space="0" w:color="auto"/>
              <w:right w:val="single" w:sz="4" w:space="0" w:color="auto"/>
            </w:tcBorders>
            <w:shd w:val="clear" w:color="auto" w:fill="D9D9D9" w:themeFill="background1" w:themeFillShade="D9"/>
            <w:vAlign w:val="center"/>
          </w:tcPr>
          <w:p w:rsidR="002A185A" w:rsidRPr="00F11AC2" w:rsidRDefault="002A185A" w:rsidP="00F65867">
            <w:pPr>
              <w:jc w:val="right"/>
              <w:rPr>
                <w:rFonts w:asciiTheme="minorHAnsi" w:hAnsiTheme="minorHAnsi" w:cstheme="minorHAnsi"/>
                <w:sz w:val="22"/>
                <w:szCs w:val="22"/>
              </w:rPr>
            </w:pPr>
            <w:r w:rsidRPr="00F11AC2">
              <w:rPr>
                <w:rFonts w:cstheme="minorHAnsi"/>
                <w:b/>
              </w:rPr>
              <w:fldChar w:fldCharType="begin"/>
            </w:r>
            <w:r w:rsidRPr="00F11AC2">
              <w:rPr>
                <w:rFonts w:asciiTheme="minorHAnsi" w:hAnsiTheme="minorHAnsi" w:cstheme="minorHAnsi"/>
                <w:b/>
                <w:sz w:val="22"/>
                <w:szCs w:val="22"/>
              </w:rPr>
              <w:instrText xml:space="preserve"> MERGEFIELD  calc_total_due \#-£#,##0 \* MERGEFORMAT </w:instrText>
            </w:r>
            <w:r w:rsidRPr="00F11AC2">
              <w:rPr>
                <w:rFonts w:cstheme="minorHAnsi"/>
                <w:b/>
              </w:rPr>
              <w:fldChar w:fldCharType="separate"/>
            </w:r>
            <w:r w:rsidRPr="00F11AC2">
              <w:rPr>
                <w:rFonts w:asciiTheme="minorHAnsi" w:hAnsiTheme="minorHAnsi" w:cstheme="minorHAnsi"/>
                <w:b/>
                <w:noProof/>
                <w:sz w:val="22"/>
                <w:szCs w:val="22"/>
              </w:rPr>
              <w:t xml:space="preserve"> £54,705</w:t>
            </w:r>
            <w:r w:rsidRPr="00F11AC2">
              <w:rPr>
                <w:rFonts w:cstheme="minorHAnsi"/>
                <w:b/>
              </w:rPr>
              <w:fldChar w:fldCharType="end"/>
            </w:r>
          </w:p>
        </w:tc>
        <w:tc>
          <w:tcPr>
            <w:tcW w:w="6804" w:type="dxa"/>
            <w:tcBorders>
              <w:top w:val="single" w:sz="4" w:space="0" w:color="auto"/>
              <w:left w:val="single" w:sz="4" w:space="0" w:color="auto"/>
              <w:right w:val="single" w:sz="4" w:space="0" w:color="auto"/>
            </w:tcBorders>
            <w:shd w:val="clear" w:color="auto" w:fill="D9D9D9" w:themeFill="background1" w:themeFillShade="D9"/>
            <w:vAlign w:val="center"/>
          </w:tcPr>
          <w:p w:rsidR="002A185A" w:rsidRPr="00F11AC2" w:rsidRDefault="002A185A" w:rsidP="00F65867">
            <w:pPr>
              <w:rPr>
                <w:rFonts w:asciiTheme="minorHAnsi" w:hAnsiTheme="minorHAnsi" w:cstheme="minorHAnsi"/>
                <w:b/>
                <w:sz w:val="22"/>
                <w:szCs w:val="22"/>
              </w:rPr>
            </w:pPr>
            <w:r w:rsidRPr="00F11AC2">
              <w:rPr>
                <w:rFonts w:asciiTheme="minorHAnsi" w:hAnsiTheme="minorHAnsi" w:cstheme="minorHAnsi"/>
                <w:b/>
                <w:sz w:val="22"/>
                <w:szCs w:val="22"/>
              </w:rPr>
              <w:t>Total top-up due (4)</w:t>
            </w:r>
          </w:p>
        </w:tc>
      </w:tr>
    </w:tbl>
    <w:p w:rsidR="002A185A" w:rsidRDefault="002A185A" w:rsidP="002A185A">
      <w:pPr>
        <w:rPr>
          <w:rFonts w:cstheme="minorHAnsi"/>
        </w:rPr>
      </w:pPr>
    </w:p>
    <w:p w:rsidR="002A185A" w:rsidRDefault="002A185A" w:rsidP="002A185A">
      <w:pPr>
        <w:rPr>
          <w:rFonts w:cstheme="minorHAnsi"/>
        </w:rPr>
      </w:pPr>
      <w:r w:rsidRPr="00F11AC2">
        <w:rPr>
          <w:rFonts w:cstheme="minorHAnsi"/>
          <w:b/>
        </w:rPr>
        <w:t>Payments &amp; Adjustments</w:t>
      </w:r>
      <w:r>
        <w:rPr>
          <w:rFonts w:cstheme="minorHAnsi"/>
        </w:rPr>
        <w:t xml:space="preserve"> consist of 3 elements, (5) &amp; (6) only apply to schools that have converted to academies during the current ECC financial year:</w:t>
      </w:r>
    </w:p>
    <w:p w:rsidR="002A185A" w:rsidRDefault="002A185A" w:rsidP="002A185A">
      <w:pPr>
        <w:pStyle w:val="ListParagraph"/>
        <w:numPr>
          <w:ilvl w:val="0"/>
          <w:numId w:val="2"/>
        </w:numPr>
        <w:rPr>
          <w:rFonts w:cstheme="minorHAnsi"/>
        </w:rPr>
      </w:pPr>
      <w:r w:rsidRPr="003B29B4">
        <w:rPr>
          <w:rFonts w:cstheme="minorHAnsi"/>
        </w:rPr>
        <w:t>Funding the school received via Section 251</w:t>
      </w:r>
      <w:r>
        <w:rPr>
          <w:rFonts w:cstheme="minorHAnsi"/>
        </w:rPr>
        <w:t xml:space="preserve"> prior to academy conversion </w:t>
      </w:r>
      <w:r w:rsidRPr="00937359">
        <w:rPr>
          <w:rFonts w:cstheme="minorHAnsi"/>
          <w:b/>
        </w:rPr>
        <w:t>(</w:t>
      </w:r>
      <w:r>
        <w:rPr>
          <w:rFonts w:cstheme="minorHAnsi"/>
          <w:b/>
        </w:rPr>
        <w:t>5</w:t>
      </w:r>
      <w:r w:rsidRPr="00937359">
        <w:rPr>
          <w:rFonts w:cstheme="minorHAnsi"/>
          <w:b/>
        </w:rPr>
        <w:t>)</w:t>
      </w:r>
    </w:p>
    <w:p w:rsidR="002A185A" w:rsidRDefault="002A185A" w:rsidP="002A185A">
      <w:pPr>
        <w:pStyle w:val="ListParagraph"/>
        <w:numPr>
          <w:ilvl w:val="0"/>
          <w:numId w:val="2"/>
        </w:numPr>
        <w:rPr>
          <w:rFonts w:cstheme="minorHAnsi"/>
        </w:rPr>
      </w:pPr>
      <w:r>
        <w:rPr>
          <w:rFonts w:cstheme="minorHAnsi"/>
        </w:rPr>
        <w:t xml:space="preserve">Clawback of Section 251 funding as the result of academy conversion </w:t>
      </w:r>
      <w:r w:rsidRPr="00937359">
        <w:rPr>
          <w:rFonts w:cstheme="minorHAnsi"/>
          <w:b/>
        </w:rPr>
        <w:t>(</w:t>
      </w:r>
      <w:r>
        <w:rPr>
          <w:rFonts w:cstheme="minorHAnsi"/>
          <w:b/>
        </w:rPr>
        <w:t>6</w:t>
      </w:r>
      <w:r w:rsidRPr="00937359">
        <w:rPr>
          <w:rFonts w:cstheme="minorHAnsi"/>
          <w:b/>
        </w:rPr>
        <w:t>)</w:t>
      </w:r>
    </w:p>
    <w:p w:rsidR="002A185A" w:rsidRDefault="002A185A" w:rsidP="002A185A">
      <w:pPr>
        <w:pStyle w:val="ListParagraph"/>
        <w:numPr>
          <w:ilvl w:val="0"/>
          <w:numId w:val="2"/>
        </w:numPr>
        <w:rPr>
          <w:rFonts w:cstheme="minorHAnsi"/>
        </w:rPr>
      </w:pPr>
      <w:r>
        <w:rPr>
          <w:rFonts w:cstheme="minorHAnsi"/>
        </w:rPr>
        <w:t xml:space="preserve">Any additional payments processed during the year </w:t>
      </w:r>
      <w:r w:rsidRPr="00B82A87">
        <w:rPr>
          <w:rFonts w:cstheme="minorHAnsi"/>
          <w:b/>
        </w:rPr>
        <w:t>(</w:t>
      </w:r>
      <w:r>
        <w:rPr>
          <w:rFonts w:cstheme="minorHAnsi"/>
          <w:b/>
        </w:rPr>
        <w:t>7</w:t>
      </w:r>
      <w:r w:rsidRPr="00B82A87">
        <w:rPr>
          <w:rFonts w:cstheme="minorHAnsi"/>
          <w:b/>
        </w:rPr>
        <w:t>)</w:t>
      </w:r>
    </w:p>
    <w:p w:rsidR="002A185A" w:rsidRDefault="002A185A" w:rsidP="002A185A">
      <w:pPr>
        <w:rPr>
          <w:rFonts w:cstheme="minorHAnsi"/>
        </w:rPr>
      </w:pPr>
      <w:r>
        <w:rPr>
          <w:rFonts w:cstheme="minorHAnsi"/>
        </w:rPr>
        <w:t xml:space="preserve">The total of the Payments &amp; Adjustments </w:t>
      </w:r>
      <w:r w:rsidRPr="00937359">
        <w:rPr>
          <w:rFonts w:cstheme="minorHAnsi"/>
          <w:b/>
        </w:rPr>
        <w:t>(8)</w:t>
      </w:r>
      <w:r>
        <w:rPr>
          <w:rFonts w:cstheme="minorHAnsi"/>
        </w:rPr>
        <w:t xml:space="preserve"> should match the Total Top-up due </w:t>
      </w:r>
      <w:r w:rsidRPr="001560D4">
        <w:rPr>
          <w:rFonts w:cstheme="minorHAnsi"/>
          <w:b/>
        </w:rPr>
        <w:t>(4).</w:t>
      </w:r>
    </w:p>
    <w:tbl>
      <w:tblPr>
        <w:tblStyle w:val="TableGrid"/>
        <w:tblpPr w:leftFromText="180" w:rightFromText="180" w:vertAnchor="text" w:tblpY="1"/>
        <w:tblOverlap w:val="never"/>
        <w:tblW w:w="0" w:type="auto"/>
        <w:tblLook w:val="04A0" w:firstRow="1" w:lastRow="0" w:firstColumn="1" w:lastColumn="0" w:noHBand="0" w:noVBand="1"/>
      </w:tblPr>
      <w:tblGrid>
        <w:gridCol w:w="1838"/>
        <w:gridCol w:w="3740"/>
        <w:gridCol w:w="3064"/>
      </w:tblGrid>
      <w:tr w:rsidR="002A185A" w:rsidRPr="00F11AC2" w:rsidTr="00F65867">
        <w:tc>
          <w:tcPr>
            <w:tcW w:w="8642" w:type="dxa"/>
            <w:gridSpan w:val="3"/>
            <w:shd w:val="clear" w:color="auto" w:fill="D9D9D9" w:themeFill="background1" w:themeFillShade="D9"/>
            <w:vAlign w:val="center"/>
          </w:tcPr>
          <w:p w:rsidR="002A185A" w:rsidRPr="00F11AC2" w:rsidRDefault="002A185A" w:rsidP="00F65867">
            <w:pPr>
              <w:jc w:val="center"/>
              <w:rPr>
                <w:rFonts w:asciiTheme="minorHAnsi" w:hAnsiTheme="minorHAnsi" w:cstheme="minorHAnsi"/>
                <w:b/>
                <w:sz w:val="22"/>
                <w:szCs w:val="22"/>
              </w:rPr>
            </w:pPr>
            <w:r w:rsidRPr="00F11AC2">
              <w:rPr>
                <w:rFonts w:asciiTheme="minorHAnsi" w:hAnsiTheme="minorHAnsi" w:cstheme="minorHAnsi"/>
                <w:b/>
                <w:sz w:val="22"/>
                <w:szCs w:val="22"/>
              </w:rPr>
              <w:t>PAYMENTS &amp; ADJUSTMENTS</w:t>
            </w:r>
          </w:p>
        </w:tc>
      </w:tr>
      <w:tr w:rsidR="002A185A" w:rsidRPr="00F11AC2" w:rsidTr="00F65867">
        <w:tc>
          <w:tcPr>
            <w:tcW w:w="1838" w:type="dxa"/>
          </w:tcPr>
          <w:p w:rsidR="002A185A" w:rsidRPr="00F11AC2" w:rsidRDefault="002A185A" w:rsidP="00F65867">
            <w:pPr>
              <w:jc w:val="right"/>
              <w:rPr>
                <w:rFonts w:asciiTheme="minorHAnsi" w:hAnsiTheme="minorHAnsi" w:cstheme="minorHAnsi"/>
                <w:sz w:val="22"/>
                <w:szCs w:val="22"/>
              </w:rPr>
            </w:pPr>
            <w:r w:rsidRPr="00F11AC2">
              <w:rPr>
                <w:rFonts w:cstheme="minorHAnsi"/>
              </w:rPr>
              <w:fldChar w:fldCharType="begin"/>
            </w:r>
            <w:r w:rsidRPr="00F11AC2">
              <w:rPr>
                <w:rFonts w:asciiTheme="minorHAnsi" w:hAnsiTheme="minorHAnsi" w:cstheme="minorHAnsi"/>
                <w:sz w:val="22"/>
                <w:szCs w:val="22"/>
              </w:rPr>
              <w:instrText xml:space="preserve"> MERGEFIELD  S251 \#-£#,##0 </w:instrText>
            </w:r>
            <w:r w:rsidRPr="00F11AC2">
              <w:rPr>
                <w:rFonts w:cstheme="minorHAnsi"/>
              </w:rPr>
              <w:fldChar w:fldCharType="separate"/>
            </w:r>
            <w:r w:rsidRPr="00F11AC2">
              <w:rPr>
                <w:rFonts w:asciiTheme="minorHAnsi" w:hAnsiTheme="minorHAnsi" w:cstheme="minorHAnsi"/>
                <w:noProof/>
                <w:sz w:val="22"/>
                <w:szCs w:val="22"/>
              </w:rPr>
              <w:t xml:space="preserve"> £48,566</w:t>
            </w:r>
            <w:r w:rsidRPr="00F11AC2">
              <w:rPr>
                <w:rFonts w:cstheme="minorHAnsi"/>
              </w:rPr>
              <w:fldChar w:fldCharType="end"/>
            </w:r>
          </w:p>
        </w:tc>
        <w:tc>
          <w:tcPr>
            <w:tcW w:w="6804" w:type="dxa"/>
            <w:gridSpan w:val="2"/>
            <w:vAlign w:val="center"/>
          </w:tcPr>
          <w:p w:rsidR="002A185A" w:rsidRPr="00F11AC2" w:rsidRDefault="002A185A" w:rsidP="00F65867">
            <w:pPr>
              <w:rPr>
                <w:rFonts w:asciiTheme="minorHAnsi" w:hAnsiTheme="minorHAnsi" w:cstheme="minorHAnsi"/>
                <w:sz w:val="22"/>
                <w:szCs w:val="22"/>
              </w:rPr>
            </w:pPr>
            <w:r w:rsidRPr="00F11AC2">
              <w:rPr>
                <w:rFonts w:asciiTheme="minorHAnsi" w:hAnsiTheme="minorHAnsi" w:cstheme="minorHAnsi"/>
                <w:sz w:val="22"/>
                <w:szCs w:val="22"/>
              </w:rPr>
              <w:t>Paid on Section 251 -  Academy converters after 1</w:t>
            </w:r>
            <w:r w:rsidRPr="00F11AC2">
              <w:rPr>
                <w:rFonts w:asciiTheme="minorHAnsi" w:hAnsiTheme="minorHAnsi" w:cstheme="minorHAnsi"/>
                <w:sz w:val="22"/>
                <w:szCs w:val="22"/>
                <w:vertAlign w:val="superscript"/>
              </w:rPr>
              <w:t>st</w:t>
            </w:r>
            <w:r w:rsidRPr="00F11AC2">
              <w:rPr>
                <w:rFonts w:asciiTheme="minorHAnsi" w:hAnsiTheme="minorHAnsi" w:cstheme="minorHAnsi"/>
                <w:sz w:val="22"/>
                <w:szCs w:val="22"/>
              </w:rPr>
              <w:t xml:space="preserve"> April only. </w:t>
            </w:r>
            <w:r w:rsidRPr="00F11AC2">
              <w:rPr>
                <w:rFonts w:asciiTheme="minorHAnsi" w:hAnsiTheme="minorHAnsi" w:cstheme="minorHAnsi"/>
                <w:b/>
                <w:sz w:val="22"/>
                <w:szCs w:val="22"/>
              </w:rPr>
              <w:t>(5</w:t>
            </w:r>
            <w:r w:rsidRPr="00F11AC2">
              <w:rPr>
                <w:rFonts w:asciiTheme="minorHAnsi" w:hAnsiTheme="minorHAnsi" w:cstheme="minorHAnsi"/>
                <w:sz w:val="22"/>
                <w:szCs w:val="22"/>
              </w:rPr>
              <w:t>)</w:t>
            </w:r>
          </w:p>
        </w:tc>
      </w:tr>
      <w:tr w:rsidR="002A185A" w:rsidRPr="00F11AC2" w:rsidTr="00F65867">
        <w:tc>
          <w:tcPr>
            <w:tcW w:w="1838" w:type="dxa"/>
          </w:tcPr>
          <w:p w:rsidR="002A185A" w:rsidRPr="00F11AC2" w:rsidRDefault="002A185A" w:rsidP="00F65867">
            <w:pPr>
              <w:jc w:val="right"/>
              <w:rPr>
                <w:rFonts w:asciiTheme="minorHAnsi" w:hAnsiTheme="minorHAnsi" w:cstheme="minorHAnsi"/>
                <w:sz w:val="22"/>
                <w:szCs w:val="22"/>
              </w:rPr>
            </w:pPr>
            <w:r w:rsidRPr="00F11AC2">
              <w:rPr>
                <w:rFonts w:asciiTheme="minorHAnsi" w:hAnsiTheme="minorHAnsi" w:cstheme="minorHAnsi"/>
                <w:sz w:val="22"/>
                <w:szCs w:val="22"/>
              </w:rPr>
              <w:t>-£32,461</w:t>
            </w:r>
          </w:p>
        </w:tc>
        <w:tc>
          <w:tcPr>
            <w:tcW w:w="6804" w:type="dxa"/>
            <w:gridSpan w:val="2"/>
            <w:vAlign w:val="center"/>
          </w:tcPr>
          <w:p w:rsidR="002A185A" w:rsidRPr="00F11AC2" w:rsidRDefault="002A185A" w:rsidP="00F65867">
            <w:pPr>
              <w:rPr>
                <w:rFonts w:asciiTheme="minorHAnsi" w:hAnsiTheme="minorHAnsi" w:cstheme="minorHAnsi"/>
                <w:sz w:val="22"/>
                <w:szCs w:val="22"/>
              </w:rPr>
            </w:pPr>
            <w:r w:rsidRPr="00F11AC2">
              <w:rPr>
                <w:rFonts w:asciiTheme="minorHAnsi" w:hAnsiTheme="minorHAnsi" w:cstheme="minorHAnsi"/>
                <w:sz w:val="22"/>
                <w:szCs w:val="22"/>
              </w:rPr>
              <w:t xml:space="preserve">Section 251 clawback  - Academy converters after 01/04/18 only </w:t>
            </w:r>
            <w:r w:rsidRPr="00F11AC2">
              <w:rPr>
                <w:rFonts w:asciiTheme="minorHAnsi" w:hAnsiTheme="minorHAnsi" w:cstheme="minorHAnsi"/>
                <w:b/>
                <w:sz w:val="22"/>
                <w:szCs w:val="22"/>
              </w:rPr>
              <w:t>(6)</w:t>
            </w:r>
          </w:p>
        </w:tc>
      </w:tr>
      <w:tr w:rsidR="002A185A" w:rsidRPr="00F11AC2" w:rsidTr="00F65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jc w:val="right"/>
              <w:rPr>
                <w:rFonts w:asciiTheme="minorHAnsi" w:hAnsiTheme="minorHAnsi" w:cstheme="minorHAnsi"/>
                <w:sz w:val="22"/>
                <w:szCs w:val="22"/>
              </w:rPr>
            </w:pPr>
            <w:r w:rsidRPr="00F11AC2">
              <w:rPr>
                <w:rFonts w:cstheme="minorHAnsi"/>
              </w:rPr>
              <w:fldChar w:fldCharType="begin"/>
            </w:r>
            <w:r w:rsidRPr="00F11AC2">
              <w:rPr>
                <w:rFonts w:asciiTheme="minorHAnsi" w:hAnsiTheme="minorHAnsi" w:cstheme="minorHAnsi"/>
                <w:sz w:val="22"/>
                <w:szCs w:val="22"/>
              </w:rPr>
              <w:instrText xml:space="preserve"> MERGEFIELD  SUM_18_1 \#-£#,##0 </w:instrText>
            </w:r>
            <w:r w:rsidRPr="00F11AC2">
              <w:rPr>
                <w:rFonts w:cstheme="minorHAnsi"/>
              </w:rPr>
              <w:fldChar w:fldCharType="separate"/>
            </w:r>
            <w:r w:rsidRPr="00F11AC2">
              <w:rPr>
                <w:rFonts w:asciiTheme="minorHAnsi" w:hAnsiTheme="minorHAnsi" w:cstheme="minorHAnsi"/>
                <w:noProof/>
                <w:sz w:val="22"/>
                <w:szCs w:val="22"/>
              </w:rPr>
              <w:t xml:space="preserve"> £   0</w:t>
            </w:r>
            <w:r w:rsidRPr="00F11AC2">
              <w:rPr>
                <w:rFonts w:cstheme="minorHAnsi"/>
              </w:rPr>
              <w:fldChar w:fldCharType="end"/>
            </w:r>
          </w:p>
        </w:tc>
        <w:tc>
          <w:tcPr>
            <w:tcW w:w="3740"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r w:rsidRPr="00F11AC2">
              <w:rPr>
                <w:rFonts w:asciiTheme="minorHAnsi" w:hAnsiTheme="minorHAnsi" w:cstheme="minorHAnsi"/>
                <w:sz w:val="22"/>
                <w:szCs w:val="22"/>
              </w:rPr>
              <w:t>Summer term payment 1 (Jun)</w:t>
            </w:r>
          </w:p>
        </w:tc>
        <w:tc>
          <w:tcPr>
            <w:tcW w:w="3064" w:type="dxa"/>
            <w:vMerge w:val="restart"/>
            <w:tcBorders>
              <w:top w:val="single" w:sz="4" w:space="0" w:color="auto"/>
              <w:left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r w:rsidRPr="00F11AC2">
              <w:rPr>
                <w:rFonts w:asciiTheme="minorHAnsi" w:hAnsiTheme="minorHAnsi" w:cstheme="minorHAnsi"/>
                <w:sz w:val="22"/>
                <w:szCs w:val="22"/>
              </w:rPr>
              <w:t xml:space="preserve">Payments to be processed in year </w:t>
            </w:r>
            <w:r w:rsidRPr="00F11AC2">
              <w:rPr>
                <w:rFonts w:asciiTheme="minorHAnsi" w:hAnsiTheme="minorHAnsi" w:cstheme="minorHAnsi"/>
                <w:b/>
                <w:sz w:val="22"/>
                <w:szCs w:val="22"/>
              </w:rPr>
              <w:t>(7)</w:t>
            </w:r>
          </w:p>
          <w:p w:rsidR="002A185A" w:rsidRPr="00F11AC2" w:rsidRDefault="002A185A" w:rsidP="00F65867">
            <w:pPr>
              <w:rPr>
                <w:rFonts w:asciiTheme="minorHAnsi" w:hAnsiTheme="minorHAnsi" w:cstheme="minorHAnsi"/>
                <w:sz w:val="22"/>
                <w:szCs w:val="22"/>
              </w:rPr>
            </w:pPr>
          </w:p>
        </w:tc>
      </w:tr>
      <w:tr w:rsidR="002A185A" w:rsidRPr="00F11AC2" w:rsidTr="00F65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jc w:val="right"/>
              <w:rPr>
                <w:rFonts w:asciiTheme="minorHAnsi" w:hAnsiTheme="minorHAnsi" w:cstheme="minorHAnsi"/>
                <w:sz w:val="22"/>
                <w:szCs w:val="22"/>
              </w:rPr>
            </w:pPr>
            <w:r w:rsidRPr="00F11AC2">
              <w:rPr>
                <w:rFonts w:cstheme="minorHAnsi"/>
              </w:rPr>
              <w:fldChar w:fldCharType="begin"/>
            </w:r>
            <w:r w:rsidRPr="00F11AC2">
              <w:rPr>
                <w:rFonts w:asciiTheme="minorHAnsi" w:hAnsiTheme="minorHAnsi" w:cstheme="minorHAnsi"/>
                <w:sz w:val="22"/>
                <w:szCs w:val="22"/>
              </w:rPr>
              <w:instrText xml:space="preserve"> MERGEFIELD  SUM_18_2 \#-£#,##0 </w:instrText>
            </w:r>
            <w:r w:rsidRPr="00F11AC2">
              <w:rPr>
                <w:rFonts w:cstheme="minorHAnsi"/>
              </w:rPr>
              <w:fldChar w:fldCharType="separate"/>
            </w:r>
            <w:r w:rsidRPr="00F11AC2">
              <w:rPr>
                <w:rFonts w:asciiTheme="minorHAnsi" w:hAnsiTheme="minorHAnsi" w:cstheme="minorHAnsi"/>
                <w:noProof/>
                <w:sz w:val="22"/>
                <w:szCs w:val="22"/>
              </w:rPr>
              <w:t xml:space="preserve"> £   0</w:t>
            </w:r>
            <w:r w:rsidRPr="00F11AC2">
              <w:rPr>
                <w:rFonts w:cstheme="minorHAnsi"/>
              </w:rPr>
              <w:fldChar w:fldCharType="end"/>
            </w:r>
          </w:p>
        </w:tc>
        <w:tc>
          <w:tcPr>
            <w:tcW w:w="3740"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r w:rsidRPr="00F11AC2">
              <w:rPr>
                <w:rFonts w:asciiTheme="minorHAnsi" w:hAnsiTheme="minorHAnsi" w:cstheme="minorHAnsi"/>
                <w:sz w:val="22"/>
                <w:szCs w:val="22"/>
              </w:rPr>
              <w:t>Summer term payment 2 (Sep)</w:t>
            </w:r>
          </w:p>
        </w:tc>
        <w:tc>
          <w:tcPr>
            <w:tcW w:w="3064" w:type="dxa"/>
            <w:vMerge/>
            <w:tcBorders>
              <w:left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p>
        </w:tc>
      </w:tr>
      <w:tr w:rsidR="002A185A" w:rsidRPr="00F11AC2" w:rsidTr="00F65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jc w:val="right"/>
              <w:rPr>
                <w:rFonts w:asciiTheme="minorHAnsi" w:hAnsiTheme="minorHAnsi" w:cstheme="minorHAnsi"/>
                <w:sz w:val="22"/>
                <w:szCs w:val="22"/>
              </w:rPr>
            </w:pPr>
            <w:r w:rsidRPr="00F11AC2">
              <w:rPr>
                <w:rFonts w:cstheme="minorHAnsi"/>
              </w:rPr>
              <w:fldChar w:fldCharType="begin"/>
            </w:r>
            <w:r w:rsidRPr="00F11AC2">
              <w:rPr>
                <w:rFonts w:asciiTheme="minorHAnsi" w:hAnsiTheme="minorHAnsi" w:cstheme="minorHAnsi"/>
                <w:sz w:val="22"/>
                <w:szCs w:val="22"/>
              </w:rPr>
              <w:instrText xml:space="preserve"> MERGEFIELD  AUT18_1 \#-£#,##0 \* MERGEFORMAT </w:instrText>
            </w:r>
            <w:r w:rsidRPr="00F11AC2">
              <w:rPr>
                <w:rFonts w:cstheme="minorHAnsi"/>
              </w:rPr>
              <w:fldChar w:fldCharType="separate"/>
            </w:r>
            <w:r w:rsidRPr="00F11AC2">
              <w:rPr>
                <w:rFonts w:asciiTheme="minorHAnsi" w:hAnsiTheme="minorHAnsi" w:cstheme="minorHAnsi"/>
                <w:noProof/>
                <w:sz w:val="22"/>
                <w:szCs w:val="22"/>
              </w:rPr>
              <w:t xml:space="preserve"> £18,118</w:t>
            </w:r>
            <w:r w:rsidRPr="00F11AC2">
              <w:rPr>
                <w:rFonts w:cstheme="minorHAnsi"/>
              </w:rPr>
              <w:fldChar w:fldCharType="end"/>
            </w:r>
          </w:p>
        </w:tc>
        <w:tc>
          <w:tcPr>
            <w:tcW w:w="3740"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r w:rsidRPr="00F11AC2">
              <w:rPr>
                <w:rFonts w:asciiTheme="minorHAnsi" w:hAnsiTheme="minorHAnsi" w:cstheme="minorHAnsi"/>
                <w:sz w:val="22"/>
                <w:szCs w:val="22"/>
              </w:rPr>
              <w:t>Autumn term payment 1 (Oct)</w:t>
            </w:r>
          </w:p>
        </w:tc>
        <w:tc>
          <w:tcPr>
            <w:tcW w:w="3064" w:type="dxa"/>
            <w:vMerge/>
            <w:tcBorders>
              <w:left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p>
        </w:tc>
      </w:tr>
      <w:tr w:rsidR="002A185A" w:rsidRPr="00F11AC2" w:rsidTr="00F65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jc w:val="right"/>
              <w:rPr>
                <w:rFonts w:asciiTheme="minorHAnsi" w:hAnsiTheme="minorHAnsi" w:cstheme="minorHAnsi"/>
                <w:sz w:val="22"/>
                <w:szCs w:val="22"/>
              </w:rPr>
            </w:pPr>
            <w:r w:rsidRPr="00F11AC2">
              <w:rPr>
                <w:rFonts w:cstheme="minorHAnsi"/>
              </w:rPr>
              <w:fldChar w:fldCharType="begin"/>
            </w:r>
            <w:r w:rsidRPr="00F11AC2">
              <w:rPr>
                <w:rFonts w:asciiTheme="minorHAnsi" w:hAnsiTheme="minorHAnsi" w:cstheme="minorHAnsi"/>
                <w:sz w:val="22"/>
                <w:szCs w:val="22"/>
              </w:rPr>
              <w:instrText xml:space="preserve"> MERGEFIELD  AUT18_2 \#-£#,##0 \* MERGEFORMAT </w:instrText>
            </w:r>
            <w:r w:rsidRPr="00F11AC2">
              <w:rPr>
                <w:rFonts w:cstheme="minorHAnsi"/>
              </w:rPr>
              <w:fldChar w:fldCharType="separate"/>
            </w:r>
            <w:r w:rsidRPr="00F11AC2">
              <w:rPr>
                <w:rFonts w:asciiTheme="minorHAnsi" w:hAnsiTheme="minorHAnsi" w:cstheme="minorHAnsi"/>
                <w:noProof/>
                <w:sz w:val="22"/>
                <w:szCs w:val="22"/>
              </w:rPr>
              <w:t xml:space="preserve"> £   0</w:t>
            </w:r>
            <w:r w:rsidRPr="00F11AC2">
              <w:rPr>
                <w:rFonts w:cstheme="minorHAnsi"/>
              </w:rPr>
              <w:fldChar w:fldCharType="end"/>
            </w:r>
          </w:p>
        </w:tc>
        <w:tc>
          <w:tcPr>
            <w:tcW w:w="3740"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r w:rsidRPr="00F11AC2">
              <w:rPr>
                <w:rFonts w:asciiTheme="minorHAnsi" w:hAnsiTheme="minorHAnsi" w:cstheme="minorHAnsi"/>
                <w:sz w:val="22"/>
                <w:szCs w:val="22"/>
              </w:rPr>
              <w:t>Autumn term payment 2 – estimate</w:t>
            </w:r>
          </w:p>
        </w:tc>
        <w:tc>
          <w:tcPr>
            <w:tcW w:w="3064" w:type="dxa"/>
            <w:vMerge/>
            <w:tcBorders>
              <w:left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p>
        </w:tc>
      </w:tr>
      <w:tr w:rsidR="002A185A" w:rsidRPr="00F11AC2" w:rsidTr="00F65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jc w:val="right"/>
              <w:rPr>
                <w:rFonts w:asciiTheme="minorHAnsi" w:hAnsiTheme="minorHAnsi" w:cstheme="minorHAnsi"/>
                <w:sz w:val="22"/>
                <w:szCs w:val="22"/>
              </w:rPr>
            </w:pPr>
            <w:r w:rsidRPr="00F11AC2">
              <w:rPr>
                <w:rFonts w:cstheme="minorHAnsi"/>
              </w:rPr>
              <w:fldChar w:fldCharType="begin"/>
            </w:r>
            <w:r w:rsidRPr="00F11AC2">
              <w:rPr>
                <w:rFonts w:asciiTheme="minorHAnsi" w:hAnsiTheme="minorHAnsi" w:cstheme="minorHAnsi"/>
                <w:sz w:val="22"/>
                <w:szCs w:val="22"/>
              </w:rPr>
              <w:instrText xml:space="preserve"> MERGEFIELD  SPR19_1 \#-£#,##0 \* MERGEFORMAT </w:instrText>
            </w:r>
            <w:r w:rsidRPr="00F11AC2">
              <w:rPr>
                <w:rFonts w:cstheme="minorHAnsi"/>
              </w:rPr>
              <w:fldChar w:fldCharType="separate"/>
            </w:r>
            <w:r w:rsidRPr="00F11AC2">
              <w:rPr>
                <w:rFonts w:asciiTheme="minorHAnsi" w:hAnsiTheme="minorHAnsi" w:cstheme="minorHAnsi"/>
                <w:noProof/>
                <w:sz w:val="22"/>
                <w:szCs w:val="22"/>
              </w:rPr>
              <w:t xml:space="preserve"> £20,482</w:t>
            </w:r>
            <w:r w:rsidRPr="00F11AC2">
              <w:rPr>
                <w:rFonts w:cstheme="minorHAnsi"/>
              </w:rPr>
              <w:fldChar w:fldCharType="end"/>
            </w:r>
          </w:p>
        </w:tc>
        <w:tc>
          <w:tcPr>
            <w:tcW w:w="3740"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r w:rsidRPr="00F11AC2">
              <w:rPr>
                <w:rFonts w:asciiTheme="minorHAnsi" w:hAnsiTheme="minorHAnsi" w:cstheme="minorHAnsi"/>
                <w:sz w:val="22"/>
                <w:szCs w:val="22"/>
              </w:rPr>
              <w:t>Spring term payment 1 – estimate</w:t>
            </w:r>
          </w:p>
        </w:tc>
        <w:tc>
          <w:tcPr>
            <w:tcW w:w="3064" w:type="dxa"/>
            <w:vMerge/>
            <w:tcBorders>
              <w:left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p>
        </w:tc>
      </w:tr>
      <w:tr w:rsidR="002A185A" w:rsidRPr="00F11AC2" w:rsidTr="00F65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jc w:val="right"/>
              <w:rPr>
                <w:rFonts w:asciiTheme="minorHAnsi" w:hAnsiTheme="minorHAnsi" w:cstheme="minorHAnsi"/>
                <w:sz w:val="22"/>
                <w:szCs w:val="22"/>
              </w:rPr>
            </w:pPr>
            <w:r w:rsidRPr="00F11AC2">
              <w:rPr>
                <w:rFonts w:cstheme="minorHAnsi"/>
              </w:rPr>
              <w:fldChar w:fldCharType="begin"/>
            </w:r>
            <w:r w:rsidRPr="00F11AC2">
              <w:rPr>
                <w:rFonts w:asciiTheme="minorHAnsi" w:hAnsiTheme="minorHAnsi" w:cstheme="minorHAnsi"/>
                <w:sz w:val="22"/>
                <w:szCs w:val="22"/>
              </w:rPr>
              <w:instrText xml:space="preserve"> MERGEFIELD  SPR19_2 \#-£#,##0 \* MERGEFORMAT </w:instrText>
            </w:r>
            <w:r w:rsidRPr="00F11AC2">
              <w:rPr>
                <w:rFonts w:cstheme="minorHAnsi"/>
              </w:rPr>
              <w:fldChar w:fldCharType="separate"/>
            </w:r>
            <w:r w:rsidRPr="00F11AC2">
              <w:rPr>
                <w:rFonts w:asciiTheme="minorHAnsi" w:hAnsiTheme="minorHAnsi" w:cstheme="minorHAnsi"/>
                <w:noProof/>
                <w:sz w:val="22"/>
                <w:szCs w:val="22"/>
              </w:rPr>
              <w:t xml:space="preserve"> £   0</w:t>
            </w:r>
            <w:r w:rsidRPr="00F11AC2">
              <w:rPr>
                <w:rFonts w:cstheme="minorHAnsi"/>
              </w:rPr>
              <w:fldChar w:fldCharType="end"/>
            </w:r>
          </w:p>
        </w:tc>
        <w:tc>
          <w:tcPr>
            <w:tcW w:w="3740" w:type="dxa"/>
            <w:tcBorders>
              <w:top w:val="single" w:sz="4" w:space="0" w:color="auto"/>
              <w:left w:val="single" w:sz="4" w:space="0" w:color="auto"/>
              <w:bottom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r w:rsidRPr="00F11AC2">
              <w:rPr>
                <w:rFonts w:asciiTheme="minorHAnsi" w:hAnsiTheme="minorHAnsi" w:cstheme="minorHAnsi"/>
                <w:sz w:val="22"/>
                <w:szCs w:val="22"/>
              </w:rPr>
              <w:t>Spring term payment 2 – estimate</w:t>
            </w:r>
          </w:p>
        </w:tc>
        <w:tc>
          <w:tcPr>
            <w:tcW w:w="3064" w:type="dxa"/>
            <w:vMerge/>
            <w:tcBorders>
              <w:left w:val="single" w:sz="4" w:space="0" w:color="auto"/>
              <w:bottom w:val="single" w:sz="4" w:space="0" w:color="auto"/>
              <w:right w:val="single" w:sz="4" w:space="0" w:color="auto"/>
            </w:tcBorders>
            <w:vAlign w:val="center"/>
          </w:tcPr>
          <w:p w:rsidR="002A185A" w:rsidRPr="00F11AC2" w:rsidRDefault="002A185A" w:rsidP="00F65867">
            <w:pPr>
              <w:rPr>
                <w:rFonts w:asciiTheme="minorHAnsi" w:hAnsiTheme="minorHAnsi" w:cstheme="minorHAnsi"/>
                <w:sz w:val="22"/>
                <w:szCs w:val="22"/>
              </w:rPr>
            </w:pPr>
          </w:p>
        </w:tc>
      </w:tr>
      <w:tr w:rsidR="002A185A" w:rsidRPr="00F11AC2" w:rsidTr="00F65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185A" w:rsidRPr="00F11AC2" w:rsidRDefault="002A185A" w:rsidP="00F65867">
            <w:pPr>
              <w:jc w:val="right"/>
              <w:rPr>
                <w:rFonts w:asciiTheme="minorHAnsi" w:hAnsiTheme="minorHAnsi" w:cstheme="minorHAnsi"/>
                <w:b/>
                <w:sz w:val="22"/>
                <w:szCs w:val="22"/>
              </w:rPr>
            </w:pPr>
            <w:r w:rsidRPr="00F11AC2">
              <w:rPr>
                <w:rFonts w:cstheme="minorHAnsi"/>
                <w:b/>
              </w:rPr>
              <w:fldChar w:fldCharType="begin"/>
            </w:r>
            <w:r w:rsidRPr="00F11AC2">
              <w:rPr>
                <w:rFonts w:asciiTheme="minorHAnsi" w:hAnsiTheme="minorHAnsi" w:cstheme="minorHAnsi"/>
                <w:b/>
                <w:sz w:val="22"/>
                <w:szCs w:val="22"/>
              </w:rPr>
              <w:instrText xml:space="preserve"> MERGEFIELD  calc_total_payments \#-£#,##0 </w:instrText>
            </w:r>
            <w:r w:rsidRPr="00F11AC2">
              <w:rPr>
                <w:rFonts w:cstheme="minorHAnsi"/>
                <w:b/>
              </w:rPr>
              <w:fldChar w:fldCharType="separate"/>
            </w:r>
            <w:r w:rsidRPr="00F11AC2">
              <w:rPr>
                <w:rFonts w:asciiTheme="minorHAnsi" w:hAnsiTheme="minorHAnsi" w:cstheme="minorHAnsi"/>
                <w:b/>
                <w:noProof/>
                <w:sz w:val="22"/>
                <w:szCs w:val="22"/>
              </w:rPr>
              <w:t xml:space="preserve"> £</w:t>
            </w:r>
            <w:r>
              <w:rPr>
                <w:rFonts w:asciiTheme="minorHAnsi" w:hAnsiTheme="minorHAnsi" w:cstheme="minorHAnsi"/>
                <w:b/>
                <w:noProof/>
                <w:sz w:val="22"/>
                <w:szCs w:val="22"/>
              </w:rPr>
              <w:t>54</w:t>
            </w:r>
            <w:r w:rsidRPr="00F11AC2">
              <w:rPr>
                <w:rFonts w:asciiTheme="minorHAnsi" w:hAnsiTheme="minorHAnsi" w:cstheme="minorHAnsi"/>
                <w:b/>
                <w:noProof/>
                <w:sz w:val="22"/>
                <w:szCs w:val="22"/>
              </w:rPr>
              <w:t>,705</w:t>
            </w:r>
            <w:r w:rsidRPr="00F11AC2">
              <w:rPr>
                <w:rFonts w:cstheme="minorHAnsi"/>
                <w:b/>
              </w:rPr>
              <w:fldChar w:fldCharType="end"/>
            </w:r>
          </w:p>
        </w:tc>
        <w:tc>
          <w:tcPr>
            <w:tcW w:w="6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185A" w:rsidRPr="00F11AC2" w:rsidRDefault="002A185A" w:rsidP="00F65867">
            <w:pPr>
              <w:rPr>
                <w:rFonts w:asciiTheme="minorHAnsi" w:hAnsiTheme="minorHAnsi" w:cstheme="minorHAnsi"/>
                <w:b/>
                <w:sz w:val="22"/>
                <w:szCs w:val="22"/>
              </w:rPr>
            </w:pPr>
            <w:r w:rsidRPr="00F11AC2">
              <w:rPr>
                <w:rFonts w:asciiTheme="minorHAnsi" w:hAnsiTheme="minorHAnsi" w:cstheme="minorHAnsi"/>
                <w:b/>
                <w:sz w:val="22"/>
                <w:szCs w:val="22"/>
              </w:rPr>
              <w:t>Total Top-up to be paid in year (including S251</w:t>
            </w:r>
            <w:r>
              <w:rPr>
                <w:rFonts w:asciiTheme="minorHAnsi" w:hAnsiTheme="minorHAnsi" w:cstheme="minorHAnsi"/>
                <w:b/>
                <w:sz w:val="22"/>
                <w:szCs w:val="22"/>
              </w:rPr>
              <w:t xml:space="preserve"> where applicable</w:t>
            </w:r>
            <w:r w:rsidRPr="00F11AC2">
              <w:rPr>
                <w:rFonts w:asciiTheme="minorHAnsi" w:hAnsiTheme="minorHAnsi" w:cstheme="minorHAnsi"/>
                <w:b/>
                <w:sz w:val="22"/>
                <w:szCs w:val="22"/>
              </w:rPr>
              <w:t>) (8)</w:t>
            </w:r>
          </w:p>
        </w:tc>
      </w:tr>
    </w:tbl>
    <w:p w:rsidR="002A185A" w:rsidRDefault="002A185A" w:rsidP="002A185A">
      <w:pPr>
        <w:rPr>
          <w:rFonts w:cstheme="minorHAnsi"/>
        </w:rPr>
      </w:pPr>
    </w:p>
    <w:p w:rsidR="002A185A" w:rsidRDefault="002A185A" w:rsidP="002A185A">
      <w:pPr>
        <w:rPr>
          <w:rFonts w:cstheme="minorHAnsi"/>
        </w:rPr>
      </w:pPr>
      <w:r>
        <w:rPr>
          <w:rFonts w:cstheme="minorHAnsi"/>
        </w:rPr>
        <w:t>Forthcoming payments and total will be estimates and may change during the year if new funding is agreed and existing funding changes or ceases.</w:t>
      </w:r>
    </w:p>
    <w:p w:rsidR="00472C62" w:rsidRDefault="002A185A">
      <w:r>
        <w:rPr>
          <w:rFonts w:cstheme="minorHAnsi"/>
        </w:rPr>
        <w:t>In March, once the final payments have been processed for the year, a final payment summary will be sent out and a final pupil summary will be published.  Occasionally, funding changes can result in an academy receiving more funding than was due for the ECC financial year.  In such cases the overpayment is carried forward and offset against the funding due in the next ECC financial year.</w:t>
      </w:r>
    </w:p>
    <w:sectPr w:rsidR="00472C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DBA" w:rsidRDefault="00821DBA" w:rsidP="00821DBA">
      <w:pPr>
        <w:spacing w:after="0" w:line="240" w:lineRule="auto"/>
      </w:pPr>
      <w:r>
        <w:separator/>
      </w:r>
    </w:p>
  </w:endnote>
  <w:endnote w:type="continuationSeparator" w:id="0">
    <w:p w:rsidR="00821DBA" w:rsidRDefault="00821DBA" w:rsidP="0082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DBA" w:rsidRDefault="00821DBA" w:rsidP="00821DBA">
      <w:pPr>
        <w:spacing w:after="0" w:line="240" w:lineRule="auto"/>
      </w:pPr>
      <w:r>
        <w:separator/>
      </w:r>
    </w:p>
  </w:footnote>
  <w:footnote w:type="continuationSeparator" w:id="0">
    <w:p w:rsidR="00821DBA" w:rsidRDefault="00821DBA" w:rsidP="00821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03550"/>
    <w:multiLevelType w:val="hybridMultilevel"/>
    <w:tmpl w:val="1300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F61B1A"/>
    <w:multiLevelType w:val="hybridMultilevel"/>
    <w:tmpl w:val="D114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5A"/>
    <w:rsid w:val="002A185A"/>
    <w:rsid w:val="006E4B34"/>
    <w:rsid w:val="00821DBA"/>
    <w:rsid w:val="00F82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EDD3DE-8BE4-45E5-9F1E-8B59CA4C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185A"/>
  </w:style>
  <w:style w:type="paragraph" w:styleId="Heading1">
    <w:name w:val="heading 1"/>
    <w:basedOn w:val="Normal"/>
    <w:next w:val="Normal"/>
    <w:link w:val="Heading1Char"/>
    <w:uiPriority w:val="9"/>
    <w:qFormat/>
    <w:rsid w:val="002A18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85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A185A"/>
    <w:pPr>
      <w:ind w:left="720"/>
      <w:contextualSpacing/>
    </w:pPr>
  </w:style>
  <w:style w:type="table" w:styleId="TableGrid">
    <w:name w:val="Table Grid"/>
    <w:basedOn w:val="TableNormal"/>
    <w:rsid w:val="002A18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ADB109E4676D4E8B233EB803967FB6" ma:contentTypeVersion="3" ma:contentTypeDescription="Create a new document." ma:contentTypeScope="" ma:versionID="0b3317001c26f8f18d8534698b5d4f82">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f4eee67b335f7d4c4cfa8ac81182c83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30E28-5EA5-4AC7-80F5-3A9DBB0B2553}">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5b7c433-9aa9-429c-ab64-277417faf551"/>
    <ds:schemaRef ds:uri="http://www.w3.org/XML/1998/namespace"/>
  </ds:schemaRefs>
</ds:datastoreItem>
</file>

<file path=customXml/itemProps2.xml><?xml version="1.0" encoding="utf-8"?>
<ds:datastoreItem xmlns:ds="http://schemas.openxmlformats.org/officeDocument/2006/customXml" ds:itemID="{D1890411-AEEB-45C5-AED1-B44A6E8C76F7}"/>
</file>

<file path=customXml/itemProps3.xml><?xml version="1.0" encoding="utf-8"?>
<ds:datastoreItem xmlns:ds="http://schemas.openxmlformats.org/officeDocument/2006/customXml" ds:itemID="{9E8E0B45-ED6B-4D4A-842E-7244E05FF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Understanding the payment summary - Academies</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payment summary - Academies</dc:title>
  <dc:subject/>
  <dc:creator>Kate Purtill, SEN Provision Officer: Pupil Funding Places</dc:creator>
  <cp:keywords/>
  <dc:description/>
  <cp:lastModifiedBy>Tayla Johnson, Education Information Officer</cp:lastModifiedBy>
  <cp:revision>2</cp:revision>
  <dcterms:created xsi:type="dcterms:W3CDTF">2020-05-13T12:12:00Z</dcterms:created>
  <dcterms:modified xsi:type="dcterms:W3CDTF">2020-05-13T12:12:00Z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0x0101003EADB109E4676D4E8B233EB803967FB6</vt:lpwstr>
  </property>
</Properties>
</file>