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5C125" w14:textId="77777777" w:rsidR="00FD2494" w:rsidRPr="00B61A44" w:rsidRDefault="00F87CD9" w:rsidP="00F87CD9">
      <w:pPr>
        <w:jc w:val="center"/>
        <w:rPr>
          <w:rFonts w:asciiTheme="minorHAnsi" w:hAnsiTheme="minorHAnsi" w:cstheme="minorHAnsi"/>
          <w:b/>
          <w:bCs/>
          <w:sz w:val="32"/>
          <w:szCs w:val="28"/>
          <w:u w:val="single"/>
        </w:rPr>
      </w:pPr>
      <w:r w:rsidRPr="00B61A44">
        <w:rPr>
          <w:rFonts w:asciiTheme="minorHAnsi" w:hAnsiTheme="minorHAnsi" w:cstheme="minorHAnsi"/>
          <w:b/>
          <w:bCs/>
          <w:sz w:val="32"/>
          <w:szCs w:val="28"/>
          <w:u w:val="single"/>
        </w:rPr>
        <w:t>SEMH Best Practice</w:t>
      </w:r>
    </w:p>
    <w:p w14:paraId="14AF6177" w14:textId="77777777" w:rsidR="00F87CD9" w:rsidRPr="00B61A44" w:rsidRDefault="00F87CD9" w:rsidP="00F87CD9">
      <w:pPr>
        <w:rPr>
          <w:rFonts w:asciiTheme="minorHAnsi" w:hAnsiTheme="minorHAnsi" w:cstheme="minorHAnsi"/>
          <w:sz w:val="22"/>
          <w:szCs w:val="20"/>
        </w:rPr>
      </w:pPr>
    </w:p>
    <w:p w14:paraId="273ACE7A" w14:textId="6F2DC484" w:rsidR="00F87CD9" w:rsidRPr="00B61A44" w:rsidRDefault="00F87CD9" w:rsidP="00F87CD9">
      <w:pPr>
        <w:rPr>
          <w:rFonts w:asciiTheme="minorHAnsi" w:hAnsiTheme="minorHAnsi" w:cstheme="minorHAnsi"/>
          <w:b/>
          <w:bCs/>
        </w:rPr>
      </w:pPr>
      <w:r w:rsidRPr="00B61A44">
        <w:rPr>
          <w:rFonts w:asciiTheme="minorHAnsi" w:hAnsiTheme="minorHAnsi" w:cstheme="minorHAnsi"/>
          <w:b/>
          <w:bCs/>
          <w:u w:val="single"/>
        </w:rPr>
        <w:t>Introduction</w:t>
      </w:r>
    </w:p>
    <w:p w14:paraId="49D8DE2F" w14:textId="486A812A" w:rsidR="003A7F2E" w:rsidRPr="00B61A44" w:rsidRDefault="003A7F2E" w:rsidP="00F87CD9">
      <w:pPr>
        <w:rPr>
          <w:rFonts w:asciiTheme="minorHAnsi" w:hAnsiTheme="minorHAnsi" w:cstheme="minorHAnsi"/>
          <w:b/>
          <w:bCs/>
          <w:sz w:val="28"/>
          <w:szCs w:val="24"/>
        </w:rPr>
      </w:pPr>
    </w:p>
    <w:p w14:paraId="37871F82" w14:textId="338C56EF" w:rsidR="00B709B5" w:rsidRPr="00B61A44" w:rsidRDefault="0019513F" w:rsidP="00B709B5">
      <w:pPr>
        <w:rPr>
          <w:rFonts w:asciiTheme="minorHAnsi" w:hAnsiTheme="minorHAnsi" w:cstheme="minorHAnsi"/>
        </w:rPr>
      </w:pPr>
      <w:r w:rsidRPr="00B61A44">
        <w:rPr>
          <w:rFonts w:asciiTheme="minorHAnsi" w:hAnsiTheme="minorHAnsi" w:cstheme="minorHAnsi"/>
        </w:rPr>
        <w:t>Nationally</w:t>
      </w:r>
      <w:r w:rsidR="004B058A" w:rsidRPr="00B61A44">
        <w:rPr>
          <w:rFonts w:asciiTheme="minorHAnsi" w:hAnsiTheme="minorHAnsi" w:cstheme="minorHAnsi"/>
        </w:rPr>
        <w:t>,</w:t>
      </w:r>
      <w:r w:rsidRPr="00B61A44">
        <w:rPr>
          <w:rFonts w:asciiTheme="minorHAnsi" w:hAnsiTheme="minorHAnsi" w:cstheme="minorHAnsi"/>
        </w:rPr>
        <w:t xml:space="preserve"> Social</w:t>
      </w:r>
      <w:r w:rsidR="004B058A" w:rsidRPr="00B61A44">
        <w:rPr>
          <w:rFonts w:asciiTheme="minorHAnsi" w:hAnsiTheme="minorHAnsi" w:cstheme="minorHAnsi"/>
        </w:rPr>
        <w:t>,</w:t>
      </w:r>
      <w:r w:rsidRPr="00B61A44">
        <w:rPr>
          <w:rFonts w:asciiTheme="minorHAnsi" w:hAnsiTheme="minorHAnsi" w:cstheme="minorHAnsi"/>
        </w:rPr>
        <w:t xml:space="preserve"> Emotional and Mental Health (SEMH)</w:t>
      </w:r>
      <w:r w:rsidR="00B709B5" w:rsidRPr="00B61A44">
        <w:rPr>
          <w:rFonts w:asciiTheme="minorHAnsi" w:hAnsiTheme="minorHAnsi" w:cstheme="minorHAnsi"/>
        </w:rPr>
        <w:t xml:space="preserve"> is being recognised as more important than ever before and we must find innovative ways of delivering the highest quality provision, measure its impact and ensure sustainability. </w:t>
      </w:r>
    </w:p>
    <w:p w14:paraId="3B6CD81F" w14:textId="77777777" w:rsidR="00B709B5" w:rsidRPr="00B61A44" w:rsidRDefault="00B709B5" w:rsidP="00B709B5">
      <w:pPr>
        <w:rPr>
          <w:rFonts w:asciiTheme="minorHAnsi" w:hAnsiTheme="minorHAnsi" w:cstheme="minorHAnsi"/>
        </w:rPr>
      </w:pPr>
    </w:p>
    <w:p w14:paraId="38EA0FF6" w14:textId="202D8803" w:rsidR="003A7F2E" w:rsidRPr="00B61A44" w:rsidRDefault="003A7F2E" w:rsidP="00F87CD9">
      <w:pPr>
        <w:rPr>
          <w:rFonts w:asciiTheme="minorHAnsi" w:hAnsiTheme="minorHAnsi" w:cstheme="minorHAnsi"/>
        </w:rPr>
      </w:pPr>
      <w:r w:rsidRPr="00B61A44">
        <w:rPr>
          <w:rFonts w:asciiTheme="minorHAnsi" w:hAnsiTheme="minorHAnsi" w:cstheme="minorHAnsi"/>
        </w:rPr>
        <w:t xml:space="preserve">In Essex </w:t>
      </w:r>
      <w:r w:rsidR="001E0849" w:rsidRPr="00B61A44">
        <w:rPr>
          <w:rFonts w:asciiTheme="minorHAnsi" w:hAnsiTheme="minorHAnsi" w:cstheme="minorHAnsi"/>
        </w:rPr>
        <w:t>we strive to</w:t>
      </w:r>
      <w:r w:rsidR="00AE4F6C" w:rsidRPr="00B61A44">
        <w:rPr>
          <w:rFonts w:asciiTheme="minorHAnsi" w:hAnsiTheme="minorHAnsi" w:cstheme="minorHAnsi"/>
        </w:rPr>
        <w:t xml:space="preserve"> be an example of </w:t>
      </w:r>
      <w:r w:rsidR="001E0849" w:rsidRPr="00B61A44">
        <w:rPr>
          <w:rFonts w:asciiTheme="minorHAnsi" w:hAnsiTheme="minorHAnsi" w:cstheme="minorHAnsi"/>
        </w:rPr>
        <w:t xml:space="preserve">best practice for </w:t>
      </w:r>
      <w:r w:rsidR="0019513F" w:rsidRPr="00B61A44">
        <w:rPr>
          <w:rFonts w:asciiTheme="minorHAnsi" w:hAnsiTheme="minorHAnsi" w:cstheme="minorHAnsi"/>
        </w:rPr>
        <w:t xml:space="preserve">SEMH </w:t>
      </w:r>
      <w:r w:rsidR="001E0849" w:rsidRPr="00B61A44">
        <w:rPr>
          <w:rFonts w:asciiTheme="minorHAnsi" w:hAnsiTheme="minorHAnsi" w:cstheme="minorHAnsi"/>
        </w:rPr>
        <w:t xml:space="preserve">in all our educational settings 0-25. </w:t>
      </w:r>
      <w:r w:rsidR="002957DC" w:rsidRPr="00B61A44">
        <w:rPr>
          <w:rFonts w:asciiTheme="minorHAnsi" w:hAnsiTheme="minorHAnsi" w:cstheme="minorHAnsi"/>
        </w:rPr>
        <w:t xml:space="preserve">Based on the values of Trauma Perceptive Practice (TPP) </w:t>
      </w:r>
      <w:r w:rsidR="00AE4F6C" w:rsidRPr="00B61A44">
        <w:rPr>
          <w:rFonts w:asciiTheme="minorHAnsi" w:hAnsiTheme="minorHAnsi" w:cstheme="minorHAnsi"/>
        </w:rPr>
        <w:t xml:space="preserve">it is our goal for </w:t>
      </w:r>
      <w:r w:rsidR="00CC260E" w:rsidRPr="00B61A44">
        <w:rPr>
          <w:rFonts w:asciiTheme="minorHAnsi" w:hAnsiTheme="minorHAnsi" w:cstheme="minorHAnsi"/>
        </w:rPr>
        <w:t>all children and young people (CYP) to access an edu</w:t>
      </w:r>
      <w:r w:rsidR="00B709B5" w:rsidRPr="00B61A44">
        <w:rPr>
          <w:rFonts w:asciiTheme="minorHAnsi" w:hAnsiTheme="minorHAnsi" w:cstheme="minorHAnsi"/>
        </w:rPr>
        <w:t xml:space="preserve">cation which provides compassions and kindness, hope, connection and belonging. </w:t>
      </w:r>
    </w:p>
    <w:p w14:paraId="021C1548" w14:textId="0A691FC2" w:rsidR="00AD7D1F" w:rsidRPr="00B61A44" w:rsidRDefault="00AD7D1F" w:rsidP="00F87CD9">
      <w:pPr>
        <w:rPr>
          <w:rFonts w:asciiTheme="minorHAnsi" w:hAnsiTheme="minorHAnsi" w:cstheme="minorHAnsi"/>
        </w:rPr>
      </w:pPr>
    </w:p>
    <w:p w14:paraId="7DF41C95" w14:textId="4C016598" w:rsidR="00AD7D1F" w:rsidRPr="00B61A44" w:rsidRDefault="00AD7D1F" w:rsidP="00F87CD9">
      <w:pPr>
        <w:rPr>
          <w:rFonts w:asciiTheme="minorHAnsi" w:hAnsiTheme="minorHAnsi" w:cstheme="minorHAnsi"/>
        </w:rPr>
      </w:pPr>
      <w:r w:rsidRPr="00B61A44">
        <w:rPr>
          <w:rFonts w:asciiTheme="minorHAnsi" w:hAnsiTheme="minorHAnsi" w:cstheme="minorHAnsi"/>
        </w:rPr>
        <w:t>The</w:t>
      </w:r>
      <w:r w:rsidR="008312FD" w:rsidRPr="00B61A44">
        <w:rPr>
          <w:rFonts w:asciiTheme="minorHAnsi" w:hAnsiTheme="minorHAnsi" w:cstheme="minorHAnsi"/>
        </w:rPr>
        <w:t xml:space="preserve"> Essex</w:t>
      </w:r>
      <w:r w:rsidRPr="00B61A44">
        <w:rPr>
          <w:rFonts w:asciiTheme="minorHAnsi" w:hAnsiTheme="minorHAnsi" w:cstheme="minorHAnsi"/>
        </w:rPr>
        <w:t xml:space="preserve"> SEMH strategy</w:t>
      </w:r>
      <w:r w:rsidR="005C1D21" w:rsidRPr="00B61A44">
        <w:rPr>
          <w:rFonts w:asciiTheme="minorHAnsi" w:hAnsiTheme="minorHAnsi" w:cstheme="minorHAnsi"/>
        </w:rPr>
        <w:t xml:space="preserve"> aims to </w:t>
      </w:r>
      <w:r w:rsidR="00A15E20" w:rsidRPr="00B61A44">
        <w:rPr>
          <w:rFonts w:asciiTheme="minorHAnsi" w:hAnsiTheme="minorHAnsi" w:cstheme="minorHAnsi"/>
        </w:rPr>
        <w:t xml:space="preserve">raise the profile </w:t>
      </w:r>
      <w:r w:rsidR="00E77D34" w:rsidRPr="00B61A44">
        <w:rPr>
          <w:rFonts w:asciiTheme="minorHAnsi" w:hAnsiTheme="minorHAnsi" w:cstheme="minorHAnsi"/>
        </w:rPr>
        <w:t xml:space="preserve">of the excellent work going on in Essex and drive forward new initiatives and ways of working to further develop best practice. </w:t>
      </w:r>
    </w:p>
    <w:p w14:paraId="50771094" w14:textId="02C3E28C" w:rsidR="00C6022C" w:rsidRPr="00B61A44" w:rsidRDefault="00C6022C" w:rsidP="00F87CD9">
      <w:pPr>
        <w:rPr>
          <w:rFonts w:asciiTheme="minorHAnsi" w:hAnsiTheme="minorHAnsi" w:cstheme="minorHAnsi"/>
        </w:rPr>
      </w:pPr>
    </w:p>
    <w:p w14:paraId="475A7545" w14:textId="77777777" w:rsidR="00F87CD9" w:rsidRPr="00B61A44" w:rsidRDefault="00F87CD9" w:rsidP="00F87CD9">
      <w:pPr>
        <w:rPr>
          <w:rFonts w:asciiTheme="minorHAnsi" w:hAnsiTheme="minorHAnsi" w:cstheme="minorHAnsi"/>
          <w:b/>
          <w:bCs/>
          <w:u w:val="single"/>
        </w:rPr>
      </w:pPr>
      <w:r w:rsidRPr="00B61A44">
        <w:rPr>
          <w:rFonts w:asciiTheme="minorHAnsi" w:hAnsiTheme="minorHAnsi" w:cstheme="minorHAnsi"/>
          <w:b/>
          <w:bCs/>
          <w:u w:val="single"/>
        </w:rPr>
        <w:t xml:space="preserve">Context </w:t>
      </w:r>
    </w:p>
    <w:p w14:paraId="7451B7AC" w14:textId="729E9A56" w:rsidR="00F87CD9" w:rsidRPr="00B61A44" w:rsidRDefault="00F87CD9" w:rsidP="00F87CD9">
      <w:pPr>
        <w:rPr>
          <w:rFonts w:asciiTheme="minorHAnsi" w:hAnsiTheme="minorHAnsi" w:cstheme="minorHAnsi"/>
        </w:rPr>
      </w:pPr>
    </w:p>
    <w:p w14:paraId="189E2F74" w14:textId="1C094FC8" w:rsidR="00ED73C8" w:rsidRPr="00B61A44" w:rsidRDefault="007D61E2" w:rsidP="00531A89">
      <w:pPr>
        <w:pStyle w:val="paragraph"/>
        <w:spacing w:before="0" w:beforeAutospacing="0" w:after="0" w:afterAutospacing="0"/>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 xml:space="preserve">Schools/settings </w:t>
      </w:r>
      <w:r w:rsidR="00E95AAC" w:rsidRPr="00B61A44">
        <w:rPr>
          <w:rFonts w:asciiTheme="minorHAnsi" w:eastAsiaTheme="minorHAnsi" w:hAnsiTheme="minorHAnsi" w:cstheme="minorHAnsi"/>
          <w:szCs w:val="22"/>
          <w:lang w:eastAsia="en-US"/>
        </w:rPr>
        <w:t>are judged by Ofsted framework</w:t>
      </w:r>
      <w:r w:rsidR="009A13A5" w:rsidRPr="00B61A44">
        <w:rPr>
          <w:rFonts w:asciiTheme="minorHAnsi" w:eastAsiaTheme="minorHAnsi" w:hAnsiTheme="minorHAnsi" w:cstheme="minorHAnsi"/>
          <w:szCs w:val="22"/>
          <w:lang w:eastAsia="en-US"/>
        </w:rPr>
        <w:t xml:space="preserve">. </w:t>
      </w:r>
      <w:r w:rsidR="00E95AAC" w:rsidRPr="00B61A44">
        <w:rPr>
          <w:rFonts w:asciiTheme="minorHAnsi" w:eastAsiaTheme="minorHAnsi" w:hAnsiTheme="minorHAnsi" w:cstheme="minorHAnsi"/>
          <w:szCs w:val="22"/>
          <w:lang w:eastAsia="en-US"/>
        </w:rPr>
        <w:t xml:space="preserve">SEMH </w:t>
      </w:r>
      <w:r w:rsidR="00DD0749" w:rsidRPr="00B61A44">
        <w:rPr>
          <w:rFonts w:asciiTheme="minorHAnsi" w:eastAsiaTheme="minorHAnsi" w:hAnsiTheme="minorHAnsi" w:cstheme="minorHAnsi"/>
          <w:szCs w:val="22"/>
          <w:lang w:eastAsia="en-US"/>
        </w:rPr>
        <w:t>themes are addressed wi</w:t>
      </w:r>
      <w:r w:rsidR="00B954A0" w:rsidRPr="00B61A44">
        <w:rPr>
          <w:rFonts w:asciiTheme="minorHAnsi" w:eastAsiaTheme="minorHAnsi" w:hAnsiTheme="minorHAnsi" w:cstheme="minorHAnsi"/>
          <w:szCs w:val="22"/>
          <w:lang w:eastAsia="en-US"/>
        </w:rPr>
        <w:t xml:space="preserve">thin the following areas </w:t>
      </w:r>
      <w:r w:rsidR="004E42C3" w:rsidRPr="00B61A44">
        <w:rPr>
          <w:rFonts w:asciiTheme="minorHAnsi" w:eastAsiaTheme="minorHAnsi" w:hAnsiTheme="minorHAnsi" w:cstheme="minorHAnsi"/>
          <w:szCs w:val="22"/>
          <w:lang w:eastAsia="en-US"/>
        </w:rPr>
        <w:t xml:space="preserve">of the 2019 Ofsted criteria: </w:t>
      </w:r>
    </w:p>
    <w:p w14:paraId="17457113" w14:textId="77777777" w:rsidR="00B954A0" w:rsidRPr="00B61A44" w:rsidRDefault="00B954A0" w:rsidP="00531A89">
      <w:pPr>
        <w:pStyle w:val="paragraph"/>
        <w:spacing w:before="0" w:beforeAutospacing="0" w:after="0" w:afterAutospacing="0"/>
        <w:textAlignment w:val="baseline"/>
        <w:rPr>
          <w:rFonts w:asciiTheme="minorHAnsi" w:eastAsiaTheme="minorHAnsi" w:hAnsiTheme="minorHAnsi" w:cstheme="minorHAnsi"/>
          <w:szCs w:val="22"/>
          <w:lang w:eastAsia="en-US"/>
        </w:rPr>
      </w:pPr>
    </w:p>
    <w:p w14:paraId="65F86248" w14:textId="5857FDD9" w:rsidR="00B73AC0" w:rsidRPr="00B61A44" w:rsidRDefault="00B73AC0" w:rsidP="00DD0749">
      <w:pPr>
        <w:pStyle w:val="ListParagraph"/>
        <w:numPr>
          <w:ilvl w:val="0"/>
          <w:numId w:val="7"/>
        </w:numPr>
        <w:spacing w:line="240" w:lineRule="auto"/>
        <w:textAlignment w:val="baseline"/>
        <w:rPr>
          <w:rFonts w:asciiTheme="minorHAnsi" w:hAnsiTheme="minorHAnsi" w:cstheme="minorHAnsi"/>
        </w:rPr>
      </w:pPr>
      <w:r w:rsidRPr="00B61A44">
        <w:rPr>
          <w:rFonts w:asciiTheme="minorHAnsi" w:hAnsiTheme="minorHAnsi" w:cstheme="minorHAnsi"/>
        </w:rPr>
        <w:t>Behaviour and attitudes​</w:t>
      </w:r>
      <w:r w:rsidR="00511000" w:rsidRPr="00B61A44">
        <w:rPr>
          <w:rFonts w:asciiTheme="minorHAnsi" w:hAnsiTheme="minorHAnsi" w:cstheme="minorHAnsi"/>
        </w:rPr>
        <w:t>:</w:t>
      </w:r>
      <w:r w:rsidR="008E3AFF" w:rsidRPr="00B61A44">
        <w:rPr>
          <w:rFonts w:asciiTheme="minorHAnsi" w:hAnsiTheme="minorHAnsi" w:cstheme="minorHAnsi"/>
        </w:rPr>
        <w:t xml:space="preserve"> </w:t>
      </w:r>
      <w:r w:rsidRPr="00B61A44">
        <w:rPr>
          <w:rFonts w:asciiTheme="minorHAnsi" w:hAnsiTheme="minorHAnsi" w:cstheme="minorHAnsi"/>
        </w:rPr>
        <w:t xml:space="preserve">Relationships among learners and staff reflect a positive and respectful culture. Leaders, </w:t>
      </w:r>
      <w:proofErr w:type="gramStart"/>
      <w:r w:rsidRPr="00B61A44">
        <w:rPr>
          <w:rFonts w:asciiTheme="minorHAnsi" w:hAnsiTheme="minorHAnsi" w:cstheme="minorHAnsi"/>
        </w:rPr>
        <w:t>teachers</w:t>
      </w:r>
      <w:proofErr w:type="gramEnd"/>
      <w:r w:rsidRPr="00B61A44">
        <w:rPr>
          <w:rFonts w:asciiTheme="minorHAnsi" w:hAnsiTheme="minorHAnsi" w:cstheme="minorHAnsi"/>
        </w:rPr>
        <w:t xml:space="preserve"> and learners create an environment where bullying, peer-on-peer abuse or discrimination are not tolerated. If they do occur, staff deal with issues quickly and effectively, and do not allow them to spread. ​</w:t>
      </w:r>
    </w:p>
    <w:p w14:paraId="04DF615E" w14:textId="2C9DE769" w:rsidR="00B73AC0" w:rsidRPr="00B61A44" w:rsidRDefault="00B73AC0" w:rsidP="00B73AC0">
      <w:pPr>
        <w:pStyle w:val="paragraph"/>
        <w:spacing w:before="0" w:beforeAutospacing="0" w:after="0" w:afterAutospacing="0"/>
        <w:textAlignment w:val="baseline"/>
        <w:rPr>
          <w:rFonts w:asciiTheme="minorHAnsi" w:eastAsiaTheme="minorHAnsi" w:hAnsiTheme="minorHAnsi" w:cstheme="minorHAnsi"/>
          <w:szCs w:val="22"/>
          <w:lang w:eastAsia="en-US"/>
        </w:rPr>
      </w:pPr>
    </w:p>
    <w:p w14:paraId="07F5B97C" w14:textId="5172E18B" w:rsidR="00B73AC0" w:rsidRPr="00B61A44" w:rsidRDefault="00B73AC0" w:rsidP="00DD0749">
      <w:pPr>
        <w:pStyle w:val="paragraph"/>
        <w:numPr>
          <w:ilvl w:val="0"/>
          <w:numId w:val="7"/>
        </w:numPr>
        <w:spacing w:before="0" w:beforeAutospacing="0" w:after="0" w:afterAutospacing="0"/>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Personal Development</w:t>
      </w:r>
      <w:r w:rsidR="00511000" w:rsidRPr="00B61A44">
        <w:rPr>
          <w:rFonts w:asciiTheme="minorHAnsi" w:eastAsiaTheme="minorHAnsi" w:hAnsiTheme="minorHAnsi" w:cstheme="minorHAnsi"/>
          <w:szCs w:val="22"/>
          <w:lang w:eastAsia="en-US"/>
        </w:rPr>
        <w:t>:</w:t>
      </w:r>
      <w:r w:rsidRPr="00B61A44">
        <w:rPr>
          <w:rFonts w:asciiTheme="minorHAnsi" w:eastAsiaTheme="minorHAnsi" w:hAnsiTheme="minorHAnsi" w:cstheme="minorHAnsi"/>
          <w:szCs w:val="22"/>
          <w:lang w:eastAsia="en-US"/>
        </w:rPr>
        <w:t xml:space="preserve"> ​The curriculum and the provider’s wider work support learners to develop their character – including their resilience, </w:t>
      </w:r>
      <w:proofErr w:type="gramStart"/>
      <w:r w:rsidRPr="00B61A44">
        <w:rPr>
          <w:rFonts w:asciiTheme="minorHAnsi" w:eastAsiaTheme="minorHAnsi" w:hAnsiTheme="minorHAnsi" w:cstheme="minorHAnsi"/>
          <w:szCs w:val="22"/>
          <w:lang w:eastAsia="en-US"/>
        </w:rPr>
        <w:t>confidence</w:t>
      </w:r>
      <w:proofErr w:type="gramEnd"/>
      <w:r w:rsidRPr="00B61A44">
        <w:rPr>
          <w:rFonts w:asciiTheme="minorHAnsi" w:eastAsiaTheme="minorHAnsi" w:hAnsiTheme="minorHAnsi" w:cstheme="minorHAnsi"/>
          <w:szCs w:val="22"/>
          <w:lang w:eastAsia="en-US"/>
        </w:rPr>
        <w:t xml:space="preserve"> and independence – and help them know how to keep physically and mentally healthy ​</w:t>
      </w:r>
    </w:p>
    <w:p w14:paraId="78D98949" w14:textId="5E9A83DF" w:rsidR="00B73AC0" w:rsidRPr="00B61A44" w:rsidRDefault="00B73AC0" w:rsidP="00B73AC0">
      <w:pPr>
        <w:pStyle w:val="paragraph"/>
        <w:spacing w:before="0" w:beforeAutospacing="0" w:after="0" w:afterAutospacing="0"/>
        <w:ind w:left="242"/>
        <w:textAlignment w:val="baseline"/>
        <w:rPr>
          <w:rFonts w:asciiTheme="minorHAnsi" w:eastAsiaTheme="minorHAnsi" w:hAnsiTheme="minorHAnsi" w:cstheme="minorHAnsi"/>
          <w:szCs w:val="22"/>
          <w:lang w:eastAsia="en-US"/>
        </w:rPr>
      </w:pPr>
    </w:p>
    <w:p w14:paraId="306CF9FF" w14:textId="2C467889" w:rsidR="00B73AC0" w:rsidRPr="00B61A44" w:rsidRDefault="00B73AC0" w:rsidP="00DD0749">
      <w:pPr>
        <w:pStyle w:val="paragraph"/>
        <w:numPr>
          <w:ilvl w:val="0"/>
          <w:numId w:val="7"/>
        </w:numPr>
        <w:spacing w:before="0" w:beforeAutospacing="0" w:after="0" w:afterAutospacing="0"/>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Leadership and Management</w:t>
      </w:r>
      <w:r w:rsidR="00511000" w:rsidRPr="00B61A44">
        <w:rPr>
          <w:rFonts w:asciiTheme="minorHAnsi" w:eastAsiaTheme="minorHAnsi" w:hAnsiTheme="minorHAnsi" w:cstheme="minorHAnsi"/>
          <w:szCs w:val="22"/>
          <w:lang w:eastAsia="en-US"/>
        </w:rPr>
        <w:t>:</w:t>
      </w:r>
      <w:r w:rsidRPr="00B61A44">
        <w:rPr>
          <w:rFonts w:asciiTheme="minorHAnsi" w:eastAsiaTheme="minorHAnsi" w:hAnsiTheme="minorHAnsi" w:cstheme="minorHAnsi"/>
          <w:szCs w:val="22"/>
          <w:lang w:eastAsia="en-US"/>
        </w:rPr>
        <w:t xml:space="preserve"> ​Leaders have a clear and ambitious vision for providing high-quality, inclusive education and training to all. This is realised through strong, shared values, </w:t>
      </w:r>
      <w:proofErr w:type="gramStart"/>
      <w:r w:rsidRPr="00B61A44">
        <w:rPr>
          <w:rFonts w:asciiTheme="minorHAnsi" w:eastAsiaTheme="minorHAnsi" w:hAnsiTheme="minorHAnsi" w:cstheme="minorHAnsi"/>
          <w:szCs w:val="22"/>
          <w:lang w:eastAsia="en-US"/>
        </w:rPr>
        <w:t>policies</w:t>
      </w:r>
      <w:proofErr w:type="gramEnd"/>
      <w:r w:rsidRPr="00B61A44">
        <w:rPr>
          <w:rFonts w:asciiTheme="minorHAnsi" w:eastAsiaTheme="minorHAnsi" w:hAnsiTheme="minorHAnsi" w:cstheme="minorHAnsi"/>
          <w:szCs w:val="22"/>
          <w:lang w:eastAsia="en-US"/>
        </w:rPr>
        <w:t xml:space="preserve"> and practice </w:t>
      </w:r>
    </w:p>
    <w:p w14:paraId="71FDFB68" w14:textId="4698825E" w:rsidR="003B572D" w:rsidRPr="00B61A44" w:rsidRDefault="00BA7B48" w:rsidP="00BA7B48">
      <w:pPr>
        <w:pStyle w:val="paragraph"/>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 xml:space="preserve">Between 30 September 2019 and 4 October 2019, Ofsted and the Care Quality Commission (CQC), conducted a joint inspection of the local area of Essex to judge the effectiveness of the area in implementing the disability and special educational needs reforms as set out in the Children and Families Act 2014. </w:t>
      </w:r>
    </w:p>
    <w:p w14:paraId="6B8F7EC7" w14:textId="675C8A46" w:rsidR="003B572D" w:rsidRPr="00B61A44" w:rsidRDefault="008D5519" w:rsidP="003B572D">
      <w:pPr>
        <w:pStyle w:val="paragraph"/>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 xml:space="preserve">As a result, </w:t>
      </w:r>
      <w:r w:rsidR="003B572D" w:rsidRPr="00B61A44">
        <w:rPr>
          <w:rFonts w:asciiTheme="minorHAnsi" w:eastAsiaTheme="minorHAnsi" w:hAnsiTheme="minorHAnsi" w:cstheme="minorHAnsi"/>
          <w:szCs w:val="22"/>
          <w:lang w:eastAsia="en-US"/>
        </w:rPr>
        <w:t xml:space="preserve">Essex was required to produce a Written Statement of Action to Ofsted that explains how the local area will tackle the </w:t>
      </w:r>
      <w:r w:rsidR="001F3B30" w:rsidRPr="00B61A44">
        <w:rPr>
          <w:rFonts w:asciiTheme="minorHAnsi" w:eastAsiaTheme="minorHAnsi" w:hAnsiTheme="minorHAnsi" w:cstheme="minorHAnsi"/>
          <w:szCs w:val="22"/>
          <w:lang w:eastAsia="en-US"/>
        </w:rPr>
        <w:t xml:space="preserve">identified areas </w:t>
      </w:r>
      <w:r w:rsidR="003B572D" w:rsidRPr="00B61A44">
        <w:rPr>
          <w:rFonts w:asciiTheme="minorHAnsi" w:eastAsiaTheme="minorHAnsi" w:hAnsiTheme="minorHAnsi" w:cstheme="minorHAnsi"/>
          <w:szCs w:val="22"/>
          <w:lang w:eastAsia="en-US"/>
        </w:rPr>
        <w:t>of significant weakness</w:t>
      </w:r>
      <w:r w:rsidR="001F3B30" w:rsidRPr="00B61A44">
        <w:rPr>
          <w:rFonts w:asciiTheme="minorHAnsi" w:eastAsiaTheme="minorHAnsi" w:hAnsiTheme="minorHAnsi" w:cstheme="minorHAnsi"/>
          <w:szCs w:val="22"/>
          <w:lang w:eastAsia="en-US"/>
        </w:rPr>
        <w:t>. Th</w:t>
      </w:r>
      <w:r w:rsidR="00CC3FCE" w:rsidRPr="00B61A44">
        <w:rPr>
          <w:rFonts w:asciiTheme="minorHAnsi" w:eastAsiaTheme="minorHAnsi" w:hAnsiTheme="minorHAnsi" w:cstheme="minorHAnsi"/>
          <w:szCs w:val="22"/>
          <w:lang w:eastAsia="en-US"/>
        </w:rPr>
        <w:t xml:space="preserve">e ones drawn upon for this document include: </w:t>
      </w:r>
      <w:r w:rsidR="001F3B30" w:rsidRPr="00B61A44">
        <w:rPr>
          <w:rFonts w:asciiTheme="minorHAnsi" w:eastAsiaTheme="minorHAnsi" w:hAnsiTheme="minorHAnsi" w:cstheme="minorHAnsi"/>
          <w:szCs w:val="22"/>
          <w:lang w:eastAsia="en-US"/>
        </w:rPr>
        <w:t xml:space="preserve"> </w:t>
      </w:r>
    </w:p>
    <w:p w14:paraId="64699AE9" w14:textId="2AA1F84D" w:rsidR="001F3B30" w:rsidRPr="00B61A44" w:rsidRDefault="001F3B30" w:rsidP="001F3B30">
      <w:pPr>
        <w:pStyle w:val="paragraph"/>
        <w:numPr>
          <w:ilvl w:val="0"/>
          <w:numId w:val="8"/>
        </w:numPr>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 xml:space="preserve">under-identification of social, </w:t>
      </w:r>
      <w:proofErr w:type="gramStart"/>
      <w:r w:rsidRPr="00B61A44">
        <w:rPr>
          <w:rFonts w:asciiTheme="minorHAnsi" w:eastAsiaTheme="minorHAnsi" w:hAnsiTheme="minorHAnsi" w:cstheme="minorHAnsi"/>
          <w:szCs w:val="22"/>
          <w:lang w:eastAsia="en-US"/>
        </w:rPr>
        <w:t>emotional</w:t>
      </w:r>
      <w:proofErr w:type="gramEnd"/>
      <w:r w:rsidRPr="00B61A44">
        <w:rPr>
          <w:rFonts w:asciiTheme="minorHAnsi" w:eastAsiaTheme="minorHAnsi" w:hAnsiTheme="minorHAnsi" w:cstheme="minorHAnsi"/>
          <w:szCs w:val="22"/>
          <w:lang w:eastAsia="en-US"/>
        </w:rPr>
        <w:t xml:space="preserve"> and mental health needs.</w:t>
      </w:r>
    </w:p>
    <w:p w14:paraId="7A991604" w14:textId="2479C935" w:rsidR="00B0229E" w:rsidRPr="00B61A44" w:rsidRDefault="00E4432E" w:rsidP="001F3B30">
      <w:pPr>
        <w:pStyle w:val="paragraph"/>
        <w:numPr>
          <w:ilvl w:val="0"/>
          <w:numId w:val="8"/>
        </w:numPr>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 xml:space="preserve">planning and implementing EHC plans </w:t>
      </w:r>
    </w:p>
    <w:p w14:paraId="0305ACDA" w14:textId="4573C986" w:rsidR="007C7E8D" w:rsidRPr="00B61A44" w:rsidRDefault="007C7E8D" w:rsidP="00B0229E">
      <w:pPr>
        <w:pStyle w:val="paragraph"/>
        <w:numPr>
          <w:ilvl w:val="0"/>
          <w:numId w:val="8"/>
        </w:numPr>
        <w:textAlignment w:val="baseline"/>
        <w:rPr>
          <w:rFonts w:asciiTheme="minorHAnsi" w:eastAsiaTheme="minorHAnsi" w:hAnsiTheme="minorHAnsi" w:cstheme="minorHAnsi"/>
          <w:szCs w:val="22"/>
          <w:lang w:eastAsia="en-US"/>
        </w:rPr>
      </w:pPr>
      <w:r w:rsidRPr="00B61A44">
        <w:rPr>
          <w:rFonts w:asciiTheme="minorHAnsi" w:eastAsiaTheme="minorHAnsi" w:hAnsiTheme="minorHAnsi" w:cstheme="minorHAnsi"/>
          <w:szCs w:val="22"/>
          <w:lang w:eastAsia="en-US"/>
        </w:rPr>
        <w:t xml:space="preserve">One planning </w:t>
      </w:r>
    </w:p>
    <w:p w14:paraId="4E76D780" w14:textId="658594CC" w:rsidR="00830F87" w:rsidRPr="00B61A44" w:rsidRDefault="007C7E8D" w:rsidP="00F574BD">
      <w:pPr>
        <w:pStyle w:val="paragraph"/>
        <w:numPr>
          <w:ilvl w:val="0"/>
          <w:numId w:val="8"/>
        </w:numPr>
        <w:textAlignment w:val="baseline"/>
        <w:rPr>
          <w:rFonts w:asciiTheme="minorHAnsi" w:eastAsiaTheme="minorHAnsi" w:hAnsiTheme="minorHAnsi" w:cstheme="minorHAnsi"/>
          <w:szCs w:val="22"/>
          <w:u w:val="single"/>
          <w:lang w:eastAsia="en-US"/>
        </w:rPr>
      </w:pPr>
      <w:r w:rsidRPr="00B61A44">
        <w:rPr>
          <w:rFonts w:asciiTheme="minorHAnsi" w:eastAsiaTheme="minorHAnsi" w:hAnsiTheme="minorHAnsi" w:cstheme="minorHAnsi"/>
          <w:szCs w:val="22"/>
          <w:lang w:eastAsia="en-US"/>
        </w:rPr>
        <w:lastRenderedPageBreak/>
        <w:t xml:space="preserve">Annual reviews </w:t>
      </w:r>
    </w:p>
    <w:p w14:paraId="2C3AAC3C" w14:textId="77777777" w:rsidR="003B1AC1" w:rsidRPr="00B61A44" w:rsidRDefault="003B1AC1" w:rsidP="00B21F43">
      <w:pPr>
        <w:pStyle w:val="paragraph"/>
        <w:textAlignment w:val="baseline"/>
        <w:rPr>
          <w:rFonts w:asciiTheme="minorHAnsi" w:eastAsiaTheme="minorHAnsi" w:hAnsiTheme="minorHAnsi" w:cstheme="minorHAnsi"/>
          <w:b/>
          <w:bCs/>
          <w:szCs w:val="22"/>
          <w:u w:val="single"/>
          <w:lang w:eastAsia="en-US"/>
        </w:rPr>
      </w:pPr>
    </w:p>
    <w:p w14:paraId="50D66F25" w14:textId="50AA3185" w:rsidR="00B21F43" w:rsidRPr="00B61A44" w:rsidRDefault="001109E9" w:rsidP="00B21F43">
      <w:pPr>
        <w:pStyle w:val="paragraph"/>
        <w:textAlignment w:val="baseline"/>
        <w:rPr>
          <w:rFonts w:asciiTheme="minorHAnsi" w:eastAsiaTheme="minorHAnsi" w:hAnsiTheme="minorHAnsi" w:cstheme="minorHAnsi"/>
          <w:b/>
          <w:bCs/>
          <w:szCs w:val="22"/>
          <w:u w:val="single"/>
          <w:lang w:eastAsia="en-US"/>
        </w:rPr>
      </w:pPr>
      <w:r w:rsidRPr="00B61A44">
        <w:rPr>
          <w:rFonts w:asciiTheme="minorHAnsi" w:eastAsiaTheme="minorHAnsi" w:hAnsiTheme="minorHAnsi" w:cstheme="minorHAnsi"/>
          <w:b/>
          <w:bCs/>
          <w:szCs w:val="22"/>
          <w:u w:val="single"/>
          <w:lang w:eastAsia="en-US"/>
        </w:rPr>
        <w:t>Aims</w:t>
      </w:r>
    </w:p>
    <w:p w14:paraId="0B4C4677" w14:textId="77777777" w:rsidR="001109E9" w:rsidRPr="00B61A44" w:rsidRDefault="001109E9" w:rsidP="001109E9">
      <w:pPr>
        <w:pStyle w:val="paragraph"/>
        <w:textAlignment w:val="baseline"/>
        <w:rPr>
          <w:rFonts w:asciiTheme="minorHAnsi" w:hAnsiTheme="minorHAnsi" w:cstheme="minorHAnsi"/>
        </w:rPr>
      </w:pPr>
      <w:r w:rsidRPr="00B61A44">
        <w:rPr>
          <w:rFonts w:asciiTheme="minorHAnsi" w:hAnsiTheme="minorHAnsi" w:cstheme="minorHAnsi"/>
        </w:rPr>
        <w:t xml:space="preserve">We recognise that the development of SEMH needs to be a holistic approach within any school/settings and embedded within every aspect of their offer. Change commences with school/setting leaders and then the staff before impacting on CYP and the wider community.  </w:t>
      </w:r>
    </w:p>
    <w:p w14:paraId="0837FD61" w14:textId="77777777" w:rsidR="001109E9" w:rsidRPr="00B61A44" w:rsidRDefault="001109E9" w:rsidP="001109E9">
      <w:pPr>
        <w:pStyle w:val="paragraph"/>
        <w:textAlignment w:val="baseline"/>
        <w:rPr>
          <w:rFonts w:asciiTheme="minorHAnsi" w:hAnsiTheme="minorHAnsi" w:cstheme="minorHAnsi"/>
        </w:rPr>
      </w:pPr>
    </w:p>
    <w:p w14:paraId="670023EA" w14:textId="77777777" w:rsidR="001109E9" w:rsidRPr="00B61A44" w:rsidRDefault="001109E9" w:rsidP="001109E9">
      <w:pPr>
        <w:pStyle w:val="paragraph"/>
        <w:textAlignment w:val="baseline"/>
        <w:rPr>
          <w:rFonts w:asciiTheme="minorHAnsi" w:hAnsiTheme="minorHAnsi" w:cstheme="minorHAnsi"/>
        </w:rPr>
      </w:pPr>
      <w:r w:rsidRPr="00B61A44">
        <w:rPr>
          <w:rFonts w:asciiTheme="minorHAnsi" w:hAnsiTheme="minorHAnsi" w:cstheme="minorHAnsi"/>
        </w:rPr>
        <w:t xml:space="preserve"> </w:t>
      </w:r>
      <w:r w:rsidRPr="00B61A44">
        <w:rPr>
          <w:rFonts w:asciiTheme="minorHAnsi" w:hAnsiTheme="minorHAnsi" w:cstheme="minorHAnsi"/>
          <w:noProof/>
        </w:rPr>
        <w:drawing>
          <wp:inline distT="0" distB="0" distL="0" distR="0" wp14:anchorId="51526B4F" wp14:editId="7AF69B78">
            <wp:extent cx="6188710" cy="1821180"/>
            <wp:effectExtent l="0" t="0" r="254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88710" cy="1821180"/>
                    </a:xfrm>
                    <a:prstGeom prst="rect">
                      <a:avLst/>
                    </a:prstGeom>
                    <a:noFill/>
                    <a:ln>
                      <a:noFill/>
                    </a:ln>
                  </pic:spPr>
                </pic:pic>
              </a:graphicData>
            </a:graphic>
          </wp:inline>
        </w:drawing>
      </w:r>
    </w:p>
    <w:p w14:paraId="0B6EB242" w14:textId="32BD22E4" w:rsidR="001109E9" w:rsidRPr="00B61A44" w:rsidRDefault="001109E9" w:rsidP="001109E9">
      <w:pPr>
        <w:pStyle w:val="paragraph"/>
        <w:textAlignment w:val="baseline"/>
        <w:rPr>
          <w:rFonts w:asciiTheme="minorHAnsi" w:hAnsiTheme="minorHAnsi" w:cstheme="minorHAnsi"/>
        </w:rPr>
      </w:pPr>
      <w:r w:rsidRPr="00B61A44">
        <w:rPr>
          <w:rFonts w:asciiTheme="minorHAnsi" w:hAnsiTheme="minorHAnsi" w:cstheme="minorHAnsi"/>
        </w:rPr>
        <w:t xml:space="preserve">This tool is designed to support schools/settings to assess, identify and review their practice in relation to SEMH and provides them with a framework of best practice to work towards. </w:t>
      </w:r>
    </w:p>
    <w:p w14:paraId="1CF0535B" w14:textId="5D7F5EEF" w:rsidR="00060151" w:rsidRDefault="00060151" w:rsidP="001109E9">
      <w:pPr>
        <w:pStyle w:val="paragraph"/>
        <w:textAlignment w:val="baseline"/>
        <w:rPr>
          <w:rFonts w:asciiTheme="minorHAnsi" w:hAnsiTheme="minorHAnsi" w:cstheme="minorHAnsi"/>
        </w:rPr>
      </w:pPr>
      <w:r w:rsidRPr="00B61A44">
        <w:rPr>
          <w:rFonts w:asciiTheme="minorHAnsi" w:hAnsiTheme="minorHAnsi" w:cstheme="minorHAnsi"/>
        </w:rPr>
        <w:t>This document has been developed</w:t>
      </w:r>
      <w:r w:rsidR="005B3372" w:rsidRPr="00B61A44">
        <w:rPr>
          <w:rFonts w:asciiTheme="minorHAnsi" w:hAnsiTheme="minorHAnsi" w:cstheme="minorHAnsi"/>
        </w:rPr>
        <w:t xml:space="preserve"> and informed by</w:t>
      </w:r>
      <w:r w:rsidRPr="00B61A44">
        <w:rPr>
          <w:rFonts w:asciiTheme="minorHAnsi" w:hAnsiTheme="minorHAnsi" w:cstheme="minorHAnsi"/>
        </w:rPr>
        <w:t xml:space="preserve"> a range of</w:t>
      </w:r>
      <w:r w:rsidR="001419F9" w:rsidRPr="00B61A44">
        <w:rPr>
          <w:rFonts w:asciiTheme="minorHAnsi" w:hAnsiTheme="minorHAnsi" w:cstheme="minorHAnsi"/>
        </w:rPr>
        <w:t xml:space="preserve"> guidance </w:t>
      </w:r>
      <w:r w:rsidRPr="00B61A44">
        <w:rPr>
          <w:rFonts w:asciiTheme="minorHAnsi" w:hAnsiTheme="minorHAnsi" w:cstheme="minorHAnsi"/>
        </w:rPr>
        <w:t xml:space="preserve">and </w:t>
      </w:r>
      <w:r w:rsidR="009B6299" w:rsidRPr="00B61A44">
        <w:rPr>
          <w:rFonts w:asciiTheme="minorHAnsi" w:hAnsiTheme="minorHAnsi" w:cstheme="minorHAnsi"/>
        </w:rPr>
        <w:t xml:space="preserve">recognised research pieces </w:t>
      </w:r>
      <w:r w:rsidR="001419F9" w:rsidRPr="00B61A44">
        <w:rPr>
          <w:rFonts w:asciiTheme="minorHAnsi" w:hAnsiTheme="minorHAnsi" w:cstheme="minorHAnsi"/>
        </w:rPr>
        <w:t>from the fields of Education, Health and Care</w:t>
      </w:r>
      <w:r w:rsidR="005B3372" w:rsidRPr="00B61A44">
        <w:rPr>
          <w:rFonts w:asciiTheme="minorHAnsi" w:hAnsiTheme="minorHAnsi" w:cstheme="minorHAnsi"/>
        </w:rPr>
        <w:t xml:space="preserve"> (references can be found at the end of this document). </w:t>
      </w:r>
    </w:p>
    <w:p w14:paraId="0842001F" w14:textId="70A524D2" w:rsidR="002B2418" w:rsidRPr="002B2418" w:rsidRDefault="002B2418" w:rsidP="00B21F43">
      <w:pPr>
        <w:pStyle w:val="paragraph"/>
        <w:textAlignment w:val="baseline"/>
        <w:rPr>
          <w:rFonts w:asciiTheme="minorHAnsi" w:hAnsiTheme="minorHAnsi" w:cstheme="minorHAnsi"/>
          <w:b/>
          <w:bCs/>
          <w:u w:val="single"/>
        </w:rPr>
      </w:pPr>
      <w:r w:rsidRPr="002B2418">
        <w:rPr>
          <w:rFonts w:asciiTheme="minorHAnsi" w:hAnsiTheme="minorHAnsi" w:cstheme="minorHAnsi"/>
          <w:b/>
          <w:bCs/>
          <w:u w:val="single"/>
        </w:rPr>
        <w:t>How to use this document</w:t>
      </w:r>
    </w:p>
    <w:p w14:paraId="1C00EEFD" w14:textId="789F09A5" w:rsidR="00830F87" w:rsidRPr="00B61A44" w:rsidRDefault="00D17A1B" w:rsidP="00B21F43">
      <w:pPr>
        <w:pStyle w:val="paragraph"/>
        <w:textAlignment w:val="baseline"/>
        <w:rPr>
          <w:rFonts w:asciiTheme="minorHAnsi" w:eastAsiaTheme="minorHAnsi" w:hAnsiTheme="minorHAnsi" w:cstheme="minorHAnsi"/>
          <w:szCs w:val="22"/>
          <w:lang w:eastAsia="en-US"/>
        </w:rPr>
      </w:pPr>
      <w:r>
        <w:rPr>
          <w:rFonts w:asciiTheme="minorHAnsi" w:hAnsiTheme="minorHAnsi" w:cstheme="minorHAnsi"/>
        </w:rPr>
        <w:t xml:space="preserve">This document can be </w:t>
      </w:r>
      <w:r w:rsidR="006B71C8">
        <w:rPr>
          <w:rFonts w:asciiTheme="minorHAnsi" w:hAnsiTheme="minorHAnsi" w:cstheme="minorHAnsi"/>
        </w:rPr>
        <w:t xml:space="preserve">completed all at once or in sections based on your school development plan and priorities. </w:t>
      </w:r>
    </w:p>
    <w:p w14:paraId="3E4C0CEA" w14:textId="77777777" w:rsidR="00AC2755" w:rsidRPr="00B61A44" w:rsidRDefault="00AC2755" w:rsidP="00B21F43">
      <w:pPr>
        <w:pStyle w:val="paragraph"/>
        <w:textAlignment w:val="baseline"/>
        <w:rPr>
          <w:rFonts w:asciiTheme="minorHAnsi" w:eastAsiaTheme="minorHAnsi" w:hAnsiTheme="minorHAnsi" w:cstheme="minorHAnsi"/>
          <w:szCs w:val="22"/>
          <w:lang w:eastAsia="en-US"/>
        </w:rPr>
      </w:pPr>
    </w:p>
    <w:p w14:paraId="783AE09D" w14:textId="77777777" w:rsidR="00FD3589" w:rsidRPr="00B61A44" w:rsidRDefault="00FD3589" w:rsidP="00B21F43">
      <w:pPr>
        <w:pStyle w:val="paragraph"/>
        <w:textAlignment w:val="baseline"/>
        <w:rPr>
          <w:rFonts w:asciiTheme="minorHAnsi" w:eastAsiaTheme="minorHAnsi" w:hAnsiTheme="minorHAnsi" w:cstheme="minorHAnsi"/>
          <w:szCs w:val="22"/>
          <w:lang w:eastAsia="en-US"/>
        </w:rPr>
      </w:pPr>
    </w:p>
    <w:p w14:paraId="542229C8" w14:textId="3DA9C655" w:rsidR="00494186" w:rsidRPr="00B61A44" w:rsidRDefault="00494186" w:rsidP="00494186">
      <w:pPr>
        <w:rPr>
          <w:rFonts w:asciiTheme="minorHAnsi" w:hAnsiTheme="minorHAnsi" w:cstheme="minorHAnsi"/>
        </w:rPr>
      </w:pPr>
    </w:p>
    <w:p w14:paraId="352A7B34" w14:textId="77777777" w:rsidR="00494186" w:rsidRPr="00B61A44" w:rsidRDefault="00494186" w:rsidP="00494186">
      <w:pPr>
        <w:rPr>
          <w:rFonts w:asciiTheme="minorHAnsi" w:hAnsiTheme="minorHAnsi" w:cstheme="minorHAnsi"/>
        </w:rPr>
      </w:pPr>
    </w:p>
    <w:p w14:paraId="390593F0" w14:textId="15ABD1F0" w:rsidR="00061FA6" w:rsidRPr="00B61A44" w:rsidRDefault="00061FA6" w:rsidP="00F87CD9">
      <w:pPr>
        <w:rPr>
          <w:rFonts w:asciiTheme="minorHAnsi" w:hAnsiTheme="minorHAnsi" w:cstheme="minorHAnsi"/>
        </w:rPr>
      </w:pPr>
    </w:p>
    <w:p w14:paraId="7BA1B076" w14:textId="04FB9BA0" w:rsidR="00C35B7D" w:rsidRPr="00B61A44" w:rsidRDefault="00C35B7D" w:rsidP="00F87CD9">
      <w:pPr>
        <w:rPr>
          <w:rFonts w:asciiTheme="minorHAnsi" w:hAnsiTheme="minorHAnsi" w:cstheme="minorHAnsi"/>
        </w:rPr>
      </w:pPr>
    </w:p>
    <w:p w14:paraId="438E0D3C" w14:textId="3B9E94E8" w:rsidR="00C35B7D" w:rsidRPr="00B61A44" w:rsidRDefault="00C35B7D" w:rsidP="00F87CD9">
      <w:pPr>
        <w:rPr>
          <w:rFonts w:asciiTheme="minorHAnsi" w:hAnsiTheme="minorHAnsi" w:cstheme="minorHAnsi"/>
        </w:rPr>
      </w:pPr>
    </w:p>
    <w:p w14:paraId="4DC36784" w14:textId="5C67079F" w:rsidR="00C35B7D" w:rsidRPr="00B61A44" w:rsidRDefault="00C35B7D" w:rsidP="00F87CD9">
      <w:pPr>
        <w:rPr>
          <w:rFonts w:asciiTheme="minorHAnsi" w:hAnsiTheme="minorHAnsi" w:cstheme="minorHAnsi"/>
        </w:rPr>
      </w:pPr>
    </w:p>
    <w:p w14:paraId="779C4257" w14:textId="40A9ECCE" w:rsidR="00C35B7D" w:rsidRPr="00B61A44" w:rsidRDefault="00C35B7D" w:rsidP="00F87CD9">
      <w:pPr>
        <w:rPr>
          <w:rFonts w:asciiTheme="minorHAnsi" w:hAnsiTheme="minorHAnsi" w:cstheme="minorHAnsi"/>
        </w:rPr>
      </w:pPr>
    </w:p>
    <w:p w14:paraId="51EE7593" w14:textId="442160F8" w:rsidR="00C35B7D" w:rsidRPr="00B61A44" w:rsidRDefault="00C35B7D" w:rsidP="00F87CD9">
      <w:pPr>
        <w:rPr>
          <w:rFonts w:asciiTheme="minorHAnsi" w:hAnsiTheme="minorHAnsi" w:cstheme="minorHAnsi"/>
        </w:rPr>
      </w:pPr>
    </w:p>
    <w:p w14:paraId="4F91D865" w14:textId="29276D6A" w:rsidR="00C35B7D" w:rsidRPr="00B61A44" w:rsidRDefault="00C35B7D" w:rsidP="00F87CD9">
      <w:pPr>
        <w:rPr>
          <w:rFonts w:asciiTheme="minorHAnsi" w:hAnsiTheme="minorHAnsi" w:cstheme="minorHAnsi"/>
        </w:rPr>
      </w:pPr>
    </w:p>
    <w:p w14:paraId="11E4E33F" w14:textId="23C64A31" w:rsidR="00F87CD9" w:rsidRPr="00B61A44" w:rsidRDefault="00F87CD9" w:rsidP="00F87CD9">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 xml:space="preserve">Contents Page </w:t>
      </w:r>
    </w:p>
    <w:p w14:paraId="14EE9B71" w14:textId="77777777" w:rsidR="00F87CD9" w:rsidRPr="00B61A44" w:rsidRDefault="00F87CD9" w:rsidP="00F87CD9">
      <w:pPr>
        <w:rPr>
          <w:rFonts w:asciiTheme="minorHAnsi" w:hAnsiTheme="minorHAnsi" w:cstheme="minorHAnsi"/>
        </w:rPr>
      </w:pPr>
    </w:p>
    <w:p w14:paraId="3462BAD6" w14:textId="77777777" w:rsidR="00F87CD9" w:rsidRPr="00B61A44" w:rsidRDefault="00F87CD9" w:rsidP="00F87CD9">
      <w:pPr>
        <w:rPr>
          <w:rFonts w:asciiTheme="minorHAnsi" w:hAnsiTheme="minorHAnsi" w:cstheme="minorHAnsi"/>
        </w:rPr>
      </w:pPr>
    </w:p>
    <w:tbl>
      <w:tblPr>
        <w:tblStyle w:val="TableGrid"/>
        <w:tblW w:w="0" w:type="auto"/>
        <w:tblLook w:val="04A0" w:firstRow="1" w:lastRow="0" w:firstColumn="1" w:lastColumn="0" w:noHBand="0" w:noVBand="1"/>
      </w:tblPr>
      <w:tblGrid>
        <w:gridCol w:w="2263"/>
        <w:gridCol w:w="6379"/>
        <w:gridCol w:w="1814"/>
      </w:tblGrid>
      <w:tr w:rsidR="00F87CD9" w:rsidRPr="00B61A44" w14:paraId="42F1FC18" w14:textId="77777777" w:rsidTr="00B84CC5">
        <w:tc>
          <w:tcPr>
            <w:tcW w:w="2263" w:type="dxa"/>
          </w:tcPr>
          <w:p w14:paraId="4AA67F1E" w14:textId="77777777" w:rsidR="00F87CD9" w:rsidRPr="00B61A44" w:rsidRDefault="00F87CD9" w:rsidP="00F87CD9">
            <w:pPr>
              <w:rPr>
                <w:rFonts w:asciiTheme="minorHAnsi" w:hAnsiTheme="minorHAnsi" w:cstheme="minorHAnsi"/>
                <w:b/>
                <w:bCs/>
                <w:sz w:val="28"/>
                <w:szCs w:val="24"/>
              </w:rPr>
            </w:pPr>
            <w:r w:rsidRPr="00B61A44">
              <w:rPr>
                <w:rFonts w:asciiTheme="minorHAnsi" w:hAnsiTheme="minorHAnsi" w:cstheme="minorHAnsi"/>
                <w:b/>
                <w:bCs/>
                <w:sz w:val="28"/>
                <w:szCs w:val="24"/>
              </w:rPr>
              <w:t>Theme</w:t>
            </w:r>
          </w:p>
          <w:p w14:paraId="70677C26" w14:textId="77777777" w:rsidR="00F87CD9" w:rsidRPr="00B61A44" w:rsidRDefault="00F87CD9" w:rsidP="00F87CD9">
            <w:pPr>
              <w:rPr>
                <w:rFonts w:asciiTheme="minorHAnsi" w:hAnsiTheme="minorHAnsi" w:cstheme="minorHAnsi"/>
                <w:b/>
                <w:bCs/>
                <w:sz w:val="28"/>
                <w:szCs w:val="24"/>
              </w:rPr>
            </w:pPr>
          </w:p>
        </w:tc>
        <w:tc>
          <w:tcPr>
            <w:tcW w:w="6379" w:type="dxa"/>
          </w:tcPr>
          <w:p w14:paraId="4D12A2A8" w14:textId="77777777" w:rsidR="00F87CD9" w:rsidRPr="00B61A44" w:rsidRDefault="00F87CD9" w:rsidP="00F87CD9">
            <w:pPr>
              <w:rPr>
                <w:rFonts w:asciiTheme="minorHAnsi" w:hAnsiTheme="minorHAnsi" w:cstheme="minorHAnsi"/>
                <w:b/>
                <w:bCs/>
                <w:sz w:val="28"/>
                <w:szCs w:val="24"/>
              </w:rPr>
            </w:pPr>
            <w:r w:rsidRPr="00B61A44">
              <w:rPr>
                <w:rFonts w:asciiTheme="minorHAnsi" w:hAnsiTheme="minorHAnsi" w:cstheme="minorHAnsi"/>
                <w:b/>
                <w:bCs/>
                <w:sz w:val="28"/>
                <w:szCs w:val="24"/>
              </w:rPr>
              <w:t xml:space="preserve">Description </w:t>
            </w:r>
          </w:p>
        </w:tc>
        <w:tc>
          <w:tcPr>
            <w:tcW w:w="1814" w:type="dxa"/>
          </w:tcPr>
          <w:p w14:paraId="5EF6F3C0" w14:textId="77777777" w:rsidR="00F87CD9" w:rsidRPr="00B61A44" w:rsidRDefault="00F87CD9" w:rsidP="00F87CD9">
            <w:pPr>
              <w:rPr>
                <w:rFonts w:asciiTheme="minorHAnsi" w:hAnsiTheme="minorHAnsi" w:cstheme="minorHAnsi"/>
                <w:b/>
                <w:bCs/>
                <w:sz w:val="28"/>
                <w:szCs w:val="24"/>
              </w:rPr>
            </w:pPr>
            <w:r w:rsidRPr="00B61A44">
              <w:rPr>
                <w:rFonts w:asciiTheme="minorHAnsi" w:hAnsiTheme="minorHAnsi" w:cstheme="minorHAnsi"/>
                <w:b/>
                <w:bCs/>
                <w:sz w:val="28"/>
                <w:szCs w:val="24"/>
              </w:rPr>
              <w:t xml:space="preserve">Page number </w:t>
            </w:r>
          </w:p>
        </w:tc>
      </w:tr>
      <w:tr w:rsidR="00F87CD9" w:rsidRPr="00B61A44" w14:paraId="38EC5519" w14:textId="77777777" w:rsidTr="00141F19">
        <w:tc>
          <w:tcPr>
            <w:tcW w:w="2263" w:type="dxa"/>
          </w:tcPr>
          <w:p w14:paraId="5860FB69" w14:textId="77777777" w:rsidR="00F87CD9" w:rsidRPr="00B61A44" w:rsidRDefault="00F87CD9" w:rsidP="00F87CD9">
            <w:pPr>
              <w:rPr>
                <w:rFonts w:asciiTheme="minorHAnsi" w:hAnsiTheme="minorHAnsi" w:cstheme="minorHAnsi"/>
              </w:rPr>
            </w:pPr>
            <w:r w:rsidRPr="00B61A44">
              <w:rPr>
                <w:rFonts w:asciiTheme="minorHAnsi" w:hAnsiTheme="minorHAnsi" w:cstheme="minorHAnsi"/>
              </w:rPr>
              <w:t xml:space="preserve">Leadership &amp; Management </w:t>
            </w:r>
          </w:p>
          <w:p w14:paraId="1B99CB0E" w14:textId="77777777" w:rsidR="00F87CD9" w:rsidRPr="00B61A44" w:rsidRDefault="00F87CD9" w:rsidP="00F87CD9">
            <w:pPr>
              <w:rPr>
                <w:rFonts w:asciiTheme="minorHAnsi" w:hAnsiTheme="minorHAnsi" w:cstheme="minorHAnsi"/>
              </w:rPr>
            </w:pPr>
          </w:p>
        </w:tc>
        <w:tc>
          <w:tcPr>
            <w:tcW w:w="6379" w:type="dxa"/>
          </w:tcPr>
          <w:p w14:paraId="77EC34AD" w14:textId="77777777" w:rsidR="00F87CD9" w:rsidRPr="00B61A44" w:rsidRDefault="00B84CC5" w:rsidP="00F87CD9">
            <w:pPr>
              <w:rPr>
                <w:rFonts w:asciiTheme="minorHAnsi" w:hAnsiTheme="minorHAnsi" w:cstheme="minorHAnsi"/>
              </w:rPr>
            </w:pPr>
            <w:r w:rsidRPr="00B61A44">
              <w:rPr>
                <w:rFonts w:asciiTheme="minorHAnsi" w:hAnsiTheme="minorHAnsi" w:cstheme="minorHAnsi"/>
              </w:rPr>
              <w:t xml:space="preserve">This section applies to the leadership and management approaches and systems for SEMH. </w:t>
            </w:r>
          </w:p>
          <w:p w14:paraId="760F9EBE" w14:textId="12378B6B" w:rsidR="00B84CC5" w:rsidRPr="00B61A44" w:rsidRDefault="00B84CC5" w:rsidP="00F87CD9">
            <w:pPr>
              <w:rPr>
                <w:rFonts w:asciiTheme="minorHAnsi" w:hAnsiTheme="minorHAnsi" w:cstheme="minorHAnsi"/>
              </w:rPr>
            </w:pPr>
          </w:p>
        </w:tc>
        <w:tc>
          <w:tcPr>
            <w:tcW w:w="1814" w:type="dxa"/>
            <w:vAlign w:val="center"/>
          </w:tcPr>
          <w:p w14:paraId="5049C3E0" w14:textId="5BEB9937" w:rsidR="00F87CD9" w:rsidRPr="00B61A44" w:rsidRDefault="009F35DD" w:rsidP="00141F19">
            <w:pPr>
              <w:jc w:val="center"/>
              <w:rPr>
                <w:rFonts w:asciiTheme="minorHAnsi" w:hAnsiTheme="minorHAnsi" w:cstheme="minorHAnsi"/>
              </w:rPr>
            </w:pPr>
            <w:r>
              <w:rPr>
                <w:rFonts w:asciiTheme="minorHAnsi" w:hAnsiTheme="minorHAnsi" w:cstheme="minorHAnsi"/>
              </w:rPr>
              <w:t>4</w:t>
            </w:r>
          </w:p>
        </w:tc>
      </w:tr>
      <w:tr w:rsidR="00F87CD9" w:rsidRPr="00B61A44" w14:paraId="78FE88D9" w14:textId="77777777" w:rsidTr="00141F19">
        <w:tc>
          <w:tcPr>
            <w:tcW w:w="2263" w:type="dxa"/>
          </w:tcPr>
          <w:p w14:paraId="13B5366A" w14:textId="77777777" w:rsidR="00F87CD9" w:rsidRPr="00B61A44" w:rsidRDefault="00F87CD9" w:rsidP="00F87CD9">
            <w:pPr>
              <w:rPr>
                <w:rFonts w:asciiTheme="minorHAnsi" w:hAnsiTheme="minorHAnsi" w:cstheme="minorHAnsi"/>
              </w:rPr>
            </w:pPr>
            <w:r w:rsidRPr="00B61A44">
              <w:rPr>
                <w:rFonts w:asciiTheme="minorHAnsi" w:hAnsiTheme="minorHAnsi" w:cstheme="minorHAnsi"/>
              </w:rPr>
              <w:t xml:space="preserve">Policies and Practice </w:t>
            </w:r>
          </w:p>
          <w:p w14:paraId="29F5376F" w14:textId="77777777" w:rsidR="00F87CD9" w:rsidRPr="00B61A44" w:rsidRDefault="00F87CD9" w:rsidP="00F87CD9">
            <w:pPr>
              <w:rPr>
                <w:rFonts w:asciiTheme="minorHAnsi" w:hAnsiTheme="minorHAnsi" w:cstheme="minorHAnsi"/>
              </w:rPr>
            </w:pPr>
          </w:p>
        </w:tc>
        <w:tc>
          <w:tcPr>
            <w:tcW w:w="6379" w:type="dxa"/>
          </w:tcPr>
          <w:p w14:paraId="38EEA084" w14:textId="77777777" w:rsidR="00B84CC5" w:rsidRPr="00B61A44" w:rsidRDefault="00B84CC5" w:rsidP="00B84CC5">
            <w:pPr>
              <w:rPr>
                <w:rFonts w:asciiTheme="minorHAnsi" w:hAnsiTheme="minorHAnsi" w:cstheme="minorHAnsi"/>
              </w:rPr>
            </w:pPr>
            <w:r w:rsidRPr="00B61A44">
              <w:rPr>
                <w:rFonts w:asciiTheme="minorHAnsi" w:hAnsiTheme="minorHAnsi" w:cstheme="minorHAnsi"/>
              </w:rPr>
              <w:t xml:space="preserve">This section considers the importance of SEMH being embedded within policies and practice.  </w:t>
            </w:r>
          </w:p>
          <w:p w14:paraId="3F5C5645" w14:textId="77777777" w:rsidR="00F87CD9" w:rsidRPr="00B61A44" w:rsidRDefault="00F87CD9" w:rsidP="00F87CD9">
            <w:pPr>
              <w:rPr>
                <w:rFonts w:asciiTheme="minorHAnsi" w:hAnsiTheme="minorHAnsi" w:cstheme="minorHAnsi"/>
              </w:rPr>
            </w:pPr>
          </w:p>
        </w:tc>
        <w:tc>
          <w:tcPr>
            <w:tcW w:w="1814" w:type="dxa"/>
            <w:vAlign w:val="center"/>
          </w:tcPr>
          <w:p w14:paraId="546670B4" w14:textId="7861CBC3" w:rsidR="00F87CD9" w:rsidRPr="00B61A44" w:rsidRDefault="009F35DD" w:rsidP="00141F19">
            <w:pPr>
              <w:jc w:val="center"/>
              <w:rPr>
                <w:rFonts w:asciiTheme="minorHAnsi" w:hAnsiTheme="minorHAnsi" w:cstheme="minorHAnsi"/>
              </w:rPr>
            </w:pPr>
            <w:r>
              <w:rPr>
                <w:rFonts w:asciiTheme="minorHAnsi" w:hAnsiTheme="minorHAnsi" w:cstheme="minorHAnsi"/>
              </w:rPr>
              <w:t>5</w:t>
            </w:r>
          </w:p>
        </w:tc>
      </w:tr>
      <w:tr w:rsidR="00F87CD9" w:rsidRPr="00B61A44" w14:paraId="2FB6B0E3" w14:textId="77777777" w:rsidTr="00141F19">
        <w:tc>
          <w:tcPr>
            <w:tcW w:w="2263" w:type="dxa"/>
          </w:tcPr>
          <w:p w14:paraId="57D4D668" w14:textId="77777777" w:rsidR="00F87CD9" w:rsidRPr="00B61A44" w:rsidRDefault="00190E8D" w:rsidP="00F87CD9">
            <w:pPr>
              <w:rPr>
                <w:rFonts w:asciiTheme="minorHAnsi" w:hAnsiTheme="minorHAnsi" w:cstheme="minorHAnsi"/>
              </w:rPr>
            </w:pPr>
            <w:r w:rsidRPr="00B61A44">
              <w:rPr>
                <w:rFonts w:asciiTheme="minorHAnsi" w:hAnsiTheme="minorHAnsi" w:cstheme="minorHAnsi"/>
              </w:rPr>
              <w:t xml:space="preserve">Curriculum, Teaching and Learning Environments </w:t>
            </w:r>
          </w:p>
          <w:p w14:paraId="1B322B13" w14:textId="77777777" w:rsidR="00190E8D" w:rsidRPr="00B61A44" w:rsidRDefault="00190E8D" w:rsidP="00F87CD9">
            <w:pPr>
              <w:rPr>
                <w:rFonts w:asciiTheme="minorHAnsi" w:hAnsiTheme="minorHAnsi" w:cstheme="minorHAnsi"/>
              </w:rPr>
            </w:pPr>
          </w:p>
        </w:tc>
        <w:tc>
          <w:tcPr>
            <w:tcW w:w="6379" w:type="dxa"/>
          </w:tcPr>
          <w:p w14:paraId="5E0BEF2E" w14:textId="77777777" w:rsidR="00B84CC5" w:rsidRPr="00B61A44" w:rsidRDefault="00B84CC5" w:rsidP="00B84CC5">
            <w:pPr>
              <w:rPr>
                <w:rFonts w:asciiTheme="minorHAnsi" w:hAnsiTheme="minorHAnsi" w:cstheme="minorHAnsi"/>
              </w:rPr>
            </w:pPr>
            <w:r w:rsidRPr="00B61A44">
              <w:rPr>
                <w:rFonts w:asciiTheme="minorHAnsi" w:hAnsiTheme="minorHAnsi" w:cstheme="minorHAnsi"/>
              </w:rPr>
              <w:t xml:space="preserve">This section considers the importance of SEMH being embedded within curriculum, </w:t>
            </w:r>
            <w:proofErr w:type="gramStart"/>
            <w:r w:rsidRPr="00B61A44">
              <w:rPr>
                <w:rFonts w:asciiTheme="minorHAnsi" w:hAnsiTheme="minorHAnsi" w:cstheme="minorHAnsi"/>
              </w:rPr>
              <w:t>teaching</w:t>
            </w:r>
            <w:proofErr w:type="gramEnd"/>
            <w:r w:rsidRPr="00B61A44">
              <w:rPr>
                <w:rFonts w:asciiTheme="minorHAnsi" w:hAnsiTheme="minorHAnsi" w:cstheme="minorHAnsi"/>
              </w:rPr>
              <w:t xml:space="preserve"> and learning environments.  </w:t>
            </w:r>
          </w:p>
          <w:p w14:paraId="6EAB42D4" w14:textId="77777777" w:rsidR="00F87CD9" w:rsidRPr="00B61A44" w:rsidRDefault="00F87CD9" w:rsidP="00F87CD9">
            <w:pPr>
              <w:rPr>
                <w:rFonts w:asciiTheme="minorHAnsi" w:hAnsiTheme="minorHAnsi" w:cstheme="minorHAnsi"/>
              </w:rPr>
            </w:pPr>
          </w:p>
        </w:tc>
        <w:tc>
          <w:tcPr>
            <w:tcW w:w="1814" w:type="dxa"/>
            <w:vAlign w:val="center"/>
          </w:tcPr>
          <w:p w14:paraId="3B2FB16F" w14:textId="5AD2F08C" w:rsidR="00F87CD9" w:rsidRPr="00B61A44" w:rsidRDefault="009F35DD" w:rsidP="00141F19">
            <w:pPr>
              <w:jc w:val="center"/>
              <w:rPr>
                <w:rFonts w:asciiTheme="minorHAnsi" w:hAnsiTheme="minorHAnsi" w:cstheme="minorHAnsi"/>
              </w:rPr>
            </w:pPr>
            <w:r>
              <w:rPr>
                <w:rFonts w:asciiTheme="minorHAnsi" w:hAnsiTheme="minorHAnsi" w:cstheme="minorHAnsi"/>
              </w:rPr>
              <w:t>6</w:t>
            </w:r>
          </w:p>
        </w:tc>
      </w:tr>
      <w:tr w:rsidR="00C329B5" w:rsidRPr="00B61A44" w14:paraId="51BFFEB2" w14:textId="77777777" w:rsidTr="00141F19">
        <w:tc>
          <w:tcPr>
            <w:tcW w:w="2263" w:type="dxa"/>
          </w:tcPr>
          <w:p w14:paraId="1ABB8503" w14:textId="77777777" w:rsidR="00C329B5" w:rsidRPr="00B61A44" w:rsidRDefault="00C329B5" w:rsidP="00C329B5">
            <w:pPr>
              <w:rPr>
                <w:rFonts w:asciiTheme="minorHAnsi" w:hAnsiTheme="minorHAnsi" w:cstheme="minorHAnsi"/>
              </w:rPr>
            </w:pPr>
            <w:r w:rsidRPr="00B61A44">
              <w:rPr>
                <w:rFonts w:asciiTheme="minorHAnsi" w:hAnsiTheme="minorHAnsi" w:cstheme="minorHAnsi"/>
              </w:rPr>
              <w:t xml:space="preserve">Staff Wellbeing &amp; Development </w:t>
            </w:r>
          </w:p>
          <w:p w14:paraId="31E306D6" w14:textId="77777777" w:rsidR="00C329B5" w:rsidRPr="00B61A44" w:rsidRDefault="00C329B5" w:rsidP="00F87CD9">
            <w:pPr>
              <w:rPr>
                <w:rFonts w:asciiTheme="minorHAnsi" w:hAnsiTheme="minorHAnsi" w:cstheme="minorHAnsi"/>
              </w:rPr>
            </w:pPr>
          </w:p>
        </w:tc>
        <w:tc>
          <w:tcPr>
            <w:tcW w:w="6379" w:type="dxa"/>
          </w:tcPr>
          <w:p w14:paraId="79132321" w14:textId="77777777" w:rsidR="00B84CC5" w:rsidRPr="00B61A44" w:rsidRDefault="00B84CC5" w:rsidP="00B84CC5">
            <w:pPr>
              <w:rPr>
                <w:rFonts w:asciiTheme="minorHAnsi" w:hAnsiTheme="minorHAnsi" w:cstheme="minorHAnsi"/>
              </w:rPr>
            </w:pPr>
            <w:r w:rsidRPr="00B61A44">
              <w:rPr>
                <w:rFonts w:asciiTheme="minorHAnsi" w:hAnsiTheme="minorHAnsi" w:cstheme="minorHAnsi"/>
              </w:rPr>
              <w:t xml:space="preserve">This section considers the importance of looking after staff wellbeing and professional development focused on SEMH.   </w:t>
            </w:r>
          </w:p>
          <w:p w14:paraId="6D8A0473" w14:textId="77777777" w:rsidR="00C329B5" w:rsidRPr="00B61A44" w:rsidRDefault="00C329B5" w:rsidP="00F87CD9">
            <w:pPr>
              <w:rPr>
                <w:rFonts w:asciiTheme="minorHAnsi" w:hAnsiTheme="minorHAnsi" w:cstheme="minorHAnsi"/>
              </w:rPr>
            </w:pPr>
          </w:p>
        </w:tc>
        <w:tc>
          <w:tcPr>
            <w:tcW w:w="1814" w:type="dxa"/>
            <w:vAlign w:val="center"/>
          </w:tcPr>
          <w:p w14:paraId="62D99F45" w14:textId="69631CAC" w:rsidR="00C329B5" w:rsidRPr="00B61A44" w:rsidRDefault="009F35DD" w:rsidP="00141F19">
            <w:pPr>
              <w:jc w:val="center"/>
              <w:rPr>
                <w:rFonts w:asciiTheme="minorHAnsi" w:hAnsiTheme="minorHAnsi" w:cstheme="minorHAnsi"/>
              </w:rPr>
            </w:pPr>
            <w:r>
              <w:rPr>
                <w:rFonts w:asciiTheme="minorHAnsi" w:hAnsiTheme="minorHAnsi" w:cstheme="minorHAnsi"/>
              </w:rPr>
              <w:t>8</w:t>
            </w:r>
          </w:p>
        </w:tc>
      </w:tr>
      <w:tr w:rsidR="00C329B5" w:rsidRPr="00B61A44" w14:paraId="1FC50C71" w14:textId="77777777" w:rsidTr="00141F19">
        <w:tc>
          <w:tcPr>
            <w:tcW w:w="2263" w:type="dxa"/>
          </w:tcPr>
          <w:p w14:paraId="2ED4F91F" w14:textId="77777777" w:rsidR="00C329B5" w:rsidRPr="00B61A44" w:rsidRDefault="00C329B5" w:rsidP="00C329B5">
            <w:pPr>
              <w:rPr>
                <w:rFonts w:asciiTheme="minorHAnsi" w:hAnsiTheme="minorHAnsi" w:cstheme="minorHAnsi"/>
              </w:rPr>
            </w:pPr>
            <w:r w:rsidRPr="00B61A44">
              <w:rPr>
                <w:rFonts w:asciiTheme="minorHAnsi" w:hAnsiTheme="minorHAnsi" w:cstheme="minorHAnsi"/>
              </w:rPr>
              <w:t>Pupil Voice</w:t>
            </w:r>
          </w:p>
          <w:p w14:paraId="04A5EC3E" w14:textId="77777777" w:rsidR="00C329B5" w:rsidRPr="00B61A44" w:rsidRDefault="00C329B5" w:rsidP="00F87CD9">
            <w:pPr>
              <w:rPr>
                <w:rFonts w:asciiTheme="minorHAnsi" w:hAnsiTheme="minorHAnsi" w:cstheme="minorHAnsi"/>
              </w:rPr>
            </w:pPr>
          </w:p>
        </w:tc>
        <w:tc>
          <w:tcPr>
            <w:tcW w:w="6379" w:type="dxa"/>
          </w:tcPr>
          <w:p w14:paraId="692BC57E" w14:textId="77777777" w:rsidR="00B84CC5" w:rsidRPr="00B61A44" w:rsidRDefault="00B84CC5" w:rsidP="00B84CC5">
            <w:pPr>
              <w:rPr>
                <w:rFonts w:asciiTheme="minorHAnsi" w:hAnsiTheme="minorHAnsi" w:cstheme="minorHAnsi"/>
              </w:rPr>
            </w:pPr>
            <w:r w:rsidRPr="00B61A44">
              <w:rPr>
                <w:rFonts w:asciiTheme="minorHAnsi" w:hAnsiTheme="minorHAnsi" w:cstheme="minorHAnsi"/>
              </w:rPr>
              <w:t xml:space="preserve">This section considers the importance of looking after pupil wellbeing and engagement related to SEMH awareness and development.   </w:t>
            </w:r>
          </w:p>
          <w:p w14:paraId="6C64C550" w14:textId="77777777" w:rsidR="00C329B5" w:rsidRPr="00B61A44" w:rsidRDefault="00C329B5" w:rsidP="00F87CD9">
            <w:pPr>
              <w:rPr>
                <w:rFonts w:asciiTheme="minorHAnsi" w:hAnsiTheme="minorHAnsi" w:cstheme="minorHAnsi"/>
              </w:rPr>
            </w:pPr>
          </w:p>
        </w:tc>
        <w:tc>
          <w:tcPr>
            <w:tcW w:w="1814" w:type="dxa"/>
            <w:vAlign w:val="center"/>
          </w:tcPr>
          <w:p w14:paraId="70F27024" w14:textId="1A4FEF51" w:rsidR="00C329B5" w:rsidRPr="00B61A44" w:rsidRDefault="009F35DD" w:rsidP="00141F19">
            <w:pPr>
              <w:jc w:val="center"/>
              <w:rPr>
                <w:rFonts w:asciiTheme="minorHAnsi" w:hAnsiTheme="minorHAnsi" w:cstheme="minorHAnsi"/>
              </w:rPr>
            </w:pPr>
            <w:r>
              <w:rPr>
                <w:rFonts w:asciiTheme="minorHAnsi" w:hAnsiTheme="minorHAnsi" w:cstheme="minorHAnsi"/>
              </w:rPr>
              <w:t>9</w:t>
            </w:r>
          </w:p>
        </w:tc>
      </w:tr>
      <w:tr w:rsidR="00C329B5" w:rsidRPr="00B61A44" w14:paraId="54872F8A" w14:textId="77777777" w:rsidTr="00141F19">
        <w:tc>
          <w:tcPr>
            <w:tcW w:w="2263" w:type="dxa"/>
          </w:tcPr>
          <w:p w14:paraId="22A23215" w14:textId="77777777" w:rsidR="00C329B5" w:rsidRPr="00B61A44" w:rsidRDefault="00C329B5" w:rsidP="00C329B5">
            <w:pPr>
              <w:rPr>
                <w:rFonts w:asciiTheme="minorHAnsi" w:hAnsiTheme="minorHAnsi" w:cstheme="minorHAnsi"/>
              </w:rPr>
            </w:pPr>
            <w:r w:rsidRPr="00B61A44">
              <w:rPr>
                <w:rFonts w:asciiTheme="minorHAnsi" w:hAnsiTheme="minorHAnsi" w:cstheme="minorHAnsi"/>
              </w:rPr>
              <w:t>SEND</w:t>
            </w:r>
          </w:p>
          <w:p w14:paraId="5DF3B124" w14:textId="77777777" w:rsidR="00C329B5" w:rsidRPr="00B61A44" w:rsidRDefault="00C329B5" w:rsidP="00F87CD9">
            <w:pPr>
              <w:rPr>
                <w:rFonts w:asciiTheme="minorHAnsi" w:hAnsiTheme="minorHAnsi" w:cstheme="minorHAnsi"/>
              </w:rPr>
            </w:pPr>
          </w:p>
        </w:tc>
        <w:tc>
          <w:tcPr>
            <w:tcW w:w="6379" w:type="dxa"/>
          </w:tcPr>
          <w:p w14:paraId="1905C4A1" w14:textId="77777777" w:rsidR="00B84CC5" w:rsidRPr="00B61A44" w:rsidRDefault="00B84CC5" w:rsidP="00B84CC5">
            <w:pPr>
              <w:rPr>
                <w:rFonts w:asciiTheme="minorHAnsi" w:hAnsiTheme="minorHAnsi" w:cstheme="minorHAnsi"/>
              </w:rPr>
            </w:pPr>
            <w:r w:rsidRPr="00B61A44">
              <w:rPr>
                <w:rFonts w:asciiTheme="minorHAnsi" w:hAnsiTheme="minorHAnsi" w:cstheme="minorHAnsi"/>
              </w:rPr>
              <w:t xml:space="preserve">This section applies to schools/settings responsibilities in relation to pupils with identified SEMH SEND needs. </w:t>
            </w:r>
          </w:p>
          <w:p w14:paraId="68DF8911" w14:textId="77777777" w:rsidR="00C329B5" w:rsidRPr="00B61A44" w:rsidRDefault="00C329B5" w:rsidP="00F87CD9">
            <w:pPr>
              <w:rPr>
                <w:rFonts w:asciiTheme="minorHAnsi" w:hAnsiTheme="minorHAnsi" w:cstheme="minorHAnsi"/>
              </w:rPr>
            </w:pPr>
          </w:p>
        </w:tc>
        <w:tc>
          <w:tcPr>
            <w:tcW w:w="1814" w:type="dxa"/>
            <w:vAlign w:val="center"/>
          </w:tcPr>
          <w:p w14:paraId="629A4CF5" w14:textId="23B56BFC" w:rsidR="00C329B5" w:rsidRPr="00B61A44" w:rsidRDefault="009F35DD" w:rsidP="00141F19">
            <w:pPr>
              <w:jc w:val="center"/>
              <w:rPr>
                <w:rFonts w:asciiTheme="minorHAnsi" w:hAnsiTheme="minorHAnsi" w:cstheme="minorHAnsi"/>
              </w:rPr>
            </w:pPr>
            <w:r>
              <w:rPr>
                <w:rFonts w:asciiTheme="minorHAnsi" w:hAnsiTheme="minorHAnsi" w:cstheme="minorHAnsi"/>
              </w:rPr>
              <w:t>10</w:t>
            </w:r>
          </w:p>
        </w:tc>
      </w:tr>
      <w:tr w:rsidR="00F87CD9" w:rsidRPr="00B61A44" w14:paraId="0CAD9B4E" w14:textId="77777777" w:rsidTr="00141F19">
        <w:tc>
          <w:tcPr>
            <w:tcW w:w="2263" w:type="dxa"/>
          </w:tcPr>
          <w:p w14:paraId="57BAE3FE" w14:textId="14660751" w:rsidR="00C329B5" w:rsidRPr="00B61A44" w:rsidRDefault="00D91272" w:rsidP="00C329B5">
            <w:pPr>
              <w:rPr>
                <w:rFonts w:asciiTheme="minorHAnsi" w:hAnsiTheme="minorHAnsi" w:cstheme="minorHAnsi"/>
              </w:rPr>
            </w:pPr>
            <w:r w:rsidRPr="00B61A44">
              <w:rPr>
                <w:rFonts w:asciiTheme="minorHAnsi" w:hAnsiTheme="minorHAnsi" w:cstheme="minorHAnsi"/>
              </w:rPr>
              <w:t>Multi-agency Support</w:t>
            </w:r>
          </w:p>
          <w:p w14:paraId="16147C47" w14:textId="77777777" w:rsidR="00190E8D" w:rsidRPr="00B61A44" w:rsidRDefault="00190E8D" w:rsidP="00C329B5">
            <w:pPr>
              <w:rPr>
                <w:rFonts w:asciiTheme="minorHAnsi" w:hAnsiTheme="minorHAnsi" w:cstheme="minorHAnsi"/>
              </w:rPr>
            </w:pPr>
          </w:p>
        </w:tc>
        <w:tc>
          <w:tcPr>
            <w:tcW w:w="6379" w:type="dxa"/>
          </w:tcPr>
          <w:p w14:paraId="5022859A" w14:textId="77777777" w:rsidR="00B84CC5" w:rsidRPr="00B61A44" w:rsidRDefault="00B84CC5" w:rsidP="00B84CC5">
            <w:pPr>
              <w:rPr>
                <w:rFonts w:asciiTheme="minorHAnsi" w:hAnsiTheme="minorHAnsi" w:cstheme="minorHAnsi"/>
              </w:rPr>
            </w:pPr>
            <w:r w:rsidRPr="00B61A44">
              <w:rPr>
                <w:rFonts w:asciiTheme="minorHAnsi" w:hAnsiTheme="minorHAnsi" w:cstheme="minorHAnsi"/>
              </w:rPr>
              <w:t xml:space="preserve">This section applies to the schools/settings responsibilities in relation to CYP who are at greater risk of experiencing mental health difficulties and require a multi-agency approach.   </w:t>
            </w:r>
          </w:p>
          <w:p w14:paraId="662DDC6E" w14:textId="67CD467A" w:rsidR="00F87CD9" w:rsidRPr="00B61A44" w:rsidRDefault="00F87CD9" w:rsidP="00F87CD9">
            <w:pPr>
              <w:rPr>
                <w:rFonts w:asciiTheme="minorHAnsi" w:hAnsiTheme="minorHAnsi" w:cstheme="minorHAnsi"/>
              </w:rPr>
            </w:pPr>
          </w:p>
        </w:tc>
        <w:tc>
          <w:tcPr>
            <w:tcW w:w="1814" w:type="dxa"/>
            <w:vAlign w:val="center"/>
          </w:tcPr>
          <w:p w14:paraId="086E5B34" w14:textId="3117842C" w:rsidR="00F87CD9" w:rsidRPr="00B61A44" w:rsidRDefault="009F35DD" w:rsidP="00141F19">
            <w:pPr>
              <w:jc w:val="center"/>
              <w:rPr>
                <w:rFonts w:asciiTheme="minorHAnsi" w:hAnsiTheme="minorHAnsi" w:cstheme="minorHAnsi"/>
              </w:rPr>
            </w:pPr>
            <w:r>
              <w:rPr>
                <w:rFonts w:asciiTheme="minorHAnsi" w:hAnsiTheme="minorHAnsi" w:cstheme="minorHAnsi"/>
              </w:rPr>
              <w:t>1</w:t>
            </w:r>
            <w:r w:rsidR="00141F19">
              <w:rPr>
                <w:rFonts w:asciiTheme="minorHAnsi" w:hAnsiTheme="minorHAnsi" w:cstheme="minorHAnsi"/>
              </w:rPr>
              <w:t>3</w:t>
            </w:r>
          </w:p>
        </w:tc>
      </w:tr>
      <w:tr w:rsidR="00190E8D" w:rsidRPr="00B61A44" w14:paraId="0A4FE3AC" w14:textId="77777777" w:rsidTr="00141F19">
        <w:tc>
          <w:tcPr>
            <w:tcW w:w="2263" w:type="dxa"/>
          </w:tcPr>
          <w:p w14:paraId="04AF8E18" w14:textId="77777777" w:rsidR="00C329B5" w:rsidRPr="00B61A44" w:rsidRDefault="00C329B5" w:rsidP="00C329B5">
            <w:pPr>
              <w:rPr>
                <w:rFonts w:asciiTheme="minorHAnsi" w:hAnsiTheme="minorHAnsi" w:cstheme="minorHAnsi"/>
              </w:rPr>
            </w:pPr>
            <w:r w:rsidRPr="00B61A44">
              <w:rPr>
                <w:rFonts w:asciiTheme="minorHAnsi" w:hAnsiTheme="minorHAnsi" w:cstheme="minorHAnsi"/>
              </w:rPr>
              <w:t xml:space="preserve">Parent/Carers Voice </w:t>
            </w:r>
          </w:p>
          <w:p w14:paraId="59C1E157" w14:textId="77777777" w:rsidR="00190E8D" w:rsidRPr="00B61A44" w:rsidRDefault="00190E8D" w:rsidP="00C329B5">
            <w:pPr>
              <w:rPr>
                <w:rFonts w:asciiTheme="minorHAnsi" w:hAnsiTheme="minorHAnsi" w:cstheme="minorHAnsi"/>
              </w:rPr>
            </w:pPr>
          </w:p>
        </w:tc>
        <w:tc>
          <w:tcPr>
            <w:tcW w:w="6379" w:type="dxa"/>
          </w:tcPr>
          <w:p w14:paraId="1195DE49" w14:textId="77777777" w:rsidR="00B84CC5" w:rsidRPr="00B61A44" w:rsidRDefault="00B84CC5" w:rsidP="00B84CC5">
            <w:pPr>
              <w:rPr>
                <w:rFonts w:asciiTheme="minorHAnsi" w:hAnsiTheme="minorHAnsi" w:cstheme="minorHAnsi"/>
              </w:rPr>
            </w:pPr>
            <w:r w:rsidRPr="00B61A44">
              <w:rPr>
                <w:rFonts w:asciiTheme="minorHAnsi" w:hAnsiTheme="minorHAnsi" w:cstheme="minorHAnsi"/>
              </w:rPr>
              <w:t xml:space="preserve">This section considers the importance of looking after family wellbeing and engagement related to SEMH awareness and development.   </w:t>
            </w:r>
          </w:p>
          <w:p w14:paraId="7DEEB439" w14:textId="77777777" w:rsidR="00190E8D" w:rsidRPr="00B61A44" w:rsidRDefault="00190E8D" w:rsidP="00F87CD9">
            <w:pPr>
              <w:rPr>
                <w:rFonts w:asciiTheme="minorHAnsi" w:hAnsiTheme="minorHAnsi" w:cstheme="minorHAnsi"/>
              </w:rPr>
            </w:pPr>
          </w:p>
        </w:tc>
        <w:tc>
          <w:tcPr>
            <w:tcW w:w="1814" w:type="dxa"/>
            <w:vAlign w:val="center"/>
          </w:tcPr>
          <w:p w14:paraId="4984E4F2" w14:textId="73BD0EC6" w:rsidR="00190E8D" w:rsidRPr="00B61A44" w:rsidRDefault="009F35DD" w:rsidP="00141F19">
            <w:pPr>
              <w:jc w:val="center"/>
              <w:rPr>
                <w:rFonts w:asciiTheme="minorHAnsi" w:hAnsiTheme="minorHAnsi" w:cstheme="minorHAnsi"/>
              </w:rPr>
            </w:pPr>
            <w:r>
              <w:rPr>
                <w:rFonts w:asciiTheme="minorHAnsi" w:hAnsiTheme="minorHAnsi" w:cstheme="minorHAnsi"/>
              </w:rPr>
              <w:t>1</w:t>
            </w:r>
            <w:r w:rsidR="00141F19">
              <w:rPr>
                <w:rFonts w:asciiTheme="minorHAnsi" w:hAnsiTheme="minorHAnsi" w:cstheme="minorHAnsi"/>
              </w:rPr>
              <w:t>5</w:t>
            </w:r>
          </w:p>
        </w:tc>
      </w:tr>
      <w:tr w:rsidR="00190E8D" w:rsidRPr="00B61A44" w14:paraId="45FD5E45" w14:textId="77777777" w:rsidTr="00141F19">
        <w:tc>
          <w:tcPr>
            <w:tcW w:w="2263" w:type="dxa"/>
          </w:tcPr>
          <w:p w14:paraId="4CE864B7" w14:textId="77777777" w:rsidR="00C329B5" w:rsidRPr="00B61A44" w:rsidRDefault="00C329B5" w:rsidP="00C329B5">
            <w:pPr>
              <w:rPr>
                <w:rFonts w:asciiTheme="minorHAnsi" w:hAnsiTheme="minorHAnsi" w:cstheme="minorHAnsi"/>
              </w:rPr>
            </w:pPr>
            <w:r w:rsidRPr="00B61A44">
              <w:rPr>
                <w:rFonts w:asciiTheme="minorHAnsi" w:hAnsiTheme="minorHAnsi" w:cstheme="minorHAnsi"/>
              </w:rPr>
              <w:t xml:space="preserve">SEMH Provision </w:t>
            </w:r>
          </w:p>
          <w:p w14:paraId="1C5E16F8" w14:textId="77777777" w:rsidR="001A2989" w:rsidRPr="00B61A44" w:rsidRDefault="001A2989" w:rsidP="00C329B5">
            <w:pPr>
              <w:rPr>
                <w:rFonts w:asciiTheme="minorHAnsi" w:hAnsiTheme="minorHAnsi" w:cstheme="minorHAnsi"/>
              </w:rPr>
            </w:pPr>
          </w:p>
        </w:tc>
        <w:tc>
          <w:tcPr>
            <w:tcW w:w="6379" w:type="dxa"/>
          </w:tcPr>
          <w:p w14:paraId="4782148C" w14:textId="77777777" w:rsidR="00190E8D" w:rsidRPr="00B61A44" w:rsidRDefault="00CB44B9" w:rsidP="00F87CD9">
            <w:pPr>
              <w:rPr>
                <w:rFonts w:asciiTheme="minorHAnsi" w:hAnsiTheme="minorHAnsi" w:cstheme="minorHAnsi"/>
              </w:rPr>
            </w:pPr>
            <w:r w:rsidRPr="00B61A44">
              <w:rPr>
                <w:rFonts w:asciiTheme="minorHAnsi" w:hAnsiTheme="minorHAnsi" w:cstheme="minorHAnsi"/>
              </w:rPr>
              <w:t xml:space="preserve">This section applies to the leadership and management of SEMH alternative provision.  </w:t>
            </w:r>
          </w:p>
          <w:p w14:paraId="60A3D63F" w14:textId="00A14FE1" w:rsidR="00CB44B9" w:rsidRPr="00B61A44" w:rsidRDefault="00CB44B9" w:rsidP="00F87CD9">
            <w:pPr>
              <w:rPr>
                <w:rFonts w:asciiTheme="minorHAnsi" w:hAnsiTheme="minorHAnsi" w:cstheme="minorHAnsi"/>
              </w:rPr>
            </w:pPr>
          </w:p>
        </w:tc>
        <w:tc>
          <w:tcPr>
            <w:tcW w:w="1814" w:type="dxa"/>
            <w:vAlign w:val="center"/>
          </w:tcPr>
          <w:p w14:paraId="085F2AE6" w14:textId="0DCB8CED" w:rsidR="00190E8D" w:rsidRPr="00B61A44" w:rsidRDefault="009F35DD" w:rsidP="00141F19">
            <w:pPr>
              <w:jc w:val="center"/>
              <w:rPr>
                <w:rFonts w:asciiTheme="minorHAnsi" w:hAnsiTheme="minorHAnsi" w:cstheme="minorHAnsi"/>
              </w:rPr>
            </w:pPr>
            <w:r>
              <w:rPr>
                <w:rFonts w:asciiTheme="minorHAnsi" w:hAnsiTheme="minorHAnsi" w:cstheme="minorHAnsi"/>
              </w:rPr>
              <w:t>1</w:t>
            </w:r>
            <w:r w:rsidR="00141F19">
              <w:rPr>
                <w:rFonts w:asciiTheme="minorHAnsi" w:hAnsiTheme="minorHAnsi" w:cstheme="minorHAnsi"/>
              </w:rPr>
              <w:t>6</w:t>
            </w:r>
          </w:p>
        </w:tc>
      </w:tr>
      <w:tr w:rsidR="00CB44B9" w:rsidRPr="00B61A44" w14:paraId="3BAD3A44" w14:textId="77777777" w:rsidTr="00141F19">
        <w:tc>
          <w:tcPr>
            <w:tcW w:w="2263" w:type="dxa"/>
          </w:tcPr>
          <w:p w14:paraId="1DBC526B" w14:textId="77777777" w:rsidR="00CB44B9" w:rsidRPr="00B61A44" w:rsidRDefault="00CB44B9" w:rsidP="00C329B5">
            <w:pPr>
              <w:rPr>
                <w:rFonts w:asciiTheme="minorHAnsi" w:hAnsiTheme="minorHAnsi" w:cstheme="minorHAnsi"/>
              </w:rPr>
            </w:pPr>
            <w:r w:rsidRPr="00B61A44">
              <w:rPr>
                <w:rFonts w:asciiTheme="minorHAnsi" w:hAnsiTheme="minorHAnsi" w:cstheme="minorHAnsi"/>
              </w:rPr>
              <w:t xml:space="preserve">References </w:t>
            </w:r>
          </w:p>
          <w:p w14:paraId="771FDD45" w14:textId="268A2BBA" w:rsidR="00CB44B9" w:rsidRPr="00B61A44" w:rsidRDefault="00CB44B9" w:rsidP="00C329B5">
            <w:pPr>
              <w:rPr>
                <w:rFonts w:asciiTheme="minorHAnsi" w:hAnsiTheme="minorHAnsi" w:cstheme="minorHAnsi"/>
              </w:rPr>
            </w:pPr>
          </w:p>
        </w:tc>
        <w:tc>
          <w:tcPr>
            <w:tcW w:w="6379" w:type="dxa"/>
          </w:tcPr>
          <w:p w14:paraId="1C788A04" w14:textId="77777777" w:rsidR="00CB44B9" w:rsidRPr="00B61A44" w:rsidRDefault="00CB44B9" w:rsidP="00F87CD9">
            <w:pPr>
              <w:rPr>
                <w:rFonts w:asciiTheme="minorHAnsi" w:hAnsiTheme="minorHAnsi" w:cstheme="minorHAnsi"/>
              </w:rPr>
            </w:pPr>
          </w:p>
        </w:tc>
        <w:tc>
          <w:tcPr>
            <w:tcW w:w="1814" w:type="dxa"/>
            <w:vAlign w:val="center"/>
          </w:tcPr>
          <w:p w14:paraId="57538F4C" w14:textId="357623A0" w:rsidR="00CB44B9" w:rsidRPr="00B61A44" w:rsidRDefault="009F35DD" w:rsidP="00141F19">
            <w:pPr>
              <w:jc w:val="center"/>
              <w:rPr>
                <w:rFonts w:asciiTheme="minorHAnsi" w:hAnsiTheme="minorHAnsi" w:cstheme="minorHAnsi"/>
              </w:rPr>
            </w:pPr>
            <w:r>
              <w:rPr>
                <w:rFonts w:asciiTheme="minorHAnsi" w:hAnsiTheme="minorHAnsi" w:cstheme="minorHAnsi"/>
              </w:rPr>
              <w:t>1</w:t>
            </w:r>
            <w:r w:rsidR="00141F19">
              <w:rPr>
                <w:rFonts w:asciiTheme="minorHAnsi" w:hAnsiTheme="minorHAnsi" w:cstheme="minorHAnsi"/>
              </w:rPr>
              <w:t>8</w:t>
            </w:r>
          </w:p>
        </w:tc>
      </w:tr>
    </w:tbl>
    <w:p w14:paraId="59232B62" w14:textId="77777777" w:rsidR="00F87CD9" w:rsidRPr="00B61A44" w:rsidRDefault="00F87CD9" w:rsidP="00F87CD9">
      <w:pPr>
        <w:rPr>
          <w:rFonts w:asciiTheme="minorHAnsi" w:hAnsiTheme="minorHAnsi" w:cstheme="minorHAnsi"/>
        </w:rPr>
      </w:pPr>
    </w:p>
    <w:p w14:paraId="354444B1" w14:textId="77777777" w:rsidR="00F87CD9" w:rsidRPr="00B61A44" w:rsidRDefault="00F87CD9" w:rsidP="00F87CD9">
      <w:pPr>
        <w:rPr>
          <w:rFonts w:asciiTheme="minorHAnsi" w:hAnsiTheme="minorHAnsi" w:cstheme="minorHAnsi"/>
        </w:rPr>
      </w:pPr>
    </w:p>
    <w:p w14:paraId="0F98EACA" w14:textId="77777777" w:rsidR="000F00D4" w:rsidRPr="00B61A44" w:rsidRDefault="000F00D4" w:rsidP="00F87CD9">
      <w:pPr>
        <w:rPr>
          <w:rFonts w:asciiTheme="minorHAnsi" w:hAnsiTheme="minorHAnsi" w:cstheme="minorHAnsi"/>
        </w:rPr>
        <w:sectPr w:rsidR="000F00D4" w:rsidRPr="00B61A44" w:rsidSect="000F00D4">
          <w:headerReference w:type="default" r:id="rId12"/>
          <w:footerReference w:type="default" r:id="rId13"/>
          <w:pgSz w:w="11906" w:h="16838"/>
          <w:pgMar w:top="720" w:right="720" w:bottom="720" w:left="720" w:header="708" w:footer="708" w:gutter="0"/>
          <w:cols w:space="708"/>
          <w:docGrid w:linePitch="360"/>
        </w:sectPr>
      </w:pPr>
    </w:p>
    <w:p w14:paraId="4B08EC00" w14:textId="77777777" w:rsidR="00F87CD9" w:rsidRPr="00B61A44" w:rsidRDefault="00F87CD9" w:rsidP="00F87CD9">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 xml:space="preserve">Leadership &amp; Management </w:t>
      </w:r>
    </w:p>
    <w:p w14:paraId="3052AB1F" w14:textId="77777777" w:rsidR="00F87CD9" w:rsidRPr="00B61A44" w:rsidRDefault="00F87CD9" w:rsidP="00F87CD9">
      <w:pPr>
        <w:rPr>
          <w:rFonts w:asciiTheme="minorHAnsi" w:hAnsiTheme="minorHAnsi" w:cstheme="minorHAnsi"/>
        </w:rPr>
      </w:pPr>
    </w:p>
    <w:p w14:paraId="6E7B860C" w14:textId="32B7F598" w:rsidR="00F87CD9" w:rsidRPr="00B61A44" w:rsidRDefault="002F3394" w:rsidP="00F87CD9">
      <w:pPr>
        <w:rPr>
          <w:rFonts w:asciiTheme="minorHAnsi" w:hAnsiTheme="minorHAnsi" w:cstheme="minorHAnsi"/>
        </w:rPr>
      </w:pPr>
      <w:bookmarkStart w:id="0" w:name="_Hlk42244211"/>
      <w:r w:rsidRPr="00B61A44">
        <w:rPr>
          <w:rFonts w:asciiTheme="minorHAnsi" w:hAnsiTheme="minorHAnsi" w:cstheme="minorHAnsi"/>
        </w:rPr>
        <w:t xml:space="preserve">This section </w:t>
      </w:r>
      <w:r w:rsidR="00276DA0" w:rsidRPr="00B61A44">
        <w:rPr>
          <w:rFonts w:asciiTheme="minorHAnsi" w:hAnsiTheme="minorHAnsi" w:cstheme="minorHAnsi"/>
        </w:rPr>
        <w:t xml:space="preserve">applies to the leadership and management approaches and systems for SEMH. </w:t>
      </w:r>
    </w:p>
    <w:bookmarkEnd w:id="0"/>
    <w:p w14:paraId="13D266A2" w14:textId="77777777" w:rsidR="00F87CD9" w:rsidRPr="00B61A44" w:rsidRDefault="00F87CD9" w:rsidP="00F87CD9">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7933"/>
        <w:gridCol w:w="851"/>
        <w:gridCol w:w="3118"/>
        <w:gridCol w:w="3544"/>
      </w:tblGrid>
      <w:tr w:rsidR="00B31D9A" w:rsidRPr="00B61A44" w14:paraId="737B5E84" w14:textId="41E86574" w:rsidTr="00025E4B">
        <w:tc>
          <w:tcPr>
            <w:tcW w:w="7933" w:type="dxa"/>
          </w:tcPr>
          <w:p w14:paraId="09B81A77" w14:textId="77777777" w:rsidR="00B31D9A" w:rsidRPr="00B61A44" w:rsidRDefault="00B31D9A" w:rsidP="007C7EA8">
            <w:pPr>
              <w:rPr>
                <w:rFonts w:asciiTheme="minorHAnsi" w:hAnsiTheme="minorHAnsi" w:cstheme="minorHAnsi"/>
                <w:b/>
                <w:bCs/>
                <w:sz w:val="23"/>
                <w:szCs w:val="23"/>
              </w:rPr>
            </w:pPr>
            <w:r w:rsidRPr="00B61A44">
              <w:rPr>
                <w:rFonts w:asciiTheme="minorHAnsi" w:hAnsiTheme="minorHAnsi" w:cstheme="minorHAnsi"/>
                <w:b/>
                <w:bCs/>
                <w:sz w:val="23"/>
                <w:szCs w:val="23"/>
              </w:rPr>
              <w:t xml:space="preserve">Leadership &amp; Management </w:t>
            </w:r>
          </w:p>
          <w:p w14:paraId="76DBF0E3" w14:textId="77777777" w:rsidR="00B31D9A" w:rsidRPr="00B61A44" w:rsidRDefault="00B31D9A" w:rsidP="007C7EA8">
            <w:pPr>
              <w:rPr>
                <w:rFonts w:asciiTheme="minorHAnsi" w:hAnsiTheme="minorHAnsi" w:cstheme="minorHAnsi"/>
                <w:b/>
                <w:bCs/>
                <w:sz w:val="23"/>
                <w:szCs w:val="23"/>
              </w:rPr>
            </w:pPr>
          </w:p>
        </w:tc>
        <w:tc>
          <w:tcPr>
            <w:tcW w:w="851" w:type="dxa"/>
          </w:tcPr>
          <w:p w14:paraId="6EB5345D" w14:textId="77777777" w:rsidR="00B31D9A" w:rsidRPr="00B61A44" w:rsidRDefault="00B31D9A" w:rsidP="007C7EA8">
            <w:pPr>
              <w:rPr>
                <w:rFonts w:asciiTheme="minorHAnsi" w:hAnsiTheme="minorHAnsi" w:cstheme="minorHAnsi"/>
                <w:b/>
                <w:bCs/>
                <w:sz w:val="23"/>
                <w:szCs w:val="23"/>
              </w:rPr>
            </w:pPr>
            <w:r w:rsidRPr="00B61A44">
              <w:rPr>
                <w:rFonts w:asciiTheme="minorHAnsi" w:hAnsiTheme="minorHAnsi" w:cstheme="minorHAnsi"/>
                <w:b/>
                <w:bCs/>
                <w:sz w:val="23"/>
                <w:szCs w:val="23"/>
              </w:rPr>
              <w:t>RAG</w:t>
            </w:r>
          </w:p>
        </w:tc>
        <w:tc>
          <w:tcPr>
            <w:tcW w:w="3118" w:type="dxa"/>
          </w:tcPr>
          <w:p w14:paraId="38A6D663" w14:textId="77777777" w:rsidR="00B31D9A" w:rsidRPr="00B61A44" w:rsidRDefault="00B31D9A" w:rsidP="007C7EA8">
            <w:pPr>
              <w:rPr>
                <w:rFonts w:asciiTheme="minorHAnsi" w:hAnsiTheme="minorHAnsi" w:cstheme="minorHAnsi"/>
                <w:b/>
                <w:bCs/>
                <w:sz w:val="23"/>
                <w:szCs w:val="23"/>
              </w:rPr>
            </w:pPr>
            <w:r w:rsidRPr="00B61A44">
              <w:rPr>
                <w:rFonts w:asciiTheme="minorHAnsi" w:hAnsiTheme="minorHAnsi" w:cstheme="minorHAnsi"/>
                <w:b/>
                <w:bCs/>
                <w:sz w:val="23"/>
                <w:szCs w:val="23"/>
              </w:rPr>
              <w:t xml:space="preserve">Comments/Evidence: </w:t>
            </w:r>
          </w:p>
        </w:tc>
        <w:tc>
          <w:tcPr>
            <w:tcW w:w="3544" w:type="dxa"/>
          </w:tcPr>
          <w:p w14:paraId="0B88E21E" w14:textId="39EC2125" w:rsidR="00B31D9A" w:rsidRPr="00B61A44" w:rsidRDefault="00B31D9A" w:rsidP="007C7EA8">
            <w:pPr>
              <w:rPr>
                <w:rFonts w:asciiTheme="minorHAnsi" w:hAnsiTheme="minorHAnsi" w:cstheme="minorHAnsi"/>
                <w:b/>
                <w:bCs/>
                <w:sz w:val="23"/>
                <w:szCs w:val="23"/>
              </w:rPr>
            </w:pPr>
            <w:r w:rsidRPr="00B61A44">
              <w:rPr>
                <w:rFonts w:asciiTheme="minorHAnsi" w:hAnsiTheme="minorHAnsi" w:cstheme="minorHAnsi"/>
                <w:b/>
                <w:bCs/>
              </w:rPr>
              <w:t>Next Steps:</w:t>
            </w:r>
          </w:p>
        </w:tc>
      </w:tr>
      <w:tr w:rsidR="00B31D9A" w:rsidRPr="00B61A44" w14:paraId="419EEEEA" w14:textId="41A5871A" w:rsidTr="00025E4B">
        <w:tc>
          <w:tcPr>
            <w:tcW w:w="7933" w:type="dxa"/>
          </w:tcPr>
          <w:p w14:paraId="5EE5E3E4" w14:textId="54CE400D" w:rsidR="00B31D9A" w:rsidRPr="00B61A44" w:rsidRDefault="00B31D9A" w:rsidP="007C7EA8">
            <w:pPr>
              <w:rPr>
                <w:rFonts w:asciiTheme="minorHAnsi" w:hAnsiTheme="minorHAnsi" w:cstheme="minorHAnsi"/>
              </w:rPr>
            </w:pPr>
            <w:r w:rsidRPr="00B61A44">
              <w:rPr>
                <w:rFonts w:asciiTheme="minorHAnsi" w:hAnsiTheme="minorHAnsi" w:cstheme="minorHAnsi"/>
              </w:rPr>
              <w:t>Senior Leadership teams should demonstrate a commitment to the social</w:t>
            </w:r>
            <w:r w:rsidR="00BC6D7B" w:rsidRPr="00B61A44">
              <w:rPr>
                <w:rFonts w:asciiTheme="minorHAnsi" w:hAnsiTheme="minorHAnsi" w:cstheme="minorHAnsi"/>
              </w:rPr>
              <w:t xml:space="preserve">, </w:t>
            </w:r>
            <w:r w:rsidRPr="00B61A44">
              <w:rPr>
                <w:rFonts w:asciiTheme="minorHAnsi" w:hAnsiTheme="minorHAnsi" w:cstheme="minorHAnsi"/>
              </w:rPr>
              <w:t>emotional wellbeing</w:t>
            </w:r>
            <w:r w:rsidR="00BC6D7B" w:rsidRPr="00B61A44">
              <w:rPr>
                <w:rFonts w:asciiTheme="minorHAnsi" w:hAnsiTheme="minorHAnsi" w:cstheme="minorHAnsi"/>
              </w:rPr>
              <w:t xml:space="preserve"> and mental health</w:t>
            </w:r>
            <w:r w:rsidRPr="00B61A44">
              <w:rPr>
                <w:rFonts w:asciiTheme="minorHAnsi" w:hAnsiTheme="minorHAnsi" w:cstheme="minorHAnsi"/>
              </w:rPr>
              <w:t xml:space="preserve"> (SEMH) of </w:t>
            </w:r>
            <w:r w:rsidR="00BC6D7B" w:rsidRPr="00B61A44">
              <w:rPr>
                <w:rFonts w:asciiTheme="minorHAnsi" w:hAnsiTheme="minorHAnsi" w:cstheme="minorHAnsi"/>
              </w:rPr>
              <w:t>CYP</w:t>
            </w:r>
            <w:r w:rsidRPr="00B61A44">
              <w:rPr>
                <w:rFonts w:asciiTheme="minorHAnsi" w:hAnsiTheme="minorHAnsi" w:cstheme="minorHAnsi"/>
              </w:rPr>
              <w:t xml:space="preserve">. They should provide leadership in this area by ensuring SEMH features within improvement plans, policies, </w:t>
            </w:r>
            <w:proofErr w:type="gramStart"/>
            <w:r w:rsidRPr="00B61A44">
              <w:rPr>
                <w:rFonts w:asciiTheme="minorHAnsi" w:hAnsiTheme="minorHAnsi" w:cstheme="minorHAnsi"/>
              </w:rPr>
              <w:t>systems</w:t>
            </w:r>
            <w:proofErr w:type="gramEnd"/>
            <w:r w:rsidRPr="00B61A44">
              <w:rPr>
                <w:rFonts w:asciiTheme="minorHAnsi" w:hAnsiTheme="minorHAnsi" w:cstheme="minorHAnsi"/>
              </w:rPr>
              <w:t xml:space="preserve"> and activities. This could be achieved by the engagement in Essex’s Trauma Perceptive Practice (TPP) training. </w:t>
            </w:r>
          </w:p>
          <w:p w14:paraId="34647812" w14:textId="77777777" w:rsidR="00B31D9A" w:rsidRPr="00B61A44" w:rsidRDefault="00B31D9A" w:rsidP="007C7EA8">
            <w:pPr>
              <w:rPr>
                <w:rFonts w:asciiTheme="minorHAnsi" w:hAnsiTheme="minorHAnsi" w:cstheme="minorHAnsi"/>
              </w:rPr>
            </w:pPr>
          </w:p>
          <w:p w14:paraId="0D5F2701" w14:textId="77777777" w:rsidR="00B31D9A" w:rsidRPr="00B61A44" w:rsidRDefault="00B31D9A" w:rsidP="007C7EA8">
            <w:pPr>
              <w:rPr>
                <w:rFonts w:asciiTheme="minorHAnsi" w:hAnsiTheme="minorHAnsi" w:cstheme="minorHAnsi"/>
              </w:rPr>
            </w:pPr>
            <w:r w:rsidRPr="00B61A44">
              <w:rPr>
                <w:rFonts w:asciiTheme="minorHAnsi" w:hAnsiTheme="minorHAnsi" w:cstheme="minorHAnsi"/>
              </w:rPr>
              <w:t xml:space="preserve">Approaches should be regularly monitored and evaluated. </w:t>
            </w:r>
          </w:p>
          <w:p w14:paraId="16680A63" w14:textId="77777777" w:rsidR="00B31D9A" w:rsidRPr="00B61A44" w:rsidRDefault="00B31D9A" w:rsidP="007C7EA8">
            <w:pPr>
              <w:rPr>
                <w:rFonts w:asciiTheme="minorHAnsi" w:hAnsiTheme="minorHAnsi" w:cstheme="minorHAnsi"/>
              </w:rPr>
            </w:pPr>
          </w:p>
          <w:p w14:paraId="0C24A4AF" w14:textId="77777777" w:rsidR="00B31D9A" w:rsidRPr="00B61A44" w:rsidRDefault="00B31D9A" w:rsidP="007C7EA8">
            <w:pPr>
              <w:rPr>
                <w:rFonts w:asciiTheme="minorHAnsi" w:hAnsiTheme="minorHAnsi" w:cstheme="minorHAnsi"/>
              </w:rPr>
            </w:pPr>
          </w:p>
          <w:p w14:paraId="74CE74D5" w14:textId="77777777" w:rsidR="00B31D9A" w:rsidRPr="00B61A44" w:rsidRDefault="00B31D9A" w:rsidP="007C7EA8">
            <w:pPr>
              <w:rPr>
                <w:rFonts w:asciiTheme="minorHAnsi" w:hAnsiTheme="minorHAnsi" w:cstheme="minorHAnsi"/>
              </w:rPr>
            </w:pPr>
            <w:r w:rsidRPr="00B61A44">
              <w:rPr>
                <w:rFonts w:asciiTheme="minorHAnsi" w:hAnsiTheme="minorHAnsi" w:cstheme="minorHAnsi"/>
              </w:rPr>
              <w:t xml:space="preserve">Senior Leadership Team effectively address staff wellbeing (physical, </w:t>
            </w:r>
            <w:proofErr w:type="gramStart"/>
            <w:r w:rsidRPr="00B61A44">
              <w:rPr>
                <w:rFonts w:asciiTheme="minorHAnsi" w:hAnsiTheme="minorHAnsi" w:cstheme="minorHAnsi"/>
              </w:rPr>
              <w:t>professional</w:t>
            </w:r>
            <w:proofErr w:type="gramEnd"/>
            <w:r w:rsidRPr="00B61A44">
              <w:rPr>
                <w:rFonts w:asciiTheme="minorHAnsi" w:hAnsiTheme="minorHAnsi" w:cstheme="minorHAnsi"/>
              </w:rPr>
              <w:t xml:space="preserve"> and emotional) as a whole school approach, ensuring that the needs of all employees are taken into consideration. For example, by providing opportunities for assessing the emotional health and wellbeing needs of staff, by providing support to enable staff to reflect on and to take actions to enhance their own wellbeing and by promoting a work-life balance for staff. </w:t>
            </w:r>
          </w:p>
          <w:p w14:paraId="2F65167A" w14:textId="77777777" w:rsidR="00B31D9A" w:rsidRPr="00B61A44" w:rsidRDefault="00B31D9A" w:rsidP="007C7EA8">
            <w:pPr>
              <w:rPr>
                <w:rFonts w:asciiTheme="minorHAnsi" w:hAnsiTheme="minorHAnsi" w:cstheme="minorHAnsi"/>
              </w:rPr>
            </w:pPr>
          </w:p>
          <w:p w14:paraId="532AB7AC" w14:textId="77777777" w:rsidR="00B31D9A" w:rsidRPr="00B61A44" w:rsidRDefault="00B31D9A" w:rsidP="007C7EA8">
            <w:pPr>
              <w:rPr>
                <w:rFonts w:asciiTheme="minorHAnsi" w:hAnsiTheme="minorHAnsi" w:cstheme="minorHAnsi"/>
              </w:rPr>
            </w:pPr>
          </w:p>
          <w:p w14:paraId="28D52E0F" w14:textId="77777777" w:rsidR="00B31D9A" w:rsidRPr="00B61A44" w:rsidRDefault="00B31D9A" w:rsidP="00921A77">
            <w:pPr>
              <w:rPr>
                <w:rFonts w:asciiTheme="minorHAnsi" w:hAnsiTheme="minorHAnsi" w:cstheme="minorHAnsi"/>
              </w:rPr>
            </w:pPr>
          </w:p>
        </w:tc>
        <w:tc>
          <w:tcPr>
            <w:tcW w:w="851" w:type="dxa"/>
          </w:tcPr>
          <w:p w14:paraId="1554B07F" w14:textId="77777777" w:rsidR="00B31D9A" w:rsidRPr="00B61A44" w:rsidRDefault="00B31D9A" w:rsidP="007C7EA8">
            <w:pPr>
              <w:rPr>
                <w:rFonts w:asciiTheme="minorHAnsi" w:hAnsiTheme="minorHAnsi" w:cstheme="minorHAnsi"/>
                <w:sz w:val="23"/>
                <w:szCs w:val="23"/>
              </w:rPr>
            </w:pPr>
          </w:p>
        </w:tc>
        <w:tc>
          <w:tcPr>
            <w:tcW w:w="3118" w:type="dxa"/>
          </w:tcPr>
          <w:p w14:paraId="6D03B0B5" w14:textId="77777777" w:rsidR="00B31D9A" w:rsidRPr="00B61A44" w:rsidRDefault="00B31D9A" w:rsidP="007C7EA8">
            <w:pPr>
              <w:rPr>
                <w:rFonts w:asciiTheme="minorHAnsi" w:hAnsiTheme="minorHAnsi" w:cstheme="minorHAnsi"/>
                <w:sz w:val="23"/>
                <w:szCs w:val="23"/>
              </w:rPr>
            </w:pPr>
          </w:p>
        </w:tc>
        <w:tc>
          <w:tcPr>
            <w:tcW w:w="3544" w:type="dxa"/>
          </w:tcPr>
          <w:p w14:paraId="063CC81E" w14:textId="77777777" w:rsidR="00B31D9A" w:rsidRPr="00B61A44" w:rsidRDefault="00B31D9A" w:rsidP="007C7EA8">
            <w:pPr>
              <w:rPr>
                <w:rFonts w:asciiTheme="minorHAnsi" w:hAnsiTheme="minorHAnsi" w:cstheme="minorHAnsi"/>
                <w:sz w:val="23"/>
                <w:szCs w:val="23"/>
              </w:rPr>
            </w:pPr>
          </w:p>
        </w:tc>
      </w:tr>
    </w:tbl>
    <w:p w14:paraId="2332B4BE" w14:textId="38AC624E" w:rsidR="00F87CD9" w:rsidRDefault="00F87CD9" w:rsidP="00F87CD9">
      <w:pPr>
        <w:rPr>
          <w:rFonts w:asciiTheme="minorHAnsi" w:hAnsiTheme="minorHAnsi" w:cstheme="minorHAnsi"/>
        </w:rPr>
      </w:pPr>
    </w:p>
    <w:p w14:paraId="48442513" w14:textId="794F2277" w:rsidR="005766C7" w:rsidRDefault="005766C7" w:rsidP="00F87CD9">
      <w:pPr>
        <w:rPr>
          <w:rFonts w:asciiTheme="minorHAnsi" w:hAnsiTheme="minorHAnsi" w:cstheme="minorHAnsi"/>
        </w:rPr>
      </w:pPr>
    </w:p>
    <w:p w14:paraId="6BEA23E4" w14:textId="106FDAFE" w:rsidR="005766C7" w:rsidRDefault="005766C7" w:rsidP="00F87CD9">
      <w:pPr>
        <w:rPr>
          <w:rFonts w:asciiTheme="minorHAnsi" w:hAnsiTheme="minorHAnsi" w:cstheme="minorHAnsi"/>
        </w:rPr>
      </w:pPr>
    </w:p>
    <w:p w14:paraId="2E30EAD0" w14:textId="25ACEB4E" w:rsidR="005766C7" w:rsidRDefault="005766C7" w:rsidP="00F87CD9">
      <w:pPr>
        <w:rPr>
          <w:rFonts w:asciiTheme="minorHAnsi" w:hAnsiTheme="minorHAnsi" w:cstheme="minorHAnsi"/>
        </w:rPr>
      </w:pPr>
    </w:p>
    <w:p w14:paraId="797E8DA9" w14:textId="77777777" w:rsidR="00141F19" w:rsidRDefault="00141F19" w:rsidP="00F87CD9">
      <w:pPr>
        <w:rPr>
          <w:rFonts w:asciiTheme="minorHAnsi" w:hAnsiTheme="minorHAnsi" w:cstheme="minorHAnsi"/>
        </w:rPr>
      </w:pPr>
    </w:p>
    <w:p w14:paraId="6D571F96" w14:textId="7F264052" w:rsidR="00F87CD9" w:rsidRPr="00B61A44" w:rsidRDefault="00F87CD9" w:rsidP="00F87CD9">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 xml:space="preserve">Policies &amp; Practice </w:t>
      </w:r>
    </w:p>
    <w:p w14:paraId="4263A9EA" w14:textId="77777777" w:rsidR="00F87CD9" w:rsidRPr="00B61A44" w:rsidRDefault="00F87CD9" w:rsidP="00F87CD9">
      <w:pPr>
        <w:rPr>
          <w:rFonts w:asciiTheme="minorHAnsi" w:hAnsiTheme="minorHAnsi" w:cstheme="minorHAnsi"/>
          <w:b/>
          <w:bCs/>
          <w:sz w:val="20"/>
          <w:szCs w:val="18"/>
        </w:rPr>
      </w:pPr>
    </w:p>
    <w:p w14:paraId="30AFE647" w14:textId="69D5227A" w:rsidR="00C7464B" w:rsidRPr="00B61A44" w:rsidRDefault="00C7464B" w:rsidP="00C7464B">
      <w:pPr>
        <w:rPr>
          <w:rFonts w:asciiTheme="minorHAnsi" w:hAnsiTheme="minorHAnsi" w:cstheme="minorHAnsi"/>
        </w:rPr>
      </w:pPr>
      <w:r w:rsidRPr="00B61A44">
        <w:rPr>
          <w:rFonts w:asciiTheme="minorHAnsi" w:hAnsiTheme="minorHAnsi" w:cstheme="minorHAnsi"/>
        </w:rPr>
        <w:t xml:space="preserve">This section </w:t>
      </w:r>
      <w:r w:rsidR="008047F2" w:rsidRPr="00B61A44">
        <w:rPr>
          <w:rFonts w:asciiTheme="minorHAnsi" w:hAnsiTheme="minorHAnsi" w:cstheme="minorHAnsi"/>
        </w:rPr>
        <w:t xml:space="preserve">considers the importance of SEMH </w:t>
      </w:r>
      <w:r w:rsidR="00D85CAB" w:rsidRPr="00B61A44">
        <w:rPr>
          <w:rFonts w:asciiTheme="minorHAnsi" w:hAnsiTheme="minorHAnsi" w:cstheme="minorHAnsi"/>
        </w:rPr>
        <w:t xml:space="preserve">being embedded within policies and practice. </w:t>
      </w:r>
      <w:r w:rsidRPr="00B61A44">
        <w:rPr>
          <w:rFonts w:asciiTheme="minorHAnsi" w:hAnsiTheme="minorHAnsi" w:cstheme="minorHAnsi"/>
        </w:rPr>
        <w:t xml:space="preserve"> </w:t>
      </w:r>
    </w:p>
    <w:p w14:paraId="6264945E" w14:textId="77777777" w:rsidR="00F87CD9" w:rsidRPr="00B61A44" w:rsidRDefault="00F87CD9" w:rsidP="00F87CD9">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7933"/>
        <w:gridCol w:w="851"/>
        <w:gridCol w:w="3118"/>
        <w:gridCol w:w="3544"/>
      </w:tblGrid>
      <w:tr w:rsidR="00B31D9A" w:rsidRPr="00B61A44" w14:paraId="01931777" w14:textId="423C15F7" w:rsidTr="00140AE0">
        <w:tc>
          <w:tcPr>
            <w:tcW w:w="7933" w:type="dxa"/>
          </w:tcPr>
          <w:p w14:paraId="479CB470" w14:textId="77777777" w:rsidR="00B31D9A" w:rsidRPr="00B61A44" w:rsidRDefault="00B31D9A" w:rsidP="007C7EA8">
            <w:pPr>
              <w:rPr>
                <w:rFonts w:asciiTheme="minorHAnsi" w:hAnsiTheme="minorHAnsi" w:cstheme="minorHAnsi"/>
                <w:b/>
                <w:bCs/>
              </w:rPr>
            </w:pPr>
            <w:r w:rsidRPr="00B61A44">
              <w:rPr>
                <w:rFonts w:asciiTheme="minorHAnsi" w:hAnsiTheme="minorHAnsi" w:cstheme="minorHAnsi"/>
                <w:b/>
                <w:bCs/>
              </w:rPr>
              <w:t>Policies &amp; Practice</w:t>
            </w:r>
          </w:p>
          <w:p w14:paraId="61C301CE" w14:textId="77777777" w:rsidR="00B31D9A" w:rsidRPr="00B61A44" w:rsidRDefault="00B31D9A" w:rsidP="007C7EA8">
            <w:pPr>
              <w:rPr>
                <w:rFonts w:asciiTheme="minorHAnsi" w:hAnsiTheme="minorHAnsi" w:cstheme="minorHAnsi"/>
                <w:b/>
                <w:bCs/>
              </w:rPr>
            </w:pPr>
          </w:p>
        </w:tc>
        <w:tc>
          <w:tcPr>
            <w:tcW w:w="851" w:type="dxa"/>
          </w:tcPr>
          <w:p w14:paraId="112922DE" w14:textId="77777777" w:rsidR="00B31D9A" w:rsidRPr="00B61A44" w:rsidRDefault="00B31D9A" w:rsidP="007C7EA8">
            <w:pPr>
              <w:rPr>
                <w:rFonts w:asciiTheme="minorHAnsi" w:hAnsiTheme="minorHAnsi" w:cstheme="minorHAnsi"/>
                <w:b/>
                <w:bCs/>
              </w:rPr>
            </w:pPr>
            <w:r w:rsidRPr="00B61A44">
              <w:rPr>
                <w:rFonts w:asciiTheme="minorHAnsi" w:hAnsiTheme="minorHAnsi" w:cstheme="minorHAnsi"/>
                <w:b/>
                <w:bCs/>
              </w:rPr>
              <w:t>RAG</w:t>
            </w:r>
          </w:p>
        </w:tc>
        <w:tc>
          <w:tcPr>
            <w:tcW w:w="3118" w:type="dxa"/>
          </w:tcPr>
          <w:p w14:paraId="722B48C1" w14:textId="77777777" w:rsidR="00B31D9A" w:rsidRPr="00B61A44" w:rsidRDefault="00B31D9A" w:rsidP="007C7EA8">
            <w:pPr>
              <w:rPr>
                <w:rFonts w:asciiTheme="minorHAnsi" w:hAnsiTheme="minorHAnsi" w:cstheme="minorHAnsi"/>
                <w:b/>
                <w:bCs/>
              </w:rPr>
            </w:pPr>
            <w:r w:rsidRPr="00B61A44">
              <w:rPr>
                <w:rFonts w:asciiTheme="minorHAnsi" w:hAnsiTheme="minorHAnsi" w:cstheme="minorHAnsi"/>
                <w:b/>
                <w:bCs/>
              </w:rPr>
              <w:t xml:space="preserve">Comments/Evidence: </w:t>
            </w:r>
          </w:p>
        </w:tc>
        <w:tc>
          <w:tcPr>
            <w:tcW w:w="3544" w:type="dxa"/>
          </w:tcPr>
          <w:p w14:paraId="16237116" w14:textId="02E3073A" w:rsidR="00B31D9A" w:rsidRPr="00B61A44" w:rsidRDefault="00B31D9A" w:rsidP="00B31D9A">
            <w:pPr>
              <w:rPr>
                <w:rFonts w:asciiTheme="minorHAnsi" w:hAnsiTheme="minorHAnsi" w:cstheme="minorHAnsi"/>
                <w:b/>
                <w:bCs/>
              </w:rPr>
            </w:pPr>
            <w:r w:rsidRPr="00B61A44">
              <w:rPr>
                <w:rFonts w:asciiTheme="minorHAnsi" w:hAnsiTheme="minorHAnsi" w:cstheme="minorHAnsi"/>
                <w:b/>
                <w:bCs/>
              </w:rPr>
              <w:t>Next Steps:</w:t>
            </w:r>
          </w:p>
        </w:tc>
      </w:tr>
      <w:tr w:rsidR="00B31D9A" w:rsidRPr="00B61A44" w14:paraId="5D62668E" w14:textId="586E5FF4" w:rsidTr="00140AE0">
        <w:tc>
          <w:tcPr>
            <w:tcW w:w="7933" w:type="dxa"/>
          </w:tcPr>
          <w:p w14:paraId="02F7F3BF"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 xml:space="preserve">Policies and Practice are founded on the values compassion and kindness, hope, connection and belonging. (TPP values and mindset) </w:t>
            </w:r>
          </w:p>
          <w:p w14:paraId="7D4E8CBF" w14:textId="77777777" w:rsidR="00B31D9A" w:rsidRPr="00B61A44" w:rsidRDefault="00B31D9A" w:rsidP="007C7EA8">
            <w:pPr>
              <w:rPr>
                <w:rFonts w:asciiTheme="minorHAnsi" w:hAnsiTheme="minorHAnsi" w:cstheme="minorHAnsi"/>
                <w:szCs w:val="24"/>
              </w:rPr>
            </w:pPr>
          </w:p>
          <w:p w14:paraId="497A8717" w14:textId="77777777" w:rsidR="00B31D9A" w:rsidRPr="00B61A44" w:rsidRDefault="00B31D9A" w:rsidP="00832318">
            <w:pPr>
              <w:rPr>
                <w:rFonts w:asciiTheme="minorHAnsi" w:hAnsiTheme="minorHAnsi" w:cstheme="minorHAnsi"/>
                <w:szCs w:val="24"/>
              </w:rPr>
            </w:pPr>
            <w:r w:rsidRPr="00B61A44">
              <w:rPr>
                <w:rFonts w:asciiTheme="minorHAnsi" w:hAnsiTheme="minorHAnsi" w:cstheme="minorHAnsi"/>
                <w:szCs w:val="24"/>
              </w:rPr>
              <w:t xml:space="preserve">An ethos and environment that promotes respect and values diversity. This is evidenced through all policies and representative of the local community e.g. </w:t>
            </w:r>
            <w:r w:rsidRPr="00B61A44">
              <w:rPr>
                <w:rFonts w:asciiTheme="minorHAnsi" w:hAnsiTheme="minorHAnsi" w:cstheme="minorHAnsi"/>
                <w:color w:val="000000" w:themeColor="text1"/>
                <w:szCs w:val="24"/>
              </w:rPr>
              <w:t xml:space="preserve">diversity, and the challenging of prejudice around ability, disability, gender, race, sexual </w:t>
            </w:r>
            <w:proofErr w:type="gramStart"/>
            <w:r w:rsidRPr="00B61A44">
              <w:rPr>
                <w:rFonts w:asciiTheme="minorHAnsi" w:hAnsiTheme="minorHAnsi" w:cstheme="minorHAnsi"/>
                <w:color w:val="000000" w:themeColor="text1"/>
                <w:szCs w:val="24"/>
              </w:rPr>
              <w:t>orientation</w:t>
            </w:r>
            <w:proofErr w:type="gramEnd"/>
            <w:r w:rsidRPr="00B61A44">
              <w:rPr>
                <w:rFonts w:asciiTheme="minorHAnsi" w:hAnsiTheme="minorHAnsi" w:cstheme="minorHAnsi"/>
                <w:color w:val="000000" w:themeColor="text1"/>
                <w:szCs w:val="24"/>
              </w:rPr>
              <w:t xml:space="preserve"> and perceived social status. </w:t>
            </w:r>
          </w:p>
          <w:p w14:paraId="7C9D46B5" w14:textId="77777777" w:rsidR="00B31D9A" w:rsidRPr="00B61A44" w:rsidRDefault="00B31D9A" w:rsidP="007C7EA8">
            <w:pPr>
              <w:rPr>
                <w:rFonts w:asciiTheme="minorHAnsi" w:hAnsiTheme="minorHAnsi" w:cstheme="minorHAnsi"/>
                <w:szCs w:val="24"/>
              </w:rPr>
            </w:pPr>
          </w:p>
          <w:p w14:paraId="38AE874A"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 xml:space="preserve">A commitment to addressing SEMH needs is referenced within improvement plans, </w:t>
            </w:r>
            <w:proofErr w:type="gramStart"/>
            <w:r w:rsidRPr="00B61A44">
              <w:rPr>
                <w:rFonts w:asciiTheme="minorHAnsi" w:hAnsiTheme="minorHAnsi" w:cstheme="minorHAnsi"/>
                <w:szCs w:val="24"/>
              </w:rPr>
              <w:t>policies</w:t>
            </w:r>
            <w:proofErr w:type="gramEnd"/>
            <w:r w:rsidRPr="00B61A44">
              <w:rPr>
                <w:rFonts w:asciiTheme="minorHAnsi" w:hAnsiTheme="minorHAnsi" w:cstheme="minorHAnsi"/>
                <w:szCs w:val="24"/>
              </w:rPr>
              <w:t xml:space="preserve"> and practice. </w:t>
            </w:r>
          </w:p>
          <w:p w14:paraId="1A88ED57"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 xml:space="preserve">Examples: </w:t>
            </w:r>
          </w:p>
          <w:p w14:paraId="06BB0F30" w14:textId="77777777" w:rsidR="001330E8" w:rsidRPr="00B61A44" w:rsidRDefault="00B31D9A" w:rsidP="007C7EA8">
            <w:pPr>
              <w:rPr>
                <w:rFonts w:asciiTheme="minorHAnsi" w:hAnsiTheme="minorHAnsi" w:cstheme="minorHAnsi"/>
                <w:szCs w:val="24"/>
              </w:rPr>
            </w:pPr>
            <w:r w:rsidRPr="00B61A44">
              <w:rPr>
                <w:rFonts w:asciiTheme="minorHAnsi" w:hAnsiTheme="minorHAnsi" w:cstheme="minorHAnsi"/>
                <w:szCs w:val="24"/>
              </w:rPr>
              <w:t xml:space="preserve">-Safeguarding </w:t>
            </w:r>
          </w:p>
          <w:p w14:paraId="1205D2B6" w14:textId="51425896" w:rsidR="00B31D9A" w:rsidRPr="00B61A44" w:rsidRDefault="001330E8" w:rsidP="007C7EA8">
            <w:pPr>
              <w:rPr>
                <w:rFonts w:asciiTheme="minorHAnsi" w:hAnsiTheme="minorHAnsi" w:cstheme="minorHAnsi"/>
                <w:szCs w:val="24"/>
              </w:rPr>
            </w:pPr>
            <w:r w:rsidRPr="00B61A44">
              <w:rPr>
                <w:rFonts w:asciiTheme="minorHAnsi" w:hAnsiTheme="minorHAnsi" w:cstheme="minorHAnsi"/>
                <w:szCs w:val="24"/>
              </w:rPr>
              <w:t xml:space="preserve">-Equalities </w:t>
            </w:r>
          </w:p>
          <w:p w14:paraId="04715B20"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 xml:space="preserve">-Recruitment </w:t>
            </w:r>
          </w:p>
          <w:p w14:paraId="0BC18749"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-In school transitions</w:t>
            </w:r>
          </w:p>
          <w:p w14:paraId="1A6FB8E3"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-Behaviour (and relationships)</w:t>
            </w:r>
          </w:p>
          <w:p w14:paraId="4B14AD3D"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-Midyear school transfer</w:t>
            </w:r>
          </w:p>
          <w:p w14:paraId="7346CFA7"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 xml:space="preserve">- School transfer </w:t>
            </w:r>
          </w:p>
          <w:p w14:paraId="7E993958"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-Lunchtime</w:t>
            </w:r>
          </w:p>
          <w:p w14:paraId="5739D296"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-Staff wellbeing</w:t>
            </w:r>
          </w:p>
          <w:p w14:paraId="6050BACD"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 xml:space="preserve">-Curriculum </w:t>
            </w:r>
          </w:p>
          <w:p w14:paraId="141B4369"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-Staff deployment</w:t>
            </w:r>
          </w:p>
          <w:p w14:paraId="74F5CD10"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t>-Parents &amp; carers</w:t>
            </w:r>
          </w:p>
          <w:p w14:paraId="14C8C851" w14:textId="77777777" w:rsidR="00B31D9A" w:rsidRPr="00B61A44" w:rsidRDefault="00B31D9A" w:rsidP="007C7EA8">
            <w:pPr>
              <w:rPr>
                <w:rFonts w:asciiTheme="minorHAnsi" w:hAnsiTheme="minorHAnsi" w:cstheme="minorHAnsi"/>
                <w:szCs w:val="24"/>
              </w:rPr>
            </w:pPr>
            <w:r w:rsidRPr="00B61A44">
              <w:rPr>
                <w:rFonts w:asciiTheme="minorHAnsi" w:hAnsiTheme="minorHAnsi" w:cstheme="minorHAnsi"/>
                <w:szCs w:val="24"/>
              </w:rPr>
              <w:lastRenderedPageBreak/>
              <w:t>-SEND</w:t>
            </w:r>
          </w:p>
          <w:p w14:paraId="75B9754F" w14:textId="77777777" w:rsidR="00B31D9A" w:rsidRPr="00B61A44" w:rsidRDefault="00B31D9A" w:rsidP="007C7EA8">
            <w:pPr>
              <w:rPr>
                <w:rFonts w:asciiTheme="minorHAnsi" w:hAnsiTheme="minorHAnsi" w:cstheme="minorHAnsi"/>
                <w:szCs w:val="24"/>
              </w:rPr>
            </w:pPr>
          </w:p>
          <w:p w14:paraId="66D64624" w14:textId="10D23DB7" w:rsidR="00B31D9A" w:rsidRPr="00B61A44" w:rsidRDefault="00B31D9A" w:rsidP="007C7EA8">
            <w:pPr>
              <w:pStyle w:val="Default"/>
              <w:rPr>
                <w:rFonts w:asciiTheme="minorHAnsi" w:hAnsiTheme="minorHAnsi" w:cstheme="minorHAnsi"/>
              </w:rPr>
            </w:pPr>
            <w:r w:rsidRPr="00B61A44">
              <w:rPr>
                <w:rFonts w:asciiTheme="minorHAnsi" w:hAnsiTheme="minorHAnsi" w:cstheme="minorHAnsi"/>
              </w:rPr>
              <w:t>The whole school approach through strategic and systemic planning is reflected within their whole school outcomes</w:t>
            </w:r>
            <w:r w:rsidR="00AD18A5" w:rsidRPr="00B61A44">
              <w:rPr>
                <w:rFonts w:asciiTheme="minorHAnsi" w:hAnsiTheme="minorHAnsi" w:cstheme="minorHAnsi"/>
              </w:rPr>
              <w:t>. Areas of focus</w:t>
            </w:r>
            <w:r w:rsidRPr="00B61A44">
              <w:rPr>
                <w:rFonts w:asciiTheme="minorHAnsi" w:hAnsiTheme="minorHAnsi" w:cstheme="minorHAnsi"/>
              </w:rPr>
              <w:t>:</w:t>
            </w:r>
          </w:p>
          <w:p w14:paraId="454DC964" w14:textId="779FF472" w:rsidR="00B31D9A" w:rsidRPr="00B61A44" w:rsidRDefault="00B31D9A" w:rsidP="00300274">
            <w:pPr>
              <w:pStyle w:val="Default"/>
              <w:numPr>
                <w:ilvl w:val="0"/>
                <w:numId w:val="3"/>
              </w:numPr>
              <w:rPr>
                <w:rFonts w:asciiTheme="minorHAnsi" w:hAnsiTheme="minorHAnsi" w:cstheme="minorHAnsi"/>
              </w:rPr>
            </w:pPr>
            <w:r w:rsidRPr="00B61A44">
              <w:rPr>
                <w:rFonts w:asciiTheme="minorHAnsi" w:hAnsiTheme="minorHAnsi" w:cstheme="minorHAnsi"/>
              </w:rPr>
              <w:t xml:space="preserve">pupil attendance  </w:t>
            </w:r>
          </w:p>
          <w:p w14:paraId="7473F4C3" w14:textId="77777777" w:rsidR="00AD18A5" w:rsidRPr="00B61A44" w:rsidRDefault="00B31D9A" w:rsidP="00833665">
            <w:pPr>
              <w:pStyle w:val="Default"/>
              <w:numPr>
                <w:ilvl w:val="0"/>
                <w:numId w:val="3"/>
              </w:numPr>
              <w:rPr>
                <w:rFonts w:asciiTheme="minorHAnsi" w:hAnsiTheme="minorHAnsi" w:cstheme="minorHAnsi"/>
              </w:rPr>
            </w:pPr>
            <w:r w:rsidRPr="00B61A44">
              <w:rPr>
                <w:rFonts w:asciiTheme="minorHAnsi" w:hAnsiTheme="minorHAnsi" w:cstheme="minorHAnsi"/>
              </w:rPr>
              <w:t xml:space="preserve">staff recruitment and retention </w:t>
            </w:r>
          </w:p>
          <w:p w14:paraId="6354FED6" w14:textId="1F81DFD1" w:rsidR="00B31D9A" w:rsidRPr="00B61A44" w:rsidRDefault="00B31D9A" w:rsidP="00833665">
            <w:pPr>
              <w:pStyle w:val="Default"/>
              <w:numPr>
                <w:ilvl w:val="0"/>
                <w:numId w:val="3"/>
              </w:numPr>
              <w:rPr>
                <w:rFonts w:asciiTheme="minorHAnsi" w:hAnsiTheme="minorHAnsi" w:cstheme="minorHAnsi"/>
              </w:rPr>
            </w:pPr>
            <w:r w:rsidRPr="00B61A44">
              <w:rPr>
                <w:rFonts w:asciiTheme="minorHAnsi" w:hAnsiTheme="minorHAnsi" w:cstheme="minorHAnsi"/>
              </w:rPr>
              <w:t xml:space="preserve">social and emotional progress </w:t>
            </w:r>
          </w:p>
          <w:p w14:paraId="4EC1413E" w14:textId="54741BE2" w:rsidR="00B31D9A" w:rsidRPr="00B61A44" w:rsidRDefault="00B31D9A" w:rsidP="00300274">
            <w:pPr>
              <w:pStyle w:val="Default"/>
              <w:numPr>
                <w:ilvl w:val="0"/>
                <w:numId w:val="3"/>
              </w:numPr>
              <w:rPr>
                <w:rFonts w:asciiTheme="minorHAnsi" w:hAnsiTheme="minorHAnsi" w:cstheme="minorHAnsi"/>
              </w:rPr>
            </w:pPr>
            <w:r w:rsidRPr="00B61A44">
              <w:rPr>
                <w:rFonts w:asciiTheme="minorHAnsi" w:hAnsiTheme="minorHAnsi" w:cstheme="minorHAnsi"/>
              </w:rPr>
              <w:t xml:space="preserve">exclusions and reduced timetables </w:t>
            </w:r>
          </w:p>
          <w:p w14:paraId="021DF903" w14:textId="77777777" w:rsidR="00AD18A5" w:rsidRPr="00B61A44" w:rsidRDefault="003C2DF1" w:rsidP="00AD18A5">
            <w:pPr>
              <w:pStyle w:val="Default"/>
              <w:numPr>
                <w:ilvl w:val="0"/>
                <w:numId w:val="3"/>
              </w:numPr>
              <w:rPr>
                <w:rFonts w:asciiTheme="minorHAnsi" w:hAnsiTheme="minorHAnsi" w:cstheme="minorHAnsi"/>
              </w:rPr>
            </w:pPr>
            <w:r w:rsidRPr="00B61A44">
              <w:rPr>
                <w:rFonts w:asciiTheme="minorHAnsi" w:hAnsiTheme="minorHAnsi" w:cstheme="minorHAnsi"/>
              </w:rPr>
              <w:t>r</w:t>
            </w:r>
            <w:r w:rsidR="00B31D9A" w:rsidRPr="00B61A44">
              <w:rPr>
                <w:rFonts w:asciiTheme="minorHAnsi" w:hAnsiTheme="minorHAnsi" w:cstheme="minorHAnsi"/>
              </w:rPr>
              <w:t xml:space="preserve">eintegration </w:t>
            </w:r>
          </w:p>
          <w:p w14:paraId="3BC6EF03" w14:textId="797E6CB9" w:rsidR="00B31D9A" w:rsidRPr="00B61A44" w:rsidRDefault="00B31D9A" w:rsidP="00AD18A5">
            <w:pPr>
              <w:pStyle w:val="Default"/>
              <w:numPr>
                <w:ilvl w:val="0"/>
                <w:numId w:val="3"/>
              </w:numPr>
              <w:rPr>
                <w:rFonts w:asciiTheme="minorHAnsi" w:hAnsiTheme="minorHAnsi" w:cstheme="minorHAnsi"/>
              </w:rPr>
            </w:pPr>
            <w:r w:rsidRPr="00B61A44">
              <w:rPr>
                <w:rFonts w:asciiTheme="minorHAnsi" w:hAnsiTheme="minorHAnsi" w:cstheme="minorHAnsi"/>
              </w:rPr>
              <w:t xml:space="preserve">curriculum achievement and attainment </w:t>
            </w:r>
          </w:p>
          <w:p w14:paraId="449865E4" w14:textId="3A00426E" w:rsidR="003C2DF1" w:rsidRPr="00B61A44" w:rsidRDefault="00B31D9A" w:rsidP="003C2DF1">
            <w:pPr>
              <w:pStyle w:val="Default"/>
              <w:numPr>
                <w:ilvl w:val="0"/>
                <w:numId w:val="3"/>
              </w:numPr>
              <w:rPr>
                <w:rFonts w:asciiTheme="minorHAnsi" w:hAnsiTheme="minorHAnsi" w:cstheme="minorHAnsi"/>
              </w:rPr>
            </w:pPr>
            <w:r w:rsidRPr="00B61A44">
              <w:rPr>
                <w:rFonts w:asciiTheme="minorHAnsi" w:hAnsiTheme="minorHAnsi" w:cstheme="minorHAnsi"/>
              </w:rPr>
              <w:t>TPP practitioner in the school/setting</w:t>
            </w:r>
          </w:p>
          <w:p w14:paraId="05709077" w14:textId="77777777" w:rsidR="00B31D9A" w:rsidRPr="00B61A44" w:rsidRDefault="00B31D9A" w:rsidP="007C7EA8">
            <w:pPr>
              <w:rPr>
                <w:rFonts w:asciiTheme="minorHAnsi" w:hAnsiTheme="minorHAnsi" w:cstheme="minorHAnsi"/>
              </w:rPr>
            </w:pPr>
          </w:p>
        </w:tc>
        <w:tc>
          <w:tcPr>
            <w:tcW w:w="851" w:type="dxa"/>
          </w:tcPr>
          <w:p w14:paraId="4A62E764" w14:textId="77777777" w:rsidR="00B31D9A" w:rsidRPr="00B61A44" w:rsidRDefault="00B31D9A" w:rsidP="007C7EA8">
            <w:pPr>
              <w:rPr>
                <w:rFonts w:asciiTheme="minorHAnsi" w:hAnsiTheme="minorHAnsi" w:cstheme="minorHAnsi"/>
              </w:rPr>
            </w:pPr>
          </w:p>
        </w:tc>
        <w:tc>
          <w:tcPr>
            <w:tcW w:w="3118" w:type="dxa"/>
          </w:tcPr>
          <w:p w14:paraId="4F53D014" w14:textId="77777777" w:rsidR="00B31D9A" w:rsidRPr="00B61A44" w:rsidRDefault="00B31D9A" w:rsidP="007C7EA8">
            <w:pPr>
              <w:rPr>
                <w:rFonts w:asciiTheme="minorHAnsi" w:hAnsiTheme="minorHAnsi" w:cstheme="minorHAnsi"/>
              </w:rPr>
            </w:pPr>
          </w:p>
        </w:tc>
        <w:tc>
          <w:tcPr>
            <w:tcW w:w="3544" w:type="dxa"/>
          </w:tcPr>
          <w:p w14:paraId="1D63F37A" w14:textId="77777777" w:rsidR="00B31D9A" w:rsidRPr="00B61A44" w:rsidRDefault="00B31D9A" w:rsidP="007C7EA8">
            <w:pPr>
              <w:rPr>
                <w:rFonts w:asciiTheme="minorHAnsi" w:hAnsiTheme="minorHAnsi" w:cstheme="minorHAnsi"/>
              </w:rPr>
            </w:pPr>
          </w:p>
        </w:tc>
      </w:tr>
    </w:tbl>
    <w:p w14:paraId="230546E1" w14:textId="77777777" w:rsidR="00F87CD9" w:rsidRPr="00B61A44" w:rsidRDefault="00F87CD9" w:rsidP="00F87CD9">
      <w:pPr>
        <w:rPr>
          <w:rFonts w:asciiTheme="minorHAnsi" w:hAnsiTheme="minorHAnsi" w:cstheme="minorHAnsi"/>
        </w:rPr>
      </w:pPr>
    </w:p>
    <w:p w14:paraId="1C7CF1CB" w14:textId="77777777" w:rsidR="00F87CD9" w:rsidRPr="00B61A44" w:rsidRDefault="00F87CD9" w:rsidP="00F87CD9">
      <w:pPr>
        <w:rPr>
          <w:rFonts w:asciiTheme="minorHAnsi" w:hAnsiTheme="minorHAnsi" w:cstheme="minorHAnsi"/>
        </w:rPr>
      </w:pPr>
    </w:p>
    <w:p w14:paraId="0C9CBC8D" w14:textId="77777777" w:rsidR="00F87CD9" w:rsidRPr="00B61A44" w:rsidRDefault="00F87CD9" w:rsidP="00F87CD9">
      <w:pPr>
        <w:rPr>
          <w:rFonts w:asciiTheme="minorHAnsi" w:hAnsiTheme="minorHAnsi" w:cstheme="minorHAnsi"/>
          <w:b/>
          <w:bCs/>
          <w:sz w:val="36"/>
          <w:szCs w:val="32"/>
        </w:rPr>
      </w:pPr>
      <w:r w:rsidRPr="00B61A44">
        <w:rPr>
          <w:rFonts w:asciiTheme="minorHAnsi" w:hAnsiTheme="minorHAnsi" w:cstheme="minorHAnsi"/>
          <w:b/>
          <w:bCs/>
          <w:sz w:val="36"/>
          <w:szCs w:val="32"/>
        </w:rPr>
        <w:t xml:space="preserve">Curriculum, Teaching and Learning Environments </w:t>
      </w:r>
    </w:p>
    <w:p w14:paraId="73FA3680" w14:textId="77777777" w:rsidR="00F87CD9" w:rsidRPr="00B61A44" w:rsidRDefault="00F87CD9" w:rsidP="00F87CD9">
      <w:pPr>
        <w:autoSpaceDE w:val="0"/>
        <w:autoSpaceDN w:val="0"/>
        <w:adjustRightInd w:val="0"/>
        <w:rPr>
          <w:rFonts w:asciiTheme="minorHAnsi" w:hAnsiTheme="minorHAnsi" w:cstheme="minorHAnsi"/>
          <w:color w:val="4472C4" w:themeColor="accent1"/>
          <w:sz w:val="23"/>
          <w:szCs w:val="23"/>
        </w:rPr>
      </w:pPr>
    </w:p>
    <w:p w14:paraId="4A07EE0B" w14:textId="128690DD" w:rsidR="00F87CD9" w:rsidRPr="00B61A44" w:rsidRDefault="002A23EE" w:rsidP="00F87CD9">
      <w:pPr>
        <w:rPr>
          <w:rFonts w:asciiTheme="minorHAnsi" w:hAnsiTheme="minorHAnsi" w:cstheme="minorHAnsi"/>
        </w:rPr>
      </w:pPr>
      <w:r w:rsidRPr="00B61A44">
        <w:rPr>
          <w:rFonts w:asciiTheme="minorHAnsi" w:hAnsiTheme="minorHAnsi" w:cstheme="minorHAnsi"/>
        </w:rPr>
        <w:t xml:space="preserve">This section considers the importance of SEMH being embedded within curriculum, </w:t>
      </w:r>
      <w:proofErr w:type="gramStart"/>
      <w:r w:rsidRPr="00B61A44">
        <w:rPr>
          <w:rFonts w:asciiTheme="minorHAnsi" w:hAnsiTheme="minorHAnsi" w:cstheme="minorHAnsi"/>
        </w:rPr>
        <w:t>teaching</w:t>
      </w:r>
      <w:proofErr w:type="gramEnd"/>
      <w:r w:rsidRPr="00B61A44">
        <w:rPr>
          <w:rFonts w:asciiTheme="minorHAnsi" w:hAnsiTheme="minorHAnsi" w:cstheme="minorHAnsi"/>
        </w:rPr>
        <w:t xml:space="preserve"> and learning environments.  </w:t>
      </w:r>
    </w:p>
    <w:p w14:paraId="2D43EC9F" w14:textId="77777777" w:rsidR="00F87CD9" w:rsidRPr="00B61A44" w:rsidRDefault="00F87CD9" w:rsidP="00F87CD9">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7933"/>
        <w:gridCol w:w="851"/>
        <w:gridCol w:w="3118"/>
        <w:gridCol w:w="3544"/>
      </w:tblGrid>
      <w:tr w:rsidR="00B31D9A" w:rsidRPr="00B61A44" w14:paraId="52218EA1" w14:textId="5AABE9D5" w:rsidTr="00140AE0">
        <w:tc>
          <w:tcPr>
            <w:tcW w:w="7933" w:type="dxa"/>
          </w:tcPr>
          <w:p w14:paraId="21D95453" w14:textId="77777777" w:rsidR="00B31D9A" w:rsidRPr="00B61A44" w:rsidRDefault="00B31D9A" w:rsidP="007C7EA8">
            <w:pPr>
              <w:rPr>
                <w:rFonts w:asciiTheme="minorHAnsi" w:hAnsiTheme="minorHAnsi" w:cstheme="minorHAnsi"/>
                <w:b/>
                <w:bCs/>
              </w:rPr>
            </w:pPr>
            <w:r w:rsidRPr="00B61A44">
              <w:rPr>
                <w:rFonts w:asciiTheme="minorHAnsi" w:hAnsiTheme="minorHAnsi" w:cstheme="minorHAnsi"/>
                <w:b/>
                <w:bCs/>
              </w:rPr>
              <w:t xml:space="preserve">Curriculum, Teaching and Learning Environments </w:t>
            </w:r>
          </w:p>
          <w:p w14:paraId="2984AF59" w14:textId="77777777" w:rsidR="00B31D9A" w:rsidRPr="00B61A44" w:rsidRDefault="00B31D9A" w:rsidP="007C7EA8">
            <w:pPr>
              <w:rPr>
                <w:rFonts w:asciiTheme="minorHAnsi" w:hAnsiTheme="minorHAnsi" w:cstheme="minorHAnsi"/>
                <w:b/>
                <w:bCs/>
                <w:color w:val="4472C4" w:themeColor="accent1"/>
              </w:rPr>
            </w:pPr>
          </w:p>
        </w:tc>
        <w:tc>
          <w:tcPr>
            <w:tcW w:w="851" w:type="dxa"/>
          </w:tcPr>
          <w:p w14:paraId="6247AFD6" w14:textId="77777777" w:rsidR="00B31D9A" w:rsidRPr="00B61A44" w:rsidRDefault="00B31D9A" w:rsidP="00E54D24">
            <w:pPr>
              <w:jc w:val="center"/>
              <w:rPr>
                <w:rFonts w:asciiTheme="minorHAnsi" w:hAnsiTheme="minorHAnsi" w:cstheme="minorHAnsi"/>
                <w:b/>
                <w:bCs/>
              </w:rPr>
            </w:pPr>
            <w:r w:rsidRPr="00B61A44">
              <w:rPr>
                <w:rFonts w:asciiTheme="minorHAnsi" w:hAnsiTheme="minorHAnsi" w:cstheme="minorHAnsi"/>
                <w:b/>
                <w:bCs/>
              </w:rPr>
              <w:t>RAG</w:t>
            </w:r>
          </w:p>
        </w:tc>
        <w:tc>
          <w:tcPr>
            <w:tcW w:w="3118" w:type="dxa"/>
          </w:tcPr>
          <w:p w14:paraId="7331A205" w14:textId="77777777" w:rsidR="00B31D9A" w:rsidRPr="00B61A44" w:rsidRDefault="00B31D9A" w:rsidP="007C7EA8">
            <w:pPr>
              <w:rPr>
                <w:rFonts w:asciiTheme="minorHAnsi" w:hAnsiTheme="minorHAnsi" w:cstheme="minorHAnsi"/>
                <w:b/>
                <w:bCs/>
                <w:color w:val="4472C4" w:themeColor="accent1"/>
              </w:rPr>
            </w:pPr>
            <w:r w:rsidRPr="00B61A44">
              <w:rPr>
                <w:rFonts w:asciiTheme="minorHAnsi" w:hAnsiTheme="minorHAnsi" w:cstheme="minorHAnsi"/>
                <w:b/>
                <w:bCs/>
              </w:rPr>
              <w:t xml:space="preserve">Comments/Evidence: </w:t>
            </w:r>
          </w:p>
        </w:tc>
        <w:tc>
          <w:tcPr>
            <w:tcW w:w="3544" w:type="dxa"/>
          </w:tcPr>
          <w:p w14:paraId="10367A8E" w14:textId="7F200DA3" w:rsidR="00B31D9A" w:rsidRPr="00B61A44" w:rsidRDefault="00B31D9A" w:rsidP="007C7EA8">
            <w:pPr>
              <w:rPr>
                <w:rFonts w:asciiTheme="minorHAnsi" w:hAnsiTheme="minorHAnsi" w:cstheme="minorHAnsi"/>
                <w:b/>
                <w:bCs/>
              </w:rPr>
            </w:pPr>
            <w:r w:rsidRPr="00B61A44">
              <w:rPr>
                <w:rFonts w:asciiTheme="minorHAnsi" w:hAnsiTheme="minorHAnsi" w:cstheme="minorHAnsi"/>
                <w:b/>
                <w:bCs/>
              </w:rPr>
              <w:t>Next Steps:</w:t>
            </w:r>
          </w:p>
        </w:tc>
      </w:tr>
      <w:tr w:rsidR="00B31D9A" w:rsidRPr="00B61A44" w14:paraId="6484C8E8" w14:textId="255D5AE6" w:rsidTr="00140AE0">
        <w:tc>
          <w:tcPr>
            <w:tcW w:w="7933" w:type="dxa"/>
          </w:tcPr>
          <w:p w14:paraId="6C699738" w14:textId="77777777" w:rsidR="00B31D9A" w:rsidRPr="00B61A44" w:rsidRDefault="00B31D9A" w:rsidP="007C7EA8">
            <w:pPr>
              <w:rPr>
                <w:rFonts w:asciiTheme="minorHAnsi" w:hAnsiTheme="minorHAnsi" w:cstheme="minorHAnsi"/>
                <w:color w:val="000000" w:themeColor="text1"/>
              </w:rPr>
            </w:pPr>
          </w:p>
          <w:p w14:paraId="29DB2C4B" w14:textId="5CDB8A24" w:rsidR="00B31D9A" w:rsidRPr="00B61A44" w:rsidRDefault="00B31D9A" w:rsidP="007C7EA8">
            <w:pPr>
              <w:rPr>
                <w:rFonts w:asciiTheme="minorHAnsi" w:hAnsiTheme="minorHAnsi" w:cstheme="minorHAnsi"/>
                <w:color w:val="000000" w:themeColor="text1"/>
              </w:rPr>
            </w:pPr>
            <w:r w:rsidRPr="00B61A44">
              <w:rPr>
                <w:rFonts w:asciiTheme="minorHAnsi" w:hAnsiTheme="minorHAnsi" w:cstheme="minorHAnsi"/>
                <w:color w:val="000000" w:themeColor="text1"/>
              </w:rPr>
              <w:t>The curriculum, teaching &amp; learning consistently and effectively promote resilience and supports SEMH development</w:t>
            </w:r>
            <w:r w:rsidR="009D670D" w:rsidRPr="00B61A44">
              <w:rPr>
                <w:rFonts w:asciiTheme="minorHAnsi" w:hAnsiTheme="minorHAnsi" w:cstheme="minorHAnsi"/>
                <w:color w:val="000000" w:themeColor="text1"/>
              </w:rPr>
              <w:t xml:space="preserve"> e.g. planning, feedback on learning, </w:t>
            </w:r>
            <w:r w:rsidR="005377EC" w:rsidRPr="00B61A44">
              <w:rPr>
                <w:rFonts w:asciiTheme="minorHAnsi" w:hAnsiTheme="minorHAnsi" w:cstheme="minorHAnsi"/>
                <w:color w:val="000000" w:themeColor="text1"/>
              </w:rPr>
              <w:t xml:space="preserve">growth mindset etc. </w:t>
            </w:r>
          </w:p>
          <w:p w14:paraId="583EF0EB" w14:textId="77777777" w:rsidR="00B31D9A" w:rsidRPr="00B61A44" w:rsidRDefault="00B31D9A" w:rsidP="007C7EA8">
            <w:pPr>
              <w:rPr>
                <w:rFonts w:asciiTheme="minorHAnsi" w:hAnsiTheme="minorHAnsi" w:cstheme="minorHAnsi"/>
                <w:color w:val="000000" w:themeColor="text1"/>
              </w:rPr>
            </w:pPr>
          </w:p>
          <w:p w14:paraId="01AD3FA4" w14:textId="77777777" w:rsidR="00B31D9A" w:rsidRPr="00B61A44" w:rsidRDefault="00B31D9A" w:rsidP="00E54D24">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The educational setting provides established and consistent routines to help build a sense of connection and belonging. They also offer an environment where everyone feels listened to, understood, and empowered. </w:t>
            </w:r>
          </w:p>
          <w:p w14:paraId="6E6F2901" w14:textId="77777777" w:rsidR="00B31D9A" w:rsidRPr="00B61A44" w:rsidRDefault="00B31D9A" w:rsidP="007C7EA8">
            <w:pPr>
              <w:rPr>
                <w:rFonts w:asciiTheme="minorHAnsi" w:hAnsiTheme="minorHAnsi" w:cstheme="minorHAnsi"/>
                <w:color w:val="000000" w:themeColor="text1"/>
              </w:rPr>
            </w:pPr>
          </w:p>
          <w:p w14:paraId="3984EE92" w14:textId="77777777" w:rsidR="00B31D9A" w:rsidRPr="00B61A44" w:rsidRDefault="00B31D9A" w:rsidP="007C7EA8">
            <w:pPr>
              <w:rPr>
                <w:rFonts w:asciiTheme="minorHAnsi" w:hAnsiTheme="minorHAnsi" w:cstheme="minorHAnsi"/>
                <w:color w:val="000000" w:themeColor="text1"/>
              </w:rPr>
            </w:pPr>
            <w:r w:rsidRPr="00B61A44">
              <w:rPr>
                <w:rFonts w:asciiTheme="minorHAnsi" w:hAnsiTheme="minorHAnsi" w:cstheme="minorHAnsi"/>
                <w:color w:val="000000" w:themeColor="text1"/>
              </w:rPr>
              <w:lastRenderedPageBreak/>
              <w:t xml:space="preserve">Teaching promotes the pupils’ spiritual, moral, </w:t>
            </w:r>
            <w:proofErr w:type="gramStart"/>
            <w:r w:rsidRPr="00B61A44">
              <w:rPr>
                <w:rFonts w:asciiTheme="minorHAnsi" w:hAnsiTheme="minorHAnsi" w:cstheme="minorHAnsi"/>
                <w:color w:val="000000" w:themeColor="text1"/>
              </w:rPr>
              <w:t>social</w:t>
            </w:r>
            <w:proofErr w:type="gramEnd"/>
            <w:r w:rsidRPr="00B61A44">
              <w:rPr>
                <w:rFonts w:asciiTheme="minorHAnsi" w:hAnsiTheme="minorHAnsi" w:cstheme="minorHAnsi"/>
                <w:color w:val="000000" w:themeColor="text1"/>
              </w:rPr>
              <w:t xml:space="preserve"> and cultural development alongside the acquisition of knowledge.</w:t>
            </w:r>
          </w:p>
          <w:p w14:paraId="3BC1347A" w14:textId="77777777" w:rsidR="00B31D9A" w:rsidRPr="00B61A44" w:rsidRDefault="00B31D9A" w:rsidP="007C7EA8">
            <w:pPr>
              <w:pStyle w:val="Default"/>
              <w:rPr>
                <w:rFonts w:asciiTheme="minorHAnsi" w:hAnsiTheme="minorHAnsi" w:cstheme="minorHAnsi"/>
                <w:color w:val="000000" w:themeColor="text1"/>
                <w:szCs w:val="22"/>
              </w:rPr>
            </w:pPr>
          </w:p>
          <w:p w14:paraId="7E06F333" w14:textId="77777777" w:rsidR="00B31D9A" w:rsidRPr="00B61A44" w:rsidRDefault="00B31D9A" w:rsidP="007C7EA8">
            <w:pPr>
              <w:pStyle w:val="Default"/>
              <w:rPr>
                <w:rFonts w:asciiTheme="minorHAnsi" w:hAnsiTheme="minorHAnsi" w:cstheme="minorHAnsi"/>
                <w:color w:val="000000" w:themeColor="text1"/>
                <w:szCs w:val="22"/>
              </w:rPr>
            </w:pPr>
            <w:r w:rsidRPr="00B61A44">
              <w:rPr>
                <w:rFonts w:asciiTheme="minorHAnsi" w:hAnsiTheme="minorHAnsi" w:cstheme="minorHAnsi"/>
                <w:color w:val="000000" w:themeColor="text1"/>
                <w:szCs w:val="22"/>
              </w:rPr>
              <w:t xml:space="preserve">Educational settings include a curriculum that integrates PSHEE and the development of social and emotional skills within all subject areas. Skills that should be developed include motivation, self-awareness, problem-solving, conflict management and resolution, collaborative working, how to understand and manage feelings and how to manage relationships with parents, </w:t>
            </w:r>
            <w:proofErr w:type="gramStart"/>
            <w:r w:rsidRPr="00B61A44">
              <w:rPr>
                <w:rFonts w:asciiTheme="minorHAnsi" w:hAnsiTheme="minorHAnsi" w:cstheme="minorHAnsi"/>
                <w:color w:val="000000" w:themeColor="text1"/>
                <w:szCs w:val="22"/>
              </w:rPr>
              <w:t>carers</w:t>
            </w:r>
            <w:proofErr w:type="gramEnd"/>
            <w:r w:rsidRPr="00B61A44">
              <w:rPr>
                <w:rFonts w:asciiTheme="minorHAnsi" w:hAnsiTheme="minorHAnsi" w:cstheme="minorHAnsi"/>
                <w:color w:val="000000" w:themeColor="text1"/>
                <w:szCs w:val="22"/>
              </w:rPr>
              <w:t xml:space="preserve"> and peers. </w:t>
            </w:r>
          </w:p>
          <w:p w14:paraId="6BACE549" w14:textId="77777777" w:rsidR="00B31D9A" w:rsidRPr="00B61A44" w:rsidRDefault="00B31D9A" w:rsidP="007C7EA8">
            <w:pPr>
              <w:pStyle w:val="Default"/>
              <w:rPr>
                <w:rFonts w:asciiTheme="minorHAnsi" w:hAnsiTheme="minorHAnsi" w:cstheme="minorHAnsi"/>
                <w:color w:val="000000" w:themeColor="text1"/>
                <w:szCs w:val="22"/>
              </w:rPr>
            </w:pPr>
          </w:p>
          <w:p w14:paraId="0682FF0D" w14:textId="1247CA73" w:rsidR="00B31D9A" w:rsidRPr="00B61A44" w:rsidRDefault="00B31D9A" w:rsidP="00E54D24">
            <w:pPr>
              <w:rPr>
                <w:rFonts w:asciiTheme="minorHAnsi" w:hAnsiTheme="minorHAnsi" w:cstheme="minorHAnsi"/>
                <w:color w:val="000000" w:themeColor="text1"/>
              </w:rPr>
            </w:pPr>
            <w:r w:rsidRPr="00B61A44">
              <w:rPr>
                <w:rFonts w:asciiTheme="minorHAnsi" w:hAnsiTheme="minorHAnsi" w:cstheme="minorHAnsi"/>
                <w:color w:val="000000" w:themeColor="text1"/>
              </w:rPr>
              <w:t>PSHEE is planned and taught using every</w:t>
            </w:r>
            <w:r w:rsidR="00FB189F" w:rsidRPr="00B61A44">
              <w:rPr>
                <w:rFonts w:asciiTheme="minorHAnsi" w:hAnsiTheme="minorHAnsi" w:cstheme="minorHAnsi"/>
                <w:color w:val="000000" w:themeColor="text1"/>
              </w:rPr>
              <w:t xml:space="preserve"> </w:t>
            </w:r>
            <w:r w:rsidRPr="00B61A44">
              <w:rPr>
                <w:rFonts w:asciiTheme="minorHAnsi" w:hAnsiTheme="minorHAnsi" w:cstheme="minorHAnsi"/>
                <w:color w:val="000000" w:themeColor="text1"/>
              </w:rPr>
              <w:t>methodological tool in the box, by</w:t>
            </w:r>
          </w:p>
          <w:p w14:paraId="753C32BE" w14:textId="000A27A3" w:rsidR="00B31D9A" w:rsidRPr="00B61A44" w:rsidRDefault="00B31D9A" w:rsidP="00E54D24">
            <w:pPr>
              <w:rPr>
                <w:rFonts w:asciiTheme="minorHAnsi" w:hAnsiTheme="minorHAnsi" w:cstheme="minorHAnsi"/>
                <w:color w:val="000000" w:themeColor="text1"/>
              </w:rPr>
            </w:pPr>
            <w:r w:rsidRPr="00B61A44">
              <w:rPr>
                <w:rFonts w:asciiTheme="minorHAnsi" w:hAnsiTheme="minorHAnsi" w:cstheme="minorHAnsi"/>
                <w:color w:val="000000" w:themeColor="text1"/>
              </w:rPr>
              <w:t>committed, enthusiastic and well-trained</w:t>
            </w:r>
            <w:r w:rsidR="00FB189F" w:rsidRPr="00B61A44">
              <w:rPr>
                <w:rFonts w:asciiTheme="minorHAnsi" w:hAnsiTheme="minorHAnsi" w:cstheme="minorHAnsi"/>
                <w:color w:val="000000" w:themeColor="text1"/>
              </w:rPr>
              <w:t xml:space="preserve"> </w:t>
            </w:r>
            <w:r w:rsidRPr="00B61A44">
              <w:rPr>
                <w:rFonts w:asciiTheme="minorHAnsi" w:hAnsiTheme="minorHAnsi" w:cstheme="minorHAnsi"/>
                <w:color w:val="000000" w:themeColor="text1"/>
              </w:rPr>
              <w:t>teachers who grasp the relevance of SEMH development and skills for themselves and their</w:t>
            </w:r>
            <w:r w:rsidR="00FB189F" w:rsidRPr="00B61A44">
              <w:rPr>
                <w:rFonts w:asciiTheme="minorHAnsi" w:hAnsiTheme="minorHAnsi" w:cstheme="minorHAnsi"/>
                <w:color w:val="000000" w:themeColor="text1"/>
              </w:rPr>
              <w:t xml:space="preserve"> </w:t>
            </w:r>
            <w:r w:rsidRPr="00B61A44">
              <w:rPr>
                <w:rFonts w:asciiTheme="minorHAnsi" w:hAnsiTheme="minorHAnsi" w:cstheme="minorHAnsi"/>
                <w:color w:val="000000" w:themeColor="text1"/>
              </w:rPr>
              <w:t>pupils. Learning is experiential, developmentally appropriate, stimulating, positive and solution focused.</w:t>
            </w:r>
          </w:p>
          <w:p w14:paraId="21738A80" w14:textId="77777777" w:rsidR="00B31D9A" w:rsidRPr="00B61A44" w:rsidRDefault="00B31D9A" w:rsidP="007C7EA8">
            <w:pPr>
              <w:pStyle w:val="Default"/>
              <w:rPr>
                <w:rFonts w:asciiTheme="minorHAnsi" w:hAnsiTheme="minorHAnsi" w:cstheme="minorHAnsi"/>
                <w:color w:val="4472C4" w:themeColor="accent1"/>
                <w:sz w:val="23"/>
                <w:szCs w:val="23"/>
              </w:rPr>
            </w:pPr>
            <w:r w:rsidRPr="00B61A44">
              <w:rPr>
                <w:rFonts w:asciiTheme="minorHAnsi" w:hAnsiTheme="minorHAnsi" w:cstheme="minorHAnsi"/>
                <w:color w:val="4472C4" w:themeColor="accent1"/>
                <w:sz w:val="23"/>
                <w:szCs w:val="23"/>
              </w:rPr>
              <w:t xml:space="preserve"> </w:t>
            </w:r>
          </w:p>
          <w:p w14:paraId="6895247E" w14:textId="6C9C6419" w:rsidR="00B31D9A" w:rsidRPr="00B61A44" w:rsidRDefault="00B31D9A" w:rsidP="007C7EA8">
            <w:pPr>
              <w:pStyle w:val="Default"/>
              <w:rPr>
                <w:rFonts w:asciiTheme="minorHAnsi" w:hAnsiTheme="minorHAnsi" w:cstheme="minorHAnsi"/>
                <w:color w:val="000000" w:themeColor="text1"/>
                <w:szCs w:val="22"/>
              </w:rPr>
            </w:pPr>
            <w:r w:rsidRPr="00B61A44">
              <w:rPr>
                <w:rFonts w:asciiTheme="minorHAnsi" w:hAnsiTheme="minorHAnsi" w:cstheme="minorHAnsi"/>
                <w:color w:val="000000" w:themeColor="text1"/>
                <w:szCs w:val="22"/>
              </w:rPr>
              <w:t>Differentiation and reasonable adjustments are made to teach SEMH skills at the developmental stage of children and young people.</w:t>
            </w:r>
            <w:r w:rsidR="00797A0E" w:rsidRPr="00B61A44">
              <w:rPr>
                <w:rFonts w:asciiTheme="minorHAnsi" w:hAnsiTheme="minorHAnsi" w:cstheme="minorHAnsi"/>
                <w:color w:val="000000" w:themeColor="text1"/>
                <w:szCs w:val="22"/>
              </w:rPr>
              <w:t xml:space="preserve"> This includes self-regulation being explicitly taught. </w:t>
            </w:r>
            <w:r w:rsidRPr="00B61A44">
              <w:rPr>
                <w:rFonts w:asciiTheme="minorHAnsi" w:hAnsiTheme="minorHAnsi" w:cstheme="minorHAnsi"/>
                <w:color w:val="000000" w:themeColor="text1"/>
                <w:szCs w:val="22"/>
              </w:rPr>
              <w:t xml:space="preserve"> </w:t>
            </w:r>
          </w:p>
          <w:p w14:paraId="3CA5E75E" w14:textId="77777777" w:rsidR="00B31D9A" w:rsidRPr="00B61A44" w:rsidRDefault="00B31D9A" w:rsidP="007C7EA8">
            <w:pPr>
              <w:pStyle w:val="Default"/>
              <w:rPr>
                <w:rFonts w:asciiTheme="minorHAnsi" w:hAnsiTheme="minorHAnsi" w:cstheme="minorHAnsi"/>
                <w:color w:val="000000" w:themeColor="text1"/>
                <w:szCs w:val="22"/>
              </w:rPr>
            </w:pPr>
          </w:p>
          <w:p w14:paraId="43A9C2B6" w14:textId="77777777" w:rsidR="00B31D9A" w:rsidRPr="00B61A44" w:rsidRDefault="00B31D9A" w:rsidP="007C7EA8">
            <w:pPr>
              <w:pStyle w:val="Default"/>
              <w:rPr>
                <w:rFonts w:asciiTheme="minorHAnsi" w:hAnsiTheme="minorHAnsi" w:cstheme="minorHAnsi"/>
                <w:color w:val="000000" w:themeColor="text1"/>
                <w:szCs w:val="22"/>
              </w:rPr>
            </w:pPr>
            <w:r w:rsidRPr="00B61A44">
              <w:rPr>
                <w:rFonts w:asciiTheme="minorHAnsi" w:hAnsiTheme="minorHAnsi" w:cstheme="minorHAnsi"/>
                <w:color w:val="000000" w:themeColor="text1"/>
                <w:szCs w:val="22"/>
              </w:rPr>
              <w:t xml:space="preserve">The education setting enhances and reinforces the curriculum learning through extracurricular activities. </w:t>
            </w:r>
          </w:p>
          <w:p w14:paraId="629F977B" w14:textId="77777777" w:rsidR="00B31D9A" w:rsidRPr="00B61A44" w:rsidRDefault="00B31D9A" w:rsidP="00FB189F">
            <w:pPr>
              <w:pStyle w:val="Default"/>
              <w:rPr>
                <w:rFonts w:asciiTheme="minorHAnsi" w:hAnsiTheme="minorHAnsi" w:cstheme="minorHAnsi"/>
                <w:color w:val="000000" w:themeColor="text1"/>
                <w:szCs w:val="22"/>
              </w:rPr>
            </w:pPr>
          </w:p>
          <w:p w14:paraId="1F8341F2" w14:textId="62E9CD68" w:rsidR="00B31D9A" w:rsidRPr="00B61A44" w:rsidRDefault="00B31D9A" w:rsidP="00FB189F">
            <w:pPr>
              <w:pStyle w:val="Default"/>
              <w:rPr>
                <w:rFonts w:asciiTheme="minorHAnsi" w:hAnsiTheme="minorHAnsi" w:cstheme="minorHAnsi"/>
                <w:color w:val="000000" w:themeColor="text1"/>
                <w:szCs w:val="22"/>
              </w:rPr>
            </w:pPr>
            <w:r w:rsidRPr="00B61A44">
              <w:rPr>
                <w:rFonts w:asciiTheme="minorHAnsi" w:hAnsiTheme="minorHAnsi" w:cstheme="minorHAnsi"/>
                <w:color w:val="000000" w:themeColor="text1"/>
                <w:szCs w:val="22"/>
              </w:rPr>
              <w:t xml:space="preserve">The educational setting participates in calendar events during the academic year that provide opportunities for a specific curricular focus, for example learning skills for coping with transition periods or learning skills for coping with the pressures of studying for exams. They are proactive at times when it will be appropriate for a focus to be given to a locally topical issue through themed events. </w:t>
            </w:r>
          </w:p>
          <w:p w14:paraId="0985A8D9" w14:textId="77777777" w:rsidR="00B31D9A" w:rsidRPr="00B61A44" w:rsidRDefault="00B31D9A" w:rsidP="00797A0E">
            <w:pPr>
              <w:pStyle w:val="Default"/>
              <w:rPr>
                <w:rFonts w:asciiTheme="minorHAnsi" w:hAnsiTheme="minorHAnsi" w:cstheme="minorHAnsi"/>
                <w:color w:val="4472C4" w:themeColor="accent1"/>
              </w:rPr>
            </w:pPr>
          </w:p>
        </w:tc>
        <w:tc>
          <w:tcPr>
            <w:tcW w:w="851" w:type="dxa"/>
          </w:tcPr>
          <w:p w14:paraId="67AB4EB1" w14:textId="77777777" w:rsidR="00B31D9A" w:rsidRPr="00B61A44" w:rsidRDefault="00B31D9A" w:rsidP="007C7EA8">
            <w:pPr>
              <w:rPr>
                <w:rFonts w:asciiTheme="minorHAnsi" w:hAnsiTheme="minorHAnsi" w:cstheme="minorHAnsi"/>
                <w:color w:val="4472C4" w:themeColor="accent1"/>
              </w:rPr>
            </w:pPr>
          </w:p>
        </w:tc>
        <w:tc>
          <w:tcPr>
            <w:tcW w:w="3118" w:type="dxa"/>
          </w:tcPr>
          <w:p w14:paraId="31F6CF8B" w14:textId="77777777" w:rsidR="00B31D9A" w:rsidRPr="00B61A44" w:rsidRDefault="00B31D9A" w:rsidP="007C7EA8">
            <w:pPr>
              <w:rPr>
                <w:rFonts w:asciiTheme="minorHAnsi" w:hAnsiTheme="minorHAnsi" w:cstheme="minorHAnsi"/>
                <w:color w:val="4472C4" w:themeColor="accent1"/>
              </w:rPr>
            </w:pPr>
          </w:p>
        </w:tc>
        <w:tc>
          <w:tcPr>
            <w:tcW w:w="3544" w:type="dxa"/>
          </w:tcPr>
          <w:p w14:paraId="0974F503" w14:textId="77777777" w:rsidR="00B31D9A" w:rsidRPr="00B61A44" w:rsidRDefault="00B31D9A" w:rsidP="007C7EA8">
            <w:pPr>
              <w:rPr>
                <w:rFonts w:asciiTheme="minorHAnsi" w:hAnsiTheme="minorHAnsi" w:cstheme="minorHAnsi"/>
                <w:color w:val="4472C4" w:themeColor="accent1"/>
              </w:rPr>
            </w:pPr>
          </w:p>
        </w:tc>
      </w:tr>
    </w:tbl>
    <w:p w14:paraId="0E81F8AA" w14:textId="77777777" w:rsidR="00006E6F" w:rsidRPr="00B61A44" w:rsidRDefault="00006E6F" w:rsidP="00006E6F">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Staff Wellbeing &amp; Development</w:t>
      </w:r>
    </w:p>
    <w:p w14:paraId="0A02FDCF" w14:textId="63033E82" w:rsidR="00006E6F" w:rsidRPr="00B61A44" w:rsidRDefault="00006E6F" w:rsidP="00006E6F">
      <w:pPr>
        <w:rPr>
          <w:rFonts w:asciiTheme="minorHAnsi" w:hAnsiTheme="minorHAnsi" w:cstheme="minorHAnsi"/>
          <w:b/>
          <w:bCs/>
          <w:sz w:val="36"/>
          <w:szCs w:val="32"/>
        </w:rPr>
      </w:pPr>
      <w:r w:rsidRPr="00B61A44">
        <w:rPr>
          <w:rFonts w:asciiTheme="minorHAnsi" w:hAnsiTheme="minorHAnsi" w:cstheme="minorHAnsi"/>
          <w:b/>
          <w:bCs/>
          <w:sz w:val="36"/>
          <w:szCs w:val="32"/>
        </w:rPr>
        <w:t xml:space="preserve"> </w:t>
      </w:r>
    </w:p>
    <w:p w14:paraId="016DD839" w14:textId="7AAD6865" w:rsidR="00553A19" w:rsidRPr="00B61A44" w:rsidRDefault="00553A19" w:rsidP="00553A19">
      <w:pPr>
        <w:rPr>
          <w:rFonts w:asciiTheme="minorHAnsi" w:hAnsiTheme="minorHAnsi" w:cstheme="minorHAnsi"/>
        </w:rPr>
      </w:pPr>
      <w:r w:rsidRPr="00B61A44">
        <w:rPr>
          <w:rFonts w:asciiTheme="minorHAnsi" w:hAnsiTheme="minorHAnsi" w:cstheme="minorHAnsi"/>
        </w:rPr>
        <w:t>This section considers the importance of</w:t>
      </w:r>
      <w:r w:rsidR="00315DB5" w:rsidRPr="00B61A44">
        <w:rPr>
          <w:rFonts w:asciiTheme="minorHAnsi" w:hAnsiTheme="minorHAnsi" w:cstheme="minorHAnsi"/>
        </w:rPr>
        <w:t xml:space="preserve"> looking after staff wellbeing and professional development focused on </w:t>
      </w:r>
      <w:r w:rsidRPr="00B61A44">
        <w:rPr>
          <w:rFonts w:asciiTheme="minorHAnsi" w:hAnsiTheme="minorHAnsi" w:cstheme="minorHAnsi"/>
        </w:rPr>
        <w:t>SEMH</w:t>
      </w:r>
      <w:r w:rsidR="00315DB5" w:rsidRPr="00B61A44">
        <w:rPr>
          <w:rFonts w:asciiTheme="minorHAnsi" w:hAnsiTheme="minorHAnsi" w:cstheme="minorHAnsi"/>
        </w:rPr>
        <w:t xml:space="preserve">. </w:t>
      </w:r>
      <w:r w:rsidRPr="00B61A44">
        <w:rPr>
          <w:rFonts w:asciiTheme="minorHAnsi" w:hAnsiTheme="minorHAnsi" w:cstheme="minorHAnsi"/>
        </w:rPr>
        <w:t xml:space="preserve">  </w:t>
      </w:r>
    </w:p>
    <w:p w14:paraId="05B60D22" w14:textId="77777777" w:rsidR="00553A19" w:rsidRPr="00B61A44" w:rsidRDefault="00553A19" w:rsidP="00553A19">
      <w:pPr>
        <w:rPr>
          <w:rFonts w:asciiTheme="minorHAnsi" w:hAnsiTheme="minorHAnsi" w:cstheme="minorHAnsi"/>
        </w:rPr>
      </w:pPr>
    </w:p>
    <w:p w14:paraId="51155AEE" w14:textId="75123B8B" w:rsidR="00006E6F" w:rsidRPr="00B61A44" w:rsidRDefault="00006E6F" w:rsidP="00553A19">
      <w:pPr>
        <w:pStyle w:val="Default"/>
        <w:spacing w:after="66"/>
        <w:rPr>
          <w:rFonts w:asciiTheme="minorHAnsi" w:hAnsiTheme="minorHAnsi" w:cstheme="minorHAnsi"/>
          <w:color w:val="auto"/>
          <w:szCs w:val="22"/>
        </w:rPr>
      </w:pPr>
      <w:r w:rsidRPr="00B61A44">
        <w:rPr>
          <w:rFonts w:asciiTheme="minorHAnsi" w:hAnsiTheme="minorHAnsi" w:cstheme="minorHAnsi"/>
          <w:color w:val="auto"/>
          <w:szCs w:val="22"/>
        </w:rPr>
        <w:t xml:space="preserve">It is helpful if the school climate and ethos routinely acknowledges the reality of staff stress and finds ways to make it safe for staff and leaders to acknowledge their human distress, </w:t>
      </w:r>
      <w:r w:rsidR="00BC1BE8" w:rsidRPr="00B61A44">
        <w:rPr>
          <w:rFonts w:asciiTheme="minorHAnsi" w:hAnsiTheme="minorHAnsi" w:cstheme="minorHAnsi"/>
          <w:color w:val="auto"/>
          <w:szCs w:val="22"/>
        </w:rPr>
        <w:t xml:space="preserve">challenges </w:t>
      </w:r>
      <w:r w:rsidRPr="00B61A44">
        <w:rPr>
          <w:rFonts w:asciiTheme="minorHAnsi" w:hAnsiTheme="minorHAnsi" w:cstheme="minorHAnsi"/>
          <w:color w:val="auto"/>
          <w:szCs w:val="22"/>
        </w:rPr>
        <w:t>and difficulty and seek support and help for their mental health needs in non-stigmatising ways.</w:t>
      </w:r>
    </w:p>
    <w:p w14:paraId="6CF11A65" w14:textId="77777777" w:rsidR="00553A19" w:rsidRPr="00B61A44" w:rsidRDefault="00553A19" w:rsidP="00006E6F">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7933"/>
        <w:gridCol w:w="851"/>
        <w:gridCol w:w="3118"/>
        <w:gridCol w:w="3544"/>
      </w:tblGrid>
      <w:tr w:rsidR="00006E6F" w:rsidRPr="00B61A44" w14:paraId="2A6EE68E" w14:textId="77777777" w:rsidTr="00006E6F">
        <w:tc>
          <w:tcPr>
            <w:tcW w:w="7933" w:type="dxa"/>
          </w:tcPr>
          <w:p w14:paraId="3B4E2EE2" w14:textId="77777777" w:rsidR="00006E6F" w:rsidRPr="00B61A44" w:rsidRDefault="00006E6F" w:rsidP="00362F20">
            <w:pPr>
              <w:rPr>
                <w:rFonts w:asciiTheme="minorHAnsi" w:hAnsiTheme="minorHAnsi" w:cstheme="minorHAnsi"/>
                <w:b/>
                <w:bCs/>
              </w:rPr>
            </w:pPr>
            <w:r w:rsidRPr="00B61A44">
              <w:rPr>
                <w:rFonts w:asciiTheme="minorHAnsi" w:hAnsiTheme="minorHAnsi" w:cstheme="minorHAnsi"/>
                <w:b/>
                <w:bCs/>
              </w:rPr>
              <w:t xml:space="preserve">Staff Wellbeing &amp; Development </w:t>
            </w:r>
          </w:p>
        </w:tc>
        <w:tc>
          <w:tcPr>
            <w:tcW w:w="851" w:type="dxa"/>
          </w:tcPr>
          <w:p w14:paraId="41696673" w14:textId="77777777" w:rsidR="00006E6F" w:rsidRPr="00B61A44" w:rsidRDefault="00006E6F" w:rsidP="00362F20">
            <w:pPr>
              <w:jc w:val="center"/>
              <w:rPr>
                <w:rFonts w:asciiTheme="minorHAnsi" w:hAnsiTheme="minorHAnsi" w:cstheme="minorHAnsi"/>
                <w:b/>
                <w:bCs/>
              </w:rPr>
            </w:pPr>
            <w:r w:rsidRPr="00B61A44">
              <w:rPr>
                <w:rFonts w:asciiTheme="minorHAnsi" w:hAnsiTheme="minorHAnsi" w:cstheme="minorHAnsi"/>
                <w:b/>
                <w:bCs/>
              </w:rPr>
              <w:t>RAG</w:t>
            </w:r>
          </w:p>
        </w:tc>
        <w:tc>
          <w:tcPr>
            <w:tcW w:w="3118" w:type="dxa"/>
          </w:tcPr>
          <w:p w14:paraId="038C1529" w14:textId="77777777" w:rsidR="00006E6F" w:rsidRPr="00B61A44" w:rsidRDefault="00006E6F" w:rsidP="00362F20">
            <w:pPr>
              <w:rPr>
                <w:rFonts w:asciiTheme="minorHAnsi" w:hAnsiTheme="minorHAnsi" w:cstheme="minorHAnsi"/>
                <w:b/>
                <w:bCs/>
              </w:rPr>
            </w:pPr>
            <w:r w:rsidRPr="00B61A44">
              <w:rPr>
                <w:rFonts w:asciiTheme="minorHAnsi" w:hAnsiTheme="minorHAnsi" w:cstheme="minorHAnsi"/>
                <w:b/>
                <w:bCs/>
              </w:rPr>
              <w:t xml:space="preserve">Comments/Evidence: </w:t>
            </w:r>
          </w:p>
          <w:p w14:paraId="30146F08" w14:textId="77777777" w:rsidR="00006E6F" w:rsidRPr="00B61A44" w:rsidRDefault="00006E6F" w:rsidP="00362F20">
            <w:pPr>
              <w:rPr>
                <w:rFonts w:asciiTheme="minorHAnsi" w:hAnsiTheme="minorHAnsi" w:cstheme="minorHAnsi"/>
                <w:b/>
                <w:bCs/>
              </w:rPr>
            </w:pPr>
          </w:p>
        </w:tc>
        <w:tc>
          <w:tcPr>
            <w:tcW w:w="3544" w:type="dxa"/>
          </w:tcPr>
          <w:p w14:paraId="1AF45508" w14:textId="77777777" w:rsidR="00006E6F" w:rsidRPr="00B61A44" w:rsidRDefault="00006E6F" w:rsidP="00362F20">
            <w:pPr>
              <w:rPr>
                <w:rFonts w:asciiTheme="minorHAnsi" w:hAnsiTheme="minorHAnsi" w:cstheme="minorHAnsi"/>
                <w:b/>
                <w:bCs/>
              </w:rPr>
            </w:pPr>
            <w:r w:rsidRPr="00B61A44">
              <w:rPr>
                <w:rFonts w:asciiTheme="minorHAnsi" w:hAnsiTheme="minorHAnsi" w:cstheme="minorHAnsi"/>
                <w:b/>
                <w:bCs/>
              </w:rPr>
              <w:t>Next Steps:</w:t>
            </w:r>
          </w:p>
        </w:tc>
      </w:tr>
      <w:tr w:rsidR="00006E6F" w:rsidRPr="00B61A44" w14:paraId="59B6814C" w14:textId="77777777" w:rsidTr="00006E6F">
        <w:tc>
          <w:tcPr>
            <w:tcW w:w="7933" w:type="dxa"/>
          </w:tcPr>
          <w:p w14:paraId="7B8F9678"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Educational settings are committed to looking after all adults within their community, to support their own wellbeing and mental health as an integral part of their working life e.g.:</w:t>
            </w:r>
          </w:p>
          <w:p w14:paraId="4E8C8556"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-Staff wellbeing training (such as Trauma Perceptive Practice TPP)</w:t>
            </w:r>
          </w:p>
          <w:p w14:paraId="7FE404F0"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 xml:space="preserve">-Encourage, </w:t>
            </w:r>
            <w:proofErr w:type="gramStart"/>
            <w:r w:rsidRPr="00B61A44">
              <w:rPr>
                <w:rFonts w:asciiTheme="minorHAnsi" w:hAnsiTheme="minorHAnsi" w:cstheme="minorHAnsi"/>
              </w:rPr>
              <w:t>model</w:t>
            </w:r>
            <w:proofErr w:type="gramEnd"/>
            <w:r w:rsidRPr="00B61A44">
              <w:rPr>
                <w:rFonts w:asciiTheme="minorHAnsi" w:hAnsiTheme="minorHAnsi" w:cstheme="minorHAnsi"/>
              </w:rPr>
              <w:t xml:space="preserve"> and facilitate healthy work-life balance </w:t>
            </w:r>
          </w:p>
          <w:p w14:paraId="699E5D14"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-Regular reviewing of workload</w:t>
            </w:r>
          </w:p>
          <w:p w14:paraId="7B65A5B3"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-Mental health champions</w:t>
            </w:r>
          </w:p>
          <w:p w14:paraId="0592B147"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-Signposting to support</w:t>
            </w:r>
          </w:p>
          <w:p w14:paraId="67A79DF9"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 Supervision</w:t>
            </w:r>
          </w:p>
          <w:p w14:paraId="2464479B"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-Wellbeing activities for staff (e.g. yoga sessions, football, mindfulness etc)</w:t>
            </w:r>
          </w:p>
          <w:p w14:paraId="361BB93C"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-Team building events</w:t>
            </w:r>
          </w:p>
          <w:p w14:paraId="609E07EA"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 xml:space="preserve">-Robust and supportive induction for new members of staff and newly qualified teachers </w:t>
            </w:r>
          </w:p>
          <w:p w14:paraId="29A28309" w14:textId="77777777" w:rsidR="00006E6F" w:rsidRPr="00B61A44" w:rsidRDefault="00006E6F" w:rsidP="00362F20">
            <w:pPr>
              <w:rPr>
                <w:rFonts w:asciiTheme="minorHAnsi" w:hAnsiTheme="minorHAnsi" w:cstheme="minorHAnsi"/>
              </w:rPr>
            </w:pPr>
            <w:r w:rsidRPr="00B61A44">
              <w:rPr>
                <w:rFonts w:asciiTheme="minorHAnsi" w:hAnsiTheme="minorHAnsi" w:cstheme="minorHAnsi"/>
              </w:rPr>
              <w:t xml:space="preserve">-Regular wellbeing audits &amp; information gathering </w:t>
            </w:r>
          </w:p>
          <w:p w14:paraId="5A89C0BE" w14:textId="77777777" w:rsidR="00006E6F" w:rsidRPr="00B61A44" w:rsidRDefault="00006E6F" w:rsidP="00362F20">
            <w:pPr>
              <w:rPr>
                <w:rFonts w:asciiTheme="minorHAnsi" w:hAnsiTheme="minorHAnsi" w:cstheme="minorHAnsi"/>
              </w:rPr>
            </w:pPr>
          </w:p>
          <w:p w14:paraId="71B41602" w14:textId="77777777" w:rsidR="00006E6F" w:rsidRPr="00B61A44" w:rsidRDefault="00006E6F" w:rsidP="00362F20">
            <w:pPr>
              <w:rPr>
                <w:rFonts w:asciiTheme="minorHAnsi" w:hAnsiTheme="minorHAnsi" w:cstheme="minorHAnsi"/>
              </w:rPr>
            </w:pPr>
            <w:r w:rsidRPr="00B61A44">
              <w:rPr>
                <w:rFonts w:asciiTheme="minorHAnsi" w:hAnsiTheme="minorHAnsi" w:cstheme="minorHAnsi"/>
                <w:sz w:val="23"/>
                <w:szCs w:val="23"/>
              </w:rPr>
              <w:t xml:space="preserve">Educational settings ensure that all staff benefit from regular professional development related to SEMH and their own wellbeing. </w:t>
            </w:r>
          </w:p>
          <w:p w14:paraId="24BD3487" w14:textId="77777777" w:rsidR="00006E6F" w:rsidRPr="00B61A44" w:rsidRDefault="00006E6F" w:rsidP="00362F20">
            <w:pPr>
              <w:rPr>
                <w:rFonts w:asciiTheme="minorHAnsi" w:hAnsiTheme="minorHAnsi" w:cstheme="minorHAnsi"/>
              </w:rPr>
            </w:pPr>
          </w:p>
          <w:p w14:paraId="0994E4CE" w14:textId="77777777" w:rsidR="00006E6F" w:rsidRPr="00B61A44" w:rsidRDefault="00006E6F" w:rsidP="00362F20">
            <w:pPr>
              <w:pStyle w:val="Default"/>
              <w:spacing w:after="64"/>
              <w:rPr>
                <w:rFonts w:asciiTheme="minorHAnsi" w:hAnsiTheme="minorHAnsi" w:cstheme="minorHAnsi"/>
                <w:sz w:val="23"/>
                <w:szCs w:val="23"/>
              </w:rPr>
            </w:pPr>
            <w:r w:rsidRPr="00B61A44">
              <w:rPr>
                <w:rFonts w:asciiTheme="minorHAnsi" w:hAnsiTheme="minorHAnsi" w:cstheme="minorHAnsi"/>
                <w:sz w:val="23"/>
                <w:szCs w:val="23"/>
              </w:rPr>
              <w:lastRenderedPageBreak/>
              <w:t xml:space="preserve">Educational settings include staff to formulate, implement and evaluate organisation-wide approaches to promoting social and emotional wellbeing e.g. policies, theme events, fund raising and curriculum. </w:t>
            </w:r>
          </w:p>
          <w:p w14:paraId="301A6A6F" w14:textId="77777777" w:rsidR="00006E6F" w:rsidRPr="00B61A44" w:rsidRDefault="00006E6F" w:rsidP="00362F20">
            <w:pPr>
              <w:rPr>
                <w:rFonts w:asciiTheme="minorHAnsi" w:hAnsiTheme="minorHAnsi" w:cstheme="minorHAnsi"/>
              </w:rPr>
            </w:pPr>
          </w:p>
          <w:p w14:paraId="0071F5A0"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All staff are able to identify mental health difficulties in their pupils. This includes being able to refer them to relevant support either within the school or from external services. </w:t>
            </w:r>
          </w:p>
          <w:p w14:paraId="2EE8B1AD" w14:textId="77777777" w:rsidR="00006E6F" w:rsidRPr="00B61A44" w:rsidRDefault="00006E6F" w:rsidP="00362F20">
            <w:pPr>
              <w:rPr>
                <w:rFonts w:asciiTheme="minorHAnsi" w:hAnsiTheme="minorHAnsi" w:cstheme="minorHAnsi"/>
                <w:sz w:val="23"/>
                <w:szCs w:val="23"/>
              </w:rPr>
            </w:pPr>
          </w:p>
          <w:p w14:paraId="2FF4F651"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All staff model effective co-regulation and self-regulation strategies formally and informally to support pupils to develop these skills themselves over time. </w:t>
            </w:r>
          </w:p>
          <w:p w14:paraId="639A56CE" w14:textId="77777777" w:rsidR="00006E6F" w:rsidRPr="00B61A44" w:rsidRDefault="00006E6F" w:rsidP="00362F20">
            <w:pPr>
              <w:rPr>
                <w:rFonts w:asciiTheme="minorHAnsi" w:hAnsiTheme="minorHAnsi" w:cstheme="minorHAnsi"/>
                <w:sz w:val="23"/>
                <w:szCs w:val="23"/>
              </w:rPr>
            </w:pPr>
          </w:p>
        </w:tc>
        <w:tc>
          <w:tcPr>
            <w:tcW w:w="851" w:type="dxa"/>
          </w:tcPr>
          <w:p w14:paraId="33010912" w14:textId="77777777" w:rsidR="00006E6F" w:rsidRPr="00B61A44" w:rsidRDefault="00006E6F" w:rsidP="00362F20">
            <w:pPr>
              <w:rPr>
                <w:rFonts w:asciiTheme="minorHAnsi" w:hAnsiTheme="minorHAnsi" w:cstheme="minorHAnsi"/>
                <w:color w:val="808080" w:themeColor="background1" w:themeShade="80"/>
              </w:rPr>
            </w:pPr>
          </w:p>
        </w:tc>
        <w:tc>
          <w:tcPr>
            <w:tcW w:w="3118" w:type="dxa"/>
          </w:tcPr>
          <w:p w14:paraId="49C5CCCF" w14:textId="77777777" w:rsidR="00006E6F" w:rsidRPr="00B61A44" w:rsidRDefault="00006E6F" w:rsidP="00362F20">
            <w:pPr>
              <w:rPr>
                <w:rFonts w:asciiTheme="minorHAnsi" w:hAnsiTheme="minorHAnsi" w:cstheme="minorHAnsi"/>
                <w:color w:val="808080" w:themeColor="background1" w:themeShade="80"/>
              </w:rPr>
            </w:pPr>
          </w:p>
          <w:p w14:paraId="444EEFCD" w14:textId="77777777" w:rsidR="00006E6F" w:rsidRPr="00B61A44" w:rsidRDefault="00006E6F" w:rsidP="00362F20">
            <w:pPr>
              <w:pStyle w:val="Default"/>
              <w:rPr>
                <w:rFonts w:asciiTheme="minorHAnsi" w:hAnsiTheme="minorHAnsi" w:cstheme="minorHAnsi"/>
                <w:color w:val="4472C4" w:themeColor="accent1"/>
                <w:sz w:val="23"/>
                <w:szCs w:val="23"/>
              </w:rPr>
            </w:pPr>
          </w:p>
          <w:p w14:paraId="235253B5" w14:textId="77777777" w:rsidR="00006E6F" w:rsidRPr="00B61A44" w:rsidRDefault="00006E6F" w:rsidP="00362F20">
            <w:pPr>
              <w:pStyle w:val="Default"/>
              <w:rPr>
                <w:rFonts w:asciiTheme="minorHAnsi" w:hAnsiTheme="minorHAnsi" w:cstheme="minorHAnsi"/>
                <w:color w:val="4472C4" w:themeColor="accent1"/>
                <w:sz w:val="23"/>
                <w:szCs w:val="23"/>
              </w:rPr>
            </w:pPr>
          </w:p>
          <w:p w14:paraId="2861FE21" w14:textId="77777777" w:rsidR="00006E6F" w:rsidRPr="00B61A44" w:rsidRDefault="00006E6F" w:rsidP="00362F20">
            <w:pPr>
              <w:pStyle w:val="Default"/>
              <w:rPr>
                <w:rFonts w:asciiTheme="minorHAnsi" w:hAnsiTheme="minorHAnsi" w:cstheme="minorHAnsi"/>
                <w:color w:val="4472C4" w:themeColor="accent1"/>
                <w:sz w:val="23"/>
                <w:szCs w:val="23"/>
              </w:rPr>
            </w:pPr>
          </w:p>
          <w:p w14:paraId="525EF461" w14:textId="77777777" w:rsidR="00006E6F" w:rsidRPr="00B61A44" w:rsidRDefault="00006E6F" w:rsidP="00362F20">
            <w:pPr>
              <w:rPr>
                <w:rFonts w:asciiTheme="minorHAnsi" w:hAnsiTheme="minorHAnsi" w:cstheme="minorHAnsi"/>
              </w:rPr>
            </w:pPr>
          </w:p>
        </w:tc>
        <w:tc>
          <w:tcPr>
            <w:tcW w:w="3544" w:type="dxa"/>
          </w:tcPr>
          <w:p w14:paraId="1FD21684" w14:textId="77777777" w:rsidR="00006E6F" w:rsidRPr="00B61A44" w:rsidRDefault="00006E6F" w:rsidP="00362F20">
            <w:pPr>
              <w:rPr>
                <w:rFonts w:asciiTheme="minorHAnsi" w:hAnsiTheme="minorHAnsi" w:cstheme="minorHAnsi"/>
                <w:color w:val="808080" w:themeColor="background1" w:themeShade="80"/>
              </w:rPr>
            </w:pPr>
          </w:p>
        </w:tc>
      </w:tr>
    </w:tbl>
    <w:p w14:paraId="498B150E" w14:textId="77777777" w:rsidR="00006E6F" w:rsidRPr="00B61A44" w:rsidRDefault="00006E6F" w:rsidP="00006E6F">
      <w:pPr>
        <w:rPr>
          <w:rFonts w:asciiTheme="minorHAnsi" w:hAnsiTheme="minorHAnsi" w:cstheme="minorHAnsi"/>
        </w:rPr>
      </w:pPr>
    </w:p>
    <w:p w14:paraId="3D92700A" w14:textId="43D23D36" w:rsidR="00006E6F" w:rsidRPr="00B61A44" w:rsidRDefault="00006E6F" w:rsidP="00006E6F">
      <w:pPr>
        <w:rPr>
          <w:rFonts w:asciiTheme="minorHAnsi" w:hAnsiTheme="minorHAnsi" w:cstheme="minorHAnsi"/>
        </w:rPr>
      </w:pPr>
    </w:p>
    <w:p w14:paraId="73832817" w14:textId="09A5F4A4" w:rsidR="00F079FA" w:rsidRPr="00B61A44" w:rsidRDefault="00F079FA" w:rsidP="00006E6F">
      <w:pPr>
        <w:rPr>
          <w:rFonts w:asciiTheme="minorHAnsi" w:hAnsiTheme="minorHAnsi" w:cstheme="minorHAnsi"/>
        </w:rPr>
      </w:pPr>
    </w:p>
    <w:p w14:paraId="3EA6FBD7" w14:textId="77777777" w:rsidR="00F079FA" w:rsidRPr="00B61A44" w:rsidRDefault="00F079FA" w:rsidP="00006E6F">
      <w:pPr>
        <w:rPr>
          <w:rFonts w:asciiTheme="minorHAnsi" w:hAnsiTheme="minorHAnsi" w:cstheme="minorHAnsi"/>
        </w:rPr>
      </w:pPr>
    </w:p>
    <w:p w14:paraId="6151CE3A" w14:textId="77777777" w:rsidR="00006E6F" w:rsidRPr="00B61A44" w:rsidRDefault="00006E6F" w:rsidP="00006E6F">
      <w:pPr>
        <w:rPr>
          <w:rFonts w:asciiTheme="minorHAnsi" w:hAnsiTheme="minorHAnsi" w:cstheme="minorHAnsi"/>
          <w:b/>
          <w:bCs/>
          <w:sz w:val="36"/>
          <w:szCs w:val="32"/>
        </w:rPr>
      </w:pPr>
      <w:r w:rsidRPr="00B61A44">
        <w:rPr>
          <w:rFonts w:asciiTheme="minorHAnsi" w:hAnsiTheme="minorHAnsi" w:cstheme="minorHAnsi"/>
          <w:b/>
          <w:bCs/>
          <w:sz w:val="36"/>
          <w:szCs w:val="32"/>
        </w:rPr>
        <w:t xml:space="preserve">Pupil Voice &amp; Engagement </w:t>
      </w:r>
    </w:p>
    <w:p w14:paraId="1A6178E4" w14:textId="77777777" w:rsidR="00006E6F" w:rsidRPr="00B61A44" w:rsidRDefault="00006E6F" w:rsidP="00006E6F">
      <w:pPr>
        <w:rPr>
          <w:rFonts w:asciiTheme="minorHAnsi" w:hAnsiTheme="minorHAnsi" w:cstheme="minorHAnsi"/>
        </w:rPr>
      </w:pPr>
    </w:p>
    <w:p w14:paraId="5E8187FC" w14:textId="2FC74FFF" w:rsidR="00265AEA" w:rsidRPr="00B61A44" w:rsidRDefault="00265AEA" w:rsidP="00265AEA">
      <w:pPr>
        <w:rPr>
          <w:rFonts w:asciiTheme="minorHAnsi" w:hAnsiTheme="minorHAnsi" w:cstheme="minorHAnsi"/>
        </w:rPr>
      </w:pPr>
      <w:r w:rsidRPr="00B61A44">
        <w:rPr>
          <w:rFonts w:asciiTheme="minorHAnsi" w:hAnsiTheme="minorHAnsi" w:cstheme="minorHAnsi"/>
        </w:rPr>
        <w:t xml:space="preserve">This section considers the importance of looking after pupil wellbeing and </w:t>
      </w:r>
      <w:r w:rsidR="008939B9" w:rsidRPr="00B61A44">
        <w:rPr>
          <w:rFonts w:asciiTheme="minorHAnsi" w:hAnsiTheme="minorHAnsi" w:cstheme="minorHAnsi"/>
        </w:rPr>
        <w:t xml:space="preserve">engagement related to </w:t>
      </w:r>
      <w:r w:rsidRPr="00B61A44">
        <w:rPr>
          <w:rFonts w:asciiTheme="minorHAnsi" w:hAnsiTheme="minorHAnsi" w:cstheme="minorHAnsi"/>
        </w:rPr>
        <w:t>SEMH</w:t>
      </w:r>
      <w:r w:rsidR="008939B9" w:rsidRPr="00B61A44">
        <w:rPr>
          <w:rFonts w:asciiTheme="minorHAnsi" w:hAnsiTheme="minorHAnsi" w:cstheme="minorHAnsi"/>
        </w:rPr>
        <w:t xml:space="preserve"> awareness and development</w:t>
      </w:r>
      <w:r w:rsidRPr="00B61A44">
        <w:rPr>
          <w:rFonts w:asciiTheme="minorHAnsi" w:hAnsiTheme="minorHAnsi" w:cstheme="minorHAnsi"/>
        </w:rPr>
        <w:t xml:space="preserve">.   </w:t>
      </w:r>
    </w:p>
    <w:p w14:paraId="32AD34AB" w14:textId="77777777" w:rsidR="00006E6F" w:rsidRPr="00B61A44" w:rsidRDefault="00006E6F" w:rsidP="00006E6F">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7933"/>
        <w:gridCol w:w="851"/>
        <w:gridCol w:w="3118"/>
        <w:gridCol w:w="3544"/>
      </w:tblGrid>
      <w:tr w:rsidR="00006E6F" w:rsidRPr="00B61A44" w14:paraId="199B02BF" w14:textId="77777777" w:rsidTr="00006E6F">
        <w:tc>
          <w:tcPr>
            <w:tcW w:w="7933" w:type="dxa"/>
          </w:tcPr>
          <w:p w14:paraId="39CA52A6" w14:textId="77777777" w:rsidR="00006E6F" w:rsidRPr="00B61A44" w:rsidRDefault="00006E6F" w:rsidP="00362F20">
            <w:pPr>
              <w:rPr>
                <w:rFonts w:asciiTheme="minorHAnsi" w:hAnsiTheme="minorHAnsi" w:cstheme="minorHAnsi"/>
                <w:b/>
                <w:bCs/>
              </w:rPr>
            </w:pPr>
            <w:r w:rsidRPr="00B61A44">
              <w:rPr>
                <w:rFonts w:asciiTheme="minorHAnsi" w:hAnsiTheme="minorHAnsi" w:cstheme="minorHAnsi"/>
                <w:b/>
                <w:bCs/>
              </w:rPr>
              <w:t xml:space="preserve">Pupil Voice &amp; Engagement </w:t>
            </w:r>
          </w:p>
          <w:p w14:paraId="21D16B92" w14:textId="77777777" w:rsidR="00006E6F" w:rsidRPr="00B61A44" w:rsidRDefault="00006E6F" w:rsidP="00362F20">
            <w:pPr>
              <w:rPr>
                <w:rFonts w:asciiTheme="minorHAnsi" w:hAnsiTheme="minorHAnsi" w:cstheme="minorHAnsi"/>
                <w:b/>
                <w:bCs/>
              </w:rPr>
            </w:pPr>
          </w:p>
        </w:tc>
        <w:tc>
          <w:tcPr>
            <w:tcW w:w="851" w:type="dxa"/>
          </w:tcPr>
          <w:p w14:paraId="7A187B87" w14:textId="77777777" w:rsidR="00006E6F" w:rsidRPr="00B61A44" w:rsidRDefault="00006E6F" w:rsidP="00362F20">
            <w:pPr>
              <w:pStyle w:val="Default"/>
              <w:jc w:val="center"/>
              <w:rPr>
                <w:rFonts w:asciiTheme="minorHAnsi" w:hAnsiTheme="minorHAnsi" w:cstheme="minorHAnsi"/>
                <w:b/>
                <w:bCs/>
              </w:rPr>
            </w:pPr>
            <w:r w:rsidRPr="00B61A44">
              <w:rPr>
                <w:rFonts w:asciiTheme="minorHAnsi" w:hAnsiTheme="minorHAnsi" w:cstheme="minorHAnsi"/>
                <w:b/>
                <w:bCs/>
              </w:rPr>
              <w:t>RAG</w:t>
            </w:r>
          </w:p>
        </w:tc>
        <w:tc>
          <w:tcPr>
            <w:tcW w:w="3118" w:type="dxa"/>
          </w:tcPr>
          <w:p w14:paraId="1847F2CA" w14:textId="77777777" w:rsidR="00006E6F" w:rsidRPr="00B61A44" w:rsidRDefault="00006E6F" w:rsidP="00362F20">
            <w:pPr>
              <w:pStyle w:val="Default"/>
              <w:rPr>
                <w:rFonts w:asciiTheme="minorHAnsi" w:hAnsiTheme="minorHAnsi" w:cstheme="minorHAnsi"/>
                <w:b/>
                <w:bCs/>
              </w:rPr>
            </w:pPr>
            <w:r w:rsidRPr="00B61A44">
              <w:rPr>
                <w:rFonts w:asciiTheme="minorHAnsi" w:hAnsiTheme="minorHAnsi" w:cstheme="minorHAnsi"/>
                <w:b/>
                <w:bCs/>
              </w:rPr>
              <w:t xml:space="preserve">Comments/Evidence: </w:t>
            </w:r>
          </w:p>
        </w:tc>
        <w:tc>
          <w:tcPr>
            <w:tcW w:w="3544" w:type="dxa"/>
          </w:tcPr>
          <w:p w14:paraId="1B39F5E5" w14:textId="77777777" w:rsidR="00006E6F" w:rsidRPr="00B61A44" w:rsidRDefault="00006E6F" w:rsidP="00362F20">
            <w:pPr>
              <w:pStyle w:val="Default"/>
              <w:rPr>
                <w:rFonts w:asciiTheme="minorHAnsi" w:hAnsiTheme="minorHAnsi" w:cstheme="minorHAnsi"/>
                <w:b/>
                <w:bCs/>
              </w:rPr>
            </w:pPr>
            <w:r w:rsidRPr="00B61A44">
              <w:rPr>
                <w:rFonts w:asciiTheme="minorHAnsi" w:hAnsiTheme="minorHAnsi" w:cstheme="minorHAnsi"/>
                <w:b/>
                <w:bCs/>
              </w:rPr>
              <w:t>Next Steps</w:t>
            </w:r>
          </w:p>
        </w:tc>
      </w:tr>
      <w:tr w:rsidR="00006E6F" w:rsidRPr="00B61A44" w14:paraId="44F4FD61" w14:textId="77777777" w:rsidTr="00006E6F">
        <w:tc>
          <w:tcPr>
            <w:tcW w:w="7933" w:type="dxa"/>
          </w:tcPr>
          <w:p w14:paraId="6AC527D6" w14:textId="77777777" w:rsidR="00006E6F" w:rsidRPr="00B61A44" w:rsidRDefault="00006E6F" w:rsidP="00362F20">
            <w:pPr>
              <w:rPr>
                <w:rFonts w:asciiTheme="minorHAnsi" w:hAnsiTheme="minorHAnsi" w:cstheme="minorHAnsi"/>
                <w:b/>
                <w:bCs/>
              </w:rPr>
            </w:pPr>
          </w:p>
          <w:p w14:paraId="28961D67" w14:textId="77777777" w:rsidR="00006E6F" w:rsidRPr="00B61A44" w:rsidRDefault="00006E6F" w:rsidP="00362F20">
            <w:pPr>
              <w:pStyle w:val="Default"/>
              <w:spacing w:after="64"/>
              <w:rPr>
                <w:rFonts w:asciiTheme="minorHAnsi" w:hAnsiTheme="minorHAnsi" w:cstheme="minorHAnsi"/>
                <w:sz w:val="23"/>
                <w:szCs w:val="23"/>
              </w:rPr>
            </w:pPr>
            <w:r w:rsidRPr="00B61A44">
              <w:rPr>
                <w:rFonts w:asciiTheme="minorHAnsi" w:hAnsiTheme="minorHAnsi" w:cstheme="minorHAnsi"/>
                <w:sz w:val="23"/>
                <w:szCs w:val="23"/>
              </w:rPr>
              <w:t xml:space="preserve">Educational settings develop effective partnerships between CYP and staff to formulate, implement and evaluate organisation-wide approaches to promoting social and emotional wellbeing e.g. policies, theme events, fund raising and curriculum. </w:t>
            </w:r>
          </w:p>
          <w:p w14:paraId="21F2B82F" w14:textId="77777777" w:rsidR="00006E6F" w:rsidRPr="00B61A44" w:rsidRDefault="00006E6F" w:rsidP="00362F20">
            <w:pPr>
              <w:pStyle w:val="Default"/>
              <w:spacing w:after="64"/>
              <w:rPr>
                <w:rFonts w:asciiTheme="minorHAnsi" w:hAnsiTheme="minorHAnsi" w:cstheme="minorHAnsi"/>
                <w:sz w:val="23"/>
                <w:szCs w:val="23"/>
              </w:rPr>
            </w:pPr>
          </w:p>
          <w:p w14:paraId="7790ACA7" w14:textId="77777777" w:rsidR="00006E6F" w:rsidRPr="00B61A44" w:rsidRDefault="00006E6F" w:rsidP="00362F20">
            <w:pPr>
              <w:pStyle w:val="Default"/>
              <w:spacing w:after="64"/>
              <w:rPr>
                <w:rFonts w:asciiTheme="minorHAnsi" w:hAnsiTheme="minorHAnsi" w:cstheme="minorHAnsi"/>
                <w:sz w:val="23"/>
                <w:szCs w:val="23"/>
              </w:rPr>
            </w:pPr>
            <w:r w:rsidRPr="00B61A44">
              <w:rPr>
                <w:rFonts w:asciiTheme="minorHAnsi" w:hAnsiTheme="minorHAnsi" w:cstheme="minorHAnsi"/>
                <w:sz w:val="23"/>
                <w:szCs w:val="23"/>
              </w:rPr>
              <w:t xml:space="preserve">There are a variety of mechanisms to ensure all CYP have the opportunity to contribute to decisions that may impact on their SEMH. These are accessible to all </w:t>
            </w:r>
            <w:r w:rsidRPr="00B61A44">
              <w:rPr>
                <w:rFonts w:asciiTheme="minorHAnsi" w:hAnsiTheme="minorHAnsi" w:cstheme="minorHAnsi"/>
                <w:sz w:val="23"/>
                <w:szCs w:val="23"/>
              </w:rPr>
              <w:lastRenderedPageBreak/>
              <w:t xml:space="preserve">and CYP engage fully in these. Educational settings are mindful of those vulnerable groups that may be harder to reach. </w:t>
            </w:r>
          </w:p>
          <w:p w14:paraId="043C6ABF" w14:textId="77777777" w:rsidR="00006E6F" w:rsidRPr="00B61A44" w:rsidRDefault="00006E6F" w:rsidP="00362F20">
            <w:pPr>
              <w:pStyle w:val="Default"/>
              <w:spacing w:after="64"/>
              <w:rPr>
                <w:rFonts w:asciiTheme="minorHAnsi" w:hAnsiTheme="minorHAnsi" w:cstheme="minorHAnsi"/>
                <w:sz w:val="23"/>
                <w:szCs w:val="23"/>
              </w:rPr>
            </w:pPr>
            <w:r w:rsidRPr="00B61A44">
              <w:rPr>
                <w:rFonts w:asciiTheme="minorHAnsi" w:hAnsiTheme="minorHAnsi" w:cstheme="minorHAnsi"/>
                <w:sz w:val="23"/>
                <w:szCs w:val="23"/>
              </w:rPr>
              <w:t xml:space="preserve"> </w:t>
            </w:r>
          </w:p>
          <w:p w14:paraId="1CD7E067" w14:textId="77777777" w:rsidR="00006E6F" w:rsidRPr="00B61A44" w:rsidRDefault="00006E6F" w:rsidP="00362F20">
            <w:pPr>
              <w:pStyle w:val="Default"/>
              <w:rPr>
                <w:rFonts w:asciiTheme="minorHAnsi" w:hAnsiTheme="minorHAnsi" w:cstheme="minorHAnsi"/>
                <w:sz w:val="23"/>
                <w:szCs w:val="23"/>
              </w:rPr>
            </w:pPr>
            <w:r w:rsidRPr="00B61A44">
              <w:rPr>
                <w:rFonts w:asciiTheme="minorHAnsi" w:hAnsiTheme="minorHAnsi" w:cstheme="minorHAnsi"/>
                <w:sz w:val="23"/>
                <w:szCs w:val="23"/>
              </w:rPr>
              <w:t xml:space="preserve">CYP are involved in the creation, delivery and evaluation of initiatives and activities in relation to SEMH. </w:t>
            </w:r>
          </w:p>
          <w:p w14:paraId="20C8A00B" w14:textId="77777777" w:rsidR="00006E6F" w:rsidRPr="00B61A44" w:rsidRDefault="00006E6F" w:rsidP="00362F20">
            <w:pPr>
              <w:rPr>
                <w:rFonts w:asciiTheme="minorHAnsi" w:hAnsiTheme="minorHAnsi" w:cstheme="minorHAnsi"/>
              </w:rPr>
            </w:pPr>
          </w:p>
          <w:p w14:paraId="4BB08A8E"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EWMH initiatives/role are encouraged to empower pupils e.g.: </w:t>
            </w:r>
          </w:p>
          <w:p w14:paraId="4EC04B24"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-Peer mentoring schemes </w:t>
            </w:r>
          </w:p>
          <w:p w14:paraId="420F90F3"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-Playleader ambassadors</w:t>
            </w:r>
          </w:p>
          <w:p w14:paraId="6A389131"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-House teams/captains </w:t>
            </w:r>
          </w:p>
          <w:p w14:paraId="1726F99E"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-Head boy/girl</w:t>
            </w:r>
          </w:p>
          <w:p w14:paraId="4D42DCB1"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-School Council/Multi-schools Council</w:t>
            </w:r>
          </w:p>
          <w:p w14:paraId="19195848"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-Wellbeing Council</w:t>
            </w:r>
          </w:p>
          <w:p w14:paraId="7C5C7DCC"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-Physical activity and team games </w:t>
            </w:r>
          </w:p>
          <w:p w14:paraId="0352EB6E"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-Social enterprise </w:t>
            </w:r>
          </w:p>
          <w:p w14:paraId="1F1E993B" w14:textId="77777777" w:rsidR="00006E6F" w:rsidRPr="00B61A44" w:rsidRDefault="00006E6F" w:rsidP="00362F20">
            <w:pPr>
              <w:rPr>
                <w:rFonts w:asciiTheme="minorHAnsi" w:hAnsiTheme="minorHAnsi" w:cstheme="minorHAnsi"/>
                <w:sz w:val="23"/>
                <w:szCs w:val="23"/>
              </w:rPr>
            </w:pPr>
            <w:r w:rsidRPr="00B61A44">
              <w:rPr>
                <w:rFonts w:asciiTheme="minorHAnsi" w:hAnsiTheme="minorHAnsi" w:cstheme="minorHAnsi"/>
                <w:sz w:val="23"/>
                <w:szCs w:val="23"/>
              </w:rPr>
              <w:t xml:space="preserve">-Certificates and awards for achievements </w:t>
            </w:r>
          </w:p>
          <w:p w14:paraId="5126BA12" w14:textId="296D818F" w:rsidR="00006E6F" w:rsidRPr="00B61A44" w:rsidRDefault="00006E6F" w:rsidP="009B4953">
            <w:pPr>
              <w:rPr>
                <w:rFonts w:asciiTheme="minorHAnsi" w:hAnsiTheme="minorHAnsi" w:cstheme="minorHAnsi"/>
                <w:b/>
                <w:bCs/>
              </w:rPr>
            </w:pPr>
            <w:r w:rsidRPr="00B61A44">
              <w:rPr>
                <w:rFonts w:asciiTheme="minorHAnsi" w:hAnsiTheme="minorHAnsi" w:cstheme="minorHAnsi"/>
                <w:sz w:val="23"/>
                <w:szCs w:val="23"/>
              </w:rPr>
              <w:t>These are evaluated to demonstrate impact; that it has helped CYP gain an insight into SEMH needs/development, supporting them to increase compassion and kindness towards themselves and others, giving them a sense of hope and belonging.</w:t>
            </w:r>
          </w:p>
        </w:tc>
        <w:tc>
          <w:tcPr>
            <w:tcW w:w="851" w:type="dxa"/>
          </w:tcPr>
          <w:p w14:paraId="55BD1948" w14:textId="77777777" w:rsidR="00006E6F" w:rsidRPr="00B61A44" w:rsidRDefault="00006E6F" w:rsidP="00362F20">
            <w:pPr>
              <w:pStyle w:val="Default"/>
              <w:rPr>
                <w:rFonts w:asciiTheme="minorHAnsi" w:hAnsiTheme="minorHAnsi" w:cstheme="minorHAnsi"/>
              </w:rPr>
            </w:pPr>
          </w:p>
        </w:tc>
        <w:tc>
          <w:tcPr>
            <w:tcW w:w="3118" w:type="dxa"/>
          </w:tcPr>
          <w:p w14:paraId="527FC9B4" w14:textId="77777777" w:rsidR="00006E6F" w:rsidRPr="00B61A44" w:rsidRDefault="00006E6F" w:rsidP="00362F20">
            <w:pPr>
              <w:pStyle w:val="Default"/>
              <w:rPr>
                <w:rFonts w:asciiTheme="minorHAnsi" w:hAnsiTheme="minorHAnsi" w:cstheme="minorHAnsi"/>
              </w:rPr>
            </w:pPr>
          </w:p>
          <w:p w14:paraId="0B69E379" w14:textId="77777777" w:rsidR="00006E6F" w:rsidRPr="00B61A44" w:rsidRDefault="00006E6F" w:rsidP="00362F20">
            <w:pPr>
              <w:rPr>
                <w:rFonts w:asciiTheme="minorHAnsi" w:hAnsiTheme="minorHAnsi" w:cstheme="minorHAnsi"/>
                <w:color w:val="4472C4" w:themeColor="accent1"/>
              </w:rPr>
            </w:pPr>
          </w:p>
          <w:p w14:paraId="78484DB4" w14:textId="77777777" w:rsidR="00006E6F" w:rsidRPr="00B61A44" w:rsidRDefault="00006E6F" w:rsidP="00362F20">
            <w:pPr>
              <w:rPr>
                <w:rFonts w:asciiTheme="minorHAnsi" w:hAnsiTheme="minorHAnsi" w:cstheme="minorHAnsi"/>
                <w:color w:val="4472C4" w:themeColor="accent1"/>
              </w:rPr>
            </w:pPr>
          </w:p>
          <w:p w14:paraId="08D9EDCD" w14:textId="77777777" w:rsidR="00006E6F" w:rsidRPr="00B61A44" w:rsidRDefault="00006E6F" w:rsidP="00362F20">
            <w:pPr>
              <w:rPr>
                <w:rFonts w:asciiTheme="minorHAnsi" w:hAnsiTheme="minorHAnsi" w:cstheme="minorHAnsi"/>
                <w:color w:val="4472C4" w:themeColor="accent1"/>
              </w:rPr>
            </w:pPr>
          </w:p>
          <w:p w14:paraId="2B848B3E" w14:textId="77777777" w:rsidR="00006E6F" w:rsidRPr="00B61A44" w:rsidRDefault="00006E6F" w:rsidP="00362F20">
            <w:pPr>
              <w:rPr>
                <w:rFonts w:asciiTheme="minorHAnsi" w:hAnsiTheme="minorHAnsi" w:cstheme="minorHAnsi"/>
              </w:rPr>
            </w:pPr>
          </w:p>
          <w:p w14:paraId="16DEA517" w14:textId="77777777" w:rsidR="00006E6F" w:rsidRPr="00B61A44" w:rsidRDefault="00006E6F" w:rsidP="00362F20">
            <w:pPr>
              <w:rPr>
                <w:rFonts w:asciiTheme="minorHAnsi" w:hAnsiTheme="minorHAnsi" w:cstheme="minorHAnsi"/>
              </w:rPr>
            </w:pPr>
          </w:p>
        </w:tc>
        <w:tc>
          <w:tcPr>
            <w:tcW w:w="3544" w:type="dxa"/>
          </w:tcPr>
          <w:p w14:paraId="7670157B" w14:textId="77777777" w:rsidR="00006E6F" w:rsidRPr="00B61A44" w:rsidRDefault="00006E6F" w:rsidP="00362F20">
            <w:pPr>
              <w:pStyle w:val="Default"/>
              <w:rPr>
                <w:rFonts w:asciiTheme="minorHAnsi" w:hAnsiTheme="minorHAnsi" w:cstheme="minorHAnsi"/>
              </w:rPr>
            </w:pPr>
          </w:p>
        </w:tc>
      </w:tr>
    </w:tbl>
    <w:p w14:paraId="05A94916" w14:textId="77777777" w:rsidR="00006E6F" w:rsidRPr="00B61A44" w:rsidRDefault="00006E6F" w:rsidP="00006E6F">
      <w:pPr>
        <w:rPr>
          <w:rFonts w:asciiTheme="minorHAnsi" w:hAnsiTheme="minorHAnsi" w:cstheme="minorHAnsi"/>
        </w:rPr>
      </w:pPr>
    </w:p>
    <w:p w14:paraId="657B185F" w14:textId="16A7E93A" w:rsidR="00F079FA" w:rsidRDefault="00F079FA" w:rsidP="00006E6F">
      <w:pPr>
        <w:rPr>
          <w:rFonts w:asciiTheme="minorHAnsi" w:hAnsiTheme="minorHAnsi" w:cstheme="minorHAnsi"/>
        </w:rPr>
      </w:pPr>
    </w:p>
    <w:p w14:paraId="42AB15FC" w14:textId="38773C10" w:rsidR="00141F19" w:rsidRDefault="00141F19" w:rsidP="00006E6F">
      <w:pPr>
        <w:rPr>
          <w:rFonts w:asciiTheme="minorHAnsi" w:hAnsiTheme="minorHAnsi" w:cstheme="minorHAnsi"/>
        </w:rPr>
      </w:pPr>
    </w:p>
    <w:p w14:paraId="514811A5" w14:textId="54D9CCFE" w:rsidR="00141F19" w:rsidRDefault="00141F19" w:rsidP="00006E6F">
      <w:pPr>
        <w:rPr>
          <w:rFonts w:asciiTheme="minorHAnsi" w:hAnsiTheme="minorHAnsi" w:cstheme="minorHAnsi"/>
        </w:rPr>
      </w:pPr>
    </w:p>
    <w:p w14:paraId="429A1540" w14:textId="2C2DFE16" w:rsidR="00141F19" w:rsidRDefault="00141F19" w:rsidP="00006E6F">
      <w:pPr>
        <w:rPr>
          <w:rFonts w:asciiTheme="minorHAnsi" w:hAnsiTheme="minorHAnsi" w:cstheme="minorHAnsi"/>
        </w:rPr>
      </w:pPr>
    </w:p>
    <w:p w14:paraId="7B79508E" w14:textId="78144B1F" w:rsidR="00141F19" w:rsidRDefault="00141F19" w:rsidP="00006E6F">
      <w:pPr>
        <w:rPr>
          <w:rFonts w:asciiTheme="minorHAnsi" w:hAnsiTheme="minorHAnsi" w:cstheme="minorHAnsi"/>
        </w:rPr>
      </w:pPr>
    </w:p>
    <w:p w14:paraId="3D92E810" w14:textId="47DD74C5" w:rsidR="00141F19" w:rsidRDefault="00141F19" w:rsidP="00006E6F">
      <w:pPr>
        <w:rPr>
          <w:rFonts w:asciiTheme="minorHAnsi" w:hAnsiTheme="minorHAnsi" w:cstheme="minorHAnsi"/>
        </w:rPr>
      </w:pPr>
    </w:p>
    <w:p w14:paraId="15D583EF" w14:textId="3B331D8C" w:rsidR="00141F19" w:rsidRDefault="00141F19" w:rsidP="00006E6F">
      <w:pPr>
        <w:rPr>
          <w:rFonts w:asciiTheme="minorHAnsi" w:hAnsiTheme="minorHAnsi" w:cstheme="minorHAnsi"/>
        </w:rPr>
      </w:pPr>
    </w:p>
    <w:p w14:paraId="330166C4" w14:textId="77777777" w:rsidR="00141F19" w:rsidRPr="00B61A44" w:rsidRDefault="00141F19" w:rsidP="00006E6F">
      <w:pPr>
        <w:rPr>
          <w:rFonts w:asciiTheme="minorHAnsi" w:hAnsiTheme="minorHAnsi" w:cstheme="minorHAnsi"/>
        </w:rPr>
      </w:pPr>
    </w:p>
    <w:p w14:paraId="282F3CDC" w14:textId="77777777" w:rsidR="00190E8D" w:rsidRPr="00B61A44" w:rsidRDefault="002F7C89" w:rsidP="00F87CD9">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SEND</w:t>
      </w:r>
    </w:p>
    <w:p w14:paraId="373E9A17" w14:textId="77777777" w:rsidR="00190E8D" w:rsidRPr="00B61A44" w:rsidRDefault="00190E8D" w:rsidP="00F87CD9">
      <w:pPr>
        <w:rPr>
          <w:rFonts w:asciiTheme="minorHAnsi" w:hAnsiTheme="minorHAnsi" w:cstheme="minorHAnsi"/>
        </w:rPr>
      </w:pPr>
    </w:p>
    <w:p w14:paraId="27868CA8" w14:textId="2C9D04C8" w:rsidR="00957158" w:rsidRPr="00B61A44" w:rsidRDefault="00957158" w:rsidP="00957158">
      <w:pPr>
        <w:rPr>
          <w:rFonts w:asciiTheme="minorHAnsi" w:hAnsiTheme="minorHAnsi" w:cstheme="minorHAnsi"/>
        </w:rPr>
      </w:pPr>
      <w:r w:rsidRPr="00B61A44">
        <w:rPr>
          <w:rFonts w:asciiTheme="minorHAnsi" w:hAnsiTheme="minorHAnsi" w:cstheme="minorHAnsi"/>
        </w:rPr>
        <w:t>This section applies to schools/settings responsibilities in relation to</w:t>
      </w:r>
      <w:r w:rsidR="00E9718D" w:rsidRPr="00B61A44">
        <w:rPr>
          <w:rFonts w:asciiTheme="minorHAnsi" w:hAnsiTheme="minorHAnsi" w:cstheme="minorHAnsi"/>
        </w:rPr>
        <w:t xml:space="preserve"> pupils with identified</w:t>
      </w:r>
      <w:r w:rsidRPr="00B61A44">
        <w:rPr>
          <w:rFonts w:asciiTheme="minorHAnsi" w:hAnsiTheme="minorHAnsi" w:cstheme="minorHAnsi"/>
        </w:rPr>
        <w:t xml:space="preserve"> SEMH</w:t>
      </w:r>
      <w:r w:rsidR="00E9718D" w:rsidRPr="00B61A44">
        <w:rPr>
          <w:rFonts w:asciiTheme="minorHAnsi" w:hAnsiTheme="minorHAnsi" w:cstheme="minorHAnsi"/>
        </w:rPr>
        <w:t xml:space="preserve"> SEND needs</w:t>
      </w:r>
      <w:r w:rsidRPr="00B61A44">
        <w:rPr>
          <w:rFonts w:asciiTheme="minorHAnsi" w:hAnsiTheme="minorHAnsi" w:cstheme="minorHAnsi"/>
        </w:rPr>
        <w:t xml:space="preserve">. </w:t>
      </w:r>
    </w:p>
    <w:p w14:paraId="587A1D56" w14:textId="77777777" w:rsidR="00190E8D" w:rsidRPr="00B61A44" w:rsidRDefault="00190E8D" w:rsidP="00F87CD9">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7933"/>
        <w:gridCol w:w="851"/>
        <w:gridCol w:w="3118"/>
        <w:gridCol w:w="3544"/>
      </w:tblGrid>
      <w:tr w:rsidR="00B31D9A" w:rsidRPr="00B61A44" w14:paraId="4D8B87F8" w14:textId="43BA69E1" w:rsidTr="00006E6F">
        <w:tc>
          <w:tcPr>
            <w:tcW w:w="7933" w:type="dxa"/>
          </w:tcPr>
          <w:p w14:paraId="5FC44E79" w14:textId="77777777" w:rsidR="00B31D9A" w:rsidRPr="00B61A44" w:rsidRDefault="00B31D9A" w:rsidP="00190E8D">
            <w:pPr>
              <w:rPr>
                <w:rFonts w:asciiTheme="minorHAnsi" w:hAnsiTheme="minorHAnsi" w:cstheme="minorHAnsi"/>
                <w:b/>
                <w:bCs/>
              </w:rPr>
            </w:pPr>
            <w:r w:rsidRPr="00B61A44">
              <w:rPr>
                <w:rFonts w:asciiTheme="minorHAnsi" w:hAnsiTheme="minorHAnsi" w:cstheme="minorHAnsi"/>
                <w:b/>
                <w:bCs/>
              </w:rPr>
              <w:t xml:space="preserve">SEND: </w:t>
            </w:r>
          </w:p>
          <w:p w14:paraId="090356D2" w14:textId="77777777" w:rsidR="00B31D9A" w:rsidRPr="00B61A44" w:rsidRDefault="00B31D9A" w:rsidP="00190E8D">
            <w:pPr>
              <w:rPr>
                <w:rFonts w:asciiTheme="minorHAnsi" w:hAnsiTheme="minorHAnsi" w:cstheme="minorHAnsi"/>
                <w:b/>
                <w:bCs/>
              </w:rPr>
            </w:pPr>
            <w:r w:rsidRPr="00B61A44">
              <w:rPr>
                <w:rFonts w:asciiTheme="minorHAnsi" w:hAnsiTheme="minorHAnsi" w:cstheme="minorHAnsi"/>
                <w:b/>
                <w:bCs/>
              </w:rPr>
              <w:t>(Assess, Plan, Do, Review)</w:t>
            </w:r>
          </w:p>
          <w:p w14:paraId="6026681D" w14:textId="77777777" w:rsidR="00B31D9A" w:rsidRPr="00B61A44" w:rsidRDefault="00B31D9A" w:rsidP="00190E8D">
            <w:pPr>
              <w:rPr>
                <w:rFonts w:asciiTheme="minorHAnsi" w:hAnsiTheme="minorHAnsi" w:cstheme="minorHAnsi"/>
                <w:b/>
                <w:bCs/>
              </w:rPr>
            </w:pPr>
          </w:p>
        </w:tc>
        <w:tc>
          <w:tcPr>
            <w:tcW w:w="851" w:type="dxa"/>
          </w:tcPr>
          <w:p w14:paraId="3C7518B8" w14:textId="77777777" w:rsidR="00B31D9A" w:rsidRPr="00B61A44" w:rsidRDefault="00B31D9A" w:rsidP="00B332AF">
            <w:pPr>
              <w:jc w:val="center"/>
              <w:rPr>
                <w:rFonts w:asciiTheme="minorHAnsi" w:hAnsiTheme="minorHAnsi" w:cstheme="minorHAnsi"/>
                <w:b/>
                <w:bCs/>
                <w:color w:val="000000" w:themeColor="text1"/>
              </w:rPr>
            </w:pPr>
            <w:r w:rsidRPr="00B61A44">
              <w:rPr>
                <w:rFonts w:asciiTheme="minorHAnsi" w:hAnsiTheme="minorHAnsi" w:cstheme="minorHAnsi"/>
                <w:b/>
                <w:bCs/>
                <w:color w:val="000000" w:themeColor="text1"/>
              </w:rPr>
              <w:t>RAG</w:t>
            </w:r>
          </w:p>
        </w:tc>
        <w:tc>
          <w:tcPr>
            <w:tcW w:w="3118" w:type="dxa"/>
          </w:tcPr>
          <w:p w14:paraId="7342322B" w14:textId="77777777" w:rsidR="00B31D9A" w:rsidRPr="00B61A44" w:rsidRDefault="00B31D9A" w:rsidP="007C7EA8">
            <w:pPr>
              <w:rPr>
                <w:rFonts w:asciiTheme="minorHAnsi" w:hAnsiTheme="minorHAnsi" w:cstheme="minorHAnsi"/>
                <w:b/>
                <w:bCs/>
                <w:color w:val="000000" w:themeColor="text1"/>
              </w:rPr>
            </w:pPr>
            <w:r w:rsidRPr="00B61A44">
              <w:rPr>
                <w:rFonts w:asciiTheme="minorHAnsi" w:hAnsiTheme="minorHAnsi" w:cstheme="minorHAnsi"/>
                <w:b/>
                <w:bCs/>
                <w:color w:val="000000" w:themeColor="text1"/>
              </w:rPr>
              <w:t xml:space="preserve">Comments/Evidence: </w:t>
            </w:r>
          </w:p>
        </w:tc>
        <w:tc>
          <w:tcPr>
            <w:tcW w:w="3544" w:type="dxa"/>
          </w:tcPr>
          <w:p w14:paraId="617CBD18" w14:textId="55D697DB" w:rsidR="00B31D9A" w:rsidRPr="00B61A44" w:rsidRDefault="00B31D9A" w:rsidP="00B31D9A">
            <w:pPr>
              <w:rPr>
                <w:rFonts w:asciiTheme="minorHAnsi" w:hAnsiTheme="minorHAnsi" w:cstheme="minorHAnsi"/>
                <w:b/>
                <w:bCs/>
                <w:color w:val="000000" w:themeColor="text1"/>
              </w:rPr>
            </w:pPr>
            <w:r w:rsidRPr="00B61A44">
              <w:rPr>
                <w:rFonts w:asciiTheme="minorHAnsi" w:hAnsiTheme="minorHAnsi" w:cstheme="minorHAnsi"/>
                <w:b/>
                <w:bCs/>
              </w:rPr>
              <w:t>Next Steps:</w:t>
            </w:r>
          </w:p>
        </w:tc>
      </w:tr>
      <w:tr w:rsidR="00B31D9A" w:rsidRPr="00B61A44" w14:paraId="7018C14F" w14:textId="372BAE22" w:rsidTr="00006E6F">
        <w:tc>
          <w:tcPr>
            <w:tcW w:w="7933" w:type="dxa"/>
          </w:tcPr>
          <w:p w14:paraId="7CEC01BE" w14:textId="77777777" w:rsidR="00B31D9A" w:rsidRPr="00B61A44" w:rsidRDefault="00B31D9A" w:rsidP="00190E8D">
            <w:pPr>
              <w:rPr>
                <w:rFonts w:asciiTheme="minorHAnsi" w:hAnsiTheme="minorHAnsi" w:cstheme="minorHAnsi"/>
                <w:color w:val="000000" w:themeColor="text1"/>
              </w:rPr>
            </w:pPr>
          </w:p>
          <w:p w14:paraId="050BCF43" w14:textId="77777777" w:rsidR="00B31D9A" w:rsidRPr="00B61A44" w:rsidRDefault="00B31D9A" w:rsidP="00190E8D">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All children have a One Page Profile and these are updated at least annually and during times of transition. </w:t>
            </w:r>
          </w:p>
          <w:p w14:paraId="311AECEC" w14:textId="77777777" w:rsidR="00B31D9A" w:rsidRPr="00B61A44" w:rsidRDefault="00B31D9A" w:rsidP="00190E8D">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(Universal) </w:t>
            </w:r>
          </w:p>
          <w:p w14:paraId="70FFDA52" w14:textId="77777777" w:rsidR="00B31D9A" w:rsidRPr="00B61A44" w:rsidRDefault="00B31D9A" w:rsidP="00190E8D">
            <w:pPr>
              <w:rPr>
                <w:rFonts w:asciiTheme="minorHAnsi" w:hAnsiTheme="minorHAnsi" w:cstheme="minorHAnsi"/>
                <w:color w:val="000000" w:themeColor="text1"/>
              </w:rPr>
            </w:pPr>
          </w:p>
          <w:p w14:paraId="22676BA9" w14:textId="7D0F0497" w:rsidR="00B31D9A" w:rsidRPr="00B61A44" w:rsidRDefault="00B31D9A" w:rsidP="00626080">
            <w:pPr>
              <w:rPr>
                <w:rFonts w:asciiTheme="minorHAnsi" w:hAnsiTheme="minorHAnsi" w:cstheme="minorHAnsi"/>
                <w:color w:val="000000" w:themeColor="text1"/>
              </w:rPr>
            </w:pPr>
            <w:r w:rsidRPr="00B61A44">
              <w:rPr>
                <w:rFonts w:asciiTheme="minorHAnsi" w:hAnsiTheme="minorHAnsi" w:cstheme="minorHAnsi"/>
                <w:color w:val="000000" w:themeColor="text1"/>
              </w:rPr>
              <w:t>One Plan</w:t>
            </w:r>
            <w:r w:rsidR="00D702F2" w:rsidRPr="00B61A44">
              <w:rPr>
                <w:rFonts w:asciiTheme="minorHAnsi" w:hAnsiTheme="minorHAnsi" w:cstheme="minorHAnsi"/>
                <w:color w:val="000000" w:themeColor="text1"/>
              </w:rPr>
              <w:t>ning</w:t>
            </w:r>
            <w:r w:rsidRPr="00B61A44">
              <w:rPr>
                <w:rFonts w:asciiTheme="minorHAnsi" w:hAnsiTheme="minorHAnsi" w:cstheme="minorHAnsi"/>
                <w:color w:val="000000" w:themeColor="text1"/>
              </w:rPr>
              <w:t xml:space="preserve"> is used for CYP who access SEND support and require at least termly review.  </w:t>
            </w:r>
          </w:p>
          <w:p w14:paraId="7499ED36" w14:textId="77777777" w:rsidR="00B31D9A" w:rsidRPr="00B61A44" w:rsidRDefault="00B31D9A" w:rsidP="00626080">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(Additional/Targeted) </w:t>
            </w:r>
          </w:p>
          <w:p w14:paraId="502E2102" w14:textId="77777777" w:rsidR="00B31D9A" w:rsidRPr="00B61A44" w:rsidRDefault="00B31D9A" w:rsidP="00626080">
            <w:pPr>
              <w:rPr>
                <w:rFonts w:asciiTheme="minorHAnsi" w:hAnsiTheme="minorHAnsi" w:cstheme="minorHAnsi"/>
                <w:color w:val="000000" w:themeColor="text1"/>
              </w:rPr>
            </w:pPr>
          </w:p>
          <w:p w14:paraId="14B53540" w14:textId="77777777" w:rsidR="00B31D9A" w:rsidRPr="00B61A44" w:rsidRDefault="00B31D9A" w:rsidP="00626080">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EHCPs are only requested when the educational setting is unable to meet the CYPs needs, having consistently implemented and reviewed all preventative, earlier </w:t>
            </w:r>
            <w:proofErr w:type="gramStart"/>
            <w:r w:rsidRPr="00B61A44">
              <w:rPr>
                <w:rFonts w:asciiTheme="minorHAnsi" w:hAnsiTheme="minorHAnsi" w:cstheme="minorHAnsi"/>
                <w:color w:val="000000" w:themeColor="text1"/>
              </w:rPr>
              <w:t>intervention</w:t>
            </w:r>
            <w:proofErr w:type="gramEnd"/>
            <w:r w:rsidRPr="00B61A44">
              <w:rPr>
                <w:rFonts w:asciiTheme="minorHAnsi" w:hAnsiTheme="minorHAnsi" w:cstheme="minorHAnsi"/>
                <w:color w:val="000000" w:themeColor="text1"/>
              </w:rPr>
              <w:t xml:space="preserve"> and non-statutory support mechanisms/provision. Schools are transparent and evidence effective use of additional resources. </w:t>
            </w:r>
          </w:p>
          <w:p w14:paraId="06C8A4D5" w14:textId="77777777" w:rsidR="00B31D9A" w:rsidRPr="00B61A44" w:rsidRDefault="00B31D9A" w:rsidP="00626080">
            <w:pPr>
              <w:rPr>
                <w:rFonts w:asciiTheme="minorHAnsi" w:hAnsiTheme="minorHAnsi" w:cstheme="minorHAnsi"/>
                <w:color w:val="000000" w:themeColor="text1"/>
              </w:rPr>
            </w:pPr>
            <w:r w:rsidRPr="00B61A44">
              <w:rPr>
                <w:rFonts w:asciiTheme="minorHAnsi" w:hAnsiTheme="minorHAnsi" w:cstheme="minorHAnsi"/>
                <w:color w:val="000000" w:themeColor="text1"/>
              </w:rPr>
              <w:t>(Targeted/Specialist)</w:t>
            </w:r>
          </w:p>
          <w:p w14:paraId="5A6824EB" w14:textId="77777777" w:rsidR="00B31D9A" w:rsidRPr="00B61A44" w:rsidRDefault="00B31D9A" w:rsidP="00626080">
            <w:pPr>
              <w:rPr>
                <w:rFonts w:asciiTheme="minorHAnsi" w:hAnsiTheme="minorHAnsi" w:cstheme="minorHAnsi"/>
                <w:color w:val="000000" w:themeColor="text1"/>
              </w:rPr>
            </w:pPr>
          </w:p>
          <w:p w14:paraId="685D2548" w14:textId="0C32A29E" w:rsidR="00B31D9A" w:rsidRPr="00B61A44" w:rsidRDefault="005E4FAE" w:rsidP="00626080">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Educational settings effectively use One Planning (Essex’s graduated approach) to support the Assess, Plan, Do, Review cycle. </w:t>
            </w:r>
            <w:r w:rsidR="00B31D9A" w:rsidRPr="00B61A44">
              <w:rPr>
                <w:rFonts w:asciiTheme="minorHAnsi" w:hAnsiTheme="minorHAnsi" w:cstheme="minorHAnsi"/>
                <w:color w:val="000000" w:themeColor="text1"/>
              </w:rPr>
              <w:t>All One Plans and EHCPs are reviewed in this way</w:t>
            </w:r>
            <w:r w:rsidRPr="00B61A44">
              <w:rPr>
                <w:rFonts w:asciiTheme="minorHAnsi" w:hAnsiTheme="minorHAnsi" w:cstheme="minorHAnsi"/>
                <w:color w:val="000000" w:themeColor="text1"/>
              </w:rPr>
              <w:t>.</w:t>
            </w:r>
          </w:p>
          <w:p w14:paraId="0D955122" w14:textId="77777777" w:rsidR="005E4FAE" w:rsidRPr="00B61A44" w:rsidRDefault="005E4FAE" w:rsidP="00626080">
            <w:pPr>
              <w:rPr>
                <w:rFonts w:asciiTheme="minorHAnsi" w:hAnsiTheme="minorHAnsi" w:cstheme="minorHAnsi"/>
                <w:color w:val="000000" w:themeColor="text1"/>
              </w:rPr>
            </w:pPr>
          </w:p>
          <w:p w14:paraId="586C3A29" w14:textId="77777777" w:rsidR="00B31D9A" w:rsidRPr="00B61A44" w:rsidRDefault="00B31D9A" w:rsidP="00626080">
            <w:pPr>
              <w:rPr>
                <w:rFonts w:asciiTheme="minorHAnsi" w:hAnsiTheme="minorHAnsi" w:cstheme="minorHAnsi"/>
                <w:color w:val="000000" w:themeColor="text1"/>
              </w:rPr>
            </w:pPr>
          </w:p>
          <w:p w14:paraId="4B000C2A" w14:textId="77777777" w:rsidR="00B31D9A" w:rsidRPr="00B61A44" w:rsidRDefault="00B31D9A" w:rsidP="00190E8D">
            <w:pPr>
              <w:rPr>
                <w:rFonts w:asciiTheme="minorHAnsi" w:hAnsiTheme="minorHAnsi" w:cstheme="minorHAnsi"/>
                <w:b/>
                <w:bCs/>
                <w:sz w:val="23"/>
                <w:szCs w:val="23"/>
              </w:rPr>
            </w:pPr>
            <w:r w:rsidRPr="00B61A44">
              <w:rPr>
                <w:rFonts w:asciiTheme="minorHAnsi" w:hAnsiTheme="minorHAnsi" w:cstheme="minorHAnsi"/>
                <w:b/>
                <w:bCs/>
                <w:sz w:val="23"/>
                <w:szCs w:val="23"/>
              </w:rPr>
              <w:t xml:space="preserve">Assess </w:t>
            </w:r>
          </w:p>
          <w:p w14:paraId="5BDF75DB" w14:textId="77777777" w:rsidR="00B31D9A" w:rsidRPr="00B61A44" w:rsidRDefault="00B31D9A" w:rsidP="00190E8D">
            <w:pPr>
              <w:rPr>
                <w:rFonts w:asciiTheme="minorHAnsi" w:hAnsiTheme="minorHAnsi" w:cstheme="minorHAnsi"/>
                <w:sz w:val="23"/>
                <w:szCs w:val="23"/>
              </w:rPr>
            </w:pPr>
          </w:p>
          <w:p w14:paraId="2C0552E8" w14:textId="6988BFF1" w:rsidR="00B31D9A" w:rsidRPr="00B61A44" w:rsidRDefault="00B31D9A" w:rsidP="003F3E72">
            <w:pPr>
              <w:rPr>
                <w:rFonts w:asciiTheme="minorHAnsi" w:hAnsiTheme="minorHAnsi" w:cstheme="minorHAnsi"/>
                <w:sz w:val="23"/>
                <w:szCs w:val="23"/>
              </w:rPr>
            </w:pPr>
            <w:r w:rsidRPr="00B61A44">
              <w:rPr>
                <w:rFonts w:asciiTheme="minorHAnsi" w:hAnsiTheme="minorHAnsi" w:cstheme="minorHAnsi"/>
                <w:sz w:val="23"/>
                <w:szCs w:val="23"/>
              </w:rPr>
              <w:lastRenderedPageBreak/>
              <w:t xml:space="preserve">Educational settings use evidence-based assessments to systematically measure and assess young people’s SEMH skills and accurately identify need.  </w:t>
            </w:r>
          </w:p>
          <w:p w14:paraId="634A4AAC" w14:textId="77777777" w:rsidR="00B31D9A" w:rsidRPr="00B61A44" w:rsidRDefault="00B31D9A" w:rsidP="00190E8D">
            <w:pPr>
              <w:rPr>
                <w:rFonts w:asciiTheme="minorHAnsi" w:hAnsiTheme="minorHAnsi" w:cstheme="minorHAnsi"/>
                <w:sz w:val="23"/>
                <w:szCs w:val="23"/>
              </w:rPr>
            </w:pPr>
          </w:p>
          <w:p w14:paraId="341F91C2" w14:textId="77777777" w:rsidR="00B31D9A" w:rsidRPr="00B61A44" w:rsidRDefault="00B31D9A" w:rsidP="00190E8D">
            <w:pPr>
              <w:rPr>
                <w:rFonts w:asciiTheme="minorHAnsi" w:hAnsiTheme="minorHAnsi" w:cstheme="minorHAnsi"/>
                <w:b/>
                <w:bCs/>
                <w:sz w:val="23"/>
                <w:szCs w:val="23"/>
              </w:rPr>
            </w:pPr>
            <w:r w:rsidRPr="00B61A44">
              <w:rPr>
                <w:rFonts w:asciiTheme="minorHAnsi" w:hAnsiTheme="minorHAnsi" w:cstheme="minorHAnsi"/>
                <w:b/>
                <w:bCs/>
                <w:sz w:val="23"/>
                <w:szCs w:val="23"/>
              </w:rPr>
              <w:t>Plan</w:t>
            </w:r>
          </w:p>
          <w:p w14:paraId="3A27A12F" w14:textId="77777777" w:rsidR="00B31D9A" w:rsidRPr="00B61A44" w:rsidRDefault="00B31D9A" w:rsidP="00190E8D">
            <w:pPr>
              <w:rPr>
                <w:rFonts w:asciiTheme="minorHAnsi" w:hAnsiTheme="minorHAnsi" w:cstheme="minorHAnsi"/>
                <w:sz w:val="22"/>
              </w:rPr>
            </w:pPr>
          </w:p>
          <w:p w14:paraId="6E6D28FD" w14:textId="228A8CF5" w:rsidR="00B31D9A" w:rsidRPr="00B61A44" w:rsidRDefault="00B31D9A" w:rsidP="00BD1EE7">
            <w:pPr>
              <w:rPr>
                <w:rFonts w:asciiTheme="minorHAnsi" w:hAnsiTheme="minorHAnsi" w:cstheme="minorHAnsi"/>
                <w:sz w:val="23"/>
                <w:szCs w:val="23"/>
              </w:rPr>
            </w:pPr>
            <w:r w:rsidRPr="00B61A44">
              <w:rPr>
                <w:rFonts w:asciiTheme="minorHAnsi" w:hAnsiTheme="minorHAnsi" w:cstheme="minorHAnsi"/>
                <w:color w:val="000000" w:themeColor="text1"/>
                <w:sz w:val="22"/>
                <w:szCs w:val="20"/>
              </w:rPr>
              <w:t>After an assessment has provided an analysis</w:t>
            </w:r>
            <w:r w:rsidR="003F3E72" w:rsidRPr="00B61A44">
              <w:rPr>
                <w:rFonts w:asciiTheme="minorHAnsi" w:hAnsiTheme="minorHAnsi" w:cstheme="minorHAnsi"/>
                <w:color w:val="000000" w:themeColor="text1"/>
                <w:sz w:val="22"/>
                <w:szCs w:val="20"/>
              </w:rPr>
              <w:t xml:space="preserve"> </w:t>
            </w:r>
            <w:r w:rsidRPr="00B61A44">
              <w:rPr>
                <w:rFonts w:asciiTheme="minorHAnsi" w:hAnsiTheme="minorHAnsi" w:cstheme="minorHAnsi"/>
                <w:color w:val="000000" w:themeColor="text1"/>
                <w:sz w:val="22"/>
                <w:szCs w:val="20"/>
              </w:rPr>
              <w:t xml:space="preserve">of the CYP needs staff </w:t>
            </w:r>
            <w:r w:rsidRPr="00B61A44">
              <w:rPr>
                <w:rFonts w:asciiTheme="minorHAnsi" w:hAnsiTheme="minorHAnsi" w:cstheme="minorHAnsi"/>
                <w:sz w:val="23"/>
                <w:szCs w:val="23"/>
              </w:rPr>
              <w:t xml:space="preserve">use these outcomes as the basis for planning activities, which set out how the CYP will be supported, what action is to be taken and by whom. </w:t>
            </w:r>
          </w:p>
          <w:p w14:paraId="6CCA6778" w14:textId="77777777" w:rsidR="00B31D9A" w:rsidRPr="00B61A44" w:rsidRDefault="00B31D9A" w:rsidP="00BD1EE7">
            <w:pPr>
              <w:rPr>
                <w:rFonts w:asciiTheme="minorHAnsi" w:hAnsiTheme="minorHAnsi" w:cstheme="minorHAnsi"/>
                <w:sz w:val="23"/>
                <w:szCs w:val="23"/>
              </w:rPr>
            </w:pPr>
          </w:p>
          <w:p w14:paraId="2BF066A6" w14:textId="77777777" w:rsidR="00B31D9A" w:rsidRPr="00B61A44" w:rsidRDefault="00B31D9A" w:rsidP="00BD1EE7">
            <w:pPr>
              <w:rPr>
                <w:rFonts w:asciiTheme="minorHAnsi" w:hAnsiTheme="minorHAnsi" w:cstheme="minorHAnsi"/>
              </w:rPr>
            </w:pPr>
            <w:r w:rsidRPr="00B61A44">
              <w:rPr>
                <w:rFonts w:asciiTheme="minorHAnsi" w:hAnsiTheme="minorHAnsi" w:cstheme="minorHAnsi"/>
                <w:sz w:val="23"/>
                <w:szCs w:val="23"/>
              </w:rPr>
              <w:t xml:space="preserve">Plans always include the CYP and family voice and this underpins decision making.  </w:t>
            </w:r>
          </w:p>
          <w:p w14:paraId="409EB21D" w14:textId="77777777" w:rsidR="00B31D9A" w:rsidRPr="00B61A44" w:rsidRDefault="00B31D9A" w:rsidP="00BD1EE7">
            <w:pPr>
              <w:rPr>
                <w:rFonts w:asciiTheme="minorHAnsi" w:hAnsiTheme="minorHAnsi" w:cstheme="minorHAnsi"/>
                <w:color w:val="4472C4" w:themeColor="accent1"/>
              </w:rPr>
            </w:pPr>
          </w:p>
          <w:p w14:paraId="2323EB23" w14:textId="77777777" w:rsidR="00B31D9A" w:rsidRPr="00B61A44" w:rsidRDefault="00B31D9A" w:rsidP="00190E8D">
            <w:pPr>
              <w:rPr>
                <w:rFonts w:asciiTheme="minorHAnsi" w:hAnsiTheme="minorHAnsi" w:cstheme="minorHAnsi"/>
                <w:b/>
                <w:bCs/>
                <w:sz w:val="23"/>
                <w:szCs w:val="23"/>
              </w:rPr>
            </w:pPr>
            <w:r w:rsidRPr="00B61A44">
              <w:rPr>
                <w:rFonts w:asciiTheme="minorHAnsi" w:hAnsiTheme="minorHAnsi" w:cstheme="minorHAnsi"/>
                <w:b/>
                <w:bCs/>
                <w:sz w:val="23"/>
                <w:szCs w:val="23"/>
              </w:rPr>
              <w:t xml:space="preserve">Do </w:t>
            </w:r>
          </w:p>
          <w:p w14:paraId="34006712" w14:textId="77777777" w:rsidR="00B31D9A" w:rsidRPr="00B61A44" w:rsidRDefault="00B31D9A" w:rsidP="00190E8D">
            <w:pPr>
              <w:rPr>
                <w:rFonts w:asciiTheme="minorHAnsi" w:hAnsiTheme="minorHAnsi" w:cstheme="minorHAnsi"/>
                <w:sz w:val="23"/>
                <w:szCs w:val="23"/>
              </w:rPr>
            </w:pPr>
          </w:p>
          <w:p w14:paraId="0E7EF0B6" w14:textId="77777777" w:rsidR="00B31D9A" w:rsidRPr="00B61A44" w:rsidRDefault="00B31D9A" w:rsidP="00190E8D">
            <w:pPr>
              <w:rPr>
                <w:rFonts w:asciiTheme="minorHAnsi" w:hAnsiTheme="minorHAnsi" w:cstheme="minorHAnsi"/>
                <w:sz w:val="23"/>
                <w:szCs w:val="23"/>
              </w:rPr>
            </w:pPr>
            <w:r w:rsidRPr="00B61A44">
              <w:rPr>
                <w:rFonts w:asciiTheme="minorHAnsi" w:hAnsiTheme="minorHAnsi" w:cstheme="minorHAnsi"/>
                <w:sz w:val="23"/>
                <w:szCs w:val="23"/>
              </w:rPr>
              <w:t xml:space="preserve">Plans are carried out in a timely manner and the necessary resources are consistently available. </w:t>
            </w:r>
          </w:p>
          <w:p w14:paraId="36E5416C" w14:textId="77777777" w:rsidR="00B31D9A" w:rsidRPr="00B61A44" w:rsidRDefault="00B31D9A" w:rsidP="00190E8D">
            <w:pPr>
              <w:rPr>
                <w:rFonts w:asciiTheme="minorHAnsi" w:hAnsiTheme="minorHAnsi" w:cstheme="minorHAnsi"/>
                <w:sz w:val="23"/>
                <w:szCs w:val="23"/>
              </w:rPr>
            </w:pPr>
          </w:p>
          <w:p w14:paraId="140B94C5" w14:textId="77777777" w:rsidR="00B31D9A" w:rsidRPr="00B61A44" w:rsidRDefault="00B31D9A" w:rsidP="00190E8D">
            <w:pPr>
              <w:rPr>
                <w:rFonts w:asciiTheme="minorHAnsi" w:hAnsiTheme="minorHAnsi" w:cstheme="minorHAnsi"/>
                <w:b/>
                <w:bCs/>
                <w:sz w:val="23"/>
                <w:szCs w:val="23"/>
              </w:rPr>
            </w:pPr>
            <w:r w:rsidRPr="00B61A44">
              <w:rPr>
                <w:rFonts w:asciiTheme="minorHAnsi" w:hAnsiTheme="minorHAnsi" w:cstheme="minorHAnsi"/>
                <w:b/>
                <w:bCs/>
                <w:sz w:val="23"/>
                <w:szCs w:val="23"/>
              </w:rPr>
              <w:t xml:space="preserve">Review </w:t>
            </w:r>
          </w:p>
          <w:p w14:paraId="1B56F673" w14:textId="77777777" w:rsidR="00B31D9A" w:rsidRPr="00B61A44" w:rsidRDefault="00B31D9A" w:rsidP="00190E8D">
            <w:pPr>
              <w:rPr>
                <w:rFonts w:asciiTheme="minorHAnsi" w:hAnsiTheme="minorHAnsi" w:cstheme="minorHAnsi"/>
                <w:b/>
                <w:bCs/>
                <w:sz w:val="23"/>
                <w:szCs w:val="23"/>
              </w:rPr>
            </w:pPr>
          </w:p>
          <w:p w14:paraId="6EA99462" w14:textId="77777777" w:rsidR="00FF1EFA" w:rsidRPr="00B61A44" w:rsidRDefault="00B31D9A" w:rsidP="00190E8D">
            <w:pPr>
              <w:pStyle w:val="Default"/>
              <w:rPr>
                <w:rFonts w:asciiTheme="minorHAnsi" w:hAnsiTheme="minorHAnsi" w:cstheme="minorHAnsi"/>
                <w:sz w:val="23"/>
                <w:szCs w:val="23"/>
              </w:rPr>
            </w:pPr>
            <w:r w:rsidRPr="00B61A44">
              <w:rPr>
                <w:rFonts w:asciiTheme="minorHAnsi" w:hAnsiTheme="minorHAnsi" w:cstheme="minorHAnsi"/>
                <w:sz w:val="23"/>
                <w:szCs w:val="23"/>
              </w:rPr>
              <w:t xml:space="preserve">Evaluating the impact of </w:t>
            </w:r>
            <w:r w:rsidR="00FF1EFA" w:rsidRPr="00B61A44">
              <w:rPr>
                <w:rFonts w:asciiTheme="minorHAnsi" w:hAnsiTheme="minorHAnsi" w:cstheme="minorHAnsi"/>
                <w:sz w:val="23"/>
                <w:szCs w:val="23"/>
              </w:rPr>
              <w:t>‘One Plans’</w:t>
            </w:r>
            <w:r w:rsidRPr="00B61A44">
              <w:rPr>
                <w:rFonts w:asciiTheme="minorHAnsi" w:hAnsiTheme="minorHAnsi" w:cstheme="minorHAnsi"/>
                <w:sz w:val="23"/>
                <w:szCs w:val="23"/>
              </w:rPr>
              <w:t xml:space="preserve"> are at least termly (but may be weekly for periods of time where CYP present with high level needs).</w:t>
            </w:r>
          </w:p>
          <w:p w14:paraId="1249EFD4" w14:textId="77777777" w:rsidR="00FF1EFA" w:rsidRPr="00B61A44" w:rsidRDefault="00FF1EFA" w:rsidP="00190E8D">
            <w:pPr>
              <w:pStyle w:val="Default"/>
              <w:rPr>
                <w:rFonts w:asciiTheme="minorHAnsi" w:hAnsiTheme="minorHAnsi" w:cstheme="minorHAnsi"/>
                <w:sz w:val="23"/>
                <w:szCs w:val="23"/>
              </w:rPr>
            </w:pPr>
          </w:p>
          <w:p w14:paraId="72396C0C" w14:textId="146BC265" w:rsidR="00B31D9A" w:rsidRPr="00B61A44" w:rsidRDefault="00FF1EFA" w:rsidP="00190E8D">
            <w:pPr>
              <w:pStyle w:val="Default"/>
              <w:rPr>
                <w:rFonts w:asciiTheme="minorHAnsi" w:hAnsiTheme="minorHAnsi" w:cstheme="minorHAnsi"/>
                <w:sz w:val="23"/>
                <w:szCs w:val="23"/>
              </w:rPr>
            </w:pPr>
            <w:r w:rsidRPr="00B61A44">
              <w:rPr>
                <w:rFonts w:asciiTheme="minorHAnsi" w:hAnsiTheme="minorHAnsi" w:cstheme="minorHAnsi"/>
                <w:sz w:val="23"/>
                <w:szCs w:val="23"/>
              </w:rPr>
              <w:t xml:space="preserve">EHCPs are reviewed annually. </w:t>
            </w:r>
            <w:r w:rsidR="00B31D9A" w:rsidRPr="00B61A44">
              <w:rPr>
                <w:rFonts w:asciiTheme="minorHAnsi" w:hAnsiTheme="minorHAnsi" w:cstheme="minorHAnsi"/>
                <w:sz w:val="23"/>
                <w:szCs w:val="23"/>
              </w:rPr>
              <w:t xml:space="preserve"> </w:t>
            </w:r>
          </w:p>
          <w:p w14:paraId="1FF2F322" w14:textId="77777777" w:rsidR="00B31D9A" w:rsidRPr="00B61A44" w:rsidRDefault="00B31D9A" w:rsidP="00190E8D">
            <w:pPr>
              <w:pStyle w:val="Default"/>
              <w:rPr>
                <w:rFonts w:asciiTheme="minorHAnsi" w:hAnsiTheme="minorHAnsi" w:cstheme="minorHAnsi"/>
                <w:sz w:val="23"/>
                <w:szCs w:val="23"/>
              </w:rPr>
            </w:pPr>
          </w:p>
          <w:p w14:paraId="4666330C" w14:textId="77777777" w:rsidR="00B31D9A" w:rsidRPr="00B61A44" w:rsidRDefault="00B31D9A" w:rsidP="00626080">
            <w:pPr>
              <w:rPr>
                <w:rFonts w:asciiTheme="minorHAnsi" w:hAnsiTheme="minorHAnsi" w:cstheme="minorHAnsi"/>
                <w:sz w:val="23"/>
                <w:szCs w:val="23"/>
              </w:rPr>
            </w:pPr>
            <w:r w:rsidRPr="00B61A44">
              <w:rPr>
                <w:rFonts w:asciiTheme="minorHAnsi" w:hAnsiTheme="minorHAnsi" w:cstheme="minorHAnsi"/>
                <w:sz w:val="23"/>
                <w:szCs w:val="23"/>
              </w:rPr>
              <w:t xml:space="preserve">Reviews always include the CYP and family voice and this underpins decision making.  </w:t>
            </w:r>
          </w:p>
          <w:p w14:paraId="59C12913" w14:textId="77777777" w:rsidR="00B31D9A" w:rsidRPr="00B61A44" w:rsidRDefault="00B31D9A" w:rsidP="00626080">
            <w:pPr>
              <w:rPr>
                <w:rFonts w:asciiTheme="minorHAnsi" w:hAnsiTheme="minorHAnsi" w:cstheme="minorHAnsi"/>
                <w:sz w:val="23"/>
                <w:szCs w:val="23"/>
              </w:rPr>
            </w:pPr>
          </w:p>
          <w:p w14:paraId="6251B64F" w14:textId="77777777" w:rsidR="00B31D9A" w:rsidRPr="00B61A44" w:rsidRDefault="00B31D9A" w:rsidP="00626080">
            <w:pPr>
              <w:rPr>
                <w:rFonts w:asciiTheme="minorHAnsi" w:hAnsiTheme="minorHAnsi" w:cstheme="minorHAnsi"/>
                <w:sz w:val="23"/>
                <w:szCs w:val="23"/>
              </w:rPr>
            </w:pPr>
            <w:r w:rsidRPr="00B61A44">
              <w:rPr>
                <w:rFonts w:asciiTheme="minorHAnsi" w:hAnsiTheme="minorHAnsi" w:cstheme="minorHAnsi"/>
                <w:sz w:val="23"/>
                <w:szCs w:val="23"/>
              </w:rPr>
              <w:t xml:space="preserve">All reviews effectively incorporate updated assessments which monitor impact of interventions and inform new plans thus continuing the cycle of the graduated approach. </w:t>
            </w:r>
          </w:p>
          <w:p w14:paraId="73CBF0ED" w14:textId="77777777" w:rsidR="00B31D9A" w:rsidRPr="00B61A44" w:rsidRDefault="00B31D9A" w:rsidP="00190E8D">
            <w:pPr>
              <w:rPr>
                <w:rFonts w:asciiTheme="minorHAnsi" w:hAnsiTheme="minorHAnsi" w:cstheme="minorHAnsi"/>
                <w:b/>
                <w:bCs/>
              </w:rPr>
            </w:pPr>
          </w:p>
        </w:tc>
        <w:tc>
          <w:tcPr>
            <w:tcW w:w="851" w:type="dxa"/>
          </w:tcPr>
          <w:p w14:paraId="71E6BA71" w14:textId="77777777" w:rsidR="00B31D9A" w:rsidRPr="00B61A44" w:rsidRDefault="00B31D9A" w:rsidP="007C7EA8">
            <w:pPr>
              <w:rPr>
                <w:rFonts w:asciiTheme="minorHAnsi" w:hAnsiTheme="minorHAnsi" w:cstheme="minorHAnsi"/>
              </w:rPr>
            </w:pPr>
          </w:p>
        </w:tc>
        <w:tc>
          <w:tcPr>
            <w:tcW w:w="3118" w:type="dxa"/>
          </w:tcPr>
          <w:p w14:paraId="3B8B751E" w14:textId="77777777" w:rsidR="00B31D9A" w:rsidRPr="00B61A44" w:rsidRDefault="00B31D9A" w:rsidP="007C7EA8">
            <w:pPr>
              <w:rPr>
                <w:rFonts w:asciiTheme="minorHAnsi" w:hAnsiTheme="minorHAnsi" w:cstheme="minorHAnsi"/>
              </w:rPr>
            </w:pPr>
          </w:p>
        </w:tc>
        <w:tc>
          <w:tcPr>
            <w:tcW w:w="3544" w:type="dxa"/>
          </w:tcPr>
          <w:p w14:paraId="21C41AA1" w14:textId="77777777" w:rsidR="00B31D9A" w:rsidRPr="00B61A44" w:rsidRDefault="00B31D9A" w:rsidP="007C7EA8">
            <w:pPr>
              <w:rPr>
                <w:rFonts w:asciiTheme="minorHAnsi" w:hAnsiTheme="minorHAnsi" w:cstheme="minorHAnsi"/>
              </w:rPr>
            </w:pPr>
          </w:p>
        </w:tc>
      </w:tr>
    </w:tbl>
    <w:p w14:paraId="00BCE37F" w14:textId="77777777" w:rsidR="00190E8D" w:rsidRPr="00B61A44" w:rsidRDefault="00190E8D" w:rsidP="00F87CD9">
      <w:pPr>
        <w:rPr>
          <w:rFonts w:asciiTheme="minorHAnsi" w:hAnsiTheme="minorHAnsi" w:cstheme="minorHAnsi"/>
        </w:rPr>
      </w:pPr>
    </w:p>
    <w:p w14:paraId="03F5B89C" w14:textId="7084C57C" w:rsidR="00190E8D" w:rsidRPr="00B61A44" w:rsidRDefault="0054442D" w:rsidP="00F87CD9">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Multi-agency Support</w:t>
      </w:r>
    </w:p>
    <w:p w14:paraId="04B7E170" w14:textId="03549A0E" w:rsidR="00190E8D" w:rsidRPr="00B61A44" w:rsidRDefault="00190E8D" w:rsidP="00F87CD9">
      <w:pPr>
        <w:rPr>
          <w:rFonts w:asciiTheme="minorHAnsi" w:hAnsiTheme="minorHAnsi" w:cstheme="minorHAnsi"/>
        </w:rPr>
      </w:pPr>
    </w:p>
    <w:p w14:paraId="60CDB9DA" w14:textId="638A6916" w:rsidR="00EF3018" w:rsidRPr="00B61A44" w:rsidRDefault="00EF3018" w:rsidP="00EF3018">
      <w:pPr>
        <w:rPr>
          <w:rFonts w:asciiTheme="minorHAnsi" w:hAnsiTheme="minorHAnsi" w:cstheme="minorHAnsi"/>
        </w:rPr>
      </w:pPr>
      <w:r w:rsidRPr="00B61A44">
        <w:rPr>
          <w:rFonts w:asciiTheme="minorHAnsi" w:hAnsiTheme="minorHAnsi" w:cstheme="minorHAnsi"/>
        </w:rPr>
        <w:t xml:space="preserve">This section applies to the schools/settings responsibilities in relation to CYP who are at greater risk of </w:t>
      </w:r>
      <w:r w:rsidR="00070E8E" w:rsidRPr="00B61A44">
        <w:rPr>
          <w:rFonts w:asciiTheme="minorHAnsi" w:hAnsiTheme="minorHAnsi" w:cstheme="minorHAnsi"/>
        </w:rPr>
        <w:t xml:space="preserve">experiencing </w:t>
      </w:r>
      <w:r w:rsidRPr="00B61A44">
        <w:rPr>
          <w:rFonts w:asciiTheme="minorHAnsi" w:hAnsiTheme="minorHAnsi" w:cstheme="minorHAnsi"/>
        </w:rPr>
        <w:t>mental health</w:t>
      </w:r>
      <w:r w:rsidR="00070E8E" w:rsidRPr="00B61A44">
        <w:rPr>
          <w:rFonts w:asciiTheme="minorHAnsi" w:hAnsiTheme="minorHAnsi" w:cstheme="minorHAnsi"/>
        </w:rPr>
        <w:t xml:space="preserve"> difficulties</w:t>
      </w:r>
      <w:r w:rsidRPr="00B61A44">
        <w:rPr>
          <w:rFonts w:asciiTheme="minorHAnsi" w:hAnsiTheme="minorHAnsi" w:cstheme="minorHAnsi"/>
        </w:rPr>
        <w:t xml:space="preserve"> and require a multi-agency approach.   </w:t>
      </w:r>
    </w:p>
    <w:p w14:paraId="48CEA1F2" w14:textId="77777777" w:rsidR="00190E8D" w:rsidRPr="00B61A44" w:rsidRDefault="00190E8D" w:rsidP="00F87CD9">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8217"/>
        <w:gridCol w:w="850"/>
        <w:gridCol w:w="3544"/>
        <w:gridCol w:w="2835"/>
      </w:tblGrid>
      <w:tr w:rsidR="00AB0E04" w:rsidRPr="00B61A44" w14:paraId="14E27D62" w14:textId="58E29BB5" w:rsidTr="00006E6F">
        <w:tc>
          <w:tcPr>
            <w:tcW w:w="8217" w:type="dxa"/>
          </w:tcPr>
          <w:p w14:paraId="3A278E64" w14:textId="5D4D6625" w:rsidR="00AB0E04" w:rsidRPr="00B61A44" w:rsidRDefault="000A446D" w:rsidP="00190E8D">
            <w:pPr>
              <w:rPr>
                <w:rFonts w:asciiTheme="minorHAnsi" w:hAnsiTheme="minorHAnsi" w:cstheme="minorHAnsi"/>
                <w:b/>
                <w:bCs/>
              </w:rPr>
            </w:pPr>
            <w:r w:rsidRPr="00B61A44">
              <w:rPr>
                <w:rFonts w:asciiTheme="minorHAnsi" w:hAnsiTheme="minorHAnsi" w:cstheme="minorHAnsi"/>
                <w:b/>
                <w:bCs/>
              </w:rPr>
              <w:t>Multi-agency Support</w:t>
            </w:r>
          </w:p>
          <w:p w14:paraId="1A8E6520" w14:textId="77777777" w:rsidR="00AB0E04" w:rsidRPr="00B61A44" w:rsidRDefault="00AB0E04" w:rsidP="007C7EA8">
            <w:pPr>
              <w:rPr>
                <w:rFonts w:asciiTheme="minorHAnsi" w:hAnsiTheme="minorHAnsi" w:cstheme="minorHAnsi"/>
                <w:b/>
                <w:bCs/>
              </w:rPr>
            </w:pPr>
          </w:p>
        </w:tc>
        <w:tc>
          <w:tcPr>
            <w:tcW w:w="850" w:type="dxa"/>
          </w:tcPr>
          <w:p w14:paraId="63CA4B73" w14:textId="77777777" w:rsidR="00AB0E04" w:rsidRPr="00B61A44" w:rsidRDefault="00AB0E04" w:rsidP="007C7EA8">
            <w:pPr>
              <w:rPr>
                <w:rFonts w:asciiTheme="minorHAnsi" w:hAnsiTheme="minorHAnsi" w:cstheme="minorHAnsi"/>
                <w:b/>
                <w:bCs/>
                <w:sz w:val="23"/>
                <w:szCs w:val="23"/>
              </w:rPr>
            </w:pPr>
            <w:r w:rsidRPr="00B61A44">
              <w:rPr>
                <w:rFonts w:asciiTheme="minorHAnsi" w:hAnsiTheme="minorHAnsi" w:cstheme="minorHAnsi"/>
                <w:b/>
                <w:bCs/>
                <w:sz w:val="23"/>
                <w:szCs w:val="23"/>
              </w:rPr>
              <w:t>RAG</w:t>
            </w:r>
          </w:p>
        </w:tc>
        <w:tc>
          <w:tcPr>
            <w:tcW w:w="3544" w:type="dxa"/>
          </w:tcPr>
          <w:p w14:paraId="62BD57E9" w14:textId="55A80AB6" w:rsidR="00AB0E04" w:rsidRPr="00B61A44" w:rsidRDefault="00AB0E04" w:rsidP="007C7EA8">
            <w:pPr>
              <w:rPr>
                <w:rFonts w:asciiTheme="minorHAnsi" w:hAnsiTheme="minorHAnsi" w:cstheme="minorHAnsi"/>
                <w:b/>
                <w:bCs/>
                <w:sz w:val="23"/>
                <w:szCs w:val="23"/>
              </w:rPr>
            </w:pPr>
            <w:r w:rsidRPr="00B61A44">
              <w:rPr>
                <w:rFonts w:asciiTheme="minorHAnsi" w:hAnsiTheme="minorHAnsi" w:cstheme="minorHAnsi"/>
                <w:b/>
                <w:bCs/>
                <w:sz w:val="23"/>
                <w:szCs w:val="23"/>
              </w:rPr>
              <w:t xml:space="preserve">Comments/Evidence: </w:t>
            </w:r>
          </w:p>
        </w:tc>
        <w:tc>
          <w:tcPr>
            <w:tcW w:w="2835" w:type="dxa"/>
          </w:tcPr>
          <w:p w14:paraId="087C515D" w14:textId="09AA428F" w:rsidR="00AB0E04" w:rsidRPr="00B61A44" w:rsidRDefault="00AB0E04" w:rsidP="007C7EA8">
            <w:pPr>
              <w:rPr>
                <w:rFonts w:asciiTheme="minorHAnsi" w:hAnsiTheme="minorHAnsi" w:cstheme="minorHAnsi"/>
                <w:b/>
                <w:bCs/>
                <w:sz w:val="23"/>
                <w:szCs w:val="23"/>
              </w:rPr>
            </w:pPr>
            <w:r w:rsidRPr="00B61A44">
              <w:rPr>
                <w:rFonts w:asciiTheme="minorHAnsi" w:hAnsiTheme="minorHAnsi" w:cstheme="minorHAnsi"/>
                <w:b/>
                <w:bCs/>
                <w:sz w:val="23"/>
                <w:szCs w:val="23"/>
              </w:rPr>
              <w:t xml:space="preserve">Next Steps: </w:t>
            </w:r>
          </w:p>
        </w:tc>
      </w:tr>
      <w:tr w:rsidR="00AB0E04" w:rsidRPr="00B61A44" w14:paraId="76460570" w14:textId="107A0E4C" w:rsidTr="00006E6F">
        <w:tc>
          <w:tcPr>
            <w:tcW w:w="8217" w:type="dxa"/>
          </w:tcPr>
          <w:p w14:paraId="65531B9B" w14:textId="1C6150C1" w:rsidR="00AB0E04" w:rsidRPr="00B61A44" w:rsidRDefault="00AB0E04" w:rsidP="00190E8D">
            <w:pPr>
              <w:rPr>
                <w:rFonts w:asciiTheme="minorHAnsi" w:hAnsiTheme="minorHAnsi" w:cstheme="minorHAnsi"/>
                <w:color w:val="000000" w:themeColor="text1"/>
              </w:rPr>
            </w:pPr>
          </w:p>
          <w:p w14:paraId="63470914" w14:textId="08E82D0A" w:rsidR="00AB0E04" w:rsidRPr="00B61A44" w:rsidRDefault="00AB0E04" w:rsidP="003B743A">
            <w:pPr>
              <w:pStyle w:val="Default"/>
              <w:rPr>
                <w:rFonts w:asciiTheme="minorHAnsi" w:hAnsiTheme="minorHAnsi" w:cstheme="minorHAnsi"/>
                <w:sz w:val="23"/>
                <w:szCs w:val="23"/>
              </w:rPr>
            </w:pPr>
            <w:r w:rsidRPr="00B61A44">
              <w:rPr>
                <w:rFonts w:asciiTheme="minorHAnsi" w:hAnsiTheme="minorHAnsi" w:cstheme="minorHAnsi"/>
                <w:color w:val="000000" w:themeColor="text1"/>
              </w:rPr>
              <w:t>Educational settings provide inhouse targeted support from the appropriate trained members of staff</w:t>
            </w:r>
            <w:r w:rsidRPr="00B61A44">
              <w:rPr>
                <w:rFonts w:asciiTheme="minorHAnsi" w:hAnsiTheme="minorHAnsi" w:cstheme="minorHAnsi"/>
                <w:sz w:val="23"/>
                <w:szCs w:val="23"/>
              </w:rPr>
              <w:t xml:space="preserve"> for those CYP most at risk (or already showing signs) of SEMH needs. They choose evidence-based interventions that have proven to be effective in relation to the CYP needs being targeted. </w:t>
            </w:r>
          </w:p>
          <w:p w14:paraId="24A81AA0" w14:textId="77777777" w:rsidR="00BA35F8" w:rsidRPr="00B61A44" w:rsidRDefault="00BA35F8" w:rsidP="00C52ED9">
            <w:pPr>
              <w:rPr>
                <w:rFonts w:asciiTheme="minorHAnsi" w:hAnsiTheme="minorHAnsi" w:cstheme="minorHAnsi"/>
                <w:color w:val="000000" w:themeColor="text1"/>
              </w:rPr>
            </w:pPr>
          </w:p>
          <w:p w14:paraId="258C6F0A" w14:textId="0591A8F6" w:rsidR="00AB0E04" w:rsidRPr="00B61A44" w:rsidRDefault="00AB0E04" w:rsidP="00C52ED9">
            <w:pPr>
              <w:rPr>
                <w:rFonts w:asciiTheme="minorHAnsi" w:hAnsiTheme="minorHAnsi" w:cstheme="minorHAnsi"/>
                <w:color w:val="000000" w:themeColor="text1"/>
              </w:rPr>
            </w:pPr>
            <w:r w:rsidRPr="00B61A44">
              <w:rPr>
                <w:rFonts w:asciiTheme="minorHAnsi" w:hAnsiTheme="minorHAnsi" w:cstheme="minorHAnsi"/>
                <w:color w:val="000000" w:themeColor="text1"/>
              </w:rPr>
              <w:t>When CYP show persistent SEMH needs, educational settings make good use of experts such as Educational Psychologists to deliver or</w:t>
            </w:r>
            <w:r w:rsidR="00931C7A" w:rsidRPr="00B61A44">
              <w:rPr>
                <w:rFonts w:asciiTheme="minorHAnsi" w:hAnsiTheme="minorHAnsi" w:cstheme="minorHAnsi"/>
                <w:color w:val="000000" w:themeColor="text1"/>
              </w:rPr>
              <w:t xml:space="preserve"> train</w:t>
            </w:r>
            <w:r w:rsidRPr="00B61A44">
              <w:rPr>
                <w:rFonts w:asciiTheme="minorHAnsi" w:hAnsiTheme="minorHAnsi" w:cstheme="minorHAnsi"/>
                <w:color w:val="000000" w:themeColor="text1"/>
              </w:rPr>
              <w:t xml:space="preserve"> staff to deliver interventions that focus on specific areas of need such as stress or anxiety. </w:t>
            </w:r>
          </w:p>
          <w:p w14:paraId="078B549F" w14:textId="77777777" w:rsidR="00AB0E04" w:rsidRPr="00B61A44" w:rsidRDefault="00AB0E04" w:rsidP="00C52ED9">
            <w:pPr>
              <w:rPr>
                <w:rFonts w:asciiTheme="minorHAnsi" w:hAnsiTheme="minorHAnsi" w:cstheme="minorHAnsi"/>
                <w:sz w:val="23"/>
                <w:szCs w:val="23"/>
              </w:rPr>
            </w:pPr>
          </w:p>
          <w:p w14:paraId="2AB7B279" w14:textId="6DA69527" w:rsidR="00AB0E04" w:rsidRPr="00B61A44" w:rsidRDefault="00AB0E04" w:rsidP="00190E8D">
            <w:pPr>
              <w:rPr>
                <w:rFonts w:asciiTheme="minorHAnsi" w:hAnsiTheme="minorHAnsi" w:cstheme="minorHAnsi"/>
                <w:color w:val="000000" w:themeColor="text1"/>
              </w:rPr>
            </w:pPr>
            <w:r w:rsidRPr="00B61A44">
              <w:rPr>
                <w:rFonts w:asciiTheme="minorHAnsi" w:hAnsiTheme="minorHAnsi" w:cstheme="minorHAnsi"/>
                <w:color w:val="000000" w:themeColor="text1"/>
              </w:rPr>
              <w:t>Educational settings make use of the Essex Local Offer to make appropriate referrals to such services as ECC SEND Services, School Nurse Teams</w:t>
            </w:r>
            <w:r w:rsidR="003A3EF5" w:rsidRPr="00B61A44">
              <w:rPr>
                <w:rFonts w:asciiTheme="minorHAnsi" w:hAnsiTheme="minorHAnsi" w:cstheme="minorHAnsi"/>
                <w:color w:val="000000" w:themeColor="text1"/>
              </w:rPr>
              <w:t xml:space="preserve"> or </w:t>
            </w:r>
            <w:r w:rsidRPr="00B61A44">
              <w:rPr>
                <w:rFonts w:asciiTheme="minorHAnsi" w:hAnsiTheme="minorHAnsi" w:cstheme="minorHAnsi"/>
                <w:color w:val="000000" w:themeColor="text1"/>
              </w:rPr>
              <w:t xml:space="preserve">the Emotional Wellbeing and Mental Health Service (EWMHS).  </w:t>
            </w:r>
          </w:p>
          <w:p w14:paraId="0A41A0B5" w14:textId="5C288034" w:rsidR="00AB0E04" w:rsidRPr="00B61A44" w:rsidRDefault="00AB0E04" w:rsidP="00190E8D">
            <w:pPr>
              <w:rPr>
                <w:rFonts w:asciiTheme="minorHAnsi" w:hAnsiTheme="minorHAnsi" w:cstheme="minorHAnsi"/>
                <w:color w:val="000000" w:themeColor="text1"/>
              </w:rPr>
            </w:pPr>
          </w:p>
          <w:p w14:paraId="0497B234" w14:textId="2320FE50" w:rsidR="00AB0E04" w:rsidRPr="00B61A44" w:rsidRDefault="00AB0E04" w:rsidP="006325DD">
            <w:pPr>
              <w:rPr>
                <w:rFonts w:asciiTheme="minorHAnsi" w:hAnsiTheme="minorHAnsi" w:cstheme="minorHAnsi"/>
                <w:color w:val="000000" w:themeColor="text1"/>
              </w:rPr>
            </w:pPr>
            <w:r w:rsidRPr="00B61A44">
              <w:rPr>
                <w:rFonts w:asciiTheme="minorHAnsi" w:hAnsiTheme="minorHAnsi" w:cstheme="minorHAnsi"/>
                <w:color w:val="000000" w:themeColor="text1"/>
              </w:rPr>
              <w:t>Educational settings engage in effective partnerships with families and external agencies</w:t>
            </w:r>
            <w:r w:rsidR="005608E1" w:rsidRPr="00B61A44">
              <w:rPr>
                <w:rFonts w:asciiTheme="minorHAnsi" w:hAnsiTheme="minorHAnsi" w:cstheme="minorHAnsi"/>
                <w:color w:val="000000" w:themeColor="text1"/>
              </w:rPr>
              <w:t xml:space="preserve"> (such as Social Care)</w:t>
            </w:r>
            <w:r w:rsidRPr="00B61A44">
              <w:rPr>
                <w:rFonts w:asciiTheme="minorHAnsi" w:hAnsiTheme="minorHAnsi" w:cstheme="minorHAnsi"/>
                <w:color w:val="000000" w:themeColor="text1"/>
              </w:rPr>
              <w:t xml:space="preserve"> and other providers</w:t>
            </w:r>
            <w:r w:rsidR="005866AE" w:rsidRPr="00B61A44">
              <w:rPr>
                <w:rFonts w:asciiTheme="minorHAnsi" w:hAnsiTheme="minorHAnsi" w:cstheme="minorHAnsi"/>
                <w:color w:val="000000" w:themeColor="text1"/>
              </w:rPr>
              <w:t xml:space="preserve"> in the community</w:t>
            </w:r>
            <w:r w:rsidRPr="00B61A44">
              <w:rPr>
                <w:rFonts w:asciiTheme="minorHAnsi" w:hAnsiTheme="minorHAnsi" w:cstheme="minorHAnsi"/>
                <w:color w:val="000000" w:themeColor="text1"/>
              </w:rPr>
              <w:t xml:space="preserve"> to meet CYP’s SEMH needs. Where </w:t>
            </w:r>
            <w:r w:rsidR="006E6292" w:rsidRPr="00B61A44">
              <w:rPr>
                <w:rFonts w:asciiTheme="minorHAnsi" w:hAnsiTheme="minorHAnsi" w:cstheme="minorHAnsi"/>
                <w:color w:val="000000" w:themeColor="text1"/>
              </w:rPr>
              <w:t>needed</w:t>
            </w:r>
            <w:r w:rsidRPr="00B61A44">
              <w:rPr>
                <w:rFonts w:asciiTheme="minorHAnsi" w:hAnsiTheme="minorHAnsi" w:cstheme="minorHAnsi"/>
                <w:color w:val="000000" w:themeColor="text1"/>
              </w:rPr>
              <w:t xml:space="preserve"> educational settings effectively lead the coordination of regular multi-agency meetings using One Planning. </w:t>
            </w:r>
            <w:hyperlink r:id="rId14" w:history="1">
              <w:r w:rsidRPr="00B61A44">
                <w:rPr>
                  <w:rStyle w:val="Hyperlink"/>
                  <w:rFonts w:asciiTheme="minorHAnsi" w:hAnsiTheme="minorHAnsi" w:cstheme="minorHAnsi"/>
                </w:rPr>
                <w:t>http://www.essexlocaloffer.org.uk/developing-person-centred-outcomes-0/</w:t>
              </w:r>
            </w:hyperlink>
            <w:r w:rsidRPr="00B61A44">
              <w:rPr>
                <w:rFonts w:asciiTheme="minorHAnsi" w:hAnsiTheme="minorHAnsi" w:cstheme="minorHAnsi"/>
                <w:color w:val="000000" w:themeColor="text1"/>
              </w:rPr>
              <w:t xml:space="preserve"> These should support a ‘stepped care’ approach to preventing and managing mental health problems, as defined in NICE clinical guideline 28 on depression in </w:t>
            </w:r>
            <w:r w:rsidRPr="00B61A44">
              <w:rPr>
                <w:rFonts w:asciiTheme="minorHAnsi" w:hAnsiTheme="minorHAnsi" w:cstheme="minorHAnsi"/>
                <w:color w:val="000000" w:themeColor="text1"/>
              </w:rPr>
              <w:lastRenderedPageBreak/>
              <w:t>children and young people.</w:t>
            </w:r>
            <w:r w:rsidR="005866AE" w:rsidRPr="00B61A44">
              <w:rPr>
                <w:rFonts w:asciiTheme="minorHAnsi" w:hAnsiTheme="minorHAnsi" w:cstheme="minorHAnsi"/>
                <w:color w:val="000000" w:themeColor="text1"/>
              </w:rPr>
              <w:t xml:space="preserve"> </w:t>
            </w:r>
            <w:hyperlink r:id="rId15" w:anchor="stepped-care" w:history="1">
              <w:r w:rsidR="00DB5885" w:rsidRPr="00B61A44">
                <w:rPr>
                  <w:rStyle w:val="Hyperlink"/>
                  <w:rFonts w:asciiTheme="minorHAnsi" w:hAnsiTheme="minorHAnsi" w:cstheme="minorHAnsi"/>
                  <w:sz w:val="23"/>
                  <w:szCs w:val="23"/>
                </w:rPr>
                <w:t>https://www.nice.org.uk/guidance/ng134/chapter/Recommendations#stepped-care</w:t>
              </w:r>
            </w:hyperlink>
            <w:r w:rsidR="00DB5885" w:rsidRPr="00B61A44">
              <w:rPr>
                <w:rFonts w:asciiTheme="minorHAnsi" w:hAnsiTheme="minorHAnsi" w:cstheme="minorHAnsi"/>
                <w:sz w:val="23"/>
                <w:szCs w:val="23"/>
              </w:rPr>
              <w:t xml:space="preserve"> </w:t>
            </w:r>
          </w:p>
          <w:p w14:paraId="18CB3AB0" w14:textId="10AAD41A" w:rsidR="00AB0E04" w:rsidRPr="00B61A44" w:rsidRDefault="00AB0E04" w:rsidP="00190E8D">
            <w:pPr>
              <w:rPr>
                <w:rFonts w:asciiTheme="minorHAnsi" w:hAnsiTheme="minorHAnsi" w:cstheme="minorHAnsi"/>
                <w:color w:val="000000" w:themeColor="text1"/>
              </w:rPr>
            </w:pPr>
          </w:p>
          <w:p w14:paraId="2CB9BEA5" w14:textId="797006B2" w:rsidR="00320078" w:rsidRPr="00B61A44" w:rsidRDefault="00320078" w:rsidP="00190E8D">
            <w:pPr>
              <w:rPr>
                <w:rFonts w:asciiTheme="minorHAnsi" w:hAnsiTheme="minorHAnsi" w:cstheme="minorHAnsi"/>
                <w:color w:val="000000" w:themeColor="text1"/>
              </w:rPr>
            </w:pPr>
            <w:r w:rsidRPr="00B61A44">
              <w:rPr>
                <w:rFonts w:asciiTheme="minorHAnsi" w:hAnsiTheme="minorHAnsi" w:cstheme="minorHAnsi"/>
                <w:color w:val="000000" w:themeColor="text1"/>
              </w:rPr>
              <w:t>Where an educational setting has concerns about their ability to meet the CYP’s needs, they can evidence that they have explored all possible reasonable adjustments and fully engaged with the support and advice provided by other services, using the graduated response</w:t>
            </w:r>
            <w:r w:rsidR="00434F55" w:rsidRPr="00B61A44">
              <w:rPr>
                <w:rFonts w:asciiTheme="minorHAnsi" w:hAnsiTheme="minorHAnsi" w:cstheme="minorHAnsi"/>
                <w:color w:val="000000" w:themeColor="text1"/>
              </w:rPr>
              <w:t>.</w:t>
            </w:r>
          </w:p>
          <w:p w14:paraId="59BDC669" w14:textId="60718BC6" w:rsidR="00434F55" w:rsidRPr="00B61A44" w:rsidRDefault="00434F55" w:rsidP="00190E8D">
            <w:pPr>
              <w:rPr>
                <w:rFonts w:asciiTheme="minorHAnsi" w:hAnsiTheme="minorHAnsi" w:cstheme="minorHAnsi"/>
                <w:color w:val="000000" w:themeColor="text1"/>
              </w:rPr>
            </w:pPr>
          </w:p>
          <w:p w14:paraId="7F0C1EC4" w14:textId="5E5EACC1" w:rsidR="00434F55" w:rsidRPr="00B61A44" w:rsidRDefault="00434F55" w:rsidP="00190E8D">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The educational settings continue to </w:t>
            </w:r>
            <w:r w:rsidR="00E84978" w:rsidRPr="00B61A44">
              <w:rPr>
                <w:rFonts w:asciiTheme="minorHAnsi" w:hAnsiTheme="minorHAnsi" w:cstheme="minorHAnsi"/>
                <w:color w:val="000000" w:themeColor="text1"/>
              </w:rPr>
              <w:t>maintain relationships and clear channels of communication whilst a CYP is accessing an alternative provision</w:t>
            </w:r>
            <w:r w:rsidR="00EE4CD5" w:rsidRPr="00B61A44">
              <w:rPr>
                <w:rFonts w:asciiTheme="minorHAnsi" w:hAnsiTheme="minorHAnsi" w:cstheme="minorHAnsi"/>
                <w:color w:val="000000" w:themeColor="text1"/>
              </w:rPr>
              <w:t>, ensuring transparency and accountability</w:t>
            </w:r>
            <w:r w:rsidR="00E84978" w:rsidRPr="00B61A44">
              <w:rPr>
                <w:rFonts w:asciiTheme="minorHAnsi" w:hAnsiTheme="minorHAnsi" w:cstheme="minorHAnsi"/>
                <w:color w:val="000000" w:themeColor="text1"/>
              </w:rPr>
              <w:t xml:space="preserve">. </w:t>
            </w:r>
          </w:p>
          <w:p w14:paraId="6E59679C" w14:textId="76E8B804" w:rsidR="003437DC" w:rsidRPr="00B61A44" w:rsidRDefault="003437DC" w:rsidP="00190E8D">
            <w:pPr>
              <w:rPr>
                <w:rFonts w:asciiTheme="minorHAnsi" w:hAnsiTheme="minorHAnsi" w:cstheme="minorHAnsi"/>
                <w:color w:val="000000" w:themeColor="text1"/>
              </w:rPr>
            </w:pPr>
          </w:p>
          <w:p w14:paraId="00BC9D5A" w14:textId="597D7795" w:rsidR="006324D5" w:rsidRPr="00B61A44" w:rsidRDefault="00C9798A" w:rsidP="00190E8D">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Educational settings are prepared to provide the targeted </w:t>
            </w:r>
            <w:r w:rsidR="00426EB7" w:rsidRPr="00B61A44">
              <w:rPr>
                <w:rFonts w:asciiTheme="minorHAnsi" w:hAnsiTheme="minorHAnsi" w:cstheme="minorHAnsi"/>
                <w:color w:val="000000" w:themeColor="text1"/>
              </w:rPr>
              <w:t>step-down</w:t>
            </w:r>
            <w:r w:rsidRPr="00B61A44">
              <w:rPr>
                <w:rFonts w:asciiTheme="minorHAnsi" w:hAnsiTheme="minorHAnsi" w:cstheme="minorHAnsi"/>
                <w:color w:val="000000" w:themeColor="text1"/>
              </w:rPr>
              <w:t xml:space="preserve"> support when a CYP is discharged from Specialis</w:t>
            </w:r>
            <w:r w:rsidR="00633FA8" w:rsidRPr="00B61A44">
              <w:rPr>
                <w:rFonts w:asciiTheme="minorHAnsi" w:hAnsiTheme="minorHAnsi" w:cstheme="minorHAnsi"/>
                <w:color w:val="000000" w:themeColor="text1"/>
              </w:rPr>
              <w:t>t/Alternative provision</w:t>
            </w:r>
            <w:r w:rsidRPr="00B61A44">
              <w:rPr>
                <w:rFonts w:asciiTheme="minorHAnsi" w:hAnsiTheme="minorHAnsi" w:cstheme="minorHAnsi"/>
                <w:color w:val="000000" w:themeColor="text1"/>
              </w:rPr>
              <w:t xml:space="preserve">. </w:t>
            </w:r>
            <w:r w:rsidR="0056403C" w:rsidRPr="00B61A44">
              <w:rPr>
                <w:rFonts w:asciiTheme="minorHAnsi" w:hAnsiTheme="minorHAnsi" w:cstheme="minorHAnsi"/>
                <w:color w:val="000000" w:themeColor="text1"/>
              </w:rPr>
              <w:t>They do this effectively in collaboration with the discharging service</w:t>
            </w:r>
            <w:r w:rsidR="00426EB7" w:rsidRPr="00B61A44">
              <w:rPr>
                <w:rFonts w:asciiTheme="minorHAnsi" w:hAnsiTheme="minorHAnsi" w:cstheme="minorHAnsi"/>
                <w:color w:val="000000" w:themeColor="text1"/>
              </w:rPr>
              <w:t>, community support</w:t>
            </w:r>
            <w:r w:rsidR="0056403C" w:rsidRPr="00B61A44">
              <w:rPr>
                <w:rFonts w:asciiTheme="minorHAnsi" w:hAnsiTheme="minorHAnsi" w:cstheme="minorHAnsi"/>
                <w:color w:val="000000" w:themeColor="text1"/>
              </w:rPr>
              <w:t xml:space="preserve"> and</w:t>
            </w:r>
            <w:r w:rsidR="00426EB7" w:rsidRPr="00B61A44">
              <w:rPr>
                <w:rFonts w:asciiTheme="minorHAnsi" w:hAnsiTheme="minorHAnsi" w:cstheme="minorHAnsi"/>
                <w:color w:val="000000" w:themeColor="text1"/>
              </w:rPr>
              <w:t xml:space="preserve"> the</w:t>
            </w:r>
            <w:r w:rsidR="0056403C" w:rsidRPr="00B61A44">
              <w:rPr>
                <w:rFonts w:asciiTheme="minorHAnsi" w:hAnsiTheme="minorHAnsi" w:cstheme="minorHAnsi"/>
                <w:color w:val="000000" w:themeColor="text1"/>
              </w:rPr>
              <w:t xml:space="preserve"> SEND </w:t>
            </w:r>
            <w:r w:rsidR="00426EB7" w:rsidRPr="00B61A44">
              <w:rPr>
                <w:rFonts w:asciiTheme="minorHAnsi" w:hAnsiTheme="minorHAnsi" w:cstheme="minorHAnsi"/>
                <w:color w:val="000000" w:themeColor="text1"/>
              </w:rPr>
              <w:t xml:space="preserve">support </w:t>
            </w:r>
            <w:r w:rsidR="006324D5" w:rsidRPr="00B61A44">
              <w:rPr>
                <w:rFonts w:asciiTheme="minorHAnsi" w:hAnsiTheme="minorHAnsi" w:cstheme="minorHAnsi"/>
                <w:color w:val="000000" w:themeColor="text1"/>
              </w:rPr>
              <w:t>t</w:t>
            </w:r>
            <w:r w:rsidR="00426EB7" w:rsidRPr="00B61A44">
              <w:rPr>
                <w:rFonts w:asciiTheme="minorHAnsi" w:hAnsiTheme="minorHAnsi" w:cstheme="minorHAnsi"/>
                <w:color w:val="000000" w:themeColor="text1"/>
              </w:rPr>
              <w:t>eams.</w:t>
            </w:r>
            <w:r w:rsidR="006324D5" w:rsidRPr="00B61A44">
              <w:rPr>
                <w:rFonts w:asciiTheme="minorHAnsi" w:hAnsiTheme="minorHAnsi" w:cstheme="minorHAnsi"/>
                <w:color w:val="000000" w:themeColor="text1"/>
              </w:rPr>
              <w:t xml:space="preserve"> </w:t>
            </w:r>
          </w:p>
          <w:p w14:paraId="45E26A80" w14:textId="1A1C804D" w:rsidR="00320078" w:rsidRPr="00B61A44" w:rsidRDefault="00320078" w:rsidP="00190E8D">
            <w:pPr>
              <w:rPr>
                <w:rFonts w:asciiTheme="minorHAnsi" w:hAnsiTheme="minorHAnsi" w:cstheme="minorHAnsi"/>
                <w:color w:val="000000" w:themeColor="text1"/>
              </w:rPr>
            </w:pPr>
          </w:p>
          <w:p w14:paraId="196CF8D6" w14:textId="77777777" w:rsidR="00320078" w:rsidRPr="00B61A44" w:rsidRDefault="00320078" w:rsidP="00320078">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Educational Settings provide CYP with age appropriate, </w:t>
            </w:r>
            <w:proofErr w:type="gramStart"/>
            <w:r w:rsidRPr="00B61A44">
              <w:rPr>
                <w:rFonts w:asciiTheme="minorHAnsi" w:hAnsiTheme="minorHAnsi" w:cstheme="minorHAnsi"/>
                <w:color w:val="000000" w:themeColor="text1"/>
              </w:rPr>
              <w:t>clear</w:t>
            </w:r>
            <w:proofErr w:type="gramEnd"/>
            <w:r w:rsidRPr="00B61A44">
              <w:rPr>
                <w:rFonts w:asciiTheme="minorHAnsi" w:hAnsiTheme="minorHAnsi" w:cstheme="minorHAnsi"/>
                <w:color w:val="000000" w:themeColor="text1"/>
              </w:rPr>
              <w:t xml:space="preserve"> and consistent information about the opportunities available for them to discuss personal issues and emotional concerns. Any support offered should take account of local community and education policies and protocols regarding confidentiality. </w:t>
            </w:r>
          </w:p>
          <w:p w14:paraId="0492EC22" w14:textId="77777777" w:rsidR="00320078" w:rsidRPr="00B61A44" w:rsidRDefault="00320078" w:rsidP="00320078">
            <w:pPr>
              <w:rPr>
                <w:rFonts w:asciiTheme="minorHAnsi" w:hAnsiTheme="minorHAnsi" w:cstheme="minorHAnsi"/>
                <w:color w:val="000000" w:themeColor="text1"/>
              </w:rPr>
            </w:pPr>
          </w:p>
          <w:p w14:paraId="529F7FD6" w14:textId="236C427F" w:rsidR="00AB0E04" w:rsidRPr="00B61A44" w:rsidRDefault="00320078" w:rsidP="00F10CED">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They provide CYP with opportunities to build relationships, particularly those who may find it difficult to seek support when they need it. This could involve developing a peer education or peer mentoring approach where young people who act as peer supporters are trained and supported appropriately.  </w:t>
            </w:r>
          </w:p>
        </w:tc>
        <w:tc>
          <w:tcPr>
            <w:tcW w:w="850" w:type="dxa"/>
          </w:tcPr>
          <w:p w14:paraId="4BF81B65" w14:textId="77777777" w:rsidR="00AB0E04" w:rsidRPr="00B61A44" w:rsidRDefault="00AB0E04" w:rsidP="007C7EA8">
            <w:pPr>
              <w:rPr>
                <w:rFonts w:asciiTheme="minorHAnsi" w:hAnsiTheme="minorHAnsi" w:cstheme="minorHAnsi"/>
                <w:color w:val="4472C4" w:themeColor="accent1"/>
              </w:rPr>
            </w:pPr>
          </w:p>
        </w:tc>
        <w:tc>
          <w:tcPr>
            <w:tcW w:w="3544" w:type="dxa"/>
          </w:tcPr>
          <w:p w14:paraId="083FC5B1" w14:textId="77777777" w:rsidR="00AB0E04" w:rsidRPr="00B61A44" w:rsidRDefault="00AB0E04" w:rsidP="007C7EA8">
            <w:pPr>
              <w:rPr>
                <w:rFonts w:asciiTheme="minorHAnsi" w:hAnsiTheme="minorHAnsi" w:cstheme="minorHAnsi"/>
                <w:color w:val="4472C4" w:themeColor="accent1"/>
              </w:rPr>
            </w:pPr>
          </w:p>
          <w:p w14:paraId="118FBC2B" w14:textId="77777777" w:rsidR="00AB0E04" w:rsidRPr="00B61A44" w:rsidRDefault="00AB0E04" w:rsidP="007C7EA8">
            <w:pPr>
              <w:rPr>
                <w:rFonts w:asciiTheme="minorHAnsi" w:hAnsiTheme="minorHAnsi" w:cstheme="minorHAnsi"/>
                <w:color w:val="4472C4" w:themeColor="accent1"/>
              </w:rPr>
            </w:pPr>
          </w:p>
          <w:p w14:paraId="52327F2F" w14:textId="77777777" w:rsidR="00AB0E04" w:rsidRPr="00B61A44" w:rsidRDefault="00AB0E04" w:rsidP="007C7EA8">
            <w:pPr>
              <w:pStyle w:val="Default"/>
              <w:rPr>
                <w:rFonts w:asciiTheme="minorHAnsi" w:hAnsiTheme="minorHAnsi" w:cstheme="minorHAnsi"/>
              </w:rPr>
            </w:pPr>
          </w:p>
        </w:tc>
        <w:tc>
          <w:tcPr>
            <w:tcW w:w="2835" w:type="dxa"/>
          </w:tcPr>
          <w:p w14:paraId="358328F7" w14:textId="77777777" w:rsidR="00AB0E04" w:rsidRPr="00B61A44" w:rsidRDefault="00AB0E04" w:rsidP="007C7EA8">
            <w:pPr>
              <w:rPr>
                <w:rFonts w:asciiTheme="minorHAnsi" w:hAnsiTheme="minorHAnsi" w:cstheme="minorHAnsi"/>
                <w:color w:val="4472C4" w:themeColor="accent1"/>
              </w:rPr>
            </w:pPr>
          </w:p>
        </w:tc>
      </w:tr>
    </w:tbl>
    <w:p w14:paraId="774B91F2" w14:textId="77777777" w:rsidR="00190E8D" w:rsidRPr="00B61A44" w:rsidRDefault="00190E8D" w:rsidP="00F87CD9">
      <w:pPr>
        <w:rPr>
          <w:rFonts w:asciiTheme="minorHAnsi" w:hAnsiTheme="minorHAnsi" w:cstheme="minorHAnsi"/>
        </w:rPr>
      </w:pPr>
    </w:p>
    <w:p w14:paraId="292ADF49" w14:textId="4FEE6DBF" w:rsidR="00F87CD9" w:rsidRPr="00B61A44" w:rsidRDefault="00F87CD9" w:rsidP="00F87CD9">
      <w:pPr>
        <w:rPr>
          <w:rFonts w:asciiTheme="minorHAnsi" w:hAnsiTheme="minorHAnsi" w:cstheme="minorHAnsi"/>
        </w:rPr>
      </w:pPr>
    </w:p>
    <w:p w14:paraId="302ADB4F" w14:textId="77777777" w:rsidR="00141F19" w:rsidRDefault="00141F19" w:rsidP="00F87CD9">
      <w:pPr>
        <w:rPr>
          <w:rFonts w:asciiTheme="minorHAnsi" w:hAnsiTheme="minorHAnsi" w:cstheme="minorHAnsi"/>
          <w:b/>
          <w:bCs/>
          <w:sz w:val="36"/>
          <w:szCs w:val="32"/>
        </w:rPr>
      </w:pPr>
    </w:p>
    <w:p w14:paraId="6A5611BC" w14:textId="7171A744" w:rsidR="001A2989" w:rsidRPr="00B61A44" w:rsidRDefault="001A2989" w:rsidP="00F87CD9">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 xml:space="preserve">Parent/Carers </w:t>
      </w:r>
      <w:r w:rsidR="0083388D" w:rsidRPr="00B61A44">
        <w:rPr>
          <w:rFonts w:asciiTheme="minorHAnsi" w:hAnsiTheme="minorHAnsi" w:cstheme="minorHAnsi"/>
          <w:b/>
          <w:bCs/>
          <w:sz w:val="36"/>
          <w:szCs w:val="32"/>
        </w:rPr>
        <w:t>Voice</w:t>
      </w:r>
    </w:p>
    <w:p w14:paraId="4D8231AE" w14:textId="66C9F3F0" w:rsidR="00420311" w:rsidRPr="00B61A44" w:rsidRDefault="00420311" w:rsidP="00420311">
      <w:pPr>
        <w:rPr>
          <w:rFonts w:asciiTheme="minorHAnsi" w:hAnsiTheme="minorHAnsi" w:cstheme="minorHAnsi"/>
        </w:rPr>
      </w:pPr>
    </w:p>
    <w:p w14:paraId="1B715433" w14:textId="7E5C7410" w:rsidR="00070E8E" w:rsidRPr="00B61A44" w:rsidRDefault="00070E8E" w:rsidP="00070E8E">
      <w:pPr>
        <w:rPr>
          <w:rFonts w:asciiTheme="minorHAnsi" w:hAnsiTheme="minorHAnsi" w:cstheme="minorHAnsi"/>
        </w:rPr>
      </w:pPr>
      <w:r w:rsidRPr="00B61A44">
        <w:rPr>
          <w:rFonts w:asciiTheme="minorHAnsi" w:hAnsiTheme="minorHAnsi" w:cstheme="minorHAnsi"/>
        </w:rPr>
        <w:t xml:space="preserve">The family plays a key role in </w:t>
      </w:r>
      <w:r w:rsidR="00896EDF" w:rsidRPr="00B61A44">
        <w:rPr>
          <w:rFonts w:asciiTheme="minorHAnsi" w:hAnsiTheme="minorHAnsi" w:cstheme="minorHAnsi"/>
        </w:rPr>
        <w:t>supporting and developing</w:t>
      </w:r>
      <w:r w:rsidRPr="00B61A44">
        <w:rPr>
          <w:rFonts w:asciiTheme="minorHAnsi" w:hAnsiTheme="minorHAnsi" w:cstheme="minorHAnsi"/>
        </w:rPr>
        <w:t xml:space="preserve"> children and young people’s emotional health and wellbeing. </w:t>
      </w:r>
    </w:p>
    <w:p w14:paraId="5AFE32D5" w14:textId="77777777" w:rsidR="00070E8E" w:rsidRPr="00B61A44" w:rsidRDefault="00070E8E" w:rsidP="00070E8E">
      <w:pPr>
        <w:rPr>
          <w:rFonts w:asciiTheme="minorHAnsi" w:hAnsiTheme="minorHAnsi" w:cstheme="minorHAnsi"/>
          <w:sz w:val="23"/>
          <w:szCs w:val="23"/>
        </w:rPr>
      </w:pPr>
    </w:p>
    <w:p w14:paraId="574A793F" w14:textId="204E1ED8" w:rsidR="00070E8E" w:rsidRPr="00B61A44" w:rsidRDefault="00070E8E" w:rsidP="00070E8E">
      <w:pPr>
        <w:rPr>
          <w:rFonts w:asciiTheme="minorHAnsi" w:hAnsiTheme="minorHAnsi" w:cstheme="minorHAnsi"/>
        </w:rPr>
      </w:pPr>
      <w:r w:rsidRPr="00B61A44">
        <w:rPr>
          <w:rFonts w:asciiTheme="minorHAnsi" w:hAnsiTheme="minorHAnsi" w:cstheme="minorHAnsi"/>
        </w:rPr>
        <w:t xml:space="preserve">This section considers the importance of looking after family wellbeing and engagement related to SEMH awareness and development.   </w:t>
      </w:r>
    </w:p>
    <w:p w14:paraId="4464333A" w14:textId="77777777" w:rsidR="001A2989" w:rsidRPr="00B61A44" w:rsidRDefault="001A2989" w:rsidP="00F87CD9">
      <w:pPr>
        <w:rPr>
          <w:rFonts w:asciiTheme="minorHAnsi" w:hAnsiTheme="minorHAnsi" w:cstheme="minorHAnsi"/>
        </w:rPr>
      </w:pPr>
    </w:p>
    <w:tbl>
      <w:tblPr>
        <w:tblStyle w:val="TableGrid"/>
        <w:tblW w:w="15446" w:type="dxa"/>
        <w:tblLayout w:type="fixed"/>
        <w:tblLook w:val="04A0" w:firstRow="1" w:lastRow="0" w:firstColumn="1" w:lastColumn="0" w:noHBand="0" w:noVBand="1"/>
      </w:tblPr>
      <w:tblGrid>
        <w:gridCol w:w="8075"/>
        <w:gridCol w:w="851"/>
        <w:gridCol w:w="3685"/>
        <w:gridCol w:w="2835"/>
      </w:tblGrid>
      <w:tr w:rsidR="0083388D" w:rsidRPr="00B61A44" w14:paraId="07931ADA" w14:textId="02B99EBD" w:rsidTr="00006E6F">
        <w:tc>
          <w:tcPr>
            <w:tcW w:w="8075" w:type="dxa"/>
          </w:tcPr>
          <w:p w14:paraId="530E15F4" w14:textId="2F65AF48" w:rsidR="0083388D" w:rsidRPr="00B61A44" w:rsidRDefault="0083388D" w:rsidP="001A2989">
            <w:pPr>
              <w:rPr>
                <w:rFonts w:asciiTheme="minorHAnsi" w:hAnsiTheme="minorHAnsi" w:cstheme="minorHAnsi"/>
                <w:b/>
                <w:bCs/>
              </w:rPr>
            </w:pPr>
            <w:r w:rsidRPr="00B61A44">
              <w:rPr>
                <w:rFonts w:asciiTheme="minorHAnsi" w:hAnsiTheme="minorHAnsi" w:cstheme="minorHAnsi"/>
                <w:b/>
                <w:bCs/>
              </w:rPr>
              <w:t>Parent/Carers Voice</w:t>
            </w:r>
          </w:p>
          <w:p w14:paraId="5E6D2255" w14:textId="77777777" w:rsidR="0083388D" w:rsidRPr="00B61A44" w:rsidRDefault="0083388D" w:rsidP="007C7EA8">
            <w:pPr>
              <w:rPr>
                <w:rFonts w:asciiTheme="minorHAnsi" w:hAnsiTheme="minorHAnsi" w:cstheme="minorHAnsi"/>
                <w:b/>
                <w:bCs/>
              </w:rPr>
            </w:pPr>
          </w:p>
        </w:tc>
        <w:tc>
          <w:tcPr>
            <w:tcW w:w="851" w:type="dxa"/>
          </w:tcPr>
          <w:p w14:paraId="1BCAF7EA" w14:textId="77777777" w:rsidR="0083388D" w:rsidRPr="00B61A44" w:rsidRDefault="0083388D" w:rsidP="00F560A0">
            <w:pPr>
              <w:jc w:val="center"/>
              <w:rPr>
                <w:rFonts w:asciiTheme="minorHAnsi" w:hAnsiTheme="minorHAnsi" w:cstheme="minorHAnsi"/>
                <w:b/>
                <w:bCs/>
                <w:sz w:val="23"/>
                <w:szCs w:val="23"/>
              </w:rPr>
            </w:pPr>
            <w:r w:rsidRPr="00B61A44">
              <w:rPr>
                <w:rFonts w:asciiTheme="minorHAnsi" w:hAnsiTheme="minorHAnsi" w:cstheme="minorHAnsi"/>
                <w:b/>
                <w:bCs/>
                <w:sz w:val="23"/>
                <w:szCs w:val="23"/>
              </w:rPr>
              <w:t>RAG</w:t>
            </w:r>
          </w:p>
        </w:tc>
        <w:tc>
          <w:tcPr>
            <w:tcW w:w="3685" w:type="dxa"/>
          </w:tcPr>
          <w:p w14:paraId="54958819" w14:textId="77777777" w:rsidR="0083388D" w:rsidRPr="00B61A44" w:rsidRDefault="0083388D" w:rsidP="007C7EA8">
            <w:pPr>
              <w:rPr>
                <w:rFonts w:asciiTheme="minorHAnsi" w:hAnsiTheme="minorHAnsi" w:cstheme="minorHAnsi"/>
                <w:b/>
                <w:bCs/>
                <w:sz w:val="23"/>
                <w:szCs w:val="23"/>
              </w:rPr>
            </w:pPr>
            <w:r w:rsidRPr="00B61A44">
              <w:rPr>
                <w:rFonts w:asciiTheme="minorHAnsi" w:hAnsiTheme="minorHAnsi" w:cstheme="minorHAnsi"/>
                <w:b/>
                <w:bCs/>
                <w:sz w:val="23"/>
                <w:szCs w:val="23"/>
              </w:rPr>
              <w:t xml:space="preserve">Comments/Evidence: </w:t>
            </w:r>
          </w:p>
        </w:tc>
        <w:tc>
          <w:tcPr>
            <w:tcW w:w="2835" w:type="dxa"/>
          </w:tcPr>
          <w:p w14:paraId="260B628C" w14:textId="30404172" w:rsidR="0083388D" w:rsidRPr="00B61A44" w:rsidRDefault="0083388D" w:rsidP="007C7EA8">
            <w:pPr>
              <w:rPr>
                <w:rFonts w:asciiTheme="minorHAnsi" w:hAnsiTheme="minorHAnsi" w:cstheme="minorHAnsi"/>
                <w:b/>
                <w:bCs/>
                <w:sz w:val="23"/>
                <w:szCs w:val="23"/>
              </w:rPr>
            </w:pPr>
            <w:r w:rsidRPr="00B61A44">
              <w:rPr>
                <w:rFonts w:asciiTheme="minorHAnsi" w:hAnsiTheme="minorHAnsi" w:cstheme="minorHAnsi"/>
                <w:b/>
                <w:bCs/>
                <w:sz w:val="23"/>
                <w:szCs w:val="23"/>
              </w:rPr>
              <w:t xml:space="preserve">Next Steps: </w:t>
            </w:r>
          </w:p>
        </w:tc>
      </w:tr>
      <w:tr w:rsidR="0083388D" w:rsidRPr="00B61A44" w14:paraId="0833B8EF" w14:textId="23050EA1" w:rsidTr="00006E6F">
        <w:tc>
          <w:tcPr>
            <w:tcW w:w="8075" w:type="dxa"/>
          </w:tcPr>
          <w:p w14:paraId="67B4448B" w14:textId="3825C4A1" w:rsidR="00002E20" w:rsidRPr="00B61A44" w:rsidRDefault="00002E20" w:rsidP="00002E20">
            <w:pPr>
              <w:pStyle w:val="Default"/>
              <w:spacing w:after="64"/>
              <w:rPr>
                <w:rFonts w:asciiTheme="minorHAnsi" w:hAnsiTheme="minorHAnsi" w:cstheme="minorHAnsi"/>
                <w:sz w:val="23"/>
                <w:szCs w:val="23"/>
              </w:rPr>
            </w:pPr>
            <w:r w:rsidRPr="00B61A44">
              <w:rPr>
                <w:rFonts w:asciiTheme="minorHAnsi" w:hAnsiTheme="minorHAnsi" w:cstheme="minorHAnsi"/>
                <w:sz w:val="23"/>
                <w:szCs w:val="23"/>
              </w:rPr>
              <w:t xml:space="preserve">Educational settings develop effective partnerships between parent/carer and staff to formulate, implement and evaluate organisation-wide approaches to promoting social and emotional wellbeing e.g. policies, theme events, fund raising and curriculum. </w:t>
            </w:r>
          </w:p>
          <w:p w14:paraId="1BF525D3" w14:textId="26B8DCD5" w:rsidR="00103059" w:rsidRPr="00B61A44" w:rsidRDefault="00103059" w:rsidP="00002E20">
            <w:pPr>
              <w:pStyle w:val="Default"/>
              <w:spacing w:after="64"/>
              <w:rPr>
                <w:rFonts w:asciiTheme="minorHAnsi" w:hAnsiTheme="minorHAnsi" w:cstheme="minorHAnsi"/>
                <w:sz w:val="23"/>
                <w:szCs w:val="23"/>
              </w:rPr>
            </w:pPr>
          </w:p>
          <w:p w14:paraId="1FEBFF49" w14:textId="7B67B12C" w:rsidR="00103059" w:rsidRPr="00B61A44" w:rsidRDefault="00103059" w:rsidP="00103059">
            <w:pPr>
              <w:pStyle w:val="Default"/>
              <w:spacing w:after="64"/>
              <w:rPr>
                <w:rFonts w:asciiTheme="minorHAnsi" w:hAnsiTheme="minorHAnsi" w:cstheme="minorHAnsi"/>
                <w:sz w:val="23"/>
                <w:szCs w:val="23"/>
              </w:rPr>
            </w:pPr>
            <w:r w:rsidRPr="00B61A44">
              <w:rPr>
                <w:rFonts w:asciiTheme="minorHAnsi" w:hAnsiTheme="minorHAnsi" w:cstheme="minorHAnsi"/>
                <w:sz w:val="23"/>
                <w:szCs w:val="23"/>
              </w:rPr>
              <w:t xml:space="preserve">There are a variety of mechanisms to ensure all parent/carers have the opportunity to contribute to decisions that may impact on their child’s SEMH. These are accessible to all and parent/carers engage fully in these. Educational settings are mindful of those vulnerable groups that may be harder to reach. </w:t>
            </w:r>
          </w:p>
          <w:p w14:paraId="3BAD48CB" w14:textId="77777777" w:rsidR="00103059" w:rsidRPr="00B61A44" w:rsidRDefault="00103059" w:rsidP="00103059">
            <w:pPr>
              <w:pStyle w:val="Default"/>
              <w:spacing w:after="64"/>
              <w:rPr>
                <w:rFonts w:asciiTheme="minorHAnsi" w:hAnsiTheme="minorHAnsi" w:cstheme="minorHAnsi"/>
                <w:sz w:val="23"/>
                <w:szCs w:val="23"/>
              </w:rPr>
            </w:pPr>
            <w:r w:rsidRPr="00B61A44">
              <w:rPr>
                <w:rFonts w:asciiTheme="minorHAnsi" w:hAnsiTheme="minorHAnsi" w:cstheme="minorHAnsi"/>
                <w:sz w:val="23"/>
                <w:szCs w:val="23"/>
              </w:rPr>
              <w:t xml:space="preserve"> </w:t>
            </w:r>
          </w:p>
          <w:p w14:paraId="01CE7335" w14:textId="5A8A1FB0" w:rsidR="00103059" w:rsidRPr="00B61A44" w:rsidRDefault="00D16283" w:rsidP="00103059">
            <w:pPr>
              <w:pStyle w:val="Default"/>
              <w:rPr>
                <w:rFonts w:asciiTheme="minorHAnsi" w:hAnsiTheme="minorHAnsi" w:cstheme="minorHAnsi"/>
                <w:sz w:val="23"/>
                <w:szCs w:val="23"/>
              </w:rPr>
            </w:pPr>
            <w:r w:rsidRPr="00B61A44">
              <w:rPr>
                <w:rFonts w:asciiTheme="minorHAnsi" w:hAnsiTheme="minorHAnsi" w:cstheme="minorHAnsi"/>
                <w:sz w:val="23"/>
                <w:szCs w:val="23"/>
              </w:rPr>
              <w:t>Parent/carers</w:t>
            </w:r>
            <w:r w:rsidR="00103059" w:rsidRPr="00B61A44">
              <w:rPr>
                <w:rFonts w:asciiTheme="minorHAnsi" w:hAnsiTheme="minorHAnsi" w:cstheme="minorHAnsi"/>
                <w:sz w:val="23"/>
                <w:szCs w:val="23"/>
              </w:rPr>
              <w:t xml:space="preserve"> are involved in the creation, delivery and evaluation of initiatives and activities in relation to SEMH. </w:t>
            </w:r>
          </w:p>
          <w:p w14:paraId="317ABEB5" w14:textId="1E0A5225" w:rsidR="00E13058" w:rsidRPr="00B61A44" w:rsidRDefault="00E13058" w:rsidP="00002E20">
            <w:pPr>
              <w:pStyle w:val="Default"/>
              <w:spacing w:after="64"/>
              <w:rPr>
                <w:rFonts w:asciiTheme="minorHAnsi" w:hAnsiTheme="minorHAnsi" w:cstheme="minorHAnsi"/>
                <w:sz w:val="23"/>
                <w:szCs w:val="23"/>
              </w:rPr>
            </w:pPr>
          </w:p>
          <w:p w14:paraId="0B0495E3" w14:textId="6589C0D4" w:rsidR="00E13058" w:rsidRPr="00B61A44" w:rsidRDefault="003C36C2" w:rsidP="00E13058">
            <w:pPr>
              <w:rPr>
                <w:rFonts w:asciiTheme="minorHAnsi" w:hAnsiTheme="minorHAnsi" w:cstheme="minorHAnsi"/>
                <w:sz w:val="23"/>
                <w:szCs w:val="23"/>
              </w:rPr>
            </w:pPr>
            <w:r w:rsidRPr="00B61A44">
              <w:rPr>
                <w:rFonts w:asciiTheme="minorHAnsi" w:hAnsiTheme="minorHAnsi" w:cstheme="minorHAnsi"/>
                <w:sz w:val="23"/>
                <w:szCs w:val="23"/>
              </w:rPr>
              <w:t>I</w:t>
            </w:r>
            <w:r w:rsidR="00E13058" w:rsidRPr="00B61A44">
              <w:rPr>
                <w:rFonts w:asciiTheme="minorHAnsi" w:hAnsiTheme="minorHAnsi" w:cstheme="minorHAnsi"/>
                <w:sz w:val="23"/>
                <w:szCs w:val="23"/>
              </w:rPr>
              <w:t>nitiatives</w:t>
            </w:r>
            <w:r w:rsidRPr="00B61A44">
              <w:rPr>
                <w:rFonts w:asciiTheme="minorHAnsi" w:hAnsiTheme="minorHAnsi" w:cstheme="minorHAnsi"/>
                <w:sz w:val="23"/>
                <w:szCs w:val="23"/>
              </w:rPr>
              <w:t xml:space="preserve"> focused </w:t>
            </w:r>
            <w:r w:rsidR="005B39BE" w:rsidRPr="00B61A44">
              <w:rPr>
                <w:rFonts w:asciiTheme="minorHAnsi" w:hAnsiTheme="minorHAnsi" w:cstheme="minorHAnsi"/>
                <w:sz w:val="23"/>
                <w:szCs w:val="23"/>
              </w:rPr>
              <w:t>on SEMH</w:t>
            </w:r>
            <w:r w:rsidR="00E13058" w:rsidRPr="00B61A44">
              <w:rPr>
                <w:rFonts w:asciiTheme="minorHAnsi" w:hAnsiTheme="minorHAnsi" w:cstheme="minorHAnsi"/>
                <w:sz w:val="23"/>
                <w:szCs w:val="23"/>
              </w:rPr>
              <w:t xml:space="preserve"> are encouraged to empower parent/carers e.g.: </w:t>
            </w:r>
          </w:p>
          <w:p w14:paraId="7C3C29C2" w14:textId="69533AE8" w:rsidR="00E13058" w:rsidRPr="00B61A44" w:rsidRDefault="00E13058" w:rsidP="00E13058">
            <w:pPr>
              <w:rPr>
                <w:rFonts w:asciiTheme="minorHAnsi" w:hAnsiTheme="minorHAnsi" w:cstheme="minorHAnsi"/>
                <w:sz w:val="23"/>
                <w:szCs w:val="23"/>
              </w:rPr>
            </w:pPr>
            <w:r w:rsidRPr="00B61A44">
              <w:rPr>
                <w:rFonts w:asciiTheme="minorHAnsi" w:hAnsiTheme="minorHAnsi" w:cstheme="minorHAnsi"/>
                <w:sz w:val="23"/>
                <w:szCs w:val="23"/>
              </w:rPr>
              <w:t>-</w:t>
            </w:r>
            <w:r w:rsidR="005B39BE" w:rsidRPr="00B61A44">
              <w:rPr>
                <w:rFonts w:asciiTheme="minorHAnsi" w:hAnsiTheme="minorHAnsi" w:cstheme="minorHAnsi"/>
                <w:sz w:val="23"/>
                <w:szCs w:val="23"/>
              </w:rPr>
              <w:t xml:space="preserve">SEND </w:t>
            </w:r>
            <w:r w:rsidRPr="00B61A44">
              <w:rPr>
                <w:rFonts w:asciiTheme="minorHAnsi" w:hAnsiTheme="minorHAnsi" w:cstheme="minorHAnsi"/>
                <w:sz w:val="23"/>
                <w:szCs w:val="23"/>
              </w:rPr>
              <w:t>Coffee mornings</w:t>
            </w:r>
          </w:p>
          <w:p w14:paraId="14F33524" w14:textId="3DBCCC69" w:rsidR="00E13058" w:rsidRPr="00B61A44" w:rsidRDefault="00E13058" w:rsidP="00E13058">
            <w:pPr>
              <w:rPr>
                <w:rFonts w:asciiTheme="minorHAnsi" w:hAnsiTheme="minorHAnsi" w:cstheme="minorHAnsi"/>
                <w:sz w:val="23"/>
                <w:szCs w:val="23"/>
              </w:rPr>
            </w:pPr>
            <w:r w:rsidRPr="00B61A44">
              <w:rPr>
                <w:rFonts w:asciiTheme="minorHAnsi" w:hAnsiTheme="minorHAnsi" w:cstheme="minorHAnsi"/>
                <w:sz w:val="23"/>
                <w:szCs w:val="23"/>
              </w:rPr>
              <w:t>-</w:t>
            </w:r>
            <w:r w:rsidR="005B39BE" w:rsidRPr="00B61A44">
              <w:rPr>
                <w:rFonts w:asciiTheme="minorHAnsi" w:hAnsiTheme="minorHAnsi" w:cstheme="minorHAnsi"/>
                <w:sz w:val="23"/>
                <w:szCs w:val="23"/>
              </w:rPr>
              <w:t>SEMH related w</w:t>
            </w:r>
            <w:r w:rsidRPr="00B61A44">
              <w:rPr>
                <w:rFonts w:asciiTheme="minorHAnsi" w:hAnsiTheme="minorHAnsi" w:cstheme="minorHAnsi"/>
                <w:sz w:val="23"/>
                <w:szCs w:val="23"/>
              </w:rPr>
              <w:t>orkshops</w:t>
            </w:r>
            <w:r w:rsidR="00CF0F0F" w:rsidRPr="00B61A44">
              <w:rPr>
                <w:rFonts w:asciiTheme="minorHAnsi" w:hAnsiTheme="minorHAnsi" w:cstheme="minorHAnsi"/>
                <w:sz w:val="23"/>
                <w:szCs w:val="23"/>
              </w:rPr>
              <w:t xml:space="preserve"> (</w:t>
            </w:r>
            <w:r w:rsidR="009B528F" w:rsidRPr="00B61A44">
              <w:rPr>
                <w:rFonts w:asciiTheme="minorHAnsi" w:hAnsiTheme="minorHAnsi" w:cstheme="minorHAnsi"/>
                <w:sz w:val="23"/>
                <w:szCs w:val="23"/>
              </w:rPr>
              <w:t>provided by internal staff and/or external agencies)</w:t>
            </w:r>
            <w:r w:rsidR="00CF0F0F" w:rsidRPr="00B61A44">
              <w:rPr>
                <w:rFonts w:asciiTheme="minorHAnsi" w:hAnsiTheme="minorHAnsi" w:cstheme="minorHAnsi"/>
                <w:sz w:val="23"/>
                <w:szCs w:val="23"/>
              </w:rPr>
              <w:t xml:space="preserve"> </w:t>
            </w:r>
          </w:p>
          <w:p w14:paraId="613214B2" w14:textId="27B46D24" w:rsidR="00E13058" w:rsidRPr="00B61A44" w:rsidRDefault="00E13058" w:rsidP="00E13058">
            <w:pPr>
              <w:rPr>
                <w:rFonts w:asciiTheme="minorHAnsi" w:hAnsiTheme="minorHAnsi" w:cstheme="minorHAnsi"/>
                <w:sz w:val="23"/>
                <w:szCs w:val="23"/>
              </w:rPr>
            </w:pPr>
            <w:r w:rsidRPr="00B61A44">
              <w:rPr>
                <w:rFonts w:asciiTheme="minorHAnsi" w:hAnsiTheme="minorHAnsi" w:cstheme="minorHAnsi"/>
                <w:sz w:val="23"/>
                <w:szCs w:val="23"/>
              </w:rPr>
              <w:t>-</w:t>
            </w:r>
            <w:r w:rsidR="00730BFF" w:rsidRPr="00B61A44">
              <w:rPr>
                <w:rFonts w:asciiTheme="minorHAnsi" w:hAnsiTheme="minorHAnsi" w:cstheme="minorHAnsi"/>
                <w:sz w:val="23"/>
                <w:szCs w:val="23"/>
              </w:rPr>
              <w:t>Drop-ins</w:t>
            </w:r>
          </w:p>
          <w:p w14:paraId="4FCBB54D" w14:textId="1669EAF2" w:rsidR="00730BFF" w:rsidRPr="00B61A44" w:rsidRDefault="00730BFF" w:rsidP="00E13058">
            <w:pPr>
              <w:rPr>
                <w:rFonts w:asciiTheme="minorHAnsi" w:hAnsiTheme="minorHAnsi" w:cstheme="minorHAnsi"/>
                <w:sz w:val="23"/>
                <w:szCs w:val="23"/>
              </w:rPr>
            </w:pPr>
            <w:r w:rsidRPr="00B61A44">
              <w:rPr>
                <w:rFonts w:asciiTheme="minorHAnsi" w:hAnsiTheme="minorHAnsi" w:cstheme="minorHAnsi"/>
                <w:sz w:val="23"/>
                <w:szCs w:val="23"/>
              </w:rPr>
              <w:t xml:space="preserve">-Open door policies </w:t>
            </w:r>
          </w:p>
          <w:p w14:paraId="78671629" w14:textId="667D7258" w:rsidR="00730BFF" w:rsidRPr="00B61A44" w:rsidRDefault="00730BFF" w:rsidP="00E13058">
            <w:pPr>
              <w:rPr>
                <w:rFonts w:asciiTheme="minorHAnsi" w:hAnsiTheme="minorHAnsi" w:cstheme="minorHAnsi"/>
                <w:sz w:val="23"/>
                <w:szCs w:val="23"/>
              </w:rPr>
            </w:pPr>
            <w:r w:rsidRPr="00B61A44">
              <w:rPr>
                <w:rFonts w:asciiTheme="minorHAnsi" w:hAnsiTheme="minorHAnsi" w:cstheme="minorHAnsi"/>
                <w:sz w:val="23"/>
                <w:szCs w:val="23"/>
              </w:rPr>
              <w:t>-Open evenings</w:t>
            </w:r>
          </w:p>
          <w:p w14:paraId="75987A53" w14:textId="3EFC96CF" w:rsidR="00730BFF" w:rsidRPr="00B61A44" w:rsidRDefault="00730BFF" w:rsidP="00E13058">
            <w:pPr>
              <w:rPr>
                <w:rFonts w:asciiTheme="minorHAnsi" w:hAnsiTheme="minorHAnsi" w:cstheme="minorHAnsi"/>
                <w:sz w:val="23"/>
                <w:szCs w:val="23"/>
              </w:rPr>
            </w:pPr>
            <w:r w:rsidRPr="00B61A44">
              <w:rPr>
                <w:rFonts w:asciiTheme="minorHAnsi" w:hAnsiTheme="minorHAnsi" w:cstheme="minorHAnsi"/>
                <w:sz w:val="23"/>
                <w:szCs w:val="23"/>
              </w:rPr>
              <w:t>-A range of communication methods</w:t>
            </w:r>
          </w:p>
          <w:p w14:paraId="7B3258B0" w14:textId="00805E53" w:rsidR="00730BFF" w:rsidRPr="00B61A44" w:rsidRDefault="00730BFF" w:rsidP="00E13058">
            <w:pPr>
              <w:rPr>
                <w:rFonts w:asciiTheme="minorHAnsi" w:hAnsiTheme="minorHAnsi" w:cstheme="minorHAnsi"/>
                <w:sz w:val="23"/>
                <w:szCs w:val="23"/>
              </w:rPr>
            </w:pPr>
            <w:r w:rsidRPr="00B61A44">
              <w:rPr>
                <w:rFonts w:asciiTheme="minorHAnsi" w:hAnsiTheme="minorHAnsi" w:cstheme="minorHAnsi"/>
                <w:sz w:val="23"/>
                <w:szCs w:val="23"/>
              </w:rPr>
              <w:t>-</w:t>
            </w:r>
            <w:r w:rsidR="00B046EF" w:rsidRPr="00B61A44">
              <w:rPr>
                <w:rFonts w:asciiTheme="minorHAnsi" w:hAnsiTheme="minorHAnsi" w:cstheme="minorHAnsi"/>
                <w:sz w:val="23"/>
                <w:szCs w:val="23"/>
              </w:rPr>
              <w:t>Fundraising/theme events</w:t>
            </w:r>
          </w:p>
          <w:p w14:paraId="2B1AF356" w14:textId="717C9768" w:rsidR="00E13058" w:rsidRPr="00B61A44" w:rsidRDefault="00E13058" w:rsidP="00E13058">
            <w:pPr>
              <w:rPr>
                <w:rFonts w:asciiTheme="minorHAnsi" w:hAnsiTheme="minorHAnsi" w:cstheme="minorHAnsi"/>
                <w:sz w:val="23"/>
                <w:szCs w:val="23"/>
              </w:rPr>
            </w:pPr>
            <w:r w:rsidRPr="00B61A44">
              <w:rPr>
                <w:rFonts w:asciiTheme="minorHAnsi" w:hAnsiTheme="minorHAnsi" w:cstheme="minorHAnsi"/>
                <w:sz w:val="23"/>
                <w:szCs w:val="23"/>
              </w:rPr>
              <w:lastRenderedPageBreak/>
              <w:t xml:space="preserve">These are </w:t>
            </w:r>
            <w:r w:rsidR="00007F26" w:rsidRPr="00B61A44">
              <w:rPr>
                <w:rFonts w:asciiTheme="minorHAnsi" w:hAnsiTheme="minorHAnsi" w:cstheme="minorHAnsi"/>
                <w:sz w:val="23"/>
                <w:szCs w:val="23"/>
              </w:rPr>
              <w:t>e</w:t>
            </w:r>
            <w:r w:rsidRPr="00B61A44">
              <w:rPr>
                <w:rFonts w:asciiTheme="minorHAnsi" w:hAnsiTheme="minorHAnsi" w:cstheme="minorHAnsi"/>
                <w:sz w:val="23"/>
                <w:szCs w:val="23"/>
              </w:rPr>
              <w:t xml:space="preserve">valuated to demonstrate impact; that it has helped </w:t>
            </w:r>
            <w:r w:rsidR="00B046EF" w:rsidRPr="00B61A44">
              <w:rPr>
                <w:rFonts w:asciiTheme="minorHAnsi" w:hAnsiTheme="minorHAnsi" w:cstheme="minorHAnsi"/>
                <w:sz w:val="23"/>
                <w:szCs w:val="23"/>
              </w:rPr>
              <w:t>parent/carers</w:t>
            </w:r>
            <w:r w:rsidRPr="00B61A44">
              <w:rPr>
                <w:rFonts w:asciiTheme="minorHAnsi" w:hAnsiTheme="minorHAnsi" w:cstheme="minorHAnsi"/>
                <w:sz w:val="23"/>
                <w:szCs w:val="23"/>
              </w:rPr>
              <w:t xml:space="preserve"> gain an insight into SEMH needs/development, supporting them to increase compassion and kindness towards themselves and others, giving them a sense of hope and belonging</w:t>
            </w:r>
            <w:r w:rsidR="00007F26" w:rsidRPr="00B61A44">
              <w:rPr>
                <w:rFonts w:asciiTheme="minorHAnsi" w:hAnsiTheme="minorHAnsi" w:cstheme="minorHAnsi"/>
                <w:sz w:val="23"/>
                <w:szCs w:val="23"/>
              </w:rPr>
              <w:t xml:space="preserve"> t</w:t>
            </w:r>
            <w:r w:rsidR="00A47F9A" w:rsidRPr="00B61A44">
              <w:rPr>
                <w:rFonts w:asciiTheme="minorHAnsi" w:hAnsiTheme="minorHAnsi" w:cstheme="minorHAnsi"/>
                <w:sz w:val="23"/>
                <w:szCs w:val="23"/>
              </w:rPr>
              <w:t>o the community</w:t>
            </w:r>
            <w:r w:rsidRPr="00B61A44">
              <w:rPr>
                <w:rFonts w:asciiTheme="minorHAnsi" w:hAnsiTheme="minorHAnsi" w:cstheme="minorHAnsi"/>
                <w:sz w:val="23"/>
                <w:szCs w:val="23"/>
              </w:rPr>
              <w:t>.</w:t>
            </w:r>
          </w:p>
          <w:p w14:paraId="74FBE904" w14:textId="77777777" w:rsidR="0083388D" w:rsidRPr="00B61A44" w:rsidRDefault="0083388D" w:rsidP="007C7EA8">
            <w:pPr>
              <w:rPr>
                <w:rFonts w:asciiTheme="minorHAnsi" w:hAnsiTheme="minorHAnsi" w:cstheme="minorHAnsi"/>
                <w:b/>
                <w:bCs/>
              </w:rPr>
            </w:pPr>
          </w:p>
        </w:tc>
        <w:tc>
          <w:tcPr>
            <w:tcW w:w="851" w:type="dxa"/>
          </w:tcPr>
          <w:p w14:paraId="7F2730B7" w14:textId="77777777" w:rsidR="0083388D" w:rsidRPr="00B61A44" w:rsidRDefault="0083388D" w:rsidP="007C7EA8">
            <w:pPr>
              <w:rPr>
                <w:rFonts w:asciiTheme="minorHAnsi" w:hAnsiTheme="minorHAnsi" w:cstheme="minorHAnsi"/>
                <w:color w:val="4472C4" w:themeColor="accent1"/>
                <w:sz w:val="23"/>
                <w:szCs w:val="23"/>
              </w:rPr>
            </w:pPr>
          </w:p>
        </w:tc>
        <w:tc>
          <w:tcPr>
            <w:tcW w:w="3685" w:type="dxa"/>
          </w:tcPr>
          <w:p w14:paraId="1D84DCD6" w14:textId="77777777" w:rsidR="0083388D" w:rsidRPr="00B61A44" w:rsidRDefault="0083388D" w:rsidP="007C7EA8">
            <w:pPr>
              <w:rPr>
                <w:rFonts w:asciiTheme="minorHAnsi" w:hAnsiTheme="minorHAnsi" w:cstheme="minorHAnsi"/>
                <w:color w:val="4472C4" w:themeColor="accent1"/>
                <w:sz w:val="23"/>
                <w:szCs w:val="23"/>
              </w:rPr>
            </w:pPr>
          </w:p>
          <w:p w14:paraId="0D18B711" w14:textId="77777777" w:rsidR="0083388D" w:rsidRPr="00B61A44" w:rsidRDefault="0083388D" w:rsidP="007C7EA8">
            <w:pPr>
              <w:rPr>
                <w:rFonts w:asciiTheme="minorHAnsi" w:hAnsiTheme="minorHAnsi" w:cstheme="minorHAnsi"/>
              </w:rPr>
            </w:pPr>
          </w:p>
        </w:tc>
        <w:tc>
          <w:tcPr>
            <w:tcW w:w="2835" w:type="dxa"/>
          </w:tcPr>
          <w:p w14:paraId="140EF97A" w14:textId="77777777" w:rsidR="0083388D" w:rsidRPr="00B61A44" w:rsidRDefault="0083388D" w:rsidP="007C7EA8">
            <w:pPr>
              <w:rPr>
                <w:rFonts w:asciiTheme="minorHAnsi" w:hAnsiTheme="minorHAnsi" w:cstheme="minorHAnsi"/>
                <w:color w:val="4472C4" w:themeColor="accent1"/>
                <w:sz w:val="23"/>
                <w:szCs w:val="23"/>
              </w:rPr>
            </w:pPr>
          </w:p>
        </w:tc>
      </w:tr>
    </w:tbl>
    <w:p w14:paraId="46A88902" w14:textId="6E365E8E" w:rsidR="00CB44B9" w:rsidRDefault="00CB44B9" w:rsidP="00F87CD9">
      <w:pPr>
        <w:rPr>
          <w:rFonts w:asciiTheme="minorHAnsi" w:hAnsiTheme="minorHAnsi" w:cstheme="minorHAnsi"/>
          <w:b/>
          <w:bCs/>
          <w:sz w:val="36"/>
          <w:szCs w:val="32"/>
        </w:rPr>
      </w:pPr>
    </w:p>
    <w:p w14:paraId="36D64DDF" w14:textId="77777777" w:rsidR="00141F19" w:rsidRPr="00B61A44" w:rsidRDefault="00141F19" w:rsidP="00F87CD9">
      <w:pPr>
        <w:rPr>
          <w:rFonts w:asciiTheme="minorHAnsi" w:hAnsiTheme="minorHAnsi" w:cstheme="minorHAnsi"/>
          <w:b/>
          <w:bCs/>
          <w:sz w:val="36"/>
          <w:szCs w:val="32"/>
        </w:rPr>
      </w:pPr>
    </w:p>
    <w:p w14:paraId="2C7A3B9C" w14:textId="3221683C" w:rsidR="008B6A88" w:rsidRPr="00B61A44" w:rsidRDefault="003C2A87" w:rsidP="00F87CD9">
      <w:pPr>
        <w:rPr>
          <w:rFonts w:asciiTheme="minorHAnsi" w:hAnsiTheme="minorHAnsi" w:cstheme="minorHAnsi"/>
          <w:b/>
          <w:bCs/>
          <w:sz w:val="36"/>
          <w:szCs w:val="32"/>
        </w:rPr>
      </w:pPr>
      <w:r w:rsidRPr="00B61A44">
        <w:rPr>
          <w:rFonts w:asciiTheme="minorHAnsi" w:hAnsiTheme="minorHAnsi" w:cstheme="minorHAnsi"/>
          <w:b/>
          <w:bCs/>
          <w:sz w:val="36"/>
          <w:szCs w:val="32"/>
        </w:rPr>
        <w:t>S</w:t>
      </w:r>
      <w:r w:rsidR="00832318" w:rsidRPr="00B61A44">
        <w:rPr>
          <w:rFonts w:asciiTheme="minorHAnsi" w:hAnsiTheme="minorHAnsi" w:cstheme="minorHAnsi"/>
          <w:b/>
          <w:bCs/>
          <w:sz w:val="36"/>
          <w:szCs w:val="32"/>
        </w:rPr>
        <w:t>EMH</w:t>
      </w:r>
      <w:r w:rsidR="00BA1E22" w:rsidRPr="00B61A44">
        <w:rPr>
          <w:rFonts w:asciiTheme="minorHAnsi" w:hAnsiTheme="minorHAnsi" w:cstheme="minorHAnsi"/>
          <w:b/>
          <w:bCs/>
          <w:sz w:val="36"/>
          <w:szCs w:val="32"/>
        </w:rPr>
        <w:t xml:space="preserve"> Alternative</w:t>
      </w:r>
      <w:r w:rsidR="00832318" w:rsidRPr="00B61A44">
        <w:rPr>
          <w:rFonts w:asciiTheme="minorHAnsi" w:hAnsiTheme="minorHAnsi" w:cstheme="minorHAnsi"/>
          <w:b/>
          <w:bCs/>
          <w:sz w:val="36"/>
          <w:szCs w:val="32"/>
        </w:rPr>
        <w:t xml:space="preserve"> Provision </w:t>
      </w:r>
      <w:r w:rsidR="00BA1E22" w:rsidRPr="00B61A44">
        <w:rPr>
          <w:rFonts w:asciiTheme="minorHAnsi" w:hAnsiTheme="minorHAnsi" w:cstheme="minorHAnsi"/>
          <w:b/>
          <w:bCs/>
          <w:sz w:val="36"/>
          <w:szCs w:val="32"/>
        </w:rPr>
        <w:t>Settings</w:t>
      </w:r>
    </w:p>
    <w:p w14:paraId="256477ED" w14:textId="3EEB57A7" w:rsidR="00BA1E22" w:rsidRPr="00B61A44" w:rsidRDefault="00BA1E22" w:rsidP="00F87CD9">
      <w:pPr>
        <w:rPr>
          <w:rFonts w:asciiTheme="minorHAnsi" w:hAnsiTheme="minorHAnsi" w:cstheme="minorHAnsi"/>
          <w:sz w:val="23"/>
          <w:szCs w:val="23"/>
        </w:rPr>
      </w:pPr>
    </w:p>
    <w:p w14:paraId="4EEEFD0B" w14:textId="4AFB91DF" w:rsidR="00BA1E22" w:rsidRPr="00B61A44" w:rsidRDefault="00070E8E" w:rsidP="00F87CD9">
      <w:pPr>
        <w:rPr>
          <w:rFonts w:asciiTheme="minorHAnsi" w:hAnsiTheme="minorHAnsi" w:cstheme="minorHAnsi"/>
          <w:sz w:val="23"/>
          <w:szCs w:val="23"/>
        </w:rPr>
      </w:pPr>
      <w:r w:rsidRPr="00B61A44">
        <w:rPr>
          <w:rFonts w:asciiTheme="minorHAnsi" w:hAnsiTheme="minorHAnsi" w:cstheme="minorHAnsi"/>
        </w:rPr>
        <w:t xml:space="preserve">This section applies to the leadership and management </w:t>
      </w:r>
      <w:r w:rsidR="0021089F" w:rsidRPr="00B61A44">
        <w:rPr>
          <w:rFonts w:asciiTheme="minorHAnsi" w:hAnsiTheme="minorHAnsi" w:cstheme="minorHAnsi"/>
        </w:rPr>
        <w:t xml:space="preserve">of SEMH alternative provision. </w:t>
      </w:r>
      <w:r w:rsidRPr="00B61A44">
        <w:rPr>
          <w:rFonts w:asciiTheme="minorHAnsi" w:hAnsiTheme="minorHAnsi" w:cstheme="minorHAnsi"/>
        </w:rPr>
        <w:t xml:space="preserve"> </w:t>
      </w:r>
      <w:r w:rsidR="00331CB3" w:rsidRPr="00B61A44">
        <w:rPr>
          <w:rFonts w:asciiTheme="minorHAnsi" w:hAnsiTheme="minorHAnsi" w:cstheme="minorHAnsi"/>
        </w:rPr>
        <w:t>(</w:t>
      </w:r>
      <w:r w:rsidR="00BA1E22" w:rsidRPr="00B61A44">
        <w:rPr>
          <w:rFonts w:asciiTheme="minorHAnsi" w:hAnsiTheme="minorHAnsi" w:cstheme="minorHAnsi"/>
          <w:sz w:val="23"/>
          <w:szCs w:val="23"/>
        </w:rPr>
        <w:t>If you have a SEMH alternative/enhanced provision within your educational setting this section also applies to you</w:t>
      </w:r>
      <w:r w:rsidR="00331CB3" w:rsidRPr="00B61A44">
        <w:rPr>
          <w:rFonts w:asciiTheme="minorHAnsi" w:hAnsiTheme="minorHAnsi" w:cstheme="minorHAnsi"/>
          <w:sz w:val="23"/>
          <w:szCs w:val="23"/>
        </w:rPr>
        <w:t>)</w:t>
      </w:r>
      <w:r w:rsidR="00BA1E22" w:rsidRPr="00B61A44">
        <w:rPr>
          <w:rFonts w:asciiTheme="minorHAnsi" w:hAnsiTheme="minorHAnsi" w:cstheme="minorHAnsi"/>
          <w:sz w:val="23"/>
          <w:szCs w:val="23"/>
        </w:rPr>
        <w:t xml:space="preserve">. </w:t>
      </w:r>
    </w:p>
    <w:p w14:paraId="3017ECAF" w14:textId="77777777" w:rsidR="00D91272" w:rsidRPr="00B61A44" w:rsidRDefault="00D91272" w:rsidP="00F87CD9">
      <w:pPr>
        <w:rPr>
          <w:rFonts w:asciiTheme="minorHAnsi" w:hAnsiTheme="minorHAnsi" w:cstheme="minorHAnsi"/>
        </w:rPr>
      </w:pPr>
    </w:p>
    <w:p w14:paraId="684D9CEC" w14:textId="26B3A6DE" w:rsidR="00832318" w:rsidRPr="00B61A44" w:rsidRDefault="00D91272" w:rsidP="00F87CD9">
      <w:pPr>
        <w:rPr>
          <w:rFonts w:asciiTheme="minorHAnsi" w:hAnsiTheme="minorHAnsi" w:cstheme="minorHAnsi"/>
        </w:rPr>
      </w:pPr>
      <w:r w:rsidRPr="00B61A44">
        <w:rPr>
          <w:rFonts w:asciiTheme="minorHAnsi" w:hAnsiTheme="minorHAnsi" w:cstheme="minorHAnsi"/>
        </w:rPr>
        <w:t>These are in addition to the whole school best practice sections above.</w:t>
      </w:r>
    </w:p>
    <w:p w14:paraId="40DAD895" w14:textId="77777777" w:rsidR="00D91272" w:rsidRPr="00B61A44" w:rsidRDefault="00D91272" w:rsidP="00F87CD9">
      <w:pPr>
        <w:rPr>
          <w:rFonts w:asciiTheme="minorHAnsi" w:hAnsiTheme="minorHAnsi" w:cstheme="minorHAnsi"/>
        </w:rPr>
      </w:pPr>
    </w:p>
    <w:tbl>
      <w:tblPr>
        <w:tblStyle w:val="TableGrid"/>
        <w:tblW w:w="15304" w:type="dxa"/>
        <w:tblLayout w:type="fixed"/>
        <w:tblLook w:val="04A0" w:firstRow="1" w:lastRow="0" w:firstColumn="1" w:lastColumn="0" w:noHBand="0" w:noVBand="1"/>
      </w:tblPr>
      <w:tblGrid>
        <w:gridCol w:w="8075"/>
        <w:gridCol w:w="851"/>
        <w:gridCol w:w="3685"/>
        <w:gridCol w:w="2693"/>
      </w:tblGrid>
      <w:tr w:rsidR="0097336A" w:rsidRPr="00B61A44" w14:paraId="6CAC2EFF" w14:textId="3ED58FAA" w:rsidTr="00006E6F">
        <w:tc>
          <w:tcPr>
            <w:tcW w:w="8075" w:type="dxa"/>
          </w:tcPr>
          <w:p w14:paraId="0489EDFE" w14:textId="77777777" w:rsidR="0097336A" w:rsidRPr="00B61A44" w:rsidRDefault="0097336A" w:rsidP="00EB4339">
            <w:pPr>
              <w:rPr>
                <w:rFonts w:asciiTheme="minorHAnsi" w:hAnsiTheme="minorHAnsi" w:cstheme="minorHAnsi"/>
                <w:b/>
                <w:bCs/>
              </w:rPr>
            </w:pPr>
            <w:r w:rsidRPr="00B61A44">
              <w:rPr>
                <w:rFonts w:asciiTheme="minorHAnsi" w:hAnsiTheme="minorHAnsi" w:cstheme="minorHAnsi"/>
                <w:b/>
                <w:bCs/>
              </w:rPr>
              <w:t>SEMH Provision</w:t>
            </w:r>
          </w:p>
          <w:p w14:paraId="3A7BDE19" w14:textId="7E101460" w:rsidR="0097336A" w:rsidRPr="00B61A44" w:rsidRDefault="0097336A" w:rsidP="00EB4339">
            <w:pPr>
              <w:rPr>
                <w:rFonts w:asciiTheme="minorHAnsi" w:hAnsiTheme="minorHAnsi" w:cstheme="minorHAnsi"/>
                <w:b/>
                <w:bCs/>
                <w:i/>
                <w:iCs/>
              </w:rPr>
            </w:pPr>
          </w:p>
        </w:tc>
        <w:tc>
          <w:tcPr>
            <w:tcW w:w="851" w:type="dxa"/>
          </w:tcPr>
          <w:p w14:paraId="3D044118" w14:textId="77777777" w:rsidR="0097336A" w:rsidRPr="00B61A44" w:rsidRDefault="0097336A" w:rsidP="00EB4339">
            <w:pPr>
              <w:jc w:val="center"/>
              <w:rPr>
                <w:rFonts w:asciiTheme="minorHAnsi" w:hAnsiTheme="minorHAnsi" w:cstheme="minorHAnsi"/>
                <w:b/>
                <w:bCs/>
                <w:sz w:val="23"/>
                <w:szCs w:val="23"/>
              </w:rPr>
            </w:pPr>
            <w:r w:rsidRPr="00B61A44">
              <w:rPr>
                <w:rFonts w:asciiTheme="minorHAnsi" w:hAnsiTheme="minorHAnsi" w:cstheme="minorHAnsi"/>
                <w:b/>
                <w:bCs/>
                <w:sz w:val="23"/>
                <w:szCs w:val="23"/>
              </w:rPr>
              <w:t>RAG</w:t>
            </w:r>
          </w:p>
        </w:tc>
        <w:tc>
          <w:tcPr>
            <w:tcW w:w="3685" w:type="dxa"/>
          </w:tcPr>
          <w:p w14:paraId="674211A7" w14:textId="77777777" w:rsidR="0097336A" w:rsidRPr="00B61A44" w:rsidRDefault="0097336A" w:rsidP="00EB4339">
            <w:pPr>
              <w:rPr>
                <w:rFonts w:asciiTheme="minorHAnsi" w:hAnsiTheme="minorHAnsi" w:cstheme="minorHAnsi"/>
                <w:b/>
                <w:bCs/>
                <w:sz w:val="23"/>
                <w:szCs w:val="23"/>
              </w:rPr>
            </w:pPr>
            <w:r w:rsidRPr="00B61A44">
              <w:rPr>
                <w:rFonts w:asciiTheme="minorHAnsi" w:hAnsiTheme="minorHAnsi" w:cstheme="minorHAnsi"/>
                <w:b/>
                <w:bCs/>
                <w:sz w:val="23"/>
                <w:szCs w:val="23"/>
              </w:rPr>
              <w:t>Comments/Evidence:</w:t>
            </w:r>
          </w:p>
        </w:tc>
        <w:tc>
          <w:tcPr>
            <w:tcW w:w="2693" w:type="dxa"/>
          </w:tcPr>
          <w:p w14:paraId="21F5416E" w14:textId="2F17BA57" w:rsidR="0097336A" w:rsidRPr="00B61A44" w:rsidRDefault="0097336A" w:rsidP="00EB4339">
            <w:pPr>
              <w:rPr>
                <w:rFonts w:asciiTheme="minorHAnsi" w:hAnsiTheme="minorHAnsi" w:cstheme="minorHAnsi"/>
                <w:b/>
                <w:bCs/>
                <w:sz w:val="23"/>
                <w:szCs w:val="23"/>
              </w:rPr>
            </w:pPr>
            <w:r w:rsidRPr="00B61A44">
              <w:rPr>
                <w:rFonts w:asciiTheme="minorHAnsi" w:hAnsiTheme="minorHAnsi" w:cstheme="minorHAnsi"/>
                <w:b/>
                <w:bCs/>
                <w:sz w:val="23"/>
                <w:szCs w:val="23"/>
              </w:rPr>
              <w:t>Next Steps</w:t>
            </w:r>
          </w:p>
        </w:tc>
      </w:tr>
      <w:tr w:rsidR="0097336A" w:rsidRPr="00B61A44" w14:paraId="645C3C79" w14:textId="17A8869A" w:rsidTr="00006E6F">
        <w:tc>
          <w:tcPr>
            <w:tcW w:w="8075" w:type="dxa"/>
          </w:tcPr>
          <w:p w14:paraId="5D08D9C7" w14:textId="77777777" w:rsidR="00AF7DDE" w:rsidRPr="00B61A44" w:rsidRDefault="00AF7DDE" w:rsidP="00F560A0">
            <w:pPr>
              <w:rPr>
                <w:rFonts w:asciiTheme="minorHAnsi" w:hAnsiTheme="minorHAnsi" w:cstheme="minorHAnsi"/>
                <w:sz w:val="23"/>
                <w:szCs w:val="23"/>
              </w:rPr>
            </w:pPr>
          </w:p>
          <w:p w14:paraId="3797893A" w14:textId="7F29C73F" w:rsidR="00AF7DDE" w:rsidRPr="00B61A44" w:rsidRDefault="00AF7DDE" w:rsidP="00AF7DDE">
            <w:pPr>
              <w:rPr>
                <w:rFonts w:asciiTheme="minorHAnsi" w:hAnsiTheme="minorHAnsi" w:cstheme="minorHAnsi"/>
              </w:rPr>
            </w:pPr>
            <w:r w:rsidRPr="00B61A44">
              <w:rPr>
                <w:rFonts w:asciiTheme="minorHAnsi" w:hAnsiTheme="minorHAnsi" w:cstheme="minorHAnsi"/>
              </w:rPr>
              <w:t xml:space="preserve">Heads of the provision demonstrate a commitment to the social, emotional wellbeing and mental health (SEMH) of CYP. They provide leadership in this area by ensuring SEMH features within improvement plans, policies, </w:t>
            </w:r>
            <w:proofErr w:type="gramStart"/>
            <w:r w:rsidRPr="00B61A44">
              <w:rPr>
                <w:rFonts w:asciiTheme="minorHAnsi" w:hAnsiTheme="minorHAnsi" w:cstheme="minorHAnsi"/>
              </w:rPr>
              <w:t>systems</w:t>
            </w:r>
            <w:proofErr w:type="gramEnd"/>
            <w:r w:rsidRPr="00B61A44">
              <w:rPr>
                <w:rFonts w:asciiTheme="minorHAnsi" w:hAnsiTheme="minorHAnsi" w:cstheme="minorHAnsi"/>
              </w:rPr>
              <w:t xml:space="preserve"> and activities. This is achieved by the engagement in Essex’s Trauma Perceptive Practice (TPP) training. </w:t>
            </w:r>
          </w:p>
          <w:p w14:paraId="6C47D470" w14:textId="1AADCCD1" w:rsidR="00AF7DDE" w:rsidRPr="00B61A44" w:rsidRDefault="00AF7DDE" w:rsidP="00AF7DDE">
            <w:pPr>
              <w:rPr>
                <w:rFonts w:asciiTheme="minorHAnsi" w:hAnsiTheme="minorHAnsi" w:cstheme="minorHAnsi"/>
              </w:rPr>
            </w:pPr>
          </w:p>
          <w:p w14:paraId="750E7E5A" w14:textId="08345957" w:rsidR="0097336A" w:rsidRPr="00B61A44" w:rsidRDefault="00BF0A95" w:rsidP="00DA1A8E">
            <w:pPr>
              <w:rPr>
                <w:rFonts w:asciiTheme="minorHAnsi" w:hAnsiTheme="minorHAnsi" w:cstheme="minorHAnsi"/>
              </w:rPr>
            </w:pPr>
            <w:r w:rsidRPr="00B61A44">
              <w:rPr>
                <w:rFonts w:asciiTheme="minorHAnsi" w:hAnsiTheme="minorHAnsi" w:cstheme="minorHAnsi"/>
              </w:rPr>
              <w:t xml:space="preserve">Heads of the provision have a drive to gain recognition for their best practice </w:t>
            </w:r>
            <w:r w:rsidR="00C76E78" w:rsidRPr="00B61A44">
              <w:rPr>
                <w:rFonts w:asciiTheme="minorHAnsi" w:hAnsiTheme="minorHAnsi" w:cstheme="minorHAnsi"/>
              </w:rPr>
              <w:t xml:space="preserve">of </w:t>
            </w:r>
            <w:r w:rsidRPr="00B61A44">
              <w:rPr>
                <w:rFonts w:asciiTheme="minorHAnsi" w:hAnsiTheme="minorHAnsi" w:cstheme="minorHAnsi"/>
              </w:rPr>
              <w:t>TPP</w:t>
            </w:r>
            <w:r w:rsidR="00C76E78" w:rsidRPr="00B61A44">
              <w:rPr>
                <w:rFonts w:asciiTheme="minorHAnsi" w:hAnsiTheme="minorHAnsi" w:cstheme="minorHAnsi"/>
              </w:rPr>
              <w:t xml:space="preserve"> and have a trainer in their setting in order to provide outreach</w:t>
            </w:r>
            <w:r w:rsidR="00DA1A8E" w:rsidRPr="00B61A44">
              <w:rPr>
                <w:rFonts w:asciiTheme="minorHAnsi" w:hAnsiTheme="minorHAnsi" w:cstheme="minorHAnsi"/>
              </w:rPr>
              <w:t xml:space="preserve"> and support school led improvement. </w:t>
            </w:r>
          </w:p>
          <w:p w14:paraId="5B541A2C" w14:textId="1472D3E9" w:rsidR="00367078" w:rsidRPr="00B61A44" w:rsidRDefault="00367078" w:rsidP="00DA1A8E">
            <w:pPr>
              <w:rPr>
                <w:rFonts w:asciiTheme="minorHAnsi" w:hAnsiTheme="minorHAnsi" w:cstheme="minorHAnsi"/>
              </w:rPr>
            </w:pPr>
          </w:p>
          <w:p w14:paraId="51E25857" w14:textId="77777777" w:rsidR="00367078" w:rsidRPr="00B61A44" w:rsidRDefault="00367078" w:rsidP="00367078">
            <w:pPr>
              <w:rPr>
                <w:rFonts w:asciiTheme="minorHAnsi" w:hAnsiTheme="minorHAnsi" w:cstheme="minorHAnsi"/>
                <w:szCs w:val="24"/>
              </w:rPr>
            </w:pPr>
            <w:r w:rsidRPr="00B61A44">
              <w:rPr>
                <w:rFonts w:asciiTheme="minorHAnsi" w:hAnsiTheme="minorHAnsi" w:cstheme="minorHAnsi"/>
                <w:szCs w:val="24"/>
              </w:rPr>
              <w:lastRenderedPageBreak/>
              <w:t xml:space="preserve">Policies and Practice are founded on the values compassion and kindness, hope, connection and belonging. (TPP values and mindset) </w:t>
            </w:r>
          </w:p>
          <w:p w14:paraId="143860B2" w14:textId="7363ECFA" w:rsidR="00367078" w:rsidRPr="00B61A44" w:rsidRDefault="00367078" w:rsidP="00DA1A8E">
            <w:pPr>
              <w:rPr>
                <w:rFonts w:asciiTheme="minorHAnsi" w:hAnsiTheme="minorHAnsi" w:cstheme="minorHAnsi"/>
              </w:rPr>
            </w:pPr>
          </w:p>
          <w:p w14:paraId="53890DEE" w14:textId="77777777" w:rsidR="005361B1" w:rsidRPr="00B61A44" w:rsidRDefault="005361B1" w:rsidP="00DA1A8E">
            <w:pPr>
              <w:rPr>
                <w:rFonts w:asciiTheme="minorHAnsi" w:hAnsiTheme="minorHAnsi" w:cstheme="minorHAnsi"/>
              </w:rPr>
            </w:pPr>
            <w:r w:rsidRPr="00B61A44">
              <w:rPr>
                <w:rFonts w:asciiTheme="minorHAnsi" w:hAnsiTheme="minorHAnsi" w:cstheme="minorHAnsi"/>
              </w:rPr>
              <w:t xml:space="preserve">School </w:t>
            </w:r>
            <w:r w:rsidR="00367078" w:rsidRPr="00B61A44">
              <w:rPr>
                <w:rFonts w:asciiTheme="minorHAnsi" w:hAnsiTheme="minorHAnsi" w:cstheme="minorHAnsi"/>
              </w:rPr>
              <w:t xml:space="preserve">Policies </w:t>
            </w:r>
            <w:r w:rsidRPr="00B61A44">
              <w:rPr>
                <w:rFonts w:asciiTheme="minorHAnsi" w:hAnsiTheme="minorHAnsi" w:cstheme="minorHAnsi"/>
              </w:rPr>
              <w:t xml:space="preserve">are adapted to reflect the unique nature of the provision. </w:t>
            </w:r>
          </w:p>
          <w:p w14:paraId="2918E803" w14:textId="77777777" w:rsidR="00F97888" w:rsidRPr="00B61A44" w:rsidRDefault="00F97888" w:rsidP="00F97888">
            <w:pPr>
              <w:rPr>
                <w:rFonts w:asciiTheme="minorHAnsi" w:hAnsiTheme="minorHAnsi" w:cstheme="minorHAnsi"/>
                <w:color w:val="000000" w:themeColor="text1"/>
              </w:rPr>
            </w:pPr>
          </w:p>
          <w:p w14:paraId="3B897AA1" w14:textId="77777777" w:rsidR="00F97888" w:rsidRPr="00B61A44" w:rsidRDefault="00F97888" w:rsidP="00F97888">
            <w:pPr>
              <w:rPr>
                <w:rFonts w:asciiTheme="minorHAnsi" w:hAnsiTheme="minorHAnsi" w:cstheme="minorHAnsi"/>
                <w:color w:val="000000" w:themeColor="text1"/>
              </w:rPr>
            </w:pPr>
            <w:r w:rsidRPr="00B61A44">
              <w:rPr>
                <w:rFonts w:asciiTheme="minorHAnsi" w:hAnsiTheme="minorHAnsi" w:cstheme="minorHAnsi"/>
                <w:color w:val="000000" w:themeColor="text1"/>
              </w:rPr>
              <w:t xml:space="preserve">The educational setting provides established and consistent routines to help build a sense of connection and belonging. They also offer an environment where everyone feels listened to, understood, and empowered. </w:t>
            </w:r>
          </w:p>
          <w:p w14:paraId="5B8717D3" w14:textId="5BB0BEEB" w:rsidR="00367078" w:rsidRPr="00B61A44" w:rsidRDefault="00367078" w:rsidP="00DA1A8E">
            <w:pPr>
              <w:rPr>
                <w:rFonts w:asciiTheme="minorHAnsi" w:hAnsiTheme="minorHAnsi" w:cstheme="minorHAnsi"/>
              </w:rPr>
            </w:pPr>
          </w:p>
          <w:p w14:paraId="71538223" w14:textId="76034970" w:rsidR="00100F67" w:rsidRPr="00B61A44" w:rsidRDefault="00A70B76" w:rsidP="00AC6CB0">
            <w:pPr>
              <w:rPr>
                <w:rFonts w:asciiTheme="minorHAnsi" w:hAnsiTheme="minorHAnsi" w:cstheme="minorHAnsi"/>
                <w:color w:val="000000" w:themeColor="text1"/>
              </w:rPr>
            </w:pPr>
            <w:r w:rsidRPr="00B61A44">
              <w:rPr>
                <w:rFonts w:asciiTheme="minorHAnsi" w:hAnsiTheme="minorHAnsi" w:cstheme="minorHAnsi"/>
              </w:rPr>
              <w:t xml:space="preserve">The provision </w:t>
            </w:r>
            <w:r w:rsidR="00797A0E" w:rsidRPr="00B61A44">
              <w:rPr>
                <w:rFonts w:asciiTheme="minorHAnsi" w:hAnsiTheme="minorHAnsi" w:cstheme="minorHAnsi"/>
              </w:rPr>
              <w:t xml:space="preserve">provides a SEMH curriculum </w:t>
            </w:r>
            <w:r w:rsidR="00AC6CB0" w:rsidRPr="00B61A44">
              <w:rPr>
                <w:rFonts w:asciiTheme="minorHAnsi" w:hAnsiTheme="minorHAnsi" w:cstheme="minorHAnsi"/>
              </w:rPr>
              <w:t>that is p</w:t>
            </w:r>
            <w:r w:rsidR="00100F67" w:rsidRPr="00B61A44">
              <w:rPr>
                <w:rFonts w:asciiTheme="minorHAnsi" w:hAnsiTheme="minorHAnsi" w:cstheme="minorHAnsi"/>
                <w:color w:val="000000" w:themeColor="text1"/>
              </w:rPr>
              <w:t xml:space="preserve">ersonalised </w:t>
            </w:r>
            <w:r w:rsidR="00AC6CB0" w:rsidRPr="00B61A44">
              <w:rPr>
                <w:rFonts w:asciiTheme="minorHAnsi" w:hAnsiTheme="minorHAnsi" w:cstheme="minorHAnsi"/>
                <w:color w:val="000000" w:themeColor="text1"/>
              </w:rPr>
              <w:t xml:space="preserve">to </w:t>
            </w:r>
            <w:r w:rsidR="00100F67" w:rsidRPr="00B61A44">
              <w:rPr>
                <w:rFonts w:asciiTheme="minorHAnsi" w:hAnsiTheme="minorHAnsi" w:cstheme="minorHAnsi"/>
                <w:color w:val="000000" w:themeColor="text1"/>
              </w:rPr>
              <w:t xml:space="preserve">teach SEMH skills at the developmental stage of </w:t>
            </w:r>
            <w:r w:rsidR="00AC6CB0" w:rsidRPr="00B61A44">
              <w:rPr>
                <w:rFonts w:asciiTheme="minorHAnsi" w:hAnsiTheme="minorHAnsi" w:cstheme="minorHAnsi"/>
                <w:color w:val="000000" w:themeColor="text1"/>
              </w:rPr>
              <w:t>CYP</w:t>
            </w:r>
            <w:r w:rsidR="00100F67" w:rsidRPr="00B61A44">
              <w:rPr>
                <w:rFonts w:asciiTheme="minorHAnsi" w:hAnsiTheme="minorHAnsi" w:cstheme="minorHAnsi"/>
                <w:color w:val="000000" w:themeColor="text1"/>
              </w:rPr>
              <w:t xml:space="preserve">. This includes self-regulation being explicitly taught.  </w:t>
            </w:r>
          </w:p>
          <w:p w14:paraId="3A5A5C91" w14:textId="77777777" w:rsidR="00AC6CB0" w:rsidRPr="00B61A44" w:rsidRDefault="00AC6CB0" w:rsidP="00AC6CB0">
            <w:pPr>
              <w:pStyle w:val="Default"/>
              <w:rPr>
                <w:rFonts w:asciiTheme="minorHAnsi" w:hAnsiTheme="minorHAnsi" w:cstheme="minorHAnsi"/>
                <w:color w:val="auto"/>
                <w:szCs w:val="22"/>
              </w:rPr>
            </w:pPr>
          </w:p>
          <w:p w14:paraId="1DDA3B7C" w14:textId="1894A9DA" w:rsidR="009B4953" w:rsidRPr="00B61A44" w:rsidRDefault="009B4953" w:rsidP="009B4953">
            <w:pPr>
              <w:rPr>
                <w:rFonts w:asciiTheme="minorHAnsi" w:hAnsiTheme="minorHAnsi" w:cstheme="minorHAnsi"/>
              </w:rPr>
            </w:pPr>
            <w:r w:rsidRPr="00B61A44">
              <w:rPr>
                <w:rFonts w:asciiTheme="minorHAnsi" w:hAnsiTheme="minorHAnsi" w:cstheme="minorHAnsi"/>
              </w:rPr>
              <w:t xml:space="preserve">Educational settings ensure that all staff benefit from regular specialist professional development related to SEMH and their own wellbeing. </w:t>
            </w:r>
          </w:p>
          <w:p w14:paraId="46F10E52" w14:textId="77777777" w:rsidR="009B4953" w:rsidRPr="00B61A44" w:rsidRDefault="009B4953" w:rsidP="009B4953">
            <w:pPr>
              <w:rPr>
                <w:rFonts w:asciiTheme="minorHAnsi" w:hAnsiTheme="minorHAnsi" w:cstheme="minorHAnsi"/>
              </w:rPr>
            </w:pPr>
          </w:p>
          <w:p w14:paraId="148B9409" w14:textId="77777777" w:rsidR="00DA1A8E" w:rsidRPr="00B61A44" w:rsidRDefault="009B4953" w:rsidP="009B4953">
            <w:pPr>
              <w:rPr>
                <w:rFonts w:asciiTheme="minorHAnsi" w:hAnsiTheme="minorHAnsi" w:cstheme="minorHAnsi"/>
              </w:rPr>
            </w:pPr>
            <w:r w:rsidRPr="00B61A44">
              <w:rPr>
                <w:rFonts w:asciiTheme="minorHAnsi" w:hAnsiTheme="minorHAnsi" w:cstheme="minorHAnsi"/>
              </w:rPr>
              <w:t xml:space="preserve">All staff model effective co-regulation and self-regulation strategies formally and informally to support pupils to develop these skills themselves over time. </w:t>
            </w:r>
          </w:p>
          <w:p w14:paraId="70C711BC" w14:textId="2C38A7D6" w:rsidR="00BD7F32" w:rsidRPr="00B61A44" w:rsidRDefault="00BD7F32" w:rsidP="009B4953">
            <w:pPr>
              <w:rPr>
                <w:rFonts w:asciiTheme="minorHAnsi" w:hAnsiTheme="minorHAnsi" w:cstheme="minorHAnsi"/>
                <w:b/>
                <w:bCs/>
                <w:color w:val="FF0000"/>
              </w:rPr>
            </w:pPr>
          </w:p>
        </w:tc>
        <w:tc>
          <w:tcPr>
            <w:tcW w:w="851" w:type="dxa"/>
          </w:tcPr>
          <w:p w14:paraId="2000565B" w14:textId="77777777" w:rsidR="0097336A" w:rsidRPr="00B61A44" w:rsidRDefault="0097336A" w:rsidP="00EB4339">
            <w:pPr>
              <w:rPr>
                <w:rFonts w:asciiTheme="minorHAnsi" w:hAnsiTheme="minorHAnsi" w:cstheme="minorHAnsi"/>
              </w:rPr>
            </w:pPr>
          </w:p>
        </w:tc>
        <w:tc>
          <w:tcPr>
            <w:tcW w:w="3685" w:type="dxa"/>
          </w:tcPr>
          <w:p w14:paraId="47FD9AAE" w14:textId="77777777" w:rsidR="0097336A" w:rsidRPr="00B61A44" w:rsidRDefault="0097336A" w:rsidP="00EB4339">
            <w:pPr>
              <w:rPr>
                <w:rFonts w:asciiTheme="minorHAnsi" w:hAnsiTheme="minorHAnsi" w:cstheme="minorHAnsi"/>
              </w:rPr>
            </w:pPr>
          </w:p>
          <w:p w14:paraId="6723D2D6" w14:textId="77777777" w:rsidR="0097336A" w:rsidRPr="00B61A44" w:rsidRDefault="0097336A" w:rsidP="00EB4339">
            <w:pPr>
              <w:rPr>
                <w:rFonts w:asciiTheme="minorHAnsi" w:hAnsiTheme="minorHAnsi" w:cstheme="minorHAnsi"/>
              </w:rPr>
            </w:pPr>
          </w:p>
        </w:tc>
        <w:tc>
          <w:tcPr>
            <w:tcW w:w="2693" w:type="dxa"/>
          </w:tcPr>
          <w:p w14:paraId="37407426" w14:textId="77777777" w:rsidR="0097336A" w:rsidRPr="00B61A44" w:rsidRDefault="0097336A" w:rsidP="00EB4339">
            <w:pPr>
              <w:rPr>
                <w:rFonts w:asciiTheme="minorHAnsi" w:hAnsiTheme="minorHAnsi" w:cstheme="minorHAnsi"/>
              </w:rPr>
            </w:pPr>
          </w:p>
        </w:tc>
      </w:tr>
    </w:tbl>
    <w:p w14:paraId="4188DAE7" w14:textId="77777777" w:rsidR="00832318" w:rsidRPr="00B61A44" w:rsidRDefault="00832318" w:rsidP="00F87CD9">
      <w:pPr>
        <w:rPr>
          <w:rFonts w:asciiTheme="minorHAnsi" w:hAnsiTheme="minorHAnsi" w:cstheme="minorHAnsi"/>
        </w:rPr>
      </w:pPr>
    </w:p>
    <w:p w14:paraId="6F2557AF" w14:textId="0845992E" w:rsidR="008B6A88" w:rsidRPr="00B61A44" w:rsidRDefault="008B6A88" w:rsidP="00F87CD9">
      <w:pPr>
        <w:rPr>
          <w:rFonts w:asciiTheme="minorHAnsi" w:hAnsiTheme="minorHAnsi" w:cstheme="minorHAnsi"/>
        </w:rPr>
      </w:pPr>
    </w:p>
    <w:p w14:paraId="711224DE" w14:textId="601D4A76" w:rsidR="00B73AC0" w:rsidRPr="00B61A44" w:rsidRDefault="00B73AC0" w:rsidP="00F87CD9">
      <w:pPr>
        <w:rPr>
          <w:rFonts w:asciiTheme="minorHAnsi" w:hAnsiTheme="minorHAnsi" w:cstheme="minorHAnsi"/>
        </w:rPr>
      </w:pPr>
    </w:p>
    <w:p w14:paraId="5116CC35" w14:textId="77777777" w:rsidR="00F35DE1" w:rsidRPr="00B61A44" w:rsidRDefault="00F35DE1" w:rsidP="00F87CD9">
      <w:pPr>
        <w:rPr>
          <w:rFonts w:asciiTheme="minorHAnsi" w:hAnsiTheme="minorHAnsi" w:cstheme="minorHAnsi"/>
        </w:rPr>
        <w:sectPr w:rsidR="00F35DE1" w:rsidRPr="00B61A44" w:rsidSect="00AB0E04">
          <w:pgSz w:w="16838" w:h="11906" w:orient="landscape"/>
          <w:pgMar w:top="720" w:right="720" w:bottom="720" w:left="720" w:header="708" w:footer="708" w:gutter="0"/>
          <w:cols w:space="708"/>
          <w:docGrid w:linePitch="360"/>
        </w:sectPr>
      </w:pPr>
    </w:p>
    <w:p w14:paraId="771A5880" w14:textId="0B782047" w:rsidR="008B6A88" w:rsidRPr="00B61A44" w:rsidRDefault="008B6A88" w:rsidP="008B6A88">
      <w:pPr>
        <w:rPr>
          <w:rFonts w:asciiTheme="minorHAnsi" w:hAnsiTheme="minorHAnsi" w:cstheme="minorHAnsi"/>
          <w:b/>
          <w:bCs/>
          <w:sz w:val="36"/>
          <w:szCs w:val="32"/>
        </w:rPr>
      </w:pPr>
      <w:r w:rsidRPr="00B61A44">
        <w:rPr>
          <w:rFonts w:asciiTheme="minorHAnsi" w:hAnsiTheme="minorHAnsi" w:cstheme="minorHAnsi"/>
          <w:b/>
          <w:bCs/>
          <w:sz w:val="36"/>
          <w:szCs w:val="32"/>
        </w:rPr>
        <w:lastRenderedPageBreak/>
        <w:t>Reference</w:t>
      </w:r>
      <w:r w:rsidR="008D2949" w:rsidRPr="00B61A44">
        <w:rPr>
          <w:rFonts w:asciiTheme="minorHAnsi" w:hAnsiTheme="minorHAnsi" w:cstheme="minorHAnsi"/>
          <w:b/>
          <w:bCs/>
          <w:sz w:val="36"/>
          <w:szCs w:val="32"/>
        </w:rPr>
        <w:t>s</w:t>
      </w:r>
    </w:p>
    <w:p w14:paraId="48C21ACA" w14:textId="77777777" w:rsidR="008B6A88" w:rsidRPr="00B61A44" w:rsidRDefault="008B6A88" w:rsidP="008B6A88">
      <w:pPr>
        <w:rPr>
          <w:rFonts w:asciiTheme="minorHAnsi" w:hAnsiTheme="minorHAnsi" w:cstheme="minorHAnsi"/>
        </w:rPr>
      </w:pPr>
    </w:p>
    <w:p w14:paraId="598A8DA0" w14:textId="77777777" w:rsidR="008B6A88" w:rsidRPr="00B61A44" w:rsidRDefault="008B6A88" w:rsidP="008B6A88">
      <w:pPr>
        <w:rPr>
          <w:rFonts w:asciiTheme="minorHAnsi" w:hAnsiTheme="minorHAnsi" w:cstheme="minorHAnsi"/>
        </w:rPr>
      </w:pPr>
    </w:p>
    <w:p w14:paraId="5520C762" w14:textId="77777777" w:rsidR="00D47767" w:rsidRPr="00B61A44" w:rsidRDefault="00D47767" w:rsidP="008B6A88">
      <w:pPr>
        <w:pStyle w:val="Default"/>
        <w:numPr>
          <w:ilvl w:val="0"/>
          <w:numId w:val="4"/>
        </w:numPr>
        <w:rPr>
          <w:rFonts w:asciiTheme="minorHAnsi" w:hAnsiTheme="minorHAnsi" w:cstheme="minorHAnsi"/>
        </w:rPr>
      </w:pPr>
      <w:r w:rsidRPr="00B61A44">
        <w:rPr>
          <w:rFonts w:asciiTheme="minorHAnsi" w:hAnsiTheme="minorHAnsi" w:cstheme="minorHAnsi"/>
        </w:rPr>
        <w:t xml:space="preserve">Department for Education (2018) Mental health and behaviour in schools [online] </w:t>
      </w:r>
      <w:hyperlink r:id="rId16" w:history="1">
        <w:r w:rsidRPr="00B61A44">
          <w:rPr>
            <w:rStyle w:val="Hyperlink"/>
            <w:rFonts w:asciiTheme="minorHAnsi" w:hAnsiTheme="minorHAnsi" w:cstheme="minorHAnsi"/>
          </w:rPr>
          <w:t>https://assets.publishing.service.gov.uk/government/uploads/system/uploads/attachment_data/file/755135/Mental_health_and_behaviour_in_schools__.pdf</w:t>
        </w:r>
      </w:hyperlink>
      <w:r w:rsidRPr="00B61A44">
        <w:rPr>
          <w:rFonts w:asciiTheme="minorHAnsi" w:hAnsiTheme="minorHAnsi" w:cstheme="minorHAnsi"/>
        </w:rPr>
        <w:t xml:space="preserve"> (Accessed: May 2020)</w:t>
      </w:r>
    </w:p>
    <w:p w14:paraId="658DE2E6" w14:textId="77777777" w:rsidR="00D47767" w:rsidRPr="00B61A44" w:rsidRDefault="00D47767" w:rsidP="00B54578">
      <w:pPr>
        <w:pStyle w:val="ListParagraph"/>
        <w:numPr>
          <w:ilvl w:val="0"/>
          <w:numId w:val="4"/>
        </w:numPr>
        <w:autoSpaceDE w:val="0"/>
        <w:autoSpaceDN w:val="0"/>
        <w:adjustRightInd w:val="0"/>
        <w:spacing w:line="240" w:lineRule="auto"/>
        <w:rPr>
          <w:rFonts w:asciiTheme="minorHAnsi" w:hAnsiTheme="minorHAnsi" w:cstheme="minorHAnsi"/>
        </w:rPr>
      </w:pPr>
      <w:r w:rsidRPr="00B61A44">
        <w:rPr>
          <w:rFonts w:asciiTheme="minorHAnsi" w:hAnsiTheme="minorHAnsi" w:cstheme="minorHAnsi"/>
          <w:color w:val="000000"/>
          <w:szCs w:val="24"/>
        </w:rPr>
        <w:t xml:space="preserve">National Children’s Bureau (2015) Partnership for Well-being and Mental Health in Schools: What works in promoting social and emotional well-being and responding to mental health problems in schools? [online] </w:t>
      </w:r>
      <w:hyperlink r:id="rId17" w:history="1">
        <w:r w:rsidRPr="00B61A44">
          <w:rPr>
            <w:rStyle w:val="Hyperlink"/>
            <w:rFonts w:asciiTheme="minorHAnsi" w:hAnsiTheme="minorHAnsi" w:cstheme="minorHAnsi"/>
          </w:rPr>
          <w:t>https://www.ncb.org.uk/sites/default/files/uploads/documents/Health_wellbeing_docs/ncb_framework_for_promoting_well-being_and_responding_to_mental_health_in_schools.pdf</w:t>
        </w:r>
      </w:hyperlink>
      <w:r w:rsidRPr="00B61A44">
        <w:rPr>
          <w:rFonts w:asciiTheme="minorHAnsi" w:hAnsiTheme="minorHAnsi" w:cstheme="minorHAnsi"/>
        </w:rPr>
        <w:t xml:space="preserve"> (Accessed: May 2020)</w:t>
      </w:r>
    </w:p>
    <w:p w14:paraId="0F468BC4" w14:textId="77777777" w:rsidR="00D47767" w:rsidRPr="00B61A44" w:rsidRDefault="00D47767" w:rsidP="00C56E46">
      <w:pPr>
        <w:pStyle w:val="ListParagraph"/>
        <w:numPr>
          <w:ilvl w:val="0"/>
          <w:numId w:val="4"/>
        </w:numPr>
        <w:autoSpaceDE w:val="0"/>
        <w:autoSpaceDN w:val="0"/>
        <w:adjustRightInd w:val="0"/>
        <w:spacing w:line="240" w:lineRule="auto"/>
        <w:rPr>
          <w:rFonts w:asciiTheme="minorHAnsi" w:hAnsiTheme="minorHAnsi" w:cstheme="minorHAnsi"/>
        </w:rPr>
      </w:pPr>
      <w:r w:rsidRPr="00B61A44">
        <w:rPr>
          <w:rFonts w:asciiTheme="minorHAnsi" w:hAnsiTheme="minorHAnsi" w:cstheme="minorHAnsi"/>
        </w:rPr>
        <w:t xml:space="preserve">NICE (2008) Social and emotional wellbeing in primary education [online] </w:t>
      </w:r>
      <w:hyperlink r:id="rId18" w:history="1">
        <w:r w:rsidRPr="00B61A44">
          <w:rPr>
            <w:rStyle w:val="Hyperlink"/>
            <w:rFonts w:asciiTheme="minorHAnsi" w:hAnsiTheme="minorHAnsi" w:cstheme="minorHAnsi"/>
          </w:rPr>
          <w:t>https://www.nice.org.uk/guidance/ph12/resources/social-and-emotional-wellbeing-in-primary-education-pdf-1996173182149</w:t>
        </w:r>
      </w:hyperlink>
      <w:r w:rsidRPr="00B61A44">
        <w:rPr>
          <w:rFonts w:asciiTheme="minorHAnsi" w:hAnsiTheme="minorHAnsi" w:cstheme="minorHAnsi"/>
        </w:rPr>
        <w:t xml:space="preserve"> (Accessed: May 2020)</w:t>
      </w:r>
    </w:p>
    <w:p w14:paraId="206C9B7F" w14:textId="77777777" w:rsidR="00D47767" w:rsidRPr="00B61A44" w:rsidRDefault="00D47767" w:rsidP="00C56E46">
      <w:pPr>
        <w:pStyle w:val="ListParagraph"/>
        <w:numPr>
          <w:ilvl w:val="0"/>
          <w:numId w:val="4"/>
        </w:numPr>
        <w:autoSpaceDE w:val="0"/>
        <w:autoSpaceDN w:val="0"/>
        <w:adjustRightInd w:val="0"/>
        <w:spacing w:line="240" w:lineRule="auto"/>
        <w:rPr>
          <w:rFonts w:asciiTheme="minorHAnsi" w:hAnsiTheme="minorHAnsi" w:cstheme="minorHAnsi"/>
        </w:rPr>
      </w:pPr>
      <w:r w:rsidRPr="00B61A44">
        <w:rPr>
          <w:rFonts w:asciiTheme="minorHAnsi" w:hAnsiTheme="minorHAnsi" w:cstheme="minorHAnsi"/>
        </w:rPr>
        <w:t xml:space="preserve">NICE (2009) Social and emotional wellbeing in secondary education [online] </w:t>
      </w:r>
      <w:hyperlink r:id="rId19" w:history="1">
        <w:r w:rsidRPr="00B61A44">
          <w:rPr>
            <w:rStyle w:val="Hyperlink"/>
            <w:rFonts w:asciiTheme="minorHAnsi" w:hAnsiTheme="minorHAnsi" w:cstheme="minorHAnsi"/>
          </w:rPr>
          <w:t>https://www.nice.org.uk/guidance/ph20</w:t>
        </w:r>
      </w:hyperlink>
      <w:r w:rsidRPr="00B61A44">
        <w:rPr>
          <w:rFonts w:asciiTheme="minorHAnsi" w:hAnsiTheme="minorHAnsi" w:cstheme="minorHAnsi"/>
        </w:rPr>
        <w:t xml:space="preserve"> (Accessed: May 2020)</w:t>
      </w:r>
    </w:p>
    <w:p w14:paraId="019620F2" w14:textId="77777777" w:rsidR="00D47767" w:rsidRPr="00B61A44" w:rsidRDefault="00D47767" w:rsidP="00B54578">
      <w:pPr>
        <w:pStyle w:val="ListParagraph"/>
        <w:numPr>
          <w:ilvl w:val="0"/>
          <w:numId w:val="4"/>
        </w:numPr>
        <w:autoSpaceDE w:val="0"/>
        <w:autoSpaceDN w:val="0"/>
        <w:adjustRightInd w:val="0"/>
        <w:spacing w:line="240" w:lineRule="auto"/>
        <w:rPr>
          <w:rFonts w:asciiTheme="minorHAnsi" w:hAnsiTheme="minorHAnsi" w:cstheme="minorHAnsi"/>
        </w:rPr>
      </w:pPr>
      <w:r w:rsidRPr="00B61A44">
        <w:rPr>
          <w:rFonts w:asciiTheme="minorHAnsi" w:hAnsiTheme="minorHAnsi" w:cstheme="minorHAnsi"/>
        </w:rPr>
        <w:t xml:space="preserve">Ofsted (2013) Not yet good enough: personal, social, health and economic education in schools. {online] </w:t>
      </w:r>
      <w:hyperlink r:id="rId20" w:history="1">
        <w:r w:rsidRPr="00B61A44">
          <w:rPr>
            <w:rStyle w:val="Hyperlink"/>
            <w:rFonts w:asciiTheme="minorHAnsi" w:hAnsiTheme="minorHAnsi" w:cstheme="minorHAnsi"/>
          </w:rPr>
          <w:t>https://assets.publishing.service.gov.uk/government/uploads/system/uploads/attachment_data/file/413178/Not_yet_good_enough_personal__social__health_and_economic_education_in_schools.pdf</w:t>
        </w:r>
      </w:hyperlink>
      <w:r w:rsidRPr="00B61A44">
        <w:rPr>
          <w:rFonts w:asciiTheme="minorHAnsi" w:hAnsiTheme="minorHAnsi" w:cstheme="minorHAnsi"/>
        </w:rPr>
        <w:t xml:space="preserve"> (Accessed: May 2020)</w:t>
      </w:r>
    </w:p>
    <w:p w14:paraId="777A942A" w14:textId="77777777" w:rsidR="00D47767" w:rsidRPr="00B61A44" w:rsidRDefault="00D47767" w:rsidP="00B54578">
      <w:pPr>
        <w:pStyle w:val="ListParagraph"/>
        <w:numPr>
          <w:ilvl w:val="0"/>
          <w:numId w:val="4"/>
        </w:numPr>
        <w:autoSpaceDE w:val="0"/>
        <w:autoSpaceDN w:val="0"/>
        <w:adjustRightInd w:val="0"/>
        <w:spacing w:line="240" w:lineRule="auto"/>
        <w:rPr>
          <w:rFonts w:asciiTheme="minorHAnsi" w:hAnsiTheme="minorHAnsi" w:cstheme="minorHAnsi"/>
        </w:rPr>
      </w:pPr>
      <w:r w:rsidRPr="00B61A44">
        <w:rPr>
          <w:rFonts w:asciiTheme="minorHAnsi" w:hAnsiTheme="minorHAnsi" w:cstheme="minorHAnsi"/>
        </w:rPr>
        <w:t xml:space="preserve">Ofsted (2019) School Inspection Handbook [online] </w:t>
      </w:r>
      <w:hyperlink r:id="rId21" w:history="1">
        <w:r w:rsidRPr="00B61A44">
          <w:rPr>
            <w:rStyle w:val="Hyperlink"/>
            <w:rFonts w:asciiTheme="minorHAnsi" w:hAnsiTheme="minorHAnsi" w:cstheme="minorHAnsi"/>
          </w:rPr>
          <w:t>https://assets.publishing.service.gov.uk/government/uploads/system/uploads/attachment_data/file/843108/School_inspection_handbook_-_section_5.pdf</w:t>
        </w:r>
      </w:hyperlink>
      <w:r w:rsidRPr="00B61A44">
        <w:rPr>
          <w:rFonts w:asciiTheme="minorHAnsi" w:hAnsiTheme="minorHAnsi" w:cstheme="minorHAnsi"/>
        </w:rPr>
        <w:t xml:space="preserve"> (Accessed: May 2020)</w:t>
      </w:r>
    </w:p>
    <w:p w14:paraId="34930E90" w14:textId="77777777" w:rsidR="00D47767" w:rsidRPr="00B61A44" w:rsidRDefault="00D47767" w:rsidP="000B7867">
      <w:pPr>
        <w:pStyle w:val="Default"/>
        <w:numPr>
          <w:ilvl w:val="0"/>
          <w:numId w:val="4"/>
        </w:numPr>
        <w:rPr>
          <w:rFonts w:asciiTheme="minorHAnsi" w:hAnsiTheme="minorHAnsi" w:cstheme="minorHAnsi"/>
        </w:rPr>
      </w:pPr>
      <w:r w:rsidRPr="00B61A44">
        <w:rPr>
          <w:rFonts w:asciiTheme="minorHAnsi" w:hAnsiTheme="minorHAnsi" w:cstheme="minorHAnsi"/>
        </w:rPr>
        <w:t xml:space="preserve">Public Health England (2014) Local </w:t>
      </w:r>
      <w:r w:rsidRPr="00B61A44">
        <w:rPr>
          <w:rFonts w:asciiTheme="minorHAnsi" w:hAnsiTheme="minorHAnsi" w:cstheme="minorHAnsi"/>
          <w:b/>
          <w:bCs/>
        </w:rPr>
        <w:t>action o</w:t>
      </w:r>
      <w:r w:rsidRPr="00B61A44">
        <w:rPr>
          <w:rFonts w:asciiTheme="minorHAnsi" w:hAnsiTheme="minorHAnsi" w:cstheme="minorHAnsi"/>
        </w:rPr>
        <w:t xml:space="preserve">n health inequalities: Building children and young people’s resilience in schools [online] </w:t>
      </w:r>
      <w:r w:rsidRPr="00B61A44">
        <w:rPr>
          <w:rFonts w:asciiTheme="minorHAnsi" w:hAnsiTheme="minorHAnsi" w:cstheme="minorHAnsi"/>
          <w:sz w:val="76"/>
          <w:szCs w:val="76"/>
        </w:rPr>
        <w:t xml:space="preserve"> </w:t>
      </w:r>
      <w:hyperlink r:id="rId22" w:history="1">
        <w:r w:rsidRPr="00B61A44">
          <w:rPr>
            <w:rStyle w:val="Hyperlink"/>
            <w:rFonts w:asciiTheme="minorHAnsi" w:hAnsiTheme="minorHAnsi" w:cstheme="minorHAnsi"/>
          </w:rPr>
          <w:t>https://assets.publishing.service.gov.uk/government/uploads/system/uploads/attachment_data/file/355770/Briefing2_Resilience_in_schools_health_inequalities.pdf</w:t>
        </w:r>
      </w:hyperlink>
      <w:r w:rsidRPr="00B61A44">
        <w:rPr>
          <w:rFonts w:asciiTheme="minorHAnsi" w:hAnsiTheme="minorHAnsi" w:cstheme="minorHAnsi"/>
        </w:rPr>
        <w:t xml:space="preserve"> (Accessed: May 2020)</w:t>
      </w:r>
    </w:p>
    <w:p w14:paraId="08A280B5" w14:textId="1318EC9F" w:rsidR="00D47767" w:rsidRPr="00B61A44" w:rsidRDefault="00D47767" w:rsidP="00B54578">
      <w:pPr>
        <w:pStyle w:val="Default"/>
        <w:numPr>
          <w:ilvl w:val="0"/>
          <w:numId w:val="4"/>
        </w:numPr>
        <w:rPr>
          <w:rFonts w:asciiTheme="minorHAnsi" w:hAnsiTheme="minorHAnsi" w:cstheme="minorHAnsi"/>
        </w:rPr>
      </w:pPr>
      <w:r w:rsidRPr="00B61A44">
        <w:rPr>
          <w:rFonts w:asciiTheme="minorHAnsi" w:hAnsiTheme="minorHAnsi" w:cstheme="minorHAnsi"/>
        </w:rPr>
        <w:t xml:space="preserve">Public Health England (2015) ‘Promoting children and young people’s emotional health and wellbeing: A whole school and college approach’ [online] </w:t>
      </w:r>
      <w:hyperlink r:id="rId23" w:history="1">
        <w:r w:rsidRPr="00B61A44">
          <w:rPr>
            <w:rStyle w:val="Hyperlink"/>
            <w:rFonts w:asciiTheme="minorHAnsi" w:hAnsiTheme="minorHAnsi" w:cstheme="minorHAnsi"/>
          </w:rPr>
          <w:t>https://assets.publishing.service.gov.uk/government/uploads/system/uploads/attachment_data/file/414908/Final_EHWB_draft_20_03_15.pdf</w:t>
        </w:r>
      </w:hyperlink>
      <w:r w:rsidRPr="00B61A44">
        <w:rPr>
          <w:rFonts w:asciiTheme="minorHAnsi" w:hAnsiTheme="minorHAnsi" w:cstheme="minorHAnsi"/>
        </w:rPr>
        <w:t xml:space="preserve">  (Accessed: May 2020)</w:t>
      </w:r>
    </w:p>
    <w:p w14:paraId="793E2B5D" w14:textId="38040DBF" w:rsidR="00C20872" w:rsidRPr="00B61A44" w:rsidRDefault="00C20872" w:rsidP="003E66A3">
      <w:pPr>
        <w:pStyle w:val="Default"/>
        <w:numPr>
          <w:ilvl w:val="0"/>
          <w:numId w:val="4"/>
        </w:numPr>
        <w:rPr>
          <w:rFonts w:asciiTheme="minorHAnsi" w:hAnsiTheme="minorHAnsi" w:cstheme="minorHAnsi"/>
        </w:rPr>
      </w:pPr>
      <w:r w:rsidRPr="00B61A44">
        <w:rPr>
          <w:rFonts w:asciiTheme="minorHAnsi" w:hAnsiTheme="minorHAnsi" w:cstheme="minorHAnsi"/>
        </w:rPr>
        <w:t xml:space="preserve">DfE &amp; </w:t>
      </w:r>
      <w:proofErr w:type="spellStart"/>
      <w:r w:rsidRPr="00B61A44">
        <w:rPr>
          <w:rFonts w:asciiTheme="minorHAnsi" w:hAnsiTheme="minorHAnsi" w:cstheme="minorHAnsi"/>
        </w:rPr>
        <w:t>DoH</w:t>
      </w:r>
      <w:proofErr w:type="spellEnd"/>
      <w:r w:rsidRPr="00B61A44">
        <w:rPr>
          <w:rFonts w:asciiTheme="minorHAnsi" w:hAnsiTheme="minorHAnsi" w:cstheme="minorHAnsi"/>
        </w:rPr>
        <w:t xml:space="preserve"> (2015) Special educational needs and disability code of practice: 0 to 25 years </w:t>
      </w:r>
    </w:p>
    <w:p w14:paraId="3E3A5179" w14:textId="657434AF" w:rsidR="000967A6" w:rsidRPr="00B61A44" w:rsidRDefault="00C20872" w:rsidP="00E826F6">
      <w:pPr>
        <w:pStyle w:val="Default"/>
        <w:ind w:left="709"/>
        <w:rPr>
          <w:rFonts w:asciiTheme="minorHAnsi" w:hAnsiTheme="minorHAnsi" w:cstheme="minorHAnsi"/>
        </w:rPr>
      </w:pPr>
      <w:r w:rsidRPr="00B61A44">
        <w:rPr>
          <w:rFonts w:asciiTheme="minorHAnsi" w:hAnsiTheme="minorHAnsi" w:cstheme="minorHAnsi"/>
        </w:rPr>
        <w:t xml:space="preserve">Statutory guidance for organisations which work with and support children and young people who have special educational needs or disabilities </w:t>
      </w:r>
      <w:r w:rsidR="00E826F6" w:rsidRPr="00B61A44">
        <w:rPr>
          <w:rFonts w:asciiTheme="minorHAnsi" w:hAnsiTheme="minorHAnsi" w:cstheme="minorHAnsi"/>
        </w:rPr>
        <w:t xml:space="preserve">[online] </w:t>
      </w:r>
      <w:hyperlink r:id="rId24" w:history="1">
        <w:r w:rsidR="00E826F6" w:rsidRPr="00B61A44">
          <w:rPr>
            <w:rStyle w:val="Hyperlink"/>
            <w:rFonts w:asciiTheme="minorHAnsi" w:hAnsiTheme="minorHAnsi" w:cstheme="minorHAnsi"/>
          </w:rPr>
          <w:t>https://assets.publishing.service.gov.uk/government/uploads/system/uploads/attachment_data/file/398815/SEND_Code_of_Practice_January_2015.pdf</w:t>
        </w:r>
      </w:hyperlink>
      <w:r w:rsidR="00E826F6" w:rsidRPr="00B61A44">
        <w:rPr>
          <w:rFonts w:asciiTheme="minorHAnsi" w:hAnsiTheme="minorHAnsi" w:cstheme="minorHAnsi"/>
        </w:rPr>
        <w:t xml:space="preserve"> (Accessed: May 2020)</w:t>
      </w:r>
    </w:p>
    <w:p w14:paraId="74231770" w14:textId="77777777" w:rsidR="008B6A88" w:rsidRPr="00B61A44" w:rsidRDefault="008B6A88" w:rsidP="00F87CD9">
      <w:pPr>
        <w:rPr>
          <w:rFonts w:asciiTheme="minorHAnsi" w:hAnsiTheme="minorHAnsi" w:cstheme="minorHAnsi"/>
        </w:rPr>
      </w:pPr>
    </w:p>
    <w:sectPr w:rsidR="008B6A88" w:rsidRPr="00B61A44" w:rsidSect="00F35D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4910" w14:textId="77777777" w:rsidR="00B1505A" w:rsidRDefault="00B1505A" w:rsidP="00CB44B9">
      <w:pPr>
        <w:spacing w:line="240" w:lineRule="auto"/>
      </w:pPr>
      <w:r>
        <w:separator/>
      </w:r>
    </w:p>
  </w:endnote>
  <w:endnote w:type="continuationSeparator" w:id="0">
    <w:p w14:paraId="0ADB5F6A" w14:textId="77777777" w:rsidR="00B1505A" w:rsidRDefault="00B1505A" w:rsidP="00CB4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948107"/>
      <w:docPartObj>
        <w:docPartGallery w:val="Page Numbers (Bottom of Page)"/>
        <w:docPartUnique/>
      </w:docPartObj>
    </w:sdtPr>
    <w:sdtEndPr>
      <w:rPr>
        <w:noProof/>
      </w:rPr>
    </w:sdtEndPr>
    <w:sdtContent>
      <w:p w14:paraId="54D179EB" w14:textId="23A779C0" w:rsidR="009879F8" w:rsidRDefault="009879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89745" w14:textId="77777777" w:rsidR="00CB44B9" w:rsidRDefault="00CB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94981" w14:textId="77777777" w:rsidR="00B1505A" w:rsidRDefault="00B1505A" w:rsidP="00CB44B9">
      <w:pPr>
        <w:spacing w:line="240" w:lineRule="auto"/>
      </w:pPr>
      <w:r>
        <w:separator/>
      </w:r>
    </w:p>
  </w:footnote>
  <w:footnote w:type="continuationSeparator" w:id="0">
    <w:p w14:paraId="0FB70B15" w14:textId="77777777" w:rsidR="00B1505A" w:rsidRDefault="00B1505A" w:rsidP="00CB44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9B84" w14:textId="181BFFAC" w:rsidR="00CB44B9" w:rsidRDefault="00141F19" w:rsidP="00141F19">
    <w:pPr>
      <w:pStyle w:val="Header"/>
      <w:jc w:val="right"/>
    </w:pPr>
    <w:r>
      <w:rPr>
        <w:noProof/>
      </w:rPr>
      <w:drawing>
        <wp:inline distT="0" distB="0" distL="0" distR="0" wp14:anchorId="64C2E722" wp14:editId="49A2BFA4">
          <wp:extent cx="991870" cy="594995"/>
          <wp:effectExtent l="0" t="0" r="0" b="0"/>
          <wp:docPr id="5" name="Picture 5"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ssex County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594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103"/>
    <w:multiLevelType w:val="hybridMultilevel"/>
    <w:tmpl w:val="3F92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50E9"/>
    <w:multiLevelType w:val="hybridMultilevel"/>
    <w:tmpl w:val="ADF8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96DDE"/>
    <w:multiLevelType w:val="hybridMultilevel"/>
    <w:tmpl w:val="798C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B6DC7"/>
    <w:multiLevelType w:val="hybridMultilevel"/>
    <w:tmpl w:val="D99499A2"/>
    <w:lvl w:ilvl="0" w:tplc="9140D3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0650D"/>
    <w:multiLevelType w:val="hybridMultilevel"/>
    <w:tmpl w:val="83B650D2"/>
    <w:lvl w:ilvl="0" w:tplc="E6D89DA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51903"/>
    <w:multiLevelType w:val="hybridMultilevel"/>
    <w:tmpl w:val="37B8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A5B85"/>
    <w:multiLevelType w:val="hybridMultilevel"/>
    <w:tmpl w:val="7990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86651"/>
    <w:multiLevelType w:val="multilevel"/>
    <w:tmpl w:val="0DD8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A3473C"/>
    <w:multiLevelType w:val="multilevel"/>
    <w:tmpl w:val="1D3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5"/>
  </w:num>
  <w:num w:numId="5">
    <w:abstractNumId w:val="7"/>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D9"/>
    <w:rsid w:val="00002E20"/>
    <w:rsid w:val="00006E6F"/>
    <w:rsid w:val="00007F26"/>
    <w:rsid w:val="000116A1"/>
    <w:rsid w:val="00022838"/>
    <w:rsid w:val="00025E4B"/>
    <w:rsid w:val="00027B1D"/>
    <w:rsid w:val="00032E1D"/>
    <w:rsid w:val="00035B37"/>
    <w:rsid w:val="00037E07"/>
    <w:rsid w:val="00060151"/>
    <w:rsid w:val="00061FA6"/>
    <w:rsid w:val="00065232"/>
    <w:rsid w:val="00070E8E"/>
    <w:rsid w:val="00091CCE"/>
    <w:rsid w:val="000967A6"/>
    <w:rsid w:val="000A446D"/>
    <w:rsid w:val="000A4A4A"/>
    <w:rsid w:val="000B7867"/>
    <w:rsid w:val="000C0887"/>
    <w:rsid w:val="000D0BE7"/>
    <w:rsid w:val="000D4A6B"/>
    <w:rsid w:val="000D6FF6"/>
    <w:rsid w:val="000F00D4"/>
    <w:rsid w:val="00100F67"/>
    <w:rsid w:val="00103059"/>
    <w:rsid w:val="001109E9"/>
    <w:rsid w:val="001139A4"/>
    <w:rsid w:val="00115E21"/>
    <w:rsid w:val="00126DB5"/>
    <w:rsid w:val="001330E8"/>
    <w:rsid w:val="00140AE0"/>
    <w:rsid w:val="001419F9"/>
    <w:rsid w:val="00141F19"/>
    <w:rsid w:val="0016400B"/>
    <w:rsid w:val="00190E8D"/>
    <w:rsid w:val="0019513F"/>
    <w:rsid w:val="001A2989"/>
    <w:rsid w:val="001B4BBD"/>
    <w:rsid w:val="001D513D"/>
    <w:rsid w:val="001E0849"/>
    <w:rsid w:val="001E5B96"/>
    <w:rsid w:val="001F3B30"/>
    <w:rsid w:val="001F6AA2"/>
    <w:rsid w:val="002044B4"/>
    <w:rsid w:val="00207E12"/>
    <w:rsid w:val="0021089F"/>
    <w:rsid w:val="00221B0D"/>
    <w:rsid w:val="002559AC"/>
    <w:rsid w:val="00265AEA"/>
    <w:rsid w:val="00272729"/>
    <w:rsid w:val="00276DA0"/>
    <w:rsid w:val="002834D1"/>
    <w:rsid w:val="002925DB"/>
    <w:rsid w:val="00293D65"/>
    <w:rsid w:val="002957DC"/>
    <w:rsid w:val="002A23EE"/>
    <w:rsid w:val="002A3884"/>
    <w:rsid w:val="002A6AEF"/>
    <w:rsid w:val="002B2178"/>
    <w:rsid w:val="002B2418"/>
    <w:rsid w:val="002B69D8"/>
    <w:rsid w:val="002C4093"/>
    <w:rsid w:val="002C68BD"/>
    <w:rsid w:val="002E14D7"/>
    <w:rsid w:val="002E30DB"/>
    <w:rsid w:val="002F29CB"/>
    <w:rsid w:val="002F3394"/>
    <w:rsid w:val="002F4B45"/>
    <w:rsid w:val="002F7C89"/>
    <w:rsid w:val="00300274"/>
    <w:rsid w:val="00301BAC"/>
    <w:rsid w:val="003038E1"/>
    <w:rsid w:val="00307AFC"/>
    <w:rsid w:val="00312F93"/>
    <w:rsid w:val="003135EC"/>
    <w:rsid w:val="00315DB5"/>
    <w:rsid w:val="00320078"/>
    <w:rsid w:val="00327E6E"/>
    <w:rsid w:val="00331CB3"/>
    <w:rsid w:val="003437DC"/>
    <w:rsid w:val="00343BF6"/>
    <w:rsid w:val="00346412"/>
    <w:rsid w:val="00350302"/>
    <w:rsid w:val="00355B2B"/>
    <w:rsid w:val="0035779F"/>
    <w:rsid w:val="00364B1C"/>
    <w:rsid w:val="00367078"/>
    <w:rsid w:val="003743A3"/>
    <w:rsid w:val="003746CD"/>
    <w:rsid w:val="0039697A"/>
    <w:rsid w:val="003A1513"/>
    <w:rsid w:val="003A3EF5"/>
    <w:rsid w:val="003A7F2E"/>
    <w:rsid w:val="003B1AC1"/>
    <w:rsid w:val="003B1FDB"/>
    <w:rsid w:val="003B3E80"/>
    <w:rsid w:val="003B572D"/>
    <w:rsid w:val="003B6A07"/>
    <w:rsid w:val="003B743A"/>
    <w:rsid w:val="003C1EEE"/>
    <w:rsid w:val="003C2A87"/>
    <w:rsid w:val="003C2DF1"/>
    <w:rsid w:val="003C36C2"/>
    <w:rsid w:val="003C5FBC"/>
    <w:rsid w:val="003F3E72"/>
    <w:rsid w:val="003F4A5F"/>
    <w:rsid w:val="003F6BAD"/>
    <w:rsid w:val="00404215"/>
    <w:rsid w:val="004066B7"/>
    <w:rsid w:val="00412F6F"/>
    <w:rsid w:val="004153CB"/>
    <w:rsid w:val="00420311"/>
    <w:rsid w:val="004205FA"/>
    <w:rsid w:val="00426EB7"/>
    <w:rsid w:val="00434F55"/>
    <w:rsid w:val="00453A62"/>
    <w:rsid w:val="00461F77"/>
    <w:rsid w:val="004710FF"/>
    <w:rsid w:val="004720E7"/>
    <w:rsid w:val="00474E4F"/>
    <w:rsid w:val="004879CE"/>
    <w:rsid w:val="004931FD"/>
    <w:rsid w:val="00494186"/>
    <w:rsid w:val="004B058A"/>
    <w:rsid w:val="004D5864"/>
    <w:rsid w:val="004D6CF8"/>
    <w:rsid w:val="004E42C3"/>
    <w:rsid w:val="004F32B6"/>
    <w:rsid w:val="0050102F"/>
    <w:rsid w:val="00511000"/>
    <w:rsid w:val="005224A3"/>
    <w:rsid w:val="00531A89"/>
    <w:rsid w:val="005361B1"/>
    <w:rsid w:val="005377EC"/>
    <w:rsid w:val="0054442D"/>
    <w:rsid w:val="00553A19"/>
    <w:rsid w:val="0055507F"/>
    <w:rsid w:val="005608E1"/>
    <w:rsid w:val="0056403C"/>
    <w:rsid w:val="005766C7"/>
    <w:rsid w:val="005866AE"/>
    <w:rsid w:val="00590FB5"/>
    <w:rsid w:val="00591AA8"/>
    <w:rsid w:val="00594A78"/>
    <w:rsid w:val="005A3D81"/>
    <w:rsid w:val="005A6DEF"/>
    <w:rsid w:val="005B125A"/>
    <w:rsid w:val="005B3372"/>
    <w:rsid w:val="005B39BE"/>
    <w:rsid w:val="005C1D21"/>
    <w:rsid w:val="005C74F3"/>
    <w:rsid w:val="005E4FAE"/>
    <w:rsid w:val="00600D93"/>
    <w:rsid w:val="006053D5"/>
    <w:rsid w:val="00612FD5"/>
    <w:rsid w:val="0062606C"/>
    <w:rsid w:val="00626080"/>
    <w:rsid w:val="006324D5"/>
    <w:rsid w:val="006325DD"/>
    <w:rsid w:val="00633FA8"/>
    <w:rsid w:val="006401DA"/>
    <w:rsid w:val="006564B6"/>
    <w:rsid w:val="006618C0"/>
    <w:rsid w:val="006652C8"/>
    <w:rsid w:val="00667FA0"/>
    <w:rsid w:val="00674806"/>
    <w:rsid w:val="0068229F"/>
    <w:rsid w:val="00696F3A"/>
    <w:rsid w:val="006A1399"/>
    <w:rsid w:val="006A3654"/>
    <w:rsid w:val="006B71C8"/>
    <w:rsid w:val="006B7888"/>
    <w:rsid w:val="006D49B1"/>
    <w:rsid w:val="006D5B68"/>
    <w:rsid w:val="006D759C"/>
    <w:rsid w:val="006E3F76"/>
    <w:rsid w:val="006E6292"/>
    <w:rsid w:val="006F7D4B"/>
    <w:rsid w:val="007153DD"/>
    <w:rsid w:val="00725D3B"/>
    <w:rsid w:val="00730BFF"/>
    <w:rsid w:val="00735DB8"/>
    <w:rsid w:val="00746C15"/>
    <w:rsid w:val="0075017F"/>
    <w:rsid w:val="00784BF0"/>
    <w:rsid w:val="00791255"/>
    <w:rsid w:val="00797A0E"/>
    <w:rsid w:val="007B77E0"/>
    <w:rsid w:val="007C0CA5"/>
    <w:rsid w:val="007C7E8D"/>
    <w:rsid w:val="007C7EA8"/>
    <w:rsid w:val="007D12DB"/>
    <w:rsid w:val="007D597D"/>
    <w:rsid w:val="007D61E2"/>
    <w:rsid w:val="007E369D"/>
    <w:rsid w:val="008007B0"/>
    <w:rsid w:val="00801301"/>
    <w:rsid w:val="008047F2"/>
    <w:rsid w:val="00806188"/>
    <w:rsid w:val="00811DB9"/>
    <w:rsid w:val="00830F87"/>
    <w:rsid w:val="008312FD"/>
    <w:rsid w:val="00832318"/>
    <w:rsid w:val="0083388D"/>
    <w:rsid w:val="00833F2B"/>
    <w:rsid w:val="00842FC7"/>
    <w:rsid w:val="00890DCD"/>
    <w:rsid w:val="00892F6A"/>
    <w:rsid w:val="008939B9"/>
    <w:rsid w:val="00896EDF"/>
    <w:rsid w:val="008A0D16"/>
    <w:rsid w:val="008A6D3A"/>
    <w:rsid w:val="008B0174"/>
    <w:rsid w:val="008B6A88"/>
    <w:rsid w:val="008B7C85"/>
    <w:rsid w:val="008D2949"/>
    <w:rsid w:val="008D5519"/>
    <w:rsid w:val="008E3AFF"/>
    <w:rsid w:val="008E7DB6"/>
    <w:rsid w:val="008F22E6"/>
    <w:rsid w:val="008F5A14"/>
    <w:rsid w:val="008F616C"/>
    <w:rsid w:val="00921A77"/>
    <w:rsid w:val="00931C7A"/>
    <w:rsid w:val="009463E2"/>
    <w:rsid w:val="00957158"/>
    <w:rsid w:val="0096319D"/>
    <w:rsid w:val="00965230"/>
    <w:rsid w:val="0097336A"/>
    <w:rsid w:val="009879F8"/>
    <w:rsid w:val="00994F58"/>
    <w:rsid w:val="009A056A"/>
    <w:rsid w:val="009A13A5"/>
    <w:rsid w:val="009B4502"/>
    <w:rsid w:val="009B4953"/>
    <w:rsid w:val="009B528F"/>
    <w:rsid w:val="009B6299"/>
    <w:rsid w:val="009D670D"/>
    <w:rsid w:val="009D79CF"/>
    <w:rsid w:val="009F35DD"/>
    <w:rsid w:val="009F501A"/>
    <w:rsid w:val="00A11FE9"/>
    <w:rsid w:val="00A15E20"/>
    <w:rsid w:val="00A1647D"/>
    <w:rsid w:val="00A17EAE"/>
    <w:rsid w:val="00A306B0"/>
    <w:rsid w:val="00A47F9A"/>
    <w:rsid w:val="00A52084"/>
    <w:rsid w:val="00A621DA"/>
    <w:rsid w:val="00A639BF"/>
    <w:rsid w:val="00A70B76"/>
    <w:rsid w:val="00AA5E9C"/>
    <w:rsid w:val="00AB0DC8"/>
    <w:rsid w:val="00AB0E04"/>
    <w:rsid w:val="00AB7CCA"/>
    <w:rsid w:val="00AC2755"/>
    <w:rsid w:val="00AC48CA"/>
    <w:rsid w:val="00AC6CB0"/>
    <w:rsid w:val="00AD18A5"/>
    <w:rsid w:val="00AD7D1F"/>
    <w:rsid w:val="00AE4F6C"/>
    <w:rsid w:val="00AF7DDE"/>
    <w:rsid w:val="00B00ABC"/>
    <w:rsid w:val="00B0229E"/>
    <w:rsid w:val="00B046EF"/>
    <w:rsid w:val="00B131C9"/>
    <w:rsid w:val="00B1505A"/>
    <w:rsid w:val="00B21F43"/>
    <w:rsid w:val="00B24829"/>
    <w:rsid w:val="00B27A6C"/>
    <w:rsid w:val="00B31D9A"/>
    <w:rsid w:val="00B332AF"/>
    <w:rsid w:val="00B346C9"/>
    <w:rsid w:val="00B36C9C"/>
    <w:rsid w:val="00B47A8A"/>
    <w:rsid w:val="00B54578"/>
    <w:rsid w:val="00B61A44"/>
    <w:rsid w:val="00B709B5"/>
    <w:rsid w:val="00B73AC0"/>
    <w:rsid w:val="00B826CE"/>
    <w:rsid w:val="00B82CDD"/>
    <w:rsid w:val="00B84CC5"/>
    <w:rsid w:val="00B90FF9"/>
    <w:rsid w:val="00B954A0"/>
    <w:rsid w:val="00BA1E22"/>
    <w:rsid w:val="00BA35F8"/>
    <w:rsid w:val="00BA7B48"/>
    <w:rsid w:val="00BA7EE8"/>
    <w:rsid w:val="00BB4D59"/>
    <w:rsid w:val="00BC1BE8"/>
    <w:rsid w:val="00BC30A8"/>
    <w:rsid w:val="00BC45F4"/>
    <w:rsid w:val="00BC6D7B"/>
    <w:rsid w:val="00BD1EE7"/>
    <w:rsid w:val="00BD7F32"/>
    <w:rsid w:val="00BF0A95"/>
    <w:rsid w:val="00BF2C22"/>
    <w:rsid w:val="00BF61E3"/>
    <w:rsid w:val="00C10B1D"/>
    <w:rsid w:val="00C20872"/>
    <w:rsid w:val="00C329B5"/>
    <w:rsid w:val="00C35B7D"/>
    <w:rsid w:val="00C40078"/>
    <w:rsid w:val="00C43EEE"/>
    <w:rsid w:val="00C46356"/>
    <w:rsid w:val="00C5298F"/>
    <w:rsid w:val="00C52ED9"/>
    <w:rsid w:val="00C56B0B"/>
    <w:rsid w:val="00C56E46"/>
    <w:rsid w:val="00C6022C"/>
    <w:rsid w:val="00C6675D"/>
    <w:rsid w:val="00C741F4"/>
    <w:rsid w:val="00C7464B"/>
    <w:rsid w:val="00C76E78"/>
    <w:rsid w:val="00C77BFF"/>
    <w:rsid w:val="00C94C7F"/>
    <w:rsid w:val="00C9798A"/>
    <w:rsid w:val="00CA4578"/>
    <w:rsid w:val="00CB44B9"/>
    <w:rsid w:val="00CC08E9"/>
    <w:rsid w:val="00CC260E"/>
    <w:rsid w:val="00CC3FCE"/>
    <w:rsid w:val="00CC721B"/>
    <w:rsid w:val="00CD0E5F"/>
    <w:rsid w:val="00CE0171"/>
    <w:rsid w:val="00CE3ABE"/>
    <w:rsid w:val="00CF0F0F"/>
    <w:rsid w:val="00CF74C3"/>
    <w:rsid w:val="00D04828"/>
    <w:rsid w:val="00D16283"/>
    <w:rsid w:val="00D17A1B"/>
    <w:rsid w:val="00D2615B"/>
    <w:rsid w:val="00D343B6"/>
    <w:rsid w:val="00D41434"/>
    <w:rsid w:val="00D47767"/>
    <w:rsid w:val="00D50839"/>
    <w:rsid w:val="00D702F2"/>
    <w:rsid w:val="00D7695F"/>
    <w:rsid w:val="00D80964"/>
    <w:rsid w:val="00D81D8D"/>
    <w:rsid w:val="00D847C0"/>
    <w:rsid w:val="00D85CAB"/>
    <w:rsid w:val="00D91272"/>
    <w:rsid w:val="00D95699"/>
    <w:rsid w:val="00D97CDA"/>
    <w:rsid w:val="00DA1A8E"/>
    <w:rsid w:val="00DB5885"/>
    <w:rsid w:val="00DC39ED"/>
    <w:rsid w:val="00DD0749"/>
    <w:rsid w:val="00DD6C4A"/>
    <w:rsid w:val="00DE6FE7"/>
    <w:rsid w:val="00DF513B"/>
    <w:rsid w:val="00E04986"/>
    <w:rsid w:val="00E13058"/>
    <w:rsid w:val="00E13A5D"/>
    <w:rsid w:val="00E22FAB"/>
    <w:rsid w:val="00E30631"/>
    <w:rsid w:val="00E4432E"/>
    <w:rsid w:val="00E47DC2"/>
    <w:rsid w:val="00E52D22"/>
    <w:rsid w:val="00E54D24"/>
    <w:rsid w:val="00E555BA"/>
    <w:rsid w:val="00E74EAA"/>
    <w:rsid w:val="00E77D34"/>
    <w:rsid w:val="00E826F6"/>
    <w:rsid w:val="00E84933"/>
    <w:rsid w:val="00E84978"/>
    <w:rsid w:val="00E95AAC"/>
    <w:rsid w:val="00E9718D"/>
    <w:rsid w:val="00E97D35"/>
    <w:rsid w:val="00EA7E86"/>
    <w:rsid w:val="00EB338F"/>
    <w:rsid w:val="00EC2319"/>
    <w:rsid w:val="00EC6B05"/>
    <w:rsid w:val="00ED73C8"/>
    <w:rsid w:val="00EE4CD5"/>
    <w:rsid w:val="00EF3018"/>
    <w:rsid w:val="00F079FA"/>
    <w:rsid w:val="00F10CED"/>
    <w:rsid w:val="00F162AF"/>
    <w:rsid w:val="00F35DE1"/>
    <w:rsid w:val="00F560A0"/>
    <w:rsid w:val="00F74205"/>
    <w:rsid w:val="00F8459A"/>
    <w:rsid w:val="00F87CD9"/>
    <w:rsid w:val="00F97888"/>
    <w:rsid w:val="00FA6F5C"/>
    <w:rsid w:val="00FB189F"/>
    <w:rsid w:val="00FC4DE5"/>
    <w:rsid w:val="00FD2494"/>
    <w:rsid w:val="00FD3589"/>
    <w:rsid w:val="00FD6A59"/>
    <w:rsid w:val="00FF1EFA"/>
    <w:rsid w:val="00FF3D85"/>
    <w:rsid w:val="00FF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243A5F"/>
  <w15:chartTrackingRefBased/>
  <w15:docId w15:val="{793A497E-602D-4450-8DD1-3B7983D7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C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CD9"/>
    <w:pPr>
      <w:autoSpaceDE w:val="0"/>
      <w:autoSpaceDN w:val="0"/>
      <w:adjustRightInd w:val="0"/>
      <w:spacing w:line="240" w:lineRule="auto"/>
    </w:pPr>
    <w:rPr>
      <w:rFonts w:cs="Arial"/>
      <w:color w:val="000000"/>
      <w:szCs w:val="24"/>
    </w:rPr>
  </w:style>
  <w:style w:type="character" w:styleId="Hyperlink">
    <w:name w:val="Hyperlink"/>
    <w:basedOn w:val="DefaultParagraphFont"/>
    <w:uiPriority w:val="99"/>
    <w:unhideWhenUsed/>
    <w:rsid w:val="00D7695F"/>
    <w:rPr>
      <w:color w:val="0563C1" w:themeColor="hyperlink"/>
      <w:u w:val="single"/>
    </w:rPr>
  </w:style>
  <w:style w:type="character" w:styleId="FollowedHyperlink">
    <w:name w:val="FollowedHyperlink"/>
    <w:basedOn w:val="DefaultParagraphFont"/>
    <w:uiPriority w:val="99"/>
    <w:semiHidden/>
    <w:unhideWhenUsed/>
    <w:rsid w:val="00D7695F"/>
    <w:rPr>
      <w:color w:val="954F72" w:themeColor="followedHyperlink"/>
      <w:u w:val="single"/>
    </w:rPr>
  </w:style>
  <w:style w:type="paragraph" w:styleId="ListParagraph">
    <w:name w:val="List Paragraph"/>
    <w:basedOn w:val="Normal"/>
    <w:uiPriority w:val="34"/>
    <w:qFormat/>
    <w:rsid w:val="00D7695F"/>
    <w:pPr>
      <w:ind w:left="720"/>
      <w:contextualSpacing/>
    </w:pPr>
  </w:style>
  <w:style w:type="character" w:styleId="UnresolvedMention">
    <w:name w:val="Unresolved Mention"/>
    <w:basedOn w:val="DefaultParagraphFont"/>
    <w:uiPriority w:val="99"/>
    <w:semiHidden/>
    <w:unhideWhenUsed/>
    <w:rsid w:val="00BD1EE7"/>
    <w:rPr>
      <w:color w:val="605E5C"/>
      <w:shd w:val="clear" w:color="auto" w:fill="E1DFDD"/>
    </w:rPr>
  </w:style>
  <w:style w:type="character" w:customStyle="1" w:styleId="A1">
    <w:name w:val="A1"/>
    <w:uiPriority w:val="99"/>
    <w:rsid w:val="000B7867"/>
    <w:rPr>
      <w:rFonts w:cs="HelveticaNeueLT Std Thin"/>
      <w:color w:val="000000"/>
      <w:sz w:val="48"/>
      <w:szCs w:val="48"/>
    </w:rPr>
  </w:style>
  <w:style w:type="paragraph" w:customStyle="1" w:styleId="paragraph">
    <w:name w:val="paragraph"/>
    <w:basedOn w:val="Normal"/>
    <w:rsid w:val="00061FA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61FA6"/>
  </w:style>
  <w:style w:type="character" w:customStyle="1" w:styleId="advancedproofingissue">
    <w:name w:val="advancedproofingissue"/>
    <w:basedOn w:val="DefaultParagraphFont"/>
    <w:rsid w:val="00061FA6"/>
  </w:style>
  <w:style w:type="character" w:customStyle="1" w:styleId="eop">
    <w:name w:val="eop"/>
    <w:basedOn w:val="DefaultParagraphFont"/>
    <w:rsid w:val="00061FA6"/>
  </w:style>
  <w:style w:type="character" w:customStyle="1" w:styleId="contextualspellingandgrammarerror">
    <w:name w:val="contextualspellingandgrammarerror"/>
    <w:basedOn w:val="DefaultParagraphFont"/>
    <w:rsid w:val="00531A89"/>
  </w:style>
  <w:style w:type="paragraph" w:styleId="Header">
    <w:name w:val="header"/>
    <w:basedOn w:val="Normal"/>
    <w:link w:val="HeaderChar"/>
    <w:uiPriority w:val="99"/>
    <w:unhideWhenUsed/>
    <w:rsid w:val="00CB44B9"/>
    <w:pPr>
      <w:tabs>
        <w:tab w:val="center" w:pos="4513"/>
        <w:tab w:val="right" w:pos="9026"/>
      </w:tabs>
      <w:spacing w:line="240" w:lineRule="auto"/>
    </w:pPr>
  </w:style>
  <w:style w:type="character" w:customStyle="1" w:styleId="HeaderChar">
    <w:name w:val="Header Char"/>
    <w:basedOn w:val="DefaultParagraphFont"/>
    <w:link w:val="Header"/>
    <w:uiPriority w:val="99"/>
    <w:rsid w:val="00CB44B9"/>
  </w:style>
  <w:style w:type="paragraph" w:styleId="Footer">
    <w:name w:val="footer"/>
    <w:basedOn w:val="Normal"/>
    <w:link w:val="FooterChar"/>
    <w:uiPriority w:val="99"/>
    <w:unhideWhenUsed/>
    <w:rsid w:val="00CB44B9"/>
    <w:pPr>
      <w:tabs>
        <w:tab w:val="center" w:pos="4513"/>
        <w:tab w:val="right" w:pos="9026"/>
      </w:tabs>
      <w:spacing w:line="240" w:lineRule="auto"/>
    </w:pPr>
  </w:style>
  <w:style w:type="character" w:customStyle="1" w:styleId="FooterChar">
    <w:name w:val="Footer Char"/>
    <w:basedOn w:val="DefaultParagraphFont"/>
    <w:link w:val="Footer"/>
    <w:uiPriority w:val="99"/>
    <w:rsid w:val="00CB4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38939">
      <w:bodyDiv w:val="1"/>
      <w:marLeft w:val="0"/>
      <w:marRight w:val="0"/>
      <w:marTop w:val="0"/>
      <w:marBottom w:val="0"/>
      <w:divBdr>
        <w:top w:val="none" w:sz="0" w:space="0" w:color="auto"/>
        <w:left w:val="none" w:sz="0" w:space="0" w:color="auto"/>
        <w:bottom w:val="none" w:sz="0" w:space="0" w:color="auto"/>
        <w:right w:val="none" w:sz="0" w:space="0" w:color="auto"/>
      </w:divBdr>
    </w:div>
    <w:div w:id="895506705">
      <w:bodyDiv w:val="1"/>
      <w:marLeft w:val="0"/>
      <w:marRight w:val="0"/>
      <w:marTop w:val="0"/>
      <w:marBottom w:val="0"/>
      <w:divBdr>
        <w:top w:val="none" w:sz="0" w:space="0" w:color="auto"/>
        <w:left w:val="none" w:sz="0" w:space="0" w:color="auto"/>
        <w:bottom w:val="none" w:sz="0" w:space="0" w:color="auto"/>
        <w:right w:val="none" w:sz="0" w:space="0" w:color="auto"/>
      </w:divBdr>
      <w:divsChild>
        <w:div w:id="44449104">
          <w:marLeft w:val="0"/>
          <w:marRight w:val="0"/>
          <w:marTop w:val="0"/>
          <w:marBottom w:val="0"/>
          <w:divBdr>
            <w:top w:val="none" w:sz="0" w:space="0" w:color="auto"/>
            <w:left w:val="none" w:sz="0" w:space="0" w:color="auto"/>
            <w:bottom w:val="none" w:sz="0" w:space="0" w:color="auto"/>
            <w:right w:val="none" w:sz="0" w:space="0" w:color="auto"/>
          </w:divBdr>
        </w:div>
        <w:div w:id="1332681520">
          <w:marLeft w:val="0"/>
          <w:marRight w:val="0"/>
          <w:marTop w:val="0"/>
          <w:marBottom w:val="0"/>
          <w:divBdr>
            <w:top w:val="none" w:sz="0" w:space="0" w:color="auto"/>
            <w:left w:val="none" w:sz="0" w:space="0" w:color="auto"/>
            <w:bottom w:val="none" w:sz="0" w:space="0" w:color="auto"/>
            <w:right w:val="none" w:sz="0" w:space="0" w:color="auto"/>
          </w:divBdr>
        </w:div>
        <w:div w:id="398594561">
          <w:marLeft w:val="0"/>
          <w:marRight w:val="0"/>
          <w:marTop w:val="0"/>
          <w:marBottom w:val="0"/>
          <w:divBdr>
            <w:top w:val="none" w:sz="0" w:space="0" w:color="auto"/>
            <w:left w:val="none" w:sz="0" w:space="0" w:color="auto"/>
            <w:bottom w:val="none" w:sz="0" w:space="0" w:color="auto"/>
            <w:right w:val="none" w:sz="0" w:space="0" w:color="auto"/>
          </w:divBdr>
        </w:div>
        <w:div w:id="1272937672">
          <w:marLeft w:val="0"/>
          <w:marRight w:val="0"/>
          <w:marTop w:val="0"/>
          <w:marBottom w:val="0"/>
          <w:divBdr>
            <w:top w:val="none" w:sz="0" w:space="0" w:color="auto"/>
            <w:left w:val="none" w:sz="0" w:space="0" w:color="auto"/>
            <w:bottom w:val="none" w:sz="0" w:space="0" w:color="auto"/>
            <w:right w:val="none" w:sz="0" w:space="0" w:color="auto"/>
          </w:divBdr>
        </w:div>
        <w:div w:id="798692722">
          <w:marLeft w:val="0"/>
          <w:marRight w:val="0"/>
          <w:marTop w:val="0"/>
          <w:marBottom w:val="0"/>
          <w:divBdr>
            <w:top w:val="none" w:sz="0" w:space="0" w:color="auto"/>
            <w:left w:val="none" w:sz="0" w:space="0" w:color="auto"/>
            <w:bottom w:val="none" w:sz="0" w:space="0" w:color="auto"/>
            <w:right w:val="none" w:sz="0" w:space="0" w:color="auto"/>
          </w:divBdr>
        </w:div>
        <w:div w:id="1227569633">
          <w:marLeft w:val="0"/>
          <w:marRight w:val="0"/>
          <w:marTop w:val="0"/>
          <w:marBottom w:val="0"/>
          <w:divBdr>
            <w:top w:val="none" w:sz="0" w:space="0" w:color="auto"/>
            <w:left w:val="none" w:sz="0" w:space="0" w:color="auto"/>
            <w:bottom w:val="none" w:sz="0" w:space="0" w:color="auto"/>
            <w:right w:val="none" w:sz="0" w:space="0" w:color="auto"/>
          </w:divBdr>
        </w:div>
        <w:div w:id="93981486">
          <w:marLeft w:val="0"/>
          <w:marRight w:val="0"/>
          <w:marTop w:val="0"/>
          <w:marBottom w:val="0"/>
          <w:divBdr>
            <w:top w:val="none" w:sz="0" w:space="0" w:color="auto"/>
            <w:left w:val="none" w:sz="0" w:space="0" w:color="auto"/>
            <w:bottom w:val="none" w:sz="0" w:space="0" w:color="auto"/>
            <w:right w:val="none" w:sz="0" w:space="0" w:color="auto"/>
          </w:divBdr>
        </w:div>
        <w:div w:id="1832014826">
          <w:marLeft w:val="0"/>
          <w:marRight w:val="0"/>
          <w:marTop w:val="0"/>
          <w:marBottom w:val="0"/>
          <w:divBdr>
            <w:top w:val="none" w:sz="0" w:space="0" w:color="auto"/>
            <w:left w:val="none" w:sz="0" w:space="0" w:color="auto"/>
            <w:bottom w:val="none" w:sz="0" w:space="0" w:color="auto"/>
            <w:right w:val="none" w:sz="0" w:space="0" w:color="auto"/>
          </w:divBdr>
        </w:div>
        <w:div w:id="1729764699">
          <w:marLeft w:val="0"/>
          <w:marRight w:val="0"/>
          <w:marTop w:val="0"/>
          <w:marBottom w:val="0"/>
          <w:divBdr>
            <w:top w:val="none" w:sz="0" w:space="0" w:color="auto"/>
            <w:left w:val="none" w:sz="0" w:space="0" w:color="auto"/>
            <w:bottom w:val="none" w:sz="0" w:space="0" w:color="auto"/>
            <w:right w:val="none" w:sz="0" w:space="0" w:color="auto"/>
          </w:divBdr>
        </w:div>
      </w:divsChild>
    </w:div>
    <w:div w:id="20119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nice.org.uk/guidance/ph12/resources/social-and-emotional-wellbeing-in-primary-education-pdf-199617318214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43108/School_inspection_handbook_-_section_5.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ncb.org.uk/sites/default/files/uploads/documents/Health_wellbeing_docs/ncb_framework_for_promoting_well-being_and_responding_to_mental_health_in_school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55135/Mental_health_and_behaviour_in_schools__.pdf" TargetMode="External"/><Relationship Id="rId20" Type="http://schemas.openxmlformats.org/officeDocument/2006/relationships/hyperlink" Target="https://assets.publishing.service.gov.uk/government/uploads/system/uploads/attachment_data/file/413178/Not_yet_good_enough_personal__social__health_and_economic_education_in_school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63B25.14B2F6F0" TargetMode="External"/><Relationship Id="rId24" Type="http://schemas.openxmlformats.org/officeDocument/2006/relationships/hyperlink" Target="https://assets.publishing.service.gov.uk/government/uploads/system/uploads/attachment_data/file/398815/SEND_Code_of_Practice_January_2015.pdf" TargetMode="External"/><Relationship Id="rId5" Type="http://schemas.openxmlformats.org/officeDocument/2006/relationships/styles" Target="styles.xml"/><Relationship Id="rId15" Type="http://schemas.openxmlformats.org/officeDocument/2006/relationships/hyperlink" Target="https://www.nice.org.uk/guidance/ng134/chapter/Recommendations" TargetMode="External"/><Relationship Id="rId23" Type="http://schemas.openxmlformats.org/officeDocument/2006/relationships/hyperlink" Target="https://assets.publishing.service.gov.uk/government/uploads/system/uploads/attachment_data/file/414908/Final_EHWB_draft_20_03_15.pdf" TargetMode="External"/><Relationship Id="rId10" Type="http://schemas.openxmlformats.org/officeDocument/2006/relationships/image" Target="media/image1.png"/><Relationship Id="rId19" Type="http://schemas.openxmlformats.org/officeDocument/2006/relationships/hyperlink" Target="https://www.nice.org.uk/guidance/ph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sexlocaloffer.org.uk/developing-person-centred-outcomes-0/" TargetMode="External"/><Relationship Id="rId22" Type="http://schemas.openxmlformats.org/officeDocument/2006/relationships/hyperlink" Target="https://assets.publishing.service.gov.uk/government/uploads/system/uploads/attachment_data/file/355770/Briefing2_Resilience_in_schools_health_inequalit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77D397-9235-475F-B89E-752B06006BC6}"/>
</file>

<file path=customXml/itemProps2.xml><?xml version="1.0" encoding="utf-8"?>
<ds:datastoreItem xmlns:ds="http://schemas.openxmlformats.org/officeDocument/2006/customXml" ds:itemID="{A97D3B1E-B262-45C6-BAA6-ECCD6163F9D6}">
  <ds:schemaRefs>
    <ds:schemaRef ds:uri="http://schemas.microsoft.com/sharepoint/v3/contenttype/forms"/>
  </ds:schemaRefs>
</ds:datastoreItem>
</file>

<file path=customXml/itemProps3.xml><?xml version="1.0" encoding="utf-8"?>
<ds:datastoreItem xmlns:ds="http://schemas.openxmlformats.org/officeDocument/2006/customXml" ds:itemID="{4E2EE97B-0CE4-495F-A65F-0E43FFDED613}">
  <ds:schemaRefs>
    <ds:schemaRef ds:uri="http://schemas.openxmlformats.org/package/2006/metadata/core-properties"/>
    <ds:schemaRef ds:uri="91af5904-1a78-4d46-9f50-af88b3d7af0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18</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dc:creator>
  <cp:keywords/>
  <dc:description/>
  <cp:lastModifiedBy>Lianne Canning - EWMHS Coordinator</cp:lastModifiedBy>
  <cp:revision>384</cp:revision>
  <dcterms:created xsi:type="dcterms:W3CDTF">2020-04-30T10:33:00Z</dcterms:created>
  <dcterms:modified xsi:type="dcterms:W3CDTF">2021-06-28T09:58:00Z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0x0101004C56175E026CD448999EC5242933A89E</vt:lpwstr>
  </property>
  <property fmtid="{D5CDD505-2E9C-101B-9397-08002B2CF9AE}" pid="3" name="MSIP_Label_39d8be9e-c8d9-4b9c-bd40-2c27cc7ea2e6_Enabled">
    <vt:lpwstr>true</vt:lpwstr>
  </property>
  <property fmtid="{D5CDD505-2E9C-101B-9397-08002B2CF9AE}" pid="4" name="MSIP_Label_39d8be9e-c8d9-4b9c-bd40-2c27cc7ea2e6_SetDate">
    <vt:lpwstr>2020-07-21T10:15:09Z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daa26fe8-f656-4fe2-af5b-0000120941c4</vt:lpwstr>
  </property>
  <property fmtid="{D5CDD505-2E9C-101B-9397-08002B2CF9AE}" pid="9" name="MSIP_Label_39d8be9e-c8d9-4b9c-bd40-2c27cc7ea2e6_ContentBits">
    <vt:lpwstr>0</vt:lpwstr>
  </property>
</Properties>
</file>