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2D7E4" w14:textId="7527EAC7" w:rsidR="00A67475" w:rsidRPr="00E017DF" w:rsidRDefault="00B7069C" w:rsidP="00B7069C">
      <w:pPr>
        <w:jc w:val="center"/>
        <w:rPr>
          <w:b/>
          <w:bCs/>
          <w:sz w:val="28"/>
          <w:szCs w:val="28"/>
          <w:u w:val="single"/>
        </w:rPr>
      </w:pPr>
      <w:r w:rsidRPr="00E017DF">
        <w:rPr>
          <w:b/>
          <w:bCs/>
          <w:sz w:val="28"/>
          <w:szCs w:val="28"/>
          <w:u w:val="single"/>
        </w:rPr>
        <w:t xml:space="preserve">Questionnaires, </w:t>
      </w:r>
      <w:r w:rsidR="00A71ECA">
        <w:rPr>
          <w:b/>
          <w:bCs/>
          <w:sz w:val="28"/>
          <w:szCs w:val="28"/>
          <w:u w:val="single"/>
        </w:rPr>
        <w:t>S</w:t>
      </w:r>
      <w:r w:rsidRPr="00E017DF">
        <w:rPr>
          <w:b/>
          <w:bCs/>
          <w:sz w:val="28"/>
          <w:szCs w:val="28"/>
          <w:u w:val="single"/>
        </w:rPr>
        <w:t xml:space="preserve">urveys and </w:t>
      </w:r>
      <w:r w:rsidR="00A71ECA">
        <w:rPr>
          <w:b/>
          <w:bCs/>
          <w:sz w:val="28"/>
          <w:szCs w:val="28"/>
          <w:u w:val="single"/>
        </w:rPr>
        <w:t>O</w:t>
      </w:r>
      <w:r w:rsidRPr="00E017DF">
        <w:rPr>
          <w:b/>
          <w:bCs/>
          <w:sz w:val="28"/>
          <w:szCs w:val="28"/>
          <w:u w:val="single"/>
        </w:rPr>
        <w:t xml:space="preserve">ther </w:t>
      </w:r>
      <w:r w:rsidR="00A71ECA">
        <w:rPr>
          <w:b/>
          <w:bCs/>
          <w:sz w:val="28"/>
          <w:szCs w:val="28"/>
          <w:u w:val="single"/>
        </w:rPr>
        <w:t>T</w:t>
      </w:r>
      <w:r w:rsidRPr="00E017DF">
        <w:rPr>
          <w:b/>
          <w:bCs/>
          <w:sz w:val="28"/>
          <w:szCs w:val="28"/>
          <w:u w:val="single"/>
        </w:rPr>
        <w:t>ools – Adaptive Guidance</w:t>
      </w:r>
    </w:p>
    <w:p w14:paraId="4C095B3C" w14:textId="77777777" w:rsidR="003748EB" w:rsidRDefault="003748EB" w:rsidP="00CB2630">
      <w:pPr>
        <w:jc w:val="both"/>
      </w:pPr>
    </w:p>
    <w:p w14:paraId="616992F8" w14:textId="3A5CEF62" w:rsidR="00C101E1" w:rsidRDefault="00C101E1" w:rsidP="00CB2630">
      <w:pPr>
        <w:jc w:val="both"/>
      </w:pPr>
      <w:r>
        <w:t xml:space="preserve">Questionnaire and surveys can be helpful tools in gaining the views of adults, </w:t>
      </w:r>
      <w:proofErr w:type="gramStart"/>
      <w:r>
        <w:t>children</w:t>
      </w:r>
      <w:proofErr w:type="gramEnd"/>
      <w:r>
        <w:t xml:space="preserve"> and young people.  However, they can pose a barrier which means that </w:t>
      </w:r>
      <w:r w:rsidR="0029134B">
        <w:t>the information you</w:t>
      </w:r>
      <w:r w:rsidR="00655298">
        <w:t>’</w:t>
      </w:r>
      <w:r w:rsidR="0029134B">
        <w:t>re seeking is corrupted by the process</w:t>
      </w:r>
      <w:r w:rsidR="00655298">
        <w:t xml:space="preserve"> </w:t>
      </w:r>
      <w:r w:rsidR="00D42DAE">
        <w:t>itself</w:t>
      </w:r>
      <w:r w:rsidR="0029134B">
        <w:t>.</w:t>
      </w:r>
    </w:p>
    <w:p w14:paraId="0468E74E" w14:textId="77777777" w:rsidR="0029134B" w:rsidRDefault="0029134B" w:rsidP="00CB2630">
      <w:pPr>
        <w:jc w:val="both"/>
      </w:pPr>
    </w:p>
    <w:p w14:paraId="5518026C" w14:textId="2483BFCF" w:rsidR="0029134B" w:rsidRDefault="0029134B" w:rsidP="00CB2630">
      <w:pPr>
        <w:jc w:val="both"/>
      </w:pPr>
      <w:r>
        <w:t xml:space="preserve">Below you will find </w:t>
      </w:r>
      <w:r w:rsidR="0035041F">
        <w:t xml:space="preserve">top tips for using these tools effectively as well as </w:t>
      </w:r>
      <w:r w:rsidR="00FA490D">
        <w:t xml:space="preserve">ideas on how to adapt questions, </w:t>
      </w:r>
      <w:proofErr w:type="gramStart"/>
      <w:r w:rsidR="00FA490D">
        <w:t>ratings</w:t>
      </w:r>
      <w:proofErr w:type="gramEnd"/>
      <w:r w:rsidR="00FA490D">
        <w:t xml:space="preserve"> and scales to be more inclusive.</w:t>
      </w:r>
      <w:r w:rsidR="00096C9E">
        <w:t xml:space="preserve">  Whilst it would be </w:t>
      </w:r>
      <w:r w:rsidR="00FC6B28">
        <w:t xml:space="preserve">useful to have tools adapted to differing needs, it is </w:t>
      </w:r>
      <w:r w:rsidR="00BA66A8">
        <w:t>impossible</w:t>
      </w:r>
      <w:r w:rsidR="00FC6B28">
        <w:t xml:space="preserve"> to do this as each need is so individual.  As the key person</w:t>
      </w:r>
      <w:r w:rsidR="00BA66A8">
        <w:t xml:space="preserve"> using the tool, you are best placed to adapt</w:t>
      </w:r>
      <w:r w:rsidR="00CB2630">
        <w:t xml:space="preserve"> it</w:t>
      </w:r>
      <w:r w:rsidR="00BA66A8">
        <w:t xml:space="preserve"> to suit the specific need of that child.</w:t>
      </w:r>
    </w:p>
    <w:p w14:paraId="43953A55" w14:textId="77777777" w:rsidR="00C101E1" w:rsidRDefault="00C101E1" w:rsidP="00CB2630">
      <w:pPr>
        <w:jc w:val="both"/>
      </w:pPr>
    </w:p>
    <w:p w14:paraId="010D1583" w14:textId="77777777" w:rsidR="00765D47" w:rsidRDefault="00FA490D" w:rsidP="00CB2630">
      <w:pPr>
        <w:jc w:val="both"/>
      </w:pPr>
      <w:r>
        <w:t>There are many reasons why a resource may need to be adapted</w:t>
      </w:r>
      <w:r w:rsidR="005F3488">
        <w:t>.  The tool</w:t>
      </w:r>
      <w:r w:rsidR="005B00B2">
        <w:t>s need to accessible by everyone</w:t>
      </w:r>
      <w:r w:rsidR="00765D47">
        <w:t xml:space="preserve"> </w:t>
      </w:r>
      <w:r w:rsidR="005B00B2">
        <w:t>regardless of the age/key stage, SEND including autism, communication and cognition difficulties</w:t>
      </w:r>
      <w:r w:rsidR="00E93A8E">
        <w:t xml:space="preserve"> and language spoken.  </w:t>
      </w:r>
    </w:p>
    <w:p w14:paraId="69667985" w14:textId="77777777" w:rsidR="00765D47" w:rsidRDefault="00765D47" w:rsidP="00CB2630">
      <w:pPr>
        <w:jc w:val="both"/>
      </w:pPr>
    </w:p>
    <w:p w14:paraId="2EE21FC5" w14:textId="541FCB3C" w:rsidR="003748EB" w:rsidRDefault="00AB3A6D" w:rsidP="00CB2630">
      <w:pPr>
        <w:jc w:val="both"/>
      </w:pPr>
      <w:r>
        <w:t>If you can’t find the answers here, please do seek support from specialist teaching teams</w:t>
      </w:r>
      <w:r w:rsidR="00096C9E">
        <w:t>.  They may be able to provide direct support or signpost you to resources.  If you have adapted a tool or resource for a particular need, please do share it with them afterwards so we can build a bank of ‘good practice’ and give ideas to others.</w:t>
      </w:r>
    </w:p>
    <w:p w14:paraId="3A29D0A4" w14:textId="77777777" w:rsidR="003748EB" w:rsidRDefault="003748EB"/>
    <w:p w14:paraId="300913DB" w14:textId="77777777" w:rsidR="007C49DC" w:rsidRDefault="007C49DC" w:rsidP="003748EB"/>
    <w:p w14:paraId="1E5EB5C0" w14:textId="28BD91EA" w:rsidR="00BA66A8" w:rsidRPr="00765D47" w:rsidRDefault="00BA66A8" w:rsidP="003748EB">
      <w:pPr>
        <w:rPr>
          <w:b/>
          <w:bCs/>
          <w:u w:val="single"/>
        </w:rPr>
      </w:pPr>
      <w:r w:rsidRPr="00765D47">
        <w:rPr>
          <w:b/>
          <w:bCs/>
          <w:u w:val="single"/>
        </w:rPr>
        <w:t>Top Tips</w:t>
      </w:r>
      <w:r w:rsidR="002A018C" w:rsidRPr="00765D47">
        <w:rPr>
          <w:b/>
          <w:bCs/>
          <w:u w:val="single"/>
        </w:rPr>
        <w:t xml:space="preserve"> for Tools:</w:t>
      </w:r>
    </w:p>
    <w:p w14:paraId="371B7E2E" w14:textId="77777777" w:rsidR="002A018C" w:rsidRDefault="002A018C" w:rsidP="003748EB"/>
    <w:p w14:paraId="4603268B" w14:textId="5C9101B1" w:rsidR="008A66D5" w:rsidRDefault="008A66D5" w:rsidP="008A66D5">
      <w:pPr>
        <w:pStyle w:val="ListParagraph"/>
        <w:numPr>
          <w:ilvl w:val="0"/>
          <w:numId w:val="4"/>
        </w:numPr>
      </w:pPr>
      <w:r>
        <w:t xml:space="preserve">Consider WHO is asking the questions – try to ensure they are a trusted adult, even if they are not responsible for </w:t>
      </w:r>
      <w:r w:rsidR="00D45A3F">
        <w:t xml:space="preserve">the outcomes of the tool </w:t>
      </w:r>
      <w:proofErr w:type="gramStart"/>
      <w:r w:rsidR="00D45A3F">
        <w:t>itself</w:t>
      </w:r>
      <w:proofErr w:type="gramEnd"/>
      <w:r>
        <w:t xml:space="preserve"> </w:t>
      </w:r>
    </w:p>
    <w:p w14:paraId="335B010A" w14:textId="44365C87" w:rsidR="008A66D5" w:rsidRDefault="00D45A3F" w:rsidP="008A66D5">
      <w:pPr>
        <w:pStyle w:val="ListParagraph"/>
        <w:numPr>
          <w:ilvl w:val="0"/>
          <w:numId w:val="4"/>
        </w:numPr>
      </w:pPr>
      <w:r>
        <w:t>Consider WHERE the tool is used</w:t>
      </w:r>
      <w:r w:rsidR="008A66D5">
        <w:t xml:space="preserve"> – if the child is uncomfortable in school, do it somewhere they feel comfortable</w:t>
      </w:r>
      <w:r>
        <w:t xml:space="preserve"> such as in their </w:t>
      </w:r>
      <w:proofErr w:type="gramStart"/>
      <w:r>
        <w:t>home</w:t>
      </w:r>
      <w:proofErr w:type="gramEnd"/>
    </w:p>
    <w:p w14:paraId="36FD2C5D" w14:textId="25226B1D" w:rsidR="00D45A3F" w:rsidRDefault="00D45A3F" w:rsidP="008A66D5">
      <w:pPr>
        <w:pStyle w:val="ListParagraph"/>
        <w:numPr>
          <w:ilvl w:val="0"/>
          <w:numId w:val="4"/>
        </w:numPr>
      </w:pPr>
      <w:r>
        <w:t>Consider HOW the tool is used – can you sit side by side</w:t>
      </w:r>
      <w:r w:rsidR="008B2FC7">
        <w:t xml:space="preserve"> to avoid uncomfortable eye contact?</w:t>
      </w:r>
    </w:p>
    <w:p w14:paraId="751F45B7" w14:textId="476929C0" w:rsidR="008B2FC7" w:rsidRDefault="008B2FC7" w:rsidP="00F40BD7">
      <w:pPr>
        <w:pStyle w:val="ListParagraph"/>
        <w:numPr>
          <w:ilvl w:val="0"/>
          <w:numId w:val="4"/>
        </w:numPr>
      </w:pPr>
      <w:r>
        <w:t xml:space="preserve">Consider whether the tool be used whilst the CYP is working on a self-regulating task such as colouring, stroking a pet, sewing </w:t>
      </w:r>
      <w:proofErr w:type="gramStart"/>
      <w:r>
        <w:t>etc</w:t>
      </w:r>
      <w:proofErr w:type="gramEnd"/>
    </w:p>
    <w:p w14:paraId="5CE050A0" w14:textId="297772BC" w:rsidR="008A66D5" w:rsidRDefault="00D45A3F" w:rsidP="002A018C">
      <w:pPr>
        <w:pStyle w:val="ListParagraph"/>
        <w:numPr>
          <w:ilvl w:val="0"/>
          <w:numId w:val="4"/>
        </w:numPr>
      </w:pPr>
      <w:r>
        <w:t xml:space="preserve">Give time for the CYP to think before they response – this is their processing or ‘take up’ </w:t>
      </w:r>
      <w:proofErr w:type="gramStart"/>
      <w:r>
        <w:t>time</w:t>
      </w:r>
      <w:proofErr w:type="gramEnd"/>
    </w:p>
    <w:p w14:paraId="0FDB4825" w14:textId="3A54A8E6" w:rsidR="002A018C" w:rsidRDefault="002A018C" w:rsidP="002A018C">
      <w:pPr>
        <w:pStyle w:val="ListParagraph"/>
        <w:numPr>
          <w:ilvl w:val="0"/>
          <w:numId w:val="4"/>
        </w:numPr>
      </w:pPr>
      <w:r>
        <w:t xml:space="preserve">If there are </w:t>
      </w:r>
      <w:proofErr w:type="gramStart"/>
      <w:r w:rsidR="008A66D5">
        <w:t xml:space="preserve">a </w:t>
      </w:r>
      <w:r>
        <w:t>large number of</w:t>
      </w:r>
      <w:proofErr w:type="gramEnd"/>
      <w:r>
        <w:t xml:space="preserve"> questions, think about how to manage that without creating brain fatigue.  Can you complete them with the CYP over the course of a day, a couple of days or the week?</w:t>
      </w:r>
    </w:p>
    <w:p w14:paraId="73DE5757" w14:textId="1B50CACC" w:rsidR="002A018C" w:rsidRDefault="002A018C" w:rsidP="002A018C">
      <w:pPr>
        <w:pStyle w:val="ListParagraph"/>
        <w:numPr>
          <w:ilvl w:val="0"/>
          <w:numId w:val="4"/>
        </w:numPr>
      </w:pPr>
      <w:r>
        <w:t xml:space="preserve">If the </w:t>
      </w:r>
      <w:r w:rsidR="00C978F5">
        <w:t>CYP</w:t>
      </w:r>
      <w:r>
        <w:t xml:space="preserve"> finds a questionnaire or survey anxiety-provoking, work through the </w:t>
      </w:r>
      <w:r w:rsidR="00C978F5">
        <w:t xml:space="preserve">questions in a conversational way, rather than as a </w:t>
      </w:r>
      <w:proofErr w:type="gramStart"/>
      <w:r w:rsidR="00C978F5">
        <w:t>list</w:t>
      </w:r>
      <w:proofErr w:type="gramEnd"/>
    </w:p>
    <w:p w14:paraId="7195D354" w14:textId="0580A1AB" w:rsidR="00F40BD7" w:rsidRDefault="00F40BD7" w:rsidP="002A018C">
      <w:pPr>
        <w:pStyle w:val="ListParagraph"/>
        <w:numPr>
          <w:ilvl w:val="0"/>
          <w:numId w:val="4"/>
        </w:numPr>
      </w:pPr>
      <w:r>
        <w:t>If possible, give examples to aid understanding, but avoid this if it is likely to cause more confusion.  Ask follow</w:t>
      </w:r>
      <w:r w:rsidR="00424107">
        <w:t>-</w:t>
      </w:r>
      <w:r>
        <w:t xml:space="preserve">up questions if required in order to ensure the CYP has </w:t>
      </w:r>
      <w:proofErr w:type="gramStart"/>
      <w:r>
        <w:t>understood</w:t>
      </w:r>
      <w:proofErr w:type="gramEnd"/>
    </w:p>
    <w:p w14:paraId="28936677" w14:textId="60460D4C" w:rsidR="00F40BD7" w:rsidRDefault="00424107" w:rsidP="002A018C">
      <w:pPr>
        <w:pStyle w:val="ListParagraph"/>
        <w:numPr>
          <w:ilvl w:val="0"/>
          <w:numId w:val="4"/>
        </w:numPr>
      </w:pPr>
      <w:r>
        <w:t>If using rating scales, use ones that are meaningful to the CYP (see examples below) or make your own that is personal to them (</w:t>
      </w:r>
      <w:proofErr w:type="gramStart"/>
      <w:r>
        <w:t>eg</w:t>
      </w:r>
      <w:proofErr w:type="gramEnd"/>
      <w:r>
        <w:t xml:space="preserve"> using photos of their face to show emotion</w:t>
      </w:r>
      <w:r w:rsidR="009D11DE">
        <w:t>)</w:t>
      </w:r>
    </w:p>
    <w:p w14:paraId="12A0F141" w14:textId="32C6E162" w:rsidR="009D11DE" w:rsidRDefault="009D11DE" w:rsidP="002A018C">
      <w:pPr>
        <w:pStyle w:val="ListParagraph"/>
        <w:numPr>
          <w:ilvl w:val="0"/>
          <w:numId w:val="4"/>
        </w:numPr>
      </w:pPr>
      <w:r>
        <w:t xml:space="preserve">Ensure the questions re accessible.  If you’re not reading them, </w:t>
      </w:r>
      <w:r w:rsidR="006A08EF">
        <w:t>adapt them to aid the reader for example, using braille</w:t>
      </w:r>
      <w:r w:rsidR="00611E29">
        <w:t xml:space="preserve"> (via the Visual Impairment team)</w:t>
      </w:r>
      <w:r w:rsidR="006A08EF">
        <w:t>, larger print, widgets</w:t>
      </w:r>
      <w:r w:rsidR="00611E29">
        <w:t>/symbols</w:t>
      </w:r>
      <w:r w:rsidR="006A08EF">
        <w:t>, breaking up the questions</w:t>
      </w:r>
      <w:r w:rsidR="00611E29">
        <w:t>, overlays</w:t>
      </w:r>
      <w:r w:rsidR="006A08EF">
        <w:t xml:space="preserve"> </w:t>
      </w:r>
      <w:proofErr w:type="gramStart"/>
      <w:r w:rsidR="006A08EF">
        <w:t>etc</w:t>
      </w:r>
      <w:proofErr w:type="gramEnd"/>
    </w:p>
    <w:p w14:paraId="527C8F47" w14:textId="5CD0C417" w:rsidR="00611E29" w:rsidRDefault="00611E29" w:rsidP="002A018C">
      <w:pPr>
        <w:pStyle w:val="ListParagraph"/>
        <w:numPr>
          <w:ilvl w:val="0"/>
          <w:numId w:val="4"/>
        </w:numPr>
      </w:pPr>
      <w:r>
        <w:t xml:space="preserve">If the tool or questionnaire uses a </w:t>
      </w:r>
      <w:r w:rsidR="00A71ECA">
        <w:t>7-point</w:t>
      </w:r>
      <w:r>
        <w:t xml:space="preserve"> scale (for example) then </w:t>
      </w:r>
      <w:r w:rsidR="00AF5BCA">
        <w:t xml:space="preserve">assist the CYP by making it a </w:t>
      </w:r>
      <w:proofErr w:type="gramStart"/>
      <w:r w:rsidR="00AF5BCA">
        <w:t>5 or 3 point</w:t>
      </w:r>
      <w:proofErr w:type="gramEnd"/>
      <w:r w:rsidR="00AF5BCA">
        <w:t xml:space="preserve"> scale if they find it too difficult </w:t>
      </w:r>
    </w:p>
    <w:p w14:paraId="29C27E82" w14:textId="23E80403" w:rsidR="00AF5BCA" w:rsidRDefault="00AF5BCA" w:rsidP="002A018C">
      <w:pPr>
        <w:pStyle w:val="ListParagraph"/>
        <w:numPr>
          <w:ilvl w:val="0"/>
          <w:numId w:val="4"/>
        </w:numPr>
      </w:pPr>
      <w:r>
        <w:t xml:space="preserve">Use talking mats, feelings mats or monster moods as a different way of representing a scaled </w:t>
      </w:r>
      <w:proofErr w:type="gramStart"/>
      <w:r>
        <w:t>response</w:t>
      </w:r>
      <w:proofErr w:type="gramEnd"/>
    </w:p>
    <w:p w14:paraId="1324182D" w14:textId="16EE9D44" w:rsidR="00AF5BCA" w:rsidRDefault="00AF5BCA" w:rsidP="002A018C">
      <w:pPr>
        <w:pStyle w:val="ListParagraph"/>
        <w:numPr>
          <w:ilvl w:val="0"/>
          <w:numId w:val="4"/>
        </w:numPr>
      </w:pPr>
      <w:r>
        <w:lastRenderedPageBreak/>
        <w:t xml:space="preserve">Use </w:t>
      </w:r>
      <w:r w:rsidR="006119F5">
        <w:t>maps or photos of the school, photos of the staff and visual timetables when talking about school issues as this will support the CYP in identifying</w:t>
      </w:r>
      <w:r w:rsidR="00CB237F">
        <w:t xml:space="preserve"> areas, people and subjects more </w:t>
      </w:r>
      <w:proofErr w:type="gramStart"/>
      <w:r w:rsidR="00CB237F">
        <w:t>readily</w:t>
      </w:r>
      <w:proofErr w:type="gramEnd"/>
    </w:p>
    <w:p w14:paraId="0026F78B" w14:textId="5B13F9B1" w:rsidR="00CB237F" w:rsidRDefault="00CA2678" w:rsidP="002A018C">
      <w:pPr>
        <w:pStyle w:val="ListParagraph"/>
        <w:numPr>
          <w:ilvl w:val="0"/>
          <w:numId w:val="4"/>
        </w:numPr>
      </w:pPr>
      <w:r>
        <w:t>Open</w:t>
      </w:r>
      <w:r w:rsidR="00CB237F">
        <w:t xml:space="preserve"> a </w:t>
      </w:r>
      <w:r>
        <w:t>dialogue</w:t>
      </w:r>
      <w:r w:rsidR="00CB237F">
        <w:t xml:space="preserve"> by using comic strip </w:t>
      </w:r>
      <w:proofErr w:type="gramStart"/>
      <w:r>
        <w:t>conversations</w:t>
      </w:r>
      <w:proofErr w:type="gramEnd"/>
    </w:p>
    <w:p w14:paraId="22F492E1" w14:textId="285ED9CA" w:rsidR="00CA2678" w:rsidRDefault="00CA2678" w:rsidP="002A018C">
      <w:pPr>
        <w:pStyle w:val="ListParagraph"/>
        <w:numPr>
          <w:ilvl w:val="0"/>
          <w:numId w:val="4"/>
        </w:numPr>
      </w:pPr>
      <w:r>
        <w:t xml:space="preserve">Keep the CYP engaged by turning it into a game – </w:t>
      </w:r>
      <w:proofErr w:type="gramStart"/>
      <w:r>
        <w:t>eg</w:t>
      </w:r>
      <w:proofErr w:type="gramEnd"/>
      <w:r>
        <w:t xml:space="preserve"> if they the rating how they feel on a 5 point scale, have five buckets and a ball and ask them to throw the ball into the bucket that corresponds to the number on the scale</w:t>
      </w:r>
    </w:p>
    <w:p w14:paraId="50A517EA" w14:textId="77777777" w:rsidR="005851B7" w:rsidRDefault="005851B7" w:rsidP="005851B7"/>
    <w:p w14:paraId="4F157AEC" w14:textId="0E3BD0FB" w:rsidR="005851B7" w:rsidRPr="005851B7" w:rsidRDefault="005851B7" w:rsidP="005851B7">
      <w:pPr>
        <w:rPr>
          <w:b/>
          <w:bCs/>
          <w:u w:val="single"/>
        </w:rPr>
      </w:pPr>
      <w:r w:rsidRPr="005851B7">
        <w:rPr>
          <w:b/>
          <w:bCs/>
          <w:u w:val="single"/>
        </w:rPr>
        <w:t>Examples of scales:</w:t>
      </w:r>
    </w:p>
    <w:p w14:paraId="588EFABF" w14:textId="77777777" w:rsidR="00636CC6" w:rsidRDefault="00636CC6" w:rsidP="006766CF"/>
    <w:p w14:paraId="7B8994BF" w14:textId="67D87977" w:rsidR="006472F6" w:rsidRDefault="005851B7" w:rsidP="006766CF">
      <w:r>
        <w:t>Scales can be many points – usually 3, 5 or 10.  You can adapt these by using colour, faces</w:t>
      </w:r>
      <w:r w:rsidR="004436DB">
        <w:t xml:space="preserve">, symbols etc.  You can change the words to fit the scale on your </w:t>
      </w:r>
      <w:proofErr w:type="gramStart"/>
      <w:r w:rsidR="004436DB">
        <w:t>tool</w:t>
      </w:r>
      <w:proofErr w:type="gramEnd"/>
    </w:p>
    <w:p w14:paraId="220BE1B7" w14:textId="77777777" w:rsidR="006472F6" w:rsidRDefault="006472F6" w:rsidP="006766CF"/>
    <w:p w14:paraId="2AE71D8D" w14:textId="212AD4E9" w:rsidR="00D9049B" w:rsidRDefault="006472F6" w:rsidP="00765D47">
      <w:pPr>
        <w:jc w:val="center"/>
      </w:pPr>
      <w:r>
        <w:rPr>
          <w:noProof/>
        </w:rPr>
        <w:drawing>
          <wp:inline distT="0" distB="0" distL="0" distR="0" wp14:anchorId="4C99D6AB" wp14:editId="37548BA3">
            <wp:extent cx="5179671" cy="911684"/>
            <wp:effectExtent l="0" t="0" r="2540" b="3175"/>
            <wp:docPr id="1" name="Picture 1" descr="scale of coloured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ale of coloured faces"/>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235747" cy="921554"/>
                    </a:xfrm>
                    <a:prstGeom prst="rect">
                      <a:avLst/>
                    </a:prstGeom>
                    <a:noFill/>
                    <a:ln>
                      <a:noFill/>
                    </a:ln>
                  </pic:spPr>
                </pic:pic>
              </a:graphicData>
            </a:graphic>
          </wp:inline>
        </w:drawing>
      </w:r>
    </w:p>
    <w:p w14:paraId="7118930E" w14:textId="6642B5DC" w:rsidR="00D9049B" w:rsidRDefault="001C1295" w:rsidP="006766CF">
      <w:r>
        <w:rPr>
          <w:noProof/>
        </w:rPr>
        <w:drawing>
          <wp:inline distT="0" distB="0" distL="0" distR="0" wp14:anchorId="1930456D" wp14:editId="2F32C9EE">
            <wp:extent cx="5731510" cy="1350645"/>
            <wp:effectExtent l="0" t="0" r="2540" b="1905"/>
            <wp:docPr id="2" name="Picture 2" descr="scale of non-colourful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ale of non-colourful faces"/>
                    <pic:cNvPicPr/>
                  </pic:nvPicPr>
                  <pic:blipFill>
                    <a:blip r:embed="rId9"/>
                    <a:stretch>
                      <a:fillRect/>
                    </a:stretch>
                  </pic:blipFill>
                  <pic:spPr>
                    <a:xfrm>
                      <a:off x="0" y="0"/>
                      <a:ext cx="5731510" cy="1350645"/>
                    </a:xfrm>
                    <a:prstGeom prst="rect">
                      <a:avLst/>
                    </a:prstGeom>
                  </pic:spPr>
                </pic:pic>
              </a:graphicData>
            </a:graphic>
          </wp:inline>
        </w:drawing>
      </w:r>
    </w:p>
    <w:p w14:paraId="70E90404" w14:textId="0336B515" w:rsidR="001C1295" w:rsidRDefault="00765D47" w:rsidP="006766CF">
      <w:r>
        <w:rPr>
          <w:noProof/>
        </w:rPr>
        <w:drawing>
          <wp:inline distT="0" distB="0" distL="0" distR="0" wp14:anchorId="026A33ED" wp14:editId="5BCEB2E0">
            <wp:extent cx="1058545" cy="3280410"/>
            <wp:effectExtent l="0" t="0" r="8255" b="0"/>
            <wp:docPr id="13" name="Picture 13" descr="Thermometer Emotional Stock Illustrations – 200 Thermometer Emotional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mometer Emotional Stock Illustrations – 200 Thermometer Emotional Stock  Illustrations, Vectors &amp; Clipart - Dreamstime"/>
                    <pic:cNvPicPr>
                      <a:picLocks noChangeAspect="1" noChangeArrowheads="1"/>
                    </pic:cNvPicPr>
                  </pic:nvPicPr>
                  <pic:blipFill rotWithShape="1">
                    <a:blip r:embed="rId10">
                      <a:extLst>
                        <a:ext uri="{28A0092B-C50C-407E-A947-70E740481C1C}">
                          <a14:useLocalDpi xmlns:a14="http://schemas.microsoft.com/office/drawing/2010/main" val="0"/>
                        </a:ext>
                      </a:extLst>
                    </a:blip>
                    <a:srcRect r="85468"/>
                    <a:stretch/>
                  </pic:blipFill>
                  <pic:spPr bwMode="auto">
                    <a:xfrm flipH="1">
                      <a:off x="0" y="0"/>
                      <a:ext cx="1058545" cy="3280410"/>
                    </a:xfrm>
                    <a:prstGeom prst="rect">
                      <a:avLst/>
                    </a:prstGeom>
                    <a:noFill/>
                    <a:ln>
                      <a:noFill/>
                    </a:ln>
                    <a:extLst>
                      <a:ext uri="{53640926-AAD7-44D8-BBD7-CCE9431645EC}">
                        <a14:shadowObscured xmlns:a14="http://schemas.microsoft.com/office/drawing/2010/main"/>
                      </a:ext>
                    </a:extLst>
                  </pic:spPr>
                </pic:pic>
              </a:graphicData>
            </a:graphic>
          </wp:inline>
        </w:drawing>
      </w:r>
      <w:r w:rsidR="00F01B62">
        <w:rPr>
          <w:noProof/>
        </w:rPr>
        <w:drawing>
          <wp:inline distT="0" distB="0" distL="0" distR="0" wp14:anchorId="3F18FA4A" wp14:editId="2ED2698F">
            <wp:extent cx="3229533" cy="2419108"/>
            <wp:effectExtent l="0" t="0" r="9525" b="635"/>
            <wp:docPr id="3" name="Picture 3" descr="Seven-point Likert scale used to guide children's ratings and one example of a drawing of poor, medium and high quality (from left to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ven-point Likert scale used to guide children's ratings and one example of a drawing of poor, medium and high quality (from left to righ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8617" cy="2433403"/>
                    </a:xfrm>
                    <a:prstGeom prst="rect">
                      <a:avLst/>
                    </a:prstGeom>
                    <a:noFill/>
                    <a:ln>
                      <a:noFill/>
                    </a:ln>
                  </pic:spPr>
                </pic:pic>
              </a:graphicData>
            </a:graphic>
          </wp:inline>
        </w:drawing>
      </w:r>
      <w:r w:rsidR="007B78F6" w:rsidRPr="007B78F6">
        <w:rPr>
          <w:noProof/>
        </w:rPr>
        <w:t xml:space="preserve"> </w:t>
      </w:r>
    </w:p>
    <w:p w14:paraId="1D058B2E" w14:textId="6E75F952" w:rsidR="001C1295" w:rsidRDefault="001C1295" w:rsidP="006766CF"/>
    <w:p w14:paraId="01DFC4B0" w14:textId="5D9D0ED7" w:rsidR="00326745" w:rsidRDefault="007B78F6" w:rsidP="006766CF">
      <w:r>
        <w:rPr>
          <w:noProof/>
        </w:rPr>
        <w:lastRenderedPageBreak/>
        <w:drawing>
          <wp:inline distT="0" distB="0" distL="0" distR="0" wp14:anchorId="6D4F3C53" wp14:editId="6608F89E">
            <wp:extent cx="3499479" cy="1267428"/>
            <wp:effectExtent l="0" t="0" r="6350" b="9525"/>
            <wp:docPr id="4" name="Picture 4" descr="1 to 7 rating scale surveys- main ques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to 7 rating scale surveys- main question-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5804" cy="1302315"/>
                    </a:xfrm>
                    <a:prstGeom prst="rect">
                      <a:avLst/>
                    </a:prstGeom>
                    <a:noFill/>
                    <a:ln>
                      <a:noFill/>
                    </a:ln>
                  </pic:spPr>
                </pic:pic>
              </a:graphicData>
            </a:graphic>
          </wp:inline>
        </w:drawing>
      </w:r>
    </w:p>
    <w:p w14:paraId="5FC00698" w14:textId="639B3B9C" w:rsidR="000D364D" w:rsidRDefault="000D364D" w:rsidP="006766CF"/>
    <w:p w14:paraId="71A0129E" w14:textId="7B2EA6BF" w:rsidR="000D364D" w:rsidRDefault="004436DB" w:rsidP="006766CF">
      <w:r>
        <w:rPr>
          <w:noProof/>
        </w:rPr>
        <w:drawing>
          <wp:inline distT="0" distB="0" distL="0" distR="0" wp14:anchorId="1F4F5CBB" wp14:editId="28FE9D64">
            <wp:extent cx="5731510" cy="993140"/>
            <wp:effectExtent l="0" t="0" r="2540" b="0"/>
            <wp:docPr id="5" name="Picture 5" descr="scale of coloured thumbs up or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ale of coloured thumbs up or down"/>
                    <pic:cNvPicPr/>
                  </pic:nvPicPr>
                  <pic:blipFill>
                    <a:blip r:embed="rId13"/>
                    <a:stretch>
                      <a:fillRect/>
                    </a:stretch>
                  </pic:blipFill>
                  <pic:spPr>
                    <a:xfrm>
                      <a:off x="0" y="0"/>
                      <a:ext cx="5731510" cy="993140"/>
                    </a:xfrm>
                    <a:prstGeom prst="rect">
                      <a:avLst/>
                    </a:prstGeom>
                  </pic:spPr>
                </pic:pic>
              </a:graphicData>
            </a:graphic>
          </wp:inline>
        </w:drawing>
      </w:r>
    </w:p>
    <w:p w14:paraId="59FE2175" w14:textId="3D7CFA97" w:rsidR="0018329B" w:rsidRDefault="00765D47" w:rsidP="006766CF">
      <w:r>
        <w:rPr>
          <w:noProof/>
        </w:rPr>
        <w:drawing>
          <wp:inline distT="0" distB="0" distL="0" distR="0" wp14:anchorId="6D8AF065" wp14:editId="5BB88E74">
            <wp:extent cx="4927069" cy="1970639"/>
            <wp:effectExtent l="0" t="0" r="6985" b="0"/>
            <wp:docPr id="7" name="Picture 7" descr="Emoji Scale Images – Browse 3,22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oji Scale Images – Browse 3,221 Stock Photos, Vectors, and Video | Adobe  Sto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7069" cy="1970639"/>
                    </a:xfrm>
                    <a:prstGeom prst="rect">
                      <a:avLst/>
                    </a:prstGeom>
                    <a:noFill/>
                    <a:ln>
                      <a:noFill/>
                    </a:ln>
                  </pic:spPr>
                </pic:pic>
              </a:graphicData>
            </a:graphic>
          </wp:inline>
        </w:drawing>
      </w:r>
    </w:p>
    <w:p w14:paraId="4BEA8512" w14:textId="77777777" w:rsidR="0018329B" w:rsidRDefault="0018329B" w:rsidP="006766CF"/>
    <w:p w14:paraId="33AD2CFC" w14:textId="6976848B" w:rsidR="006472F6" w:rsidRDefault="006472F6" w:rsidP="006766CF"/>
    <w:p w14:paraId="3D56883C" w14:textId="27031FD8" w:rsidR="00357EC9" w:rsidRDefault="00357EC9" w:rsidP="006766CF"/>
    <w:p w14:paraId="2274AAF3" w14:textId="208EC34E" w:rsidR="00C14372" w:rsidRDefault="00F01B62" w:rsidP="006766CF">
      <w:r>
        <w:rPr>
          <w:noProof/>
        </w:rPr>
        <w:drawing>
          <wp:inline distT="0" distB="0" distL="0" distR="0" wp14:anchorId="76DA2AE1" wp14:editId="299BF120">
            <wp:extent cx="4966970" cy="236855"/>
            <wp:effectExtent l="0" t="0" r="5080" b="0"/>
            <wp:docPr id="6" name="Picture 6" descr="EX-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99.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4813" b="66689"/>
                    <a:stretch/>
                  </pic:blipFill>
                  <pic:spPr bwMode="auto">
                    <a:xfrm>
                      <a:off x="0" y="0"/>
                      <a:ext cx="4966970" cy="236855"/>
                    </a:xfrm>
                    <a:prstGeom prst="rect">
                      <a:avLst/>
                    </a:prstGeom>
                    <a:noFill/>
                    <a:ln>
                      <a:noFill/>
                    </a:ln>
                    <a:extLst>
                      <a:ext uri="{53640926-AAD7-44D8-BBD7-CCE9431645EC}">
                        <a14:shadowObscured xmlns:a14="http://schemas.microsoft.com/office/drawing/2010/main"/>
                      </a:ext>
                    </a:extLst>
                  </pic:spPr>
                </pic:pic>
              </a:graphicData>
            </a:graphic>
          </wp:inline>
        </w:drawing>
      </w:r>
    </w:p>
    <w:p w14:paraId="4D7E88DC" w14:textId="1EB15AB5" w:rsidR="00C14372" w:rsidRDefault="00C14372" w:rsidP="006766CF"/>
    <w:p w14:paraId="034237C2" w14:textId="77777777" w:rsidR="00C14372" w:rsidRDefault="00C14372" w:rsidP="006766CF"/>
    <w:p w14:paraId="520B5251" w14:textId="61D96D9D" w:rsidR="0009710E" w:rsidRDefault="0009710E" w:rsidP="006766CF"/>
    <w:p w14:paraId="4AC71356" w14:textId="218C6A69" w:rsidR="0009710E" w:rsidRDefault="00C1438E" w:rsidP="006766CF">
      <w:r>
        <w:rPr>
          <w:noProof/>
        </w:rPr>
        <w:drawing>
          <wp:inline distT="0" distB="0" distL="0" distR="0" wp14:anchorId="043EA548" wp14:editId="250D6E56">
            <wp:extent cx="4634865" cy="2451735"/>
            <wp:effectExtent l="0" t="0" r="0" b="5715"/>
            <wp:docPr id="8" name="Picture 8" descr="Zones of Regulation Chart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nes of Regulation Chart | Teaching Resources"/>
                    <pic:cNvPicPr>
                      <a:picLocks noChangeAspect="1" noChangeArrowheads="1"/>
                    </pic:cNvPicPr>
                  </pic:nvPicPr>
                  <pic:blipFill rotWithShape="1">
                    <a:blip r:embed="rId16">
                      <a:extLst>
                        <a:ext uri="{28A0092B-C50C-407E-A947-70E740481C1C}">
                          <a14:useLocalDpi xmlns:a14="http://schemas.microsoft.com/office/drawing/2010/main" val="0"/>
                        </a:ext>
                      </a:extLst>
                    </a:blip>
                    <a:srcRect b="31462"/>
                    <a:stretch/>
                  </pic:blipFill>
                  <pic:spPr bwMode="auto">
                    <a:xfrm>
                      <a:off x="0" y="0"/>
                      <a:ext cx="4634865" cy="2451735"/>
                    </a:xfrm>
                    <a:prstGeom prst="rect">
                      <a:avLst/>
                    </a:prstGeom>
                    <a:noFill/>
                    <a:ln>
                      <a:noFill/>
                    </a:ln>
                    <a:extLst>
                      <a:ext uri="{53640926-AAD7-44D8-BBD7-CCE9431645EC}">
                        <a14:shadowObscured xmlns:a14="http://schemas.microsoft.com/office/drawing/2010/main"/>
                      </a:ext>
                    </a:extLst>
                  </pic:spPr>
                </pic:pic>
              </a:graphicData>
            </a:graphic>
          </wp:inline>
        </w:drawing>
      </w:r>
    </w:p>
    <w:p w14:paraId="251C8527" w14:textId="468FCDE6" w:rsidR="0009710E" w:rsidRDefault="0009710E" w:rsidP="006766CF"/>
    <w:p w14:paraId="1FD143D4" w14:textId="2597B181" w:rsidR="0009710E" w:rsidRDefault="0009710E" w:rsidP="006766CF"/>
    <w:p w14:paraId="7E3FC596" w14:textId="48DF37D3" w:rsidR="00357EC9" w:rsidRDefault="00960F41" w:rsidP="006766CF">
      <w:r>
        <w:tab/>
      </w:r>
    </w:p>
    <w:p w14:paraId="0E0961D9" w14:textId="61010B91" w:rsidR="0009710E" w:rsidRDefault="0009710E" w:rsidP="006766CF"/>
    <w:p w14:paraId="05316273" w14:textId="4FC538E8" w:rsidR="0009710E" w:rsidRDefault="0009710E" w:rsidP="006766CF"/>
    <w:p w14:paraId="75E4A683" w14:textId="261CFBD2" w:rsidR="00396A0F" w:rsidRDefault="00C1438E" w:rsidP="006766CF">
      <w:pPr>
        <w:rPr>
          <w:b/>
          <w:bCs/>
        </w:rPr>
      </w:pPr>
      <w:r>
        <w:rPr>
          <w:b/>
          <w:bCs/>
          <w:u w:val="single"/>
        </w:rPr>
        <w:lastRenderedPageBreak/>
        <w:t>Adaptive Questions</w:t>
      </w:r>
      <w:r w:rsidR="005062EB">
        <w:rPr>
          <w:b/>
          <w:bCs/>
          <w:u w:val="single"/>
        </w:rPr>
        <w:t>:</w:t>
      </w:r>
    </w:p>
    <w:p w14:paraId="22066797" w14:textId="77777777" w:rsidR="005062EB" w:rsidRDefault="005062EB" w:rsidP="006766CF">
      <w:pPr>
        <w:rPr>
          <w:b/>
          <w:bCs/>
        </w:rPr>
      </w:pPr>
    </w:p>
    <w:p w14:paraId="01533C37" w14:textId="72400F2F" w:rsidR="005062EB" w:rsidRPr="005062EB" w:rsidRDefault="005062EB" w:rsidP="006766CF">
      <w:r>
        <w:t xml:space="preserve">You can adapt questions for visual impairment using Braille, larger/different </w:t>
      </w:r>
      <w:proofErr w:type="gramStart"/>
      <w:r>
        <w:t>fonts</w:t>
      </w:r>
      <w:proofErr w:type="gramEnd"/>
      <w:r>
        <w:t xml:space="preserve"> and colours.  You</w:t>
      </w:r>
      <w:r w:rsidR="007B78F6">
        <w:t xml:space="preserve"> </w:t>
      </w:r>
      <w:r>
        <w:t>can also use Widgets/Symbols</w:t>
      </w:r>
      <w:r w:rsidR="007B78F6">
        <w:t xml:space="preserve"> as below.  See the Specialist Teams for support with this,</w:t>
      </w:r>
    </w:p>
    <w:p w14:paraId="6442EDC4" w14:textId="77777777" w:rsidR="00396A0F" w:rsidRDefault="00396A0F" w:rsidP="006766CF"/>
    <w:p w14:paraId="3254C230" w14:textId="568137F5" w:rsidR="00396A0F" w:rsidRDefault="007B78F6" w:rsidP="006766CF">
      <w:r w:rsidRPr="00D21B01">
        <w:rPr>
          <w:noProof/>
        </w:rPr>
        <w:drawing>
          <wp:inline distT="0" distB="0" distL="0" distR="0" wp14:anchorId="5E9DE4FB" wp14:editId="7DB4A46E">
            <wp:extent cx="2669525" cy="1111170"/>
            <wp:effectExtent l="0" t="0" r="0" b="0"/>
            <wp:docPr id="10" name="Picture 10" descr="Examples of widget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xamples of widget symbols"/>
                    <pic:cNvPicPr/>
                  </pic:nvPicPr>
                  <pic:blipFill>
                    <a:blip r:embed="rId17"/>
                    <a:stretch>
                      <a:fillRect/>
                    </a:stretch>
                  </pic:blipFill>
                  <pic:spPr>
                    <a:xfrm>
                      <a:off x="0" y="0"/>
                      <a:ext cx="2701796" cy="1124603"/>
                    </a:xfrm>
                    <a:prstGeom prst="rect">
                      <a:avLst/>
                    </a:prstGeom>
                  </pic:spPr>
                </pic:pic>
              </a:graphicData>
            </a:graphic>
          </wp:inline>
        </w:drawing>
      </w:r>
      <w:r>
        <w:rPr>
          <w:noProof/>
        </w:rPr>
        <w:t xml:space="preserve">        </w:t>
      </w:r>
      <w:r w:rsidRPr="00D21B01">
        <w:rPr>
          <w:noProof/>
        </w:rPr>
        <w:drawing>
          <wp:inline distT="0" distB="0" distL="0" distR="0" wp14:anchorId="18315C6A" wp14:editId="431F55BA">
            <wp:extent cx="2722590" cy="1114111"/>
            <wp:effectExtent l="0" t="0" r="1905" b="0"/>
            <wp:docPr id="11" name="Picture 11" descr="Examples of widget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xamples of widget symbols"/>
                    <pic:cNvPicPr/>
                  </pic:nvPicPr>
                  <pic:blipFill>
                    <a:blip r:embed="rId18"/>
                    <a:stretch>
                      <a:fillRect/>
                    </a:stretch>
                  </pic:blipFill>
                  <pic:spPr>
                    <a:xfrm>
                      <a:off x="0" y="0"/>
                      <a:ext cx="2751148" cy="1125797"/>
                    </a:xfrm>
                    <a:prstGeom prst="rect">
                      <a:avLst/>
                    </a:prstGeom>
                  </pic:spPr>
                </pic:pic>
              </a:graphicData>
            </a:graphic>
          </wp:inline>
        </w:drawing>
      </w:r>
    </w:p>
    <w:p w14:paraId="3D74ECBF" w14:textId="77777777" w:rsidR="00396A0F" w:rsidRDefault="00396A0F" w:rsidP="006766CF"/>
    <w:p w14:paraId="6C8DD014" w14:textId="77777777" w:rsidR="00765D47" w:rsidRDefault="00765D47" w:rsidP="00CC1147">
      <w:pPr>
        <w:rPr>
          <w:b/>
          <w:sz w:val="32"/>
          <w:szCs w:val="56"/>
        </w:rPr>
      </w:pPr>
    </w:p>
    <w:p w14:paraId="4CA8CD72" w14:textId="128AA94E" w:rsidR="00CC1147" w:rsidRDefault="00CC1147" w:rsidP="00CC1147">
      <w:pPr>
        <w:rPr>
          <w:b/>
          <w:sz w:val="32"/>
          <w:szCs w:val="56"/>
        </w:rPr>
      </w:pPr>
      <w:r w:rsidRPr="00D131DD">
        <w:rPr>
          <w:b/>
          <w:sz w:val="32"/>
          <w:szCs w:val="56"/>
        </w:rPr>
        <w:t>The 10 Second Rule</w:t>
      </w:r>
    </w:p>
    <w:p w14:paraId="0BCCE5EE" w14:textId="77777777" w:rsidR="00765D47" w:rsidRPr="00D131DD" w:rsidRDefault="00765D47" w:rsidP="00CC1147">
      <w:pPr>
        <w:rPr>
          <w:b/>
          <w:sz w:val="32"/>
          <w:szCs w:val="56"/>
        </w:rPr>
      </w:pPr>
    </w:p>
    <w:p w14:paraId="02DE59A5" w14:textId="77777777" w:rsidR="00CC1147" w:rsidRPr="00E32028" w:rsidRDefault="00CC1147" w:rsidP="00CC1147">
      <w:pPr>
        <w:jc w:val="center"/>
        <w:rPr>
          <w:sz w:val="56"/>
          <w:szCs w:val="56"/>
        </w:rPr>
      </w:pPr>
      <w:r w:rsidRPr="00E32028">
        <w:rPr>
          <w:noProof/>
          <w:sz w:val="56"/>
          <w:szCs w:val="56"/>
          <w:lang w:eastAsia="en-GB"/>
        </w:rPr>
        <w:drawing>
          <wp:inline distT="0" distB="0" distL="0" distR="0" wp14:anchorId="62AC8ACF" wp14:editId="7A2F12E7">
            <wp:extent cx="2946400" cy="1823728"/>
            <wp:effectExtent l="0" t="0" r="6350" b="5080"/>
            <wp:docPr id="14" name="Picture 14" descr="thought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ought clou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1696" cy="1827006"/>
                    </a:xfrm>
                    <a:prstGeom prst="rect">
                      <a:avLst/>
                    </a:prstGeom>
                    <a:noFill/>
                    <a:ln>
                      <a:noFill/>
                    </a:ln>
                  </pic:spPr>
                </pic:pic>
              </a:graphicData>
            </a:graphic>
          </wp:inline>
        </w:drawing>
      </w:r>
    </w:p>
    <w:p w14:paraId="2721D081" w14:textId="77777777" w:rsidR="00CC1147" w:rsidRPr="00E32028" w:rsidRDefault="00CC1147" w:rsidP="00CC1147">
      <w:pPr>
        <w:rPr>
          <w:sz w:val="72"/>
          <w:szCs w:val="72"/>
        </w:rPr>
      </w:pPr>
      <w:proofErr w:type="gramStart"/>
      <w:r w:rsidRPr="00E32028">
        <w:rPr>
          <w:sz w:val="72"/>
          <w:szCs w:val="72"/>
        </w:rPr>
        <w:t>1..2..</w:t>
      </w:r>
      <w:proofErr w:type="gramEnd"/>
      <w:r>
        <w:rPr>
          <w:sz w:val="72"/>
          <w:szCs w:val="72"/>
        </w:rPr>
        <w:t>3..4..5..6..7..8..9..10..</w:t>
      </w:r>
    </w:p>
    <w:p w14:paraId="5748BC3B" w14:textId="77777777" w:rsidR="00CC1147" w:rsidRPr="00E32028" w:rsidRDefault="00CC1147" w:rsidP="00CC1147">
      <w:pPr>
        <w:pStyle w:val="NoSpacing"/>
      </w:pPr>
    </w:p>
    <w:p w14:paraId="1C6A0C56" w14:textId="77777777" w:rsidR="00CC1147" w:rsidRDefault="00CC1147" w:rsidP="00CC1147">
      <w:r w:rsidRPr="00A64566">
        <w:rPr>
          <w:b/>
          <w:i/>
          <w:color w:val="C00000"/>
        </w:rPr>
        <w:t>What</w:t>
      </w:r>
      <w:r w:rsidRPr="00A64566">
        <w:rPr>
          <w:b/>
          <w:color w:val="C00000"/>
        </w:rPr>
        <w:t xml:space="preserve">? </w:t>
      </w:r>
      <w:r>
        <w:t xml:space="preserve">  </w:t>
      </w:r>
      <w:r w:rsidRPr="00E32028">
        <w:t>After asking the pupil a question give him/her time to answer. Count to ten slowly in your head.</w:t>
      </w:r>
    </w:p>
    <w:p w14:paraId="15212EFB" w14:textId="77777777" w:rsidR="00697391" w:rsidRPr="00E32028" w:rsidRDefault="00697391" w:rsidP="00CC1147"/>
    <w:p w14:paraId="2B67FE1C" w14:textId="77777777" w:rsidR="00CC1147" w:rsidRDefault="00CC1147" w:rsidP="00CC1147">
      <w:r w:rsidRPr="00A64566">
        <w:rPr>
          <w:b/>
          <w:i/>
          <w:color w:val="C00000"/>
        </w:rPr>
        <w:t>Why?</w:t>
      </w:r>
      <w:r>
        <w:rPr>
          <w:i/>
        </w:rPr>
        <w:t xml:space="preserve">  </w:t>
      </w:r>
      <w:r w:rsidRPr="00E32028">
        <w:t xml:space="preserve"> We get uncomfortable if we do not get an answer after 3 seconds but pupils with language difficulties need at least 6 or 7 seconds to process what we have said.</w:t>
      </w:r>
    </w:p>
    <w:p w14:paraId="6063C41F" w14:textId="77777777" w:rsidR="00697391" w:rsidRPr="00E32028" w:rsidRDefault="00697391" w:rsidP="00CC1147"/>
    <w:p w14:paraId="4F8C3ADC" w14:textId="77777777" w:rsidR="00CC1147" w:rsidRDefault="00CC1147" w:rsidP="00CC1147">
      <w:r w:rsidRPr="00A64566">
        <w:rPr>
          <w:b/>
          <w:i/>
          <w:color w:val="C00000"/>
        </w:rPr>
        <w:t>How?</w:t>
      </w:r>
      <w:r w:rsidRPr="00A64566">
        <w:rPr>
          <w:b/>
          <w:color w:val="C00000"/>
        </w:rPr>
        <w:t xml:space="preserve"> </w:t>
      </w:r>
      <w:r>
        <w:t xml:space="preserve">  </w:t>
      </w:r>
      <w:r w:rsidRPr="00E32028">
        <w:t>During the waiting time, try not to look impatient, think about how you have asked the question. Was the language right for the pupil, could you have made it easier to understand? Was the question too long or were there multiple questions? Was it about something that happened a while ago or in a different place?</w:t>
      </w:r>
    </w:p>
    <w:p w14:paraId="1B461E82" w14:textId="77777777" w:rsidR="00697391" w:rsidRPr="00E32028" w:rsidRDefault="00697391" w:rsidP="00CC1147"/>
    <w:p w14:paraId="51BAD6B9" w14:textId="77777777" w:rsidR="00CC1147" w:rsidRPr="00E32028" w:rsidRDefault="00CC1147" w:rsidP="00CC1147">
      <w:r w:rsidRPr="00E32028">
        <w:t>If you do not get a reply after counting to ten, try one of the following:</w:t>
      </w:r>
    </w:p>
    <w:p w14:paraId="07CC5805" w14:textId="77777777" w:rsidR="00CC1147" w:rsidRPr="00E32028" w:rsidRDefault="00CC1147" w:rsidP="00CC1147">
      <w:pPr>
        <w:numPr>
          <w:ilvl w:val="0"/>
          <w:numId w:val="5"/>
        </w:numPr>
        <w:spacing w:after="200"/>
        <w:contextualSpacing/>
      </w:pPr>
      <w:r w:rsidRPr="00E32028">
        <w:t xml:space="preserve">Repeat the question again in exactly the same way if you think you used the right language the first </w:t>
      </w:r>
      <w:proofErr w:type="gramStart"/>
      <w:r w:rsidRPr="00E32028">
        <w:t>time</w:t>
      </w:r>
      <w:proofErr w:type="gramEnd"/>
    </w:p>
    <w:p w14:paraId="45595F01" w14:textId="77777777" w:rsidR="00CC1147" w:rsidRPr="00E32028" w:rsidRDefault="00CC1147" w:rsidP="00CC1147">
      <w:pPr>
        <w:numPr>
          <w:ilvl w:val="0"/>
          <w:numId w:val="5"/>
        </w:numPr>
        <w:spacing w:after="200"/>
        <w:contextualSpacing/>
      </w:pPr>
      <w:r w:rsidRPr="00E32028">
        <w:t xml:space="preserve">Cue the pupil by “setting the scene”, then ask the </w:t>
      </w:r>
      <w:proofErr w:type="gramStart"/>
      <w:r w:rsidRPr="00E32028">
        <w:t>question</w:t>
      </w:r>
      <w:proofErr w:type="gramEnd"/>
    </w:p>
    <w:p w14:paraId="109E8321" w14:textId="77777777" w:rsidR="00CC1147" w:rsidRDefault="00CC1147" w:rsidP="00CC1147">
      <w:pPr>
        <w:numPr>
          <w:ilvl w:val="0"/>
          <w:numId w:val="5"/>
        </w:numPr>
        <w:spacing w:after="200"/>
        <w:contextualSpacing/>
      </w:pPr>
      <w:r w:rsidRPr="00E32028">
        <w:t xml:space="preserve">Rephrase the question using simpler </w:t>
      </w:r>
      <w:proofErr w:type="gramStart"/>
      <w:r w:rsidRPr="00E32028">
        <w:t>language</w:t>
      </w:r>
      <w:proofErr w:type="gramEnd"/>
    </w:p>
    <w:p w14:paraId="2C1953B1" w14:textId="77777777" w:rsidR="00CC1147" w:rsidRPr="00E32028" w:rsidRDefault="00CC1147" w:rsidP="00CC1147">
      <w:pPr>
        <w:numPr>
          <w:ilvl w:val="0"/>
          <w:numId w:val="5"/>
        </w:numPr>
        <w:spacing w:after="200"/>
        <w:contextualSpacing/>
      </w:pPr>
      <w:r w:rsidRPr="00E32028">
        <w:t xml:space="preserve">Shorten the question or break it down into one question at a </w:t>
      </w:r>
      <w:proofErr w:type="gramStart"/>
      <w:r w:rsidRPr="00E32028">
        <w:t>time</w:t>
      </w:r>
      <w:proofErr w:type="gramEnd"/>
    </w:p>
    <w:p w14:paraId="6E0D1BD1" w14:textId="33214123" w:rsidR="00394607" w:rsidRPr="00697391" w:rsidRDefault="00697391" w:rsidP="006766CF">
      <w:pPr>
        <w:rPr>
          <w:b/>
          <w:bCs/>
          <w:u w:val="single"/>
        </w:rPr>
      </w:pPr>
      <w:r w:rsidRPr="00697391">
        <w:rPr>
          <w:b/>
          <w:bCs/>
          <w:u w:val="single"/>
        </w:rPr>
        <w:lastRenderedPageBreak/>
        <w:t>Talking Mats:</w:t>
      </w:r>
    </w:p>
    <w:p w14:paraId="65EC16BB" w14:textId="77777777" w:rsidR="007B7E6C" w:rsidRDefault="007B7E6C" w:rsidP="007B7E6C"/>
    <w:p w14:paraId="2D30FAB2" w14:textId="77777777" w:rsidR="007B7E6C" w:rsidRDefault="007B7E6C" w:rsidP="007B7E6C">
      <w:r>
        <w:rPr>
          <w:noProof/>
        </w:rPr>
        <w:drawing>
          <wp:inline distT="0" distB="0" distL="0" distR="0" wp14:anchorId="59BD2AB5" wp14:editId="2185BF48">
            <wp:extent cx="5353050" cy="3826732"/>
            <wp:effectExtent l="0" t="0" r="0" b="2540"/>
            <wp:docPr id="9" name="Picture 9" descr="example of a talking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ample of a talking ma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69331" cy="3838371"/>
                    </a:xfrm>
                    <a:prstGeom prst="rect">
                      <a:avLst/>
                    </a:prstGeom>
                    <a:noFill/>
                    <a:ln>
                      <a:noFill/>
                    </a:ln>
                  </pic:spPr>
                </pic:pic>
              </a:graphicData>
            </a:graphic>
          </wp:inline>
        </w:drawing>
      </w:r>
    </w:p>
    <w:p w14:paraId="5BD3FF52" w14:textId="77777777" w:rsidR="00697391" w:rsidRDefault="00697391" w:rsidP="007B7E6C">
      <w:pPr>
        <w:pStyle w:val="NormalWeb"/>
        <w:shd w:val="clear" w:color="auto" w:fill="FFFFFF"/>
        <w:spacing w:before="0" w:beforeAutospacing="0" w:after="300" w:afterAutospacing="0"/>
        <w:rPr>
          <w:rStyle w:val="Strong"/>
          <w:rFonts w:asciiTheme="minorHAnsi" w:hAnsiTheme="minorHAnsi" w:cstheme="minorHAnsi"/>
          <w:sz w:val="22"/>
          <w:szCs w:val="22"/>
        </w:rPr>
      </w:pPr>
    </w:p>
    <w:p w14:paraId="4B0E54AE" w14:textId="46E50A96" w:rsidR="007B7E6C" w:rsidRPr="00697391" w:rsidRDefault="007B7E6C" w:rsidP="007B7E6C">
      <w:pPr>
        <w:pStyle w:val="NormalWeb"/>
        <w:shd w:val="clear" w:color="auto" w:fill="FFFFFF"/>
        <w:spacing w:before="0" w:beforeAutospacing="0" w:after="300" w:afterAutospacing="0"/>
        <w:rPr>
          <w:rFonts w:asciiTheme="minorHAnsi" w:hAnsiTheme="minorHAnsi" w:cstheme="minorHAnsi"/>
          <w:sz w:val="22"/>
          <w:szCs w:val="22"/>
        </w:rPr>
      </w:pPr>
      <w:r w:rsidRPr="00697391">
        <w:rPr>
          <w:rStyle w:val="Strong"/>
          <w:rFonts w:asciiTheme="minorHAnsi" w:hAnsiTheme="minorHAnsi" w:cstheme="minorHAnsi"/>
          <w:sz w:val="22"/>
          <w:szCs w:val="22"/>
        </w:rPr>
        <w:t>Talking Mats support comprehension by:</w:t>
      </w:r>
    </w:p>
    <w:p w14:paraId="7FD38521" w14:textId="77777777" w:rsidR="007B7E6C" w:rsidRPr="00697391" w:rsidRDefault="007B7E6C" w:rsidP="007B7E6C">
      <w:pPr>
        <w:pStyle w:val="NormalWeb"/>
        <w:shd w:val="clear" w:color="auto" w:fill="FFFFFF"/>
        <w:spacing w:before="0" w:beforeAutospacing="0" w:after="300" w:afterAutospacing="0"/>
        <w:rPr>
          <w:rFonts w:asciiTheme="minorHAnsi" w:hAnsiTheme="minorHAnsi" w:cstheme="minorHAnsi"/>
          <w:sz w:val="22"/>
          <w:szCs w:val="22"/>
        </w:rPr>
      </w:pPr>
      <w:r w:rsidRPr="00697391">
        <w:rPr>
          <w:rStyle w:val="Strong"/>
          <w:rFonts w:asciiTheme="minorHAnsi" w:hAnsiTheme="minorHAnsi" w:cstheme="minorHAnsi"/>
          <w:sz w:val="22"/>
          <w:szCs w:val="22"/>
        </w:rPr>
        <w:t> – </w:t>
      </w:r>
      <w:r w:rsidRPr="00697391">
        <w:rPr>
          <w:rFonts w:asciiTheme="minorHAnsi" w:hAnsiTheme="minorHAnsi" w:cstheme="minorHAnsi"/>
          <w:sz w:val="22"/>
          <w:szCs w:val="22"/>
        </w:rPr>
        <w:t>Helping children process concepts by breaking information down into small, manageable chunks</w:t>
      </w:r>
    </w:p>
    <w:p w14:paraId="70A72EBC" w14:textId="77777777" w:rsidR="007B7E6C" w:rsidRPr="00697391" w:rsidRDefault="007B7E6C" w:rsidP="007B7E6C">
      <w:pPr>
        <w:pStyle w:val="NormalWeb"/>
        <w:shd w:val="clear" w:color="auto" w:fill="FFFFFF"/>
        <w:spacing w:before="0" w:beforeAutospacing="0" w:after="300" w:afterAutospacing="0"/>
        <w:rPr>
          <w:rFonts w:asciiTheme="minorHAnsi" w:hAnsiTheme="minorHAnsi" w:cstheme="minorHAnsi"/>
          <w:sz w:val="22"/>
          <w:szCs w:val="22"/>
        </w:rPr>
      </w:pPr>
      <w:r w:rsidRPr="00697391">
        <w:rPr>
          <w:rStyle w:val="Strong"/>
          <w:rFonts w:asciiTheme="minorHAnsi" w:hAnsiTheme="minorHAnsi" w:cstheme="minorHAnsi"/>
          <w:sz w:val="22"/>
          <w:szCs w:val="22"/>
        </w:rPr>
        <w:t> – </w:t>
      </w:r>
      <w:r w:rsidRPr="00697391">
        <w:rPr>
          <w:rFonts w:asciiTheme="minorHAnsi" w:hAnsiTheme="minorHAnsi" w:cstheme="minorHAnsi"/>
          <w:sz w:val="22"/>
          <w:szCs w:val="22"/>
        </w:rPr>
        <w:t>Allowing the child time to process information and respond in their own time</w:t>
      </w:r>
    </w:p>
    <w:p w14:paraId="58B8C3ED" w14:textId="77777777" w:rsidR="007B7E6C" w:rsidRPr="00697391" w:rsidRDefault="007B7E6C" w:rsidP="007B7E6C">
      <w:pPr>
        <w:pStyle w:val="NormalWeb"/>
        <w:shd w:val="clear" w:color="auto" w:fill="FFFFFF"/>
        <w:spacing w:before="0" w:beforeAutospacing="0" w:after="300" w:afterAutospacing="0"/>
        <w:rPr>
          <w:rFonts w:asciiTheme="minorHAnsi" w:hAnsiTheme="minorHAnsi" w:cstheme="minorHAnsi"/>
          <w:sz w:val="22"/>
          <w:szCs w:val="22"/>
        </w:rPr>
      </w:pPr>
      <w:r w:rsidRPr="00697391">
        <w:rPr>
          <w:rStyle w:val="Strong"/>
          <w:rFonts w:asciiTheme="minorHAnsi" w:hAnsiTheme="minorHAnsi" w:cstheme="minorHAnsi"/>
          <w:sz w:val="22"/>
          <w:szCs w:val="22"/>
        </w:rPr>
        <w:t> – </w:t>
      </w:r>
      <w:r w:rsidRPr="00697391">
        <w:rPr>
          <w:rFonts w:asciiTheme="minorHAnsi" w:hAnsiTheme="minorHAnsi" w:cstheme="minorHAnsi"/>
          <w:sz w:val="22"/>
          <w:szCs w:val="22"/>
        </w:rPr>
        <w:t>Reducing memory demands</w:t>
      </w:r>
    </w:p>
    <w:p w14:paraId="43414F03" w14:textId="77777777" w:rsidR="007B7E6C" w:rsidRPr="00697391" w:rsidRDefault="007B7E6C" w:rsidP="007B7E6C">
      <w:pPr>
        <w:pStyle w:val="NormalWeb"/>
        <w:shd w:val="clear" w:color="auto" w:fill="FFFFFF"/>
        <w:spacing w:before="0" w:beforeAutospacing="0" w:after="300" w:afterAutospacing="0"/>
        <w:rPr>
          <w:rFonts w:asciiTheme="minorHAnsi" w:hAnsiTheme="minorHAnsi" w:cstheme="minorHAnsi"/>
          <w:sz w:val="22"/>
          <w:szCs w:val="22"/>
        </w:rPr>
      </w:pPr>
      <w:r w:rsidRPr="00697391">
        <w:rPr>
          <w:rStyle w:val="Strong"/>
          <w:rFonts w:asciiTheme="minorHAnsi" w:hAnsiTheme="minorHAnsi" w:cstheme="minorHAnsi"/>
          <w:sz w:val="22"/>
          <w:szCs w:val="22"/>
        </w:rPr>
        <w:t>Talking Mats improve the quality of the conversations by:</w:t>
      </w:r>
    </w:p>
    <w:p w14:paraId="3B80FFDB" w14:textId="77777777" w:rsidR="007B7E6C" w:rsidRPr="00697391" w:rsidRDefault="007B7E6C" w:rsidP="007B7E6C">
      <w:pPr>
        <w:pStyle w:val="NormalWeb"/>
        <w:shd w:val="clear" w:color="auto" w:fill="FFFFFF"/>
        <w:spacing w:before="0" w:beforeAutospacing="0" w:after="300" w:afterAutospacing="0"/>
        <w:rPr>
          <w:rFonts w:asciiTheme="minorHAnsi" w:hAnsiTheme="minorHAnsi" w:cstheme="minorHAnsi"/>
          <w:sz w:val="22"/>
          <w:szCs w:val="22"/>
        </w:rPr>
      </w:pPr>
      <w:r w:rsidRPr="00697391">
        <w:rPr>
          <w:rStyle w:val="Strong"/>
          <w:rFonts w:asciiTheme="minorHAnsi" w:hAnsiTheme="minorHAnsi" w:cstheme="minorHAnsi"/>
          <w:sz w:val="22"/>
          <w:szCs w:val="22"/>
        </w:rPr>
        <w:t> – </w:t>
      </w:r>
      <w:r w:rsidRPr="00697391">
        <w:rPr>
          <w:rFonts w:asciiTheme="minorHAnsi" w:hAnsiTheme="minorHAnsi" w:cstheme="minorHAnsi"/>
          <w:sz w:val="22"/>
          <w:szCs w:val="22"/>
        </w:rPr>
        <w:t>Handing over control to the thinker</w:t>
      </w:r>
    </w:p>
    <w:p w14:paraId="5EE43F43" w14:textId="77777777" w:rsidR="007B7E6C" w:rsidRPr="00697391" w:rsidRDefault="007B7E6C" w:rsidP="007B7E6C">
      <w:pPr>
        <w:pStyle w:val="NormalWeb"/>
        <w:shd w:val="clear" w:color="auto" w:fill="FFFFFF"/>
        <w:spacing w:before="0" w:beforeAutospacing="0" w:after="300" w:afterAutospacing="0"/>
        <w:rPr>
          <w:rFonts w:asciiTheme="minorHAnsi" w:hAnsiTheme="minorHAnsi" w:cstheme="minorHAnsi"/>
          <w:sz w:val="22"/>
          <w:szCs w:val="22"/>
        </w:rPr>
      </w:pPr>
      <w:r w:rsidRPr="00697391">
        <w:rPr>
          <w:rStyle w:val="Strong"/>
          <w:rFonts w:asciiTheme="minorHAnsi" w:hAnsiTheme="minorHAnsi" w:cstheme="minorHAnsi"/>
          <w:sz w:val="22"/>
          <w:szCs w:val="22"/>
        </w:rPr>
        <w:t> – </w:t>
      </w:r>
      <w:r w:rsidRPr="00697391">
        <w:rPr>
          <w:rFonts w:asciiTheme="minorHAnsi" w:hAnsiTheme="minorHAnsi" w:cstheme="minorHAnsi"/>
          <w:sz w:val="22"/>
          <w:szCs w:val="22"/>
        </w:rPr>
        <w:t>Providing a structured framework for open questions</w:t>
      </w:r>
    </w:p>
    <w:p w14:paraId="755BCAD9" w14:textId="77777777" w:rsidR="007B7E6C" w:rsidRPr="00697391" w:rsidRDefault="007B7E6C" w:rsidP="007B7E6C">
      <w:pPr>
        <w:pStyle w:val="NormalWeb"/>
        <w:shd w:val="clear" w:color="auto" w:fill="FFFFFF"/>
        <w:spacing w:before="0" w:beforeAutospacing="0" w:after="300" w:afterAutospacing="0"/>
        <w:rPr>
          <w:rFonts w:asciiTheme="minorHAnsi" w:hAnsiTheme="minorHAnsi" w:cstheme="minorHAnsi"/>
          <w:sz w:val="22"/>
          <w:szCs w:val="22"/>
        </w:rPr>
      </w:pPr>
      <w:r w:rsidRPr="00697391">
        <w:rPr>
          <w:rStyle w:val="Strong"/>
          <w:rFonts w:asciiTheme="minorHAnsi" w:hAnsiTheme="minorHAnsi" w:cstheme="minorHAnsi"/>
          <w:sz w:val="22"/>
          <w:szCs w:val="22"/>
        </w:rPr>
        <w:t> – </w:t>
      </w:r>
      <w:r w:rsidRPr="00697391">
        <w:rPr>
          <w:rFonts w:asciiTheme="minorHAnsi" w:hAnsiTheme="minorHAnsi" w:cstheme="minorHAnsi"/>
          <w:sz w:val="22"/>
          <w:szCs w:val="22"/>
        </w:rPr>
        <w:t>Reducing anxiety</w:t>
      </w:r>
    </w:p>
    <w:p w14:paraId="5D81DB0B" w14:textId="77777777" w:rsidR="007B7E6C" w:rsidRDefault="007B7E6C" w:rsidP="007B7E6C">
      <w:pPr>
        <w:pStyle w:val="NormalWeb"/>
        <w:shd w:val="clear" w:color="auto" w:fill="FFFFFF"/>
        <w:spacing w:before="0" w:beforeAutospacing="0" w:after="300" w:afterAutospacing="0"/>
        <w:rPr>
          <w:rFonts w:asciiTheme="minorHAnsi" w:hAnsiTheme="minorHAnsi" w:cstheme="minorHAnsi"/>
          <w:sz w:val="22"/>
          <w:szCs w:val="22"/>
        </w:rPr>
      </w:pPr>
      <w:r w:rsidRPr="00697391">
        <w:rPr>
          <w:rStyle w:val="Strong"/>
          <w:rFonts w:asciiTheme="minorHAnsi" w:hAnsiTheme="minorHAnsi" w:cstheme="minorHAnsi"/>
          <w:sz w:val="22"/>
          <w:szCs w:val="22"/>
        </w:rPr>
        <w:t>–</w:t>
      </w:r>
      <w:r w:rsidRPr="00697391">
        <w:rPr>
          <w:rFonts w:asciiTheme="minorHAnsi" w:hAnsiTheme="minorHAnsi" w:cstheme="minorHAnsi"/>
          <w:sz w:val="22"/>
          <w:szCs w:val="22"/>
        </w:rPr>
        <w:t> Supporting children to express how they really feel</w:t>
      </w:r>
    </w:p>
    <w:p w14:paraId="3F3EA6DB" w14:textId="77777777" w:rsidR="00697391" w:rsidRDefault="00697391" w:rsidP="007B7E6C">
      <w:pPr>
        <w:pStyle w:val="NormalWeb"/>
        <w:shd w:val="clear" w:color="auto" w:fill="FFFFFF"/>
        <w:spacing w:before="0" w:beforeAutospacing="0" w:after="300" w:afterAutospacing="0"/>
        <w:rPr>
          <w:rFonts w:asciiTheme="minorHAnsi" w:hAnsiTheme="minorHAnsi" w:cstheme="minorHAnsi"/>
          <w:sz w:val="22"/>
          <w:szCs w:val="22"/>
        </w:rPr>
      </w:pPr>
    </w:p>
    <w:p w14:paraId="2C67010E" w14:textId="77777777" w:rsidR="0018329B" w:rsidRDefault="0018329B" w:rsidP="007B7E6C">
      <w:pPr>
        <w:pStyle w:val="NormalWeb"/>
        <w:shd w:val="clear" w:color="auto" w:fill="FFFFFF"/>
        <w:spacing w:before="0" w:beforeAutospacing="0" w:after="300" w:afterAutospacing="0"/>
        <w:rPr>
          <w:rFonts w:asciiTheme="minorHAnsi" w:hAnsiTheme="minorHAnsi" w:cstheme="minorHAnsi"/>
          <w:sz w:val="22"/>
          <w:szCs w:val="22"/>
        </w:rPr>
      </w:pPr>
    </w:p>
    <w:p w14:paraId="4EDC4C22" w14:textId="77777777" w:rsidR="0018329B" w:rsidRDefault="0018329B" w:rsidP="007B7E6C">
      <w:pPr>
        <w:pStyle w:val="NormalWeb"/>
        <w:shd w:val="clear" w:color="auto" w:fill="FFFFFF"/>
        <w:spacing w:before="0" w:beforeAutospacing="0" w:after="300" w:afterAutospacing="0"/>
        <w:rPr>
          <w:rFonts w:asciiTheme="minorHAnsi" w:hAnsiTheme="minorHAnsi" w:cstheme="minorHAnsi"/>
          <w:sz w:val="22"/>
          <w:szCs w:val="22"/>
        </w:rPr>
      </w:pPr>
    </w:p>
    <w:p w14:paraId="5C56CDF5" w14:textId="77777777" w:rsidR="0018329B" w:rsidRDefault="0018329B" w:rsidP="007B7E6C">
      <w:pPr>
        <w:pStyle w:val="NormalWeb"/>
        <w:shd w:val="clear" w:color="auto" w:fill="FFFFFF"/>
        <w:spacing w:before="0" w:beforeAutospacing="0" w:after="300" w:afterAutospacing="0"/>
        <w:rPr>
          <w:rFonts w:asciiTheme="minorHAnsi" w:hAnsiTheme="minorHAnsi" w:cstheme="minorHAnsi"/>
          <w:sz w:val="22"/>
          <w:szCs w:val="22"/>
        </w:rPr>
      </w:pPr>
    </w:p>
    <w:p w14:paraId="378CD661" w14:textId="2EC60CDC" w:rsidR="00697391" w:rsidRPr="0033476A" w:rsidRDefault="00697391" w:rsidP="007B7E6C">
      <w:pPr>
        <w:pStyle w:val="NormalWeb"/>
        <w:shd w:val="clear" w:color="auto" w:fill="FFFFFF"/>
        <w:spacing w:before="0" w:beforeAutospacing="0" w:after="300" w:afterAutospacing="0"/>
        <w:rPr>
          <w:rFonts w:asciiTheme="minorHAnsi" w:hAnsiTheme="minorHAnsi" w:cstheme="minorHAnsi"/>
          <w:b/>
          <w:bCs/>
          <w:sz w:val="22"/>
          <w:szCs w:val="22"/>
          <w:u w:val="single"/>
        </w:rPr>
      </w:pPr>
      <w:r w:rsidRPr="0033476A">
        <w:rPr>
          <w:rFonts w:asciiTheme="minorHAnsi" w:hAnsiTheme="minorHAnsi" w:cstheme="minorHAnsi"/>
          <w:b/>
          <w:bCs/>
          <w:sz w:val="22"/>
          <w:szCs w:val="22"/>
          <w:u w:val="single"/>
        </w:rPr>
        <w:lastRenderedPageBreak/>
        <w:t xml:space="preserve">Using symbols </w:t>
      </w:r>
      <w:r w:rsidR="0033476A" w:rsidRPr="0033476A">
        <w:rPr>
          <w:rFonts w:asciiTheme="minorHAnsi" w:hAnsiTheme="minorHAnsi" w:cstheme="minorHAnsi"/>
          <w:b/>
          <w:bCs/>
          <w:sz w:val="22"/>
          <w:szCs w:val="22"/>
          <w:u w:val="single"/>
        </w:rPr>
        <w:t xml:space="preserve">or </w:t>
      </w:r>
      <w:r w:rsidR="0018329B">
        <w:rPr>
          <w:rFonts w:asciiTheme="minorHAnsi" w:hAnsiTheme="minorHAnsi" w:cstheme="minorHAnsi"/>
          <w:b/>
          <w:bCs/>
          <w:sz w:val="22"/>
          <w:szCs w:val="22"/>
          <w:u w:val="single"/>
        </w:rPr>
        <w:t>M</w:t>
      </w:r>
      <w:r w:rsidR="0033476A" w:rsidRPr="0033476A">
        <w:rPr>
          <w:rFonts w:asciiTheme="minorHAnsi" w:hAnsiTheme="minorHAnsi" w:cstheme="minorHAnsi"/>
          <w:b/>
          <w:bCs/>
          <w:sz w:val="22"/>
          <w:szCs w:val="22"/>
          <w:u w:val="single"/>
        </w:rPr>
        <w:t>ood Monsters to support understanding:</w:t>
      </w:r>
    </w:p>
    <w:p w14:paraId="47E4487F" w14:textId="3F0DCD12" w:rsidR="00394607" w:rsidRDefault="00697391" w:rsidP="006766CF">
      <w:r>
        <w:rPr>
          <w:noProof/>
        </w:rPr>
        <w:drawing>
          <wp:inline distT="0" distB="0" distL="0" distR="0" wp14:anchorId="4DF8EC63" wp14:editId="24D3754C">
            <wp:extent cx="2444750" cy="4357269"/>
            <wp:effectExtent l="0" t="0" r="0" b="5715"/>
            <wp:docPr id="12" name="Picture 12" descr="examples of Mood Mon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xamples of Mood Monsters"/>
                    <pic:cNvPicPr/>
                  </pic:nvPicPr>
                  <pic:blipFill>
                    <a:blip r:embed="rId21">
                      <a:extLst>
                        <a:ext uri="{28A0092B-C50C-407E-A947-70E740481C1C}">
                          <a14:useLocalDpi xmlns:a14="http://schemas.microsoft.com/office/drawing/2010/main" val="0"/>
                        </a:ext>
                      </a:extLst>
                    </a:blip>
                    <a:stretch>
                      <a:fillRect/>
                    </a:stretch>
                  </pic:blipFill>
                  <pic:spPr>
                    <a:xfrm>
                      <a:off x="0" y="0"/>
                      <a:ext cx="2449809" cy="4366286"/>
                    </a:xfrm>
                    <a:prstGeom prst="rect">
                      <a:avLst/>
                    </a:prstGeom>
                  </pic:spPr>
                </pic:pic>
              </a:graphicData>
            </a:graphic>
          </wp:inline>
        </w:drawing>
      </w:r>
      <w:r w:rsidR="00E017DF">
        <w:rPr>
          <w:noProof/>
        </w:rPr>
        <w:drawing>
          <wp:inline distT="0" distB="0" distL="0" distR="0" wp14:anchorId="64A113F2" wp14:editId="2D270171">
            <wp:extent cx="3001629" cy="4498332"/>
            <wp:effectExtent l="0" t="0" r="8890" b="0"/>
            <wp:docPr id="15" name="Picture 15" descr="examples of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xamples of symbols"/>
                    <pic:cNvPicPr/>
                  </pic:nvPicPr>
                  <pic:blipFill>
                    <a:blip r:embed="rId22"/>
                    <a:stretch>
                      <a:fillRect/>
                    </a:stretch>
                  </pic:blipFill>
                  <pic:spPr>
                    <a:xfrm>
                      <a:off x="0" y="0"/>
                      <a:ext cx="3012356" cy="4514408"/>
                    </a:xfrm>
                    <a:prstGeom prst="rect">
                      <a:avLst/>
                    </a:prstGeom>
                  </pic:spPr>
                </pic:pic>
              </a:graphicData>
            </a:graphic>
          </wp:inline>
        </w:drawing>
      </w:r>
    </w:p>
    <w:p w14:paraId="5C6DEBC5" w14:textId="71009981" w:rsidR="007012AB" w:rsidRDefault="007012AB" w:rsidP="006766CF"/>
    <w:p w14:paraId="625B46F8" w14:textId="77777777" w:rsidR="00394607" w:rsidRDefault="00394607" w:rsidP="006766CF"/>
    <w:p w14:paraId="4003058A" w14:textId="77777777" w:rsidR="00394607" w:rsidRDefault="00394607" w:rsidP="006766CF"/>
    <w:p w14:paraId="78BC9629" w14:textId="0086BCF1" w:rsidR="0009710E" w:rsidRDefault="0009710E" w:rsidP="006766CF"/>
    <w:p w14:paraId="2DE39581" w14:textId="77777777" w:rsidR="00177F48" w:rsidRDefault="00177F48" w:rsidP="006766CF"/>
    <w:p w14:paraId="73D38444" w14:textId="6FC8FC96" w:rsidR="00177F48" w:rsidRDefault="00177F48" w:rsidP="006766CF"/>
    <w:sectPr w:rsidR="00177F48" w:rsidSect="00765D47">
      <w:footerReference w:type="default" r:id="rId23"/>
      <w:pgSz w:w="11906" w:h="16838"/>
      <w:pgMar w:top="851"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E7CCB" w14:textId="77777777" w:rsidR="00590AE1" w:rsidRDefault="00590AE1" w:rsidP="00A71ECA">
      <w:pPr>
        <w:spacing w:line="240" w:lineRule="auto"/>
      </w:pPr>
      <w:r>
        <w:separator/>
      </w:r>
    </w:p>
  </w:endnote>
  <w:endnote w:type="continuationSeparator" w:id="0">
    <w:p w14:paraId="764E815E" w14:textId="77777777" w:rsidR="00590AE1" w:rsidRDefault="00590AE1" w:rsidP="00A71E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8239380"/>
      <w:docPartObj>
        <w:docPartGallery w:val="Page Numbers (Bottom of Page)"/>
        <w:docPartUnique/>
      </w:docPartObj>
    </w:sdtPr>
    <w:sdtEndPr>
      <w:rPr>
        <w:noProof/>
        <w:sz w:val="16"/>
        <w:szCs w:val="16"/>
      </w:rPr>
    </w:sdtEndPr>
    <w:sdtContent>
      <w:p w14:paraId="702E63EE" w14:textId="23701C0F" w:rsidR="00A71ECA" w:rsidRPr="00A71ECA" w:rsidRDefault="00A71ECA">
        <w:pPr>
          <w:pStyle w:val="Footer"/>
          <w:jc w:val="center"/>
          <w:rPr>
            <w:sz w:val="16"/>
            <w:szCs w:val="16"/>
          </w:rPr>
        </w:pPr>
        <w:r w:rsidRPr="00A71ECA">
          <w:rPr>
            <w:sz w:val="16"/>
            <w:szCs w:val="16"/>
          </w:rPr>
          <w:fldChar w:fldCharType="begin"/>
        </w:r>
        <w:r w:rsidRPr="00A71ECA">
          <w:rPr>
            <w:sz w:val="16"/>
            <w:szCs w:val="16"/>
          </w:rPr>
          <w:instrText xml:space="preserve"> PAGE   \* MERGEFORMAT </w:instrText>
        </w:r>
        <w:r w:rsidRPr="00A71ECA">
          <w:rPr>
            <w:sz w:val="16"/>
            <w:szCs w:val="16"/>
          </w:rPr>
          <w:fldChar w:fldCharType="separate"/>
        </w:r>
        <w:r w:rsidRPr="00A71ECA">
          <w:rPr>
            <w:noProof/>
            <w:sz w:val="16"/>
            <w:szCs w:val="16"/>
          </w:rPr>
          <w:t>2</w:t>
        </w:r>
        <w:r w:rsidRPr="00A71ECA">
          <w:rPr>
            <w:noProof/>
            <w:sz w:val="16"/>
            <w:szCs w:val="16"/>
          </w:rPr>
          <w:fldChar w:fldCharType="end"/>
        </w:r>
      </w:p>
    </w:sdtContent>
  </w:sdt>
  <w:p w14:paraId="60C67B37" w14:textId="64BD4A93" w:rsidR="00A71ECA" w:rsidRDefault="0018329B">
    <w:pPr>
      <w:pStyle w:val="Footer"/>
    </w:pPr>
    <w:r>
      <w:t xml:space="preserve">SEMH Strategy Team - </w:t>
    </w:r>
    <w:r w:rsidR="0060447A">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8E9F0" w14:textId="77777777" w:rsidR="00590AE1" w:rsidRDefault="00590AE1" w:rsidP="00A71ECA">
      <w:pPr>
        <w:spacing w:line="240" w:lineRule="auto"/>
      </w:pPr>
      <w:r>
        <w:separator/>
      </w:r>
    </w:p>
  </w:footnote>
  <w:footnote w:type="continuationSeparator" w:id="0">
    <w:p w14:paraId="05226831" w14:textId="77777777" w:rsidR="00590AE1" w:rsidRDefault="00590AE1" w:rsidP="00A71EC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37850"/>
    <w:multiLevelType w:val="hybridMultilevel"/>
    <w:tmpl w:val="B7220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1F6305"/>
    <w:multiLevelType w:val="hybridMultilevel"/>
    <w:tmpl w:val="16181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BF657CC"/>
    <w:multiLevelType w:val="hybridMultilevel"/>
    <w:tmpl w:val="01322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14E1FEC"/>
    <w:multiLevelType w:val="hybridMultilevel"/>
    <w:tmpl w:val="A9080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207429"/>
    <w:multiLevelType w:val="hybridMultilevel"/>
    <w:tmpl w:val="C68A18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3382643">
    <w:abstractNumId w:val="0"/>
  </w:num>
  <w:num w:numId="2" w16cid:durableId="893781634">
    <w:abstractNumId w:val="4"/>
  </w:num>
  <w:num w:numId="3" w16cid:durableId="402991014">
    <w:abstractNumId w:val="1"/>
  </w:num>
  <w:num w:numId="4" w16cid:durableId="80953866">
    <w:abstractNumId w:val="2"/>
  </w:num>
  <w:num w:numId="5" w16cid:durableId="18074283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8EB"/>
    <w:rsid w:val="0009636C"/>
    <w:rsid w:val="00096C9E"/>
    <w:rsid w:val="0009710E"/>
    <w:rsid w:val="000A185E"/>
    <w:rsid w:val="000B6A37"/>
    <w:rsid w:val="000B7316"/>
    <w:rsid w:val="000D364D"/>
    <w:rsid w:val="000F2D09"/>
    <w:rsid w:val="0011404A"/>
    <w:rsid w:val="00177F48"/>
    <w:rsid w:val="0018329B"/>
    <w:rsid w:val="001C1295"/>
    <w:rsid w:val="001F546C"/>
    <w:rsid w:val="002268EE"/>
    <w:rsid w:val="002608F6"/>
    <w:rsid w:val="00283E42"/>
    <w:rsid w:val="0029134B"/>
    <w:rsid w:val="002A018C"/>
    <w:rsid w:val="00311544"/>
    <w:rsid w:val="00326745"/>
    <w:rsid w:val="00332A82"/>
    <w:rsid w:val="0033476A"/>
    <w:rsid w:val="0035041F"/>
    <w:rsid w:val="00357EC9"/>
    <w:rsid w:val="003748EB"/>
    <w:rsid w:val="00394607"/>
    <w:rsid w:val="00396A0F"/>
    <w:rsid w:val="00420B15"/>
    <w:rsid w:val="00424107"/>
    <w:rsid w:val="004436DB"/>
    <w:rsid w:val="00451751"/>
    <w:rsid w:val="005062EB"/>
    <w:rsid w:val="00526E3F"/>
    <w:rsid w:val="00531306"/>
    <w:rsid w:val="005459C1"/>
    <w:rsid w:val="00565297"/>
    <w:rsid w:val="005851B7"/>
    <w:rsid w:val="00590AE1"/>
    <w:rsid w:val="005B00B2"/>
    <w:rsid w:val="005F3488"/>
    <w:rsid w:val="005F4465"/>
    <w:rsid w:val="005F7C01"/>
    <w:rsid w:val="006001CB"/>
    <w:rsid w:val="0060447A"/>
    <w:rsid w:val="006119F5"/>
    <w:rsid w:val="00611E29"/>
    <w:rsid w:val="00620AA6"/>
    <w:rsid w:val="00621B98"/>
    <w:rsid w:val="00636CC6"/>
    <w:rsid w:val="006472F6"/>
    <w:rsid w:val="0065306D"/>
    <w:rsid w:val="00655298"/>
    <w:rsid w:val="006638D9"/>
    <w:rsid w:val="00666560"/>
    <w:rsid w:val="00674EB0"/>
    <w:rsid w:val="006766CF"/>
    <w:rsid w:val="00693FEE"/>
    <w:rsid w:val="00697391"/>
    <w:rsid w:val="00697BD1"/>
    <w:rsid w:val="006A08EF"/>
    <w:rsid w:val="006C76F9"/>
    <w:rsid w:val="007012AB"/>
    <w:rsid w:val="00765D47"/>
    <w:rsid w:val="007B78F6"/>
    <w:rsid w:val="007B7E6C"/>
    <w:rsid w:val="007C49DC"/>
    <w:rsid w:val="008235A3"/>
    <w:rsid w:val="00823EE2"/>
    <w:rsid w:val="00872D94"/>
    <w:rsid w:val="008806F0"/>
    <w:rsid w:val="008A66D5"/>
    <w:rsid w:val="008B2FC7"/>
    <w:rsid w:val="0092290F"/>
    <w:rsid w:val="00960F41"/>
    <w:rsid w:val="009D11DE"/>
    <w:rsid w:val="00A67475"/>
    <w:rsid w:val="00A71ECA"/>
    <w:rsid w:val="00A875DF"/>
    <w:rsid w:val="00A979EC"/>
    <w:rsid w:val="00AB3A6D"/>
    <w:rsid w:val="00AF58ED"/>
    <w:rsid w:val="00AF5BCA"/>
    <w:rsid w:val="00B06EA8"/>
    <w:rsid w:val="00B7069C"/>
    <w:rsid w:val="00B75876"/>
    <w:rsid w:val="00BA2D2C"/>
    <w:rsid w:val="00BA66A8"/>
    <w:rsid w:val="00C101E1"/>
    <w:rsid w:val="00C14372"/>
    <w:rsid w:val="00C1438E"/>
    <w:rsid w:val="00C27DE8"/>
    <w:rsid w:val="00C76395"/>
    <w:rsid w:val="00C978F5"/>
    <w:rsid w:val="00CA2678"/>
    <w:rsid w:val="00CA78EC"/>
    <w:rsid w:val="00CB237F"/>
    <w:rsid w:val="00CB2630"/>
    <w:rsid w:val="00CB51DC"/>
    <w:rsid w:val="00CC1147"/>
    <w:rsid w:val="00CC412C"/>
    <w:rsid w:val="00CE07E7"/>
    <w:rsid w:val="00CE42F9"/>
    <w:rsid w:val="00CF6DBD"/>
    <w:rsid w:val="00D315B1"/>
    <w:rsid w:val="00D411D9"/>
    <w:rsid w:val="00D42DAE"/>
    <w:rsid w:val="00D45A3F"/>
    <w:rsid w:val="00D4644B"/>
    <w:rsid w:val="00D852FA"/>
    <w:rsid w:val="00D9049B"/>
    <w:rsid w:val="00DB39D7"/>
    <w:rsid w:val="00DB5DD0"/>
    <w:rsid w:val="00DE1102"/>
    <w:rsid w:val="00E017DF"/>
    <w:rsid w:val="00E13AFF"/>
    <w:rsid w:val="00E45E4B"/>
    <w:rsid w:val="00E93A8E"/>
    <w:rsid w:val="00F01B62"/>
    <w:rsid w:val="00F40BD7"/>
    <w:rsid w:val="00F72504"/>
    <w:rsid w:val="00FA04CB"/>
    <w:rsid w:val="00FA490D"/>
    <w:rsid w:val="00FB4B9F"/>
    <w:rsid w:val="00FC6B28"/>
    <w:rsid w:val="00FE1208"/>
    <w:rsid w:val="00FE77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CFF65"/>
  <w15:chartTrackingRefBased/>
  <w15:docId w15:val="{1799469B-0884-4AB7-A6AB-745D62FF5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48EB"/>
    <w:pPr>
      <w:ind w:left="720"/>
      <w:contextualSpacing/>
    </w:pPr>
  </w:style>
  <w:style w:type="paragraph" w:styleId="NoSpacing">
    <w:name w:val="No Spacing"/>
    <w:uiPriority w:val="1"/>
    <w:qFormat/>
    <w:rsid w:val="00CC1147"/>
    <w:pPr>
      <w:spacing w:line="240" w:lineRule="auto"/>
    </w:pPr>
    <w:rPr>
      <w:rFonts w:ascii="Arial" w:hAnsi="Arial" w:cs="Arial"/>
      <w:kern w:val="0"/>
      <w:sz w:val="24"/>
      <w:szCs w:val="24"/>
      <w14:ligatures w14:val="none"/>
    </w:rPr>
  </w:style>
  <w:style w:type="paragraph" w:styleId="NormalWeb">
    <w:name w:val="Normal (Web)"/>
    <w:basedOn w:val="Normal"/>
    <w:uiPriority w:val="99"/>
    <w:semiHidden/>
    <w:unhideWhenUsed/>
    <w:rsid w:val="007B7E6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7B7E6C"/>
    <w:rPr>
      <w:b/>
      <w:bCs/>
    </w:rPr>
  </w:style>
  <w:style w:type="paragraph" w:styleId="Header">
    <w:name w:val="header"/>
    <w:basedOn w:val="Normal"/>
    <w:link w:val="HeaderChar"/>
    <w:uiPriority w:val="99"/>
    <w:unhideWhenUsed/>
    <w:rsid w:val="00A71ECA"/>
    <w:pPr>
      <w:tabs>
        <w:tab w:val="center" w:pos="4513"/>
        <w:tab w:val="right" w:pos="9026"/>
      </w:tabs>
      <w:spacing w:line="240" w:lineRule="auto"/>
    </w:pPr>
  </w:style>
  <w:style w:type="character" w:customStyle="1" w:styleId="HeaderChar">
    <w:name w:val="Header Char"/>
    <w:basedOn w:val="DefaultParagraphFont"/>
    <w:link w:val="Header"/>
    <w:uiPriority w:val="99"/>
    <w:rsid w:val="00A71ECA"/>
  </w:style>
  <w:style w:type="paragraph" w:styleId="Footer">
    <w:name w:val="footer"/>
    <w:basedOn w:val="Normal"/>
    <w:link w:val="FooterChar"/>
    <w:uiPriority w:val="99"/>
    <w:unhideWhenUsed/>
    <w:rsid w:val="00A71ECA"/>
    <w:pPr>
      <w:tabs>
        <w:tab w:val="center" w:pos="4513"/>
        <w:tab w:val="right" w:pos="9026"/>
      </w:tabs>
      <w:spacing w:line="240" w:lineRule="auto"/>
    </w:pPr>
  </w:style>
  <w:style w:type="character" w:customStyle="1" w:styleId="FooterChar">
    <w:name w:val="Footer Char"/>
    <w:basedOn w:val="DefaultParagraphFont"/>
    <w:link w:val="Footer"/>
    <w:uiPriority w:val="99"/>
    <w:rsid w:val="00A71E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png@01DA4DEF.E15668F0"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821</Words>
  <Characters>4680</Characters>
  <Application>Microsoft Office Word</Application>
  <DocSecurity>0</DocSecurity>
  <Lines>39</Lines>
  <Paragraphs>10</Paragraphs>
  <ScaleCrop>false</ScaleCrop>
  <Company>Essex County Council</Company>
  <LinksUpToDate>false</LinksUpToDate>
  <CharactersWithSpaces>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 Garfield - EWMHS Coordinator</dc:creator>
  <cp:keywords/>
  <dc:description/>
  <cp:lastModifiedBy>Lianne Canning - EWMHS Coordinator</cp:lastModifiedBy>
  <cp:revision>8</cp:revision>
  <dcterms:created xsi:type="dcterms:W3CDTF">2024-06-05T14:09:00Z</dcterms:created>
  <dcterms:modified xsi:type="dcterms:W3CDTF">2024-06-07T09:31:00Z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2024-01-23T10:18:21Z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9573f921-ad7a-46c7-9913-0f16317e47d8</vt:lpwstr>
  </property>
  <property fmtid="{D5CDD505-2E9C-101B-9397-08002B2CF9AE}" pid="8" name="MSIP_Label_39d8be9e-c8d9-4b9c-bd40-2c27cc7ea2e6_ContentBits">
    <vt:lpwstr>0</vt:lpwstr>
  </property>
</Properties>
</file>