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1423FAA5" w:rsidR="00F505E0" w:rsidRDefault="00DC1A16" w:rsidP="00DC1A16">
      <w:pPr>
        <w:pStyle w:val="NoSpacing"/>
      </w:pPr>
      <w:r>
        <w:rPr>
          <w:b/>
          <w:bCs/>
        </w:rPr>
        <w:t xml:space="preserve">School Forum Decisions – </w:t>
      </w:r>
      <w:r w:rsidR="00150050">
        <w:rPr>
          <w:b/>
          <w:bCs/>
        </w:rPr>
        <w:t>10</w:t>
      </w:r>
      <w:r w:rsidR="00150050" w:rsidRPr="00150050">
        <w:rPr>
          <w:b/>
          <w:bCs/>
          <w:vertAlign w:val="superscript"/>
        </w:rPr>
        <w:t>th</w:t>
      </w:r>
      <w:r w:rsidR="00150050">
        <w:rPr>
          <w:b/>
          <w:bCs/>
        </w:rPr>
        <w:t xml:space="preserve"> J</w:t>
      </w:r>
      <w:r w:rsidR="00AC0188">
        <w:rPr>
          <w:b/>
          <w:bCs/>
        </w:rPr>
        <w:t>ul</w:t>
      </w:r>
      <w:r w:rsidR="00150050">
        <w:rPr>
          <w:b/>
          <w:bCs/>
        </w:rPr>
        <w:t>y 2024</w:t>
      </w:r>
    </w:p>
    <w:p w14:paraId="05E98265" w14:textId="6A3C1F27" w:rsidR="00DC1A16" w:rsidRDefault="00DC1A16" w:rsidP="00DC1A16">
      <w:pPr>
        <w:pStyle w:val="NoSpacing"/>
      </w:pPr>
    </w:p>
    <w:p w14:paraId="1F83F96E" w14:textId="6F66605C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8E1E79">
        <w:rPr>
          <w:b/>
          <w:bCs/>
        </w:rPr>
        <w:t>SEND Funding and Capacity</w:t>
      </w:r>
    </w:p>
    <w:p w14:paraId="6456BDD6" w14:textId="6EBDB087" w:rsidR="00DC1A16" w:rsidRDefault="00DC1A16" w:rsidP="00DC1A16">
      <w:pPr>
        <w:pStyle w:val="NoSpacing"/>
      </w:pPr>
    </w:p>
    <w:p w14:paraId="4945A9E8" w14:textId="3FDE0B0B" w:rsidR="00AB49DB" w:rsidRDefault="008E1E79" w:rsidP="00AB49DB">
      <w:pPr>
        <w:rPr>
          <w:b/>
          <w:bCs/>
        </w:rPr>
      </w:pPr>
      <w:r>
        <w:rPr>
          <w:b/>
          <w:bCs/>
        </w:rPr>
        <w:t>Confidential Paper</w:t>
      </w:r>
    </w:p>
    <w:p w14:paraId="5E229087" w14:textId="77777777" w:rsidR="008E1E79" w:rsidRDefault="008E1E79" w:rsidP="00AB49DB">
      <w:pPr>
        <w:rPr>
          <w:b/>
          <w:bCs/>
        </w:rPr>
      </w:pPr>
    </w:p>
    <w:p w14:paraId="023589C5" w14:textId="202AF8C8" w:rsidR="00B53D05" w:rsidRPr="008E1E79" w:rsidRDefault="008E1E79" w:rsidP="00B53D05">
      <w:pPr>
        <w:rPr>
          <w:b/>
          <w:bCs/>
        </w:rPr>
      </w:pPr>
      <w:r>
        <w:rPr>
          <w:b/>
          <w:bCs/>
        </w:rPr>
        <w:t xml:space="preserve">Agenda Item 3 </w:t>
      </w:r>
      <w:r w:rsidR="005E5DF8">
        <w:rPr>
          <w:b/>
          <w:bCs/>
        </w:rPr>
        <w:t>–</w:t>
      </w:r>
      <w:r>
        <w:rPr>
          <w:b/>
          <w:bCs/>
        </w:rPr>
        <w:t xml:space="preserve"> </w:t>
      </w:r>
      <w:r w:rsidR="005E5DF8">
        <w:rPr>
          <w:b/>
          <w:bCs/>
        </w:rPr>
        <w:t>Falling Rolls Fund</w:t>
      </w:r>
    </w:p>
    <w:p w14:paraId="060113C2" w14:textId="538FEB45" w:rsidR="00E617F4" w:rsidRDefault="00E617F4" w:rsidP="00E617F4">
      <w:pPr>
        <w:tabs>
          <w:tab w:val="left" w:pos="1260"/>
        </w:tabs>
      </w:pPr>
    </w:p>
    <w:p w14:paraId="0C433F55" w14:textId="77777777" w:rsidR="00BF577D" w:rsidRPr="00023A9A" w:rsidRDefault="00BF577D" w:rsidP="00BF577D">
      <w:pPr>
        <w:ind w:left="540" w:hanging="540"/>
        <w:rPr>
          <w:b/>
        </w:rPr>
      </w:pPr>
      <w:r>
        <w:rPr>
          <w:b/>
        </w:rPr>
        <w:t xml:space="preserve">Recommendations </w:t>
      </w:r>
    </w:p>
    <w:p w14:paraId="0AE15B27" w14:textId="77777777" w:rsidR="00BF577D" w:rsidRDefault="00BF577D" w:rsidP="00BF577D">
      <w:pPr>
        <w:pStyle w:val="TextR"/>
      </w:pPr>
    </w:p>
    <w:p w14:paraId="3B5E6EB6" w14:textId="0C35DCAC" w:rsidR="000B164C" w:rsidRDefault="00BF577D" w:rsidP="000B164C">
      <w:pPr>
        <w:pStyle w:val="TextR"/>
        <w:ind w:left="567" w:hanging="567"/>
      </w:pPr>
      <w:r>
        <w:t>2.1</w:t>
      </w:r>
      <w:r>
        <w:tab/>
      </w:r>
      <w:r>
        <w:t xml:space="preserve">Schools Forum </w:t>
      </w:r>
      <w:r w:rsidR="002A6DE1">
        <w:t>agreed</w:t>
      </w:r>
      <w:r>
        <w:t xml:space="preserve"> that the </w:t>
      </w:r>
      <w:r w:rsidR="000B164C">
        <w:t xml:space="preserve">following </w:t>
      </w:r>
      <w:r>
        <w:t>schools currently in the falling rolls continue to receive funding in 2024/25</w:t>
      </w:r>
      <w:r w:rsidR="000B164C">
        <w:br/>
      </w:r>
    </w:p>
    <w:p w14:paraId="30CA0732" w14:textId="77777777" w:rsidR="000B164C" w:rsidRDefault="000B164C" w:rsidP="000B164C">
      <w:pPr>
        <w:pStyle w:val="ListParagraph"/>
        <w:numPr>
          <w:ilvl w:val="0"/>
          <w:numId w:val="15"/>
        </w:numPr>
        <w:contextualSpacing/>
      </w:pPr>
      <w:r>
        <w:t>Clavering Primary</w:t>
      </w:r>
    </w:p>
    <w:p w14:paraId="5182E327" w14:textId="77777777" w:rsidR="000B164C" w:rsidRDefault="000B164C" w:rsidP="000B164C">
      <w:pPr>
        <w:pStyle w:val="ListParagraph"/>
        <w:numPr>
          <w:ilvl w:val="0"/>
          <w:numId w:val="15"/>
        </w:numPr>
        <w:contextualSpacing/>
      </w:pPr>
      <w:r>
        <w:t>Finchingfield Primary</w:t>
      </w:r>
    </w:p>
    <w:p w14:paraId="25512EC7" w14:textId="77777777" w:rsidR="000B164C" w:rsidRDefault="000B164C" w:rsidP="000B164C">
      <w:pPr>
        <w:pStyle w:val="ListParagraph"/>
        <w:numPr>
          <w:ilvl w:val="0"/>
          <w:numId w:val="15"/>
        </w:numPr>
        <w:contextualSpacing/>
      </w:pPr>
      <w:r>
        <w:t>Prettygate Infant</w:t>
      </w:r>
    </w:p>
    <w:p w14:paraId="367C5971" w14:textId="202614D7" w:rsidR="000B164C" w:rsidRDefault="000B164C" w:rsidP="000B164C">
      <w:pPr>
        <w:pStyle w:val="ListParagraph"/>
        <w:numPr>
          <w:ilvl w:val="0"/>
          <w:numId w:val="15"/>
        </w:numPr>
        <w:contextualSpacing/>
      </w:pPr>
      <w:r>
        <w:t>St Mary’s Primary, Hatfield Broad Oak</w:t>
      </w:r>
    </w:p>
    <w:p w14:paraId="5B801306" w14:textId="77777777" w:rsidR="000B164C" w:rsidRDefault="000B164C" w:rsidP="000B164C">
      <w:pPr>
        <w:pStyle w:val="ListParagraph"/>
        <w:numPr>
          <w:ilvl w:val="0"/>
          <w:numId w:val="15"/>
        </w:numPr>
        <w:contextualSpacing/>
      </w:pPr>
      <w:r>
        <w:t>Wethersfield Primary</w:t>
      </w:r>
    </w:p>
    <w:p w14:paraId="02728E49" w14:textId="5B66B840" w:rsidR="00BF577D" w:rsidRDefault="00BF577D" w:rsidP="00BF577D">
      <w:pPr>
        <w:pStyle w:val="TextR"/>
        <w:ind w:left="567" w:hanging="567"/>
      </w:pPr>
      <w:r>
        <w:br/>
      </w:r>
    </w:p>
    <w:p w14:paraId="7FC932F3" w14:textId="518FC56A" w:rsidR="00BF577D" w:rsidRDefault="00BF577D" w:rsidP="00BF577D">
      <w:pPr>
        <w:pStyle w:val="TextR"/>
        <w:ind w:left="567" w:hanging="567"/>
      </w:pPr>
      <w:r>
        <w:t>2.2</w:t>
      </w:r>
      <w:r>
        <w:tab/>
      </w:r>
      <w:r w:rsidR="00AD6689">
        <w:t>Schools Forum agreed</w:t>
      </w:r>
      <w:r>
        <w:t xml:space="preserve"> that Holt Farm Infant is removed from the falling rolls fund as the school does not meet the balance criteria;</w:t>
      </w:r>
      <w:r>
        <w:br/>
      </w:r>
    </w:p>
    <w:p w14:paraId="64B48977" w14:textId="2C7D68EB" w:rsidR="00BF577D" w:rsidRDefault="00BF577D" w:rsidP="00BF577D">
      <w:pPr>
        <w:pStyle w:val="TextR"/>
        <w:ind w:left="567" w:hanging="567"/>
      </w:pPr>
      <w:r>
        <w:t>2.3</w:t>
      </w:r>
      <w:r>
        <w:tab/>
      </w:r>
      <w:r w:rsidR="00AD6689">
        <w:t>Schools Forum agreed</w:t>
      </w:r>
      <w:r>
        <w:t xml:space="preserve"> to remove The Alderton Junior School from the falling rolls fund unless the balance at 31</w:t>
      </w:r>
      <w:r w:rsidRPr="001019F1">
        <w:rPr>
          <w:vertAlign w:val="superscript"/>
        </w:rPr>
        <w:t>st</w:t>
      </w:r>
      <w:r>
        <w:t xml:space="preserve"> August 2024 complies with the balance criteria;</w:t>
      </w:r>
      <w:r>
        <w:br/>
      </w:r>
    </w:p>
    <w:p w14:paraId="25E9B1FD" w14:textId="77777777" w:rsidR="005F7A27" w:rsidRDefault="00BF577D" w:rsidP="00BF577D">
      <w:pPr>
        <w:pStyle w:val="TextR"/>
        <w:ind w:left="567" w:hanging="567"/>
      </w:pPr>
      <w:r>
        <w:t>2.4</w:t>
      </w:r>
      <w:r>
        <w:tab/>
      </w:r>
      <w:r w:rsidR="002A6DE1">
        <w:t>Schools Forum agreed</w:t>
      </w:r>
      <w:r>
        <w:t xml:space="preserve"> that the </w:t>
      </w:r>
      <w:r w:rsidR="002A6DE1">
        <w:t xml:space="preserve">following </w:t>
      </w:r>
      <w:r>
        <w:t>schools are added to the falling rolls fund for 2024/25</w:t>
      </w:r>
    </w:p>
    <w:p w14:paraId="5B7FA36D" w14:textId="77777777" w:rsidR="005F7A27" w:rsidRDefault="005F7A27" w:rsidP="00BF577D">
      <w:pPr>
        <w:pStyle w:val="TextR"/>
        <w:ind w:left="567" w:hanging="567"/>
      </w:pPr>
    </w:p>
    <w:p w14:paraId="333AE6FA" w14:textId="0ADCE0B4" w:rsidR="00605C6C" w:rsidRDefault="00605C6C" w:rsidP="00605C6C">
      <w:pPr>
        <w:pStyle w:val="ListParagraph"/>
        <w:numPr>
          <w:ilvl w:val="0"/>
          <w:numId w:val="15"/>
        </w:numPr>
        <w:contextualSpacing/>
      </w:pPr>
      <w:r>
        <w:t>Tollesbury Primary</w:t>
      </w:r>
    </w:p>
    <w:p w14:paraId="75BBDBE2" w14:textId="77777777" w:rsidR="00605C6C" w:rsidRDefault="00605C6C" w:rsidP="00605C6C">
      <w:pPr>
        <w:pStyle w:val="ListParagraph"/>
        <w:numPr>
          <w:ilvl w:val="0"/>
          <w:numId w:val="15"/>
        </w:numPr>
        <w:contextualSpacing/>
      </w:pPr>
      <w:r>
        <w:t>St John the Baptist Primary, Pebmarsh</w:t>
      </w:r>
    </w:p>
    <w:p w14:paraId="42EF6FDA" w14:textId="77777777" w:rsidR="00605C6C" w:rsidRDefault="00605C6C" w:rsidP="00605C6C">
      <w:pPr>
        <w:pStyle w:val="ListParagraph"/>
        <w:numPr>
          <w:ilvl w:val="0"/>
          <w:numId w:val="15"/>
        </w:numPr>
        <w:contextualSpacing/>
      </w:pPr>
      <w:r>
        <w:t>St Mary’s Primary, Ardleigh</w:t>
      </w:r>
    </w:p>
    <w:p w14:paraId="7D0A8E71" w14:textId="76A2D6AF" w:rsidR="00BF577D" w:rsidRDefault="00BF577D" w:rsidP="00BF577D">
      <w:pPr>
        <w:pStyle w:val="TextR"/>
        <w:ind w:left="567" w:hanging="567"/>
      </w:pPr>
      <w:r>
        <w:br/>
      </w:r>
    </w:p>
    <w:p w14:paraId="19077AB1" w14:textId="08BFC543" w:rsidR="00BF577D" w:rsidRDefault="00BF577D" w:rsidP="00BF577D">
      <w:pPr>
        <w:pStyle w:val="TextR"/>
        <w:ind w:left="567" w:hanging="567"/>
      </w:pPr>
      <w:r>
        <w:t>2.5</w:t>
      </w:r>
      <w:r>
        <w:tab/>
      </w:r>
      <w:r w:rsidR="00245CDC">
        <w:t>Schools Forum noted that</w:t>
      </w:r>
      <w:r>
        <w:t xml:space="preserve"> further applications for falling rolls funding may be received from academies where they meet the balance criteria on their published balance at 31</w:t>
      </w:r>
      <w:r w:rsidRPr="0094748A">
        <w:rPr>
          <w:vertAlign w:val="superscript"/>
        </w:rPr>
        <w:t>st</w:t>
      </w:r>
      <w:r>
        <w:t xml:space="preserve"> August 2024</w:t>
      </w:r>
      <w:r w:rsidR="00245CDC">
        <w:t>.</w:t>
      </w:r>
    </w:p>
    <w:p w14:paraId="4EFA92AB" w14:textId="77777777" w:rsidR="00BF577D" w:rsidRDefault="00BF577D" w:rsidP="00BF577D">
      <w:pPr>
        <w:pStyle w:val="TextR"/>
        <w:ind w:left="567" w:hanging="567"/>
      </w:pPr>
    </w:p>
    <w:p w14:paraId="7DD99710" w14:textId="125D4FAC" w:rsidR="00BF577D" w:rsidRDefault="00BF577D" w:rsidP="00BF577D">
      <w:pPr>
        <w:pStyle w:val="TextR"/>
        <w:ind w:left="567" w:hanging="567"/>
      </w:pPr>
      <w:r>
        <w:t>2.6</w:t>
      </w:r>
      <w:r>
        <w:tab/>
      </w:r>
      <w:r w:rsidR="00245CDC">
        <w:t>Schools Forum agreed</w:t>
      </w:r>
      <w:r>
        <w:t xml:space="preserve"> that the</w:t>
      </w:r>
      <w:r w:rsidR="00245CDC">
        <w:t xml:space="preserve"> following</w:t>
      </w:r>
      <w:r>
        <w:t xml:space="preserve"> schools listed do not qualify for the falling rolls fund.</w:t>
      </w:r>
      <w:r w:rsidR="00245CDC">
        <w:br/>
      </w:r>
    </w:p>
    <w:p w14:paraId="240E5FB5" w14:textId="7884F94F" w:rsidR="00342699" w:rsidRDefault="00342699" w:rsidP="00342699">
      <w:pPr>
        <w:pStyle w:val="ListParagraph"/>
        <w:numPr>
          <w:ilvl w:val="0"/>
          <w:numId w:val="16"/>
        </w:numPr>
        <w:contextualSpacing/>
      </w:pPr>
      <w:r>
        <w:t>William Read Primary</w:t>
      </w:r>
    </w:p>
    <w:p w14:paraId="567A56C1" w14:textId="77777777" w:rsidR="00342699" w:rsidRDefault="00342699" w:rsidP="00342699">
      <w:pPr>
        <w:pStyle w:val="ListParagraph"/>
        <w:numPr>
          <w:ilvl w:val="0"/>
          <w:numId w:val="16"/>
        </w:numPr>
        <w:contextualSpacing/>
      </w:pPr>
      <w:r>
        <w:t>Little Waltham Primary</w:t>
      </w:r>
    </w:p>
    <w:p w14:paraId="2E5F0634" w14:textId="77777777" w:rsidR="00342699" w:rsidRDefault="00342699" w:rsidP="00342699">
      <w:pPr>
        <w:pStyle w:val="ListParagraph"/>
        <w:numPr>
          <w:ilvl w:val="0"/>
          <w:numId w:val="16"/>
        </w:numPr>
        <w:contextualSpacing/>
      </w:pPr>
      <w:r>
        <w:t>Highwood Primary</w:t>
      </w:r>
    </w:p>
    <w:p w14:paraId="0E7DB570" w14:textId="77777777" w:rsidR="00342699" w:rsidRDefault="00342699" w:rsidP="00342699">
      <w:pPr>
        <w:pStyle w:val="ListParagraph"/>
        <w:numPr>
          <w:ilvl w:val="0"/>
          <w:numId w:val="16"/>
        </w:numPr>
        <w:contextualSpacing/>
      </w:pPr>
      <w:r>
        <w:t>Wimbish Primary</w:t>
      </w:r>
    </w:p>
    <w:p w14:paraId="07A6342D" w14:textId="77777777" w:rsidR="00342699" w:rsidRDefault="00342699" w:rsidP="00342699">
      <w:pPr>
        <w:pStyle w:val="ListParagraph"/>
        <w:numPr>
          <w:ilvl w:val="0"/>
          <w:numId w:val="16"/>
        </w:numPr>
        <w:contextualSpacing/>
      </w:pPr>
      <w:r>
        <w:t>Birch Primary</w:t>
      </w:r>
    </w:p>
    <w:p w14:paraId="0E2C5574" w14:textId="77777777" w:rsidR="00342699" w:rsidRDefault="00342699" w:rsidP="00342699">
      <w:pPr>
        <w:pStyle w:val="ListParagraph"/>
        <w:numPr>
          <w:ilvl w:val="0"/>
          <w:numId w:val="16"/>
        </w:numPr>
        <w:contextualSpacing/>
      </w:pPr>
      <w:r>
        <w:t>Belchamp St Paul’s Primary</w:t>
      </w:r>
    </w:p>
    <w:p w14:paraId="1F854510" w14:textId="77777777" w:rsidR="00BF577D" w:rsidRDefault="00BF577D" w:rsidP="00342699">
      <w:pPr>
        <w:pStyle w:val="TextR"/>
      </w:pPr>
    </w:p>
    <w:p w14:paraId="17990DAB" w14:textId="4328716D" w:rsidR="005E5DF8" w:rsidRDefault="00BF577D" w:rsidP="00BF577D">
      <w:pPr>
        <w:ind w:left="567" w:hanging="567"/>
        <w:rPr>
          <w:b/>
          <w:bCs/>
        </w:rPr>
      </w:pPr>
      <w:r>
        <w:lastRenderedPageBreak/>
        <w:t>2.7</w:t>
      </w:r>
      <w:r>
        <w:tab/>
      </w:r>
      <w:r w:rsidR="00342699">
        <w:t>Schools Forum agreed</w:t>
      </w:r>
      <w:r>
        <w:t xml:space="preserve"> funding of </w:t>
      </w:r>
      <w:r>
        <w:rPr>
          <w:b/>
          <w:bCs/>
        </w:rPr>
        <w:t>£679,000</w:t>
      </w:r>
      <w:r w:rsidR="008B4799">
        <w:rPr>
          <w:b/>
          <w:bCs/>
        </w:rPr>
        <w:t>.</w:t>
      </w:r>
    </w:p>
    <w:p w14:paraId="2CD15E07" w14:textId="77777777" w:rsidR="008B4799" w:rsidRDefault="008B4799" w:rsidP="00BF577D">
      <w:pPr>
        <w:ind w:left="567" w:hanging="567"/>
        <w:rPr>
          <w:b/>
          <w:bCs/>
        </w:rPr>
      </w:pPr>
    </w:p>
    <w:p w14:paraId="620CA02E" w14:textId="46C3050B" w:rsidR="008B4799" w:rsidRDefault="008B4799" w:rsidP="00BF577D">
      <w:pPr>
        <w:ind w:left="567" w:hanging="567"/>
        <w:rPr>
          <w:bCs/>
        </w:rPr>
      </w:pPr>
      <w:r>
        <w:rPr>
          <w:b/>
          <w:bCs/>
        </w:rPr>
        <w:t xml:space="preserve">Agenda Item 4 - </w:t>
      </w:r>
      <w:r w:rsidR="007A1E4D">
        <w:rPr>
          <w:b/>
        </w:rPr>
        <w:t>Building Schools for the Future PFI Refinancing Gain</w:t>
      </w:r>
    </w:p>
    <w:p w14:paraId="1E65BD6A" w14:textId="77777777" w:rsidR="007A1E4D" w:rsidRDefault="007A1E4D" w:rsidP="00BF577D">
      <w:pPr>
        <w:ind w:left="567" w:hanging="567"/>
        <w:rPr>
          <w:bCs/>
        </w:rPr>
      </w:pPr>
    </w:p>
    <w:p w14:paraId="39CB9EE9" w14:textId="77777777" w:rsidR="00646FE1" w:rsidRPr="00023A9A" w:rsidRDefault="00646FE1" w:rsidP="00646FE1">
      <w:pPr>
        <w:ind w:left="540" w:hanging="540"/>
        <w:rPr>
          <w:b/>
        </w:rPr>
      </w:pPr>
      <w:r>
        <w:rPr>
          <w:b/>
        </w:rPr>
        <w:t xml:space="preserve">Recommendations </w:t>
      </w:r>
    </w:p>
    <w:p w14:paraId="539C28AF" w14:textId="77777777" w:rsidR="00646FE1" w:rsidRDefault="00646FE1" w:rsidP="00646FE1">
      <w:pPr>
        <w:pStyle w:val="TextR"/>
      </w:pPr>
    </w:p>
    <w:p w14:paraId="28D1ABD3" w14:textId="1396D02B" w:rsidR="00646FE1" w:rsidRDefault="00646FE1" w:rsidP="00646FE1">
      <w:pPr>
        <w:pStyle w:val="TextR"/>
        <w:ind w:left="567" w:hanging="567"/>
      </w:pPr>
      <w:r>
        <w:t>2.1</w:t>
      </w:r>
      <w:r>
        <w:tab/>
      </w:r>
      <w:r>
        <w:t xml:space="preserve">Secondary School Members of Schools Forum agreed </w:t>
      </w:r>
      <w:r>
        <w:t>that the refinancing gain should be allocated to Castle View School and Cornelius Vermuyden School rather than distributed through the Essex Formula for Funding Schools.</w:t>
      </w:r>
    </w:p>
    <w:p w14:paraId="0EB986DC" w14:textId="77777777" w:rsidR="00646FE1" w:rsidRDefault="00646FE1" w:rsidP="00646FE1">
      <w:pPr>
        <w:pStyle w:val="TextR"/>
        <w:ind w:left="567" w:hanging="567"/>
      </w:pPr>
    </w:p>
    <w:p w14:paraId="7E776B27" w14:textId="1EE17266" w:rsidR="00646FE1" w:rsidRDefault="00646FE1" w:rsidP="00646FE1">
      <w:pPr>
        <w:pStyle w:val="TextR"/>
        <w:ind w:left="567" w:hanging="567"/>
      </w:pPr>
      <w:r>
        <w:t>2.2</w:t>
      </w:r>
      <w:r>
        <w:tab/>
      </w:r>
      <w:r w:rsidR="00AF7C3B">
        <w:t>Schools Forum agreed</w:t>
      </w:r>
      <w:r>
        <w:t xml:space="preserve"> that the refinancing gain should be allocated to Columbus School rather than an additional allocation to the High Needs Block.</w:t>
      </w:r>
    </w:p>
    <w:p w14:paraId="33D4906A" w14:textId="77777777" w:rsidR="007A1E4D" w:rsidRPr="007A1E4D" w:rsidRDefault="007A1E4D" w:rsidP="00BF577D">
      <w:pPr>
        <w:ind w:left="567" w:hanging="567"/>
        <w:rPr>
          <w:bCs/>
        </w:rPr>
      </w:pPr>
    </w:p>
    <w:sectPr w:rsidR="007A1E4D" w:rsidRPr="007A1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AAED" w14:textId="77777777" w:rsidR="006A76BC" w:rsidRDefault="006A76BC" w:rsidP="00036EE2">
      <w:r>
        <w:separator/>
      </w:r>
    </w:p>
  </w:endnote>
  <w:endnote w:type="continuationSeparator" w:id="0">
    <w:p w14:paraId="379E3647" w14:textId="77777777" w:rsidR="006A76BC" w:rsidRDefault="006A76BC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93EC" w14:textId="77777777" w:rsidR="006A76BC" w:rsidRDefault="006A76BC" w:rsidP="00036EE2">
      <w:r>
        <w:separator/>
      </w:r>
    </w:p>
  </w:footnote>
  <w:footnote w:type="continuationSeparator" w:id="0">
    <w:p w14:paraId="5C3E973E" w14:textId="77777777" w:rsidR="006A76BC" w:rsidRDefault="006A76BC" w:rsidP="0003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70A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910C6"/>
    <w:multiLevelType w:val="hybridMultilevel"/>
    <w:tmpl w:val="74CC5A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9E07CA9"/>
    <w:multiLevelType w:val="hybridMultilevel"/>
    <w:tmpl w:val="86D03F0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47A42C8"/>
    <w:multiLevelType w:val="hybridMultilevel"/>
    <w:tmpl w:val="364C5312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900F2F"/>
    <w:multiLevelType w:val="multilevel"/>
    <w:tmpl w:val="87346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4F6291"/>
    <w:multiLevelType w:val="hybridMultilevel"/>
    <w:tmpl w:val="A14661B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2934113"/>
    <w:multiLevelType w:val="multilevel"/>
    <w:tmpl w:val="7EA8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CF2993"/>
    <w:multiLevelType w:val="hybridMultilevel"/>
    <w:tmpl w:val="16F06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AB71D8"/>
    <w:multiLevelType w:val="hybridMultilevel"/>
    <w:tmpl w:val="52D89AE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4A0E39B0"/>
    <w:multiLevelType w:val="hybridMultilevel"/>
    <w:tmpl w:val="82EC1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130E3"/>
    <w:multiLevelType w:val="hybridMultilevel"/>
    <w:tmpl w:val="5BFE90FC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081E"/>
    <w:multiLevelType w:val="hybridMultilevel"/>
    <w:tmpl w:val="15BC102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4BBD59CB"/>
    <w:multiLevelType w:val="hybridMultilevel"/>
    <w:tmpl w:val="15D854B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16016F4"/>
    <w:multiLevelType w:val="multilevel"/>
    <w:tmpl w:val="8FE6F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382AA7"/>
    <w:multiLevelType w:val="hybridMultilevel"/>
    <w:tmpl w:val="FA2626D2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631030D6"/>
    <w:multiLevelType w:val="hybridMultilevel"/>
    <w:tmpl w:val="8486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54A"/>
    <w:multiLevelType w:val="multilevel"/>
    <w:tmpl w:val="BC08F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22705BE"/>
    <w:multiLevelType w:val="hybridMultilevel"/>
    <w:tmpl w:val="DAD6F546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0F08"/>
    <w:multiLevelType w:val="multilevel"/>
    <w:tmpl w:val="98209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8095807">
    <w:abstractNumId w:val="0"/>
  </w:num>
  <w:num w:numId="2" w16cid:durableId="1464078938">
    <w:abstractNumId w:val="3"/>
  </w:num>
  <w:num w:numId="3" w16cid:durableId="1629508893">
    <w:abstractNumId w:val="5"/>
  </w:num>
  <w:num w:numId="4" w16cid:durableId="618494475">
    <w:abstractNumId w:val="19"/>
  </w:num>
  <w:num w:numId="5" w16cid:durableId="2098092396">
    <w:abstractNumId w:val="14"/>
  </w:num>
  <w:num w:numId="6" w16cid:durableId="1727415606">
    <w:abstractNumId w:val="11"/>
  </w:num>
  <w:num w:numId="7" w16cid:durableId="1534151954">
    <w:abstractNumId w:val="7"/>
  </w:num>
  <w:num w:numId="8" w16cid:durableId="1584147197">
    <w:abstractNumId w:val="1"/>
  </w:num>
  <w:num w:numId="9" w16cid:durableId="631636631">
    <w:abstractNumId w:val="8"/>
  </w:num>
  <w:num w:numId="10" w16cid:durableId="743260301">
    <w:abstractNumId w:val="10"/>
  </w:num>
  <w:num w:numId="11" w16cid:durableId="118185111">
    <w:abstractNumId w:val="12"/>
  </w:num>
  <w:num w:numId="12" w16cid:durableId="1742294734">
    <w:abstractNumId w:val="2"/>
  </w:num>
  <w:num w:numId="13" w16cid:durableId="151414098">
    <w:abstractNumId w:val="15"/>
  </w:num>
  <w:num w:numId="14" w16cid:durableId="1702782133">
    <w:abstractNumId w:val="6"/>
  </w:num>
  <w:num w:numId="15" w16cid:durableId="802163884">
    <w:abstractNumId w:val="9"/>
  </w:num>
  <w:num w:numId="16" w16cid:durableId="320427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13495"/>
    <w:rsid w:val="00030D6C"/>
    <w:rsid w:val="00035698"/>
    <w:rsid w:val="00036EE2"/>
    <w:rsid w:val="00040D6C"/>
    <w:rsid w:val="00064839"/>
    <w:rsid w:val="00065178"/>
    <w:rsid w:val="000842AE"/>
    <w:rsid w:val="00086D82"/>
    <w:rsid w:val="000B06C5"/>
    <w:rsid w:val="000B0EBD"/>
    <w:rsid w:val="000B164C"/>
    <w:rsid w:val="000C5B74"/>
    <w:rsid w:val="000D4C1E"/>
    <w:rsid w:val="00101DB5"/>
    <w:rsid w:val="001021E1"/>
    <w:rsid w:val="00111EA3"/>
    <w:rsid w:val="00140CDD"/>
    <w:rsid w:val="00150050"/>
    <w:rsid w:val="0016628C"/>
    <w:rsid w:val="00192280"/>
    <w:rsid w:val="001D0114"/>
    <w:rsid w:val="001F241C"/>
    <w:rsid w:val="002022C6"/>
    <w:rsid w:val="002028BF"/>
    <w:rsid w:val="00207818"/>
    <w:rsid w:val="00245CDC"/>
    <w:rsid w:val="00254C7C"/>
    <w:rsid w:val="002563D0"/>
    <w:rsid w:val="002602F9"/>
    <w:rsid w:val="00275DB5"/>
    <w:rsid w:val="002A6DE1"/>
    <w:rsid w:val="002B19F3"/>
    <w:rsid w:val="002C530B"/>
    <w:rsid w:val="002C6458"/>
    <w:rsid w:val="002F672F"/>
    <w:rsid w:val="003058A9"/>
    <w:rsid w:val="00316925"/>
    <w:rsid w:val="00316F9F"/>
    <w:rsid w:val="0032658A"/>
    <w:rsid w:val="003308B6"/>
    <w:rsid w:val="00342699"/>
    <w:rsid w:val="003521E4"/>
    <w:rsid w:val="00361C0E"/>
    <w:rsid w:val="00365EAC"/>
    <w:rsid w:val="003762C0"/>
    <w:rsid w:val="003A1108"/>
    <w:rsid w:val="003A1E2C"/>
    <w:rsid w:val="003A4AFC"/>
    <w:rsid w:val="003D4988"/>
    <w:rsid w:val="003D78DE"/>
    <w:rsid w:val="003E4FB8"/>
    <w:rsid w:val="003F42CC"/>
    <w:rsid w:val="0042520B"/>
    <w:rsid w:val="00450E3B"/>
    <w:rsid w:val="004936A0"/>
    <w:rsid w:val="004A0025"/>
    <w:rsid w:val="004A4F64"/>
    <w:rsid w:val="004C0966"/>
    <w:rsid w:val="004C2D4C"/>
    <w:rsid w:val="004D3BEC"/>
    <w:rsid w:val="00517975"/>
    <w:rsid w:val="005249D0"/>
    <w:rsid w:val="005562B6"/>
    <w:rsid w:val="00567DB4"/>
    <w:rsid w:val="0058052A"/>
    <w:rsid w:val="00580541"/>
    <w:rsid w:val="00590361"/>
    <w:rsid w:val="005B3DB8"/>
    <w:rsid w:val="005C7BB1"/>
    <w:rsid w:val="005D6D4D"/>
    <w:rsid w:val="005E35E5"/>
    <w:rsid w:val="005E5DF8"/>
    <w:rsid w:val="005E67DB"/>
    <w:rsid w:val="005E7C71"/>
    <w:rsid w:val="005E7E71"/>
    <w:rsid w:val="005F7A27"/>
    <w:rsid w:val="00605C6C"/>
    <w:rsid w:val="00612134"/>
    <w:rsid w:val="00614AF8"/>
    <w:rsid w:val="00625A85"/>
    <w:rsid w:val="00633D6C"/>
    <w:rsid w:val="006361F8"/>
    <w:rsid w:val="00646FE1"/>
    <w:rsid w:val="00674A94"/>
    <w:rsid w:val="006A7522"/>
    <w:rsid w:val="006A76BC"/>
    <w:rsid w:val="006C404A"/>
    <w:rsid w:val="006D21AA"/>
    <w:rsid w:val="006D645B"/>
    <w:rsid w:val="006F0C19"/>
    <w:rsid w:val="006F2F32"/>
    <w:rsid w:val="006F5ACF"/>
    <w:rsid w:val="006F6470"/>
    <w:rsid w:val="0070265F"/>
    <w:rsid w:val="00716821"/>
    <w:rsid w:val="00727011"/>
    <w:rsid w:val="00762D70"/>
    <w:rsid w:val="007815E1"/>
    <w:rsid w:val="007A1E4D"/>
    <w:rsid w:val="007A38B5"/>
    <w:rsid w:val="007C680E"/>
    <w:rsid w:val="007C7A4F"/>
    <w:rsid w:val="007F2197"/>
    <w:rsid w:val="007F2BDB"/>
    <w:rsid w:val="00830EE3"/>
    <w:rsid w:val="00833F90"/>
    <w:rsid w:val="00836E02"/>
    <w:rsid w:val="008463B5"/>
    <w:rsid w:val="00871BCD"/>
    <w:rsid w:val="00886FCA"/>
    <w:rsid w:val="008879DE"/>
    <w:rsid w:val="008A4FB1"/>
    <w:rsid w:val="008B084F"/>
    <w:rsid w:val="008B3424"/>
    <w:rsid w:val="008B4799"/>
    <w:rsid w:val="008B4ECD"/>
    <w:rsid w:val="008B7E0D"/>
    <w:rsid w:val="008D790C"/>
    <w:rsid w:val="008E1E79"/>
    <w:rsid w:val="00913B77"/>
    <w:rsid w:val="00922324"/>
    <w:rsid w:val="009324F2"/>
    <w:rsid w:val="00982AAF"/>
    <w:rsid w:val="009C1FF4"/>
    <w:rsid w:val="009D711D"/>
    <w:rsid w:val="00A14DC8"/>
    <w:rsid w:val="00A3040B"/>
    <w:rsid w:val="00A42547"/>
    <w:rsid w:val="00A54D47"/>
    <w:rsid w:val="00A54FB0"/>
    <w:rsid w:val="00A72334"/>
    <w:rsid w:val="00A760DB"/>
    <w:rsid w:val="00A76C4E"/>
    <w:rsid w:val="00AB49DB"/>
    <w:rsid w:val="00AB52BC"/>
    <w:rsid w:val="00AC0188"/>
    <w:rsid w:val="00AD6689"/>
    <w:rsid w:val="00AF534E"/>
    <w:rsid w:val="00AF7C3B"/>
    <w:rsid w:val="00B137D4"/>
    <w:rsid w:val="00B16C13"/>
    <w:rsid w:val="00B3489A"/>
    <w:rsid w:val="00B53D05"/>
    <w:rsid w:val="00B63E95"/>
    <w:rsid w:val="00B835CB"/>
    <w:rsid w:val="00B8645E"/>
    <w:rsid w:val="00BB2259"/>
    <w:rsid w:val="00BB679A"/>
    <w:rsid w:val="00BC03F2"/>
    <w:rsid w:val="00BC2CFF"/>
    <w:rsid w:val="00BD6E98"/>
    <w:rsid w:val="00BF1C32"/>
    <w:rsid w:val="00BF2225"/>
    <w:rsid w:val="00BF444D"/>
    <w:rsid w:val="00BF5315"/>
    <w:rsid w:val="00BF577D"/>
    <w:rsid w:val="00C34BD3"/>
    <w:rsid w:val="00C3624E"/>
    <w:rsid w:val="00C52185"/>
    <w:rsid w:val="00C53598"/>
    <w:rsid w:val="00C56614"/>
    <w:rsid w:val="00C9066C"/>
    <w:rsid w:val="00C927A2"/>
    <w:rsid w:val="00CA0EAF"/>
    <w:rsid w:val="00CA322D"/>
    <w:rsid w:val="00CB2193"/>
    <w:rsid w:val="00CC70DD"/>
    <w:rsid w:val="00CE37E8"/>
    <w:rsid w:val="00CF71AC"/>
    <w:rsid w:val="00D10A64"/>
    <w:rsid w:val="00D111E3"/>
    <w:rsid w:val="00D1375A"/>
    <w:rsid w:val="00D229DF"/>
    <w:rsid w:val="00D23598"/>
    <w:rsid w:val="00D268EE"/>
    <w:rsid w:val="00D57017"/>
    <w:rsid w:val="00D70E18"/>
    <w:rsid w:val="00D91950"/>
    <w:rsid w:val="00DC1A16"/>
    <w:rsid w:val="00DD2B83"/>
    <w:rsid w:val="00DE0ADF"/>
    <w:rsid w:val="00DE3339"/>
    <w:rsid w:val="00DE34F0"/>
    <w:rsid w:val="00E12C5D"/>
    <w:rsid w:val="00E34471"/>
    <w:rsid w:val="00E35299"/>
    <w:rsid w:val="00E43C4B"/>
    <w:rsid w:val="00E44804"/>
    <w:rsid w:val="00E460EE"/>
    <w:rsid w:val="00E479C6"/>
    <w:rsid w:val="00E617F4"/>
    <w:rsid w:val="00E93961"/>
    <w:rsid w:val="00E94640"/>
    <w:rsid w:val="00EA6E9D"/>
    <w:rsid w:val="00EB5C09"/>
    <w:rsid w:val="00EE4353"/>
    <w:rsid w:val="00EE4F27"/>
    <w:rsid w:val="00F01975"/>
    <w:rsid w:val="00F345ED"/>
    <w:rsid w:val="00F359AE"/>
    <w:rsid w:val="00F44EC9"/>
    <w:rsid w:val="00F505E0"/>
    <w:rsid w:val="00F516E3"/>
    <w:rsid w:val="00F6639A"/>
    <w:rsid w:val="00FA20B2"/>
    <w:rsid w:val="00FC09F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uiPriority w:val="39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oSpacingChar">
    <w:name w:val="No Spacing Char"/>
    <w:link w:val="NoSpacing"/>
    <w:uiPriority w:val="1"/>
    <w:locked/>
    <w:rsid w:val="00D10A64"/>
  </w:style>
  <w:style w:type="paragraph" w:styleId="ListBullet">
    <w:name w:val="List Bullet"/>
    <w:basedOn w:val="Normal"/>
    <w:autoRedefine/>
    <w:rsid w:val="006F647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F6470"/>
    <w:pPr>
      <w:ind w:left="720"/>
    </w:pPr>
  </w:style>
  <w:style w:type="table" w:styleId="ListTable4-Accent1">
    <w:name w:val="List Table 4 Accent 1"/>
    <w:basedOn w:val="TableNormal"/>
    <w:uiPriority w:val="49"/>
    <w:rsid w:val="000D4C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D49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2">
    <w:name w:val="List Table 3 Accent 2"/>
    <w:basedOn w:val="TableNormal"/>
    <w:uiPriority w:val="48"/>
    <w:rsid w:val="00FF54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nhideWhenUsed/>
    <w:rsid w:val="00FF54AD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F54AD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F5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8DD051C72C428168E50FDAF77933" ma:contentTypeVersion="14" ma:contentTypeDescription="Create a new document." ma:contentTypeScope="" ma:versionID="32a1f14067e4ab0db3888ec0fb783021">
  <xsd:schema xmlns:xsd="http://www.w3.org/2001/XMLSchema" xmlns:xs="http://www.w3.org/2001/XMLSchema" xmlns:p="http://schemas.microsoft.com/office/2006/metadata/properties" xmlns:ns2="f501759c-6e27-42a7-bc53-ace532592aeb" xmlns:ns3="25673766-e0b5-4eed-8a95-be56a8e8bf9c" targetNamespace="http://schemas.microsoft.com/office/2006/metadata/properties" ma:root="true" ma:fieldsID="3c3773e7da49e3b49bcb7bdf13d0ea9d" ns2:_="" ns3:_="">
    <xsd:import namespace="f501759c-6e27-42a7-bc53-ace532592aeb"/>
    <xsd:import namespace="25673766-e0b5-4eed-8a95-be56a8e8b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759c-6e27-42a7-bc53-ace532592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3766-e0b5-4eed-8a95-be56a8e8b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7B412-39D8-4E48-956F-BCE5C3BC7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1759c-6e27-42a7-bc53-ace532592aeb"/>
    <ds:schemaRef ds:uri="25673766-e0b5-4eed-8a95-be56a8e8b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B2CBB-CCC8-490C-8EE2-962E4971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 - Senior Finance Business Partner</cp:lastModifiedBy>
  <cp:revision>17</cp:revision>
  <dcterms:created xsi:type="dcterms:W3CDTF">2024-08-19T07:36:00Z</dcterms:created>
  <dcterms:modified xsi:type="dcterms:W3CDTF">2024-08-19T07:47:00Z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0x010100E31F8DD051C72C428168E50FDAF77933</vt:lpwstr>
  </property>
</Properties>
</file>