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4950" w14:textId="77777777" w:rsidR="00CD6A93" w:rsidRDefault="00CD6A93" w:rsidP="00A1212C">
      <w:pPr>
        <w:spacing w:after="0" w:line="240" w:lineRule="auto"/>
        <w:jc w:val="center"/>
        <w:rPr>
          <w:rFonts w:ascii="Calibri" w:eastAsia="Times New Roman" w:hAnsi="Calibri" w:cs="Arial"/>
          <w:color w:val="A02D96"/>
          <w:sz w:val="36"/>
          <w:szCs w:val="24"/>
          <w:lang w:eastAsia="en-GB"/>
        </w:rPr>
      </w:pPr>
    </w:p>
    <w:tbl>
      <w:tblPr>
        <w:tblStyle w:val="TableGrid"/>
        <w:tblW w:w="0" w:type="auto"/>
        <w:tblInd w:w="-5" w:type="dxa"/>
        <w:tblLook w:val="04A0" w:firstRow="1" w:lastRow="0" w:firstColumn="1" w:lastColumn="0" w:noHBand="0" w:noVBand="1"/>
      </w:tblPr>
      <w:tblGrid>
        <w:gridCol w:w="9872"/>
      </w:tblGrid>
      <w:tr w:rsidR="00CD6A93" w14:paraId="2BF69DBB" w14:textId="77777777" w:rsidTr="36B4ADF6">
        <w:tc>
          <w:tcPr>
            <w:tcW w:w="9872" w:type="dxa"/>
          </w:tcPr>
          <w:p w14:paraId="3108A7A8" w14:textId="77777777" w:rsidR="00CD6A93" w:rsidRDefault="00CD6A93" w:rsidP="001F72C3">
            <w:pPr>
              <w:autoSpaceDE w:val="0"/>
              <w:autoSpaceDN w:val="0"/>
              <w:adjustRightInd w:val="0"/>
              <w:jc w:val="center"/>
              <w:rPr>
                <w:rFonts w:ascii="Lexend" w:hAnsi="Lexend"/>
                <w:b/>
                <w:bCs/>
                <w:color w:val="7030A0"/>
                <w:sz w:val="52"/>
                <w:szCs w:val="52"/>
              </w:rPr>
            </w:pPr>
          </w:p>
          <w:p w14:paraId="6D34B5D8" w14:textId="77777777" w:rsidR="00F17972" w:rsidRDefault="00F17972" w:rsidP="001F72C3">
            <w:pPr>
              <w:autoSpaceDE w:val="0"/>
              <w:autoSpaceDN w:val="0"/>
              <w:adjustRightInd w:val="0"/>
              <w:jc w:val="center"/>
              <w:rPr>
                <w:rFonts w:ascii="Lexend" w:hAnsi="Lexend"/>
                <w:b/>
                <w:bCs/>
                <w:color w:val="7030A0"/>
                <w:sz w:val="52"/>
                <w:szCs w:val="52"/>
              </w:rPr>
            </w:pPr>
          </w:p>
          <w:p w14:paraId="67BBB0B2" w14:textId="77777777" w:rsidR="00F17972" w:rsidRDefault="00F17972" w:rsidP="001F72C3">
            <w:pPr>
              <w:autoSpaceDE w:val="0"/>
              <w:autoSpaceDN w:val="0"/>
              <w:adjustRightInd w:val="0"/>
              <w:jc w:val="center"/>
              <w:rPr>
                <w:rFonts w:ascii="Lexend" w:hAnsi="Lexend"/>
                <w:b/>
                <w:bCs/>
                <w:color w:val="7030A0"/>
                <w:sz w:val="52"/>
                <w:szCs w:val="52"/>
              </w:rPr>
            </w:pPr>
          </w:p>
          <w:p w14:paraId="78C12421" w14:textId="772DB075" w:rsidR="00CD6A93" w:rsidRPr="00CD6A93" w:rsidRDefault="1FE0DFE2" w:rsidP="00CD6A93">
            <w:pPr>
              <w:autoSpaceDE w:val="0"/>
              <w:autoSpaceDN w:val="0"/>
              <w:adjustRightInd w:val="0"/>
              <w:jc w:val="center"/>
              <w:rPr>
                <w:rFonts w:ascii="Calibri" w:hAnsi="Calibri" w:cs="Calibri"/>
                <w:b/>
                <w:bCs/>
                <w:color w:val="7030A0"/>
                <w:sz w:val="52"/>
                <w:szCs w:val="52"/>
              </w:rPr>
            </w:pPr>
            <w:r w:rsidRPr="36B4ADF6">
              <w:rPr>
                <w:rFonts w:ascii="Calibri" w:hAnsi="Calibri" w:cs="Calibri"/>
                <w:b/>
                <w:bCs/>
                <w:color w:val="7030A0"/>
                <w:sz w:val="52"/>
                <w:szCs w:val="52"/>
              </w:rPr>
              <w:t>M</w:t>
            </w:r>
            <w:r w:rsidR="00CD6A93" w:rsidRPr="36B4ADF6">
              <w:rPr>
                <w:rFonts w:ascii="Calibri" w:hAnsi="Calibri" w:cs="Calibri"/>
                <w:b/>
                <w:bCs/>
                <w:color w:val="7030A0"/>
                <w:sz w:val="52"/>
                <w:szCs w:val="52"/>
              </w:rPr>
              <w:t xml:space="preserve">anaging emotional distress – Class Management </w:t>
            </w:r>
          </w:p>
          <w:p w14:paraId="191B0822" w14:textId="2493ECA4" w:rsidR="00CD6A93" w:rsidRPr="00EC66E5" w:rsidRDefault="00CD6A93" w:rsidP="001F72C3">
            <w:pPr>
              <w:autoSpaceDE w:val="0"/>
              <w:autoSpaceDN w:val="0"/>
              <w:adjustRightInd w:val="0"/>
              <w:jc w:val="center"/>
              <w:rPr>
                <w:rFonts w:ascii="Calibri" w:hAnsi="Calibri" w:cs="Calibri"/>
                <w:b/>
                <w:bCs/>
                <w:color w:val="7030A0"/>
                <w:sz w:val="52"/>
                <w:szCs w:val="52"/>
              </w:rPr>
            </w:pPr>
          </w:p>
          <w:p w14:paraId="3D13CEA7" w14:textId="77777777" w:rsidR="00CD6A93" w:rsidRDefault="00CD6A93" w:rsidP="001F72C3">
            <w:pPr>
              <w:autoSpaceDE w:val="0"/>
              <w:autoSpaceDN w:val="0"/>
              <w:adjustRightInd w:val="0"/>
              <w:rPr>
                <w:rFonts w:ascii="Lexend" w:hAnsi="Lexend"/>
                <w:b/>
                <w:bCs/>
                <w:color w:val="7030A0"/>
                <w:sz w:val="52"/>
                <w:szCs w:val="52"/>
              </w:rPr>
            </w:pPr>
          </w:p>
          <w:p w14:paraId="30818755" w14:textId="77777777" w:rsidR="00CD6A93" w:rsidRDefault="00CD6A93" w:rsidP="001F72C3">
            <w:pPr>
              <w:autoSpaceDE w:val="0"/>
              <w:autoSpaceDN w:val="0"/>
              <w:adjustRightInd w:val="0"/>
              <w:rPr>
                <w:rFonts w:ascii="Lexend" w:hAnsi="Lexend"/>
                <w:b/>
                <w:bCs/>
                <w:color w:val="365F91" w:themeColor="accent1" w:themeShade="BF"/>
                <w:sz w:val="52"/>
                <w:szCs w:val="52"/>
              </w:rPr>
            </w:pPr>
          </w:p>
          <w:p w14:paraId="743198E0" w14:textId="77777777" w:rsidR="00CD6A93" w:rsidRPr="003A2B99" w:rsidRDefault="00CD6A93" w:rsidP="001F72C3">
            <w:pPr>
              <w:autoSpaceDE w:val="0"/>
              <w:autoSpaceDN w:val="0"/>
              <w:adjustRightInd w:val="0"/>
              <w:rPr>
                <w:rFonts w:ascii="Lexend" w:hAnsi="Lexend"/>
                <w:b/>
                <w:bCs/>
                <w:color w:val="365F91" w:themeColor="accent1" w:themeShade="BF"/>
                <w:sz w:val="52"/>
                <w:szCs w:val="52"/>
              </w:rPr>
            </w:pPr>
          </w:p>
          <w:p w14:paraId="2DC2B0C7" w14:textId="797D0E71" w:rsidR="00CD6A93" w:rsidRPr="00EC66E5" w:rsidRDefault="00CD6A93" w:rsidP="001F72C3">
            <w:pPr>
              <w:autoSpaceDE w:val="0"/>
              <w:autoSpaceDN w:val="0"/>
              <w:adjustRightInd w:val="0"/>
              <w:jc w:val="center"/>
              <w:rPr>
                <w:rFonts w:ascii="Calibri" w:hAnsi="Calibri" w:cs="Calibri"/>
                <w:sz w:val="40"/>
                <w:szCs w:val="40"/>
              </w:rPr>
            </w:pPr>
            <w:r w:rsidRPr="00EC66E5">
              <w:rPr>
                <w:rFonts w:ascii="Calibri" w:hAnsi="Calibri" w:cs="Calibri"/>
                <w:sz w:val="40"/>
                <w:szCs w:val="40"/>
              </w:rPr>
              <w:t xml:space="preserve">Guidance for Essex </w:t>
            </w:r>
            <w:r w:rsidR="0010762F">
              <w:rPr>
                <w:rFonts w:ascii="Calibri" w:hAnsi="Calibri" w:cs="Calibri"/>
                <w:sz w:val="40"/>
                <w:szCs w:val="40"/>
              </w:rPr>
              <w:t>S</w:t>
            </w:r>
            <w:r w:rsidRPr="00EC66E5">
              <w:rPr>
                <w:rFonts w:ascii="Calibri" w:hAnsi="Calibri" w:cs="Calibri"/>
                <w:sz w:val="40"/>
                <w:szCs w:val="40"/>
              </w:rPr>
              <w:t xml:space="preserve">chools and </w:t>
            </w:r>
            <w:r w:rsidR="0010762F">
              <w:rPr>
                <w:rFonts w:ascii="Calibri" w:hAnsi="Calibri" w:cs="Calibri"/>
                <w:sz w:val="40"/>
                <w:szCs w:val="40"/>
              </w:rPr>
              <w:t>E</w:t>
            </w:r>
            <w:r w:rsidRPr="00EC66E5">
              <w:rPr>
                <w:rFonts w:ascii="Calibri" w:hAnsi="Calibri" w:cs="Calibri"/>
                <w:sz w:val="40"/>
                <w:szCs w:val="40"/>
              </w:rPr>
              <w:t xml:space="preserve">ducation </w:t>
            </w:r>
            <w:r w:rsidR="0010762F">
              <w:rPr>
                <w:rFonts w:ascii="Calibri" w:hAnsi="Calibri" w:cs="Calibri"/>
                <w:sz w:val="40"/>
                <w:szCs w:val="40"/>
              </w:rPr>
              <w:t>S</w:t>
            </w:r>
            <w:r w:rsidRPr="00EC66E5">
              <w:rPr>
                <w:rFonts w:ascii="Calibri" w:hAnsi="Calibri" w:cs="Calibri"/>
                <w:sz w:val="40"/>
                <w:szCs w:val="40"/>
              </w:rPr>
              <w:t>ettings</w:t>
            </w:r>
          </w:p>
          <w:p w14:paraId="21048F3F" w14:textId="77777777" w:rsidR="00CD6A93" w:rsidRPr="003A2B99" w:rsidRDefault="00CD6A93" w:rsidP="001F72C3">
            <w:pPr>
              <w:tabs>
                <w:tab w:val="left" w:pos="1371"/>
              </w:tabs>
              <w:autoSpaceDE w:val="0"/>
              <w:autoSpaceDN w:val="0"/>
              <w:adjustRightInd w:val="0"/>
              <w:outlineLvl w:val="1"/>
              <w:rPr>
                <w:rFonts w:ascii="Lexend" w:hAnsi="Lexend"/>
                <w:b/>
                <w:color w:val="365F91" w:themeColor="accent1" w:themeShade="BF"/>
                <w:sz w:val="40"/>
                <w:szCs w:val="40"/>
              </w:rPr>
            </w:pPr>
          </w:p>
          <w:p w14:paraId="46F82C44" w14:textId="77777777" w:rsidR="00CD6A93" w:rsidRPr="003A2B99" w:rsidRDefault="00CD6A93" w:rsidP="001F72C3">
            <w:pPr>
              <w:pStyle w:val="Style1"/>
              <w:rPr>
                <w:rFonts w:ascii="Lexend" w:hAnsi="Lexend"/>
                <w:color w:val="365F91" w:themeColor="accent1" w:themeShade="BF"/>
                <w:sz w:val="52"/>
                <w:szCs w:val="52"/>
              </w:rPr>
            </w:pPr>
          </w:p>
          <w:p w14:paraId="39C71860" w14:textId="77777777" w:rsidR="00CD6A93" w:rsidRDefault="00CD6A93" w:rsidP="001F72C3">
            <w:pPr>
              <w:autoSpaceDE w:val="0"/>
              <w:autoSpaceDN w:val="0"/>
              <w:adjustRightInd w:val="0"/>
              <w:rPr>
                <w:rFonts w:ascii="Lexend" w:hAnsi="Lexend"/>
                <w:sz w:val="52"/>
                <w:szCs w:val="52"/>
              </w:rPr>
            </w:pPr>
          </w:p>
          <w:p w14:paraId="25FEF564" w14:textId="77777777" w:rsidR="00CD6A93" w:rsidRDefault="00CD6A93" w:rsidP="001F72C3">
            <w:pPr>
              <w:autoSpaceDE w:val="0"/>
              <w:autoSpaceDN w:val="0"/>
              <w:adjustRightInd w:val="0"/>
              <w:rPr>
                <w:rFonts w:ascii="Lexend" w:hAnsi="Lexend"/>
                <w:sz w:val="52"/>
                <w:szCs w:val="52"/>
              </w:rPr>
            </w:pPr>
          </w:p>
          <w:p w14:paraId="4118C0FD" w14:textId="77777777" w:rsidR="00CD6A93" w:rsidRDefault="00CD6A93" w:rsidP="001F72C3">
            <w:pPr>
              <w:autoSpaceDE w:val="0"/>
              <w:autoSpaceDN w:val="0"/>
              <w:adjustRightInd w:val="0"/>
              <w:rPr>
                <w:rFonts w:ascii="Lexend" w:hAnsi="Lexend"/>
                <w:sz w:val="52"/>
                <w:szCs w:val="52"/>
              </w:rPr>
            </w:pPr>
          </w:p>
          <w:p w14:paraId="6DB08492" w14:textId="77777777" w:rsidR="00CD6A93" w:rsidRDefault="00CD6A93" w:rsidP="001F72C3">
            <w:pPr>
              <w:autoSpaceDE w:val="0"/>
              <w:autoSpaceDN w:val="0"/>
              <w:adjustRightInd w:val="0"/>
              <w:rPr>
                <w:rFonts w:ascii="Lexend" w:hAnsi="Lexend"/>
                <w:sz w:val="52"/>
                <w:szCs w:val="52"/>
              </w:rPr>
            </w:pPr>
          </w:p>
          <w:p w14:paraId="27DACD00" w14:textId="19B3476A" w:rsidR="00CD6A93" w:rsidRPr="00EC66E5" w:rsidRDefault="00D37B27" w:rsidP="001F72C3">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CD6A93" w:rsidRPr="00EC66E5">
              <w:rPr>
                <w:rFonts w:ascii="Calibri" w:hAnsi="Calibri" w:cs="Calibri"/>
                <w:b/>
                <w:bCs/>
                <w:sz w:val="32"/>
                <w:szCs w:val="32"/>
              </w:rPr>
              <w:t>Educational Psychology</w:t>
            </w:r>
          </w:p>
          <w:p w14:paraId="0FF74B80" w14:textId="77777777" w:rsidR="00CD6A93" w:rsidRPr="00EC66E5" w:rsidRDefault="00CD6A93" w:rsidP="001F72C3">
            <w:pPr>
              <w:autoSpaceDE w:val="0"/>
              <w:autoSpaceDN w:val="0"/>
              <w:adjustRightInd w:val="0"/>
              <w:rPr>
                <w:rFonts w:ascii="Calibri" w:eastAsia="Times New Roman" w:hAnsi="Calibri" w:cs="Calibri"/>
                <w:sz w:val="32"/>
                <w:szCs w:val="32"/>
                <w:lang w:eastAsia="en-GB"/>
              </w:rPr>
            </w:pPr>
          </w:p>
          <w:p w14:paraId="1D182074" w14:textId="77777777" w:rsidR="00CD6A93" w:rsidRPr="00EC66E5" w:rsidRDefault="00CD6A93" w:rsidP="001F72C3">
            <w:pPr>
              <w:autoSpaceDE w:val="0"/>
              <w:autoSpaceDN w:val="0"/>
              <w:adjustRightInd w:val="0"/>
              <w:rPr>
                <w:rFonts w:ascii="Calibri" w:eastAsia="Times New Roman" w:hAnsi="Calibri" w:cs="Calibri"/>
                <w:sz w:val="32"/>
                <w:szCs w:val="32"/>
                <w:lang w:eastAsia="en-GB"/>
              </w:rPr>
            </w:pPr>
          </w:p>
          <w:p w14:paraId="41A1C966" w14:textId="77777777" w:rsidR="00CD6A93" w:rsidRPr="00EC66E5" w:rsidRDefault="00CD6A93" w:rsidP="001F72C3">
            <w:pPr>
              <w:autoSpaceDE w:val="0"/>
              <w:autoSpaceDN w:val="0"/>
              <w:adjustRightInd w:val="0"/>
              <w:rPr>
                <w:rFonts w:ascii="Calibri" w:eastAsia="Times New Roman" w:hAnsi="Calibri" w:cs="Calibri"/>
                <w:sz w:val="32"/>
                <w:szCs w:val="32"/>
                <w:lang w:eastAsia="en-GB"/>
              </w:rPr>
            </w:pPr>
          </w:p>
          <w:p w14:paraId="76B81DED" w14:textId="77777777" w:rsidR="00CD6A93" w:rsidRPr="00EC66E5" w:rsidRDefault="00CD6A93" w:rsidP="001F72C3">
            <w:pPr>
              <w:autoSpaceDE w:val="0"/>
              <w:autoSpaceDN w:val="0"/>
              <w:adjustRightInd w:val="0"/>
              <w:rPr>
                <w:rFonts w:ascii="Calibri" w:eastAsia="Times New Roman" w:hAnsi="Calibri" w:cs="Calibri"/>
                <w:sz w:val="32"/>
                <w:szCs w:val="32"/>
                <w:lang w:eastAsia="en-GB"/>
              </w:rPr>
            </w:pPr>
          </w:p>
          <w:p w14:paraId="1060FF11" w14:textId="77777777" w:rsidR="00CD6A93" w:rsidRPr="00EC66E5" w:rsidRDefault="00CD6A93" w:rsidP="001F72C3">
            <w:pPr>
              <w:autoSpaceDE w:val="0"/>
              <w:autoSpaceDN w:val="0"/>
              <w:adjustRightInd w:val="0"/>
              <w:rPr>
                <w:rFonts w:ascii="Calibri" w:eastAsia="Times New Roman" w:hAnsi="Calibri" w:cs="Calibri"/>
                <w:sz w:val="32"/>
                <w:szCs w:val="32"/>
                <w:lang w:eastAsia="en-GB"/>
              </w:rPr>
            </w:pPr>
          </w:p>
          <w:p w14:paraId="7425ED4A" w14:textId="77777777" w:rsidR="00CD6A93" w:rsidRPr="00EC66E5" w:rsidRDefault="00CD6A93" w:rsidP="001F72C3">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6E0D1FF9" w14:textId="77777777" w:rsidR="00CD6A93" w:rsidRDefault="00CD6A93" w:rsidP="001F72C3">
            <w:pPr>
              <w:autoSpaceDE w:val="0"/>
              <w:autoSpaceDN w:val="0"/>
              <w:adjustRightInd w:val="0"/>
              <w:rPr>
                <w:rFonts w:ascii="Lexend" w:eastAsia="Times New Roman" w:hAnsi="Lexend" w:cs="Arial"/>
                <w:sz w:val="32"/>
                <w:szCs w:val="32"/>
                <w:lang w:eastAsia="en-GB"/>
              </w:rPr>
            </w:pPr>
          </w:p>
          <w:p w14:paraId="08908979" w14:textId="77777777" w:rsidR="00CD6A93" w:rsidRDefault="00CD6A93" w:rsidP="001F72C3">
            <w:pPr>
              <w:autoSpaceDE w:val="0"/>
              <w:autoSpaceDN w:val="0"/>
              <w:adjustRightInd w:val="0"/>
              <w:rPr>
                <w:rFonts w:ascii="Lexend" w:eastAsia="Times New Roman" w:hAnsi="Lexend" w:cs="Arial"/>
                <w:sz w:val="22"/>
                <w:lang w:eastAsia="en-GB"/>
              </w:rPr>
            </w:pPr>
          </w:p>
        </w:tc>
      </w:tr>
    </w:tbl>
    <w:p w14:paraId="1B854F5C" w14:textId="77777777" w:rsidR="00CD6A93" w:rsidRDefault="00CD6A93" w:rsidP="00CD6A93">
      <w:pPr>
        <w:spacing w:after="0" w:line="240" w:lineRule="auto"/>
        <w:ind w:left="360" w:hanging="360"/>
        <w:contextualSpacing/>
        <w:rPr>
          <w:rFonts w:ascii="Calibri" w:eastAsia="Times New Roman" w:hAnsi="Calibri" w:cs="Times New Roman"/>
          <w:sz w:val="24"/>
          <w:szCs w:val="20"/>
          <w:lang w:eastAsia="en-GB"/>
        </w:rPr>
      </w:pPr>
    </w:p>
    <w:p w14:paraId="5BC6CA1F" w14:textId="77777777" w:rsidR="00CD6A93" w:rsidRDefault="00CD6A93" w:rsidP="00CD6A93">
      <w:pPr>
        <w:spacing w:after="0" w:line="240" w:lineRule="auto"/>
        <w:ind w:left="360" w:hanging="360"/>
        <w:contextualSpacing/>
        <w:rPr>
          <w:rFonts w:ascii="Calibri" w:eastAsia="Times New Roman" w:hAnsi="Calibri" w:cs="Times New Roman"/>
          <w:sz w:val="24"/>
          <w:szCs w:val="20"/>
          <w:lang w:eastAsia="en-GB"/>
        </w:rPr>
      </w:pPr>
    </w:p>
    <w:p w14:paraId="1131B77C" w14:textId="77777777" w:rsidR="00CD6A93" w:rsidRDefault="00CD6A93" w:rsidP="00CD6A93">
      <w:pPr>
        <w:spacing w:after="0" w:line="240" w:lineRule="auto"/>
        <w:ind w:left="360" w:hanging="360"/>
        <w:contextualSpacing/>
        <w:rPr>
          <w:rFonts w:ascii="Calibri" w:eastAsia="Times New Roman" w:hAnsi="Calibri" w:cs="Times New Roman"/>
          <w:sz w:val="24"/>
          <w:szCs w:val="20"/>
          <w:lang w:eastAsia="en-GB"/>
        </w:rPr>
      </w:pPr>
    </w:p>
    <w:p w14:paraId="560FCBD6" w14:textId="77777777" w:rsidR="00CD6A93" w:rsidRDefault="00CD6A93" w:rsidP="00CD6A93">
      <w:pPr>
        <w:spacing w:after="0" w:line="240" w:lineRule="auto"/>
        <w:ind w:left="360" w:hanging="360"/>
        <w:contextualSpacing/>
        <w:rPr>
          <w:rFonts w:ascii="Calibri" w:eastAsia="Times New Roman" w:hAnsi="Calibri" w:cs="Times New Roman"/>
          <w:sz w:val="24"/>
          <w:szCs w:val="20"/>
          <w:lang w:eastAsia="en-GB"/>
        </w:rPr>
      </w:pPr>
    </w:p>
    <w:p w14:paraId="5BA17209" w14:textId="2F477A15" w:rsidR="00997A31" w:rsidRPr="00CD6A93" w:rsidRDefault="00997A31" w:rsidP="00CD6A93">
      <w:pPr>
        <w:spacing w:after="0" w:line="240" w:lineRule="auto"/>
        <w:ind w:left="360" w:hanging="360"/>
        <w:contextualSpacing/>
        <w:rPr>
          <w:rFonts w:ascii="Calibri" w:eastAsia="Times New Roman" w:hAnsi="Calibri" w:cs="Times New Roman"/>
          <w:b/>
          <w:bCs/>
          <w:sz w:val="24"/>
          <w:szCs w:val="20"/>
          <w:lang w:eastAsia="en-GB"/>
        </w:rPr>
      </w:pPr>
      <w:r w:rsidRPr="00CD6A93">
        <w:rPr>
          <w:rFonts w:ascii="Calibri" w:eastAsia="Times New Roman" w:hAnsi="Calibri" w:cs="Times New Roman"/>
          <w:b/>
          <w:bCs/>
          <w:sz w:val="24"/>
          <w:szCs w:val="20"/>
          <w:lang w:eastAsia="en-GB"/>
        </w:rPr>
        <w:lastRenderedPageBreak/>
        <w:t>Maintain normal routines and care</w:t>
      </w:r>
    </w:p>
    <w:p w14:paraId="5DAB6C7B" w14:textId="77777777" w:rsidR="00997A31" w:rsidRPr="00997A31" w:rsidRDefault="00997A31" w:rsidP="00CD6A93">
      <w:pPr>
        <w:spacing w:after="0" w:line="240" w:lineRule="auto"/>
        <w:ind w:left="360"/>
        <w:rPr>
          <w:rFonts w:ascii="Calibri" w:eastAsia="Times New Roman" w:hAnsi="Calibri" w:cs="Arial"/>
          <w:sz w:val="24"/>
          <w:szCs w:val="24"/>
          <w:lang w:eastAsia="en-GB"/>
        </w:rPr>
      </w:pPr>
    </w:p>
    <w:p w14:paraId="022E4E4A" w14:textId="41DCFE93" w:rsidR="00997A31" w:rsidRPr="00997A31"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be more tolerant and accepting of </w:t>
      </w:r>
      <w:r w:rsidR="00322510">
        <w:rPr>
          <w:rFonts w:ascii="Calibri" w:eastAsia="Times New Roman" w:hAnsi="Calibri" w:cs="Times New Roman"/>
          <w:sz w:val="24"/>
          <w:szCs w:val="20"/>
          <w:lang w:eastAsia="en-GB"/>
        </w:rPr>
        <w:t>CYP</w:t>
      </w:r>
      <w:r w:rsidR="00A202CE">
        <w:rPr>
          <w:rFonts w:ascii="Calibri" w:eastAsia="Times New Roman" w:hAnsi="Calibri" w:cs="Times New Roman"/>
          <w:sz w:val="24"/>
          <w:szCs w:val="20"/>
          <w:lang w:eastAsia="en-GB"/>
        </w:rPr>
        <w:t xml:space="preserve"> and young people (CYP)</w:t>
      </w:r>
      <w:r w:rsidRPr="00997A31">
        <w:rPr>
          <w:rFonts w:ascii="Calibri" w:eastAsia="Times New Roman" w:hAnsi="Calibri" w:cs="Times New Roman"/>
          <w:sz w:val="24"/>
          <w:szCs w:val="20"/>
          <w:lang w:eastAsia="en-GB"/>
        </w:rPr>
        <w:t xml:space="preserve"> who might be more restless, distractible, irritable, emotionally</w:t>
      </w:r>
      <w:r w:rsidR="001C380C">
        <w:rPr>
          <w:rFonts w:ascii="Calibri" w:eastAsia="Times New Roman" w:hAnsi="Calibri" w:cs="Times New Roman"/>
          <w:sz w:val="24"/>
          <w:szCs w:val="20"/>
          <w:lang w:eastAsia="en-GB"/>
        </w:rPr>
        <w:t xml:space="preserve"> </w:t>
      </w:r>
      <w:r w:rsidRPr="00997A31">
        <w:rPr>
          <w:rFonts w:ascii="Calibri" w:eastAsia="Times New Roman" w:hAnsi="Calibri" w:cs="Times New Roman"/>
          <w:sz w:val="24"/>
          <w:szCs w:val="20"/>
          <w:lang w:eastAsia="en-GB"/>
        </w:rPr>
        <w:t>volatile and or difficult to engage than would usually be the case.</w:t>
      </w:r>
    </w:p>
    <w:p w14:paraId="02EB378F" w14:textId="77777777" w:rsidR="00997A31" w:rsidRPr="00997A31" w:rsidRDefault="00997A31" w:rsidP="00CD6A93">
      <w:pPr>
        <w:spacing w:after="0" w:line="240" w:lineRule="auto"/>
        <w:ind w:left="360"/>
        <w:rPr>
          <w:rFonts w:ascii="Calibri" w:eastAsia="Times New Roman" w:hAnsi="Calibri" w:cs="Arial"/>
          <w:sz w:val="24"/>
          <w:szCs w:val="24"/>
          <w:lang w:eastAsia="en-GB"/>
        </w:rPr>
      </w:pPr>
    </w:p>
    <w:p w14:paraId="000AF52B" w14:textId="11A19ED1" w:rsidR="00997A31" w:rsidRPr="00997A31"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be </w:t>
      </w:r>
      <w:r w:rsidR="001C380C">
        <w:rPr>
          <w:rFonts w:ascii="Calibri" w:eastAsia="Times New Roman" w:hAnsi="Calibri" w:cs="Times New Roman"/>
          <w:sz w:val="24"/>
          <w:szCs w:val="20"/>
          <w:lang w:eastAsia="en-GB"/>
        </w:rPr>
        <w:t>flexible</w:t>
      </w:r>
      <w:r w:rsidRPr="00997A31">
        <w:rPr>
          <w:rFonts w:ascii="Calibri" w:eastAsia="Times New Roman" w:hAnsi="Calibri" w:cs="Times New Roman"/>
          <w:sz w:val="24"/>
          <w:szCs w:val="20"/>
          <w:lang w:eastAsia="en-GB"/>
        </w:rPr>
        <w:t xml:space="preserve"> from your lesson plan to allow them to talk and ask questions.</w:t>
      </w:r>
    </w:p>
    <w:p w14:paraId="6A05A809" w14:textId="77777777" w:rsidR="00997A31" w:rsidRPr="00997A31" w:rsidRDefault="00997A31" w:rsidP="00CD6A93">
      <w:pPr>
        <w:spacing w:after="0" w:line="240" w:lineRule="auto"/>
        <w:ind w:left="360"/>
        <w:rPr>
          <w:rFonts w:ascii="Calibri" w:eastAsia="Times New Roman" w:hAnsi="Calibri" w:cs="Arial"/>
          <w:sz w:val="24"/>
          <w:szCs w:val="24"/>
          <w:lang w:eastAsia="en-GB"/>
        </w:rPr>
      </w:pPr>
    </w:p>
    <w:p w14:paraId="57A2AA55" w14:textId="043CC6AF" w:rsidR="00997A31" w:rsidRPr="00997A31"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When in discussion with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do not be afraid of referring to </w:t>
      </w:r>
      <w:r w:rsidR="00A202CE">
        <w:rPr>
          <w:rFonts w:ascii="Calibri" w:eastAsia="Times New Roman" w:hAnsi="Calibri" w:cs="Times New Roman"/>
          <w:sz w:val="24"/>
          <w:szCs w:val="20"/>
          <w:lang w:eastAsia="en-GB"/>
        </w:rPr>
        <w:t xml:space="preserve">the </w:t>
      </w:r>
      <w:r w:rsidRPr="00997A31">
        <w:rPr>
          <w:rFonts w:ascii="Calibri" w:eastAsia="Times New Roman" w:hAnsi="Calibri" w:cs="Times New Roman"/>
          <w:sz w:val="24"/>
          <w:szCs w:val="20"/>
          <w:lang w:eastAsia="en-GB"/>
        </w:rPr>
        <w:t>person(s) by name.</w:t>
      </w:r>
    </w:p>
    <w:p w14:paraId="5A39BBE3" w14:textId="77777777" w:rsidR="00997A31" w:rsidRPr="00997A31" w:rsidRDefault="00997A31" w:rsidP="00CD6A93">
      <w:pPr>
        <w:spacing w:after="0" w:line="240" w:lineRule="auto"/>
        <w:ind w:left="360"/>
        <w:rPr>
          <w:rFonts w:ascii="Calibri" w:eastAsia="Times New Roman" w:hAnsi="Calibri" w:cs="Arial"/>
          <w:sz w:val="24"/>
          <w:szCs w:val="24"/>
          <w:lang w:eastAsia="en-GB"/>
        </w:rPr>
      </w:pPr>
    </w:p>
    <w:p w14:paraId="613B31ED" w14:textId="77777777" w:rsidR="00A202CE"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Be honest when answering questions. Do not be afraid of saying that you do not know the answer or that the question is one that is too difficult for you to answer. </w:t>
      </w:r>
    </w:p>
    <w:p w14:paraId="47E894CD" w14:textId="77777777" w:rsidR="00A202CE" w:rsidRDefault="00A202CE" w:rsidP="00CD6A93">
      <w:pPr>
        <w:spacing w:after="0" w:line="240" w:lineRule="auto"/>
        <w:ind w:left="360" w:hanging="360"/>
        <w:contextualSpacing/>
        <w:rPr>
          <w:rFonts w:ascii="Calibri" w:eastAsia="Times New Roman" w:hAnsi="Calibri" w:cs="Times New Roman"/>
          <w:sz w:val="24"/>
          <w:szCs w:val="20"/>
          <w:lang w:eastAsia="en-GB"/>
        </w:rPr>
      </w:pPr>
    </w:p>
    <w:p w14:paraId="77FF151F" w14:textId="04C1DD08" w:rsidR="00997A31" w:rsidRPr="00997A31"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Taking account of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’s needs and backgrounds, give simple, factual information using language and concepts appropriate to the age of the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(avoid using euphemisms).</w:t>
      </w:r>
    </w:p>
    <w:p w14:paraId="41C8F396" w14:textId="77777777" w:rsidR="00997A31" w:rsidRPr="00997A31" w:rsidRDefault="00997A31" w:rsidP="00CD6A93">
      <w:pPr>
        <w:spacing w:after="0" w:line="240" w:lineRule="auto"/>
        <w:ind w:left="360"/>
        <w:rPr>
          <w:rFonts w:ascii="Calibri" w:eastAsia="Times New Roman" w:hAnsi="Calibri" w:cs="Arial"/>
          <w:sz w:val="24"/>
          <w:szCs w:val="24"/>
          <w:lang w:eastAsia="en-GB"/>
        </w:rPr>
      </w:pPr>
    </w:p>
    <w:p w14:paraId="226D99FF" w14:textId="196DC3E4" w:rsidR="00997A31" w:rsidRPr="00997A31" w:rsidRDefault="00322510"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Consider how best to follow up questions raised</w:t>
      </w:r>
      <w:r>
        <w:rPr>
          <w:rFonts w:ascii="Calibri" w:eastAsia="Times New Roman" w:hAnsi="Calibri" w:cs="Times New Roman"/>
          <w:sz w:val="24"/>
          <w:szCs w:val="20"/>
          <w:lang w:eastAsia="en-GB"/>
        </w:rPr>
        <w:t>,</w:t>
      </w:r>
      <w:r w:rsidR="00997A31" w:rsidRPr="00997A31">
        <w:rPr>
          <w:rFonts w:ascii="Calibri" w:eastAsia="Times New Roman" w:hAnsi="Calibri" w:cs="Times New Roman"/>
          <w:sz w:val="24"/>
          <w:szCs w:val="20"/>
          <w:lang w:eastAsia="en-GB"/>
        </w:rPr>
        <w:t xml:space="preserve"> </w:t>
      </w:r>
      <w:r>
        <w:rPr>
          <w:rFonts w:ascii="Calibri" w:eastAsia="Times New Roman" w:hAnsi="Calibri" w:cs="Times New Roman"/>
          <w:sz w:val="24"/>
          <w:szCs w:val="20"/>
          <w:lang w:eastAsia="en-GB"/>
        </w:rPr>
        <w:t>for example,</w:t>
      </w:r>
      <w:r w:rsidRPr="00997A31">
        <w:rPr>
          <w:rFonts w:ascii="Calibri" w:eastAsia="Times New Roman" w:hAnsi="Calibri" w:cs="Times New Roman"/>
          <w:sz w:val="24"/>
          <w:szCs w:val="20"/>
          <w:lang w:eastAsia="en-GB"/>
        </w:rPr>
        <w:t xml:space="preserve"> </w:t>
      </w:r>
      <w:r w:rsidR="00997A31" w:rsidRPr="00997A31">
        <w:rPr>
          <w:rFonts w:ascii="Calibri" w:eastAsia="Times New Roman" w:hAnsi="Calibri" w:cs="Times New Roman"/>
          <w:sz w:val="24"/>
          <w:szCs w:val="20"/>
          <w:lang w:eastAsia="en-GB"/>
        </w:rPr>
        <w:t>setting up a ‘questions post box’</w:t>
      </w:r>
      <w:r w:rsidR="0080161C">
        <w:rPr>
          <w:rFonts w:ascii="Calibri" w:eastAsia="Times New Roman" w:hAnsi="Calibri" w:cs="Times New Roman"/>
          <w:sz w:val="24"/>
          <w:szCs w:val="20"/>
          <w:lang w:eastAsia="en-GB"/>
        </w:rPr>
        <w:t xml:space="preserve"> </w:t>
      </w:r>
    </w:p>
    <w:p w14:paraId="72A3D3EC" w14:textId="77777777" w:rsidR="00997A31" w:rsidRPr="00997A31" w:rsidRDefault="00997A31" w:rsidP="00CD6A93">
      <w:pPr>
        <w:spacing w:after="0" w:line="240" w:lineRule="auto"/>
        <w:ind w:left="360"/>
        <w:rPr>
          <w:rFonts w:ascii="Calibri" w:eastAsia="Times New Roman" w:hAnsi="Calibri" w:cs="Arial"/>
          <w:sz w:val="24"/>
          <w:szCs w:val="24"/>
          <w:lang w:eastAsia="en-GB"/>
        </w:rPr>
      </w:pPr>
    </w:p>
    <w:p w14:paraId="4134F9EE" w14:textId="356732EE" w:rsidR="00997A31" w:rsidRPr="00997A31"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Allow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to talk about their feelings including difficult, confusing and complex feelings. Give them the message that it is OK to talk and that their feelings are a normal experience given the situation. </w:t>
      </w:r>
    </w:p>
    <w:p w14:paraId="0D0B940D" w14:textId="77777777" w:rsidR="00997A31" w:rsidRPr="00997A31" w:rsidRDefault="00997A31" w:rsidP="00CD6A93">
      <w:pPr>
        <w:spacing w:after="0" w:line="240" w:lineRule="auto"/>
        <w:ind w:left="360"/>
        <w:rPr>
          <w:rFonts w:ascii="Calibri" w:eastAsia="Times New Roman" w:hAnsi="Calibri" w:cs="Arial"/>
          <w:sz w:val="24"/>
          <w:szCs w:val="24"/>
          <w:lang w:eastAsia="en-GB"/>
        </w:rPr>
      </w:pPr>
    </w:p>
    <w:p w14:paraId="555BEE33" w14:textId="77777777" w:rsidR="00315ACC"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In the same way, allow younger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to express themselves through their play. They are likely to feel the need to ‘work out’ difficult and confusing experiences and play gives them the opportunities to act out some of the issues. </w:t>
      </w:r>
    </w:p>
    <w:p w14:paraId="74FBCB19" w14:textId="77777777" w:rsidR="00315ACC" w:rsidRDefault="00315ACC" w:rsidP="00CD6A93">
      <w:pPr>
        <w:spacing w:after="0" w:line="240" w:lineRule="auto"/>
        <w:ind w:left="360" w:hanging="360"/>
        <w:contextualSpacing/>
        <w:rPr>
          <w:rFonts w:ascii="Calibri" w:eastAsia="Times New Roman" w:hAnsi="Calibri" w:cs="Times New Roman"/>
          <w:sz w:val="24"/>
          <w:szCs w:val="20"/>
          <w:lang w:eastAsia="en-GB"/>
        </w:rPr>
      </w:pPr>
    </w:p>
    <w:p w14:paraId="1BC5BF0C" w14:textId="42CE0753" w:rsidR="00997A31" w:rsidRPr="00997A31"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Adults may feel uncomfortable witnessing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’s excitable ‘playing out’ of what has happened and may feel the need to intervene. Try to be accepting and permissive except where this is clearly unhelpful and/or distressing for other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w:t>
      </w:r>
    </w:p>
    <w:p w14:paraId="0E27B00A" w14:textId="77777777" w:rsidR="00997A31" w:rsidRPr="00997A31" w:rsidRDefault="00997A31" w:rsidP="00CD6A93">
      <w:pPr>
        <w:spacing w:after="0" w:line="240" w:lineRule="auto"/>
        <w:ind w:left="360"/>
        <w:rPr>
          <w:rFonts w:ascii="Calibri" w:eastAsia="Times New Roman" w:hAnsi="Calibri" w:cs="Arial"/>
          <w:sz w:val="24"/>
          <w:szCs w:val="24"/>
          <w:lang w:eastAsia="en-GB"/>
        </w:rPr>
      </w:pPr>
    </w:p>
    <w:p w14:paraId="772D4386" w14:textId="7DB336CC" w:rsidR="00997A31" w:rsidRPr="00997A31"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Allow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to support each other</w:t>
      </w:r>
      <w:r w:rsidR="008454FF">
        <w:rPr>
          <w:rFonts w:ascii="Calibri" w:eastAsia="Times New Roman" w:hAnsi="Calibri" w:cs="Times New Roman"/>
          <w:sz w:val="24"/>
          <w:szCs w:val="20"/>
          <w:lang w:eastAsia="en-GB"/>
        </w:rPr>
        <w:t>.</w:t>
      </w:r>
    </w:p>
    <w:p w14:paraId="60061E4C" w14:textId="77777777" w:rsidR="00997A31" w:rsidRPr="00997A31" w:rsidRDefault="00997A31" w:rsidP="00CD6A93">
      <w:pPr>
        <w:spacing w:after="0" w:line="240" w:lineRule="auto"/>
        <w:ind w:left="360" w:firstLine="720"/>
        <w:rPr>
          <w:rFonts w:ascii="Calibri" w:eastAsia="Times New Roman" w:hAnsi="Calibri" w:cs="Arial"/>
          <w:sz w:val="24"/>
          <w:szCs w:val="24"/>
          <w:lang w:eastAsia="en-GB"/>
        </w:rPr>
      </w:pPr>
    </w:p>
    <w:p w14:paraId="0820AD77" w14:textId="101055DF" w:rsidR="00997A31" w:rsidRPr="00997A31"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Manage discussion in a calm and reassuring manner. Allow the expression of feeling but try to manage the emotional temperature. Try to help the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to achieve a sense of perspective. Reassure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about anxieties that they may be experiencing.</w:t>
      </w:r>
    </w:p>
    <w:p w14:paraId="44EAFD9C" w14:textId="77777777" w:rsidR="00997A31" w:rsidRPr="00997A31" w:rsidRDefault="00997A31" w:rsidP="00CD6A93">
      <w:pPr>
        <w:spacing w:after="0" w:line="240" w:lineRule="auto"/>
        <w:ind w:left="360"/>
        <w:rPr>
          <w:rFonts w:ascii="Calibri" w:eastAsia="Times New Roman" w:hAnsi="Calibri" w:cs="Arial"/>
          <w:sz w:val="24"/>
          <w:szCs w:val="24"/>
          <w:lang w:eastAsia="en-GB"/>
        </w:rPr>
      </w:pPr>
    </w:p>
    <w:p w14:paraId="52B8E861" w14:textId="6C9A110B" w:rsidR="00997A31" w:rsidRPr="00997A31" w:rsidRDefault="00997A31" w:rsidP="00CD6A93">
      <w:pPr>
        <w:spacing w:after="0" w:line="240" w:lineRule="auto"/>
        <w:ind w:left="360"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Consider setting up a display area for art work, writing, mementos that the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may wish to contribute.</w:t>
      </w:r>
    </w:p>
    <w:p w14:paraId="3656B9AB" w14:textId="77777777" w:rsidR="00997A31" w:rsidRPr="00997A31" w:rsidRDefault="00997A31" w:rsidP="00997A31">
      <w:pPr>
        <w:spacing w:after="0" w:line="240" w:lineRule="auto"/>
        <w:ind w:left="426"/>
        <w:rPr>
          <w:rFonts w:ascii="Calibri" w:eastAsia="Times New Roman" w:hAnsi="Calibri" w:cs="Arial"/>
          <w:sz w:val="24"/>
          <w:szCs w:val="24"/>
          <w:lang w:eastAsia="en-GB"/>
        </w:rPr>
      </w:pPr>
    </w:p>
    <w:p w14:paraId="551A775B" w14:textId="25701CA2" w:rsidR="00997A31" w:rsidRPr="00997A31" w:rsidRDefault="00997A31" w:rsidP="00997A31">
      <w:pPr>
        <w:spacing w:after="0" w:line="240" w:lineRule="auto"/>
        <w:ind w:left="426"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Be aware of other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in your classes who may not be so visible but who nevertheless may be struggling to cope. Make times and opportunities for them to talk. If you continue to have concerns, refer them through the school’s pastoral </w:t>
      </w:r>
      <w:r w:rsidR="00222779">
        <w:rPr>
          <w:rFonts w:ascii="Calibri" w:eastAsia="Times New Roman" w:hAnsi="Calibri" w:cs="Times New Roman"/>
          <w:sz w:val="24"/>
          <w:szCs w:val="20"/>
          <w:lang w:eastAsia="en-GB"/>
        </w:rPr>
        <w:t>processes</w:t>
      </w:r>
      <w:r w:rsidRPr="00997A31">
        <w:rPr>
          <w:rFonts w:ascii="Calibri" w:eastAsia="Times New Roman" w:hAnsi="Calibri" w:cs="Times New Roman"/>
          <w:sz w:val="24"/>
          <w:szCs w:val="20"/>
          <w:lang w:eastAsia="en-GB"/>
        </w:rPr>
        <w:t>. Inform parents.</w:t>
      </w:r>
    </w:p>
    <w:p w14:paraId="45FB0818" w14:textId="77777777" w:rsidR="00997A31" w:rsidRPr="00997A31" w:rsidRDefault="00997A31" w:rsidP="00997A31">
      <w:pPr>
        <w:spacing w:after="0" w:line="240" w:lineRule="auto"/>
        <w:ind w:left="426"/>
        <w:rPr>
          <w:rFonts w:ascii="Calibri" w:eastAsia="Times New Roman" w:hAnsi="Calibri" w:cs="Arial"/>
          <w:sz w:val="24"/>
          <w:szCs w:val="24"/>
          <w:lang w:eastAsia="en-GB"/>
        </w:rPr>
      </w:pPr>
    </w:p>
    <w:p w14:paraId="72E5623F" w14:textId="176E1095" w:rsidR="00997A31" w:rsidRPr="00997A31" w:rsidRDefault="00997A31" w:rsidP="00997A31">
      <w:pPr>
        <w:spacing w:after="0" w:line="240" w:lineRule="auto"/>
        <w:ind w:left="426" w:hanging="360"/>
        <w:contextualSpacing/>
        <w:rPr>
          <w:rFonts w:ascii="Calibri" w:eastAsia="Times New Roman" w:hAnsi="Calibri" w:cs="Times New Roman"/>
          <w:sz w:val="24"/>
          <w:szCs w:val="20"/>
          <w:lang w:eastAsia="en-GB"/>
        </w:rPr>
      </w:pPr>
      <w:r w:rsidRPr="00997A31">
        <w:rPr>
          <w:rFonts w:ascii="Calibri" w:eastAsia="Times New Roman" w:hAnsi="Calibri" w:cs="Times New Roman"/>
          <w:sz w:val="24"/>
          <w:szCs w:val="20"/>
          <w:lang w:eastAsia="en-GB"/>
        </w:rPr>
        <w:t xml:space="preserve">Make opportunities to talk to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on an individual or small group basis as part of your social contact with the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Even if the </w:t>
      </w:r>
      <w:r w:rsidR="00322510">
        <w:rPr>
          <w:rFonts w:ascii="Calibri" w:eastAsia="Times New Roman" w:hAnsi="Calibri" w:cs="Times New Roman"/>
          <w:sz w:val="24"/>
          <w:szCs w:val="20"/>
          <w:lang w:eastAsia="en-GB"/>
        </w:rPr>
        <w:t>CYP</w:t>
      </w:r>
      <w:r w:rsidRPr="00997A31">
        <w:rPr>
          <w:rFonts w:ascii="Calibri" w:eastAsia="Times New Roman" w:hAnsi="Calibri" w:cs="Times New Roman"/>
          <w:sz w:val="24"/>
          <w:szCs w:val="20"/>
          <w:lang w:eastAsia="en-GB"/>
        </w:rPr>
        <w:t xml:space="preserve"> are not very communicative, just being available can be very supportive.</w:t>
      </w:r>
    </w:p>
    <w:p w14:paraId="049F31CB" w14:textId="77777777" w:rsidR="00997A31" w:rsidRPr="00997A31" w:rsidRDefault="00997A31" w:rsidP="00997A31">
      <w:pPr>
        <w:spacing w:after="0" w:line="240" w:lineRule="auto"/>
        <w:ind w:left="426"/>
        <w:rPr>
          <w:rFonts w:ascii="Calibri" w:eastAsia="Times New Roman" w:hAnsi="Calibri" w:cs="Arial"/>
          <w:sz w:val="24"/>
          <w:szCs w:val="24"/>
          <w:lang w:eastAsia="en-GB"/>
        </w:rPr>
      </w:pPr>
    </w:p>
    <w:p w14:paraId="16CCF1CB" w14:textId="77777777" w:rsidR="00F17972" w:rsidRPr="00997A31" w:rsidRDefault="00F17972" w:rsidP="00F17972">
      <w:pPr>
        <w:tabs>
          <w:tab w:val="left" w:pos="1327"/>
        </w:tabs>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b/>
      </w:r>
    </w:p>
    <w:tbl>
      <w:tblPr>
        <w:tblStyle w:val="TableGrid"/>
        <w:tblW w:w="0" w:type="auto"/>
        <w:tblLook w:val="04A0" w:firstRow="1" w:lastRow="0" w:firstColumn="1" w:lastColumn="0" w:noHBand="0" w:noVBand="1"/>
      </w:tblPr>
      <w:tblGrid>
        <w:gridCol w:w="10456"/>
      </w:tblGrid>
      <w:tr w:rsidR="00F17972" w14:paraId="187C8EFA" w14:textId="77777777" w:rsidTr="003D7CBD">
        <w:tc>
          <w:tcPr>
            <w:tcW w:w="10456" w:type="dxa"/>
          </w:tcPr>
          <w:sdt>
            <w:sdtPr>
              <w:rPr>
                <w:rFonts w:ascii="Calibri" w:hAnsi="Calibri" w:cs="Calibri"/>
                <w:i/>
                <w:szCs w:val="20"/>
              </w:rPr>
              <w:id w:val="1173527829"/>
              <w:docPartObj>
                <w:docPartGallery w:val="Page Numbers (Bottom of Page)"/>
                <w:docPartUnique/>
              </w:docPartObj>
            </w:sdtPr>
            <w:sdtEndPr/>
            <w:sdtContent>
              <w:p w14:paraId="4F64B404" w14:textId="77777777" w:rsidR="00F17972" w:rsidRPr="00A8624A" w:rsidRDefault="00F17972" w:rsidP="003D7CBD">
                <w:pPr>
                  <w:rPr>
                    <w:rFonts w:ascii="Calibri" w:hAnsi="Calibri" w:cs="Calibri"/>
                    <w:i/>
                    <w:sz w:val="22"/>
                    <w:szCs w:val="20"/>
                  </w:rPr>
                </w:pPr>
                <w:r w:rsidRPr="00A8624A">
                  <w:rPr>
                    <w:rFonts w:ascii="Calibri" w:hAnsi="Calibri" w:cs="Calibri"/>
                    <w:i/>
                    <w:sz w:val="22"/>
                    <w:szCs w:val="20"/>
                  </w:rPr>
                  <w:t>Author: Senior Specialist EPS (SEMH)</w:t>
                </w:r>
              </w:p>
              <w:p w14:paraId="655ACAED" w14:textId="395B2300" w:rsidR="00F17972" w:rsidRPr="00A8624A" w:rsidRDefault="00D37B27" w:rsidP="003D7CBD">
                <w:pPr>
                  <w:rPr>
                    <w:rFonts w:ascii="Calibri" w:hAnsi="Calibri" w:cs="Calibri"/>
                    <w:i/>
                    <w:sz w:val="22"/>
                    <w:szCs w:val="20"/>
                  </w:rPr>
                </w:pPr>
                <w:r>
                  <w:rPr>
                    <w:rFonts w:ascii="Calibri" w:hAnsi="Calibri" w:cs="Calibri"/>
                    <w:i/>
                    <w:sz w:val="22"/>
                    <w:szCs w:val="20"/>
                  </w:rPr>
                  <w:t xml:space="preserve">Essex </w:t>
                </w:r>
                <w:r w:rsidR="00F17972" w:rsidRPr="00A8624A">
                  <w:rPr>
                    <w:rFonts w:ascii="Calibri" w:hAnsi="Calibri" w:cs="Calibri"/>
                    <w:i/>
                    <w:sz w:val="22"/>
                    <w:szCs w:val="20"/>
                  </w:rPr>
                  <w:t>Educational Psychology- September 2024</w:t>
                </w:r>
              </w:p>
            </w:sdtContent>
          </w:sdt>
          <w:p w14:paraId="6727DF41" w14:textId="77777777" w:rsidR="00F17972" w:rsidRDefault="00F17972" w:rsidP="003D7CBD">
            <w:pPr>
              <w:rPr>
                <w:rFonts w:ascii="Calibri" w:hAnsi="Calibri" w:cs="Calibri"/>
                <w:i/>
                <w:sz w:val="22"/>
                <w:szCs w:val="20"/>
              </w:rPr>
            </w:pPr>
          </w:p>
          <w:p w14:paraId="7FACB5CC" w14:textId="77777777" w:rsidR="00F17972" w:rsidRPr="00A8624A" w:rsidRDefault="00F17972" w:rsidP="003D7CBD">
            <w:pPr>
              <w:rPr>
                <w:rFonts w:ascii="Calibri" w:hAnsi="Calibri" w:cs="Calibri"/>
                <w:i/>
                <w:sz w:val="22"/>
                <w:szCs w:val="20"/>
              </w:rPr>
            </w:pPr>
            <w:r w:rsidRPr="00A8624A">
              <w:rPr>
                <w:rFonts w:ascii="Calibri" w:hAnsi="Calibri" w:cs="Calibri"/>
                <w:i/>
                <w:sz w:val="22"/>
                <w:szCs w:val="20"/>
              </w:rPr>
              <w:t>Copyright © Essex County Council 2024</w:t>
            </w:r>
          </w:p>
          <w:p w14:paraId="1FC7569C" w14:textId="0D1071EF" w:rsidR="00F17972" w:rsidRPr="00A8624A" w:rsidRDefault="00F17972" w:rsidP="003D7CBD">
            <w:pPr>
              <w:rPr>
                <w:rFonts w:ascii="Calibri" w:hAnsi="Calibri" w:cs="Calibri"/>
                <w:i/>
                <w:sz w:val="22"/>
                <w:szCs w:val="20"/>
              </w:rPr>
            </w:pPr>
            <w:r w:rsidRPr="00A8624A">
              <w:rPr>
                <w:rFonts w:ascii="Calibri" w:hAnsi="Calibri" w:cs="Calibri"/>
                <w:i/>
                <w:sz w:val="22"/>
                <w:szCs w:val="20"/>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sidR="00E71605">
              <w:rPr>
                <w:rFonts w:ascii="Calibri" w:hAnsi="Calibri" w:cs="Calibri"/>
                <w:i/>
                <w:sz w:val="22"/>
                <w:szCs w:val="20"/>
              </w:rPr>
              <w:t>.</w:t>
            </w:r>
          </w:p>
          <w:p w14:paraId="1EA419C0" w14:textId="77777777" w:rsidR="00F17972" w:rsidRDefault="00F17972" w:rsidP="003D7CBD">
            <w:pPr>
              <w:rPr>
                <w:rFonts w:ascii="Calibri" w:hAnsi="Calibri" w:cs="Calibri"/>
                <w:b/>
                <w:bCs/>
              </w:rPr>
            </w:pPr>
          </w:p>
        </w:tc>
      </w:tr>
    </w:tbl>
    <w:p w14:paraId="4101652C" w14:textId="5AFC2965" w:rsidR="00997A31" w:rsidRPr="00997A31" w:rsidRDefault="00997A31" w:rsidP="00F17972">
      <w:pPr>
        <w:tabs>
          <w:tab w:val="left" w:pos="1327"/>
        </w:tabs>
        <w:spacing w:after="0" w:line="240" w:lineRule="auto"/>
        <w:rPr>
          <w:rFonts w:ascii="Calibri" w:eastAsia="Times New Roman" w:hAnsi="Calibri" w:cs="Arial"/>
          <w:sz w:val="24"/>
          <w:szCs w:val="24"/>
          <w:lang w:eastAsia="en-GB"/>
        </w:rPr>
      </w:pPr>
    </w:p>
    <w:p w14:paraId="4B99056E" w14:textId="77777777" w:rsidR="001D6F3F" w:rsidRDefault="001D6F3F" w:rsidP="00997A31"/>
    <w:sectPr w:rsidR="001D6F3F" w:rsidSect="0010762F">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50FC" w14:textId="77777777" w:rsidR="003E6EAE" w:rsidRDefault="003E6EAE" w:rsidP="0010762F">
      <w:pPr>
        <w:spacing w:after="0" w:line="240" w:lineRule="auto"/>
      </w:pPr>
      <w:r>
        <w:separator/>
      </w:r>
    </w:p>
  </w:endnote>
  <w:endnote w:type="continuationSeparator" w:id="0">
    <w:p w14:paraId="1B76785D" w14:textId="77777777" w:rsidR="003E6EAE" w:rsidRDefault="003E6EAE" w:rsidP="0010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A5F5" w14:textId="77777777" w:rsidR="003E6EAE" w:rsidRDefault="003E6EAE" w:rsidP="0010762F">
      <w:pPr>
        <w:spacing w:after="0" w:line="240" w:lineRule="auto"/>
      </w:pPr>
      <w:r>
        <w:separator/>
      </w:r>
    </w:p>
  </w:footnote>
  <w:footnote w:type="continuationSeparator" w:id="0">
    <w:p w14:paraId="04AE8563" w14:textId="77777777" w:rsidR="003E6EAE" w:rsidRDefault="003E6EAE" w:rsidP="00107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01E6" w14:textId="794B59C5" w:rsidR="0010762F" w:rsidRDefault="0010762F">
    <w:pPr>
      <w:pStyle w:val="Header"/>
    </w:pPr>
    <w:r>
      <w:rPr>
        <w:noProof/>
      </w:rPr>
      <w:drawing>
        <wp:anchor distT="0" distB="0" distL="114300" distR="114300" simplePos="0" relativeHeight="251659264" behindDoc="0" locked="0" layoutInCell="1" allowOverlap="1" wp14:anchorId="5ABFCC9B" wp14:editId="3ECD5757">
          <wp:simplePos x="0" y="0"/>
          <wp:positionH relativeFrom="column">
            <wp:posOffset>-238539</wp:posOffset>
          </wp:positionH>
          <wp:positionV relativeFrom="paragraph">
            <wp:posOffset>-274955</wp:posOffset>
          </wp:positionV>
          <wp:extent cx="2164080" cy="274320"/>
          <wp:effectExtent l="0" t="0" r="7620" b="0"/>
          <wp:wrapNone/>
          <wp:docPr id="322122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2210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31"/>
    <w:rsid w:val="0010762F"/>
    <w:rsid w:val="001157E6"/>
    <w:rsid w:val="001C380C"/>
    <w:rsid w:val="001D6F3F"/>
    <w:rsid w:val="00222779"/>
    <w:rsid w:val="00315ACC"/>
    <w:rsid w:val="00322510"/>
    <w:rsid w:val="003E6EAE"/>
    <w:rsid w:val="007B5CC2"/>
    <w:rsid w:val="0080161C"/>
    <w:rsid w:val="008454FF"/>
    <w:rsid w:val="00874A95"/>
    <w:rsid w:val="00997A31"/>
    <w:rsid w:val="00A1212C"/>
    <w:rsid w:val="00A202CE"/>
    <w:rsid w:val="00B130C7"/>
    <w:rsid w:val="00CD6A93"/>
    <w:rsid w:val="00D35215"/>
    <w:rsid w:val="00D37B27"/>
    <w:rsid w:val="00E71605"/>
    <w:rsid w:val="00E90822"/>
    <w:rsid w:val="00F17972"/>
    <w:rsid w:val="1FE0DFE2"/>
    <w:rsid w:val="36B4AD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669D"/>
  <w15:docId w15:val="{61904D0B-63D7-4D9D-A7DC-0B4BAC19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CD6A93"/>
    <w:pPr>
      <w:spacing w:line="240" w:lineRule="auto"/>
    </w:pPr>
    <w:rPr>
      <w:rFonts w:ascii="Arial" w:eastAsiaTheme="minorEastAsia" w:hAnsi="Arial" w:cs="Arial"/>
      <w:sz w:val="24"/>
      <w:szCs w:val="24"/>
      <w:lang w:eastAsia="en-GB"/>
    </w:rPr>
  </w:style>
  <w:style w:type="character" w:customStyle="1" w:styleId="Style1Char">
    <w:name w:val="Style1 Char"/>
    <w:basedOn w:val="DefaultParagraphFont"/>
    <w:link w:val="Style1"/>
    <w:rsid w:val="00CD6A93"/>
    <w:rPr>
      <w:rFonts w:ascii="Arial" w:eastAsiaTheme="minorEastAsia" w:hAnsi="Arial" w:cs="Arial"/>
      <w:sz w:val="24"/>
      <w:szCs w:val="24"/>
      <w:lang w:eastAsia="en-GB"/>
    </w:rPr>
  </w:style>
  <w:style w:type="table" w:styleId="TableGrid">
    <w:name w:val="Table Grid"/>
    <w:basedOn w:val="TableNormal"/>
    <w:uiPriority w:val="39"/>
    <w:rsid w:val="00CD6A93"/>
    <w:pPr>
      <w:spacing w:after="0" w:line="240" w:lineRule="auto"/>
    </w:pPr>
    <w:rPr>
      <w:rFonts w:ascii="Arial"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62F"/>
  </w:style>
  <w:style w:type="paragraph" w:styleId="Footer">
    <w:name w:val="footer"/>
    <w:basedOn w:val="Normal"/>
    <w:link w:val="FooterChar"/>
    <w:uiPriority w:val="99"/>
    <w:unhideWhenUsed/>
    <w:rsid w:val="00107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F98C5-C38C-4F02-9C2E-757D6F5DD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990D8-BE01-498A-98EA-8A39EADBEFDA}">
  <ds:schemaRefs>
    <ds:schemaRef ds:uri="http://schemas.microsoft.com/sharepoint/v3/contenttype/forms"/>
  </ds:schemaRefs>
</ds:datastoreItem>
</file>

<file path=customXml/itemProps3.xml><?xml version="1.0" encoding="utf-8"?>
<ds:datastoreItem xmlns:ds="http://schemas.openxmlformats.org/officeDocument/2006/customXml" ds:itemID="{6FE7F21E-E495-4DB7-BDDF-F861D9053A9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6070f81-4683-46a7-8324-25faf5a79bc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437</Words>
  <Characters>2491</Characters>
  <Application>Microsoft Office Word</Application>
  <DocSecurity>0</DocSecurity>
  <Lines>20</Lines>
  <Paragraphs>5</Paragraphs>
  <ScaleCrop>false</ScaleCrop>
  <Company>Essex County Council</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natasha.adams</dc:creator>
  <cp:lastModifiedBy>Stephen Whitfield - SEND Strategy Lead - SEMH</cp:lastModifiedBy>
  <cp:revision>21</cp:revision>
  <cp:lastPrinted>2018-02-07T11:03:00Z</cp:lastPrinted>
  <dcterms:created xsi:type="dcterms:W3CDTF">2023-09-26T16:24:00Z</dcterms:created>
  <dcterms:modified xsi:type="dcterms:W3CDTF">2024-09-05T15:45:00Z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0x010100546AC6B566C2444DB86661D0C9ACA7C4</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SIP_Label_39d8be9e-c8d9-4b9c-bd40-2c27cc7ea2e6_Enabled">
    <vt:lpwstr>true</vt:lpwstr>
  </property>
  <property fmtid="{D5CDD505-2E9C-101B-9397-08002B2CF9AE}" pid="11" name="MSIP_Label_39d8be9e-c8d9-4b9c-bd40-2c27cc7ea2e6_SetDate">
    <vt:lpwstr>2023-09-26T16:24:16Z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60d939f7-abe6-41c3-8d92-c248cc9a892b</vt:lpwstr>
  </property>
  <property fmtid="{D5CDD505-2E9C-101B-9397-08002B2CF9AE}" pid="16" name="MSIP_Label_39d8be9e-c8d9-4b9c-bd40-2c27cc7ea2e6_ContentBits">
    <vt:lpwstr>0</vt:lpwstr>
  </property>
</Properties>
</file>