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1F1D" w14:textId="0BB24C91" w:rsidR="0049784C" w:rsidRDefault="00AA28FC" w:rsidP="00E71918">
      <w:pPr>
        <w:pStyle w:val="Heading1"/>
      </w:pPr>
      <w:r>
        <w:t>Let’s Talk…</w:t>
      </w:r>
      <w:r w:rsidR="00ED4AE6" w:rsidRPr="00ED4AE6">
        <w:t xml:space="preserve"> </w:t>
      </w:r>
      <w:r w:rsidR="0049784C">
        <w:t>Working Together</w:t>
      </w:r>
    </w:p>
    <w:p w14:paraId="4CB6DDCB" w14:textId="3E2A08D0" w:rsidR="008010D2" w:rsidRPr="00ED4AE6" w:rsidRDefault="001C39B5" w:rsidP="0049784C">
      <w:pPr>
        <w:pStyle w:val="Heading2"/>
      </w:pPr>
      <w:r>
        <w:t xml:space="preserve">Guiding principles for </w:t>
      </w:r>
      <w:r w:rsidR="0049784C">
        <w:t>S</w:t>
      </w:r>
      <w:r w:rsidR="00ED4AE6">
        <w:t>chools/</w:t>
      </w:r>
      <w:r w:rsidR="00A94D1C">
        <w:t>S</w:t>
      </w:r>
      <w:r w:rsidR="00ED4AE6">
        <w:t xml:space="preserve">ettings </w:t>
      </w:r>
      <w:r w:rsidR="009912EA">
        <w:t xml:space="preserve">and </w:t>
      </w:r>
      <w:r w:rsidR="0049784C">
        <w:t>S</w:t>
      </w:r>
      <w:r w:rsidR="00ED4AE6">
        <w:t xml:space="preserve">upport </w:t>
      </w:r>
      <w:r w:rsidR="128352C1">
        <w:t>Services</w:t>
      </w:r>
      <w:r w:rsidR="009912EA">
        <w:t xml:space="preserve"> </w:t>
      </w:r>
      <w:r>
        <w:t xml:space="preserve">to work </w:t>
      </w:r>
      <w:proofErr w:type="gramStart"/>
      <w:r>
        <w:t>collaboratively</w:t>
      </w:r>
      <w:proofErr w:type="gramEnd"/>
      <w:r>
        <w:t xml:space="preserve"> </w:t>
      </w:r>
    </w:p>
    <w:p w14:paraId="04997AB9" w14:textId="77777777" w:rsidR="00942670" w:rsidRDefault="00942670" w:rsidP="00ED4AE6">
      <w:pPr>
        <w:rPr>
          <w:rFonts w:eastAsia="Times New Roman"/>
          <w:sz w:val="24"/>
          <w:szCs w:val="24"/>
        </w:rPr>
      </w:pPr>
    </w:p>
    <w:p w14:paraId="50209482" w14:textId="14AAF912" w:rsidR="00BC06B3" w:rsidRDefault="00D63330" w:rsidP="00ED4AE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There are many services available to Essex schools and settings</w:t>
      </w:r>
      <w:r w:rsidR="002F19B9">
        <w:rPr>
          <w:rFonts w:eastAsia="Times New Roman"/>
          <w:sz w:val="24"/>
          <w:szCs w:val="24"/>
        </w:rPr>
        <w:t xml:space="preserve"> which can provide support for children</w:t>
      </w:r>
      <w:r w:rsidR="00451D4E">
        <w:rPr>
          <w:rFonts w:eastAsia="Times New Roman"/>
          <w:sz w:val="24"/>
          <w:szCs w:val="24"/>
        </w:rPr>
        <w:t>, young people</w:t>
      </w:r>
      <w:r w:rsidR="009553B6">
        <w:rPr>
          <w:rFonts w:eastAsia="Times New Roman"/>
          <w:sz w:val="24"/>
          <w:szCs w:val="24"/>
        </w:rPr>
        <w:t xml:space="preserve"> (CYP)</w:t>
      </w:r>
      <w:r w:rsidR="00451D4E">
        <w:rPr>
          <w:rFonts w:eastAsia="Times New Roman"/>
          <w:sz w:val="24"/>
          <w:szCs w:val="24"/>
        </w:rPr>
        <w:t>,</w:t>
      </w:r>
      <w:r w:rsidR="002F19B9">
        <w:rPr>
          <w:rFonts w:eastAsia="Times New Roman"/>
          <w:sz w:val="24"/>
          <w:szCs w:val="24"/>
        </w:rPr>
        <w:t xml:space="preserve"> families</w:t>
      </w:r>
      <w:r w:rsidR="00451D4E">
        <w:rPr>
          <w:rFonts w:eastAsia="Times New Roman"/>
          <w:sz w:val="24"/>
          <w:szCs w:val="24"/>
        </w:rPr>
        <w:t xml:space="preserve"> and staff</w:t>
      </w:r>
      <w:r w:rsidR="002F19B9">
        <w:rPr>
          <w:rFonts w:eastAsia="Times New Roman"/>
          <w:sz w:val="24"/>
          <w:szCs w:val="24"/>
        </w:rPr>
        <w:t xml:space="preserve">. </w:t>
      </w:r>
      <w:r w:rsidR="006652B1">
        <w:rPr>
          <w:rFonts w:eastAsia="Times New Roman"/>
          <w:sz w:val="24"/>
          <w:szCs w:val="24"/>
        </w:rPr>
        <w:t>G</w:t>
      </w:r>
      <w:r w:rsidR="00E17E18">
        <w:rPr>
          <w:rFonts w:eastAsia="Times New Roman"/>
          <w:sz w:val="24"/>
          <w:szCs w:val="24"/>
        </w:rPr>
        <w:t xml:space="preserve">etting the best out of the </w:t>
      </w:r>
      <w:r w:rsidR="00AC000D">
        <w:rPr>
          <w:rFonts w:eastAsia="Times New Roman"/>
          <w:sz w:val="24"/>
          <w:szCs w:val="24"/>
        </w:rPr>
        <w:t>support</w:t>
      </w:r>
      <w:r w:rsidR="006652B1">
        <w:rPr>
          <w:rFonts w:eastAsia="Times New Roman"/>
          <w:sz w:val="24"/>
          <w:szCs w:val="24"/>
        </w:rPr>
        <w:t xml:space="preserve"> and </w:t>
      </w:r>
      <w:r w:rsidR="00E17E18">
        <w:rPr>
          <w:rFonts w:eastAsia="Times New Roman"/>
          <w:sz w:val="24"/>
          <w:szCs w:val="24"/>
        </w:rPr>
        <w:t xml:space="preserve">interventions is a priority for </w:t>
      </w:r>
      <w:r w:rsidR="00F41246">
        <w:rPr>
          <w:rFonts w:eastAsia="Times New Roman"/>
          <w:sz w:val="24"/>
          <w:szCs w:val="24"/>
        </w:rPr>
        <w:t>all</w:t>
      </w:r>
      <w:r w:rsidR="00E17E18">
        <w:rPr>
          <w:rFonts w:eastAsia="Times New Roman"/>
          <w:sz w:val="24"/>
          <w:szCs w:val="24"/>
        </w:rPr>
        <w:t xml:space="preserve"> parties</w:t>
      </w:r>
      <w:r w:rsidR="00451D4E">
        <w:rPr>
          <w:rFonts w:eastAsia="Times New Roman"/>
          <w:sz w:val="24"/>
          <w:szCs w:val="24"/>
        </w:rPr>
        <w:t xml:space="preserve"> </w:t>
      </w:r>
      <w:proofErr w:type="gramStart"/>
      <w:r w:rsidR="00451D4E">
        <w:rPr>
          <w:rFonts w:eastAsia="Times New Roman"/>
          <w:sz w:val="24"/>
          <w:szCs w:val="24"/>
        </w:rPr>
        <w:t>in order to</w:t>
      </w:r>
      <w:proofErr w:type="gramEnd"/>
      <w:r w:rsidR="00451D4E">
        <w:rPr>
          <w:rFonts w:eastAsia="Times New Roman"/>
          <w:sz w:val="24"/>
          <w:szCs w:val="24"/>
        </w:rPr>
        <w:t xml:space="preserve"> achieve the desired outcomes</w:t>
      </w:r>
      <w:r w:rsidR="00AC000D">
        <w:rPr>
          <w:rFonts w:eastAsia="Times New Roman"/>
          <w:sz w:val="24"/>
          <w:szCs w:val="24"/>
        </w:rPr>
        <w:t xml:space="preserve">. </w:t>
      </w:r>
    </w:p>
    <w:p w14:paraId="160CD37C" w14:textId="6BA0E329" w:rsidR="00F64D34" w:rsidRPr="00F64D34" w:rsidRDefault="00B6037C" w:rsidP="00ED4AE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</w:t>
      </w:r>
      <w:r w:rsidR="000A7866">
        <w:rPr>
          <w:rFonts w:eastAsia="Times New Roman"/>
          <w:sz w:val="24"/>
          <w:szCs w:val="24"/>
        </w:rPr>
        <w:t>is document</w:t>
      </w:r>
      <w:r>
        <w:rPr>
          <w:rFonts w:eastAsia="Times New Roman"/>
          <w:sz w:val="24"/>
          <w:szCs w:val="24"/>
        </w:rPr>
        <w:t xml:space="preserve"> </w:t>
      </w:r>
      <w:r w:rsidR="00DA0094">
        <w:rPr>
          <w:rFonts w:eastAsia="Times New Roman"/>
          <w:sz w:val="24"/>
          <w:szCs w:val="24"/>
        </w:rPr>
        <w:t>highlights</w:t>
      </w:r>
      <w:r>
        <w:rPr>
          <w:rFonts w:eastAsia="Times New Roman"/>
          <w:sz w:val="24"/>
          <w:szCs w:val="24"/>
        </w:rPr>
        <w:t xml:space="preserve"> best practice guidance for </w:t>
      </w:r>
      <w:r w:rsidR="00D81D5A">
        <w:rPr>
          <w:rFonts w:eastAsia="Times New Roman"/>
          <w:sz w:val="24"/>
          <w:szCs w:val="24"/>
        </w:rPr>
        <w:t>support services and schools/settings</w:t>
      </w:r>
      <w:r>
        <w:rPr>
          <w:rFonts w:eastAsia="Times New Roman"/>
          <w:sz w:val="24"/>
          <w:szCs w:val="24"/>
        </w:rPr>
        <w:t xml:space="preserve"> to</w:t>
      </w:r>
      <w:r w:rsidR="00AA28FC">
        <w:rPr>
          <w:rFonts w:eastAsia="Times New Roman"/>
          <w:sz w:val="24"/>
          <w:szCs w:val="24"/>
        </w:rPr>
        <w:t xml:space="preserve"> enable successful </w:t>
      </w:r>
      <w:r w:rsidR="00BC06B3">
        <w:rPr>
          <w:rFonts w:eastAsia="Times New Roman"/>
          <w:sz w:val="24"/>
          <w:szCs w:val="24"/>
        </w:rPr>
        <w:t>joint working</w:t>
      </w:r>
      <w:r w:rsidR="00AA28FC">
        <w:rPr>
          <w:rFonts w:eastAsia="Times New Roman"/>
          <w:sz w:val="24"/>
          <w:szCs w:val="24"/>
        </w:rPr>
        <w:t xml:space="preserve">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27"/>
        <w:gridCol w:w="4129"/>
        <w:gridCol w:w="4129"/>
      </w:tblGrid>
      <w:tr w:rsidR="00D21962" w:rsidRPr="000D26EF" w14:paraId="3DAD8579" w14:textId="042E54E2" w:rsidTr="567D7D29">
        <w:tc>
          <w:tcPr>
            <w:tcW w:w="2227" w:type="dxa"/>
          </w:tcPr>
          <w:p w14:paraId="3D243C2B" w14:textId="34124893" w:rsidR="00D21962" w:rsidRPr="000D26EF" w:rsidRDefault="00D21962" w:rsidP="00D21962">
            <w:pPr>
              <w:rPr>
                <w:rFonts w:eastAsia="Times New Roman" w:cstheme="minorHAnsi"/>
                <w:b/>
                <w:bCs/>
              </w:rPr>
            </w:pPr>
            <w:bookmarkStart w:id="0" w:name="_Hlk80265977"/>
            <w:r w:rsidRPr="000D26EF">
              <w:rPr>
                <w:rFonts w:eastAsia="Times New Roman" w:cstheme="minorHAnsi"/>
                <w:b/>
                <w:bCs/>
              </w:rPr>
              <w:t>What Both Can do</w:t>
            </w:r>
          </w:p>
        </w:tc>
        <w:tc>
          <w:tcPr>
            <w:tcW w:w="4129" w:type="dxa"/>
          </w:tcPr>
          <w:p w14:paraId="172F8A5D" w14:textId="581A5579" w:rsidR="00D21962" w:rsidRPr="000D26EF" w:rsidRDefault="00D21962" w:rsidP="00D21962">
            <w:pPr>
              <w:rPr>
                <w:rFonts w:eastAsia="Times New Roman"/>
                <w:b/>
                <w:bCs/>
              </w:rPr>
            </w:pPr>
            <w:r w:rsidRPr="3FD180B5">
              <w:rPr>
                <w:rFonts w:eastAsia="Times New Roman"/>
                <w:b/>
                <w:bCs/>
              </w:rPr>
              <w:t>What Support Services Can Do</w:t>
            </w:r>
          </w:p>
          <w:p w14:paraId="13E119F5" w14:textId="77777777" w:rsidR="00D21962" w:rsidRPr="000D26EF" w:rsidRDefault="00D21962" w:rsidP="00D2196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129" w:type="dxa"/>
          </w:tcPr>
          <w:p w14:paraId="51697BA8" w14:textId="77777777" w:rsidR="00D21962" w:rsidRPr="000D26EF" w:rsidRDefault="00D21962" w:rsidP="00D21962">
            <w:pPr>
              <w:rPr>
                <w:rFonts w:eastAsia="Times New Roman" w:cstheme="minorHAnsi"/>
                <w:b/>
                <w:bCs/>
              </w:rPr>
            </w:pPr>
            <w:r w:rsidRPr="000D26EF">
              <w:rPr>
                <w:rFonts w:eastAsia="Times New Roman" w:cstheme="minorHAnsi"/>
                <w:b/>
                <w:bCs/>
              </w:rPr>
              <w:t>What Schools/Settings Can Do</w:t>
            </w:r>
          </w:p>
          <w:p w14:paraId="77EC513D" w14:textId="77777777" w:rsidR="00D21962" w:rsidRPr="3FD180B5" w:rsidRDefault="00D21962" w:rsidP="00D21962">
            <w:pPr>
              <w:rPr>
                <w:rFonts w:eastAsia="Times New Roman"/>
                <w:b/>
                <w:bCs/>
              </w:rPr>
            </w:pPr>
          </w:p>
        </w:tc>
      </w:tr>
      <w:tr w:rsidR="00D21962" w:rsidRPr="000D26EF" w14:paraId="5A03AD8F" w14:textId="6448DE4F" w:rsidTr="567D7D29">
        <w:tc>
          <w:tcPr>
            <w:tcW w:w="2227" w:type="dxa"/>
          </w:tcPr>
          <w:p w14:paraId="14A1BC28" w14:textId="3D45AB5C" w:rsidR="00D21962" w:rsidRPr="00CA0D93" w:rsidRDefault="00D21962" w:rsidP="00D21962">
            <w:pPr>
              <w:rPr>
                <w:rFonts w:eastAsia="Times New Roman"/>
              </w:rPr>
            </w:pPr>
            <w:r w:rsidRPr="7C250DCB">
              <w:rPr>
                <w:rFonts w:eastAsia="Times New Roman"/>
              </w:rPr>
              <w:t>Build trusting relationships by being compassionate and kind.</w:t>
            </w:r>
          </w:p>
          <w:p w14:paraId="655CC6EE" w14:textId="77777777" w:rsidR="00D21962" w:rsidRPr="000D26EF" w:rsidRDefault="00D21962" w:rsidP="00D2196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129" w:type="dxa"/>
          </w:tcPr>
          <w:p w14:paraId="020C547C" w14:textId="2E937699" w:rsidR="00D21962" w:rsidRDefault="00D21962" w:rsidP="00D21962">
            <w:pPr>
              <w:rPr>
                <w:rFonts w:eastAsia="Times New Roman"/>
              </w:rPr>
            </w:pPr>
            <w:r w:rsidRPr="7C250DCB">
              <w:rPr>
                <w:rFonts w:eastAsia="Times New Roman"/>
              </w:rPr>
              <w:t>Be responsive.</w:t>
            </w:r>
          </w:p>
          <w:p w14:paraId="2E5DC23D" w14:textId="3B666DD5" w:rsidR="00D21962" w:rsidRDefault="00D21962" w:rsidP="00D21962">
            <w:pPr>
              <w:rPr>
                <w:rFonts w:eastAsia="Times New Roman"/>
              </w:rPr>
            </w:pPr>
          </w:p>
          <w:p w14:paraId="5D3B6FFC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B</w:t>
            </w:r>
            <w:r w:rsidRPr="00DF4B1B">
              <w:rPr>
                <w:rFonts w:eastAsia="Times New Roman" w:cstheme="minorHAnsi"/>
              </w:rPr>
              <w:t>e flexible.</w:t>
            </w:r>
          </w:p>
          <w:p w14:paraId="6A1881B5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00E7DC86" w14:textId="5E681C54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 xml:space="preserve">Be consistent. </w:t>
            </w:r>
          </w:p>
        </w:tc>
        <w:tc>
          <w:tcPr>
            <w:tcW w:w="4129" w:type="dxa"/>
          </w:tcPr>
          <w:p w14:paraId="56B9BCC3" w14:textId="77777777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>Make introductions between the practitioner, the CYP and/or family and relevant staff.</w:t>
            </w:r>
          </w:p>
          <w:p w14:paraId="2E8B71C9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369909E8" w14:textId="77777777" w:rsidR="00D21962" w:rsidRPr="00DF4B1B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>Make time to speak with the practitioner.</w:t>
            </w:r>
          </w:p>
          <w:p w14:paraId="281DD39D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1B4BE8B5" w14:textId="77777777" w:rsidR="00D21962" w:rsidRPr="00DF4B1B" w:rsidRDefault="00D21962" w:rsidP="00D21962">
            <w:pPr>
              <w:rPr>
                <w:rFonts w:eastAsia="Times New Roman" w:cstheme="minorHAnsi"/>
              </w:rPr>
            </w:pPr>
            <w:r w:rsidRPr="00DF4B1B">
              <w:rPr>
                <w:rFonts w:eastAsia="Times New Roman" w:cstheme="minorHAnsi"/>
              </w:rPr>
              <w:t xml:space="preserve">Show </w:t>
            </w:r>
            <w:r w:rsidRPr="000D26EF">
              <w:rPr>
                <w:rFonts w:eastAsia="Times New Roman" w:cstheme="minorHAnsi"/>
              </w:rPr>
              <w:t>them</w:t>
            </w:r>
            <w:r w:rsidRPr="00DF4B1B">
              <w:rPr>
                <w:rFonts w:eastAsia="Times New Roman" w:cstheme="minorHAnsi"/>
              </w:rPr>
              <w:t xml:space="preserve"> where the staff toilets are </w:t>
            </w:r>
            <w:r w:rsidRPr="000D26EF">
              <w:rPr>
                <w:rFonts w:eastAsia="Times New Roman" w:cstheme="minorHAnsi"/>
              </w:rPr>
              <w:t>and</w:t>
            </w:r>
            <w:r w:rsidRPr="00DF4B1B">
              <w:rPr>
                <w:rFonts w:eastAsia="Times New Roman" w:cstheme="minorHAnsi"/>
              </w:rPr>
              <w:t xml:space="preserve"> where </w:t>
            </w:r>
            <w:r w:rsidRPr="000D26EF">
              <w:rPr>
                <w:rFonts w:eastAsia="Times New Roman" w:cstheme="minorHAnsi"/>
              </w:rPr>
              <w:t>they</w:t>
            </w:r>
            <w:r w:rsidRPr="00DF4B1B">
              <w:rPr>
                <w:rFonts w:eastAsia="Times New Roman" w:cstheme="minorHAnsi"/>
              </w:rPr>
              <w:t xml:space="preserve"> can get a drink.</w:t>
            </w:r>
          </w:p>
          <w:p w14:paraId="44FB95E6" w14:textId="77777777" w:rsidR="00D21962" w:rsidRPr="7C250DCB" w:rsidRDefault="00D21962" w:rsidP="00D21962">
            <w:pPr>
              <w:rPr>
                <w:rFonts w:eastAsia="Times New Roman"/>
              </w:rPr>
            </w:pPr>
          </w:p>
        </w:tc>
      </w:tr>
      <w:tr w:rsidR="00D21962" w:rsidRPr="000D26EF" w14:paraId="7462E139" w14:textId="2248DBFC" w:rsidTr="567D7D29">
        <w:tc>
          <w:tcPr>
            <w:tcW w:w="2227" w:type="dxa"/>
          </w:tcPr>
          <w:p w14:paraId="78CF9E6E" w14:textId="5ABE8FD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Get CYP/families the right help.</w:t>
            </w:r>
          </w:p>
        </w:tc>
        <w:tc>
          <w:tcPr>
            <w:tcW w:w="4129" w:type="dxa"/>
          </w:tcPr>
          <w:p w14:paraId="53F18AB3" w14:textId="75B26813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Provide advice and/or assessment tools to e</w:t>
            </w:r>
            <w:r w:rsidRPr="00BC51A1">
              <w:rPr>
                <w:rFonts w:eastAsia="Times New Roman" w:cstheme="minorHAnsi"/>
              </w:rPr>
              <w:t xml:space="preserve">nsure the correct </w:t>
            </w:r>
            <w:r w:rsidRPr="000D26EF">
              <w:rPr>
                <w:rFonts w:eastAsia="Times New Roman" w:cstheme="minorHAnsi"/>
              </w:rPr>
              <w:t>CYP</w:t>
            </w:r>
            <w:r w:rsidRPr="00BC51A1">
              <w:rPr>
                <w:rFonts w:eastAsia="Times New Roman" w:cstheme="minorHAnsi"/>
              </w:rPr>
              <w:t xml:space="preserve"> are identified for the intervention.</w:t>
            </w:r>
          </w:p>
        </w:tc>
        <w:tc>
          <w:tcPr>
            <w:tcW w:w="4129" w:type="dxa"/>
          </w:tcPr>
          <w:p w14:paraId="4A2B23D9" w14:textId="61C243D1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 xml:space="preserve">Use the support services assessment processes and seek advice from the </w:t>
            </w:r>
            <w:r w:rsidR="002426FD">
              <w:rPr>
                <w:rFonts w:eastAsia="Times New Roman"/>
              </w:rPr>
              <w:t>support service</w:t>
            </w:r>
            <w:r w:rsidRPr="3FD180B5">
              <w:rPr>
                <w:rFonts w:eastAsia="Times New Roman"/>
              </w:rPr>
              <w:t xml:space="preserve">. </w:t>
            </w:r>
          </w:p>
          <w:p w14:paraId="0394F0F5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</w:tr>
      <w:tr w:rsidR="00D21962" w:rsidRPr="000D26EF" w14:paraId="76841139" w14:textId="06A55382" w:rsidTr="567D7D29">
        <w:tc>
          <w:tcPr>
            <w:tcW w:w="2227" w:type="dxa"/>
          </w:tcPr>
          <w:p w14:paraId="737FC984" w14:textId="264AA06B" w:rsidR="00D21962" w:rsidRPr="00CA0D93" w:rsidRDefault="00D21962" w:rsidP="00D21962">
            <w:pPr>
              <w:rPr>
                <w:rFonts w:eastAsia="Times New Roman" w:cstheme="minorHAnsi"/>
              </w:rPr>
            </w:pPr>
            <w:r w:rsidRPr="00CA0D93">
              <w:rPr>
                <w:rFonts w:eastAsia="Times New Roman" w:cstheme="minorHAnsi"/>
              </w:rPr>
              <w:t xml:space="preserve">Agree on </w:t>
            </w:r>
            <w:r w:rsidRPr="000D26EF">
              <w:rPr>
                <w:rFonts w:eastAsia="Times New Roman" w:cstheme="minorHAnsi"/>
              </w:rPr>
              <w:t xml:space="preserve">the </w:t>
            </w:r>
            <w:r w:rsidRPr="00CA0D93">
              <w:rPr>
                <w:rFonts w:eastAsia="Times New Roman" w:cstheme="minorHAnsi"/>
              </w:rPr>
              <w:t xml:space="preserve">expectations and outcomes of the intervention/support. </w:t>
            </w:r>
          </w:p>
          <w:p w14:paraId="0862CFB5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1A45E6CB" w14:textId="18986806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Make it clear</w:t>
            </w:r>
            <w:r w:rsidRPr="00CA0D93">
              <w:rPr>
                <w:rFonts w:eastAsia="Times New Roman" w:cstheme="minorHAnsi"/>
              </w:rPr>
              <w:t xml:space="preserve"> </w:t>
            </w:r>
            <w:r w:rsidRPr="000D26EF">
              <w:rPr>
                <w:rFonts w:eastAsia="Times New Roman" w:cstheme="minorHAnsi"/>
              </w:rPr>
              <w:t xml:space="preserve">how and </w:t>
            </w:r>
            <w:r w:rsidRPr="00CA0D93">
              <w:rPr>
                <w:rFonts w:eastAsia="Times New Roman" w:cstheme="minorHAnsi"/>
              </w:rPr>
              <w:t>when the intervention w</w:t>
            </w:r>
            <w:r w:rsidRPr="000D26EF">
              <w:rPr>
                <w:rFonts w:eastAsia="Times New Roman" w:cstheme="minorHAnsi"/>
              </w:rPr>
              <w:t>ill</w:t>
            </w:r>
            <w:r w:rsidRPr="00CA0D93">
              <w:rPr>
                <w:rFonts w:eastAsia="Times New Roman" w:cstheme="minorHAnsi"/>
              </w:rPr>
              <w:t xml:space="preserve"> come to an end.</w:t>
            </w:r>
            <w:r w:rsidRPr="000D26EF">
              <w:rPr>
                <w:rFonts w:eastAsia="Times New Roman" w:cstheme="minorHAnsi"/>
              </w:rPr>
              <w:t xml:space="preserve">  Agree what the indicators will be. </w:t>
            </w:r>
          </w:p>
          <w:p w14:paraId="353D1E90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3CE5F927" w14:textId="332BB473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R</w:t>
            </w:r>
            <w:r w:rsidRPr="00CA0D93">
              <w:rPr>
                <w:rFonts w:eastAsia="Times New Roman" w:cstheme="minorHAnsi"/>
              </w:rPr>
              <w:t xml:space="preserve">evisit </w:t>
            </w:r>
            <w:r w:rsidRPr="000D26EF">
              <w:rPr>
                <w:rFonts w:eastAsia="Times New Roman" w:cstheme="minorHAnsi"/>
              </w:rPr>
              <w:t xml:space="preserve">expectations and review </w:t>
            </w:r>
            <w:r w:rsidRPr="00CA0D93">
              <w:rPr>
                <w:rFonts w:eastAsia="Times New Roman" w:cstheme="minorHAnsi"/>
              </w:rPr>
              <w:t>commitments on a regular basis</w:t>
            </w:r>
            <w:r w:rsidRPr="000D26EF">
              <w:rPr>
                <w:rFonts w:eastAsia="Times New Roman" w:cstheme="minorHAnsi"/>
              </w:rPr>
              <w:t xml:space="preserve"> to keep them at the forefront of the intervention/support. </w:t>
            </w:r>
          </w:p>
          <w:p w14:paraId="5B19594F" w14:textId="67C99F02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666E0E9F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Make it clear what you hope will be achieved through the support.</w:t>
            </w:r>
          </w:p>
          <w:p w14:paraId="2733E313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0C9B064E" w14:textId="77777777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>Ask the support service what they need to make their provision successful (e.g. allocated space, timings, resources, etc.).</w:t>
            </w:r>
          </w:p>
          <w:p w14:paraId="3E0F2DE7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</w:tr>
      <w:tr w:rsidR="00D21962" w:rsidRPr="000D26EF" w14:paraId="2476D9B3" w14:textId="5CDC0922" w:rsidTr="567D7D29">
        <w:tc>
          <w:tcPr>
            <w:tcW w:w="2227" w:type="dxa"/>
          </w:tcPr>
          <w:p w14:paraId="43783F5B" w14:textId="1E3772BA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>Have good communication.</w:t>
            </w:r>
          </w:p>
        </w:tc>
        <w:tc>
          <w:tcPr>
            <w:tcW w:w="4129" w:type="dxa"/>
          </w:tcPr>
          <w:p w14:paraId="5D96D882" w14:textId="36C853CD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Find out how/when is best to communicate with the link/key person in the school/setting (e.g. best time/days, via phone, via email, etc.).</w:t>
            </w:r>
          </w:p>
          <w:p w14:paraId="7EFCCEC9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4395F3E0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 xml:space="preserve">Agree a system for finding out / being notified if a CYP is absent on the day of your intervention. </w:t>
            </w:r>
          </w:p>
          <w:p w14:paraId="6AB99FC8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6E339977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4B7222">
              <w:rPr>
                <w:rFonts w:eastAsia="Times New Roman" w:cstheme="minorHAnsi"/>
              </w:rPr>
              <w:t xml:space="preserve">Consider </w:t>
            </w:r>
            <w:r w:rsidRPr="000D26EF">
              <w:rPr>
                <w:rFonts w:eastAsia="Times New Roman" w:cstheme="minorHAnsi"/>
              </w:rPr>
              <w:t xml:space="preserve">the possibility of </w:t>
            </w:r>
            <w:r w:rsidRPr="004B7222">
              <w:rPr>
                <w:rFonts w:eastAsia="Times New Roman" w:cstheme="minorHAnsi"/>
              </w:rPr>
              <w:t>an alternative plan for the intervention to take place if the CYP has been excluded.</w:t>
            </w:r>
          </w:p>
          <w:p w14:paraId="4C9353F4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4B089CDE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324D8CDE" w14:textId="77777777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>Provide a link/key person that has a positive relationship with the CYP/family to communicate with the practitioner.</w:t>
            </w:r>
          </w:p>
          <w:p w14:paraId="6421F2C5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056B4C68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DF4B1B">
              <w:rPr>
                <w:rFonts w:eastAsia="Times New Roman" w:cstheme="minorHAnsi"/>
              </w:rPr>
              <w:t xml:space="preserve">Share </w:t>
            </w:r>
            <w:r w:rsidRPr="000D26EF">
              <w:rPr>
                <w:rFonts w:eastAsia="Times New Roman" w:cstheme="minorHAnsi"/>
              </w:rPr>
              <w:t xml:space="preserve">information </w:t>
            </w:r>
            <w:r w:rsidRPr="00DF4B1B">
              <w:rPr>
                <w:rFonts w:eastAsia="Times New Roman" w:cstheme="minorHAnsi"/>
              </w:rPr>
              <w:t>about school/setting systems in advance</w:t>
            </w:r>
            <w:r w:rsidRPr="000D26EF">
              <w:rPr>
                <w:rFonts w:eastAsia="Times New Roman" w:cstheme="minorHAnsi"/>
              </w:rPr>
              <w:t>, such as</w:t>
            </w:r>
            <w:r w:rsidRPr="00DF4B1B">
              <w:rPr>
                <w:rFonts w:eastAsia="Times New Roman" w:cstheme="minorHAnsi"/>
              </w:rPr>
              <w:t xml:space="preserve"> DBS</w:t>
            </w:r>
            <w:r w:rsidRPr="000D26EF">
              <w:rPr>
                <w:rFonts w:eastAsia="Times New Roman" w:cstheme="minorHAnsi"/>
              </w:rPr>
              <w:t xml:space="preserve"> checks</w:t>
            </w:r>
            <w:r w:rsidRPr="00DF4B1B">
              <w:rPr>
                <w:rFonts w:eastAsia="Times New Roman" w:cstheme="minorHAnsi"/>
              </w:rPr>
              <w:t xml:space="preserve">, </w:t>
            </w:r>
            <w:r w:rsidRPr="000D26EF">
              <w:rPr>
                <w:rFonts w:eastAsia="Times New Roman" w:cstheme="minorHAnsi"/>
              </w:rPr>
              <w:t xml:space="preserve">how to book rooms, </w:t>
            </w:r>
            <w:r w:rsidRPr="00DF4B1B">
              <w:rPr>
                <w:rFonts w:eastAsia="Times New Roman" w:cstheme="minorHAnsi"/>
              </w:rPr>
              <w:t>etc.</w:t>
            </w:r>
          </w:p>
          <w:p w14:paraId="005EE749" w14:textId="77777777" w:rsidR="00D21962" w:rsidRPr="00DF4B1B" w:rsidRDefault="00D21962" w:rsidP="00D21962">
            <w:pPr>
              <w:rPr>
                <w:rFonts w:eastAsia="Times New Roman" w:cstheme="minorHAnsi"/>
              </w:rPr>
            </w:pPr>
          </w:p>
          <w:p w14:paraId="53DB8328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Coordinate and s</w:t>
            </w:r>
            <w:r w:rsidRPr="00DF4B1B">
              <w:rPr>
                <w:rFonts w:eastAsia="Times New Roman" w:cstheme="minorHAnsi"/>
              </w:rPr>
              <w:t xml:space="preserve">hare information about who else </w:t>
            </w:r>
            <w:r w:rsidRPr="000D26EF">
              <w:rPr>
                <w:rFonts w:eastAsia="Times New Roman" w:cstheme="minorHAnsi"/>
              </w:rPr>
              <w:t xml:space="preserve">is </w:t>
            </w:r>
            <w:r w:rsidRPr="00DF4B1B">
              <w:rPr>
                <w:rFonts w:eastAsia="Times New Roman" w:cstheme="minorHAnsi"/>
              </w:rPr>
              <w:t>involved</w:t>
            </w:r>
            <w:r w:rsidRPr="000D26EF">
              <w:rPr>
                <w:rFonts w:eastAsia="Times New Roman" w:cstheme="minorHAnsi"/>
              </w:rPr>
              <w:t xml:space="preserve">, </w:t>
            </w:r>
            <w:r w:rsidRPr="00DF4B1B">
              <w:rPr>
                <w:rFonts w:eastAsia="Times New Roman" w:cstheme="minorHAnsi"/>
              </w:rPr>
              <w:t xml:space="preserve">what support </w:t>
            </w:r>
            <w:r w:rsidRPr="000D26EF">
              <w:rPr>
                <w:rFonts w:eastAsia="Times New Roman" w:cstheme="minorHAnsi"/>
              </w:rPr>
              <w:t>is being offered and how they can complement each other.</w:t>
            </w:r>
          </w:p>
          <w:p w14:paraId="274372BF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6195C9C0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CA0D93">
              <w:rPr>
                <w:rFonts w:eastAsia="Times New Roman" w:cstheme="minorHAnsi"/>
              </w:rPr>
              <w:t xml:space="preserve">Agree who needs to know what is going on and how </w:t>
            </w:r>
            <w:r w:rsidRPr="000D26EF">
              <w:rPr>
                <w:rFonts w:eastAsia="Times New Roman" w:cstheme="minorHAnsi"/>
              </w:rPr>
              <w:t>this</w:t>
            </w:r>
            <w:r w:rsidRPr="00CA0D93">
              <w:rPr>
                <w:rFonts w:eastAsia="Times New Roman" w:cstheme="minorHAnsi"/>
              </w:rPr>
              <w:t xml:space="preserve"> will be </w:t>
            </w:r>
            <w:r w:rsidRPr="000D26EF">
              <w:rPr>
                <w:rFonts w:eastAsia="Times New Roman" w:cstheme="minorHAnsi"/>
              </w:rPr>
              <w:t>communicated within the school/setting.</w:t>
            </w:r>
          </w:p>
          <w:p w14:paraId="4B21C231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</w:tr>
      <w:tr w:rsidR="00D21962" w:rsidRPr="000D26EF" w14:paraId="5EBE577C" w14:textId="6E0248C3" w:rsidTr="567D7D29">
        <w:trPr>
          <w:trHeight w:val="1150"/>
        </w:trPr>
        <w:tc>
          <w:tcPr>
            <w:tcW w:w="2227" w:type="dxa"/>
          </w:tcPr>
          <w:p w14:paraId="7148154C" w14:textId="229CCF74" w:rsidR="00D21962" w:rsidRPr="00E1607C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lastRenderedPageBreak/>
              <w:t>F</w:t>
            </w:r>
            <w:r w:rsidRPr="00E1607C">
              <w:rPr>
                <w:rFonts w:eastAsia="Times New Roman" w:cstheme="minorHAnsi"/>
              </w:rPr>
              <w:t>eedback</w:t>
            </w:r>
            <w:r w:rsidRPr="000D26EF">
              <w:rPr>
                <w:rFonts w:eastAsia="Times New Roman" w:cstheme="minorHAnsi"/>
              </w:rPr>
              <w:t xml:space="preserve"> and review regularly.</w:t>
            </w:r>
          </w:p>
          <w:p w14:paraId="2016190D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109FE209" w14:textId="1D993155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Provide feedback about the progress of the intervention.</w:t>
            </w:r>
          </w:p>
          <w:p w14:paraId="5BE9B9B9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60AF2CF6" w14:textId="3B5E27D0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Attend review meetings.</w:t>
            </w:r>
          </w:p>
          <w:p w14:paraId="262A1E92" w14:textId="38E38FDF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0D1326C5" w14:textId="2DB0AB40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5108714E">
              <w:rPr>
                <w:rFonts w:eastAsia="Times New Roman"/>
              </w:rPr>
              <w:t>Adapt to changes in the circumstances where possible (within the parameters of the service offer).</w:t>
            </w:r>
          </w:p>
          <w:p w14:paraId="20B63858" w14:textId="66659907" w:rsidR="5108714E" w:rsidRDefault="5108714E" w:rsidP="5108714E">
            <w:pPr>
              <w:rPr>
                <w:rFonts w:eastAsia="Times New Roman"/>
              </w:rPr>
            </w:pPr>
          </w:p>
          <w:p w14:paraId="376A653C" w14:textId="37337DCA" w:rsidR="544F017C" w:rsidRDefault="544F017C" w:rsidP="5108714E">
            <w:pPr>
              <w:rPr>
                <w:rFonts w:ascii="Calibri" w:eastAsia="Calibri" w:hAnsi="Calibri" w:cs="Calibri"/>
              </w:rPr>
            </w:pPr>
            <w:r w:rsidRPr="5108714E">
              <w:rPr>
                <w:rFonts w:ascii="Calibri" w:eastAsia="Calibri" w:hAnsi="Calibri" w:cs="Calibri"/>
              </w:rPr>
              <w:t xml:space="preserve">If the CYP is impacted by the session, causing them </w:t>
            </w:r>
            <w:r w:rsidR="34103CBF" w:rsidRPr="5108714E">
              <w:rPr>
                <w:rFonts w:ascii="Calibri" w:eastAsia="Calibri" w:hAnsi="Calibri" w:cs="Calibri"/>
              </w:rPr>
              <w:t>to become dysregulated and</w:t>
            </w:r>
            <w:r w:rsidR="577B3021" w:rsidRPr="5108714E">
              <w:rPr>
                <w:rFonts w:ascii="Calibri" w:eastAsia="Calibri" w:hAnsi="Calibri" w:cs="Calibri"/>
              </w:rPr>
              <w:t>/or</w:t>
            </w:r>
            <w:r w:rsidR="34103CBF" w:rsidRPr="5108714E">
              <w:rPr>
                <w:rFonts w:ascii="Calibri" w:eastAsia="Calibri" w:hAnsi="Calibri" w:cs="Calibri"/>
              </w:rPr>
              <w:t xml:space="preserve"> potential</w:t>
            </w:r>
            <w:r w:rsidR="0B1D2E8B" w:rsidRPr="5108714E">
              <w:rPr>
                <w:rFonts w:ascii="Calibri" w:eastAsia="Calibri" w:hAnsi="Calibri" w:cs="Calibri"/>
              </w:rPr>
              <w:t>ly</w:t>
            </w:r>
            <w:r w:rsidR="34103CBF" w:rsidRPr="5108714E">
              <w:rPr>
                <w:rFonts w:ascii="Calibri" w:eastAsia="Calibri" w:hAnsi="Calibri" w:cs="Calibri"/>
              </w:rPr>
              <w:t xml:space="preserve"> effect</w:t>
            </w:r>
            <w:r w:rsidR="60ACFAD7" w:rsidRPr="5108714E">
              <w:rPr>
                <w:rFonts w:ascii="Calibri" w:eastAsia="Calibri" w:hAnsi="Calibri" w:cs="Calibri"/>
              </w:rPr>
              <w:t>ing</w:t>
            </w:r>
            <w:r w:rsidRPr="5108714E">
              <w:rPr>
                <w:rFonts w:ascii="Calibri" w:eastAsia="Calibri" w:hAnsi="Calibri" w:cs="Calibri"/>
              </w:rPr>
              <w:t xml:space="preserve"> the</w:t>
            </w:r>
            <w:r w:rsidR="6585B85F" w:rsidRPr="5108714E">
              <w:rPr>
                <w:rFonts w:ascii="Calibri" w:eastAsia="Calibri" w:hAnsi="Calibri" w:cs="Calibri"/>
              </w:rPr>
              <w:t>ir</w:t>
            </w:r>
            <w:r w:rsidRPr="5108714E">
              <w:rPr>
                <w:rFonts w:ascii="Calibri" w:eastAsia="Calibri" w:hAnsi="Calibri" w:cs="Calibri"/>
              </w:rPr>
              <w:t xml:space="preserve"> return to </w:t>
            </w:r>
            <w:r w:rsidR="295B4318" w:rsidRPr="5108714E">
              <w:rPr>
                <w:rFonts w:ascii="Calibri" w:eastAsia="Calibri" w:hAnsi="Calibri" w:cs="Calibri"/>
              </w:rPr>
              <w:t>learning</w:t>
            </w:r>
            <w:r w:rsidRPr="5108714E">
              <w:rPr>
                <w:rFonts w:ascii="Calibri" w:eastAsia="Calibri" w:hAnsi="Calibri" w:cs="Calibri"/>
              </w:rPr>
              <w:t>, inform a member of staff.</w:t>
            </w:r>
          </w:p>
          <w:p w14:paraId="61283677" w14:textId="41EE5AAF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4A69A5B6" w14:textId="77777777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>Invite practitioners to regular reviews and check-ins, such TAF or One Planning meetings, or plan one if not already in place.</w:t>
            </w:r>
          </w:p>
          <w:p w14:paraId="52072496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DF4B1B">
              <w:rPr>
                <w:rFonts w:eastAsia="Times New Roman" w:cstheme="minorHAnsi"/>
              </w:rPr>
              <w:t xml:space="preserve"> </w:t>
            </w:r>
          </w:p>
          <w:p w14:paraId="771376CA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Provide</w:t>
            </w:r>
            <w:r w:rsidRPr="00E1607C">
              <w:rPr>
                <w:rFonts w:eastAsia="Times New Roman" w:cstheme="minorHAnsi"/>
              </w:rPr>
              <w:t xml:space="preserve"> feedback</w:t>
            </w:r>
            <w:r w:rsidRPr="000D26EF">
              <w:rPr>
                <w:rFonts w:eastAsia="Times New Roman" w:cstheme="minorHAnsi"/>
              </w:rPr>
              <w:t xml:space="preserve"> about the intervention/support, i</w:t>
            </w:r>
            <w:r w:rsidRPr="00E1607C">
              <w:rPr>
                <w:rFonts w:eastAsia="Times New Roman" w:cstheme="minorHAnsi"/>
              </w:rPr>
              <w:t>ncluding the impact</w:t>
            </w:r>
            <w:r w:rsidRPr="000D26EF">
              <w:rPr>
                <w:rFonts w:eastAsia="Times New Roman" w:cstheme="minorHAnsi"/>
              </w:rPr>
              <w:t xml:space="preserve"> on the CYP</w:t>
            </w:r>
            <w:r w:rsidRPr="00E1607C">
              <w:rPr>
                <w:rFonts w:eastAsia="Times New Roman" w:cstheme="minorHAnsi"/>
              </w:rPr>
              <w:t xml:space="preserve"> before</w:t>
            </w:r>
            <w:r w:rsidRPr="000D26EF">
              <w:rPr>
                <w:rFonts w:eastAsia="Times New Roman" w:cstheme="minorHAnsi"/>
              </w:rPr>
              <w:t xml:space="preserve"> and </w:t>
            </w:r>
            <w:r w:rsidRPr="00E1607C">
              <w:rPr>
                <w:rFonts w:eastAsia="Times New Roman" w:cstheme="minorHAnsi"/>
              </w:rPr>
              <w:t xml:space="preserve">after the intervention. </w:t>
            </w:r>
          </w:p>
          <w:p w14:paraId="40C11D97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4B990D96" w14:textId="7F9410C7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 xml:space="preserve">Update the practitioner on </w:t>
            </w:r>
            <w:r w:rsidR="005C0852">
              <w:rPr>
                <w:rFonts w:eastAsia="Times New Roman"/>
              </w:rPr>
              <w:t xml:space="preserve">any </w:t>
            </w:r>
            <w:r w:rsidRPr="3FD180B5">
              <w:rPr>
                <w:rFonts w:eastAsia="Times New Roman"/>
              </w:rPr>
              <w:t>changes (e.g. staff changes, transitions, attendance on the day, changes at home, etc.).</w:t>
            </w:r>
          </w:p>
          <w:p w14:paraId="6F7BE664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</w:tr>
      <w:tr w:rsidR="00D21962" w:rsidRPr="000D26EF" w14:paraId="23C2AC93" w14:textId="02D3460F" w:rsidTr="567D7D29">
        <w:tc>
          <w:tcPr>
            <w:tcW w:w="2227" w:type="dxa"/>
          </w:tcPr>
          <w:p w14:paraId="0AEBCDF8" w14:textId="44E71010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Value the intervention/support.</w:t>
            </w:r>
          </w:p>
        </w:tc>
        <w:tc>
          <w:tcPr>
            <w:tcW w:w="4129" w:type="dxa"/>
          </w:tcPr>
          <w:p w14:paraId="551684F6" w14:textId="7B7CCB00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P</w:t>
            </w:r>
            <w:r w:rsidRPr="00CA0D93">
              <w:rPr>
                <w:rFonts w:eastAsia="Times New Roman" w:cstheme="minorHAnsi"/>
              </w:rPr>
              <w:t>repare school</w:t>
            </w:r>
            <w:r w:rsidRPr="000D26EF">
              <w:rPr>
                <w:rFonts w:eastAsia="Times New Roman" w:cstheme="minorHAnsi"/>
              </w:rPr>
              <w:t>/setting</w:t>
            </w:r>
            <w:r w:rsidRPr="00CA0D93">
              <w:rPr>
                <w:rFonts w:eastAsia="Times New Roman" w:cstheme="minorHAnsi"/>
              </w:rPr>
              <w:t xml:space="preserve"> staff in advance of the potential impact of the intervention</w:t>
            </w:r>
            <w:r w:rsidRPr="000D26EF">
              <w:rPr>
                <w:rFonts w:eastAsia="Times New Roman" w:cstheme="minorHAnsi"/>
              </w:rPr>
              <w:t>.</w:t>
            </w:r>
          </w:p>
          <w:p w14:paraId="493BCD3C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771B628A" w14:textId="63609EC9" w:rsidR="00D21962" w:rsidRPr="00436622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Ensure the purpose of the intervention is understood and address any u</w:t>
            </w:r>
            <w:r w:rsidRPr="00436622">
              <w:rPr>
                <w:rFonts w:eastAsia="Times New Roman" w:cstheme="minorHAnsi"/>
              </w:rPr>
              <w:t>nrealistic expectations</w:t>
            </w:r>
            <w:r w:rsidRPr="000D26EF">
              <w:rPr>
                <w:rFonts w:eastAsia="Times New Roman" w:cstheme="minorHAnsi"/>
              </w:rPr>
              <w:t xml:space="preserve"> </w:t>
            </w:r>
            <w:r w:rsidRPr="00436622">
              <w:rPr>
                <w:rFonts w:eastAsia="Times New Roman" w:cstheme="minorHAnsi"/>
              </w:rPr>
              <w:t>of the support.</w:t>
            </w:r>
          </w:p>
          <w:p w14:paraId="00AA63C8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49AB0444" w14:textId="2CD58E3F" w:rsidR="00D21962" w:rsidRPr="000D26EF" w:rsidRDefault="00D21962" w:rsidP="567D7D29">
            <w:pPr>
              <w:rPr>
                <w:rFonts w:eastAsia="Times New Roman"/>
              </w:rPr>
            </w:pPr>
            <w:r w:rsidRPr="567D7D29">
              <w:rPr>
                <w:rFonts w:eastAsia="Times New Roman"/>
              </w:rPr>
              <w:t xml:space="preserve">Provide an appropriate and consistent space to work/meet. Consider privacy, fresh air, ease of access, </w:t>
            </w:r>
            <w:proofErr w:type="spellStart"/>
            <w:r w:rsidR="7E377B0C" w:rsidRPr="567D7D29">
              <w:rPr>
                <w:rFonts w:eastAsia="Times New Roman"/>
              </w:rPr>
              <w:t>wifi</w:t>
            </w:r>
            <w:proofErr w:type="spellEnd"/>
            <w:r w:rsidR="7E377B0C" w:rsidRPr="567D7D29">
              <w:rPr>
                <w:rFonts w:eastAsia="Times New Roman"/>
              </w:rPr>
              <w:t xml:space="preserve">, </w:t>
            </w:r>
            <w:r w:rsidRPr="567D7D29">
              <w:rPr>
                <w:rFonts w:eastAsia="Times New Roman"/>
              </w:rPr>
              <w:t xml:space="preserve">etc. </w:t>
            </w:r>
          </w:p>
          <w:p w14:paraId="40CF7733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721CB8D7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Understand that the intervention is to support the child/family and to meet their needs. It is not a punishment/consequence or designed to disrupt their education.</w:t>
            </w:r>
          </w:p>
          <w:p w14:paraId="52EBFDBA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42719885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M</w:t>
            </w:r>
            <w:r w:rsidRPr="00CA0D93">
              <w:rPr>
                <w:rFonts w:eastAsia="Times New Roman" w:cstheme="minorHAnsi"/>
              </w:rPr>
              <w:t xml:space="preserve">anage expectations of staff </w:t>
            </w:r>
            <w:r w:rsidRPr="000D26EF">
              <w:rPr>
                <w:rFonts w:eastAsia="Times New Roman" w:cstheme="minorHAnsi"/>
              </w:rPr>
              <w:t>for</w:t>
            </w:r>
            <w:r w:rsidRPr="00CA0D93">
              <w:rPr>
                <w:rFonts w:eastAsia="Times New Roman" w:cstheme="minorHAnsi"/>
              </w:rPr>
              <w:t xml:space="preserve"> how CYP may feel or </w:t>
            </w:r>
            <w:r w:rsidRPr="000D26EF">
              <w:rPr>
                <w:rFonts w:eastAsia="Times New Roman" w:cstheme="minorHAnsi"/>
              </w:rPr>
              <w:t xml:space="preserve">what they </w:t>
            </w:r>
            <w:r w:rsidRPr="00CA0D93">
              <w:rPr>
                <w:rFonts w:eastAsia="Times New Roman" w:cstheme="minorHAnsi"/>
              </w:rPr>
              <w:t>may need</w:t>
            </w:r>
            <w:r w:rsidRPr="000D26EF">
              <w:rPr>
                <w:rFonts w:eastAsia="Times New Roman" w:cstheme="minorHAnsi"/>
              </w:rPr>
              <w:t xml:space="preserve"> before or after the intervention.</w:t>
            </w:r>
            <w:r w:rsidRPr="000D26EF">
              <w:rPr>
                <w:rFonts w:cstheme="minorHAnsi"/>
              </w:rPr>
              <w:t xml:space="preserve"> </w:t>
            </w:r>
          </w:p>
          <w:p w14:paraId="1AF4F8E4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42FCFCBF" w14:textId="500EFC28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CA0D93">
              <w:rPr>
                <w:rFonts w:eastAsia="Times New Roman" w:cstheme="minorHAnsi"/>
              </w:rPr>
              <w:t>Prepare the CYP for the intervention in advance</w:t>
            </w:r>
            <w:r w:rsidR="00F422E3">
              <w:rPr>
                <w:rFonts w:eastAsia="Times New Roman" w:cstheme="minorHAnsi"/>
              </w:rPr>
              <w:t xml:space="preserve"> so that they </w:t>
            </w:r>
            <w:r w:rsidR="00972203">
              <w:rPr>
                <w:rFonts w:eastAsia="Times New Roman" w:cstheme="minorHAnsi"/>
              </w:rPr>
              <w:t>are ready to engage</w:t>
            </w:r>
            <w:r w:rsidRPr="00CA0D93">
              <w:rPr>
                <w:rFonts w:eastAsia="Times New Roman" w:cstheme="minorHAnsi"/>
              </w:rPr>
              <w:t>.</w:t>
            </w:r>
          </w:p>
          <w:p w14:paraId="7E7914E2" w14:textId="77777777" w:rsidR="00D21962" w:rsidRPr="00CA0D93" w:rsidRDefault="00D21962" w:rsidP="00D21962">
            <w:pPr>
              <w:rPr>
                <w:rFonts w:eastAsia="Times New Roman" w:cstheme="minorHAnsi"/>
              </w:rPr>
            </w:pPr>
          </w:p>
          <w:p w14:paraId="062318B8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CA0D93">
              <w:rPr>
                <w:rFonts w:eastAsia="Times New Roman" w:cstheme="minorHAnsi"/>
              </w:rPr>
              <w:t xml:space="preserve">Allow </w:t>
            </w:r>
            <w:r w:rsidRPr="000D26EF">
              <w:rPr>
                <w:rFonts w:eastAsia="Times New Roman" w:cstheme="minorHAnsi"/>
              </w:rPr>
              <w:t>for and plan p</w:t>
            </w:r>
            <w:r w:rsidRPr="00CA0D93">
              <w:rPr>
                <w:rFonts w:eastAsia="Times New Roman" w:cstheme="minorHAnsi"/>
              </w:rPr>
              <w:t xml:space="preserve">rocessing time </w:t>
            </w:r>
            <w:r w:rsidRPr="000D26EF">
              <w:rPr>
                <w:rFonts w:eastAsia="Times New Roman" w:cstheme="minorHAnsi"/>
              </w:rPr>
              <w:t xml:space="preserve">for the CYP </w:t>
            </w:r>
            <w:r w:rsidRPr="00CA0D93">
              <w:rPr>
                <w:rFonts w:eastAsia="Times New Roman" w:cstheme="minorHAnsi"/>
              </w:rPr>
              <w:t xml:space="preserve">following the intervention. </w:t>
            </w:r>
          </w:p>
          <w:p w14:paraId="3776D177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</w:tr>
      <w:tr w:rsidR="00D21962" w:rsidRPr="000D26EF" w14:paraId="41388AB3" w14:textId="2F27B3A3" w:rsidTr="567D7D29">
        <w:tc>
          <w:tcPr>
            <w:tcW w:w="2227" w:type="dxa"/>
          </w:tcPr>
          <w:p w14:paraId="2984F9F9" w14:textId="7FBDD914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>Value the CYP’s education and sense of belonging.</w:t>
            </w:r>
          </w:p>
        </w:tc>
        <w:tc>
          <w:tcPr>
            <w:tcW w:w="4129" w:type="dxa"/>
          </w:tcPr>
          <w:p w14:paraId="7691EAF9" w14:textId="579E7FB6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DF4B1B">
              <w:rPr>
                <w:rFonts w:eastAsia="Times New Roman" w:cstheme="minorHAnsi"/>
              </w:rPr>
              <w:t xml:space="preserve">Adjust intervention timings to avoid missing the same lessons/activities every week and to support </w:t>
            </w:r>
            <w:r w:rsidRPr="000D26EF">
              <w:rPr>
                <w:rFonts w:eastAsia="Times New Roman" w:cstheme="minorHAnsi"/>
              </w:rPr>
              <w:t xml:space="preserve">the CYP’s </w:t>
            </w:r>
            <w:r w:rsidRPr="00DF4B1B">
              <w:rPr>
                <w:rFonts w:eastAsia="Times New Roman" w:cstheme="minorHAnsi"/>
              </w:rPr>
              <w:t>privacy.</w:t>
            </w:r>
          </w:p>
          <w:p w14:paraId="2344B3D4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747CCBD3" w14:textId="1FF41DAB" w:rsidR="00D21962" w:rsidRPr="00DF4B1B" w:rsidRDefault="00D21962" w:rsidP="00D21962">
            <w:pPr>
              <w:rPr>
                <w:rFonts w:eastAsia="Times New Roman" w:cstheme="minorHAnsi"/>
              </w:rPr>
            </w:pPr>
            <w:r w:rsidRPr="000D26EF">
              <w:rPr>
                <w:rFonts w:eastAsia="Times New Roman" w:cstheme="minorHAnsi"/>
              </w:rPr>
              <w:t xml:space="preserve">Avoid </w:t>
            </w:r>
            <w:r w:rsidRPr="00DF4B1B">
              <w:rPr>
                <w:rFonts w:eastAsia="Times New Roman" w:cstheme="minorHAnsi"/>
              </w:rPr>
              <w:t>remov</w:t>
            </w:r>
            <w:r w:rsidRPr="000D26EF">
              <w:rPr>
                <w:rFonts w:eastAsia="Times New Roman" w:cstheme="minorHAnsi"/>
              </w:rPr>
              <w:t>ing</w:t>
            </w:r>
            <w:r w:rsidRPr="00DF4B1B">
              <w:rPr>
                <w:rFonts w:eastAsia="Times New Roman" w:cstheme="minorHAnsi"/>
              </w:rPr>
              <w:t xml:space="preserve"> CYP from lessons</w:t>
            </w:r>
            <w:r w:rsidRPr="000D26EF">
              <w:rPr>
                <w:rFonts w:eastAsia="Times New Roman" w:cstheme="minorHAnsi"/>
              </w:rPr>
              <w:t>/activities</w:t>
            </w:r>
            <w:r w:rsidRPr="00DF4B1B">
              <w:rPr>
                <w:rFonts w:eastAsia="Times New Roman" w:cstheme="minorHAnsi"/>
              </w:rPr>
              <w:t xml:space="preserve"> they like</w:t>
            </w:r>
            <w:r w:rsidRPr="000D26EF">
              <w:rPr>
                <w:rFonts w:eastAsia="Times New Roman" w:cstheme="minorHAnsi"/>
              </w:rPr>
              <w:t xml:space="preserve"> where possible</w:t>
            </w:r>
            <w:r w:rsidRPr="00DF4B1B">
              <w:rPr>
                <w:rFonts w:eastAsia="Times New Roman" w:cstheme="minorHAnsi"/>
              </w:rPr>
              <w:t xml:space="preserve">. </w:t>
            </w:r>
          </w:p>
          <w:p w14:paraId="79A4C578" w14:textId="1C567925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0B77ECA4" w14:textId="77777777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 xml:space="preserve">Let the practitioner know if the CYP is involved in another activity and cannot or may not want to attend your session. </w:t>
            </w:r>
          </w:p>
          <w:p w14:paraId="12BDFFFC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  <w:p w14:paraId="1E122710" w14:textId="164BFB4D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 xml:space="preserve">Understand that the </w:t>
            </w:r>
            <w:r w:rsidR="00EC27A7">
              <w:rPr>
                <w:rFonts w:eastAsia="Times New Roman"/>
              </w:rPr>
              <w:t>support service</w:t>
            </w:r>
            <w:r w:rsidRPr="3FD180B5">
              <w:rPr>
                <w:rFonts w:eastAsia="Times New Roman"/>
              </w:rPr>
              <w:t xml:space="preserve"> is trying to enable the CYP to better engage in their learning.</w:t>
            </w:r>
          </w:p>
          <w:p w14:paraId="7E616D00" w14:textId="77777777" w:rsidR="00D21962" w:rsidRPr="00DF4B1B" w:rsidRDefault="00D21962" w:rsidP="00D21962">
            <w:pPr>
              <w:rPr>
                <w:rFonts w:eastAsia="Times New Roman" w:cstheme="minorHAnsi"/>
              </w:rPr>
            </w:pPr>
          </w:p>
        </w:tc>
      </w:tr>
      <w:tr w:rsidR="00D21962" w:rsidRPr="000D26EF" w14:paraId="635C7CD8" w14:textId="1BEA6404" w:rsidTr="567D7D29">
        <w:tc>
          <w:tcPr>
            <w:tcW w:w="2227" w:type="dxa"/>
          </w:tcPr>
          <w:p w14:paraId="38674715" w14:textId="77777777" w:rsidR="00D21962" w:rsidRPr="00CA0D93" w:rsidRDefault="00D21962" w:rsidP="00D21962">
            <w:pPr>
              <w:rPr>
                <w:rFonts w:eastAsia="Times New Roman" w:cstheme="minorHAnsi"/>
              </w:rPr>
            </w:pPr>
            <w:r w:rsidRPr="00CA0D93">
              <w:rPr>
                <w:rFonts w:eastAsia="Times New Roman" w:cstheme="minorHAnsi"/>
              </w:rPr>
              <w:t xml:space="preserve">Work together. </w:t>
            </w:r>
          </w:p>
          <w:p w14:paraId="6D1EB603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027E4877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  <w:r w:rsidRPr="00CA0D93">
              <w:rPr>
                <w:rFonts w:eastAsia="Times New Roman" w:cstheme="minorHAnsi"/>
              </w:rPr>
              <w:t>Share language</w:t>
            </w:r>
            <w:r w:rsidRPr="000D26EF">
              <w:rPr>
                <w:rFonts w:eastAsia="Times New Roman" w:cstheme="minorHAnsi"/>
              </w:rPr>
              <w:t xml:space="preserve">, </w:t>
            </w:r>
            <w:proofErr w:type="gramStart"/>
            <w:r w:rsidRPr="00CA0D93">
              <w:rPr>
                <w:rFonts w:eastAsia="Times New Roman" w:cstheme="minorHAnsi"/>
              </w:rPr>
              <w:t>skills</w:t>
            </w:r>
            <w:proofErr w:type="gramEnd"/>
            <w:r w:rsidRPr="000D26EF">
              <w:rPr>
                <w:rFonts w:eastAsia="Times New Roman" w:cstheme="minorHAnsi"/>
              </w:rPr>
              <w:t xml:space="preserve"> and </w:t>
            </w:r>
            <w:r w:rsidRPr="00CA0D93">
              <w:rPr>
                <w:rFonts w:eastAsia="Times New Roman" w:cstheme="minorHAnsi"/>
              </w:rPr>
              <w:t xml:space="preserve">strategies with staff </w:t>
            </w:r>
            <w:r w:rsidRPr="000D26EF">
              <w:rPr>
                <w:rFonts w:eastAsia="Times New Roman" w:cstheme="minorHAnsi"/>
              </w:rPr>
              <w:t>and/or offer training to promote</w:t>
            </w:r>
            <w:r w:rsidRPr="00CA0D93">
              <w:rPr>
                <w:rFonts w:eastAsia="Times New Roman" w:cstheme="minorHAnsi"/>
              </w:rPr>
              <w:t xml:space="preserve"> sustainability once the intervention</w:t>
            </w:r>
            <w:r w:rsidRPr="000D26EF">
              <w:rPr>
                <w:rFonts w:eastAsia="Times New Roman" w:cstheme="minorHAnsi"/>
              </w:rPr>
              <w:t>/support</w:t>
            </w:r>
            <w:r w:rsidRPr="00CA0D93">
              <w:rPr>
                <w:rFonts w:eastAsia="Times New Roman" w:cstheme="minorHAnsi"/>
              </w:rPr>
              <w:t xml:space="preserve"> comes to an end</w:t>
            </w:r>
            <w:r w:rsidRPr="000D26EF">
              <w:rPr>
                <w:rFonts w:eastAsia="Times New Roman" w:cstheme="minorHAnsi"/>
              </w:rPr>
              <w:t>.</w:t>
            </w:r>
          </w:p>
          <w:p w14:paraId="41AEA0D2" w14:textId="77777777" w:rsidR="00D21962" w:rsidRPr="000D26EF" w:rsidRDefault="00D21962" w:rsidP="00D21962">
            <w:pPr>
              <w:rPr>
                <w:rFonts w:eastAsia="Times New Roman" w:cstheme="minorHAnsi"/>
              </w:rPr>
            </w:pPr>
          </w:p>
        </w:tc>
        <w:tc>
          <w:tcPr>
            <w:tcW w:w="4129" w:type="dxa"/>
          </w:tcPr>
          <w:p w14:paraId="39715359" w14:textId="48262E72" w:rsidR="00D21962" w:rsidRPr="000D26EF" w:rsidRDefault="00D21962" w:rsidP="00D21962">
            <w:pPr>
              <w:rPr>
                <w:rFonts w:eastAsia="Times New Roman"/>
              </w:rPr>
            </w:pPr>
            <w:r w:rsidRPr="3FD180B5">
              <w:rPr>
                <w:rFonts w:eastAsia="Times New Roman"/>
              </w:rPr>
              <w:t xml:space="preserve">Engage in staff development opportunities offered by the </w:t>
            </w:r>
            <w:r w:rsidR="00EC27A7">
              <w:rPr>
                <w:rFonts w:eastAsia="Times New Roman"/>
              </w:rPr>
              <w:t>support service</w:t>
            </w:r>
            <w:r w:rsidRPr="3FD180B5">
              <w:rPr>
                <w:rFonts w:eastAsia="Times New Roman"/>
              </w:rPr>
              <w:t>.</w:t>
            </w:r>
          </w:p>
          <w:p w14:paraId="5A8758CB" w14:textId="77777777" w:rsidR="00D21962" w:rsidRPr="00CA0D93" w:rsidRDefault="00D21962" w:rsidP="00D21962">
            <w:pPr>
              <w:rPr>
                <w:rFonts w:eastAsia="Times New Roman" w:cstheme="minorHAnsi"/>
              </w:rPr>
            </w:pPr>
          </w:p>
        </w:tc>
      </w:tr>
    </w:tbl>
    <w:bookmarkEnd w:id="0"/>
    <w:p w14:paraId="0D30569B" w14:textId="72643A21" w:rsidR="004401DE" w:rsidRPr="00FF4136" w:rsidRDefault="007E79EC" w:rsidP="000D26EF">
      <w:pPr>
        <w:rPr>
          <w:rFonts w:eastAsia="Times New Roman"/>
        </w:rPr>
      </w:pPr>
      <w:r>
        <w:rPr>
          <w:rFonts w:eastAsia="Times New Roman"/>
        </w:rPr>
        <w:t>SEND</w:t>
      </w:r>
      <w:r w:rsidR="00FF4136" w:rsidRPr="00FF4136">
        <w:rPr>
          <w:rFonts w:eastAsia="Times New Roman"/>
        </w:rPr>
        <w:t xml:space="preserve"> Strategy </w:t>
      </w:r>
      <w:r>
        <w:rPr>
          <w:rFonts w:eastAsia="Times New Roman"/>
        </w:rPr>
        <w:t>and Innovation (</w:t>
      </w:r>
      <w:r w:rsidR="00FA4E69">
        <w:rPr>
          <w:rFonts w:eastAsia="Times New Roman"/>
        </w:rPr>
        <w:t>October 2024</w:t>
      </w:r>
      <w:r>
        <w:rPr>
          <w:rFonts w:eastAsia="Times New Roman"/>
        </w:rPr>
        <w:t>)</w:t>
      </w:r>
    </w:p>
    <w:sectPr w:rsidR="004401DE" w:rsidRPr="00FF4136" w:rsidSect="00E71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98BF" w14:textId="77777777" w:rsidR="00812CD5" w:rsidRDefault="00812CD5" w:rsidP="00016FDE">
      <w:pPr>
        <w:spacing w:after="0" w:line="240" w:lineRule="auto"/>
      </w:pPr>
      <w:r>
        <w:separator/>
      </w:r>
    </w:p>
  </w:endnote>
  <w:endnote w:type="continuationSeparator" w:id="0">
    <w:p w14:paraId="1D101C6B" w14:textId="77777777" w:rsidR="00812CD5" w:rsidRDefault="00812CD5" w:rsidP="00016FDE">
      <w:pPr>
        <w:spacing w:after="0" w:line="240" w:lineRule="auto"/>
      </w:pPr>
      <w:r>
        <w:continuationSeparator/>
      </w:r>
    </w:p>
  </w:endnote>
  <w:endnote w:type="continuationNotice" w:id="1">
    <w:p w14:paraId="25D94636" w14:textId="77777777" w:rsidR="00BF14F6" w:rsidRDefault="00BF1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2795" w14:textId="77777777" w:rsidR="009B0CF0" w:rsidRDefault="009B0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2F6D" w14:textId="38E7A529" w:rsidR="00E71918" w:rsidRDefault="00E71918" w:rsidP="004401DE">
    <w:pPr>
      <w:pStyle w:val="Footer"/>
      <w:jc w:val="right"/>
    </w:pPr>
    <w:r>
      <w:rPr>
        <w:noProof/>
      </w:rPr>
      <w:drawing>
        <wp:inline distT="0" distB="0" distL="0" distR="0" wp14:anchorId="2C049D9F" wp14:editId="2C2407A9">
          <wp:extent cx="993775" cy="591185"/>
          <wp:effectExtent l="0" t="0" r="0" b="0"/>
          <wp:docPr id="8" name="Picture 8" descr="E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EC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B546" w14:textId="77777777" w:rsidR="009B0CF0" w:rsidRDefault="009B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0897" w14:textId="77777777" w:rsidR="00812CD5" w:rsidRDefault="00812CD5" w:rsidP="00016FDE">
      <w:pPr>
        <w:spacing w:after="0" w:line="240" w:lineRule="auto"/>
      </w:pPr>
      <w:r>
        <w:separator/>
      </w:r>
    </w:p>
  </w:footnote>
  <w:footnote w:type="continuationSeparator" w:id="0">
    <w:p w14:paraId="3991AFBA" w14:textId="77777777" w:rsidR="00812CD5" w:rsidRDefault="00812CD5" w:rsidP="00016FDE">
      <w:pPr>
        <w:spacing w:after="0" w:line="240" w:lineRule="auto"/>
      </w:pPr>
      <w:r>
        <w:continuationSeparator/>
      </w:r>
    </w:p>
  </w:footnote>
  <w:footnote w:type="continuationNotice" w:id="1">
    <w:p w14:paraId="710C3437" w14:textId="77777777" w:rsidR="00BF14F6" w:rsidRDefault="00BF1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9149" w14:textId="30A64BC8" w:rsidR="00201953" w:rsidRDefault="00201953">
    <w:pPr>
      <w:pStyle w:val="Header"/>
      <w:rPr>
        <w:noProof/>
      </w:rPr>
    </w:pPr>
  </w:p>
  <w:p w14:paraId="5EDD68B2" w14:textId="1BF4528E" w:rsidR="009B0CF0" w:rsidRDefault="009B0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3CEF" w14:textId="070FCEE2" w:rsidR="00E71918" w:rsidRDefault="00E71918" w:rsidP="00E7191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CFB7" w14:textId="232A8112" w:rsidR="00201953" w:rsidRDefault="00201953">
    <w:pPr>
      <w:pStyle w:val="Header"/>
      <w:rPr>
        <w:noProof/>
      </w:rPr>
    </w:pPr>
  </w:p>
  <w:p w14:paraId="453F4CF8" w14:textId="42038439" w:rsidR="009B0CF0" w:rsidRDefault="009B0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DD9"/>
    <w:multiLevelType w:val="hybridMultilevel"/>
    <w:tmpl w:val="CED8B5DC"/>
    <w:lvl w:ilvl="0" w:tplc="DC3C9E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09D5"/>
    <w:multiLevelType w:val="hybridMultilevel"/>
    <w:tmpl w:val="475A9FF4"/>
    <w:lvl w:ilvl="0" w:tplc="E266E7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07A"/>
    <w:multiLevelType w:val="hybridMultilevel"/>
    <w:tmpl w:val="58BC77D0"/>
    <w:lvl w:ilvl="0" w:tplc="D1DEE6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09B3"/>
    <w:multiLevelType w:val="hybridMultilevel"/>
    <w:tmpl w:val="EE5E17E2"/>
    <w:lvl w:ilvl="0" w:tplc="DC3C9E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C400C"/>
    <w:multiLevelType w:val="hybridMultilevel"/>
    <w:tmpl w:val="81BECE94"/>
    <w:lvl w:ilvl="0" w:tplc="DC3C9E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62309">
    <w:abstractNumId w:val="2"/>
  </w:num>
  <w:num w:numId="2" w16cid:durableId="2066293251">
    <w:abstractNumId w:val="1"/>
  </w:num>
  <w:num w:numId="3" w16cid:durableId="1772432874">
    <w:abstractNumId w:val="3"/>
  </w:num>
  <w:num w:numId="4" w16cid:durableId="489978646">
    <w:abstractNumId w:val="4"/>
  </w:num>
  <w:num w:numId="5" w16cid:durableId="26773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61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E6"/>
    <w:rsid w:val="00000E0D"/>
    <w:rsid w:val="00011E1A"/>
    <w:rsid w:val="00016FDE"/>
    <w:rsid w:val="0004359D"/>
    <w:rsid w:val="0006747F"/>
    <w:rsid w:val="0007401B"/>
    <w:rsid w:val="000961D5"/>
    <w:rsid w:val="000A4762"/>
    <w:rsid w:val="000A7866"/>
    <w:rsid w:val="000A7F6C"/>
    <w:rsid w:val="000B292E"/>
    <w:rsid w:val="000D2164"/>
    <w:rsid w:val="000D26EF"/>
    <w:rsid w:val="000F503C"/>
    <w:rsid w:val="000F6079"/>
    <w:rsid w:val="0011380D"/>
    <w:rsid w:val="0011431F"/>
    <w:rsid w:val="001144B6"/>
    <w:rsid w:val="00132F68"/>
    <w:rsid w:val="00164C14"/>
    <w:rsid w:val="00172BFD"/>
    <w:rsid w:val="00182873"/>
    <w:rsid w:val="00190276"/>
    <w:rsid w:val="001B7A4F"/>
    <w:rsid w:val="001C2370"/>
    <w:rsid w:val="001C39B5"/>
    <w:rsid w:val="00201953"/>
    <w:rsid w:val="00215200"/>
    <w:rsid w:val="002220B6"/>
    <w:rsid w:val="002426FD"/>
    <w:rsid w:val="0029372C"/>
    <w:rsid w:val="00295022"/>
    <w:rsid w:val="00296AA0"/>
    <w:rsid w:val="002A2CFA"/>
    <w:rsid w:val="002C4C22"/>
    <w:rsid w:val="002D5BA1"/>
    <w:rsid w:val="002E516C"/>
    <w:rsid w:val="002F19B9"/>
    <w:rsid w:val="00310DE7"/>
    <w:rsid w:val="00315D85"/>
    <w:rsid w:val="00317959"/>
    <w:rsid w:val="003259E6"/>
    <w:rsid w:val="00345467"/>
    <w:rsid w:val="00371ED4"/>
    <w:rsid w:val="003B3802"/>
    <w:rsid w:val="003D7304"/>
    <w:rsid w:val="00406DB0"/>
    <w:rsid w:val="00436622"/>
    <w:rsid w:val="004401DE"/>
    <w:rsid w:val="00451D4E"/>
    <w:rsid w:val="00455D93"/>
    <w:rsid w:val="004575D5"/>
    <w:rsid w:val="00464BEC"/>
    <w:rsid w:val="0049784C"/>
    <w:rsid w:val="004B7222"/>
    <w:rsid w:val="004D0FC8"/>
    <w:rsid w:val="00515A13"/>
    <w:rsid w:val="00545168"/>
    <w:rsid w:val="00547B06"/>
    <w:rsid w:val="005545C6"/>
    <w:rsid w:val="00562E88"/>
    <w:rsid w:val="005A363F"/>
    <w:rsid w:val="005C0852"/>
    <w:rsid w:val="005C38F1"/>
    <w:rsid w:val="005D140C"/>
    <w:rsid w:val="005D6CAC"/>
    <w:rsid w:val="0060534A"/>
    <w:rsid w:val="00616DAD"/>
    <w:rsid w:val="00645019"/>
    <w:rsid w:val="006624E0"/>
    <w:rsid w:val="006652B1"/>
    <w:rsid w:val="00674A08"/>
    <w:rsid w:val="00694762"/>
    <w:rsid w:val="006E45D2"/>
    <w:rsid w:val="006E7B4D"/>
    <w:rsid w:val="006F6F6A"/>
    <w:rsid w:val="00701315"/>
    <w:rsid w:val="007024F1"/>
    <w:rsid w:val="00774D13"/>
    <w:rsid w:val="00780791"/>
    <w:rsid w:val="007D4976"/>
    <w:rsid w:val="007E1AC1"/>
    <w:rsid w:val="007E79EC"/>
    <w:rsid w:val="008010D2"/>
    <w:rsid w:val="00812CD5"/>
    <w:rsid w:val="008141E8"/>
    <w:rsid w:val="00830222"/>
    <w:rsid w:val="00856169"/>
    <w:rsid w:val="00856E0E"/>
    <w:rsid w:val="00860B54"/>
    <w:rsid w:val="0086288F"/>
    <w:rsid w:val="00885627"/>
    <w:rsid w:val="0089656E"/>
    <w:rsid w:val="008D126B"/>
    <w:rsid w:val="008D12FB"/>
    <w:rsid w:val="008E0996"/>
    <w:rsid w:val="008E2598"/>
    <w:rsid w:val="008F1FFB"/>
    <w:rsid w:val="00901FFD"/>
    <w:rsid w:val="00911AA6"/>
    <w:rsid w:val="0091201A"/>
    <w:rsid w:val="00925225"/>
    <w:rsid w:val="00942670"/>
    <w:rsid w:val="009553B6"/>
    <w:rsid w:val="00972203"/>
    <w:rsid w:val="00982AE2"/>
    <w:rsid w:val="00990729"/>
    <w:rsid w:val="009912EA"/>
    <w:rsid w:val="009B0CF0"/>
    <w:rsid w:val="009B4301"/>
    <w:rsid w:val="009E25F5"/>
    <w:rsid w:val="009E2BDA"/>
    <w:rsid w:val="00A00618"/>
    <w:rsid w:val="00A00BF4"/>
    <w:rsid w:val="00A1613F"/>
    <w:rsid w:val="00A2379C"/>
    <w:rsid w:val="00A40F45"/>
    <w:rsid w:val="00A569A3"/>
    <w:rsid w:val="00A662BF"/>
    <w:rsid w:val="00A76621"/>
    <w:rsid w:val="00A813E6"/>
    <w:rsid w:val="00A94D1C"/>
    <w:rsid w:val="00AA28FC"/>
    <w:rsid w:val="00AC000D"/>
    <w:rsid w:val="00AC03DF"/>
    <w:rsid w:val="00AC19A5"/>
    <w:rsid w:val="00AD1B4F"/>
    <w:rsid w:val="00B04A04"/>
    <w:rsid w:val="00B4337A"/>
    <w:rsid w:val="00B43799"/>
    <w:rsid w:val="00B566DC"/>
    <w:rsid w:val="00B576FC"/>
    <w:rsid w:val="00B6037C"/>
    <w:rsid w:val="00B73D63"/>
    <w:rsid w:val="00B867C1"/>
    <w:rsid w:val="00BA74F3"/>
    <w:rsid w:val="00BB576A"/>
    <w:rsid w:val="00BC06B3"/>
    <w:rsid w:val="00BC33DB"/>
    <w:rsid w:val="00BC51A1"/>
    <w:rsid w:val="00BE65E2"/>
    <w:rsid w:val="00BE765F"/>
    <w:rsid w:val="00BF14F6"/>
    <w:rsid w:val="00C21D24"/>
    <w:rsid w:val="00C62B4A"/>
    <w:rsid w:val="00CA0D93"/>
    <w:rsid w:val="00CB6B80"/>
    <w:rsid w:val="00CB6F40"/>
    <w:rsid w:val="00CC33B7"/>
    <w:rsid w:val="00CC5341"/>
    <w:rsid w:val="00CD30C8"/>
    <w:rsid w:val="00CD7255"/>
    <w:rsid w:val="00CE268F"/>
    <w:rsid w:val="00D01263"/>
    <w:rsid w:val="00D01DD6"/>
    <w:rsid w:val="00D06FFA"/>
    <w:rsid w:val="00D21962"/>
    <w:rsid w:val="00D35AE6"/>
    <w:rsid w:val="00D438E5"/>
    <w:rsid w:val="00D63330"/>
    <w:rsid w:val="00D77081"/>
    <w:rsid w:val="00D81D5A"/>
    <w:rsid w:val="00DA0094"/>
    <w:rsid w:val="00DF3F83"/>
    <w:rsid w:val="00DF4B1B"/>
    <w:rsid w:val="00DF703A"/>
    <w:rsid w:val="00E06992"/>
    <w:rsid w:val="00E1607C"/>
    <w:rsid w:val="00E17E18"/>
    <w:rsid w:val="00E26E18"/>
    <w:rsid w:val="00E349CE"/>
    <w:rsid w:val="00E50285"/>
    <w:rsid w:val="00E56708"/>
    <w:rsid w:val="00E638A9"/>
    <w:rsid w:val="00E71918"/>
    <w:rsid w:val="00EB781B"/>
    <w:rsid w:val="00EB7F00"/>
    <w:rsid w:val="00EC0133"/>
    <w:rsid w:val="00EC27A7"/>
    <w:rsid w:val="00ED4AE6"/>
    <w:rsid w:val="00EE4471"/>
    <w:rsid w:val="00EF2B87"/>
    <w:rsid w:val="00F02B32"/>
    <w:rsid w:val="00F36724"/>
    <w:rsid w:val="00F41246"/>
    <w:rsid w:val="00F4142E"/>
    <w:rsid w:val="00F422E3"/>
    <w:rsid w:val="00F44188"/>
    <w:rsid w:val="00F64D34"/>
    <w:rsid w:val="00F85503"/>
    <w:rsid w:val="00FA4E69"/>
    <w:rsid w:val="00FC5F40"/>
    <w:rsid w:val="00FE07F1"/>
    <w:rsid w:val="00FF033F"/>
    <w:rsid w:val="00FF4136"/>
    <w:rsid w:val="04664E8F"/>
    <w:rsid w:val="046E6636"/>
    <w:rsid w:val="054BDD2E"/>
    <w:rsid w:val="06E02CE3"/>
    <w:rsid w:val="0B1D2E8B"/>
    <w:rsid w:val="0CF7947D"/>
    <w:rsid w:val="0D7C11D4"/>
    <w:rsid w:val="0FE50020"/>
    <w:rsid w:val="128352C1"/>
    <w:rsid w:val="14BDCF48"/>
    <w:rsid w:val="17679A14"/>
    <w:rsid w:val="22BC7D26"/>
    <w:rsid w:val="22E1D87B"/>
    <w:rsid w:val="25CDD472"/>
    <w:rsid w:val="295B4318"/>
    <w:rsid w:val="300047EF"/>
    <w:rsid w:val="304F2E84"/>
    <w:rsid w:val="31AD744F"/>
    <w:rsid w:val="33567C3D"/>
    <w:rsid w:val="34103CBF"/>
    <w:rsid w:val="3D23DA2B"/>
    <w:rsid w:val="3E2A597B"/>
    <w:rsid w:val="3FD180B5"/>
    <w:rsid w:val="438F65E2"/>
    <w:rsid w:val="444D10CE"/>
    <w:rsid w:val="45283303"/>
    <w:rsid w:val="4616C3AC"/>
    <w:rsid w:val="4645F196"/>
    <w:rsid w:val="46BB9487"/>
    <w:rsid w:val="47C36A3D"/>
    <w:rsid w:val="49C17D3D"/>
    <w:rsid w:val="4B897B7D"/>
    <w:rsid w:val="4CD30A1F"/>
    <w:rsid w:val="5108714E"/>
    <w:rsid w:val="51EC390C"/>
    <w:rsid w:val="544F017C"/>
    <w:rsid w:val="5584DA08"/>
    <w:rsid w:val="567D7D29"/>
    <w:rsid w:val="577B3021"/>
    <w:rsid w:val="5B422131"/>
    <w:rsid w:val="60ACFAD7"/>
    <w:rsid w:val="64C0F998"/>
    <w:rsid w:val="6585B85F"/>
    <w:rsid w:val="67B24DDA"/>
    <w:rsid w:val="67E679C9"/>
    <w:rsid w:val="68E09E99"/>
    <w:rsid w:val="6A6E0A4E"/>
    <w:rsid w:val="6D455FBC"/>
    <w:rsid w:val="733C238C"/>
    <w:rsid w:val="747F8890"/>
    <w:rsid w:val="789AAEDF"/>
    <w:rsid w:val="7BBE2344"/>
    <w:rsid w:val="7C06D61C"/>
    <w:rsid w:val="7C250DCB"/>
    <w:rsid w:val="7D88719F"/>
    <w:rsid w:val="7DA2A67D"/>
    <w:rsid w:val="7E3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7"/>
    <o:shapelayout v:ext="edit">
      <o:idmap v:ext="edit" data="1"/>
    </o:shapelayout>
  </w:shapeDefaults>
  <w:decimalSymbol w:val="."/>
  <w:listSeparator w:val=","/>
  <w14:docId w14:val="06F5553C"/>
  <w15:chartTrackingRefBased/>
  <w15:docId w15:val="{418A1BC8-803D-497E-96F0-177198C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E6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7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18"/>
  </w:style>
  <w:style w:type="paragraph" w:styleId="Footer">
    <w:name w:val="footer"/>
    <w:basedOn w:val="Normal"/>
    <w:link w:val="FooterChar"/>
    <w:uiPriority w:val="99"/>
    <w:unhideWhenUsed/>
    <w:rsid w:val="00E7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18"/>
  </w:style>
  <w:style w:type="character" w:customStyle="1" w:styleId="Heading1Char">
    <w:name w:val="Heading 1 Char"/>
    <w:basedOn w:val="DefaultParagraphFont"/>
    <w:link w:val="Heading1"/>
    <w:uiPriority w:val="9"/>
    <w:rsid w:val="00E7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78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4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37" ma:contentTypeDescription="Create a new document." ma:contentTypeScope="" ma:versionID="3e4701d0d1881e0f45c9aa89592b4039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877669bcba256ce47f6b1dc6af48bab8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7f0c3529-27ae-42f3-aa79-d07da3a63034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9f12287-5f74-4593-92c9-e973669b9a71" xsi:nil="true"/>
    <Templates xmlns="a9f12287-5f74-4593-92c9-e973669b9a71" xsi:nil="true"/>
    <AppVersion xmlns="a9f12287-5f74-4593-92c9-e973669b9a71" xsi:nil="true"/>
    <IsNotebookLocked xmlns="a9f12287-5f74-4593-92c9-e973669b9a71" xsi:nil="true"/>
    <Self_Registration_Enabled xmlns="a9f12287-5f74-4593-92c9-e973669b9a71" xsi:nil="true"/>
    <Has_Leaders_Only_SectionGroup xmlns="a9f12287-5f74-4593-92c9-e973669b9a71" xsi:nil="true"/>
    <Invited_Members xmlns="a9f12287-5f74-4593-92c9-e973669b9a71" xsi:nil="true"/>
    <Is_Collaboration_Space_Locked xmlns="a9f12287-5f74-4593-92c9-e973669b9a71" xsi:nil="true"/>
    <LMS_Mappings xmlns="a9f12287-5f74-4593-92c9-e973669b9a71" xsi:nil="true"/>
    <Invited_Leaders xmlns="a9f12287-5f74-4593-92c9-e973669b9a71" xsi:nil="true"/>
    <Math_Settings xmlns="a9f12287-5f74-4593-92c9-e973669b9a71" xsi:nil="true"/>
    <Members xmlns="a9f12287-5f74-4593-92c9-e973669b9a71">
      <UserInfo>
        <DisplayName/>
        <AccountId xsi:nil="true"/>
        <AccountType/>
      </UserInfo>
    </Members>
    <DefaultSectionNames xmlns="a9f12287-5f74-4593-92c9-e973669b9a71" xsi:nil="true"/>
    <TeamsChannelId xmlns="a9f12287-5f74-4593-92c9-e973669b9a71" xsi:nil="true"/>
    <FolderType xmlns="a9f12287-5f74-4593-92c9-e973669b9a71" xsi:nil="true"/>
    <Leaders xmlns="a9f12287-5f74-4593-92c9-e973669b9a71">
      <UserInfo>
        <DisplayName/>
        <AccountId xsi:nil="true"/>
        <AccountType/>
      </UserInfo>
    </Leaders>
    <Distribution_Groups xmlns="a9f12287-5f74-4593-92c9-e973669b9a71" xsi:nil="true"/>
    <Member_Groups xmlns="a9f12287-5f74-4593-92c9-e973669b9a71">
      <UserInfo>
        <DisplayName/>
        <AccountId xsi:nil="true"/>
        <AccountType/>
      </UserInfo>
    </Member_Groups>
    <CultureName xmlns="a9f12287-5f74-4593-92c9-e973669b9a71" xsi:nil="true"/>
    <Owner xmlns="a9f12287-5f74-4593-92c9-e973669b9a71">
      <UserInfo>
        <DisplayName/>
        <AccountId xsi:nil="true"/>
        <AccountType/>
      </UserInfo>
    </Owner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240AC-8BD8-46E3-84DA-C2CDD0BE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8801F-7902-4DA9-B451-E1AFF112F95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6140e513-9c0e-4e73-9b29-9e780522eb94"/>
    <ds:schemaRef ds:uri="http://schemas.microsoft.com/office/infopath/2007/PartnerControls"/>
    <ds:schemaRef ds:uri="a9f12287-5f74-4593-92c9-e973669b9a71"/>
    <ds:schemaRef ds:uri="6a461f78-e7a2-485a-8a47-5fc604b0410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B87416-9B66-4EC7-B707-C925D8383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Mitchell - SEND Engagement Facilitator</dc:creator>
  <cp:keywords/>
  <dc:description/>
  <cp:lastModifiedBy>Lianne Canning - EWMHS Coordinator</cp:lastModifiedBy>
  <cp:revision>153</cp:revision>
  <dcterms:created xsi:type="dcterms:W3CDTF">2021-08-10T16:36:00Z</dcterms:created>
  <dcterms:modified xsi:type="dcterms:W3CDTF">2024-11-21T17:22:00Z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2021-07-30T15:41:26Z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ec635f59-ad6c-4949-9a6e-00001d5068ed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