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16BB" w14:textId="27D0D02E" w:rsidR="00BC414B" w:rsidRPr="00AE5468" w:rsidRDefault="009F6325" w:rsidP="00AE5468">
      <w:pPr>
        <w:spacing w:after="0"/>
        <w:ind w:left="-993" w:right="-755"/>
        <w:jc w:val="both"/>
        <w:rPr>
          <w:rFonts w:eastAsia="Calibri"/>
          <w:color w:val="4472C4" w:themeColor="accent1"/>
          <w:sz w:val="20"/>
          <w:szCs w:val="20"/>
        </w:rPr>
      </w:pPr>
      <w:r w:rsidRPr="00AE5468">
        <w:rPr>
          <w:rFonts w:eastAsia="Calibri"/>
          <w:color w:val="4472C4" w:themeColor="accent1"/>
          <w:sz w:val="20"/>
          <w:szCs w:val="20"/>
        </w:rPr>
        <w:t>Our</w:t>
      </w:r>
      <w:r w:rsidR="00F471C1" w:rsidRPr="00AE5468">
        <w:rPr>
          <w:rFonts w:eastAsia="Calibri"/>
          <w:color w:val="4472C4" w:themeColor="accent1"/>
          <w:sz w:val="20"/>
          <w:szCs w:val="20"/>
        </w:rPr>
        <w:t xml:space="preserve"> </w:t>
      </w:r>
      <w:r w:rsidRPr="00AE5468">
        <w:rPr>
          <w:rFonts w:eastAsia="Calibri"/>
          <w:color w:val="4472C4" w:themeColor="accent1"/>
          <w:sz w:val="20"/>
          <w:szCs w:val="20"/>
        </w:rPr>
        <w:t xml:space="preserve">TEA groups are a supportive, therapeutic group for adoptive parents to come and talk about </w:t>
      </w:r>
      <w:r w:rsidRPr="00AE5468">
        <w:rPr>
          <w:rFonts w:eastAsia="Calibri"/>
          <w:b/>
          <w:color w:val="4472C4" w:themeColor="accent1"/>
          <w:sz w:val="20"/>
          <w:szCs w:val="20"/>
        </w:rPr>
        <w:t>educational related issues</w:t>
      </w:r>
      <w:r w:rsidRPr="00AE5468">
        <w:rPr>
          <w:rFonts w:eastAsia="Calibri"/>
          <w:color w:val="4472C4" w:themeColor="accent1"/>
          <w:sz w:val="20"/>
          <w:szCs w:val="20"/>
        </w:rPr>
        <w:t xml:space="preserve"> that you as a family are experiencing. </w:t>
      </w:r>
      <w:r w:rsidRPr="00AE5468">
        <w:rPr>
          <w:rFonts w:eastAsia="Calibri"/>
          <w:b/>
          <w:color w:val="4472C4" w:themeColor="accent1"/>
          <w:sz w:val="20"/>
          <w:szCs w:val="20"/>
        </w:rPr>
        <w:t>All adopters are very welcome</w:t>
      </w:r>
      <w:r w:rsidRPr="00AE5468">
        <w:rPr>
          <w:rFonts w:eastAsia="Calibri"/>
          <w:color w:val="4472C4" w:themeColor="accent1"/>
          <w:sz w:val="20"/>
          <w:szCs w:val="20"/>
        </w:rPr>
        <w:t xml:space="preserve"> – parent</w:t>
      </w:r>
      <w:r w:rsidR="00F471C1" w:rsidRPr="00AE5468">
        <w:rPr>
          <w:rFonts w:eastAsia="Calibri"/>
          <w:color w:val="4472C4" w:themeColor="accent1"/>
          <w:sz w:val="20"/>
          <w:szCs w:val="20"/>
        </w:rPr>
        <w:t>s</w:t>
      </w:r>
      <w:r w:rsidRPr="00AE5468">
        <w:rPr>
          <w:rFonts w:eastAsia="Calibri"/>
          <w:color w:val="4472C4" w:themeColor="accent1"/>
          <w:sz w:val="20"/>
          <w:szCs w:val="20"/>
        </w:rPr>
        <w:t xml:space="preserve"> who have pre</w:t>
      </w:r>
      <w:r w:rsidR="00F471C1" w:rsidRPr="00AE5468">
        <w:rPr>
          <w:rFonts w:eastAsia="Calibri"/>
          <w:color w:val="4472C4" w:themeColor="accent1"/>
          <w:sz w:val="20"/>
          <w:szCs w:val="20"/>
        </w:rPr>
        <w:t>-</w:t>
      </w:r>
      <w:r w:rsidRPr="00AE5468">
        <w:rPr>
          <w:rFonts w:eastAsia="Calibri"/>
          <w:color w:val="4472C4" w:themeColor="accent1"/>
          <w:sz w:val="20"/>
          <w:szCs w:val="20"/>
        </w:rPr>
        <w:t>school aged children, school</w:t>
      </w:r>
      <w:r w:rsidR="00F471C1" w:rsidRPr="00AE5468">
        <w:rPr>
          <w:rFonts w:eastAsia="Calibri"/>
          <w:color w:val="4472C4" w:themeColor="accent1"/>
          <w:sz w:val="20"/>
          <w:szCs w:val="20"/>
        </w:rPr>
        <w:t>-</w:t>
      </w:r>
      <w:r w:rsidRPr="00AE5468">
        <w:rPr>
          <w:rFonts w:eastAsia="Calibri"/>
          <w:color w:val="4472C4" w:themeColor="accent1"/>
          <w:sz w:val="20"/>
          <w:szCs w:val="20"/>
        </w:rPr>
        <w:t xml:space="preserve">aged </w:t>
      </w:r>
      <w:r w:rsidR="00F471C1" w:rsidRPr="00AE5468">
        <w:rPr>
          <w:rFonts w:eastAsia="Calibri"/>
          <w:color w:val="4472C4" w:themeColor="accent1"/>
          <w:sz w:val="20"/>
          <w:szCs w:val="20"/>
        </w:rPr>
        <w:t xml:space="preserve">children </w:t>
      </w:r>
      <w:r w:rsidRPr="00AE5468">
        <w:rPr>
          <w:rFonts w:eastAsia="Calibri"/>
          <w:color w:val="4472C4" w:themeColor="accent1"/>
          <w:sz w:val="20"/>
          <w:szCs w:val="20"/>
        </w:rPr>
        <w:t>and college</w:t>
      </w:r>
      <w:r w:rsidR="00F471C1" w:rsidRPr="00AE5468">
        <w:rPr>
          <w:rFonts w:eastAsia="Calibri"/>
          <w:color w:val="4472C4" w:themeColor="accent1"/>
          <w:sz w:val="20"/>
          <w:szCs w:val="20"/>
        </w:rPr>
        <w:t>-</w:t>
      </w:r>
      <w:r w:rsidRPr="00AE5468">
        <w:rPr>
          <w:rFonts w:eastAsia="Calibri"/>
          <w:color w:val="4472C4" w:themeColor="accent1"/>
          <w:sz w:val="20"/>
          <w:szCs w:val="20"/>
        </w:rPr>
        <w:t xml:space="preserve">aged young people all attend.  </w:t>
      </w:r>
      <w:r w:rsidR="00F471C1" w:rsidRPr="00AE5468">
        <w:rPr>
          <w:rFonts w:eastAsia="Calibri"/>
          <w:color w:val="4472C4" w:themeColor="accent1"/>
          <w:sz w:val="20"/>
          <w:szCs w:val="20"/>
        </w:rPr>
        <w:t>TEA groups s</w:t>
      </w:r>
      <w:r w:rsidRPr="00AE5468">
        <w:rPr>
          <w:rFonts w:eastAsia="Calibri"/>
          <w:color w:val="4472C4" w:themeColor="accent1"/>
          <w:sz w:val="20"/>
          <w:szCs w:val="20"/>
        </w:rPr>
        <w:t xml:space="preserve">upport children </w:t>
      </w:r>
      <w:r w:rsidR="00F471C1" w:rsidRPr="00AE5468">
        <w:rPr>
          <w:rFonts w:eastAsia="Calibri"/>
          <w:color w:val="4472C4" w:themeColor="accent1"/>
          <w:sz w:val="20"/>
          <w:szCs w:val="20"/>
        </w:rPr>
        <w:t xml:space="preserve">and young people </w:t>
      </w:r>
      <w:r w:rsidRPr="00AE5468">
        <w:rPr>
          <w:rFonts w:eastAsia="Calibri"/>
          <w:color w:val="4472C4" w:themeColor="accent1"/>
          <w:sz w:val="20"/>
          <w:szCs w:val="20"/>
        </w:rPr>
        <w:t>in mainstream school, home educat</w:t>
      </w:r>
      <w:r w:rsidR="00F471C1" w:rsidRPr="00AE5468">
        <w:rPr>
          <w:rFonts w:eastAsia="Calibri"/>
          <w:color w:val="4472C4" w:themeColor="accent1"/>
          <w:sz w:val="20"/>
          <w:szCs w:val="20"/>
        </w:rPr>
        <w:t>ion</w:t>
      </w:r>
      <w:r w:rsidRPr="00AE5468">
        <w:rPr>
          <w:rFonts w:eastAsia="Calibri"/>
          <w:color w:val="4472C4" w:themeColor="accent1"/>
          <w:sz w:val="20"/>
          <w:szCs w:val="20"/>
        </w:rPr>
        <w:t xml:space="preserve"> and specialist provision.</w:t>
      </w:r>
      <w:r w:rsidR="00AE5468">
        <w:rPr>
          <w:rFonts w:eastAsia="Calibri"/>
          <w:color w:val="4472C4" w:themeColor="accent1"/>
          <w:sz w:val="20"/>
          <w:szCs w:val="20"/>
        </w:rPr>
        <w:t xml:space="preserve"> </w:t>
      </w:r>
      <w:r w:rsidRPr="00AE5468">
        <w:rPr>
          <w:rFonts w:eastAsia="Calibri"/>
          <w:color w:val="4472C4" w:themeColor="accent1"/>
          <w:sz w:val="20"/>
          <w:szCs w:val="20"/>
        </w:rPr>
        <w:t>The groups are facilitated by the Post Adoption Team and the Educational Psychology Service.</w:t>
      </w:r>
      <w:r w:rsidR="00AE5468">
        <w:rPr>
          <w:rFonts w:eastAsia="Calibri"/>
          <w:color w:val="4472C4" w:themeColor="accent1"/>
          <w:sz w:val="20"/>
          <w:szCs w:val="20"/>
        </w:rPr>
        <w:t xml:space="preserve"> </w:t>
      </w:r>
      <w:r w:rsidR="00BC414B" w:rsidRPr="00AE5468">
        <w:rPr>
          <w:rFonts w:eastAsia="Calibri"/>
          <w:color w:val="4472C4" w:themeColor="accent1"/>
          <w:sz w:val="20"/>
          <w:szCs w:val="20"/>
        </w:rPr>
        <w:t xml:space="preserve">Currently, TEA groups are </w:t>
      </w:r>
      <w:proofErr w:type="gramStart"/>
      <w:r w:rsidR="00BC414B" w:rsidRPr="00AE5468">
        <w:rPr>
          <w:rFonts w:eastAsia="Calibri"/>
          <w:color w:val="4472C4" w:themeColor="accent1"/>
          <w:sz w:val="20"/>
          <w:szCs w:val="20"/>
        </w:rPr>
        <w:t>virtual</w:t>
      </w:r>
      <w:proofErr w:type="gramEnd"/>
      <w:r w:rsidR="00BC414B" w:rsidRPr="00AE5468">
        <w:rPr>
          <w:rFonts w:eastAsia="Calibri"/>
          <w:color w:val="4472C4" w:themeColor="accent1"/>
          <w:sz w:val="20"/>
          <w:szCs w:val="20"/>
        </w:rPr>
        <w:t xml:space="preserve"> and each session occurs from 10am – 11.30am.</w:t>
      </w:r>
    </w:p>
    <w:p w14:paraId="7DFDFC6C" w14:textId="22AA55B5" w:rsidR="009F6325" w:rsidRPr="00AE5468" w:rsidRDefault="009F6325" w:rsidP="00AE5468">
      <w:pPr>
        <w:spacing w:after="0"/>
        <w:ind w:left="-993" w:right="-755"/>
        <w:jc w:val="center"/>
        <w:rPr>
          <w:rFonts w:eastAsia="Calibri"/>
          <w:color w:val="4472C4" w:themeColor="accent1"/>
          <w:sz w:val="20"/>
          <w:szCs w:val="20"/>
        </w:rPr>
      </w:pPr>
      <w:r w:rsidRPr="00AE5468">
        <w:rPr>
          <w:rFonts w:eastAsia="Calibri"/>
          <w:color w:val="4472C4" w:themeColor="accent1"/>
          <w:sz w:val="20"/>
          <w:szCs w:val="20"/>
        </w:rPr>
        <w:t xml:space="preserve"> </w:t>
      </w:r>
    </w:p>
    <w:p w14:paraId="3D98A477" w14:textId="2000AF62" w:rsidR="009F6325" w:rsidRPr="00AE5468" w:rsidRDefault="00BC414B" w:rsidP="009F6325">
      <w:pPr>
        <w:spacing w:after="0" w:line="240" w:lineRule="auto"/>
        <w:jc w:val="center"/>
        <w:rPr>
          <w:rFonts w:eastAsia="Calibri"/>
          <w:b/>
          <w:color w:val="2F5496" w:themeColor="accent1" w:themeShade="BF"/>
          <w:sz w:val="20"/>
          <w:szCs w:val="20"/>
        </w:rPr>
      </w:pPr>
      <w:r w:rsidRPr="00AE5468">
        <w:rPr>
          <w:b/>
          <w:sz w:val="20"/>
          <w:szCs w:val="20"/>
          <w:u w:val="single"/>
        </w:rPr>
        <w:t xml:space="preserve">Dates and </w:t>
      </w:r>
      <w:r w:rsidR="009F6325" w:rsidRPr="00AE5468">
        <w:rPr>
          <w:b/>
          <w:sz w:val="20"/>
          <w:szCs w:val="20"/>
          <w:u w:val="single"/>
        </w:rPr>
        <w:t xml:space="preserve">Themes </w:t>
      </w:r>
      <w:r w:rsidRPr="00AE5468">
        <w:rPr>
          <w:b/>
          <w:sz w:val="20"/>
          <w:szCs w:val="20"/>
          <w:u w:val="single"/>
        </w:rPr>
        <w:t xml:space="preserve">for September </w:t>
      </w:r>
      <w:r w:rsidR="009F6325" w:rsidRPr="00AE5468">
        <w:rPr>
          <w:b/>
          <w:sz w:val="20"/>
          <w:szCs w:val="20"/>
          <w:u w:val="single"/>
        </w:rPr>
        <w:t>202</w:t>
      </w:r>
      <w:r w:rsidRPr="00AE5468">
        <w:rPr>
          <w:b/>
          <w:sz w:val="20"/>
          <w:szCs w:val="20"/>
          <w:u w:val="single"/>
        </w:rPr>
        <w:t>4 – July 2025</w:t>
      </w:r>
    </w:p>
    <w:p w14:paraId="4516CBF2" w14:textId="77777777" w:rsidR="009F6325" w:rsidRPr="00AE5468" w:rsidRDefault="009F6325" w:rsidP="00AE5468">
      <w:pPr>
        <w:spacing w:after="0" w:line="240" w:lineRule="auto"/>
        <w:rPr>
          <w:i/>
          <w:sz w:val="20"/>
          <w:szCs w:val="20"/>
        </w:rPr>
      </w:pPr>
    </w:p>
    <w:tbl>
      <w:tblPr>
        <w:tblStyle w:val="TableGrid"/>
        <w:tblW w:w="0" w:type="auto"/>
        <w:tblLook w:val="04A0" w:firstRow="1" w:lastRow="0" w:firstColumn="1" w:lastColumn="0" w:noHBand="0" w:noVBand="1"/>
      </w:tblPr>
      <w:tblGrid>
        <w:gridCol w:w="1980"/>
        <w:gridCol w:w="7058"/>
      </w:tblGrid>
      <w:tr w:rsidR="006678D7" w:rsidRPr="00AE5468" w14:paraId="4E25B73F" w14:textId="77777777" w:rsidTr="006678D7">
        <w:tc>
          <w:tcPr>
            <w:tcW w:w="1980" w:type="dxa"/>
          </w:tcPr>
          <w:p w14:paraId="02A0DE71" w14:textId="511A2ED1" w:rsidR="006678D7" w:rsidRPr="00AE5468" w:rsidRDefault="006678D7">
            <w:pPr>
              <w:spacing w:after="0" w:line="240" w:lineRule="auto"/>
              <w:jc w:val="center"/>
              <w:rPr>
                <w:rFonts w:eastAsia="Calibri"/>
                <w:b/>
                <w:bCs/>
                <w:sz w:val="20"/>
                <w:szCs w:val="20"/>
              </w:rPr>
            </w:pPr>
            <w:r w:rsidRPr="00AE5468">
              <w:rPr>
                <w:rFonts w:eastAsia="Calibri"/>
                <w:b/>
                <w:bCs/>
                <w:sz w:val="20"/>
                <w:szCs w:val="20"/>
              </w:rPr>
              <w:t>DATE</w:t>
            </w:r>
          </w:p>
        </w:tc>
        <w:tc>
          <w:tcPr>
            <w:tcW w:w="7058" w:type="dxa"/>
          </w:tcPr>
          <w:p w14:paraId="70823485" w14:textId="4D02BD05" w:rsidR="006678D7" w:rsidRPr="00AE5468" w:rsidRDefault="006678D7">
            <w:pPr>
              <w:spacing w:after="0" w:line="240" w:lineRule="auto"/>
              <w:jc w:val="center"/>
              <w:rPr>
                <w:rFonts w:eastAsia="Calibri"/>
                <w:b/>
                <w:bCs/>
                <w:sz w:val="20"/>
                <w:szCs w:val="20"/>
              </w:rPr>
            </w:pPr>
            <w:r w:rsidRPr="00AE5468">
              <w:rPr>
                <w:rFonts w:eastAsia="Calibri"/>
                <w:b/>
                <w:bCs/>
                <w:sz w:val="20"/>
                <w:szCs w:val="20"/>
              </w:rPr>
              <w:t>THEME</w:t>
            </w:r>
          </w:p>
        </w:tc>
      </w:tr>
      <w:tr w:rsidR="006678D7" w:rsidRPr="00AE5468" w14:paraId="36F032D3" w14:textId="77777777" w:rsidTr="006678D7">
        <w:tc>
          <w:tcPr>
            <w:tcW w:w="1980" w:type="dxa"/>
          </w:tcPr>
          <w:p w14:paraId="17F3D012" w14:textId="0E423FBD" w:rsidR="006678D7" w:rsidRPr="00AE5468" w:rsidRDefault="006678D7">
            <w:pPr>
              <w:spacing w:after="0" w:line="240" w:lineRule="auto"/>
              <w:jc w:val="center"/>
              <w:rPr>
                <w:rFonts w:eastAsia="Calibri"/>
                <w:sz w:val="20"/>
                <w:szCs w:val="20"/>
              </w:rPr>
            </w:pPr>
            <w:r w:rsidRPr="00AE5468">
              <w:rPr>
                <w:rFonts w:eastAsia="Calibri"/>
                <w:sz w:val="20"/>
                <w:szCs w:val="20"/>
              </w:rPr>
              <w:t>September 10</w:t>
            </w:r>
            <w:r w:rsidRPr="00AE5468">
              <w:rPr>
                <w:rFonts w:eastAsia="Calibri"/>
                <w:sz w:val="20"/>
                <w:szCs w:val="20"/>
                <w:vertAlign w:val="superscript"/>
              </w:rPr>
              <w:t>th</w:t>
            </w:r>
            <w:r w:rsidRPr="00AE5468">
              <w:rPr>
                <w:rFonts w:eastAsia="Calibri"/>
                <w:sz w:val="20"/>
                <w:szCs w:val="20"/>
              </w:rPr>
              <w:t xml:space="preserve"> and 26</w:t>
            </w:r>
            <w:r w:rsidRPr="00AE5468">
              <w:rPr>
                <w:rFonts w:eastAsia="Calibri"/>
                <w:sz w:val="20"/>
                <w:szCs w:val="20"/>
                <w:vertAlign w:val="superscript"/>
              </w:rPr>
              <w:t>th</w:t>
            </w:r>
            <w:r w:rsidRPr="00AE5468">
              <w:rPr>
                <w:rFonts w:eastAsia="Calibri"/>
                <w:sz w:val="20"/>
                <w:szCs w:val="20"/>
              </w:rPr>
              <w:t xml:space="preserve"> </w:t>
            </w:r>
          </w:p>
        </w:tc>
        <w:tc>
          <w:tcPr>
            <w:tcW w:w="7058" w:type="dxa"/>
          </w:tcPr>
          <w:p w14:paraId="64A9DE88" w14:textId="77777777" w:rsidR="006678D7" w:rsidRPr="00AE5468" w:rsidRDefault="0033651A" w:rsidP="0033651A">
            <w:pPr>
              <w:spacing w:after="0" w:line="240" w:lineRule="auto"/>
              <w:rPr>
                <w:rFonts w:eastAsia="Calibri"/>
                <w:b/>
                <w:bCs/>
                <w:sz w:val="20"/>
                <w:szCs w:val="20"/>
              </w:rPr>
            </w:pPr>
            <w:r w:rsidRPr="00AE5468">
              <w:rPr>
                <w:rFonts w:eastAsia="Calibri"/>
                <w:b/>
                <w:bCs/>
                <w:sz w:val="20"/>
                <w:szCs w:val="20"/>
              </w:rPr>
              <w:t>Relationships</w:t>
            </w:r>
          </w:p>
          <w:p w14:paraId="7F81F064" w14:textId="6C6255C3" w:rsidR="0033651A" w:rsidRPr="00AE5468" w:rsidRDefault="0033651A" w:rsidP="0033651A">
            <w:pPr>
              <w:spacing w:after="0" w:line="240" w:lineRule="auto"/>
              <w:rPr>
                <w:rFonts w:eastAsia="Calibri"/>
                <w:sz w:val="20"/>
                <w:szCs w:val="20"/>
              </w:rPr>
            </w:pPr>
            <w:r w:rsidRPr="00AE5468">
              <w:rPr>
                <w:rFonts w:eastAsia="Calibri"/>
                <w:sz w:val="20"/>
                <w:szCs w:val="20"/>
              </w:rPr>
              <w:t>In this session we consider the importance of relationships and a relational approach to develop connections between children/young people and adults in schools.</w:t>
            </w:r>
          </w:p>
        </w:tc>
      </w:tr>
      <w:tr w:rsidR="006678D7" w:rsidRPr="00AE5468" w14:paraId="2311152E" w14:textId="77777777" w:rsidTr="006678D7">
        <w:tc>
          <w:tcPr>
            <w:tcW w:w="1980" w:type="dxa"/>
          </w:tcPr>
          <w:p w14:paraId="37DAA44A" w14:textId="4EBAA70E" w:rsidR="006678D7" w:rsidRPr="00AE5468" w:rsidRDefault="006678D7">
            <w:pPr>
              <w:spacing w:after="0" w:line="240" w:lineRule="auto"/>
              <w:jc w:val="center"/>
              <w:rPr>
                <w:rFonts w:eastAsia="Calibri"/>
                <w:sz w:val="20"/>
                <w:szCs w:val="20"/>
              </w:rPr>
            </w:pPr>
            <w:r w:rsidRPr="00AE5468">
              <w:rPr>
                <w:rFonts w:eastAsia="Calibri"/>
                <w:sz w:val="20"/>
                <w:szCs w:val="20"/>
              </w:rPr>
              <w:t>October 8</w:t>
            </w:r>
            <w:r w:rsidRPr="00AE5468">
              <w:rPr>
                <w:rFonts w:eastAsia="Calibri"/>
                <w:sz w:val="20"/>
                <w:szCs w:val="20"/>
                <w:vertAlign w:val="superscript"/>
              </w:rPr>
              <w:t>th</w:t>
            </w:r>
            <w:r w:rsidRPr="00AE5468">
              <w:rPr>
                <w:rFonts w:eastAsia="Calibri"/>
                <w:sz w:val="20"/>
                <w:szCs w:val="20"/>
              </w:rPr>
              <w:t xml:space="preserve"> and 24</w:t>
            </w:r>
            <w:r w:rsidRPr="00AE5468">
              <w:rPr>
                <w:rFonts w:eastAsia="Calibri"/>
                <w:sz w:val="20"/>
                <w:szCs w:val="20"/>
                <w:vertAlign w:val="superscript"/>
              </w:rPr>
              <w:t>th</w:t>
            </w:r>
            <w:r w:rsidRPr="00AE5468">
              <w:rPr>
                <w:rFonts w:eastAsia="Calibri"/>
                <w:sz w:val="20"/>
                <w:szCs w:val="20"/>
              </w:rPr>
              <w:t xml:space="preserve">  </w:t>
            </w:r>
          </w:p>
        </w:tc>
        <w:tc>
          <w:tcPr>
            <w:tcW w:w="7058" w:type="dxa"/>
          </w:tcPr>
          <w:p w14:paraId="1F55B112" w14:textId="071A10C0" w:rsidR="0033651A" w:rsidRPr="00AE5468" w:rsidRDefault="0033651A" w:rsidP="0033651A">
            <w:pPr>
              <w:pStyle w:val="NoSpacing"/>
              <w:rPr>
                <w:b/>
                <w:bCs/>
                <w:sz w:val="20"/>
                <w:szCs w:val="20"/>
              </w:rPr>
            </w:pPr>
            <w:r w:rsidRPr="00AE5468">
              <w:rPr>
                <w:b/>
                <w:bCs/>
                <w:sz w:val="20"/>
                <w:szCs w:val="20"/>
              </w:rPr>
              <w:t>SEND Part One: One Planning</w:t>
            </w:r>
          </w:p>
          <w:p w14:paraId="59DD8A57" w14:textId="2052B0CF" w:rsidR="006678D7" w:rsidRPr="00AE5468" w:rsidRDefault="0033651A" w:rsidP="0033651A">
            <w:pPr>
              <w:pStyle w:val="NoSpacing"/>
              <w:rPr>
                <w:b/>
                <w:bCs/>
                <w:sz w:val="20"/>
                <w:szCs w:val="20"/>
              </w:rPr>
            </w:pPr>
            <w:r w:rsidRPr="00AE5468">
              <w:rPr>
                <w:sz w:val="20"/>
                <w:szCs w:val="20"/>
              </w:rPr>
              <w:t>In this session we will consider the system for SEND.  Processes including the ‘graduated response’, one planning and what supports there is for schools to understand SEND.</w:t>
            </w:r>
          </w:p>
        </w:tc>
      </w:tr>
      <w:tr w:rsidR="006678D7" w:rsidRPr="00AE5468" w14:paraId="5B533168" w14:textId="77777777" w:rsidTr="006678D7">
        <w:tc>
          <w:tcPr>
            <w:tcW w:w="1980" w:type="dxa"/>
          </w:tcPr>
          <w:p w14:paraId="61665CED" w14:textId="74F7AF98" w:rsidR="006678D7" w:rsidRPr="00AE5468" w:rsidRDefault="006678D7" w:rsidP="006678D7">
            <w:pPr>
              <w:spacing w:after="0" w:line="240" w:lineRule="auto"/>
              <w:jc w:val="center"/>
              <w:rPr>
                <w:rFonts w:eastAsia="Calibri"/>
                <w:sz w:val="20"/>
                <w:szCs w:val="20"/>
              </w:rPr>
            </w:pPr>
            <w:r w:rsidRPr="00AE5468">
              <w:rPr>
                <w:rFonts w:eastAsia="Calibri"/>
                <w:sz w:val="20"/>
                <w:szCs w:val="20"/>
              </w:rPr>
              <w:t>November 11</w:t>
            </w:r>
            <w:r w:rsidRPr="00AE5468">
              <w:rPr>
                <w:rFonts w:eastAsia="Calibri"/>
                <w:sz w:val="20"/>
                <w:szCs w:val="20"/>
                <w:vertAlign w:val="superscript"/>
              </w:rPr>
              <w:t>th</w:t>
            </w:r>
            <w:r w:rsidRPr="00AE5468">
              <w:rPr>
                <w:rFonts w:eastAsia="Calibri"/>
                <w:sz w:val="20"/>
                <w:szCs w:val="20"/>
              </w:rPr>
              <w:t xml:space="preserve"> and 28</w:t>
            </w:r>
            <w:r w:rsidRPr="00AE5468">
              <w:rPr>
                <w:rFonts w:eastAsia="Calibri"/>
                <w:sz w:val="20"/>
                <w:szCs w:val="20"/>
                <w:vertAlign w:val="superscript"/>
              </w:rPr>
              <w:t>th</w:t>
            </w:r>
          </w:p>
        </w:tc>
        <w:tc>
          <w:tcPr>
            <w:tcW w:w="7058" w:type="dxa"/>
          </w:tcPr>
          <w:p w14:paraId="338B3254" w14:textId="77777777" w:rsidR="006678D7" w:rsidRPr="00AE5468" w:rsidRDefault="0033651A" w:rsidP="0033651A">
            <w:pPr>
              <w:spacing w:after="0" w:line="240" w:lineRule="auto"/>
              <w:rPr>
                <w:rFonts w:eastAsia="Calibri"/>
                <w:b/>
                <w:bCs/>
                <w:sz w:val="20"/>
                <w:szCs w:val="20"/>
              </w:rPr>
            </w:pPr>
            <w:r w:rsidRPr="00AE5468">
              <w:rPr>
                <w:rFonts w:eastAsia="Calibri"/>
                <w:b/>
                <w:bCs/>
                <w:sz w:val="20"/>
                <w:szCs w:val="20"/>
              </w:rPr>
              <w:t xml:space="preserve">SEND Part Two: EHC needs assessment and </w:t>
            </w:r>
            <w:proofErr w:type="gramStart"/>
            <w:r w:rsidRPr="00AE5468">
              <w:rPr>
                <w:rFonts w:eastAsia="Calibri"/>
                <w:b/>
                <w:bCs/>
                <w:sz w:val="20"/>
                <w:szCs w:val="20"/>
              </w:rPr>
              <w:t>EHCPs</w:t>
            </w:r>
            <w:proofErr w:type="gramEnd"/>
          </w:p>
          <w:p w14:paraId="2F07DA6C" w14:textId="6C378909" w:rsidR="0033651A" w:rsidRPr="00AE5468" w:rsidRDefault="0033651A" w:rsidP="0033651A">
            <w:pPr>
              <w:spacing w:after="0" w:line="240" w:lineRule="auto"/>
              <w:rPr>
                <w:rFonts w:eastAsia="Calibri"/>
                <w:sz w:val="20"/>
                <w:szCs w:val="20"/>
              </w:rPr>
            </w:pPr>
            <w:r w:rsidRPr="00AE5468">
              <w:rPr>
                <w:rFonts w:eastAsia="Calibri"/>
                <w:sz w:val="20"/>
                <w:szCs w:val="20"/>
              </w:rPr>
              <w:t>In this session we will consider the process for an Education, Health and Care Needs Assessment, which might result in the issue of an EHCP.</w:t>
            </w:r>
          </w:p>
        </w:tc>
      </w:tr>
      <w:tr w:rsidR="006678D7" w:rsidRPr="00AE5468" w14:paraId="1028D0D1" w14:textId="77777777" w:rsidTr="006678D7">
        <w:tc>
          <w:tcPr>
            <w:tcW w:w="1980" w:type="dxa"/>
          </w:tcPr>
          <w:p w14:paraId="7D60E8FC" w14:textId="77777777" w:rsidR="006678D7" w:rsidRPr="00AE5468" w:rsidRDefault="006678D7">
            <w:pPr>
              <w:spacing w:after="0" w:line="240" w:lineRule="auto"/>
              <w:jc w:val="center"/>
              <w:rPr>
                <w:rFonts w:eastAsia="Calibri"/>
                <w:sz w:val="20"/>
                <w:szCs w:val="20"/>
              </w:rPr>
            </w:pPr>
            <w:r w:rsidRPr="00AE5468">
              <w:rPr>
                <w:rFonts w:eastAsia="Calibri"/>
                <w:sz w:val="20"/>
                <w:szCs w:val="20"/>
              </w:rPr>
              <w:t>December 10</w:t>
            </w:r>
            <w:r w:rsidRPr="00AE5468">
              <w:rPr>
                <w:rFonts w:eastAsia="Calibri"/>
                <w:sz w:val="20"/>
                <w:szCs w:val="20"/>
                <w:vertAlign w:val="superscript"/>
              </w:rPr>
              <w:t>th</w:t>
            </w:r>
            <w:r w:rsidRPr="00AE5468">
              <w:rPr>
                <w:rFonts w:eastAsia="Calibri"/>
                <w:sz w:val="20"/>
                <w:szCs w:val="20"/>
              </w:rPr>
              <w:t xml:space="preserve"> </w:t>
            </w:r>
          </w:p>
          <w:p w14:paraId="219B4A42" w14:textId="1DFFD5E2" w:rsidR="006678D7" w:rsidRPr="00AE5468" w:rsidRDefault="006678D7">
            <w:pPr>
              <w:spacing w:after="0" w:line="240" w:lineRule="auto"/>
              <w:jc w:val="center"/>
              <w:rPr>
                <w:rFonts w:eastAsia="Calibri"/>
                <w:sz w:val="20"/>
                <w:szCs w:val="20"/>
              </w:rPr>
            </w:pPr>
          </w:p>
        </w:tc>
        <w:tc>
          <w:tcPr>
            <w:tcW w:w="7058" w:type="dxa"/>
          </w:tcPr>
          <w:p w14:paraId="30AFB168" w14:textId="77777777" w:rsidR="006678D7" w:rsidRPr="00AE5468" w:rsidRDefault="0033651A" w:rsidP="0033651A">
            <w:pPr>
              <w:spacing w:after="0" w:line="240" w:lineRule="auto"/>
              <w:rPr>
                <w:rFonts w:eastAsia="Calibri"/>
                <w:b/>
                <w:bCs/>
                <w:sz w:val="20"/>
                <w:szCs w:val="20"/>
              </w:rPr>
            </w:pPr>
            <w:r w:rsidRPr="00AE5468">
              <w:rPr>
                <w:rFonts w:eastAsia="Calibri"/>
                <w:b/>
                <w:bCs/>
                <w:sz w:val="20"/>
                <w:szCs w:val="20"/>
              </w:rPr>
              <w:t>Sensory needs</w:t>
            </w:r>
          </w:p>
          <w:p w14:paraId="5D7C99E5" w14:textId="4FD11B9D" w:rsidR="0033651A" w:rsidRPr="00AE5468" w:rsidRDefault="0033651A" w:rsidP="0033651A">
            <w:pPr>
              <w:spacing w:after="0" w:line="240" w:lineRule="auto"/>
              <w:rPr>
                <w:rFonts w:eastAsia="Calibri"/>
                <w:sz w:val="20"/>
                <w:szCs w:val="20"/>
              </w:rPr>
            </w:pPr>
            <w:r w:rsidRPr="00AE5468">
              <w:rPr>
                <w:rFonts w:eastAsia="Calibri"/>
                <w:sz w:val="20"/>
                <w:szCs w:val="20"/>
              </w:rPr>
              <w:t>In this session we consider children and young people’s sensory needs and how these link to emotional regulation and attachment experiences, and how these can be supported in school.</w:t>
            </w:r>
          </w:p>
        </w:tc>
      </w:tr>
      <w:tr w:rsidR="006678D7" w:rsidRPr="00AE5468" w14:paraId="065D692E" w14:textId="77777777" w:rsidTr="006678D7">
        <w:tc>
          <w:tcPr>
            <w:tcW w:w="1980" w:type="dxa"/>
          </w:tcPr>
          <w:p w14:paraId="08DFA79D" w14:textId="507A7AB2" w:rsidR="006678D7" w:rsidRPr="00AE5468" w:rsidRDefault="006678D7">
            <w:pPr>
              <w:spacing w:after="0" w:line="240" w:lineRule="auto"/>
              <w:jc w:val="center"/>
              <w:rPr>
                <w:rFonts w:eastAsia="Calibri"/>
                <w:sz w:val="20"/>
                <w:szCs w:val="20"/>
              </w:rPr>
            </w:pPr>
            <w:r w:rsidRPr="00AE5468">
              <w:rPr>
                <w:rFonts w:eastAsia="Calibri"/>
                <w:sz w:val="20"/>
                <w:szCs w:val="20"/>
              </w:rPr>
              <w:t>January 14</w:t>
            </w:r>
            <w:r w:rsidRPr="00AE5468">
              <w:rPr>
                <w:rFonts w:eastAsia="Calibri"/>
                <w:sz w:val="20"/>
                <w:szCs w:val="20"/>
                <w:vertAlign w:val="superscript"/>
              </w:rPr>
              <w:t>th</w:t>
            </w:r>
            <w:r w:rsidRPr="00AE5468">
              <w:rPr>
                <w:rFonts w:eastAsia="Calibri"/>
                <w:sz w:val="20"/>
                <w:szCs w:val="20"/>
              </w:rPr>
              <w:t xml:space="preserve"> and 30</w:t>
            </w:r>
            <w:r w:rsidRPr="00AE5468">
              <w:rPr>
                <w:rFonts w:eastAsia="Calibri"/>
                <w:sz w:val="20"/>
                <w:szCs w:val="20"/>
                <w:vertAlign w:val="superscript"/>
              </w:rPr>
              <w:t>th</w:t>
            </w:r>
            <w:r w:rsidRPr="00AE5468">
              <w:rPr>
                <w:rFonts w:eastAsia="Calibri"/>
                <w:sz w:val="20"/>
                <w:szCs w:val="20"/>
              </w:rPr>
              <w:t xml:space="preserve"> </w:t>
            </w:r>
          </w:p>
        </w:tc>
        <w:tc>
          <w:tcPr>
            <w:tcW w:w="7058" w:type="dxa"/>
          </w:tcPr>
          <w:p w14:paraId="768009EE" w14:textId="77777777" w:rsidR="006678D7" w:rsidRPr="00AE5468" w:rsidRDefault="0033651A" w:rsidP="0033651A">
            <w:pPr>
              <w:spacing w:after="0" w:line="240" w:lineRule="auto"/>
              <w:rPr>
                <w:rFonts w:eastAsia="Calibri"/>
                <w:b/>
                <w:bCs/>
                <w:sz w:val="20"/>
                <w:szCs w:val="20"/>
              </w:rPr>
            </w:pPr>
            <w:r w:rsidRPr="00AE5468">
              <w:rPr>
                <w:rFonts w:eastAsia="Calibri"/>
                <w:b/>
                <w:bCs/>
                <w:sz w:val="20"/>
                <w:szCs w:val="20"/>
              </w:rPr>
              <w:t>Funding</w:t>
            </w:r>
          </w:p>
          <w:p w14:paraId="072DE2AB" w14:textId="35330499" w:rsidR="0033651A" w:rsidRPr="00AE5468" w:rsidRDefault="0033651A" w:rsidP="0033651A">
            <w:pPr>
              <w:spacing w:after="0" w:line="240" w:lineRule="auto"/>
              <w:rPr>
                <w:rFonts w:eastAsia="Calibri"/>
                <w:sz w:val="20"/>
                <w:szCs w:val="20"/>
              </w:rPr>
            </w:pPr>
            <w:r w:rsidRPr="00AE5468">
              <w:rPr>
                <w:rFonts w:eastAsia="Calibri"/>
                <w:sz w:val="20"/>
                <w:szCs w:val="20"/>
              </w:rPr>
              <w:t>In this session we consider a range of funding related to SEND and care experienced children and young people.</w:t>
            </w:r>
          </w:p>
        </w:tc>
      </w:tr>
      <w:tr w:rsidR="006678D7" w:rsidRPr="00AE5468" w14:paraId="32246BA0" w14:textId="77777777" w:rsidTr="006678D7">
        <w:tc>
          <w:tcPr>
            <w:tcW w:w="1980" w:type="dxa"/>
          </w:tcPr>
          <w:p w14:paraId="4898BFE2" w14:textId="59EF52E9" w:rsidR="006678D7" w:rsidRPr="00AE5468" w:rsidRDefault="006678D7">
            <w:pPr>
              <w:spacing w:after="0" w:line="240" w:lineRule="auto"/>
              <w:jc w:val="center"/>
              <w:rPr>
                <w:rFonts w:eastAsia="Calibri"/>
                <w:sz w:val="20"/>
                <w:szCs w:val="20"/>
              </w:rPr>
            </w:pPr>
            <w:r w:rsidRPr="00AE5468">
              <w:rPr>
                <w:rFonts w:eastAsia="Calibri"/>
                <w:sz w:val="20"/>
                <w:szCs w:val="20"/>
              </w:rPr>
              <w:t>February 11th and 27</w:t>
            </w:r>
            <w:r w:rsidRPr="00AE5468">
              <w:rPr>
                <w:rFonts w:eastAsia="Calibri"/>
                <w:sz w:val="20"/>
                <w:szCs w:val="20"/>
                <w:vertAlign w:val="superscript"/>
              </w:rPr>
              <w:t>th</w:t>
            </w:r>
            <w:r w:rsidRPr="00AE5468">
              <w:rPr>
                <w:rFonts w:eastAsia="Calibri"/>
                <w:sz w:val="20"/>
                <w:szCs w:val="20"/>
              </w:rPr>
              <w:t xml:space="preserve"> </w:t>
            </w:r>
          </w:p>
        </w:tc>
        <w:tc>
          <w:tcPr>
            <w:tcW w:w="7058" w:type="dxa"/>
          </w:tcPr>
          <w:p w14:paraId="40C0B76C" w14:textId="52423B59" w:rsidR="006678D7" w:rsidRPr="00AE5468" w:rsidRDefault="00CC203D" w:rsidP="0033651A">
            <w:pPr>
              <w:spacing w:after="0" w:line="240" w:lineRule="auto"/>
              <w:rPr>
                <w:rFonts w:eastAsia="Calibri"/>
                <w:b/>
                <w:bCs/>
                <w:sz w:val="20"/>
                <w:szCs w:val="20"/>
              </w:rPr>
            </w:pPr>
            <w:r w:rsidRPr="00AE5468">
              <w:rPr>
                <w:rFonts w:eastAsia="Calibri"/>
                <w:b/>
                <w:bCs/>
                <w:sz w:val="20"/>
                <w:szCs w:val="20"/>
              </w:rPr>
              <w:t>Attendance</w:t>
            </w:r>
          </w:p>
          <w:p w14:paraId="27062775" w14:textId="5D64A2A6" w:rsidR="00CC203D" w:rsidRPr="00AE5468" w:rsidRDefault="00CC203D" w:rsidP="0033651A">
            <w:pPr>
              <w:spacing w:after="0" w:line="240" w:lineRule="auto"/>
              <w:rPr>
                <w:rFonts w:eastAsia="Calibri"/>
                <w:sz w:val="20"/>
                <w:szCs w:val="20"/>
              </w:rPr>
            </w:pPr>
            <w:r w:rsidRPr="00AE5468">
              <w:rPr>
                <w:rFonts w:eastAsia="Calibri"/>
                <w:sz w:val="20"/>
                <w:szCs w:val="20"/>
              </w:rPr>
              <w:t>In this session we consider difficulties around attendance, including emotionally based school avoidance (EBSA).</w:t>
            </w:r>
          </w:p>
        </w:tc>
      </w:tr>
      <w:tr w:rsidR="006678D7" w:rsidRPr="00AE5468" w14:paraId="32B3C313" w14:textId="77777777" w:rsidTr="006678D7">
        <w:tc>
          <w:tcPr>
            <w:tcW w:w="1980" w:type="dxa"/>
          </w:tcPr>
          <w:p w14:paraId="3A41B4D7" w14:textId="3F694AE1" w:rsidR="006678D7" w:rsidRPr="00AE5468" w:rsidRDefault="006678D7">
            <w:pPr>
              <w:spacing w:after="0" w:line="240" w:lineRule="auto"/>
              <w:jc w:val="center"/>
              <w:rPr>
                <w:rFonts w:eastAsia="Calibri"/>
                <w:sz w:val="20"/>
                <w:szCs w:val="20"/>
              </w:rPr>
            </w:pPr>
            <w:r w:rsidRPr="00AE5468">
              <w:rPr>
                <w:rFonts w:eastAsia="Calibri"/>
                <w:sz w:val="20"/>
                <w:szCs w:val="20"/>
              </w:rPr>
              <w:t>March 11</w:t>
            </w:r>
            <w:r w:rsidRPr="00AE5468">
              <w:rPr>
                <w:rFonts w:eastAsia="Calibri"/>
                <w:sz w:val="20"/>
                <w:szCs w:val="20"/>
                <w:vertAlign w:val="superscript"/>
              </w:rPr>
              <w:t>th</w:t>
            </w:r>
            <w:r w:rsidRPr="00AE5468">
              <w:rPr>
                <w:rFonts w:eastAsia="Calibri"/>
                <w:sz w:val="20"/>
                <w:szCs w:val="20"/>
              </w:rPr>
              <w:t xml:space="preserve"> and 27</w:t>
            </w:r>
            <w:r w:rsidRPr="00AE5468">
              <w:rPr>
                <w:rFonts w:eastAsia="Calibri"/>
                <w:sz w:val="20"/>
                <w:szCs w:val="20"/>
                <w:vertAlign w:val="superscript"/>
              </w:rPr>
              <w:t>th</w:t>
            </w:r>
            <w:r w:rsidRPr="00AE5468">
              <w:rPr>
                <w:rFonts w:eastAsia="Calibri"/>
                <w:sz w:val="20"/>
                <w:szCs w:val="20"/>
              </w:rPr>
              <w:t xml:space="preserve"> </w:t>
            </w:r>
          </w:p>
        </w:tc>
        <w:tc>
          <w:tcPr>
            <w:tcW w:w="7058" w:type="dxa"/>
          </w:tcPr>
          <w:p w14:paraId="04DF7E3D" w14:textId="11F4D4A3" w:rsidR="00CC203D" w:rsidRPr="00AE5468" w:rsidRDefault="00CC203D" w:rsidP="0033651A">
            <w:pPr>
              <w:spacing w:after="0" w:line="240" w:lineRule="auto"/>
              <w:rPr>
                <w:b/>
                <w:bCs/>
                <w:sz w:val="20"/>
                <w:szCs w:val="20"/>
              </w:rPr>
            </w:pPr>
            <w:r w:rsidRPr="00AE5468">
              <w:rPr>
                <w:b/>
                <w:bCs/>
                <w:sz w:val="20"/>
                <w:szCs w:val="20"/>
              </w:rPr>
              <w:t xml:space="preserve">Peer relationships </w:t>
            </w:r>
          </w:p>
          <w:p w14:paraId="05C35C2C" w14:textId="07771D92" w:rsidR="006678D7" w:rsidRPr="00AE5468" w:rsidRDefault="00CC203D" w:rsidP="0033651A">
            <w:pPr>
              <w:spacing w:after="0" w:line="240" w:lineRule="auto"/>
              <w:rPr>
                <w:rFonts w:eastAsia="Calibri"/>
                <w:sz w:val="20"/>
                <w:szCs w:val="20"/>
              </w:rPr>
            </w:pPr>
            <w:r w:rsidRPr="00AE5468">
              <w:rPr>
                <w:sz w:val="20"/>
                <w:szCs w:val="20"/>
              </w:rPr>
              <w:t xml:space="preserve">In this session we consider the relationship difficulties experienced by some adopted children and young people in making and keeping friends.  </w:t>
            </w:r>
          </w:p>
        </w:tc>
      </w:tr>
      <w:tr w:rsidR="006678D7" w:rsidRPr="00AE5468" w14:paraId="787A9055" w14:textId="77777777" w:rsidTr="006678D7">
        <w:tc>
          <w:tcPr>
            <w:tcW w:w="1980" w:type="dxa"/>
          </w:tcPr>
          <w:p w14:paraId="4C2D6BFD" w14:textId="77777777" w:rsidR="006678D7" w:rsidRPr="00AE5468" w:rsidRDefault="006678D7">
            <w:pPr>
              <w:spacing w:after="0" w:line="240" w:lineRule="auto"/>
              <w:jc w:val="center"/>
              <w:rPr>
                <w:rFonts w:eastAsia="Calibri"/>
                <w:sz w:val="20"/>
                <w:szCs w:val="20"/>
              </w:rPr>
            </w:pPr>
            <w:r w:rsidRPr="00AE5468">
              <w:rPr>
                <w:rFonts w:eastAsia="Calibri"/>
                <w:sz w:val="20"/>
                <w:szCs w:val="20"/>
              </w:rPr>
              <w:t xml:space="preserve">April </w:t>
            </w:r>
            <w:r w:rsidR="0033651A" w:rsidRPr="00AE5468">
              <w:rPr>
                <w:rFonts w:eastAsia="Calibri"/>
                <w:sz w:val="20"/>
                <w:szCs w:val="20"/>
              </w:rPr>
              <w:t>24</w:t>
            </w:r>
            <w:r w:rsidR="0033651A" w:rsidRPr="00AE5468">
              <w:rPr>
                <w:rFonts w:eastAsia="Calibri"/>
                <w:sz w:val="20"/>
                <w:szCs w:val="20"/>
                <w:vertAlign w:val="superscript"/>
              </w:rPr>
              <w:t>th</w:t>
            </w:r>
            <w:r w:rsidR="0033651A" w:rsidRPr="00AE5468">
              <w:rPr>
                <w:rFonts w:eastAsia="Calibri"/>
                <w:sz w:val="20"/>
                <w:szCs w:val="20"/>
              </w:rPr>
              <w:t xml:space="preserve"> </w:t>
            </w:r>
          </w:p>
          <w:p w14:paraId="354F877F" w14:textId="42694BA1" w:rsidR="0033651A" w:rsidRPr="00AE5468" w:rsidRDefault="0033651A">
            <w:pPr>
              <w:spacing w:after="0" w:line="240" w:lineRule="auto"/>
              <w:jc w:val="center"/>
              <w:rPr>
                <w:rFonts w:eastAsia="Calibri"/>
                <w:sz w:val="20"/>
                <w:szCs w:val="20"/>
              </w:rPr>
            </w:pPr>
          </w:p>
        </w:tc>
        <w:tc>
          <w:tcPr>
            <w:tcW w:w="7058" w:type="dxa"/>
          </w:tcPr>
          <w:p w14:paraId="584E3A46" w14:textId="77777777" w:rsidR="00CC203D" w:rsidRPr="00AE5468" w:rsidRDefault="00CC203D" w:rsidP="00CC203D">
            <w:pPr>
              <w:pStyle w:val="NoSpacing"/>
              <w:rPr>
                <w:b/>
                <w:bCs/>
                <w:sz w:val="20"/>
                <w:szCs w:val="20"/>
              </w:rPr>
            </w:pPr>
            <w:r w:rsidRPr="00AE5468">
              <w:rPr>
                <w:b/>
                <w:bCs/>
                <w:sz w:val="20"/>
                <w:szCs w:val="20"/>
              </w:rPr>
              <w:t>Social Media</w:t>
            </w:r>
          </w:p>
          <w:p w14:paraId="470DD393" w14:textId="2B7B7B06" w:rsidR="006678D7" w:rsidRPr="00AE5468" w:rsidRDefault="00CC203D" w:rsidP="00CC203D">
            <w:pPr>
              <w:spacing w:after="0" w:line="240" w:lineRule="auto"/>
              <w:rPr>
                <w:rFonts w:eastAsia="Calibri"/>
                <w:sz w:val="20"/>
                <w:szCs w:val="20"/>
              </w:rPr>
            </w:pPr>
            <w:r w:rsidRPr="00AE5468">
              <w:rPr>
                <w:sz w:val="20"/>
                <w:szCs w:val="20"/>
              </w:rPr>
              <w:t>In this session we consider digital well-being and how to support children and young people.  We will consider safer internet usage.</w:t>
            </w:r>
          </w:p>
        </w:tc>
      </w:tr>
      <w:tr w:rsidR="006678D7" w:rsidRPr="00AE5468" w14:paraId="0253EA75" w14:textId="77777777" w:rsidTr="006678D7">
        <w:tc>
          <w:tcPr>
            <w:tcW w:w="1980" w:type="dxa"/>
          </w:tcPr>
          <w:p w14:paraId="10FFF63B" w14:textId="1DB90836" w:rsidR="006678D7" w:rsidRPr="00AE5468" w:rsidRDefault="006678D7">
            <w:pPr>
              <w:spacing w:after="0" w:line="240" w:lineRule="auto"/>
              <w:jc w:val="center"/>
              <w:rPr>
                <w:rFonts w:eastAsia="Calibri"/>
                <w:sz w:val="20"/>
                <w:szCs w:val="20"/>
              </w:rPr>
            </w:pPr>
            <w:r w:rsidRPr="00AE5468">
              <w:rPr>
                <w:rFonts w:eastAsia="Calibri"/>
                <w:sz w:val="20"/>
                <w:szCs w:val="20"/>
              </w:rPr>
              <w:t>May</w:t>
            </w:r>
            <w:r w:rsidR="0033651A" w:rsidRPr="00AE5468">
              <w:rPr>
                <w:rFonts w:eastAsia="Calibri"/>
                <w:sz w:val="20"/>
                <w:szCs w:val="20"/>
              </w:rPr>
              <w:t xml:space="preserve"> 13</w:t>
            </w:r>
            <w:r w:rsidR="0033651A" w:rsidRPr="00AE5468">
              <w:rPr>
                <w:rFonts w:eastAsia="Calibri"/>
                <w:sz w:val="20"/>
                <w:szCs w:val="20"/>
                <w:vertAlign w:val="superscript"/>
              </w:rPr>
              <w:t>th</w:t>
            </w:r>
            <w:r w:rsidR="0033651A" w:rsidRPr="00AE5468">
              <w:rPr>
                <w:rFonts w:eastAsia="Calibri"/>
                <w:sz w:val="20"/>
                <w:szCs w:val="20"/>
              </w:rPr>
              <w:t xml:space="preserve"> and 22</w:t>
            </w:r>
            <w:r w:rsidR="0033651A" w:rsidRPr="00AE5468">
              <w:rPr>
                <w:rFonts w:eastAsia="Calibri"/>
                <w:sz w:val="20"/>
                <w:szCs w:val="20"/>
                <w:vertAlign w:val="superscript"/>
              </w:rPr>
              <w:t>nd</w:t>
            </w:r>
            <w:r w:rsidR="0033651A" w:rsidRPr="00AE5468">
              <w:rPr>
                <w:rFonts w:eastAsia="Calibri"/>
                <w:sz w:val="20"/>
                <w:szCs w:val="20"/>
              </w:rPr>
              <w:t xml:space="preserve"> </w:t>
            </w:r>
          </w:p>
        </w:tc>
        <w:tc>
          <w:tcPr>
            <w:tcW w:w="7058" w:type="dxa"/>
          </w:tcPr>
          <w:p w14:paraId="2FD9B732" w14:textId="77777777" w:rsidR="00CC203D" w:rsidRPr="00AE5468" w:rsidRDefault="00CC203D" w:rsidP="00CC203D">
            <w:pPr>
              <w:pStyle w:val="NoSpacing"/>
              <w:rPr>
                <w:b/>
                <w:bCs/>
                <w:sz w:val="20"/>
                <w:szCs w:val="20"/>
              </w:rPr>
            </w:pPr>
            <w:r w:rsidRPr="00AE5468">
              <w:rPr>
                <w:b/>
                <w:bCs/>
                <w:sz w:val="20"/>
                <w:szCs w:val="20"/>
              </w:rPr>
              <w:t>Transitions</w:t>
            </w:r>
          </w:p>
          <w:p w14:paraId="4695F7E5" w14:textId="7677D647" w:rsidR="006678D7" w:rsidRPr="00AE5468" w:rsidRDefault="00CC203D" w:rsidP="00CC203D">
            <w:pPr>
              <w:pStyle w:val="NoSpacing"/>
              <w:rPr>
                <w:rFonts w:eastAsia="Calibri"/>
                <w:sz w:val="20"/>
                <w:szCs w:val="20"/>
              </w:rPr>
            </w:pPr>
            <w:r w:rsidRPr="00AE5468">
              <w:rPr>
                <w:sz w:val="20"/>
                <w:szCs w:val="20"/>
              </w:rPr>
              <w:t xml:space="preserve">In this session we consider the difficulties experienced by some adopted children and young people around transitions, and how these can be understood and supported. We consider ‘big’ transitions e.g. moving from one year to another, as well as ‘micro’ </w:t>
            </w:r>
            <w:r w:rsidR="00CA46F7" w:rsidRPr="00AE5468">
              <w:rPr>
                <w:sz w:val="20"/>
                <w:szCs w:val="20"/>
              </w:rPr>
              <w:t>transitions</w:t>
            </w:r>
            <w:r w:rsidRPr="00AE5468">
              <w:rPr>
                <w:sz w:val="20"/>
                <w:szCs w:val="20"/>
              </w:rPr>
              <w:t xml:space="preserve"> e.g. moving between tasks.</w:t>
            </w:r>
          </w:p>
        </w:tc>
      </w:tr>
      <w:tr w:rsidR="006678D7" w:rsidRPr="00AE5468" w14:paraId="28B58CB9" w14:textId="77777777" w:rsidTr="006678D7">
        <w:tc>
          <w:tcPr>
            <w:tcW w:w="1980" w:type="dxa"/>
          </w:tcPr>
          <w:p w14:paraId="68562AF2" w14:textId="60481792" w:rsidR="006678D7" w:rsidRPr="00AE5468" w:rsidRDefault="006678D7">
            <w:pPr>
              <w:spacing w:after="0" w:line="240" w:lineRule="auto"/>
              <w:jc w:val="center"/>
              <w:rPr>
                <w:rFonts w:eastAsia="Calibri"/>
                <w:sz w:val="20"/>
                <w:szCs w:val="20"/>
              </w:rPr>
            </w:pPr>
            <w:r w:rsidRPr="00AE5468">
              <w:rPr>
                <w:rFonts w:eastAsia="Calibri"/>
                <w:sz w:val="20"/>
                <w:szCs w:val="20"/>
              </w:rPr>
              <w:t xml:space="preserve">June </w:t>
            </w:r>
            <w:r w:rsidR="0033651A" w:rsidRPr="00AE5468">
              <w:rPr>
                <w:rFonts w:eastAsia="Calibri"/>
                <w:sz w:val="20"/>
                <w:szCs w:val="20"/>
              </w:rPr>
              <w:t>10</w:t>
            </w:r>
            <w:r w:rsidR="0033651A" w:rsidRPr="00AE5468">
              <w:rPr>
                <w:rFonts w:eastAsia="Calibri"/>
                <w:sz w:val="20"/>
                <w:szCs w:val="20"/>
                <w:vertAlign w:val="superscript"/>
              </w:rPr>
              <w:t>th</w:t>
            </w:r>
            <w:r w:rsidR="0033651A" w:rsidRPr="00AE5468">
              <w:rPr>
                <w:rFonts w:eastAsia="Calibri"/>
                <w:sz w:val="20"/>
                <w:szCs w:val="20"/>
              </w:rPr>
              <w:t xml:space="preserve"> and 26</w:t>
            </w:r>
            <w:r w:rsidR="0033651A" w:rsidRPr="00AE5468">
              <w:rPr>
                <w:rFonts w:eastAsia="Calibri"/>
                <w:sz w:val="20"/>
                <w:szCs w:val="20"/>
                <w:vertAlign w:val="superscript"/>
              </w:rPr>
              <w:t>th</w:t>
            </w:r>
            <w:r w:rsidR="0033651A" w:rsidRPr="00AE5468">
              <w:rPr>
                <w:rFonts w:eastAsia="Calibri"/>
                <w:sz w:val="20"/>
                <w:szCs w:val="20"/>
              </w:rPr>
              <w:t xml:space="preserve"> </w:t>
            </w:r>
          </w:p>
        </w:tc>
        <w:tc>
          <w:tcPr>
            <w:tcW w:w="7058" w:type="dxa"/>
          </w:tcPr>
          <w:p w14:paraId="4468603C" w14:textId="22B0F0C2" w:rsidR="00CA46F7" w:rsidRPr="00AE5468" w:rsidRDefault="00CA46F7" w:rsidP="00CA46F7">
            <w:pPr>
              <w:pStyle w:val="NoSpacing"/>
              <w:rPr>
                <w:b/>
                <w:bCs/>
                <w:sz w:val="20"/>
                <w:szCs w:val="20"/>
              </w:rPr>
            </w:pPr>
            <w:r w:rsidRPr="00AE5468">
              <w:rPr>
                <w:b/>
                <w:bCs/>
                <w:sz w:val="20"/>
                <w:szCs w:val="20"/>
              </w:rPr>
              <w:t>Executive Functioning (EF) skills</w:t>
            </w:r>
          </w:p>
          <w:p w14:paraId="4CBA78B5" w14:textId="2CDEDDA9" w:rsidR="006678D7" w:rsidRPr="00AE5468" w:rsidRDefault="00CA46F7" w:rsidP="00CA46F7">
            <w:pPr>
              <w:pStyle w:val="NoSpacing"/>
              <w:rPr>
                <w:sz w:val="20"/>
                <w:szCs w:val="20"/>
              </w:rPr>
            </w:pPr>
            <w:r w:rsidRPr="00AE5468">
              <w:rPr>
                <w:sz w:val="20"/>
                <w:szCs w:val="20"/>
              </w:rPr>
              <w:t xml:space="preserve">In this session we consider how difficulties in EF skills, such as planning, initiating tasks, shifting between tasks, self-organisation, self-regulation and working memory impact on daily functioning in school. We explore how these skills can be supported within classrooms. </w:t>
            </w:r>
          </w:p>
        </w:tc>
      </w:tr>
      <w:tr w:rsidR="006678D7" w:rsidRPr="00AE5468" w14:paraId="455F7664" w14:textId="77777777" w:rsidTr="006678D7">
        <w:tc>
          <w:tcPr>
            <w:tcW w:w="1980" w:type="dxa"/>
          </w:tcPr>
          <w:p w14:paraId="75418D2A" w14:textId="77777777" w:rsidR="006678D7" w:rsidRPr="00AE5468" w:rsidRDefault="006678D7">
            <w:pPr>
              <w:spacing w:after="0" w:line="240" w:lineRule="auto"/>
              <w:jc w:val="center"/>
              <w:rPr>
                <w:rFonts w:eastAsia="Calibri"/>
                <w:sz w:val="20"/>
                <w:szCs w:val="20"/>
              </w:rPr>
            </w:pPr>
            <w:r w:rsidRPr="00AE5468">
              <w:rPr>
                <w:rFonts w:eastAsia="Calibri"/>
                <w:sz w:val="20"/>
                <w:szCs w:val="20"/>
              </w:rPr>
              <w:t>July</w:t>
            </w:r>
            <w:r w:rsidR="0033651A" w:rsidRPr="00AE5468">
              <w:rPr>
                <w:rFonts w:eastAsia="Calibri"/>
                <w:sz w:val="20"/>
                <w:szCs w:val="20"/>
              </w:rPr>
              <w:t xml:space="preserve"> 8</w:t>
            </w:r>
            <w:r w:rsidR="0033651A" w:rsidRPr="00AE5468">
              <w:rPr>
                <w:rFonts w:eastAsia="Calibri"/>
                <w:sz w:val="20"/>
                <w:szCs w:val="20"/>
                <w:vertAlign w:val="superscript"/>
              </w:rPr>
              <w:t>th</w:t>
            </w:r>
            <w:r w:rsidR="0033651A" w:rsidRPr="00AE5468">
              <w:rPr>
                <w:rFonts w:eastAsia="Calibri"/>
                <w:sz w:val="20"/>
                <w:szCs w:val="20"/>
              </w:rPr>
              <w:t xml:space="preserve"> and 17</w:t>
            </w:r>
            <w:r w:rsidR="0033651A" w:rsidRPr="00AE5468">
              <w:rPr>
                <w:rFonts w:eastAsia="Calibri"/>
                <w:sz w:val="20"/>
                <w:szCs w:val="20"/>
                <w:vertAlign w:val="superscript"/>
              </w:rPr>
              <w:t>th</w:t>
            </w:r>
            <w:r w:rsidR="0033651A" w:rsidRPr="00AE5468">
              <w:rPr>
                <w:rFonts w:eastAsia="Calibri"/>
                <w:sz w:val="20"/>
                <w:szCs w:val="20"/>
              </w:rPr>
              <w:t xml:space="preserve"> </w:t>
            </w:r>
          </w:p>
          <w:p w14:paraId="57E46E4C" w14:textId="29BE3C76" w:rsidR="0033651A" w:rsidRPr="00AE5468" w:rsidRDefault="0033651A">
            <w:pPr>
              <w:spacing w:after="0" w:line="240" w:lineRule="auto"/>
              <w:jc w:val="center"/>
              <w:rPr>
                <w:rFonts w:eastAsia="Calibri"/>
                <w:sz w:val="20"/>
                <w:szCs w:val="20"/>
              </w:rPr>
            </w:pPr>
          </w:p>
        </w:tc>
        <w:tc>
          <w:tcPr>
            <w:tcW w:w="7058" w:type="dxa"/>
          </w:tcPr>
          <w:p w14:paraId="0B8164C2" w14:textId="108420D9" w:rsidR="00AE5468" w:rsidRPr="00AE5468" w:rsidRDefault="00AE5468" w:rsidP="00AE5468">
            <w:pPr>
              <w:spacing w:after="0" w:line="240" w:lineRule="auto"/>
              <w:rPr>
                <w:b/>
                <w:bCs/>
                <w:sz w:val="20"/>
                <w:szCs w:val="20"/>
              </w:rPr>
            </w:pPr>
            <w:r w:rsidRPr="00AE5468">
              <w:rPr>
                <w:b/>
                <w:bCs/>
                <w:sz w:val="20"/>
                <w:szCs w:val="20"/>
              </w:rPr>
              <w:t>Looking forwards</w:t>
            </w:r>
          </w:p>
          <w:p w14:paraId="71683252" w14:textId="42EA2D76" w:rsidR="006678D7" w:rsidRPr="00AE5468" w:rsidRDefault="00AE5468" w:rsidP="00AE5468">
            <w:pPr>
              <w:spacing w:after="0" w:line="240" w:lineRule="auto"/>
              <w:rPr>
                <w:rFonts w:eastAsia="Calibri"/>
                <w:sz w:val="20"/>
                <w:szCs w:val="20"/>
              </w:rPr>
            </w:pPr>
            <w:r w:rsidRPr="00AE5468">
              <w:rPr>
                <w:sz w:val="20"/>
                <w:szCs w:val="20"/>
              </w:rPr>
              <w:t>In this session we celebrate the positives experienced during the year, with a chance to reflect and think about things we are looking forward to in the next year.</w:t>
            </w:r>
          </w:p>
        </w:tc>
      </w:tr>
    </w:tbl>
    <w:p w14:paraId="7BA6BDAB" w14:textId="77777777" w:rsidR="00AE5468" w:rsidRPr="00AE5468" w:rsidRDefault="00AE5468" w:rsidP="00AE5468">
      <w:pPr>
        <w:spacing w:after="0" w:line="240" w:lineRule="auto"/>
        <w:jc w:val="center"/>
        <w:rPr>
          <w:rFonts w:eastAsia="Calibri"/>
          <w:b/>
          <w:sz w:val="20"/>
          <w:szCs w:val="20"/>
        </w:rPr>
      </w:pPr>
      <w:r w:rsidRPr="00AE5468">
        <w:rPr>
          <w:rFonts w:eastAsia="Calibri"/>
          <w:b/>
          <w:sz w:val="20"/>
          <w:szCs w:val="20"/>
        </w:rPr>
        <w:t>Please contact Essex Post Adoption Service to book on to a session:</w:t>
      </w:r>
    </w:p>
    <w:p w14:paraId="46C73CCF" w14:textId="77777777" w:rsidR="00AE5468" w:rsidRPr="00AE5468" w:rsidRDefault="00286B3C" w:rsidP="00AE5468">
      <w:pPr>
        <w:spacing w:after="0" w:line="240" w:lineRule="auto"/>
        <w:jc w:val="center"/>
        <w:rPr>
          <w:rFonts w:eastAsia="Calibri"/>
          <w:b/>
          <w:sz w:val="20"/>
          <w:szCs w:val="20"/>
        </w:rPr>
      </w:pPr>
      <w:hyperlink r:id="rId6" w:history="1">
        <w:r w:rsidR="00AE5468" w:rsidRPr="00AE5468">
          <w:rPr>
            <w:rStyle w:val="Hyperlink"/>
            <w:rFonts w:eastAsia="Calibri"/>
            <w:b/>
            <w:sz w:val="20"/>
            <w:szCs w:val="20"/>
          </w:rPr>
          <w:t>adoption.training@essex.gov.uk</w:t>
        </w:r>
      </w:hyperlink>
      <w:r w:rsidR="00AE5468" w:rsidRPr="00AE5468">
        <w:rPr>
          <w:rFonts w:eastAsia="Calibri"/>
          <w:b/>
          <w:sz w:val="20"/>
          <w:szCs w:val="20"/>
        </w:rPr>
        <w:t xml:space="preserve"> </w:t>
      </w:r>
    </w:p>
    <w:p w14:paraId="6474BC6B" w14:textId="77777777" w:rsidR="00AE5468" w:rsidRPr="00AE5468" w:rsidRDefault="00AE5468" w:rsidP="00AE5468">
      <w:pPr>
        <w:spacing w:after="0" w:line="240" w:lineRule="auto"/>
        <w:jc w:val="center"/>
        <w:rPr>
          <w:rFonts w:eastAsia="Calibri"/>
          <w:b/>
          <w:sz w:val="20"/>
          <w:szCs w:val="20"/>
        </w:rPr>
      </w:pPr>
      <w:r w:rsidRPr="00AE5468">
        <w:rPr>
          <w:rFonts w:eastAsia="Calibri"/>
          <w:b/>
          <w:sz w:val="20"/>
          <w:szCs w:val="20"/>
        </w:rPr>
        <w:t>033301 39861</w:t>
      </w:r>
    </w:p>
    <w:p w14:paraId="77055B6A" w14:textId="77777777" w:rsidR="009F6325" w:rsidRPr="00AE5468" w:rsidRDefault="009F6325">
      <w:pPr>
        <w:spacing w:after="0" w:line="240" w:lineRule="auto"/>
        <w:jc w:val="center"/>
        <w:rPr>
          <w:rFonts w:eastAsia="Calibri"/>
          <w:sz w:val="20"/>
          <w:szCs w:val="20"/>
        </w:rPr>
      </w:pPr>
    </w:p>
    <w:sectPr w:rsidR="009F6325" w:rsidRPr="00AE5468" w:rsidSect="003F2566">
      <w:headerReference w:type="default" r:id="rId7"/>
      <w:footerReference w:type="default" r:id="rId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D0CC" w14:textId="77777777" w:rsidR="00AE5468" w:rsidRDefault="00AE5468">
      <w:pPr>
        <w:spacing w:after="0" w:line="240" w:lineRule="auto"/>
      </w:pPr>
      <w:r>
        <w:separator/>
      </w:r>
    </w:p>
  </w:endnote>
  <w:endnote w:type="continuationSeparator" w:id="0">
    <w:p w14:paraId="5FA62B1B" w14:textId="77777777" w:rsidR="00AE5468" w:rsidRDefault="00AE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F7FD" w14:textId="59242736" w:rsidR="00AE5468" w:rsidRDefault="00AE5468" w:rsidP="000A71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3CBD" w14:textId="77777777" w:rsidR="00AE5468" w:rsidRDefault="00AE5468">
      <w:pPr>
        <w:spacing w:after="0" w:line="240" w:lineRule="auto"/>
      </w:pPr>
      <w:r>
        <w:separator/>
      </w:r>
    </w:p>
  </w:footnote>
  <w:footnote w:type="continuationSeparator" w:id="0">
    <w:p w14:paraId="48B1E2D1" w14:textId="77777777" w:rsidR="00AE5468" w:rsidRDefault="00AE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F4D7" w14:textId="77777777" w:rsidR="00F471C1" w:rsidRDefault="001C010A" w:rsidP="00F471C1">
    <w:pPr>
      <w:pStyle w:val="Header"/>
      <w:jc w:val="center"/>
      <w:rPr>
        <w:b/>
        <w:bCs/>
      </w:rPr>
    </w:pPr>
    <w:r w:rsidRPr="00482A39">
      <w:rPr>
        <w:b/>
        <w:i/>
        <w:noProof/>
        <w:lang w:eastAsia="en-GB"/>
      </w:rPr>
      <w:drawing>
        <wp:anchor distT="0" distB="0" distL="114300" distR="114300" simplePos="0" relativeHeight="251660288" behindDoc="0" locked="0" layoutInCell="1" allowOverlap="1" wp14:anchorId="1162F17D" wp14:editId="543AEDF5">
          <wp:simplePos x="0" y="0"/>
          <wp:positionH relativeFrom="margin">
            <wp:posOffset>-906780</wp:posOffset>
          </wp:positionH>
          <wp:positionV relativeFrom="margin">
            <wp:posOffset>-991870</wp:posOffset>
          </wp:positionV>
          <wp:extent cx="1165860" cy="949325"/>
          <wp:effectExtent l="0" t="0" r="0" b="3175"/>
          <wp:wrapSquare wrapText="bothSides"/>
          <wp:docPr id="103" name="Pictur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860" cy="949325"/>
                  </a:xfrm>
                  <a:prstGeom prst="rect">
                    <a:avLst/>
                  </a:prstGeom>
                  <a:noFill/>
                  <a:ln>
                    <a:noFill/>
                  </a:ln>
                </pic:spPr>
              </pic:pic>
            </a:graphicData>
          </a:graphic>
        </wp:anchor>
      </w:drawing>
    </w:r>
    <w:r w:rsidRPr="00482A39">
      <w:rPr>
        <w:noProof/>
        <w:lang w:eastAsia="en-GB"/>
      </w:rPr>
      <w:drawing>
        <wp:anchor distT="0" distB="0" distL="114300" distR="114300" simplePos="0" relativeHeight="251659264" behindDoc="0" locked="0" layoutInCell="1" allowOverlap="1" wp14:anchorId="2076118E" wp14:editId="73C7A38C">
          <wp:simplePos x="0" y="0"/>
          <wp:positionH relativeFrom="column">
            <wp:posOffset>5363210</wp:posOffset>
          </wp:positionH>
          <wp:positionV relativeFrom="paragraph">
            <wp:posOffset>198120</wp:posOffset>
          </wp:positionV>
          <wp:extent cx="1123315" cy="607060"/>
          <wp:effectExtent l="0" t="0" r="635" b="2540"/>
          <wp:wrapNone/>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331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F61">
      <w:rPr>
        <w:b/>
        <w:i/>
      </w:rPr>
      <w:t xml:space="preserve"> </w:t>
    </w:r>
    <w:r w:rsidR="00F471C1" w:rsidRPr="00F471C1">
      <w:rPr>
        <w:b/>
        <w:bCs/>
      </w:rPr>
      <w:t xml:space="preserve">Talking Education &amp; Adoption </w:t>
    </w:r>
    <w:r w:rsidR="00F471C1">
      <w:rPr>
        <w:b/>
        <w:bCs/>
      </w:rPr>
      <w:t xml:space="preserve">(TEA) </w:t>
    </w:r>
    <w:r w:rsidR="00F471C1" w:rsidRPr="00F471C1">
      <w:rPr>
        <w:b/>
        <w:bCs/>
      </w:rPr>
      <w:t>Group</w:t>
    </w:r>
  </w:p>
  <w:p w14:paraId="164DE45B" w14:textId="4BC1E287" w:rsidR="00AE5468" w:rsidRPr="00986F61" w:rsidRDefault="00AE5468" w:rsidP="00F471C1">
    <w:pPr>
      <w:pStyle w:val="Header"/>
      <w:rPr>
        <w:b/>
      </w:rPr>
    </w:pPr>
  </w:p>
  <w:p w14:paraId="453E3300" w14:textId="6E81C8A0" w:rsidR="00AE5468" w:rsidRPr="00F471C1" w:rsidRDefault="00AE5468" w:rsidP="00F471C1">
    <w:pPr>
      <w:pStyle w:val="Header"/>
      <w:rPr>
        <w:b/>
        <w:bCs/>
      </w:rPr>
    </w:pPr>
  </w:p>
  <w:p w14:paraId="6AA9AC0E" w14:textId="77777777" w:rsidR="00F471C1" w:rsidRDefault="00F471C1" w:rsidP="00986F61">
    <w:pPr>
      <w:pStyle w:val="Header"/>
      <w:jc w:val="center"/>
      <w:rPr>
        <w:b/>
        <w:i/>
      </w:rPr>
    </w:pPr>
    <w:r>
      <w:rPr>
        <w:b/>
        <w:i/>
      </w:rPr>
      <w:t xml:space="preserve">A partnership between </w:t>
    </w:r>
    <w:r w:rsidRPr="00482A39">
      <w:rPr>
        <w:b/>
        <w:i/>
      </w:rPr>
      <w:t xml:space="preserve">Essex Educational Psychology Service </w:t>
    </w:r>
  </w:p>
  <w:p w14:paraId="1F870B06" w14:textId="2F670FE2" w:rsidR="00F471C1" w:rsidRPr="00F471C1" w:rsidRDefault="00F471C1" w:rsidP="00986F61">
    <w:pPr>
      <w:pStyle w:val="Header"/>
      <w:jc w:val="center"/>
      <w:rPr>
        <w:b/>
        <w:bCs/>
      </w:rPr>
    </w:pPr>
    <w:r>
      <w:rPr>
        <w:b/>
        <w:i/>
      </w:rPr>
      <w:t>and</w:t>
    </w:r>
    <w:r w:rsidRPr="00482A39">
      <w:rPr>
        <w:b/>
        <w:i/>
      </w:rPr>
      <w:t xml:space="preserve"> </w:t>
    </w:r>
    <w:r w:rsidRPr="00986F61">
      <w:rPr>
        <w:b/>
        <w:i/>
      </w:rPr>
      <w:t>Essex Post Adoption Service</w:t>
    </w:r>
  </w:p>
  <w:p w14:paraId="2F56D516" w14:textId="77777777" w:rsidR="00AE5468" w:rsidRDefault="00AE5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25"/>
    <w:rsid w:val="001456FF"/>
    <w:rsid w:val="001C010A"/>
    <w:rsid w:val="00286B3C"/>
    <w:rsid w:val="0033651A"/>
    <w:rsid w:val="006678D7"/>
    <w:rsid w:val="009F6325"/>
    <w:rsid w:val="00AE5468"/>
    <w:rsid w:val="00BC414B"/>
    <w:rsid w:val="00CA46F7"/>
    <w:rsid w:val="00CC203D"/>
    <w:rsid w:val="00F47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3678"/>
  <w15:chartTrackingRefBased/>
  <w15:docId w15:val="{0FBA1EDE-2637-44C4-85B1-0C7E5C9A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25"/>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325"/>
    <w:rPr>
      <w:rFonts w:ascii="Arial" w:hAnsi="Arial" w:cs="Arial"/>
      <w:sz w:val="24"/>
      <w:szCs w:val="24"/>
    </w:rPr>
  </w:style>
  <w:style w:type="paragraph" w:styleId="Footer">
    <w:name w:val="footer"/>
    <w:basedOn w:val="Normal"/>
    <w:link w:val="FooterChar"/>
    <w:uiPriority w:val="99"/>
    <w:unhideWhenUsed/>
    <w:rsid w:val="009F6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325"/>
    <w:rPr>
      <w:rFonts w:ascii="Arial" w:hAnsi="Arial" w:cs="Arial"/>
      <w:sz w:val="24"/>
      <w:szCs w:val="24"/>
    </w:rPr>
  </w:style>
  <w:style w:type="character" w:styleId="Hyperlink">
    <w:name w:val="Hyperlink"/>
    <w:basedOn w:val="DefaultParagraphFont"/>
    <w:uiPriority w:val="99"/>
    <w:unhideWhenUsed/>
    <w:rsid w:val="009F6325"/>
    <w:rPr>
      <w:color w:val="0563C1" w:themeColor="hyperlink"/>
      <w:u w:val="single"/>
    </w:rPr>
  </w:style>
  <w:style w:type="paragraph" w:customStyle="1" w:styleId="xmsolistparagraph">
    <w:name w:val="x_msolistparagraph"/>
    <w:basedOn w:val="Normal"/>
    <w:rsid w:val="009F6325"/>
    <w:pPr>
      <w:spacing w:after="0" w:line="240" w:lineRule="auto"/>
    </w:pPr>
    <w:rPr>
      <w:rFonts w:ascii="Times New Roman" w:eastAsia="Calibri" w:hAnsi="Times New Roman" w:cs="Times New Roman"/>
      <w:lang w:eastAsia="en-GB"/>
    </w:rPr>
  </w:style>
  <w:style w:type="paragraph" w:customStyle="1" w:styleId="xxmsolistparagraph">
    <w:name w:val="x_xmsolistparagraph"/>
    <w:basedOn w:val="Normal"/>
    <w:rsid w:val="009F6325"/>
    <w:pPr>
      <w:spacing w:after="0" w:line="240" w:lineRule="auto"/>
    </w:pPr>
    <w:rPr>
      <w:rFonts w:ascii="Times New Roman" w:eastAsia="Calibri" w:hAnsi="Times New Roman" w:cs="Times New Roman"/>
      <w:lang w:eastAsia="en-GB"/>
    </w:rPr>
  </w:style>
  <w:style w:type="table" w:styleId="TableGrid">
    <w:name w:val="Table Grid"/>
    <w:basedOn w:val="TableNormal"/>
    <w:uiPriority w:val="39"/>
    <w:rsid w:val="0066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5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option.training@essex.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Dawson, Senior Educational Psychologist</dc:creator>
  <cp:keywords/>
  <dc:description/>
  <cp:lastModifiedBy>Sharon Halsey - PEP and Virtual School Operational Lead</cp:lastModifiedBy>
  <cp:revision>2</cp:revision>
  <dcterms:created xsi:type="dcterms:W3CDTF">2024-11-22T11:24:00Z</dcterms:created>
  <dcterms:modified xsi:type="dcterms:W3CDTF">2024-11-22T11:24:00Z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2024-07-01T16:08:44Z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f4ad2423-58df-40da-abf4-91df9cc6917a</vt:lpwstr>
  </property>
  <property fmtid="{D5CDD505-2E9C-101B-9397-08002B2CF9AE}" pid="8" name="MSIP_Label_39d8be9e-c8d9-4b9c-bd40-2c27cc7ea2e6_ContentBits">
    <vt:lpwstr>0</vt:lpwstr>
  </property>
</Properties>
</file>