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2.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A0CB" w14:textId="77777777" w:rsidR="0003188C" w:rsidRPr="00A03059" w:rsidRDefault="00D355DB" w:rsidP="0003188C">
      <w:pPr>
        <w:rPr>
          <w:sz w:val="16"/>
          <w:szCs w:val="16"/>
        </w:rPr>
      </w:pPr>
      <w:r>
        <w:rPr>
          <w:b/>
        </w:rPr>
        <w:t xml:space="preserve">Schools Forum </w:t>
      </w:r>
      <w:r w:rsidR="0003188C">
        <w:rPr>
          <w:b/>
        </w:rPr>
        <w:t>Agenda</w:t>
      </w:r>
      <w:r w:rsidR="0003188C" w:rsidRPr="00F86779">
        <w:rPr>
          <w:b/>
        </w:rPr>
        <w:t xml:space="preserve"> </w:t>
      </w:r>
    </w:p>
    <w:p w14:paraId="169488A8" w14:textId="136DA1F0" w:rsidR="0003188C" w:rsidRDefault="00C164D0" w:rsidP="0003188C">
      <w:r>
        <w:t>Wednesday</w:t>
      </w:r>
      <w:r w:rsidR="00D25763">
        <w:t xml:space="preserve"> </w:t>
      </w:r>
      <w:r w:rsidR="00D61438">
        <w:t>17</w:t>
      </w:r>
      <w:r w:rsidR="00D61438" w:rsidRPr="00D61438">
        <w:rPr>
          <w:vertAlign w:val="superscript"/>
        </w:rPr>
        <w:t>th</w:t>
      </w:r>
      <w:r w:rsidR="00D61438">
        <w:t xml:space="preserve"> September</w:t>
      </w:r>
      <w:r w:rsidR="001279B1">
        <w:t xml:space="preserve"> 202</w:t>
      </w:r>
      <w:r w:rsidR="00D62B76">
        <w:t>5</w:t>
      </w:r>
      <w:r w:rsidR="0003188C" w:rsidRPr="00EE7B9B">
        <w:rPr>
          <w:rFonts w:cs="Arial"/>
        </w:rPr>
        <w:t xml:space="preserve">, </w:t>
      </w:r>
      <w:r w:rsidR="00D62B76">
        <w:rPr>
          <w:rFonts w:cs="Arial"/>
          <w:b/>
        </w:rPr>
        <w:t>Hamptons Sports &amp; Leisure</w:t>
      </w:r>
      <w:r w:rsidR="00F02CC2">
        <w:rPr>
          <w:rFonts w:cs="Arial"/>
          <w:b/>
        </w:rPr>
        <w:t>, Chelmsford, CM</w:t>
      </w:r>
      <w:r w:rsidR="008C1BA7">
        <w:rPr>
          <w:rFonts w:cs="Arial"/>
          <w:b/>
        </w:rPr>
        <w:t>2 9FH</w:t>
      </w:r>
    </w:p>
    <w:p w14:paraId="5B4B40B7" w14:textId="14434A77" w:rsidR="0003188C" w:rsidRDefault="008C1BA7" w:rsidP="0003188C">
      <w:r>
        <w:t>8</w:t>
      </w:r>
      <w:r w:rsidR="0003188C">
        <w:t xml:space="preserve">am for an </w:t>
      </w:r>
      <w:r w:rsidR="0003188C" w:rsidRPr="00117A59">
        <w:rPr>
          <w:b/>
        </w:rPr>
        <w:t>8.</w:t>
      </w:r>
      <w:r w:rsidR="0003188C">
        <w:rPr>
          <w:b/>
        </w:rPr>
        <w:t>30</w:t>
      </w:r>
      <w:r w:rsidR="0003188C" w:rsidRPr="00117A59">
        <w:rPr>
          <w:b/>
        </w:rPr>
        <w:t>am start</w:t>
      </w:r>
      <w:r w:rsidR="0003188C">
        <w:t xml:space="preserve">; </w:t>
      </w:r>
      <w:r>
        <w:t>breakfast</w:t>
      </w:r>
      <w:r w:rsidR="006E4E30">
        <w:t xml:space="preserve"> </w:t>
      </w:r>
      <w:r w:rsidR="00E1750C">
        <w:rPr>
          <w:b/>
        </w:rPr>
        <w:t>10.00</w:t>
      </w:r>
      <w:r w:rsidR="00911FE2" w:rsidRPr="000158F6">
        <w:rPr>
          <w:b/>
        </w:rPr>
        <w:t>am</w:t>
      </w:r>
      <w:r w:rsidR="0003188C">
        <w:t xml:space="preserve">, </w:t>
      </w:r>
      <w:r w:rsidR="0003188C" w:rsidRPr="00605323">
        <w:t xml:space="preserve">finish </w:t>
      </w:r>
      <w:r w:rsidR="006A71B9" w:rsidRPr="00605323">
        <w:t>b</w:t>
      </w:r>
      <w:r w:rsidR="00B44D81">
        <w:t xml:space="preserve">y </w:t>
      </w:r>
      <w:r w:rsidR="00E1750C">
        <w:rPr>
          <w:b/>
        </w:rPr>
        <w:t>11.45</w:t>
      </w:r>
      <w:r w:rsidR="006B0A67">
        <w:rPr>
          <w:b/>
        </w:rPr>
        <w:t>am</w:t>
      </w:r>
      <w:r w:rsidR="00156418">
        <w:t>.</w:t>
      </w:r>
      <w:r w:rsidR="009529D4">
        <w:t xml:space="preserve"> </w:t>
      </w:r>
    </w:p>
    <w:p w14:paraId="1ED79503" w14:textId="5F844C15" w:rsidR="00450DD1" w:rsidRDefault="0003188C" w:rsidP="0003188C">
      <w:r>
        <w:t xml:space="preserve">                                                              </w:t>
      </w:r>
      <w:r w:rsidR="00B06F50">
        <w:t xml:space="preserve">           </w:t>
      </w:r>
      <w:r w:rsidR="00BB2C93">
        <w:t xml:space="preserve">  </w:t>
      </w:r>
      <w:r>
        <w:t xml:space="preserve">              </w:t>
      </w:r>
      <w:r w:rsidR="00356509">
        <w:rPr>
          <w:sz w:val="16"/>
          <w:szCs w:val="16"/>
        </w:rPr>
        <w:t xml:space="preserve">                   </w:t>
      </w:r>
      <w:r>
        <w:rPr>
          <w:sz w:val="16"/>
          <w:szCs w:val="16"/>
        </w:rPr>
        <w:t xml:space="preserve">                             </w:t>
      </w:r>
      <w:r w:rsidR="00202E99">
        <w:rPr>
          <w:sz w:val="16"/>
          <w:szCs w:val="16"/>
        </w:rPr>
        <w:t xml:space="preserve">                        </w:t>
      </w:r>
      <w:r>
        <w:rPr>
          <w:sz w:val="16"/>
          <w:szCs w:val="16"/>
        </w:rPr>
        <w:t xml:space="preserve">           </w:t>
      </w:r>
      <w:r w:rsidR="00356509">
        <w:rPr>
          <w:sz w:val="16"/>
          <w:szCs w:val="16"/>
        </w:rPr>
        <w:t xml:space="preserve">                           </w:t>
      </w:r>
      <w:r>
        <w:rPr>
          <w:sz w:val="16"/>
          <w:szCs w:val="16"/>
        </w:rPr>
        <w:t xml:space="preserve">     </w:t>
      </w:r>
      <w:r w:rsidR="00356509">
        <w:rPr>
          <w:sz w:val="16"/>
          <w:szCs w:val="16"/>
        </w:rPr>
        <w:t xml:space="preserve">                           </w:t>
      </w:r>
      <w:r>
        <w:rPr>
          <w:sz w:val="16"/>
          <w:szCs w:val="16"/>
        </w:rPr>
        <w:t xml:space="preserve">                                  </w:t>
      </w:r>
    </w:p>
    <w:tbl>
      <w:tblPr>
        <w:tblStyle w:val="TableGrid1"/>
        <w:tblW w:w="9915" w:type="dxa"/>
        <w:tblLook w:val="04A0" w:firstRow="1" w:lastRow="0" w:firstColumn="1" w:lastColumn="0" w:noHBand="0" w:noVBand="1"/>
      </w:tblPr>
      <w:tblGrid>
        <w:gridCol w:w="618"/>
        <w:gridCol w:w="4336"/>
        <w:gridCol w:w="2268"/>
        <w:gridCol w:w="1417"/>
        <w:gridCol w:w="1276"/>
      </w:tblGrid>
      <w:tr w:rsidR="00610045" w:rsidRPr="00537EA9" w14:paraId="7A16F7CB" w14:textId="77777777" w:rsidTr="00814C94">
        <w:trPr>
          <w:trHeight w:val="446"/>
        </w:trPr>
        <w:tc>
          <w:tcPr>
            <w:tcW w:w="618" w:type="dxa"/>
          </w:tcPr>
          <w:p w14:paraId="318A27AA" w14:textId="702BFC8E" w:rsidR="00610045" w:rsidRPr="00DB352B" w:rsidRDefault="00610045" w:rsidP="00610045"/>
        </w:tc>
        <w:tc>
          <w:tcPr>
            <w:tcW w:w="4336" w:type="dxa"/>
          </w:tcPr>
          <w:p w14:paraId="1C20827F" w14:textId="6284D044" w:rsidR="00610045" w:rsidRPr="00DB352B" w:rsidRDefault="00610045" w:rsidP="00610045"/>
        </w:tc>
        <w:tc>
          <w:tcPr>
            <w:tcW w:w="2268" w:type="dxa"/>
          </w:tcPr>
          <w:p w14:paraId="7743879C" w14:textId="77777777" w:rsidR="00610045" w:rsidRPr="00085165" w:rsidRDefault="00610045" w:rsidP="00085165">
            <w:pPr>
              <w:jc w:val="center"/>
              <w:rPr>
                <w:b/>
                <w:bCs/>
              </w:rPr>
            </w:pPr>
          </w:p>
          <w:p w14:paraId="263AFE88" w14:textId="58817D48" w:rsidR="00610045" w:rsidRPr="00085165" w:rsidRDefault="00085165" w:rsidP="00085165">
            <w:pPr>
              <w:jc w:val="center"/>
              <w:rPr>
                <w:b/>
                <w:bCs/>
              </w:rPr>
            </w:pPr>
            <w:r w:rsidRPr="00085165">
              <w:rPr>
                <w:b/>
                <w:bCs/>
              </w:rPr>
              <w:t>Presenter</w:t>
            </w:r>
          </w:p>
        </w:tc>
        <w:tc>
          <w:tcPr>
            <w:tcW w:w="1417" w:type="dxa"/>
          </w:tcPr>
          <w:p w14:paraId="40436A51" w14:textId="1064F65C" w:rsidR="00610045" w:rsidRPr="00085165" w:rsidRDefault="00610045" w:rsidP="00085165">
            <w:pPr>
              <w:jc w:val="center"/>
              <w:rPr>
                <w:b/>
                <w:bCs/>
              </w:rPr>
            </w:pPr>
            <w:r w:rsidRPr="00085165">
              <w:rPr>
                <w:b/>
                <w:bCs/>
              </w:rPr>
              <w:t>Voting / Relevance</w:t>
            </w:r>
          </w:p>
        </w:tc>
        <w:tc>
          <w:tcPr>
            <w:tcW w:w="1276" w:type="dxa"/>
          </w:tcPr>
          <w:p w14:paraId="0C4BD97A" w14:textId="77777777" w:rsidR="00610045" w:rsidRPr="00085165" w:rsidRDefault="00610045" w:rsidP="00085165">
            <w:pPr>
              <w:jc w:val="center"/>
              <w:rPr>
                <w:b/>
                <w:bCs/>
              </w:rPr>
            </w:pPr>
          </w:p>
          <w:p w14:paraId="75528721" w14:textId="54E2DDAF" w:rsidR="00610045" w:rsidRPr="00085165" w:rsidRDefault="00610045" w:rsidP="00085165">
            <w:pPr>
              <w:jc w:val="center"/>
              <w:rPr>
                <w:b/>
                <w:bCs/>
              </w:rPr>
            </w:pPr>
            <w:r w:rsidRPr="00085165">
              <w:rPr>
                <w:b/>
                <w:bCs/>
              </w:rPr>
              <w:t>Page</w:t>
            </w:r>
          </w:p>
        </w:tc>
      </w:tr>
      <w:tr w:rsidR="00610045" w:rsidRPr="00E05F3B" w14:paraId="0D6FA130" w14:textId="77777777" w:rsidTr="00814C94">
        <w:tblPrEx>
          <w:tblLook w:val="01E0" w:firstRow="1"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E2D1BDC" w14:textId="4B943E3D" w:rsidR="00610045" w:rsidRPr="00E05F3B" w:rsidRDefault="00610045" w:rsidP="00610045">
            <w:pPr>
              <w:rPr>
                <w:rFonts w:cs="Arial"/>
              </w:rPr>
            </w:pPr>
            <w:r w:rsidRPr="00537EA9">
              <w:rPr>
                <w:i w:val="0"/>
                <w:iCs w:val="0"/>
              </w:rPr>
              <w:t>1</w:t>
            </w:r>
          </w:p>
        </w:tc>
        <w:tc>
          <w:tcPr>
            <w:tcW w:w="4336" w:type="dxa"/>
          </w:tcPr>
          <w:p w14:paraId="43138CB6" w14:textId="77777777" w:rsidR="00610045" w:rsidRPr="00537EA9" w:rsidRDefault="00610045" w:rsidP="00610045">
            <w:pPr>
              <w:rPr>
                <w:i w:val="0"/>
                <w:iCs w:val="0"/>
              </w:rPr>
            </w:pPr>
            <w:r w:rsidRPr="00537EA9">
              <w:rPr>
                <w:i w:val="0"/>
                <w:iCs w:val="0"/>
              </w:rPr>
              <w:t xml:space="preserve">Apologies for Absence (and substitute notices) </w:t>
            </w:r>
          </w:p>
          <w:p w14:paraId="03929D2B" w14:textId="11249277" w:rsidR="00610045" w:rsidRPr="00E05F3B" w:rsidRDefault="00610045" w:rsidP="00610045">
            <w:pPr>
              <w:pStyle w:val="TextR"/>
            </w:pPr>
          </w:p>
        </w:tc>
        <w:tc>
          <w:tcPr>
            <w:tcW w:w="2268" w:type="dxa"/>
          </w:tcPr>
          <w:p w14:paraId="2AA430B9" w14:textId="7B8C46BB" w:rsidR="00610045" w:rsidRPr="00E05F3B" w:rsidRDefault="00610045" w:rsidP="00610045">
            <w:pPr>
              <w:rPr>
                <w:rFonts w:cs="Arial"/>
              </w:rPr>
            </w:pPr>
            <w:r w:rsidRPr="00537EA9">
              <w:rPr>
                <w:i w:val="0"/>
                <w:iCs w:val="0"/>
              </w:rPr>
              <w:t>Chair</w:t>
            </w:r>
          </w:p>
        </w:tc>
        <w:tc>
          <w:tcPr>
            <w:tcW w:w="1417" w:type="dxa"/>
          </w:tcPr>
          <w:p w14:paraId="77EDE239" w14:textId="4F8270EA" w:rsidR="00610045" w:rsidRPr="001334F3" w:rsidRDefault="00610045" w:rsidP="00610045">
            <w:pPr>
              <w:rPr>
                <w:rFonts w:cs="Arial"/>
              </w:rPr>
            </w:pPr>
          </w:p>
        </w:tc>
        <w:tc>
          <w:tcPr>
            <w:cnfStyle w:val="000100000000" w:firstRow="0" w:lastRow="0" w:firstColumn="0" w:lastColumn="1" w:oddVBand="0" w:evenVBand="0" w:oddHBand="0" w:evenHBand="0" w:firstRowFirstColumn="0" w:firstRowLastColumn="0" w:lastRowFirstColumn="0" w:lastRowLastColumn="0"/>
            <w:tcW w:w="1276" w:type="dxa"/>
          </w:tcPr>
          <w:p w14:paraId="7C0CADAC" w14:textId="77777777" w:rsidR="00610045" w:rsidRPr="00E05F3B" w:rsidRDefault="00610045" w:rsidP="00610045">
            <w:pPr>
              <w:rPr>
                <w:rFonts w:cs="Arial"/>
                <w:i w:val="0"/>
                <w:iCs w:val="0"/>
              </w:rPr>
            </w:pPr>
          </w:p>
        </w:tc>
      </w:tr>
    </w:tbl>
    <w:p w14:paraId="52055505" w14:textId="77777777" w:rsidR="00610045" w:rsidRDefault="00610045" w:rsidP="0003188C"/>
    <w:p w14:paraId="4F7C5F64" w14:textId="0159FF30" w:rsidR="00510F5D" w:rsidRDefault="00510F5D" w:rsidP="0003188C">
      <w:pPr>
        <w:rPr>
          <w:b/>
        </w:rPr>
      </w:pPr>
      <w:r w:rsidRPr="007757BF">
        <w:rPr>
          <w:b/>
        </w:rPr>
        <w:t>Decision Papers</w:t>
      </w:r>
    </w:p>
    <w:tbl>
      <w:tblPr>
        <w:tblStyle w:val="TableGrid1"/>
        <w:tblW w:w="9915" w:type="dxa"/>
        <w:tblLook w:val="01E0" w:firstRow="1" w:lastRow="1" w:firstColumn="1" w:lastColumn="1" w:noHBand="0" w:noVBand="0"/>
      </w:tblPr>
      <w:tblGrid>
        <w:gridCol w:w="618"/>
        <w:gridCol w:w="4336"/>
        <w:gridCol w:w="2268"/>
        <w:gridCol w:w="1417"/>
        <w:gridCol w:w="1276"/>
      </w:tblGrid>
      <w:tr w:rsidR="00F62CDF" w:rsidRPr="00BC4009" w14:paraId="007C54E8" w14:textId="77777777" w:rsidTr="007909DB">
        <w:trPr>
          <w:trHeight w:val="285"/>
        </w:trPr>
        <w:tc>
          <w:tcPr>
            <w:tcW w:w="618" w:type="dxa"/>
          </w:tcPr>
          <w:p w14:paraId="4A775F01" w14:textId="143C65A7" w:rsidR="00F62CDF" w:rsidRPr="007D3651" w:rsidRDefault="007917D6" w:rsidP="001C15A7">
            <w:pPr>
              <w:rPr>
                <w:rFonts w:cs="Arial"/>
              </w:rPr>
            </w:pPr>
            <w:r>
              <w:rPr>
                <w:rFonts w:cs="Arial"/>
              </w:rPr>
              <w:t>2</w:t>
            </w:r>
          </w:p>
        </w:tc>
        <w:tc>
          <w:tcPr>
            <w:tcW w:w="4336" w:type="dxa"/>
          </w:tcPr>
          <w:p w14:paraId="608492C9" w14:textId="4949EA7A" w:rsidR="00F62CDF" w:rsidRPr="007D3651" w:rsidRDefault="007917D6" w:rsidP="001C15A7">
            <w:pPr>
              <w:pStyle w:val="TextR"/>
            </w:pPr>
            <w:r>
              <w:t>Early Years</w:t>
            </w:r>
            <w:r w:rsidR="00B07961">
              <w:t xml:space="preserve"> Funding 2025/26</w:t>
            </w:r>
          </w:p>
        </w:tc>
        <w:tc>
          <w:tcPr>
            <w:tcW w:w="2268" w:type="dxa"/>
          </w:tcPr>
          <w:p w14:paraId="590018A9" w14:textId="3DB5BF8A" w:rsidR="00F62CDF" w:rsidRPr="007D3651" w:rsidRDefault="007917D6" w:rsidP="001C15A7">
            <w:pPr>
              <w:rPr>
                <w:rFonts w:cs="Arial"/>
              </w:rPr>
            </w:pPr>
            <w:r>
              <w:rPr>
                <w:rFonts w:cs="Arial"/>
              </w:rPr>
              <w:t>Carolyn Terry</w:t>
            </w:r>
          </w:p>
        </w:tc>
        <w:tc>
          <w:tcPr>
            <w:tcW w:w="1417" w:type="dxa"/>
          </w:tcPr>
          <w:p w14:paraId="73BEFDF5" w14:textId="061255D0" w:rsidR="00F62CDF" w:rsidRPr="007D3651" w:rsidRDefault="007917D6" w:rsidP="001C15A7">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012195CC" w14:textId="397C54B8" w:rsidR="00F62CDF" w:rsidRPr="007D3651" w:rsidRDefault="00671D63" w:rsidP="00671D63">
            <w:pPr>
              <w:jc w:val="center"/>
              <w:rPr>
                <w:rFonts w:cs="Arial"/>
                <w:i w:val="0"/>
                <w:iCs w:val="0"/>
              </w:rPr>
            </w:pPr>
            <w:r>
              <w:rPr>
                <w:rFonts w:cs="Arial"/>
                <w:i w:val="0"/>
                <w:iCs w:val="0"/>
              </w:rPr>
              <w:t>2</w:t>
            </w:r>
          </w:p>
        </w:tc>
      </w:tr>
      <w:tr w:rsidR="001C15A7" w:rsidRPr="00BC4009" w14:paraId="67A032A6" w14:textId="77777777" w:rsidTr="007909DB">
        <w:trPr>
          <w:trHeight w:val="285"/>
        </w:trPr>
        <w:tc>
          <w:tcPr>
            <w:tcW w:w="618" w:type="dxa"/>
          </w:tcPr>
          <w:p w14:paraId="796A366E" w14:textId="331EC9C0" w:rsidR="001C15A7" w:rsidRPr="007D3651" w:rsidRDefault="007917D6" w:rsidP="001C15A7">
            <w:pPr>
              <w:rPr>
                <w:rFonts w:cs="Arial"/>
              </w:rPr>
            </w:pPr>
            <w:r>
              <w:rPr>
                <w:rFonts w:cs="Arial"/>
              </w:rPr>
              <w:t>3</w:t>
            </w:r>
          </w:p>
        </w:tc>
        <w:tc>
          <w:tcPr>
            <w:tcW w:w="4336" w:type="dxa"/>
          </w:tcPr>
          <w:p w14:paraId="7AB71943" w14:textId="11F8BE11" w:rsidR="001C15A7" w:rsidRPr="007D3651" w:rsidRDefault="001B4EC6" w:rsidP="001C15A7">
            <w:pPr>
              <w:pStyle w:val="TextR"/>
            </w:pPr>
            <w:r w:rsidRPr="007D3651">
              <w:t>SEN Top-Up Funding</w:t>
            </w:r>
          </w:p>
        </w:tc>
        <w:tc>
          <w:tcPr>
            <w:tcW w:w="2268" w:type="dxa"/>
          </w:tcPr>
          <w:p w14:paraId="5D51108E" w14:textId="71CCA028" w:rsidR="001C15A7" w:rsidRPr="007D3651" w:rsidRDefault="00EF5D72" w:rsidP="001C15A7">
            <w:pPr>
              <w:rPr>
                <w:rFonts w:cs="Arial"/>
              </w:rPr>
            </w:pPr>
            <w:r>
              <w:rPr>
                <w:rFonts w:cs="Arial"/>
              </w:rPr>
              <w:t>Clare Kershaw</w:t>
            </w:r>
          </w:p>
        </w:tc>
        <w:tc>
          <w:tcPr>
            <w:tcW w:w="1417" w:type="dxa"/>
          </w:tcPr>
          <w:p w14:paraId="09F5031D" w14:textId="0A217D65" w:rsidR="001C15A7" w:rsidRPr="007D3651" w:rsidRDefault="001C15A7" w:rsidP="001C15A7">
            <w:pPr>
              <w:rPr>
                <w:rFonts w:cs="Arial"/>
              </w:rPr>
            </w:pPr>
            <w:r w:rsidRPr="007D3651">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178515C0" w14:textId="3FAA5235" w:rsidR="001C15A7" w:rsidRPr="007D3651" w:rsidRDefault="00E1750C" w:rsidP="00671D63">
            <w:pPr>
              <w:jc w:val="center"/>
              <w:rPr>
                <w:rFonts w:cs="Arial"/>
                <w:i w:val="0"/>
                <w:iCs w:val="0"/>
              </w:rPr>
            </w:pPr>
            <w:r>
              <w:rPr>
                <w:rFonts w:cs="Arial"/>
                <w:i w:val="0"/>
                <w:iCs w:val="0"/>
              </w:rPr>
              <w:t>10</w:t>
            </w:r>
          </w:p>
        </w:tc>
      </w:tr>
      <w:tr w:rsidR="001B4EC6" w:rsidRPr="00BC4009" w14:paraId="5D04C44F" w14:textId="77777777" w:rsidTr="007909DB">
        <w:trPr>
          <w:trHeight w:val="285"/>
        </w:trPr>
        <w:tc>
          <w:tcPr>
            <w:tcW w:w="618" w:type="dxa"/>
          </w:tcPr>
          <w:p w14:paraId="07E51EB2" w14:textId="11EBB119" w:rsidR="001B4EC6" w:rsidRPr="00B45546" w:rsidRDefault="007917D6" w:rsidP="001C15A7">
            <w:pPr>
              <w:rPr>
                <w:rFonts w:cs="Arial"/>
              </w:rPr>
            </w:pPr>
            <w:r>
              <w:rPr>
                <w:rFonts w:cs="Arial"/>
              </w:rPr>
              <w:t>4</w:t>
            </w:r>
          </w:p>
        </w:tc>
        <w:tc>
          <w:tcPr>
            <w:tcW w:w="4336" w:type="dxa"/>
          </w:tcPr>
          <w:p w14:paraId="7BD73A00" w14:textId="0AE7F40A" w:rsidR="001B4EC6" w:rsidRPr="00B45546" w:rsidRDefault="007D3651" w:rsidP="001C15A7">
            <w:pPr>
              <w:pStyle w:val="TextR"/>
            </w:pPr>
            <w:r w:rsidRPr="00B45546">
              <w:t>Split Site Funding for Special Schools and PRUs</w:t>
            </w:r>
          </w:p>
        </w:tc>
        <w:tc>
          <w:tcPr>
            <w:tcW w:w="2268" w:type="dxa"/>
          </w:tcPr>
          <w:p w14:paraId="0AD8F9B4" w14:textId="23BB606E" w:rsidR="001B4EC6" w:rsidRPr="00B45546" w:rsidRDefault="007D3651" w:rsidP="001C15A7">
            <w:pPr>
              <w:rPr>
                <w:rFonts w:cs="Arial"/>
              </w:rPr>
            </w:pPr>
            <w:r w:rsidRPr="00B45546">
              <w:rPr>
                <w:rFonts w:cs="Arial"/>
              </w:rPr>
              <w:t>Yannick Stupples-Whyley</w:t>
            </w:r>
          </w:p>
        </w:tc>
        <w:tc>
          <w:tcPr>
            <w:tcW w:w="1417" w:type="dxa"/>
          </w:tcPr>
          <w:p w14:paraId="40F030DA" w14:textId="0CB22427" w:rsidR="001B4EC6" w:rsidRPr="00B45546" w:rsidRDefault="007D3651" w:rsidP="001C15A7">
            <w:pPr>
              <w:rPr>
                <w:rFonts w:cs="Arial"/>
              </w:rPr>
            </w:pPr>
            <w:r w:rsidRPr="00B45546">
              <w:rPr>
                <w:rFonts w:cs="Arial"/>
              </w:rPr>
              <w:t>All sc</w:t>
            </w:r>
            <w:r w:rsidR="00B45546" w:rsidRPr="00B45546">
              <w:rPr>
                <w:rFonts w:cs="Arial"/>
              </w:rPr>
              <w:t>hools</w:t>
            </w:r>
          </w:p>
        </w:tc>
        <w:tc>
          <w:tcPr>
            <w:cnfStyle w:val="000100000000" w:firstRow="0" w:lastRow="0" w:firstColumn="0" w:lastColumn="1" w:oddVBand="0" w:evenVBand="0" w:oddHBand="0" w:evenHBand="0" w:firstRowFirstColumn="0" w:firstRowLastColumn="0" w:lastRowFirstColumn="0" w:lastRowLastColumn="0"/>
            <w:tcW w:w="1276" w:type="dxa"/>
          </w:tcPr>
          <w:p w14:paraId="598EF974" w14:textId="1EB0F89D" w:rsidR="001B4EC6" w:rsidRPr="007D3651" w:rsidRDefault="00E1750C" w:rsidP="00671D63">
            <w:pPr>
              <w:jc w:val="center"/>
              <w:rPr>
                <w:rFonts w:cs="Arial"/>
                <w:i w:val="0"/>
                <w:iCs w:val="0"/>
              </w:rPr>
            </w:pPr>
            <w:r>
              <w:rPr>
                <w:rFonts w:cs="Arial"/>
                <w:i w:val="0"/>
                <w:iCs w:val="0"/>
              </w:rPr>
              <w:t>16</w:t>
            </w:r>
          </w:p>
        </w:tc>
      </w:tr>
      <w:tr w:rsidR="00B45546" w:rsidRPr="00BC4009" w14:paraId="0E2B760B" w14:textId="77777777" w:rsidTr="007909DB">
        <w:trPr>
          <w:trHeight w:val="285"/>
        </w:trPr>
        <w:tc>
          <w:tcPr>
            <w:tcW w:w="618" w:type="dxa"/>
          </w:tcPr>
          <w:p w14:paraId="6DEF2D0C" w14:textId="05972D8B" w:rsidR="00B45546" w:rsidRPr="006F55EA" w:rsidRDefault="007917D6" w:rsidP="001C15A7">
            <w:pPr>
              <w:rPr>
                <w:rFonts w:cs="Arial"/>
              </w:rPr>
            </w:pPr>
            <w:r>
              <w:rPr>
                <w:rFonts w:cs="Arial"/>
              </w:rPr>
              <w:t>5</w:t>
            </w:r>
          </w:p>
        </w:tc>
        <w:tc>
          <w:tcPr>
            <w:tcW w:w="4336" w:type="dxa"/>
          </w:tcPr>
          <w:p w14:paraId="0BA01E5F" w14:textId="02337D17" w:rsidR="00B45546" w:rsidRPr="006F55EA" w:rsidRDefault="00B45546" w:rsidP="001C15A7">
            <w:pPr>
              <w:pStyle w:val="TextR"/>
            </w:pPr>
            <w:r w:rsidRPr="006F55EA">
              <w:t>Falling Rolls Fund</w:t>
            </w:r>
          </w:p>
        </w:tc>
        <w:tc>
          <w:tcPr>
            <w:tcW w:w="2268" w:type="dxa"/>
          </w:tcPr>
          <w:p w14:paraId="18B9E37A" w14:textId="011E8F7A" w:rsidR="00B45546" w:rsidRPr="006F55EA" w:rsidRDefault="00B45546" w:rsidP="001C15A7">
            <w:pPr>
              <w:rPr>
                <w:rFonts w:cs="Arial"/>
              </w:rPr>
            </w:pPr>
            <w:r w:rsidRPr="006F55EA">
              <w:rPr>
                <w:rFonts w:cs="Arial"/>
              </w:rPr>
              <w:t>Yannick Stupples-Whyley</w:t>
            </w:r>
          </w:p>
        </w:tc>
        <w:tc>
          <w:tcPr>
            <w:tcW w:w="1417" w:type="dxa"/>
          </w:tcPr>
          <w:p w14:paraId="2E58854E" w14:textId="6A6593E3" w:rsidR="00B45546" w:rsidRPr="006F55EA" w:rsidRDefault="00B45546" w:rsidP="001C15A7">
            <w:pPr>
              <w:rPr>
                <w:rFonts w:cs="Arial"/>
              </w:rPr>
            </w:pPr>
            <w:r w:rsidRPr="006F55EA">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14FECDD7" w14:textId="1FF31D22" w:rsidR="00B45546" w:rsidRPr="007D3651" w:rsidRDefault="00E1750C" w:rsidP="00671D63">
            <w:pPr>
              <w:jc w:val="center"/>
              <w:rPr>
                <w:rFonts w:cs="Arial"/>
                <w:i w:val="0"/>
                <w:iCs w:val="0"/>
              </w:rPr>
            </w:pPr>
            <w:r>
              <w:rPr>
                <w:rFonts w:cs="Arial"/>
                <w:i w:val="0"/>
                <w:iCs w:val="0"/>
              </w:rPr>
              <w:t>18</w:t>
            </w:r>
          </w:p>
        </w:tc>
      </w:tr>
      <w:tr w:rsidR="00B45546" w:rsidRPr="00BC4009" w14:paraId="3E977B14" w14:textId="77777777" w:rsidTr="007909DB">
        <w:trPr>
          <w:trHeight w:val="285"/>
        </w:trPr>
        <w:tc>
          <w:tcPr>
            <w:tcW w:w="618" w:type="dxa"/>
          </w:tcPr>
          <w:p w14:paraId="0B395DAF" w14:textId="0615C273" w:rsidR="00B45546" w:rsidRPr="006F55EA" w:rsidRDefault="007917D6" w:rsidP="001C15A7">
            <w:pPr>
              <w:rPr>
                <w:rFonts w:cs="Arial"/>
              </w:rPr>
            </w:pPr>
            <w:r>
              <w:rPr>
                <w:rFonts w:cs="Arial"/>
              </w:rPr>
              <w:t>6</w:t>
            </w:r>
          </w:p>
        </w:tc>
        <w:tc>
          <w:tcPr>
            <w:tcW w:w="4336" w:type="dxa"/>
          </w:tcPr>
          <w:p w14:paraId="32CBAC76" w14:textId="3B2896F7" w:rsidR="00B45546" w:rsidRPr="006F55EA" w:rsidRDefault="00947812" w:rsidP="001C15A7">
            <w:pPr>
              <w:pStyle w:val="TextR"/>
            </w:pPr>
            <w:r w:rsidRPr="006F55EA">
              <w:t>School Funding 2026/27</w:t>
            </w:r>
          </w:p>
        </w:tc>
        <w:tc>
          <w:tcPr>
            <w:tcW w:w="2268" w:type="dxa"/>
          </w:tcPr>
          <w:p w14:paraId="4AA3F2F3" w14:textId="017CAB63" w:rsidR="00B45546" w:rsidRPr="006F55EA" w:rsidRDefault="00947812" w:rsidP="001C15A7">
            <w:pPr>
              <w:rPr>
                <w:rFonts w:cs="Arial"/>
              </w:rPr>
            </w:pPr>
            <w:r w:rsidRPr="006F55EA">
              <w:rPr>
                <w:rFonts w:cs="Arial"/>
              </w:rPr>
              <w:t>Yannick Stupples-Whyley</w:t>
            </w:r>
          </w:p>
        </w:tc>
        <w:tc>
          <w:tcPr>
            <w:tcW w:w="1417" w:type="dxa"/>
          </w:tcPr>
          <w:p w14:paraId="0EAC2414" w14:textId="49E90F2D" w:rsidR="00B45546" w:rsidRPr="006F55EA" w:rsidRDefault="00947812" w:rsidP="001C15A7">
            <w:pPr>
              <w:rPr>
                <w:rFonts w:cs="Arial"/>
              </w:rPr>
            </w:pPr>
            <w:r w:rsidRPr="006F55EA">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7CF0D7E6" w14:textId="4F20805C" w:rsidR="00B45546" w:rsidRPr="007D3651" w:rsidRDefault="00E1750C" w:rsidP="00671D63">
            <w:pPr>
              <w:jc w:val="center"/>
              <w:rPr>
                <w:rFonts w:cs="Arial"/>
                <w:i w:val="0"/>
                <w:iCs w:val="0"/>
              </w:rPr>
            </w:pPr>
            <w:r>
              <w:rPr>
                <w:rFonts w:cs="Arial"/>
                <w:i w:val="0"/>
                <w:iCs w:val="0"/>
              </w:rPr>
              <w:t>22</w:t>
            </w:r>
          </w:p>
        </w:tc>
      </w:tr>
      <w:tr w:rsidR="00947812" w:rsidRPr="00BC4009" w14:paraId="05DA3580" w14:textId="77777777" w:rsidTr="007909DB">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35E4D0CF" w14:textId="4AB11F9A" w:rsidR="00947812" w:rsidRDefault="007917D6" w:rsidP="001C15A7">
            <w:pPr>
              <w:rPr>
                <w:rFonts w:cs="Arial"/>
                <w:i w:val="0"/>
                <w:iCs w:val="0"/>
              </w:rPr>
            </w:pPr>
            <w:r>
              <w:rPr>
                <w:rFonts w:cs="Arial"/>
                <w:i w:val="0"/>
                <w:iCs w:val="0"/>
              </w:rPr>
              <w:t>7</w:t>
            </w:r>
          </w:p>
        </w:tc>
        <w:tc>
          <w:tcPr>
            <w:tcW w:w="4336" w:type="dxa"/>
          </w:tcPr>
          <w:p w14:paraId="262B6ED1" w14:textId="5DB2D86D" w:rsidR="00947812" w:rsidRDefault="000B016F" w:rsidP="001C15A7">
            <w:pPr>
              <w:pStyle w:val="TextR"/>
              <w:rPr>
                <w:i w:val="0"/>
                <w:iCs w:val="0"/>
              </w:rPr>
            </w:pPr>
            <w:r>
              <w:rPr>
                <w:i w:val="0"/>
                <w:iCs w:val="0"/>
              </w:rPr>
              <w:t>De-Delegation 2026/27</w:t>
            </w:r>
          </w:p>
        </w:tc>
        <w:tc>
          <w:tcPr>
            <w:tcW w:w="2268" w:type="dxa"/>
          </w:tcPr>
          <w:p w14:paraId="6B4704B1" w14:textId="55C38A89" w:rsidR="00947812" w:rsidRDefault="000B016F" w:rsidP="001C15A7">
            <w:pPr>
              <w:rPr>
                <w:rFonts w:cs="Arial"/>
                <w:i w:val="0"/>
                <w:iCs w:val="0"/>
              </w:rPr>
            </w:pPr>
            <w:r>
              <w:rPr>
                <w:rFonts w:cs="Arial"/>
                <w:i w:val="0"/>
                <w:iCs w:val="0"/>
              </w:rPr>
              <w:t>Yannick Stupples-Whyley</w:t>
            </w:r>
          </w:p>
        </w:tc>
        <w:tc>
          <w:tcPr>
            <w:tcW w:w="1417" w:type="dxa"/>
          </w:tcPr>
          <w:p w14:paraId="1E8BE00E" w14:textId="54415FB2" w:rsidR="00947812" w:rsidRDefault="000B016F" w:rsidP="001C15A7">
            <w:pPr>
              <w:rPr>
                <w:rFonts w:cs="Arial"/>
                <w:i w:val="0"/>
                <w:iCs w:val="0"/>
              </w:rPr>
            </w:pPr>
            <w:r>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771F4655" w14:textId="0A16CF31" w:rsidR="00947812" w:rsidRPr="007D3651" w:rsidRDefault="00E1750C" w:rsidP="00671D63">
            <w:pPr>
              <w:jc w:val="center"/>
              <w:rPr>
                <w:rFonts w:cs="Arial"/>
                <w:i w:val="0"/>
                <w:iCs w:val="0"/>
              </w:rPr>
            </w:pPr>
            <w:r>
              <w:rPr>
                <w:rFonts w:cs="Arial"/>
                <w:i w:val="0"/>
                <w:iCs w:val="0"/>
              </w:rPr>
              <w:t>41</w:t>
            </w:r>
          </w:p>
        </w:tc>
      </w:tr>
    </w:tbl>
    <w:p w14:paraId="7ED17036" w14:textId="7847331D" w:rsidR="000954EF" w:rsidRPr="003E6B78" w:rsidRDefault="000954EF" w:rsidP="0003188C">
      <w:pPr>
        <w:rPr>
          <w:b/>
        </w:rPr>
      </w:pPr>
    </w:p>
    <w:p w14:paraId="43CAD53B" w14:textId="63BA19EC" w:rsidR="0003188C" w:rsidRDefault="0003188C" w:rsidP="0003188C">
      <w:pPr>
        <w:rPr>
          <w:b/>
        </w:rPr>
      </w:pPr>
      <w:r w:rsidRPr="007757BF">
        <w:rPr>
          <w:b/>
        </w:rPr>
        <w:t>Forum Business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B6AF11B" w14:textId="77777777" w:rsidTr="00814C94">
        <w:trPr>
          <w:trHeight w:val="285"/>
        </w:trPr>
        <w:tc>
          <w:tcPr>
            <w:tcW w:w="618" w:type="dxa"/>
          </w:tcPr>
          <w:p w14:paraId="49D8F4C8" w14:textId="5731F6FE" w:rsidR="00040715" w:rsidRPr="00F75ADA" w:rsidRDefault="007917D6" w:rsidP="00040715">
            <w:pPr>
              <w:rPr>
                <w:rFonts w:cs="Arial"/>
              </w:rPr>
            </w:pPr>
            <w:r>
              <w:rPr>
                <w:rFonts w:cs="Arial"/>
              </w:rPr>
              <w:t>8</w:t>
            </w:r>
          </w:p>
        </w:tc>
        <w:tc>
          <w:tcPr>
            <w:tcW w:w="4336" w:type="dxa"/>
          </w:tcPr>
          <w:p w14:paraId="2CC88FD1" w14:textId="0AC0AE0B" w:rsidR="00040715" w:rsidRPr="006F4DF5" w:rsidRDefault="00040715" w:rsidP="00040715">
            <w:r w:rsidRPr="00537EA9">
              <w:t>Any other business</w:t>
            </w:r>
            <w:r w:rsidR="00026E0C">
              <w:t>,</w:t>
            </w:r>
            <w:r w:rsidRPr="00537EA9">
              <w:t xml:space="preserve"> feedback from schools through Associations</w:t>
            </w:r>
            <w:r w:rsidR="006F4DF5">
              <w:t xml:space="preserve"> and </w:t>
            </w:r>
            <w:r w:rsidRPr="00537EA9">
              <w:rPr>
                <w:rFonts w:cs="Arial"/>
              </w:rPr>
              <w:t>from Schools Forum representatives on other Bodies</w:t>
            </w:r>
          </w:p>
          <w:p w14:paraId="23337F90" w14:textId="77777777" w:rsidR="00040715" w:rsidRPr="006F4DF5" w:rsidRDefault="00040715" w:rsidP="00040715">
            <w:pPr>
              <w:pStyle w:val="TextR"/>
              <w:rPr>
                <w:color w:val="FF0000"/>
              </w:rPr>
            </w:pPr>
          </w:p>
        </w:tc>
        <w:tc>
          <w:tcPr>
            <w:tcW w:w="2268" w:type="dxa"/>
          </w:tcPr>
          <w:p w14:paraId="25420C69" w14:textId="77777777" w:rsidR="00040715" w:rsidRPr="00537EA9" w:rsidRDefault="00040715" w:rsidP="00040715">
            <w:r w:rsidRPr="00537EA9">
              <w:t>Chair</w:t>
            </w:r>
          </w:p>
          <w:p w14:paraId="71E2D68F" w14:textId="77777777" w:rsidR="00040715" w:rsidRPr="00537EA9" w:rsidRDefault="00040715" w:rsidP="00040715"/>
          <w:p w14:paraId="264E118E" w14:textId="77777777" w:rsidR="00040715" w:rsidRPr="00537EA9" w:rsidRDefault="00040715" w:rsidP="00040715"/>
          <w:p w14:paraId="1C0433C1" w14:textId="77777777" w:rsidR="00040715" w:rsidRPr="00537EA9" w:rsidRDefault="00040715" w:rsidP="00040715"/>
          <w:p w14:paraId="09B1882A" w14:textId="77777777" w:rsidR="00040715" w:rsidRPr="00537EA9" w:rsidRDefault="00040715" w:rsidP="00040715">
            <w:pPr>
              <w:rPr>
                <w:rFonts w:cs="Arial"/>
                <w:i/>
                <w:iCs/>
              </w:rPr>
            </w:pPr>
          </w:p>
        </w:tc>
        <w:tc>
          <w:tcPr>
            <w:tcW w:w="1417" w:type="dxa"/>
          </w:tcPr>
          <w:p w14:paraId="7AC1665B" w14:textId="68422B4F"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880AC9D" w14:textId="0F67DAC1" w:rsidR="00040715" w:rsidRPr="00AE6CAC" w:rsidRDefault="00E1750C" w:rsidP="00671D63">
            <w:pPr>
              <w:jc w:val="center"/>
              <w:rPr>
                <w:rFonts w:cs="Arial"/>
                <w:i w:val="0"/>
                <w:iCs w:val="0"/>
              </w:rPr>
            </w:pPr>
            <w:r>
              <w:rPr>
                <w:rFonts w:cs="Arial"/>
                <w:i w:val="0"/>
                <w:iCs w:val="0"/>
              </w:rPr>
              <w:t>49</w:t>
            </w:r>
          </w:p>
        </w:tc>
      </w:tr>
      <w:tr w:rsidR="00040715" w:rsidRPr="00537EA9" w14:paraId="39E56D0A" w14:textId="77777777" w:rsidTr="00814C94">
        <w:trPr>
          <w:trHeight w:val="285"/>
        </w:trPr>
        <w:tc>
          <w:tcPr>
            <w:tcW w:w="618" w:type="dxa"/>
          </w:tcPr>
          <w:p w14:paraId="5E65CD04" w14:textId="6DBFB6BB" w:rsidR="00040715" w:rsidRPr="00AE6CAC" w:rsidRDefault="007917D6" w:rsidP="00040715">
            <w:pPr>
              <w:rPr>
                <w:rFonts w:cs="Arial"/>
              </w:rPr>
            </w:pPr>
            <w:r>
              <w:rPr>
                <w:rFonts w:cs="Arial"/>
              </w:rPr>
              <w:t>9</w:t>
            </w:r>
          </w:p>
        </w:tc>
        <w:tc>
          <w:tcPr>
            <w:tcW w:w="4336" w:type="dxa"/>
          </w:tcPr>
          <w:p w14:paraId="693F638B" w14:textId="22D76E04" w:rsidR="00040715" w:rsidRPr="00537EA9" w:rsidRDefault="00040715" w:rsidP="00040715">
            <w:r w:rsidRPr="00537EA9">
              <w:t xml:space="preserve">Minutes of </w:t>
            </w:r>
            <w:r w:rsidR="00512E59">
              <w:t>21</w:t>
            </w:r>
            <w:r w:rsidR="00512E59" w:rsidRPr="00512E59">
              <w:rPr>
                <w:vertAlign w:val="superscript"/>
              </w:rPr>
              <w:t>st</w:t>
            </w:r>
            <w:r w:rsidR="00512E59">
              <w:t xml:space="preserve"> May</w:t>
            </w:r>
            <w:r w:rsidR="00571394">
              <w:t xml:space="preserve"> 2025</w:t>
            </w:r>
          </w:p>
          <w:p w14:paraId="02770AB8" w14:textId="77777777" w:rsidR="00040715" w:rsidRPr="00537EA9" w:rsidRDefault="00040715" w:rsidP="00040715">
            <w:pPr>
              <w:pStyle w:val="TextR"/>
              <w:rPr>
                <w:i/>
                <w:iCs/>
                <w:color w:val="FF0000"/>
              </w:rPr>
            </w:pPr>
          </w:p>
        </w:tc>
        <w:tc>
          <w:tcPr>
            <w:tcW w:w="2268" w:type="dxa"/>
          </w:tcPr>
          <w:p w14:paraId="2BE2D66A" w14:textId="3FDAB153" w:rsidR="00040715" w:rsidRPr="00537EA9" w:rsidRDefault="00040715" w:rsidP="00040715">
            <w:pPr>
              <w:rPr>
                <w:rFonts w:cs="Arial"/>
                <w:i/>
                <w:iCs/>
              </w:rPr>
            </w:pPr>
            <w:r w:rsidRPr="00537EA9">
              <w:t>Chair</w:t>
            </w:r>
          </w:p>
        </w:tc>
        <w:tc>
          <w:tcPr>
            <w:tcW w:w="1417" w:type="dxa"/>
          </w:tcPr>
          <w:p w14:paraId="3848625F" w14:textId="43D19139"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BF2BA64" w14:textId="136667DD" w:rsidR="00040715" w:rsidRPr="00AE6CAC" w:rsidRDefault="00E1750C" w:rsidP="00671D63">
            <w:pPr>
              <w:jc w:val="center"/>
              <w:rPr>
                <w:rFonts w:cs="Arial"/>
                <w:i w:val="0"/>
                <w:iCs w:val="0"/>
              </w:rPr>
            </w:pPr>
            <w:r>
              <w:rPr>
                <w:rFonts w:cs="Arial"/>
                <w:i w:val="0"/>
                <w:iCs w:val="0"/>
              </w:rPr>
              <w:t>62</w:t>
            </w:r>
          </w:p>
        </w:tc>
      </w:tr>
      <w:tr w:rsidR="00040715" w:rsidRPr="00537EA9" w14:paraId="411B3F5D"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A78EE7C" w14:textId="11282747" w:rsidR="00040715" w:rsidRDefault="007917D6" w:rsidP="00040715">
            <w:pPr>
              <w:rPr>
                <w:rFonts w:cs="Arial"/>
                <w:i w:val="0"/>
                <w:iCs w:val="0"/>
              </w:rPr>
            </w:pPr>
            <w:r>
              <w:rPr>
                <w:rFonts w:cs="Arial"/>
                <w:i w:val="0"/>
                <w:iCs w:val="0"/>
              </w:rPr>
              <w:t>10</w:t>
            </w:r>
          </w:p>
        </w:tc>
        <w:tc>
          <w:tcPr>
            <w:tcW w:w="4336" w:type="dxa"/>
          </w:tcPr>
          <w:p w14:paraId="6C61FCED" w14:textId="4431C6B9" w:rsidR="00040715" w:rsidRPr="00537EA9" w:rsidRDefault="00040715" w:rsidP="00040715">
            <w:pPr>
              <w:pStyle w:val="TextR"/>
              <w:rPr>
                <w:i w:val="0"/>
                <w:iCs w:val="0"/>
                <w:color w:val="FF0000"/>
              </w:rPr>
            </w:pPr>
            <w:r w:rsidRPr="00537EA9">
              <w:rPr>
                <w:i w:val="0"/>
                <w:iCs w:val="0"/>
              </w:rPr>
              <w:t>Minutes Action Log</w:t>
            </w:r>
          </w:p>
        </w:tc>
        <w:tc>
          <w:tcPr>
            <w:tcW w:w="2268" w:type="dxa"/>
          </w:tcPr>
          <w:p w14:paraId="0631049D" w14:textId="568DADD9" w:rsidR="00040715" w:rsidRPr="00537EA9" w:rsidRDefault="00F8176F" w:rsidP="00040715">
            <w:pPr>
              <w:rPr>
                <w:rFonts w:cs="Arial"/>
                <w:i w:val="0"/>
                <w:iCs w:val="0"/>
              </w:rPr>
            </w:pPr>
            <w:r>
              <w:rPr>
                <w:i w:val="0"/>
                <w:iCs w:val="0"/>
              </w:rPr>
              <w:t>Yannick Stupples-Whyley</w:t>
            </w:r>
          </w:p>
        </w:tc>
        <w:tc>
          <w:tcPr>
            <w:tcW w:w="1417" w:type="dxa"/>
          </w:tcPr>
          <w:p w14:paraId="218ABFE5" w14:textId="028FFEA8" w:rsidR="00040715" w:rsidRPr="00537EA9" w:rsidRDefault="00040715" w:rsidP="00040715">
            <w:pPr>
              <w:rPr>
                <w:rFonts w:cs="Arial"/>
                <w:i w:val="0"/>
                <w:iCs w:val="0"/>
              </w:rPr>
            </w:pPr>
            <w:r w:rsidRPr="00537EA9">
              <w:rPr>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2F08B42" w14:textId="782CA0A7" w:rsidR="00040715" w:rsidRPr="00AE6CAC" w:rsidRDefault="00E1750C" w:rsidP="00671D63">
            <w:pPr>
              <w:jc w:val="center"/>
              <w:rPr>
                <w:rFonts w:cs="Arial"/>
                <w:i w:val="0"/>
                <w:iCs w:val="0"/>
              </w:rPr>
            </w:pPr>
            <w:r>
              <w:rPr>
                <w:rFonts w:cs="Arial"/>
                <w:i w:val="0"/>
                <w:iCs w:val="0"/>
              </w:rPr>
              <w:t>83</w:t>
            </w:r>
          </w:p>
        </w:tc>
      </w:tr>
    </w:tbl>
    <w:p w14:paraId="18A3219A" w14:textId="540CEC09" w:rsidR="0029549C" w:rsidRDefault="00040715" w:rsidP="0003188C">
      <w:pPr>
        <w:rPr>
          <w:b/>
        </w:rPr>
      </w:pPr>
      <w:r>
        <w:rPr>
          <w:b/>
        </w:rPr>
        <w:tab/>
      </w:r>
    </w:p>
    <w:p w14:paraId="454CC2EC" w14:textId="77777777" w:rsidR="0003188C" w:rsidRPr="007757BF" w:rsidRDefault="0003188C" w:rsidP="0003188C">
      <w:pPr>
        <w:rPr>
          <w:b/>
        </w:rPr>
      </w:pPr>
      <w:r w:rsidRPr="007757BF">
        <w:rPr>
          <w:b/>
        </w:rPr>
        <w:t>Information Papers</w:t>
      </w:r>
      <w:r w:rsidR="00F9105D" w:rsidRPr="007757BF">
        <w:rPr>
          <w:b/>
        </w:rPr>
        <w:t xml:space="preserve"> for Discussion</w:t>
      </w:r>
    </w:p>
    <w:tbl>
      <w:tblPr>
        <w:tblStyle w:val="TableGrid1"/>
        <w:tblW w:w="9915" w:type="dxa"/>
        <w:tblLook w:val="01E0" w:firstRow="1" w:lastRow="1" w:firstColumn="1" w:lastColumn="1" w:noHBand="0" w:noVBand="0"/>
      </w:tblPr>
      <w:tblGrid>
        <w:gridCol w:w="618"/>
        <w:gridCol w:w="4336"/>
        <w:gridCol w:w="2268"/>
        <w:gridCol w:w="1417"/>
        <w:gridCol w:w="1276"/>
      </w:tblGrid>
      <w:tr w:rsidR="009452FD" w:rsidRPr="00537EA9" w14:paraId="5DCA9606" w14:textId="77777777" w:rsidTr="00814C94">
        <w:trPr>
          <w:trHeight w:val="285"/>
        </w:trPr>
        <w:tc>
          <w:tcPr>
            <w:tcW w:w="618" w:type="dxa"/>
          </w:tcPr>
          <w:p w14:paraId="68B76EE6" w14:textId="222067F8" w:rsidR="009452FD" w:rsidRDefault="005D18C8" w:rsidP="00814C94">
            <w:pPr>
              <w:rPr>
                <w:rFonts w:cs="Arial"/>
              </w:rPr>
            </w:pPr>
            <w:r>
              <w:rPr>
                <w:rFonts w:cs="Arial"/>
              </w:rPr>
              <w:t>1</w:t>
            </w:r>
            <w:r w:rsidR="007917D6">
              <w:rPr>
                <w:rFonts w:cs="Arial"/>
              </w:rPr>
              <w:t>1</w:t>
            </w:r>
          </w:p>
        </w:tc>
        <w:tc>
          <w:tcPr>
            <w:tcW w:w="4336" w:type="dxa"/>
          </w:tcPr>
          <w:p w14:paraId="602660B8" w14:textId="6F1BD99A" w:rsidR="009452FD" w:rsidRDefault="00EB734C" w:rsidP="00814C94">
            <w:pPr>
              <w:pStyle w:val="TextR"/>
            </w:pPr>
            <w:r>
              <w:t>Half Year Schools Budget &amp; Education Functions Update 202</w:t>
            </w:r>
            <w:r w:rsidR="004B309C">
              <w:t>5</w:t>
            </w:r>
            <w:r>
              <w:t>/2</w:t>
            </w:r>
            <w:r w:rsidR="004B309C">
              <w:t>6</w:t>
            </w:r>
          </w:p>
        </w:tc>
        <w:tc>
          <w:tcPr>
            <w:tcW w:w="2268" w:type="dxa"/>
          </w:tcPr>
          <w:p w14:paraId="3B5953A7" w14:textId="5A1BE7A5" w:rsidR="009452FD" w:rsidRDefault="005C4441" w:rsidP="00814C94">
            <w:pPr>
              <w:rPr>
                <w:rFonts w:cs="Arial"/>
              </w:rPr>
            </w:pPr>
            <w:r>
              <w:rPr>
                <w:rFonts w:cs="Arial"/>
              </w:rPr>
              <w:t>Yannick Stupples-Whyley</w:t>
            </w:r>
          </w:p>
        </w:tc>
        <w:tc>
          <w:tcPr>
            <w:tcW w:w="1417" w:type="dxa"/>
          </w:tcPr>
          <w:p w14:paraId="6CEAFB37" w14:textId="5FCA65A1" w:rsidR="009452FD" w:rsidRDefault="005C4441" w:rsidP="00814C94">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0DB46D1C" w14:textId="4917B5D3" w:rsidR="009452FD" w:rsidRPr="001334F3" w:rsidRDefault="00E1750C" w:rsidP="00671D63">
            <w:pPr>
              <w:jc w:val="center"/>
              <w:rPr>
                <w:rFonts w:cs="Arial"/>
                <w:i w:val="0"/>
                <w:iCs w:val="0"/>
              </w:rPr>
            </w:pPr>
            <w:r>
              <w:rPr>
                <w:rFonts w:cs="Arial"/>
                <w:i w:val="0"/>
                <w:iCs w:val="0"/>
              </w:rPr>
              <w:t>84</w:t>
            </w:r>
          </w:p>
        </w:tc>
      </w:tr>
      <w:tr w:rsidR="0054350B" w:rsidRPr="00537EA9" w14:paraId="2867823C"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1784A374" w14:textId="77DC88EB" w:rsidR="0054350B" w:rsidRPr="0054350B" w:rsidRDefault="003A5238" w:rsidP="00814C94">
            <w:pPr>
              <w:rPr>
                <w:rFonts w:cs="Arial"/>
                <w:i w:val="0"/>
                <w:iCs w:val="0"/>
              </w:rPr>
            </w:pPr>
            <w:r>
              <w:rPr>
                <w:rFonts w:cs="Arial"/>
                <w:i w:val="0"/>
                <w:iCs w:val="0"/>
              </w:rPr>
              <w:t>1</w:t>
            </w:r>
            <w:r w:rsidR="007917D6">
              <w:rPr>
                <w:rFonts w:cs="Arial"/>
                <w:i w:val="0"/>
                <w:iCs w:val="0"/>
              </w:rPr>
              <w:t>2</w:t>
            </w:r>
          </w:p>
        </w:tc>
        <w:tc>
          <w:tcPr>
            <w:tcW w:w="4336" w:type="dxa"/>
          </w:tcPr>
          <w:p w14:paraId="567F4845" w14:textId="43A9E9A9" w:rsidR="0054350B" w:rsidRPr="0054350B" w:rsidRDefault="0054350B" w:rsidP="00814C94">
            <w:pPr>
              <w:pStyle w:val="TextR"/>
              <w:rPr>
                <w:i w:val="0"/>
                <w:iCs w:val="0"/>
              </w:rPr>
            </w:pPr>
            <w:r>
              <w:rPr>
                <w:i w:val="0"/>
                <w:iCs w:val="0"/>
              </w:rPr>
              <w:t>Forward Plan</w:t>
            </w:r>
          </w:p>
        </w:tc>
        <w:tc>
          <w:tcPr>
            <w:tcW w:w="2268" w:type="dxa"/>
          </w:tcPr>
          <w:p w14:paraId="6C046292" w14:textId="79915BF8" w:rsidR="0054350B" w:rsidRPr="0054350B" w:rsidRDefault="0054350B" w:rsidP="00814C94">
            <w:pPr>
              <w:rPr>
                <w:rFonts w:cs="Arial"/>
                <w:i w:val="0"/>
                <w:iCs w:val="0"/>
              </w:rPr>
            </w:pPr>
            <w:r>
              <w:rPr>
                <w:rFonts w:cs="Arial"/>
                <w:i w:val="0"/>
                <w:iCs w:val="0"/>
              </w:rPr>
              <w:t>Yannick Stupples-Whyley</w:t>
            </w:r>
          </w:p>
        </w:tc>
        <w:tc>
          <w:tcPr>
            <w:tcW w:w="1417" w:type="dxa"/>
          </w:tcPr>
          <w:p w14:paraId="7F465D44" w14:textId="7CC8B254" w:rsidR="0054350B" w:rsidRPr="0054350B" w:rsidRDefault="0054350B" w:rsidP="00814C94">
            <w:pPr>
              <w:rPr>
                <w:rFonts w:cs="Arial"/>
                <w:i w:val="0"/>
                <w:iCs w:val="0"/>
              </w:rPr>
            </w:pPr>
            <w:r>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974FF00" w14:textId="061B6881" w:rsidR="0054350B" w:rsidRPr="001334F3" w:rsidRDefault="00E1750C" w:rsidP="00671D63">
            <w:pPr>
              <w:jc w:val="center"/>
              <w:rPr>
                <w:rFonts w:cs="Arial"/>
                <w:i w:val="0"/>
                <w:iCs w:val="0"/>
              </w:rPr>
            </w:pPr>
            <w:r>
              <w:rPr>
                <w:rFonts w:cs="Arial"/>
                <w:i w:val="0"/>
                <w:iCs w:val="0"/>
              </w:rPr>
              <w:t>88</w:t>
            </w:r>
          </w:p>
        </w:tc>
      </w:tr>
    </w:tbl>
    <w:p w14:paraId="7A0CAE10" w14:textId="77777777" w:rsidR="001F6E3E" w:rsidRDefault="001F6E3E" w:rsidP="00B20613">
      <w:pPr>
        <w:rPr>
          <w:b/>
          <w:bCs/>
        </w:rPr>
      </w:pPr>
    </w:p>
    <w:p w14:paraId="44F35D57" w14:textId="49AC378A" w:rsidR="00A02EBE" w:rsidRPr="0047238F" w:rsidRDefault="0047238F" w:rsidP="00B20613">
      <w:pPr>
        <w:rPr>
          <w:b/>
          <w:bCs/>
        </w:rPr>
      </w:pPr>
      <w:r w:rsidRPr="0047238F">
        <w:rPr>
          <w:b/>
          <w:bCs/>
        </w:rPr>
        <w:t>Closing Comments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2462FE7"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161EBA39" w14:textId="064054AC" w:rsidR="00040715" w:rsidRDefault="003A5238" w:rsidP="00040715">
            <w:pPr>
              <w:rPr>
                <w:rFonts w:cs="Arial"/>
                <w:i w:val="0"/>
                <w:iCs w:val="0"/>
              </w:rPr>
            </w:pPr>
            <w:r>
              <w:rPr>
                <w:rFonts w:cs="Arial"/>
                <w:i w:val="0"/>
                <w:iCs w:val="0"/>
              </w:rPr>
              <w:t>1</w:t>
            </w:r>
            <w:r w:rsidR="007917D6">
              <w:rPr>
                <w:rFonts w:cs="Arial"/>
                <w:i w:val="0"/>
                <w:iCs w:val="0"/>
              </w:rPr>
              <w:t>3</w:t>
            </w:r>
          </w:p>
        </w:tc>
        <w:tc>
          <w:tcPr>
            <w:tcW w:w="4336" w:type="dxa"/>
          </w:tcPr>
          <w:p w14:paraId="33DAEA8F" w14:textId="0856A9EF" w:rsidR="00040715" w:rsidRPr="00537EA9" w:rsidRDefault="00040715" w:rsidP="00040715">
            <w:pPr>
              <w:pStyle w:val="TextR"/>
              <w:rPr>
                <w:i w:val="0"/>
                <w:iCs w:val="0"/>
                <w:color w:val="FF0000"/>
              </w:rPr>
            </w:pPr>
            <w:r w:rsidRPr="00537EA9">
              <w:rPr>
                <w:i w:val="0"/>
                <w:iCs w:val="0"/>
              </w:rPr>
              <w:t>Closing Comments</w:t>
            </w:r>
          </w:p>
        </w:tc>
        <w:tc>
          <w:tcPr>
            <w:tcW w:w="2268" w:type="dxa"/>
          </w:tcPr>
          <w:p w14:paraId="70653F39" w14:textId="4D28A042" w:rsidR="00040715" w:rsidRPr="00537EA9" w:rsidRDefault="00040715" w:rsidP="00040715">
            <w:pPr>
              <w:rPr>
                <w:rFonts w:cs="Arial"/>
                <w:i w:val="0"/>
                <w:iCs w:val="0"/>
              </w:rPr>
            </w:pPr>
            <w:r w:rsidRPr="00537EA9">
              <w:rPr>
                <w:i w:val="0"/>
                <w:iCs w:val="0"/>
              </w:rPr>
              <w:t>Chair</w:t>
            </w:r>
          </w:p>
        </w:tc>
        <w:tc>
          <w:tcPr>
            <w:tcW w:w="1417" w:type="dxa"/>
          </w:tcPr>
          <w:p w14:paraId="77374E49" w14:textId="136897AB" w:rsidR="00040715" w:rsidRPr="00537EA9" w:rsidRDefault="00040715" w:rsidP="00040715">
            <w:pPr>
              <w:rPr>
                <w:rFonts w:cs="Arial"/>
                <w:i w:val="0"/>
                <w:iCs w:val="0"/>
              </w:rPr>
            </w:pPr>
          </w:p>
        </w:tc>
        <w:tc>
          <w:tcPr>
            <w:cnfStyle w:val="000100000000" w:firstRow="0" w:lastRow="0" w:firstColumn="0" w:lastColumn="1" w:oddVBand="0" w:evenVBand="0" w:oddHBand="0" w:evenHBand="0" w:firstRowFirstColumn="0" w:firstRowLastColumn="0" w:lastRowFirstColumn="0" w:lastRowLastColumn="0"/>
            <w:tcW w:w="1276" w:type="dxa"/>
          </w:tcPr>
          <w:p w14:paraId="1FC34BF8" w14:textId="77777777" w:rsidR="00040715" w:rsidRPr="00537EA9" w:rsidRDefault="00040715" w:rsidP="00040715">
            <w:pPr>
              <w:rPr>
                <w:rFonts w:cs="Arial"/>
              </w:rPr>
            </w:pPr>
          </w:p>
        </w:tc>
      </w:tr>
    </w:tbl>
    <w:p w14:paraId="6B437650" w14:textId="77777777" w:rsidR="00040715" w:rsidRDefault="00040715" w:rsidP="00B20613"/>
    <w:p w14:paraId="3FC684E6" w14:textId="261A1E8D" w:rsidR="00E502C7" w:rsidRDefault="00E502C7" w:rsidP="00B20613"/>
    <w:p w14:paraId="3C43A469" w14:textId="77777777" w:rsidR="004928B6" w:rsidRDefault="004928B6" w:rsidP="00B20613"/>
    <w:p w14:paraId="5174E81D" w14:textId="77777777" w:rsidR="004928B6" w:rsidRDefault="004928B6" w:rsidP="00B20613"/>
    <w:p w14:paraId="598DC9E8" w14:textId="77777777" w:rsidR="004928B6" w:rsidRDefault="004928B6" w:rsidP="00B20613"/>
    <w:p w14:paraId="06077A35" w14:textId="77777777" w:rsidR="004928B6" w:rsidRDefault="004928B6" w:rsidP="00B20613"/>
    <w:p w14:paraId="490DF450" w14:textId="77777777" w:rsidR="004928B6" w:rsidRDefault="004928B6" w:rsidP="00B20613"/>
    <w:p w14:paraId="57934747" w14:textId="77777777" w:rsidR="004928B6" w:rsidRDefault="004928B6" w:rsidP="00B20613"/>
    <w:p w14:paraId="6A655130" w14:textId="77777777" w:rsidR="004928B6" w:rsidRDefault="004928B6" w:rsidP="00B20613"/>
    <w:p w14:paraId="3437E0FA" w14:textId="77777777" w:rsidR="004928B6" w:rsidRDefault="004928B6" w:rsidP="00B20613"/>
    <w:p w14:paraId="12FC44A6" w14:textId="77777777" w:rsidR="004928B6" w:rsidRDefault="004928B6" w:rsidP="00B20613"/>
    <w:p w14:paraId="3100DC99" w14:textId="77777777" w:rsidR="00D94D62" w:rsidRDefault="00D94D62" w:rsidP="00D94D62">
      <w:pPr>
        <w:pStyle w:val="TextR"/>
      </w:pPr>
    </w:p>
    <w:p w14:paraId="70837752" w14:textId="77777777" w:rsidR="004928B6" w:rsidRDefault="004928B6" w:rsidP="00B20613"/>
    <w:tbl>
      <w:tblPr>
        <w:tblStyle w:val="TableGrid1"/>
        <w:tblW w:w="9244" w:type="dxa"/>
        <w:tblLayout w:type="fixed"/>
        <w:tblLook w:val="0020" w:firstRow="1" w:lastRow="0" w:firstColumn="0" w:lastColumn="0" w:noHBand="0" w:noVBand="0"/>
      </w:tblPr>
      <w:tblGrid>
        <w:gridCol w:w="4361"/>
        <w:gridCol w:w="4883"/>
      </w:tblGrid>
      <w:tr w:rsidR="005214EA" w14:paraId="660717AD" w14:textId="77777777" w:rsidTr="0038683B">
        <w:tc>
          <w:tcPr>
            <w:tcW w:w="4361" w:type="dxa"/>
          </w:tcPr>
          <w:p w14:paraId="321AAB14" w14:textId="77777777" w:rsidR="005214EA" w:rsidRDefault="005214EA" w:rsidP="0038683B">
            <w:pPr>
              <w:pStyle w:val="TextR"/>
              <w:spacing w:before="80" w:after="80"/>
            </w:pPr>
            <w:r>
              <w:t>Schools Forum</w:t>
            </w:r>
          </w:p>
        </w:tc>
        <w:tc>
          <w:tcPr>
            <w:tcW w:w="4883" w:type="dxa"/>
          </w:tcPr>
          <w:p w14:paraId="4421F6D5" w14:textId="77777777" w:rsidR="005214EA" w:rsidRDefault="005214EA" w:rsidP="0038683B">
            <w:pPr>
              <w:pStyle w:val="TextR"/>
              <w:spacing w:before="80" w:after="80"/>
              <w:rPr>
                <w:b/>
                <w:bCs/>
                <w:sz w:val="60"/>
                <w:szCs w:val="60"/>
              </w:rPr>
            </w:pPr>
            <w:r w:rsidRPr="7E2E1D31">
              <w:rPr>
                <w:b/>
                <w:bCs/>
                <w:sz w:val="60"/>
                <w:szCs w:val="60"/>
              </w:rPr>
              <w:t xml:space="preserve">Agenda Item </w:t>
            </w:r>
            <w:r>
              <w:rPr>
                <w:b/>
                <w:bCs/>
                <w:sz w:val="60"/>
                <w:szCs w:val="60"/>
              </w:rPr>
              <w:t>2</w:t>
            </w:r>
          </w:p>
        </w:tc>
      </w:tr>
      <w:tr w:rsidR="005214EA" w14:paraId="13146C79" w14:textId="77777777" w:rsidTr="0038683B">
        <w:tc>
          <w:tcPr>
            <w:tcW w:w="4361" w:type="dxa"/>
          </w:tcPr>
          <w:p w14:paraId="392440EF" w14:textId="77777777" w:rsidR="005214EA" w:rsidRDefault="005214EA" w:rsidP="0038683B">
            <w:pPr>
              <w:pStyle w:val="TextR"/>
              <w:spacing w:before="80" w:after="80"/>
            </w:pPr>
            <w:r>
              <w:t>Date: 17 September 2025</w:t>
            </w:r>
          </w:p>
        </w:tc>
        <w:tc>
          <w:tcPr>
            <w:tcW w:w="4883" w:type="dxa"/>
          </w:tcPr>
          <w:p w14:paraId="3EDBD8AE" w14:textId="77777777" w:rsidR="005214EA" w:rsidRDefault="005214EA" w:rsidP="0038683B">
            <w:pPr>
              <w:pStyle w:val="TextR"/>
            </w:pPr>
          </w:p>
        </w:tc>
      </w:tr>
    </w:tbl>
    <w:p w14:paraId="11920898" w14:textId="77777777" w:rsidR="005214EA" w:rsidRDefault="005214EA" w:rsidP="005214EA">
      <w:pPr>
        <w:pStyle w:val="TextR"/>
      </w:pPr>
    </w:p>
    <w:p w14:paraId="2A607042" w14:textId="77777777" w:rsidR="005214EA" w:rsidRDefault="005214EA" w:rsidP="005214EA">
      <w:pPr>
        <w:pStyle w:val="TextR"/>
      </w:pPr>
    </w:p>
    <w:p w14:paraId="50BF60ED" w14:textId="77777777" w:rsidR="005214EA" w:rsidRDefault="005214EA" w:rsidP="005214EA">
      <w:pPr>
        <w:pStyle w:val="TextR"/>
        <w:tabs>
          <w:tab w:val="left" w:pos="7426"/>
        </w:tabs>
        <w:rPr>
          <w:b/>
        </w:rPr>
      </w:pPr>
      <w:r>
        <w:rPr>
          <w:b/>
        </w:rPr>
        <w:t>REPORT TITLE: EARLY YEARS FUNDING 2025-26</w:t>
      </w:r>
      <w:r>
        <w:rPr>
          <w:b/>
        </w:rPr>
        <w:tab/>
      </w:r>
    </w:p>
    <w:p w14:paraId="58F652D7" w14:textId="77777777" w:rsidR="005214EA" w:rsidRDefault="005214EA" w:rsidP="005214EA">
      <w:pPr>
        <w:pStyle w:val="TextR"/>
      </w:pPr>
    </w:p>
    <w:p w14:paraId="7CD4EDC6" w14:textId="77777777" w:rsidR="005214EA" w:rsidRDefault="005214EA" w:rsidP="005214EA">
      <w:pPr>
        <w:pStyle w:val="TextR"/>
        <w:pBdr>
          <w:bottom w:val="single" w:sz="6" w:space="1" w:color="auto"/>
        </w:pBdr>
      </w:pPr>
      <w:r>
        <w:t>Report by Carolyn Terry</w:t>
      </w:r>
    </w:p>
    <w:p w14:paraId="0FB2C5CF" w14:textId="77777777" w:rsidR="005214EA" w:rsidRDefault="005214EA" w:rsidP="005214EA">
      <w:pPr>
        <w:pStyle w:val="TextR"/>
      </w:pPr>
      <w:r>
        <w:t>Contact details: Telephone (03330 136481); e-mail: Carolyn.terry@essex.gov.uk</w:t>
      </w:r>
    </w:p>
    <w:p w14:paraId="585B59DC" w14:textId="77777777" w:rsidR="005214EA" w:rsidRDefault="005214EA" w:rsidP="005214EA">
      <w:pPr>
        <w:pStyle w:val="TextR"/>
      </w:pPr>
    </w:p>
    <w:p w14:paraId="43932796" w14:textId="77777777" w:rsidR="005214EA" w:rsidRDefault="005214EA" w:rsidP="005214EA">
      <w:pPr>
        <w:ind w:left="540" w:hanging="540"/>
        <w:jc w:val="both"/>
        <w:rPr>
          <w:b/>
        </w:rPr>
      </w:pPr>
      <w:r>
        <w:rPr>
          <w:b/>
        </w:rPr>
        <w:t xml:space="preserve">1. </w:t>
      </w:r>
      <w:r>
        <w:rPr>
          <w:b/>
        </w:rPr>
        <w:tab/>
        <w:t xml:space="preserve">Purpose of report </w:t>
      </w:r>
    </w:p>
    <w:p w14:paraId="7F627716" w14:textId="77777777" w:rsidR="005214EA" w:rsidRDefault="005214EA" w:rsidP="005214EA">
      <w:pPr>
        <w:jc w:val="both"/>
      </w:pPr>
    </w:p>
    <w:p w14:paraId="7F7F7FC6" w14:textId="77777777" w:rsidR="005214EA" w:rsidRDefault="005214EA" w:rsidP="005214EA">
      <w:pPr>
        <w:pStyle w:val="ListParagraph"/>
        <w:numPr>
          <w:ilvl w:val="1"/>
          <w:numId w:val="76"/>
        </w:numPr>
      </w:pPr>
      <w:r>
        <w:rPr>
          <w:rStyle w:val="normaltextrun"/>
          <w:rFonts w:cs="Arial"/>
          <w:color w:val="000000"/>
          <w:shd w:val="clear" w:color="auto" w:fill="FFFFFF"/>
        </w:rPr>
        <w:t>To update Forum on the forecast budget requirement for 2025/26 of the two, three &amp; four year old Free Early Education Entitlement (FEEE)</w:t>
      </w:r>
      <w:r>
        <w:t>.</w:t>
      </w:r>
      <w:r>
        <w:br/>
      </w:r>
    </w:p>
    <w:p w14:paraId="5955C7A3" w14:textId="77777777" w:rsidR="005214EA" w:rsidRDefault="005214EA" w:rsidP="005214EA">
      <w:pPr>
        <w:pStyle w:val="ListParagraph"/>
        <w:numPr>
          <w:ilvl w:val="1"/>
          <w:numId w:val="76"/>
        </w:numPr>
        <w:jc w:val="both"/>
      </w:pPr>
      <w:r>
        <w:t>To update Forum on the ongoing take up of the new working parent entitlements for eligible parents of children aged from 9 months old.</w:t>
      </w:r>
    </w:p>
    <w:p w14:paraId="4AD8AA08" w14:textId="77777777" w:rsidR="005214EA" w:rsidRDefault="005214EA" w:rsidP="005214EA">
      <w:pPr>
        <w:pStyle w:val="ListParagraph"/>
        <w:ind w:left="570"/>
        <w:jc w:val="both"/>
      </w:pPr>
    </w:p>
    <w:p w14:paraId="74FFCB5F" w14:textId="77777777" w:rsidR="005214EA" w:rsidRDefault="005214EA" w:rsidP="005214EA">
      <w:pPr>
        <w:pStyle w:val="ListParagraph"/>
        <w:numPr>
          <w:ilvl w:val="1"/>
          <w:numId w:val="76"/>
        </w:numPr>
        <w:jc w:val="both"/>
      </w:pPr>
      <w:r>
        <w:t>To update Forum on the progress of the roll out of the Childcare Reforms Expansion.</w:t>
      </w:r>
    </w:p>
    <w:p w14:paraId="1429ECE2" w14:textId="77777777" w:rsidR="005214EA" w:rsidRDefault="005214EA" w:rsidP="005214EA">
      <w:pPr>
        <w:pStyle w:val="ListParagraph"/>
      </w:pPr>
    </w:p>
    <w:p w14:paraId="277146D6" w14:textId="77777777" w:rsidR="005214EA" w:rsidRDefault="005214EA" w:rsidP="005214EA">
      <w:pPr>
        <w:pStyle w:val="ListParagraph"/>
        <w:numPr>
          <w:ilvl w:val="1"/>
          <w:numId w:val="76"/>
        </w:numPr>
        <w:jc w:val="both"/>
      </w:pPr>
      <w:r>
        <w:t>To update Forum on proposals to distribute a proportion of the Early Years Block surplus.</w:t>
      </w:r>
    </w:p>
    <w:p w14:paraId="3FB74414" w14:textId="77777777" w:rsidR="005214EA" w:rsidRPr="00066ADA" w:rsidRDefault="005214EA" w:rsidP="005214EA">
      <w:pPr>
        <w:pStyle w:val="ListParagraph"/>
        <w:rPr>
          <w:b/>
        </w:rPr>
      </w:pPr>
    </w:p>
    <w:p w14:paraId="74BB7FEA" w14:textId="77777777" w:rsidR="005214EA" w:rsidRPr="00066ADA" w:rsidRDefault="005214EA" w:rsidP="005214EA">
      <w:pPr>
        <w:pStyle w:val="ListParagraph"/>
        <w:numPr>
          <w:ilvl w:val="0"/>
          <w:numId w:val="76"/>
        </w:numPr>
        <w:jc w:val="both"/>
      </w:pPr>
      <w:r w:rsidRPr="00066ADA">
        <w:rPr>
          <w:b/>
        </w:rPr>
        <w:t xml:space="preserve">Recommendations </w:t>
      </w:r>
    </w:p>
    <w:p w14:paraId="58272D3E" w14:textId="77777777" w:rsidR="005214EA" w:rsidRPr="00066ADA" w:rsidRDefault="005214EA" w:rsidP="005214EA">
      <w:pPr>
        <w:jc w:val="both"/>
      </w:pPr>
    </w:p>
    <w:p w14:paraId="71FF7977" w14:textId="77777777" w:rsidR="005214EA" w:rsidRPr="009D5A20" w:rsidRDefault="005214EA" w:rsidP="005214EA">
      <w:pPr>
        <w:pStyle w:val="ListParagraph"/>
        <w:numPr>
          <w:ilvl w:val="1"/>
          <w:numId w:val="76"/>
        </w:numPr>
        <w:jc w:val="both"/>
        <w:rPr>
          <w:rStyle w:val="scxw14544879"/>
        </w:rPr>
      </w:pPr>
      <w:r w:rsidRPr="00066ADA">
        <w:rPr>
          <w:rStyle w:val="normaltextrun"/>
          <w:rFonts w:cs="Arial"/>
          <w:color w:val="000000"/>
          <w:shd w:val="clear" w:color="auto" w:fill="FFFFFF"/>
        </w:rPr>
        <w:t xml:space="preserve">That Forum notes the </w:t>
      </w:r>
      <w:r>
        <w:rPr>
          <w:rStyle w:val="normaltextrun"/>
          <w:rFonts w:cs="Arial"/>
          <w:color w:val="000000"/>
          <w:shd w:val="clear" w:color="auto" w:fill="FFFFFF"/>
        </w:rPr>
        <w:t>forecast</w:t>
      </w:r>
      <w:r w:rsidRPr="00066ADA">
        <w:rPr>
          <w:rStyle w:val="normaltextrun"/>
          <w:rFonts w:cs="Arial"/>
          <w:color w:val="000000"/>
          <w:shd w:val="clear" w:color="auto" w:fill="FFFFFF"/>
        </w:rPr>
        <w:t xml:space="preserve"> outturn for 202</w:t>
      </w:r>
      <w:r>
        <w:rPr>
          <w:rStyle w:val="normaltextrun"/>
          <w:rFonts w:cs="Arial"/>
          <w:color w:val="000000"/>
          <w:shd w:val="clear" w:color="auto" w:fill="FFFFFF"/>
        </w:rPr>
        <w:t>5</w:t>
      </w:r>
      <w:r w:rsidRPr="00066ADA">
        <w:rPr>
          <w:rStyle w:val="normaltextrun"/>
          <w:rFonts w:cs="Arial"/>
          <w:color w:val="000000"/>
          <w:shd w:val="clear" w:color="auto" w:fill="FFFFFF"/>
        </w:rPr>
        <w:t>/2</w:t>
      </w:r>
      <w:r>
        <w:rPr>
          <w:rStyle w:val="normaltextrun"/>
          <w:rFonts w:cs="Arial"/>
          <w:color w:val="000000"/>
          <w:shd w:val="clear" w:color="auto" w:fill="FFFFFF"/>
        </w:rPr>
        <w:t>6</w:t>
      </w:r>
      <w:r w:rsidRPr="00066ADA">
        <w:rPr>
          <w:rStyle w:val="normaltextrun"/>
          <w:rFonts w:cs="Arial"/>
          <w:color w:val="000000"/>
          <w:shd w:val="clear" w:color="auto" w:fill="FFFFFF"/>
        </w:rPr>
        <w:t xml:space="preserve"> at </w:t>
      </w:r>
      <w:r w:rsidRPr="009D5A20">
        <w:rPr>
          <w:rStyle w:val="normaltextrun"/>
          <w:rFonts w:cs="Arial"/>
          <w:color w:val="000000"/>
          <w:shd w:val="clear" w:color="auto" w:fill="FFFFFF"/>
        </w:rPr>
        <w:t>5.1.</w:t>
      </w:r>
      <w:r w:rsidRPr="009D5A20">
        <w:rPr>
          <w:rStyle w:val="scxw14544879"/>
          <w:rFonts w:cs="Arial"/>
          <w:color w:val="000000"/>
          <w:shd w:val="clear" w:color="auto" w:fill="FFFFFF"/>
        </w:rPr>
        <w:t> </w:t>
      </w:r>
    </w:p>
    <w:p w14:paraId="70E3B12E" w14:textId="77777777" w:rsidR="005214EA" w:rsidRPr="00066ADA" w:rsidRDefault="005214EA" w:rsidP="005214EA">
      <w:pPr>
        <w:pStyle w:val="ListParagraph"/>
        <w:ind w:left="570"/>
        <w:jc w:val="both"/>
        <w:rPr>
          <w:rStyle w:val="scxw14544879"/>
        </w:rPr>
      </w:pPr>
    </w:p>
    <w:p w14:paraId="6A1121BA" w14:textId="77777777" w:rsidR="005214EA" w:rsidRDefault="005214EA" w:rsidP="005214EA">
      <w:pPr>
        <w:pStyle w:val="ListParagraph"/>
        <w:numPr>
          <w:ilvl w:val="1"/>
          <w:numId w:val="76"/>
        </w:numPr>
        <w:jc w:val="both"/>
      </w:pPr>
      <w:r>
        <w:t>That Forum endorses the proposals to distribute a proportion of the Early Years Block surplus at 5.8.</w:t>
      </w:r>
    </w:p>
    <w:p w14:paraId="2E47CBB1" w14:textId="77777777" w:rsidR="005214EA" w:rsidRDefault="005214EA" w:rsidP="005214EA">
      <w:pPr>
        <w:pStyle w:val="ListParagraph"/>
      </w:pPr>
    </w:p>
    <w:p w14:paraId="135E0717" w14:textId="77777777" w:rsidR="005214EA" w:rsidRDefault="005214EA" w:rsidP="005214EA">
      <w:pPr>
        <w:pStyle w:val="ListParagraph"/>
        <w:numPr>
          <w:ilvl w:val="0"/>
          <w:numId w:val="76"/>
        </w:numPr>
        <w:jc w:val="both"/>
        <w:rPr>
          <w:b/>
          <w:bCs/>
        </w:rPr>
      </w:pPr>
      <w:r w:rsidRPr="00066ADA">
        <w:rPr>
          <w:b/>
          <w:bCs/>
        </w:rPr>
        <w:t>Relevant Schools Forum Power and Responsibility</w:t>
      </w:r>
    </w:p>
    <w:p w14:paraId="1942C344" w14:textId="77777777" w:rsidR="005214EA" w:rsidRDefault="005214EA" w:rsidP="005214EA">
      <w:pPr>
        <w:pStyle w:val="ListParagraph"/>
        <w:ind w:left="570"/>
        <w:jc w:val="both"/>
        <w:rPr>
          <w:b/>
          <w:bCs/>
        </w:rPr>
      </w:pPr>
    </w:p>
    <w:p w14:paraId="3149CD3D" w14:textId="77777777" w:rsidR="005214EA" w:rsidRPr="00066ADA" w:rsidRDefault="005214EA" w:rsidP="005214EA">
      <w:pPr>
        <w:pStyle w:val="ListParagraph"/>
        <w:numPr>
          <w:ilvl w:val="1"/>
          <w:numId w:val="76"/>
        </w:numPr>
        <w:jc w:val="both"/>
        <w:rPr>
          <w:b/>
          <w:bCs/>
        </w:rPr>
      </w:pPr>
      <w:r w:rsidRPr="00066ADA">
        <w:rPr>
          <w:rFonts w:cs="Arial"/>
        </w:rPr>
        <w:t>Table 1 shows the relevant responsibilities in relation to Early Years which is taken from the Education and Skills Funding Agency’s Schools forum powers and responsibilities published in September 2018.</w:t>
      </w:r>
    </w:p>
    <w:p w14:paraId="77536636" w14:textId="77777777" w:rsidR="005214EA" w:rsidRDefault="005214EA" w:rsidP="005214EA">
      <w:pPr>
        <w:pStyle w:val="ListParagraph"/>
        <w:ind w:left="570"/>
        <w:jc w:val="both"/>
        <w:rPr>
          <w:rFonts w:cs="Arial"/>
        </w:rPr>
      </w:pPr>
    </w:p>
    <w:tbl>
      <w:tblPr>
        <w:tblStyle w:val="ListTable3-Accent2"/>
        <w:tblW w:w="0" w:type="auto"/>
        <w:tblLook w:val="04A0" w:firstRow="1" w:lastRow="0" w:firstColumn="1" w:lastColumn="0" w:noHBand="0" w:noVBand="1"/>
      </w:tblPr>
      <w:tblGrid>
        <w:gridCol w:w="2952"/>
        <w:gridCol w:w="2952"/>
        <w:gridCol w:w="2952"/>
      </w:tblGrid>
      <w:tr w:rsidR="005214EA" w:rsidRPr="00F9323C" w14:paraId="1029D6FA" w14:textId="77777777" w:rsidTr="00386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52" w:type="dxa"/>
            <w:tcBorders>
              <w:right w:val="single" w:sz="4" w:space="0" w:color="E40037"/>
            </w:tcBorders>
            <w:shd w:val="clear" w:color="auto" w:fill="E40037"/>
          </w:tcPr>
          <w:p w14:paraId="558529A4" w14:textId="77777777" w:rsidR="005214EA" w:rsidRPr="00F9323C" w:rsidRDefault="005214EA" w:rsidP="0038683B">
            <w:pPr>
              <w:pStyle w:val="NoSpacing"/>
              <w:rPr>
                <w:rFonts w:cs="Arial"/>
                <w:b w:val="0"/>
                <w:sz w:val="24"/>
                <w:szCs w:val="24"/>
              </w:rPr>
            </w:pPr>
            <w:r w:rsidRPr="00F9323C">
              <w:rPr>
                <w:rFonts w:cs="Arial"/>
                <w:sz w:val="24"/>
                <w:szCs w:val="24"/>
              </w:rPr>
              <w:t>Local Authority</w:t>
            </w:r>
          </w:p>
        </w:tc>
        <w:tc>
          <w:tcPr>
            <w:tcW w:w="2952" w:type="dxa"/>
            <w:tcBorders>
              <w:left w:val="single" w:sz="4" w:space="0" w:color="E40037"/>
              <w:right w:val="single" w:sz="4" w:space="0" w:color="E40037"/>
            </w:tcBorders>
            <w:shd w:val="clear" w:color="auto" w:fill="E40037"/>
          </w:tcPr>
          <w:p w14:paraId="709B5483" w14:textId="77777777" w:rsidR="005214EA" w:rsidRPr="00F9323C" w:rsidRDefault="005214EA" w:rsidP="0038683B">
            <w:pPr>
              <w:pStyle w:val="NoSpacing"/>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F9323C">
              <w:rPr>
                <w:rFonts w:cs="Arial"/>
                <w:sz w:val="24"/>
                <w:szCs w:val="24"/>
              </w:rPr>
              <w:t>Schools Forum</w:t>
            </w:r>
          </w:p>
        </w:tc>
        <w:tc>
          <w:tcPr>
            <w:tcW w:w="2952" w:type="dxa"/>
            <w:tcBorders>
              <w:left w:val="single" w:sz="4" w:space="0" w:color="E40037"/>
            </w:tcBorders>
            <w:shd w:val="clear" w:color="auto" w:fill="E40037"/>
          </w:tcPr>
          <w:p w14:paraId="120620ED" w14:textId="77777777" w:rsidR="005214EA" w:rsidRPr="00F9323C" w:rsidRDefault="005214EA" w:rsidP="0038683B">
            <w:pPr>
              <w:pStyle w:val="NoSpacing"/>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F9323C">
              <w:rPr>
                <w:rFonts w:cs="Arial"/>
                <w:sz w:val="24"/>
                <w:szCs w:val="24"/>
              </w:rPr>
              <w:t>DfE</w:t>
            </w:r>
          </w:p>
        </w:tc>
      </w:tr>
      <w:tr w:rsidR="005214EA" w:rsidRPr="00F9323C" w14:paraId="7712B7C1" w14:textId="77777777" w:rsidTr="00386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Borders>
              <w:left w:val="single" w:sz="4" w:space="0" w:color="E40037"/>
              <w:right w:val="single" w:sz="4" w:space="0" w:color="E40037"/>
            </w:tcBorders>
          </w:tcPr>
          <w:p w14:paraId="3028F51C" w14:textId="77777777" w:rsidR="005214EA" w:rsidRPr="00F9323C" w:rsidRDefault="005214EA" w:rsidP="0038683B">
            <w:pPr>
              <w:pStyle w:val="NoSpacing"/>
              <w:rPr>
                <w:rFonts w:cs="Arial"/>
                <w:b w:val="0"/>
                <w:sz w:val="24"/>
                <w:szCs w:val="24"/>
              </w:rPr>
            </w:pPr>
            <w:r w:rsidRPr="00F9323C">
              <w:rPr>
                <w:rFonts w:cs="Arial"/>
                <w:b w:val="0"/>
                <w:sz w:val="24"/>
                <w:szCs w:val="24"/>
              </w:rPr>
              <w:t>Early Years Funding Formula – Proposes and Decides</w:t>
            </w:r>
          </w:p>
        </w:tc>
        <w:tc>
          <w:tcPr>
            <w:tcW w:w="2952" w:type="dxa"/>
            <w:tcBorders>
              <w:left w:val="single" w:sz="4" w:space="0" w:color="E40037"/>
              <w:right w:val="single" w:sz="4" w:space="0" w:color="E40037"/>
            </w:tcBorders>
          </w:tcPr>
          <w:p w14:paraId="2E50072B" w14:textId="77777777" w:rsidR="005214EA" w:rsidRPr="00F9323C" w:rsidRDefault="005214EA" w:rsidP="0038683B">
            <w:pPr>
              <w:pStyle w:val="NoSpacing"/>
              <w:cnfStyle w:val="000000100000" w:firstRow="0" w:lastRow="0" w:firstColumn="0" w:lastColumn="0" w:oddVBand="0" w:evenVBand="0" w:oddHBand="1" w:evenHBand="0" w:firstRowFirstColumn="0" w:firstRowLastColumn="0" w:lastRowFirstColumn="0" w:lastRowLastColumn="0"/>
              <w:rPr>
                <w:rFonts w:cs="Arial"/>
                <w:sz w:val="24"/>
                <w:szCs w:val="24"/>
              </w:rPr>
            </w:pPr>
            <w:r w:rsidRPr="00F9323C">
              <w:rPr>
                <w:rFonts w:cs="Arial"/>
                <w:sz w:val="24"/>
                <w:szCs w:val="24"/>
              </w:rPr>
              <w:t>Must be consulted</w:t>
            </w:r>
          </w:p>
        </w:tc>
        <w:tc>
          <w:tcPr>
            <w:tcW w:w="2952" w:type="dxa"/>
            <w:tcBorders>
              <w:left w:val="single" w:sz="4" w:space="0" w:color="E40037"/>
            </w:tcBorders>
          </w:tcPr>
          <w:p w14:paraId="4F2FC7D9" w14:textId="77777777" w:rsidR="005214EA" w:rsidRPr="00F9323C" w:rsidRDefault="005214EA" w:rsidP="0038683B">
            <w:pPr>
              <w:pStyle w:val="NoSpacing"/>
              <w:cnfStyle w:val="000000100000" w:firstRow="0" w:lastRow="0" w:firstColumn="0" w:lastColumn="0" w:oddVBand="0" w:evenVBand="0" w:oddHBand="1" w:evenHBand="0" w:firstRowFirstColumn="0" w:firstRowLastColumn="0" w:lastRowFirstColumn="0" w:lastRowLastColumn="0"/>
              <w:rPr>
                <w:rFonts w:cs="Arial"/>
                <w:sz w:val="24"/>
                <w:szCs w:val="24"/>
              </w:rPr>
            </w:pPr>
            <w:r w:rsidRPr="00F9323C">
              <w:rPr>
                <w:rFonts w:cs="Arial"/>
                <w:sz w:val="24"/>
                <w:szCs w:val="24"/>
              </w:rPr>
              <w:t>Checks compliance with regulations.</w:t>
            </w:r>
          </w:p>
        </w:tc>
      </w:tr>
      <w:tr w:rsidR="005214EA" w:rsidRPr="00F9323C" w14:paraId="7ED71C0D" w14:textId="77777777" w:rsidTr="0038683B">
        <w:tc>
          <w:tcPr>
            <w:cnfStyle w:val="001000000000" w:firstRow="0" w:lastRow="0" w:firstColumn="1" w:lastColumn="0" w:oddVBand="0" w:evenVBand="0" w:oddHBand="0" w:evenHBand="0" w:firstRowFirstColumn="0" w:firstRowLastColumn="0" w:lastRowFirstColumn="0" w:lastRowLastColumn="0"/>
            <w:tcW w:w="2952" w:type="dxa"/>
            <w:tcBorders>
              <w:left w:val="single" w:sz="4" w:space="0" w:color="E40037"/>
              <w:right w:val="single" w:sz="4" w:space="0" w:color="E40037"/>
            </w:tcBorders>
          </w:tcPr>
          <w:p w14:paraId="242064D8" w14:textId="77777777" w:rsidR="005214EA" w:rsidRPr="00F9323C" w:rsidRDefault="005214EA" w:rsidP="0038683B">
            <w:pPr>
              <w:pStyle w:val="NoSpacing"/>
              <w:rPr>
                <w:rFonts w:cs="Arial"/>
                <w:b w:val="0"/>
                <w:sz w:val="24"/>
                <w:szCs w:val="24"/>
              </w:rPr>
            </w:pPr>
            <w:r w:rsidRPr="00F9323C">
              <w:rPr>
                <w:rFonts w:cs="Arial"/>
                <w:b w:val="0"/>
                <w:sz w:val="24"/>
                <w:szCs w:val="24"/>
              </w:rPr>
              <w:t>Retained Expenditure - Proposes</w:t>
            </w:r>
          </w:p>
        </w:tc>
        <w:tc>
          <w:tcPr>
            <w:tcW w:w="2952" w:type="dxa"/>
            <w:tcBorders>
              <w:left w:val="single" w:sz="4" w:space="0" w:color="E40037"/>
              <w:right w:val="single" w:sz="4" w:space="0" w:color="E40037"/>
            </w:tcBorders>
          </w:tcPr>
          <w:p w14:paraId="09C98485" w14:textId="77777777" w:rsidR="005214EA" w:rsidRPr="00F9323C" w:rsidRDefault="005214EA" w:rsidP="0038683B">
            <w:pPr>
              <w:pStyle w:val="NoSpacing"/>
              <w:cnfStyle w:val="000000000000" w:firstRow="0" w:lastRow="0" w:firstColumn="0" w:lastColumn="0" w:oddVBand="0" w:evenVBand="0" w:oddHBand="0" w:evenHBand="0" w:firstRowFirstColumn="0" w:firstRowLastColumn="0" w:lastRowFirstColumn="0" w:lastRowLastColumn="0"/>
              <w:rPr>
                <w:rFonts w:cs="Arial"/>
                <w:sz w:val="24"/>
                <w:szCs w:val="24"/>
              </w:rPr>
            </w:pPr>
            <w:r w:rsidRPr="00F9323C">
              <w:rPr>
                <w:rFonts w:cs="Arial"/>
                <w:sz w:val="24"/>
                <w:szCs w:val="24"/>
              </w:rPr>
              <w:t>Decides</w:t>
            </w:r>
          </w:p>
        </w:tc>
        <w:tc>
          <w:tcPr>
            <w:tcW w:w="2952" w:type="dxa"/>
            <w:tcBorders>
              <w:left w:val="single" w:sz="4" w:space="0" w:color="E40037"/>
            </w:tcBorders>
          </w:tcPr>
          <w:p w14:paraId="12ED91D3" w14:textId="77777777" w:rsidR="005214EA" w:rsidRPr="00F9323C" w:rsidRDefault="005214EA" w:rsidP="0038683B">
            <w:pPr>
              <w:pStyle w:val="NoSpacing"/>
              <w:cnfStyle w:val="000000000000" w:firstRow="0" w:lastRow="0" w:firstColumn="0" w:lastColumn="0" w:oddVBand="0" w:evenVBand="0" w:oddHBand="0" w:evenHBand="0" w:firstRowFirstColumn="0" w:firstRowLastColumn="0" w:lastRowFirstColumn="0" w:lastRowLastColumn="0"/>
              <w:rPr>
                <w:rFonts w:cs="Arial"/>
                <w:sz w:val="24"/>
                <w:szCs w:val="24"/>
              </w:rPr>
            </w:pPr>
            <w:r w:rsidRPr="00F9323C">
              <w:rPr>
                <w:rFonts w:cs="Arial"/>
                <w:sz w:val="24"/>
                <w:szCs w:val="24"/>
              </w:rPr>
              <w:t>Adjudicates where Schools Forum does not agree local authority proposal.</w:t>
            </w:r>
          </w:p>
          <w:p w14:paraId="3F000546" w14:textId="77777777" w:rsidR="005214EA" w:rsidRPr="00F9323C" w:rsidRDefault="005214EA" w:rsidP="0038683B">
            <w:pPr>
              <w:pStyle w:val="NoSpacing"/>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1D5C25D2" w14:textId="77777777" w:rsidR="005214EA" w:rsidRDefault="005214EA" w:rsidP="005214EA">
      <w:pPr>
        <w:pStyle w:val="ListParagraph"/>
        <w:ind w:left="570"/>
        <w:jc w:val="both"/>
        <w:rPr>
          <w:rFonts w:cs="Arial"/>
        </w:rPr>
      </w:pPr>
    </w:p>
    <w:p w14:paraId="7323AFF2" w14:textId="77777777" w:rsidR="005214EA" w:rsidRDefault="005214EA" w:rsidP="005214EA">
      <w:pPr>
        <w:pStyle w:val="ListParagraph"/>
        <w:ind w:left="570"/>
        <w:jc w:val="both"/>
        <w:rPr>
          <w:rFonts w:cs="Arial"/>
        </w:rPr>
      </w:pPr>
    </w:p>
    <w:p w14:paraId="4C1809B7" w14:textId="77777777" w:rsidR="00E1750C" w:rsidRDefault="00E1750C" w:rsidP="005214EA">
      <w:pPr>
        <w:pStyle w:val="ListParagraph"/>
        <w:ind w:left="570"/>
        <w:jc w:val="both"/>
        <w:rPr>
          <w:rFonts w:cs="Arial"/>
        </w:rPr>
      </w:pPr>
    </w:p>
    <w:p w14:paraId="3B21BBC5" w14:textId="77777777" w:rsidR="005214EA" w:rsidRPr="00066ADA" w:rsidRDefault="005214EA" w:rsidP="005214EA">
      <w:pPr>
        <w:pStyle w:val="ListParagraph"/>
        <w:ind w:left="570"/>
        <w:jc w:val="both"/>
        <w:rPr>
          <w:b/>
          <w:bCs/>
        </w:rPr>
      </w:pPr>
    </w:p>
    <w:p w14:paraId="182D3AED" w14:textId="77777777" w:rsidR="005214EA" w:rsidRPr="009D5A20" w:rsidRDefault="005214EA" w:rsidP="005214EA">
      <w:pPr>
        <w:pStyle w:val="ListParagraph"/>
        <w:numPr>
          <w:ilvl w:val="0"/>
          <w:numId w:val="76"/>
        </w:numPr>
        <w:jc w:val="both"/>
        <w:rPr>
          <w:b/>
          <w:bCs/>
        </w:rPr>
      </w:pPr>
      <w:r w:rsidRPr="00066ADA">
        <w:t>Background</w:t>
      </w:r>
    </w:p>
    <w:p w14:paraId="1A3A5F15" w14:textId="77777777" w:rsidR="005214EA" w:rsidRPr="00066ADA" w:rsidRDefault="005214EA" w:rsidP="005214EA">
      <w:pPr>
        <w:pStyle w:val="ListParagraph"/>
        <w:ind w:left="570"/>
        <w:jc w:val="both"/>
        <w:rPr>
          <w:b/>
          <w:bCs/>
        </w:rPr>
      </w:pPr>
    </w:p>
    <w:p w14:paraId="4C5E58F5" w14:textId="77777777" w:rsidR="005214EA" w:rsidRPr="00024E2D" w:rsidRDefault="005214EA" w:rsidP="005214EA">
      <w:pPr>
        <w:pStyle w:val="ListParagraph"/>
        <w:numPr>
          <w:ilvl w:val="1"/>
          <w:numId w:val="76"/>
        </w:numPr>
        <w:jc w:val="both"/>
        <w:rPr>
          <w:rStyle w:val="normaltextrun"/>
          <w:b/>
          <w:bCs/>
        </w:rPr>
      </w:pPr>
      <w:r w:rsidRPr="00066ADA">
        <w:rPr>
          <w:rStyle w:val="normaltextrun"/>
          <w:rFonts w:cs="Arial"/>
          <w:lang w:val="en"/>
        </w:rPr>
        <w:t>FEEE funding supports the</w:t>
      </w:r>
      <w:r>
        <w:rPr>
          <w:rStyle w:val="normaltextrun"/>
          <w:rFonts w:cs="Arial"/>
          <w:lang w:val="en"/>
        </w:rPr>
        <w:t xml:space="preserve"> </w:t>
      </w:r>
      <w:r w:rsidRPr="00DD5EC6">
        <w:rPr>
          <w:rStyle w:val="normaltextrun"/>
          <w:rFonts w:cs="Arial"/>
          <w:lang w:val="en"/>
        </w:rPr>
        <w:t>statutory universal offer to all three- and four-year-olds</w:t>
      </w:r>
      <w:r>
        <w:rPr>
          <w:rStyle w:val="normaltextrun"/>
          <w:rFonts w:cs="Arial"/>
          <w:lang w:val="en"/>
        </w:rPr>
        <w:t xml:space="preserve">, </w:t>
      </w:r>
      <w:r w:rsidRPr="00DD5EC6">
        <w:rPr>
          <w:rStyle w:val="normaltextrun"/>
          <w:rFonts w:cs="Arial"/>
          <w:lang w:val="en"/>
        </w:rPr>
        <w:t>up to 40% of the least advantaged two-year-olds; these are children who meet predetermined eligibility criteria</w:t>
      </w:r>
      <w:r>
        <w:rPr>
          <w:rStyle w:val="normaltextrun"/>
          <w:rFonts w:cs="Arial"/>
          <w:lang w:val="en"/>
        </w:rPr>
        <w:t xml:space="preserve"> and access to a funded place for eligible working parents for children from the term after they turn 9 months old</w:t>
      </w:r>
      <w:r w:rsidRPr="00DD5EC6">
        <w:rPr>
          <w:rStyle w:val="normaltextrun"/>
          <w:rFonts w:cs="Arial"/>
          <w:lang w:val="en"/>
        </w:rPr>
        <w:t xml:space="preserve">. </w:t>
      </w:r>
    </w:p>
    <w:p w14:paraId="5A878EE9" w14:textId="77777777" w:rsidR="005214EA" w:rsidRPr="00024E2D" w:rsidRDefault="005214EA" w:rsidP="005214EA">
      <w:pPr>
        <w:pStyle w:val="ListParagraph"/>
        <w:ind w:left="570"/>
        <w:jc w:val="both"/>
        <w:rPr>
          <w:rStyle w:val="normaltextrun"/>
          <w:b/>
          <w:bCs/>
        </w:rPr>
      </w:pPr>
    </w:p>
    <w:p w14:paraId="1D826DAB" w14:textId="77777777" w:rsidR="005214EA" w:rsidRPr="00DD5EC6" w:rsidRDefault="005214EA" w:rsidP="005214EA">
      <w:pPr>
        <w:pStyle w:val="ListParagraph"/>
        <w:numPr>
          <w:ilvl w:val="1"/>
          <w:numId w:val="76"/>
        </w:numPr>
        <w:jc w:val="both"/>
        <w:rPr>
          <w:rStyle w:val="eop"/>
          <w:b/>
          <w:bCs/>
        </w:rPr>
      </w:pPr>
      <w:r w:rsidRPr="00DD5EC6">
        <w:rPr>
          <w:rStyle w:val="normaltextrun"/>
          <w:rFonts w:cs="Arial"/>
          <w:lang w:val="en"/>
        </w:rPr>
        <w:t>At the end of the S</w:t>
      </w:r>
      <w:r>
        <w:rPr>
          <w:rStyle w:val="normaltextrun"/>
          <w:rFonts w:cs="Arial"/>
          <w:lang w:val="en"/>
        </w:rPr>
        <w:t>ummer</w:t>
      </w:r>
      <w:r w:rsidRPr="00DD5EC6">
        <w:rPr>
          <w:rStyle w:val="normaltextrun"/>
          <w:rFonts w:cs="Arial"/>
          <w:lang w:val="en"/>
        </w:rPr>
        <w:t xml:space="preserve"> 2025 term: -</w:t>
      </w:r>
      <w:r w:rsidRPr="00DD5EC6">
        <w:rPr>
          <w:rStyle w:val="eop"/>
          <w:rFonts w:cs="Arial"/>
        </w:rPr>
        <w:t> </w:t>
      </w:r>
    </w:p>
    <w:p w14:paraId="2FB5F79D" w14:textId="77777777" w:rsidR="005214EA" w:rsidRDefault="005214EA" w:rsidP="005214EA">
      <w:pPr>
        <w:pStyle w:val="ListParagraph"/>
        <w:jc w:val="both"/>
        <w:rPr>
          <w:rStyle w:val="eop"/>
          <w:rFonts w:cs="Arial"/>
        </w:rPr>
      </w:pPr>
    </w:p>
    <w:p w14:paraId="72E9083D" w14:textId="62A71D98" w:rsidR="005214EA" w:rsidRPr="00FE7B74" w:rsidRDefault="005214EA" w:rsidP="005214EA">
      <w:pPr>
        <w:pStyle w:val="paragraph"/>
        <w:numPr>
          <w:ilvl w:val="0"/>
          <w:numId w:val="77"/>
        </w:numPr>
        <w:spacing w:before="0" w:beforeAutospacing="0" w:after="0" w:afterAutospacing="0"/>
        <w:jc w:val="both"/>
        <w:textAlignment w:val="baseline"/>
        <w:rPr>
          <w:rStyle w:val="eop"/>
          <w:rFonts w:ascii="Arial" w:hAnsi="Arial" w:cs="Arial"/>
        </w:rPr>
      </w:pPr>
      <w:r w:rsidRPr="00404D2D">
        <w:rPr>
          <w:rStyle w:val="normaltextrun"/>
          <w:rFonts w:ascii="Arial" w:hAnsi="Arial" w:cs="Arial"/>
          <w:lang w:val="en"/>
        </w:rPr>
        <w:t>The take up of the universal three- and four-year-old FEEE at the S</w:t>
      </w:r>
      <w:r>
        <w:rPr>
          <w:rStyle w:val="normaltextrun"/>
          <w:rFonts w:ascii="Arial" w:hAnsi="Arial" w:cs="Arial"/>
          <w:lang w:val="en"/>
        </w:rPr>
        <w:t>umer</w:t>
      </w:r>
      <w:r w:rsidRPr="00404D2D">
        <w:rPr>
          <w:rStyle w:val="normaltextrun"/>
          <w:rFonts w:ascii="Arial" w:hAnsi="Arial" w:cs="Arial"/>
          <w:lang w:val="en"/>
        </w:rPr>
        <w:t xml:space="preserve"> term 202</w:t>
      </w:r>
      <w:r>
        <w:rPr>
          <w:rStyle w:val="normaltextrun"/>
          <w:rFonts w:ascii="Arial" w:hAnsi="Arial" w:cs="Arial"/>
          <w:lang w:val="en"/>
        </w:rPr>
        <w:t>5</w:t>
      </w:r>
      <w:r w:rsidRPr="00404D2D">
        <w:rPr>
          <w:rStyle w:val="normaltextrun"/>
          <w:rFonts w:ascii="Arial" w:hAnsi="Arial" w:cs="Arial"/>
          <w:lang w:val="en"/>
        </w:rPr>
        <w:t xml:space="preserve"> headcount was </w:t>
      </w:r>
      <w:r>
        <w:rPr>
          <w:rStyle w:val="normaltextrun"/>
          <w:rFonts w:ascii="Arial" w:hAnsi="Arial" w:cs="Arial"/>
          <w:lang w:val="en"/>
        </w:rPr>
        <w:t>31,710</w:t>
      </w:r>
      <w:r w:rsidRPr="00741934">
        <w:rPr>
          <w:rStyle w:val="normaltextrun"/>
          <w:rFonts w:ascii="Arial" w:hAnsi="Arial" w:cs="Arial"/>
          <w:lang w:val="en"/>
        </w:rPr>
        <w:t>,</w:t>
      </w:r>
      <w:r w:rsidRPr="00404D2D">
        <w:rPr>
          <w:rStyle w:val="normaltextrun"/>
          <w:rFonts w:ascii="Arial" w:hAnsi="Arial" w:cs="Arial"/>
          <w:lang w:val="en"/>
        </w:rPr>
        <w:t xml:space="preserve"> which is </w:t>
      </w:r>
      <w:r>
        <w:rPr>
          <w:rStyle w:val="normaltextrun"/>
          <w:rFonts w:ascii="Arial" w:hAnsi="Arial" w:cs="Arial"/>
          <w:lang w:val="en"/>
        </w:rPr>
        <w:t>92.2</w:t>
      </w:r>
      <w:r w:rsidRPr="00404D2D">
        <w:rPr>
          <w:rStyle w:val="normaltextrun"/>
          <w:rFonts w:ascii="Arial" w:hAnsi="Arial" w:cs="Arial"/>
          <w:lang w:val="en"/>
        </w:rPr>
        <w:t>% of the eligible three- and four-year-olds</w:t>
      </w:r>
      <w:r w:rsidR="00A85543" w:rsidRPr="00404D2D">
        <w:rPr>
          <w:rStyle w:val="normaltextrun"/>
          <w:rFonts w:ascii="Arial" w:hAnsi="Arial" w:cs="Arial"/>
          <w:lang w:val="en"/>
        </w:rPr>
        <w:t xml:space="preserve">. </w:t>
      </w:r>
      <w:r w:rsidRPr="00FE7B74">
        <w:rPr>
          <w:rStyle w:val="normaltextrun"/>
          <w:rFonts w:ascii="Arial" w:hAnsi="Arial" w:cs="Arial"/>
          <w:lang w:val="en"/>
        </w:rPr>
        <w:t>This is marginally lower than the national take up of 93.1%.</w:t>
      </w:r>
      <w:r w:rsidRPr="00FE7B74">
        <w:rPr>
          <w:rStyle w:val="eop"/>
          <w:rFonts w:ascii="Arial" w:hAnsi="Arial" w:cs="Arial"/>
        </w:rPr>
        <w:t> </w:t>
      </w:r>
    </w:p>
    <w:p w14:paraId="70EE13ED" w14:textId="77777777" w:rsidR="005214EA" w:rsidRPr="00404D2D" w:rsidRDefault="005214EA" w:rsidP="005214EA">
      <w:pPr>
        <w:pStyle w:val="paragraph"/>
        <w:spacing w:before="0" w:beforeAutospacing="0" w:after="0" w:afterAutospacing="0"/>
        <w:ind w:left="1080"/>
        <w:jc w:val="both"/>
        <w:textAlignment w:val="baseline"/>
        <w:rPr>
          <w:rStyle w:val="eop"/>
          <w:rFonts w:ascii="Arial" w:hAnsi="Arial" w:cs="Arial"/>
        </w:rPr>
      </w:pPr>
    </w:p>
    <w:p w14:paraId="787F7064" w14:textId="77777777" w:rsidR="005214EA" w:rsidRDefault="005214EA" w:rsidP="005214EA">
      <w:pPr>
        <w:pStyle w:val="paragraph"/>
        <w:spacing w:before="0" w:beforeAutospacing="0" w:after="0" w:afterAutospacing="0"/>
        <w:ind w:left="1080"/>
        <w:jc w:val="both"/>
        <w:textAlignment w:val="baseline"/>
        <w:rPr>
          <w:rStyle w:val="normaltextrun"/>
          <w:rFonts w:ascii="Arial" w:hAnsi="Arial" w:cs="Arial"/>
          <w:lang w:val="en"/>
        </w:rPr>
      </w:pPr>
      <w:r w:rsidRPr="00026D8F">
        <w:rPr>
          <w:rStyle w:val="normaltextrun"/>
          <w:rFonts w:ascii="Arial" w:hAnsi="Arial" w:cs="Arial"/>
          <w:lang w:val="en"/>
        </w:rPr>
        <w:t>Across Essex, currently 18.4% of all two-year-olds are eligible to access the funding.</w:t>
      </w:r>
      <w:r w:rsidRPr="00026D8F">
        <w:rPr>
          <w:rStyle w:val="eop"/>
          <w:rFonts w:ascii="Arial" w:hAnsi="Arial" w:cs="Arial"/>
        </w:rPr>
        <w:t> </w:t>
      </w:r>
      <w:r w:rsidRPr="00026D8F">
        <w:rPr>
          <w:rStyle w:val="normaltextrun"/>
          <w:rFonts w:ascii="Arial" w:hAnsi="Arial" w:cs="Arial"/>
          <w:lang w:val="en"/>
        </w:rPr>
        <w:t>The take-up of the disadvantaged two-year-old FEEE during the Summer 2025 term was 2,150, which was 69.5% of the 3,094 eligible two-year-olds in the county. This take-up figure is higher than the national take up level for the Summer 2025 term of 65.17%. </w:t>
      </w:r>
    </w:p>
    <w:p w14:paraId="4C07B1ED" w14:textId="77777777" w:rsidR="005214EA" w:rsidRPr="00026D8F" w:rsidRDefault="005214EA" w:rsidP="005214EA">
      <w:pPr>
        <w:pStyle w:val="paragraph"/>
        <w:spacing w:before="0" w:beforeAutospacing="0" w:after="0" w:afterAutospacing="0"/>
        <w:ind w:left="1080"/>
        <w:jc w:val="both"/>
        <w:textAlignment w:val="baseline"/>
        <w:rPr>
          <w:rFonts w:cs="Arial"/>
        </w:rPr>
      </w:pPr>
    </w:p>
    <w:p w14:paraId="5E41A5D7" w14:textId="77777777" w:rsidR="005214EA" w:rsidRDefault="005214EA" w:rsidP="005214EA">
      <w:pPr>
        <w:pStyle w:val="paragraph"/>
        <w:numPr>
          <w:ilvl w:val="0"/>
          <w:numId w:val="77"/>
        </w:numPr>
        <w:spacing w:before="0" w:beforeAutospacing="0" w:after="0" w:afterAutospacing="0"/>
        <w:jc w:val="both"/>
        <w:textAlignment w:val="baseline"/>
        <w:rPr>
          <w:rFonts w:ascii="Arial" w:hAnsi="Arial" w:cs="Arial"/>
        </w:rPr>
      </w:pPr>
      <w:r>
        <w:rPr>
          <w:rFonts w:ascii="Arial" w:hAnsi="Arial" w:cs="Arial"/>
        </w:rPr>
        <w:t>The take up of the new working parents two-year-old FEEE during the Summer term was 7,389</w:t>
      </w:r>
      <w:r w:rsidRPr="009C35B5">
        <w:rPr>
          <w:rFonts w:ascii="Arial" w:hAnsi="Arial" w:cs="Arial"/>
        </w:rPr>
        <w:t>. This</w:t>
      </w:r>
      <w:r>
        <w:rPr>
          <w:rFonts w:ascii="Arial" w:hAnsi="Arial" w:cs="Arial"/>
        </w:rPr>
        <w:t xml:space="preserve"> is a 44% take-up, this is slightly lower than the figures for </w:t>
      </w:r>
      <w:r w:rsidRPr="00C53A3A">
        <w:rPr>
          <w:rFonts w:ascii="Arial" w:hAnsi="Arial" w:cs="Arial"/>
        </w:rPr>
        <w:t>last term, but it is expected that this % will continue to increase over the coming terms. At</w:t>
      </w:r>
      <w:r>
        <w:rPr>
          <w:rFonts w:ascii="Arial" w:hAnsi="Arial" w:cs="Arial"/>
        </w:rPr>
        <w:t xml:space="preserve"> this point we do not have access to any comparable national or east region data for comparison purposes. </w:t>
      </w:r>
    </w:p>
    <w:p w14:paraId="178413A8" w14:textId="77777777" w:rsidR="005214EA" w:rsidRDefault="005214EA" w:rsidP="005214EA">
      <w:pPr>
        <w:pStyle w:val="ListParagraph"/>
        <w:rPr>
          <w:rFonts w:cs="Arial"/>
        </w:rPr>
      </w:pPr>
    </w:p>
    <w:p w14:paraId="40F2D2BF" w14:textId="77777777" w:rsidR="005214EA" w:rsidRPr="00A465D3" w:rsidRDefault="005214EA" w:rsidP="005214EA">
      <w:pPr>
        <w:pStyle w:val="paragraph"/>
        <w:numPr>
          <w:ilvl w:val="0"/>
          <w:numId w:val="77"/>
        </w:numPr>
        <w:spacing w:before="0" w:beforeAutospacing="0" w:after="0" w:afterAutospacing="0"/>
        <w:jc w:val="both"/>
        <w:textAlignment w:val="baseline"/>
        <w:rPr>
          <w:rStyle w:val="eop"/>
          <w:rFonts w:ascii="Arial" w:hAnsi="Arial" w:cs="Arial"/>
        </w:rPr>
      </w:pPr>
      <w:r>
        <w:rPr>
          <w:rFonts w:ascii="Arial" w:hAnsi="Arial" w:cs="Arial"/>
        </w:rPr>
        <w:t xml:space="preserve">The take up of the new working parents with children aged 9 months and over two-year-old FEEE during the Summer 2025 term was 5,589. This is a 35.2% take-up, </w:t>
      </w:r>
      <w:r w:rsidRPr="000121EA">
        <w:rPr>
          <w:rFonts w:ascii="Arial" w:hAnsi="Arial" w:cs="Arial"/>
        </w:rPr>
        <w:t xml:space="preserve">which is the same % take up figure as the last term </w:t>
      </w:r>
      <w:r w:rsidRPr="00817CF7">
        <w:rPr>
          <w:rFonts w:ascii="Arial" w:hAnsi="Arial" w:cs="Arial"/>
        </w:rPr>
        <w:t>It is expected that this % will increase over the coming terms, and at this point we do not have access</w:t>
      </w:r>
      <w:r>
        <w:rPr>
          <w:rFonts w:ascii="Arial" w:hAnsi="Arial" w:cs="Arial"/>
        </w:rPr>
        <w:t xml:space="preserve"> to any comparable national or east region data for comparison purposes. </w:t>
      </w:r>
    </w:p>
    <w:p w14:paraId="3E8BC480" w14:textId="77777777" w:rsidR="005214EA" w:rsidRPr="00066ADA" w:rsidRDefault="005214EA" w:rsidP="005214EA">
      <w:pPr>
        <w:pStyle w:val="ListParagraph"/>
        <w:jc w:val="both"/>
        <w:rPr>
          <w:rStyle w:val="eop"/>
          <w:b/>
          <w:bCs/>
        </w:rPr>
      </w:pPr>
    </w:p>
    <w:p w14:paraId="12FE378C" w14:textId="77777777" w:rsidR="005214EA" w:rsidRPr="00C11EDE" w:rsidRDefault="005214EA" w:rsidP="005214EA">
      <w:pPr>
        <w:pStyle w:val="ListParagraph"/>
        <w:numPr>
          <w:ilvl w:val="1"/>
          <w:numId w:val="76"/>
        </w:numPr>
        <w:jc w:val="both"/>
        <w:rPr>
          <w:b/>
          <w:bCs/>
        </w:rPr>
      </w:pPr>
      <w:r>
        <w:t>The following table shows the breakdown of working parent eligibility codes have been issued for the new working parent entitlements for the Autumn 2025 term.</w:t>
      </w:r>
    </w:p>
    <w:p w14:paraId="1209C352" w14:textId="77777777" w:rsidR="00C11EDE" w:rsidRDefault="00C11EDE" w:rsidP="00C11EDE">
      <w:pPr>
        <w:jc w:val="both"/>
        <w:rPr>
          <w:b/>
          <w:bCs/>
        </w:rPr>
      </w:pPr>
    </w:p>
    <w:p w14:paraId="5070E9B2" w14:textId="6A206B9C" w:rsidR="00C11EDE" w:rsidRPr="00C11EDE" w:rsidRDefault="008F0C5E" w:rsidP="00C11EDE">
      <w:pPr>
        <w:jc w:val="both"/>
        <w:rPr>
          <w:b/>
          <w:bCs/>
        </w:rPr>
      </w:pPr>
      <w:r w:rsidRPr="008F0C5E">
        <w:rPr>
          <w:noProof/>
        </w:rPr>
        <w:drawing>
          <wp:inline distT="0" distB="0" distL="0" distR="0" wp14:anchorId="20106FDB" wp14:editId="40274C9A">
            <wp:extent cx="6120765" cy="2106930"/>
            <wp:effectExtent l="0" t="0" r="0" b="762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106930"/>
                    </a:xfrm>
                    <a:prstGeom prst="rect">
                      <a:avLst/>
                    </a:prstGeom>
                    <a:noFill/>
                    <a:ln>
                      <a:noFill/>
                    </a:ln>
                  </pic:spPr>
                </pic:pic>
              </a:graphicData>
            </a:graphic>
          </wp:inline>
        </w:drawing>
      </w:r>
    </w:p>
    <w:p w14:paraId="5E26DB58" w14:textId="77777777" w:rsidR="005214EA" w:rsidRPr="00902A2D" w:rsidRDefault="005214EA" w:rsidP="00902A2D">
      <w:pPr>
        <w:jc w:val="both"/>
        <w:rPr>
          <w:b/>
          <w:bCs/>
        </w:rPr>
      </w:pPr>
    </w:p>
    <w:p w14:paraId="13B9B55C" w14:textId="77777777" w:rsidR="005214EA" w:rsidRPr="00066ADA" w:rsidRDefault="005214EA" w:rsidP="005214EA">
      <w:pPr>
        <w:pStyle w:val="ListParagraph"/>
        <w:jc w:val="both"/>
        <w:rPr>
          <w:b/>
          <w:bCs/>
        </w:rPr>
      </w:pPr>
    </w:p>
    <w:p w14:paraId="566F3D99" w14:textId="77777777" w:rsidR="005214EA" w:rsidRPr="00066ADA" w:rsidRDefault="005214EA" w:rsidP="005214EA">
      <w:pPr>
        <w:pStyle w:val="ListParagraph"/>
        <w:numPr>
          <w:ilvl w:val="0"/>
          <w:numId w:val="76"/>
        </w:numPr>
        <w:rPr>
          <w:b/>
          <w:bCs/>
        </w:rPr>
      </w:pPr>
      <w:r w:rsidRPr="00066ADA">
        <w:rPr>
          <w:b/>
        </w:rPr>
        <w:t>Financial Implications</w:t>
      </w:r>
      <w:r>
        <w:rPr>
          <w:b/>
        </w:rPr>
        <w:br/>
      </w:r>
    </w:p>
    <w:p w14:paraId="049AF2BF" w14:textId="77777777" w:rsidR="005214EA" w:rsidRPr="00066ADA" w:rsidRDefault="005214EA" w:rsidP="005214EA">
      <w:pPr>
        <w:pStyle w:val="ListParagraph"/>
        <w:numPr>
          <w:ilvl w:val="1"/>
          <w:numId w:val="76"/>
        </w:numPr>
        <w:ind w:left="567"/>
        <w:jc w:val="both"/>
        <w:rPr>
          <w:b/>
          <w:bCs/>
        </w:rPr>
      </w:pPr>
      <w:r>
        <w:t>Table 2 shows the forecast outturn for 2025/26.</w:t>
      </w:r>
    </w:p>
    <w:p w14:paraId="475F4CE6" w14:textId="77777777" w:rsidR="005214EA" w:rsidRDefault="005214EA" w:rsidP="005214EA">
      <w:pPr>
        <w:pStyle w:val="ListParagraph"/>
        <w:ind w:left="570"/>
        <w:jc w:val="both"/>
      </w:pPr>
    </w:p>
    <w:p w14:paraId="49234D18" w14:textId="77777777" w:rsidR="00902A2D" w:rsidRDefault="00902A2D" w:rsidP="005214EA">
      <w:pPr>
        <w:pStyle w:val="ListParagraph"/>
        <w:ind w:left="570"/>
        <w:jc w:val="both"/>
      </w:pPr>
    </w:p>
    <w:p w14:paraId="1F8A4CEA" w14:textId="77777777" w:rsidR="002D7FE7" w:rsidRDefault="002D7FE7" w:rsidP="005214EA">
      <w:pPr>
        <w:pStyle w:val="ListParagraph"/>
        <w:ind w:left="570"/>
        <w:jc w:val="both"/>
      </w:pPr>
    </w:p>
    <w:tbl>
      <w:tblPr>
        <w:tblStyle w:val="ListTable3-Accent2"/>
        <w:tblW w:w="0" w:type="auto"/>
        <w:tblLook w:val="04A0" w:firstRow="1" w:lastRow="0" w:firstColumn="1" w:lastColumn="0" w:noHBand="0" w:noVBand="1"/>
      </w:tblPr>
      <w:tblGrid>
        <w:gridCol w:w="2972"/>
        <w:gridCol w:w="1701"/>
        <w:gridCol w:w="2126"/>
        <w:gridCol w:w="1837"/>
      </w:tblGrid>
      <w:tr w:rsidR="005214EA" w14:paraId="793A1471" w14:textId="77777777" w:rsidTr="00386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E40037"/>
          </w:tcPr>
          <w:p w14:paraId="2E15E048" w14:textId="77777777" w:rsidR="005214EA" w:rsidRDefault="005214EA" w:rsidP="0038683B">
            <w:pPr>
              <w:jc w:val="center"/>
            </w:pPr>
          </w:p>
        </w:tc>
        <w:tc>
          <w:tcPr>
            <w:tcW w:w="1701" w:type="dxa"/>
            <w:shd w:val="clear" w:color="auto" w:fill="E40037"/>
          </w:tcPr>
          <w:p w14:paraId="184A03FF" w14:textId="77777777" w:rsidR="005214EA" w:rsidRDefault="005214EA" w:rsidP="0038683B">
            <w:pPr>
              <w:pStyle w:val="NoSpacing"/>
              <w:jc w:val="center"/>
              <w:cnfStyle w:val="100000000000" w:firstRow="1" w:lastRow="0" w:firstColumn="0" w:lastColumn="0" w:oddVBand="0" w:evenVBand="0" w:oddHBand="0" w:evenHBand="0" w:firstRowFirstColumn="0" w:firstRowLastColumn="0" w:lastRowFirstColumn="0" w:lastRowLastColumn="0"/>
              <w:rPr>
                <w:b w:val="0"/>
              </w:rPr>
            </w:pPr>
            <w:r>
              <w:rPr>
                <w:bCs w:val="0"/>
              </w:rPr>
              <w:t>Budget</w:t>
            </w:r>
          </w:p>
          <w:p w14:paraId="6A881F4E" w14:textId="77777777" w:rsidR="005214EA" w:rsidRDefault="005214EA" w:rsidP="0038683B">
            <w:pPr>
              <w:jc w:val="center"/>
              <w:cnfStyle w:val="100000000000" w:firstRow="1" w:lastRow="0" w:firstColumn="0" w:lastColumn="0" w:oddVBand="0" w:evenVBand="0" w:oddHBand="0" w:evenHBand="0" w:firstRowFirstColumn="0" w:firstRowLastColumn="0" w:lastRowFirstColumn="0" w:lastRowLastColumn="0"/>
            </w:pPr>
            <w:r>
              <w:rPr>
                <w:bCs w:val="0"/>
              </w:rPr>
              <w:t>£’000</w:t>
            </w:r>
          </w:p>
        </w:tc>
        <w:tc>
          <w:tcPr>
            <w:tcW w:w="2126" w:type="dxa"/>
            <w:shd w:val="clear" w:color="auto" w:fill="E40037"/>
          </w:tcPr>
          <w:p w14:paraId="0325F318" w14:textId="77777777" w:rsidR="005214EA" w:rsidRDefault="005214EA" w:rsidP="0038683B">
            <w:pPr>
              <w:pStyle w:val="NoSpacing"/>
              <w:jc w:val="center"/>
              <w:cnfStyle w:val="100000000000" w:firstRow="1" w:lastRow="0" w:firstColumn="0" w:lastColumn="0" w:oddVBand="0" w:evenVBand="0" w:oddHBand="0" w:evenHBand="0" w:firstRowFirstColumn="0" w:firstRowLastColumn="0" w:lastRowFirstColumn="0" w:lastRowLastColumn="0"/>
              <w:rPr>
                <w:b w:val="0"/>
              </w:rPr>
            </w:pPr>
            <w:r>
              <w:rPr>
                <w:bCs w:val="0"/>
              </w:rPr>
              <w:t>Forecast Outturn</w:t>
            </w:r>
          </w:p>
          <w:p w14:paraId="61EB8794" w14:textId="77777777" w:rsidR="005214EA" w:rsidRDefault="005214EA" w:rsidP="0038683B">
            <w:pPr>
              <w:jc w:val="center"/>
              <w:cnfStyle w:val="100000000000" w:firstRow="1" w:lastRow="0" w:firstColumn="0" w:lastColumn="0" w:oddVBand="0" w:evenVBand="0" w:oddHBand="0" w:evenHBand="0" w:firstRowFirstColumn="0" w:firstRowLastColumn="0" w:lastRowFirstColumn="0" w:lastRowLastColumn="0"/>
            </w:pPr>
            <w:r>
              <w:rPr>
                <w:bCs w:val="0"/>
              </w:rPr>
              <w:t>£’000</w:t>
            </w:r>
          </w:p>
        </w:tc>
        <w:tc>
          <w:tcPr>
            <w:tcW w:w="1837" w:type="dxa"/>
            <w:shd w:val="clear" w:color="auto" w:fill="E40037"/>
          </w:tcPr>
          <w:p w14:paraId="23BD2AE3" w14:textId="77777777" w:rsidR="005214EA" w:rsidRDefault="005214EA" w:rsidP="0038683B">
            <w:pPr>
              <w:pStyle w:val="NoSpacing"/>
              <w:jc w:val="center"/>
              <w:cnfStyle w:val="100000000000" w:firstRow="1" w:lastRow="0" w:firstColumn="0" w:lastColumn="0" w:oddVBand="0" w:evenVBand="0" w:oddHBand="0" w:evenHBand="0" w:firstRowFirstColumn="0" w:firstRowLastColumn="0" w:lastRowFirstColumn="0" w:lastRowLastColumn="0"/>
              <w:rPr>
                <w:b w:val="0"/>
              </w:rPr>
            </w:pPr>
            <w:r>
              <w:rPr>
                <w:bCs w:val="0"/>
              </w:rPr>
              <w:t>Variance</w:t>
            </w:r>
          </w:p>
          <w:p w14:paraId="2B230315" w14:textId="77777777" w:rsidR="005214EA" w:rsidRDefault="005214EA" w:rsidP="0038683B">
            <w:pPr>
              <w:jc w:val="center"/>
              <w:cnfStyle w:val="100000000000" w:firstRow="1" w:lastRow="0" w:firstColumn="0" w:lastColumn="0" w:oddVBand="0" w:evenVBand="0" w:oddHBand="0" w:evenHBand="0" w:firstRowFirstColumn="0" w:firstRowLastColumn="0" w:lastRowFirstColumn="0" w:lastRowLastColumn="0"/>
            </w:pPr>
            <w:r>
              <w:rPr>
                <w:bCs w:val="0"/>
              </w:rPr>
              <w:t>£’000</w:t>
            </w:r>
          </w:p>
        </w:tc>
      </w:tr>
      <w:tr w:rsidR="005214EA" w14:paraId="5EB623D3" w14:textId="77777777" w:rsidTr="00386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42F2EC2" w14:textId="77777777" w:rsidR="005214EA" w:rsidRPr="005C4415" w:rsidRDefault="005214EA" w:rsidP="0038683B">
            <w:pPr>
              <w:rPr>
                <w:b w:val="0"/>
                <w:bCs w:val="0"/>
              </w:rPr>
            </w:pPr>
            <w:r>
              <w:rPr>
                <w:b w:val="0"/>
                <w:bCs w:val="0"/>
              </w:rPr>
              <w:t>Under 2s</w:t>
            </w:r>
          </w:p>
        </w:tc>
        <w:tc>
          <w:tcPr>
            <w:tcW w:w="1701" w:type="dxa"/>
          </w:tcPr>
          <w:p w14:paraId="61219E1E" w14:textId="77777777" w:rsidR="005214EA" w:rsidRDefault="005214EA" w:rsidP="0038683B">
            <w:pPr>
              <w:jc w:val="right"/>
              <w:cnfStyle w:val="000000100000" w:firstRow="0" w:lastRow="0" w:firstColumn="0" w:lastColumn="0" w:oddVBand="0" w:evenVBand="0" w:oddHBand="1" w:evenHBand="0" w:firstRowFirstColumn="0" w:firstRowLastColumn="0" w:lastRowFirstColumn="0" w:lastRowLastColumn="0"/>
            </w:pPr>
            <w:r>
              <w:t>65,671</w:t>
            </w:r>
          </w:p>
        </w:tc>
        <w:tc>
          <w:tcPr>
            <w:tcW w:w="2126" w:type="dxa"/>
          </w:tcPr>
          <w:p w14:paraId="61BBD657" w14:textId="77777777" w:rsidR="005214EA" w:rsidRDefault="005214EA" w:rsidP="0038683B">
            <w:pPr>
              <w:jc w:val="right"/>
              <w:cnfStyle w:val="000000100000" w:firstRow="0" w:lastRow="0" w:firstColumn="0" w:lastColumn="0" w:oddVBand="0" w:evenVBand="0" w:oddHBand="1" w:evenHBand="0" w:firstRowFirstColumn="0" w:firstRowLastColumn="0" w:lastRowFirstColumn="0" w:lastRowLastColumn="0"/>
            </w:pPr>
            <w:r>
              <w:t>65,671</w:t>
            </w:r>
          </w:p>
        </w:tc>
        <w:tc>
          <w:tcPr>
            <w:tcW w:w="1837" w:type="dxa"/>
          </w:tcPr>
          <w:p w14:paraId="7E1AA197" w14:textId="77777777" w:rsidR="005214EA" w:rsidRDefault="005214EA" w:rsidP="0038683B">
            <w:pPr>
              <w:jc w:val="right"/>
              <w:cnfStyle w:val="000000100000" w:firstRow="0" w:lastRow="0" w:firstColumn="0" w:lastColumn="0" w:oddVBand="0" w:evenVBand="0" w:oddHBand="1" w:evenHBand="0" w:firstRowFirstColumn="0" w:firstRowLastColumn="0" w:lastRowFirstColumn="0" w:lastRowLastColumn="0"/>
            </w:pPr>
            <w:r>
              <w:t>0</w:t>
            </w:r>
          </w:p>
        </w:tc>
      </w:tr>
      <w:tr w:rsidR="005214EA" w14:paraId="4DFCECB0" w14:textId="77777777" w:rsidTr="0038683B">
        <w:tc>
          <w:tcPr>
            <w:cnfStyle w:val="001000000000" w:firstRow="0" w:lastRow="0" w:firstColumn="1" w:lastColumn="0" w:oddVBand="0" w:evenVBand="0" w:oddHBand="0" w:evenHBand="0" w:firstRowFirstColumn="0" w:firstRowLastColumn="0" w:lastRowFirstColumn="0" w:lastRowLastColumn="0"/>
            <w:tcW w:w="2972" w:type="dxa"/>
          </w:tcPr>
          <w:p w14:paraId="0C894D2B" w14:textId="77777777" w:rsidR="005214EA" w:rsidRDefault="005214EA" w:rsidP="0038683B">
            <w:pPr>
              <w:rPr>
                <w:b w:val="0"/>
                <w:bCs w:val="0"/>
              </w:rPr>
            </w:pPr>
            <w:r>
              <w:rPr>
                <w:b w:val="0"/>
                <w:bCs w:val="0"/>
              </w:rPr>
              <w:t>2 Year Olds Deprived Backgrounds</w:t>
            </w:r>
          </w:p>
        </w:tc>
        <w:tc>
          <w:tcPr>
            <w:tcW w:w="1701" w:type="dxa"/>
          </w:tcPr>
          <w:p w14:paraId="0A62133C" w14:textId="77777777" w:rsidR="005214EA" w:rsidRDefault="005214EA" w:rsidP="0038683B">
            <w:pPr>
              <w:jc w:val="right"/>
              <w:cnfStyle w:val="000000000000" w:firstRow="0" w:lastRow="0" w:firstColumn="0" w:lastColumn="0" w:oddVBand="0" w:evenVBand="0" w:oddHBand="0" w:evenHBand="0" w:firstRowFirstColumn="0" w:firstRowLastColumn="0" w:lastRowFirstColumn="0" w:lastRowLastColumn="0"/>
            </w:pPr>
            <w:r>
              <w:t>13,221</w:t>
            </w:r>
          </w:p>
        </w:tc>
        <w:tc>
          <w:tcPr>
            <w:tcW w:w="2126" w:type="dxa"/>
          </w:tcPr>
          <w:p w14:paraId="6F88A981" w14:textId="77777777" w:rsidR="005214EA" w:rsidRDefault="005214EA" w:rsidP="0038683B">
            <w:pPr>
              <w:jc w:val="right"/>
              <w:cnfStyle w:val="000000000000" w:firstRow="0" w:lastRow="0" w:firstColumn="0" w:lastColumn="0" w:oddVBand="0" w:evenVBand="0" w:oddHBand="0" w:evenHBand="0" w:firstRowFirstColumn="0" w:firstRowLastColumn="0" w:lastRowFirstColumn="0" w:lastRowLastColumn="0"/>
            </w:pPr>
            <w:r>
              <w:t>13,221</w:t>
            </w:r>
          </w:p>
        </w:tc>
        <w:tc>
          <w:tcPr>
            <w:tcW w:w="1837" w:type="dxa"/>
          </w:tcPr>
          <w:p w14:paraId="68DBA95B" w14:textId="77777777" w:rsidR="005214EA" w:rsidRDefault="005214EA" w:rsidP="0038683B">
            <w:pPr>
              <w:jc w:val="right"/>
              <w:cnfStyle w:val="000000000000" w:firstRow="0" w:lastRow="0" w:firstColumn="0" w:lastColumn="0" w:oddVBand="0" w:evenVBand="0" w:oddHBand="0" w:evenHBand="0" w:firstRowFirstColumn="0" w:firstRowLastColumn="0" w:lastRowFirstColumn="0" w:lastRowLastColumn="0"/>
            </w:pPr>
            <w:r>
              <w:t>0</w:t>
            </w:r>
          </w:p>
        </w:tc>
      </w:tr>
      <w:tr w:rsidR="005214EA" w14:paraId="5E7E0B5A" w14:textId="77777777" w:rsidTr="00386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B10F39A" w14:textId="77777777" w:rsidR="005214EA" w:rsidRDefault="005214EA" w:rsidP="0038683B">
            <w:pPr>
              <w:rPr>
                <w:b w:val="0"/>
                <w:bCs w:val="0"/>
              </w:rPr>
            </w:pPr>
            <w:r>
              <w:rPr>
                <w:b w:val="0"/>
                <w:bCs w:val="0"/>
              </w:rPr>
              <w:t>2 Year Olds Working Families</w:t>
            </w:r>
          </w:p>
        </w:tc>
        <w:tc>
          <w:tcPr>
            <w:tcW w:w="1701" w:type="dxa"/>
          </w:tcPr>
          <w:p w14:paraId="545E48B7" w14:textId="77777777" w:rsidR="005214EA" w:rsidRDefault="005214EA" w:rsidP="0038683B">
            <w:pPr>
              <w:jc w:val="right"/>
              <w:cnfStyle w:val="000000100000" w:firstRow="0" w:lastRow="0" w:firstColumn="0" w:lastColumn="0" w:oddVBand="0" w:evenVBand="0" w:oddHBand="1" w:evenHBand="0" w:firstRowFirstColumn="0" w:firstRowLastColumn="0" w:lastRowFirstColumn="0" w:lastRowLastColumn="0"/>
            </w:pPr>
            <w:r>
              <w:t>43,898</w:t>
            </w:r>
          </w:p>
        </w:tc>
        <w:tc>
          <w:tcPr>
            <w:tcW w:w="2126" w:type="dxa"/>
          </w:tcPr>
          <w:p w14:paraId="4018725E" w14:textId="77777777" w:rsidR="005214EA" w:rsidRDefault="005214EA" w:rsidP="0038683B">
            <w:pPr>
              <w:jc w:val="right"/>
              <w:cnfStyle w:val="000000100000" w:firstRow="0" w:lastRow="0" w:firstColumn="0" w:lastColumn="0" w:oddVBand="0" w:evenVBand="0" w:oddHBand="1" w:evenHBand="0" w:firstRowFirstColumn="0" w:firstRowLastColumn="0" w:lastRowFirstColumn="0" w:lastRowLastColumn="0"/>
            </w:pPr>
            <w:r>
              <w:t>43,898</w:t>
            </w:r>
          </w:p>
        </w:tc>
        <w:tc>
          <w:tcPr>
            <w:tcW w:w="1837" w:type="dxa"/>
          </w:tcPr>
          <w:p w14:paraId="04E84A7B" w14:textId="77777777" w:rsidR="005214EA" w:rsidRDefault="005214EA" w:rsidP="0038683B">
            <w:pPr>
              <w:jc w:val="right"/>
              <w:cnfStyle w:val="000000100000" w:firstRow="0" w:lastRow="0" w:firstColumn="0" w:lastColumn="0" w:oddVBand="0" w:evenVBand="0" w:oddHBand="1" w:evenHBand="0" w:firstRowFirstColumn="0" w:firstRowLastColumn="0" w:lastRowFirstColumn="0" w:lastRowLastColumn="0"/>
            </w:pPr>
            <w:r>
              <w:t>0</w:t>
            </w:r>
          </w:p>
        </w:tc>
      </w:tr>
      <w:tr w:rsidR="005214EA" w14:paraId="464B01FB" w14:textId="77777777" w:rsidTr="0038683B">
        <w:tc>
          <w:tcPr>
            <w:cnfStyle w:val="001000000000" w:firstRow="0" w:lastRow="0" w:firstColumn="1" w:lastColumn="0" w:oddVBand="0" w:evenVBand="0" w:oddHBand="0" w:evenHBand="0" w:firstRowFirstColumn="0" w:firstRowLastColumn="0" w:lastRowFirstColumn="0" w:lastRowLastColumn="0"/>
            <w:tcW w:w="2972" w:type="dxa"/>
          </w:tcPr>
          <w:p w14:paraId="24865E27" w14:textId="77777777" w:rsidR="005214EA" w:rsidRDefault="005214EA" w:rsidP="0038683B">
            <w:pPr>
              <w:rPr>
                <w:b w:val="0"/>
                <w:bCs w:val="0"/>
              </w:rPr>
            </w:pPr>
            <w:r>
              <w:rPr>
                <w:b w:val="0"/>
                <w:bCs w:val="0"/>
              </w:rPr>
              <w:t>3 and 4 Year Olds</w:t>
            </w:r>
          </w:p>
        </w:tc>
        <w:tc>
          <w:tcPr>
            <w:tcW w:w="1701" w:type="dxa"/>
          </w:tcPr>
          <w:p w14:paraId="51D6CB91" w14:textId="77777777" w:rsidR="005214EA" w:rsidRDefault="005214EA" w:rsidP="0038683B">
            <w:pPr>
              <w:jc w:val="right"/>
              <w:cnfStyle w:val="000000000000" w:firstRow="0" w:lastRow="0" w:firstColumn="0" w:lastColumn="0" w:oddVBand="0" w:evenVBand="0" w:oddHBand="0" w:evenHBand="0" w:firstRowFirstColumn="0" w:firstRowLastColumn="0" w:lastRowFirstColumn="0" w:lastRowLastColumn="0"/>
            </w:pPr>
            <w:r>
              <w:t>97,924</w:t>
            </w:r>
          </w:p>
        </w:tc>
        <w:tc>
          <w:tcPr>
            <w:tcW w:w="2126" w:type="dxa"/>
          </w:tcPr>
          <w:p w14:paraId="384C6BDE" w14:textId="77777777" w:rsidR="005214EA" w:rsidRDefault="005214EA" w:rsidP="0038683B">
            <w:pPr>
              <w:jc w:val="right"/>
              <w:cnfStyle w:val="000000000000" w:firstRow="0" w:lastRow="0" w:firstColumn="0" w:lastColumn="0" w:oddVBand="0" w:evenVBand="0" w:oddHBand="0" w:evenHBand="0" w:firstRowFirstColumn="0" w:firstRowLastColumn="0" w:lastRowFirstColumn="0" w:lastRowLastColumn="0"/>
            </w:pPr>
            <w:r>
              <w:t>97,924</w:t>
            </w:r>
          </w:p>
        </w:tc>
        <w:tc>
          <w:tcPr>
            <w:tcW w:w="1837" w:type="dxa"/>
          </w:tcPr>
          <w:p w14:paraId="66D2F698" w14:textId="77777777" w:rsidR="005214EA" w:rsidRDefault="005214EA" w:rsidP="0038683B">
            <w:pPr>
              <w:jc w:val="right"/>
              <w:cnfStyle w:val="000000000000" w:firstRow="0" w:lastRow="0" w:firstColumn="0" w:lastColumn="0" w:oddVBand="0" w:evenVBand="0" w:oddHBand="0" w:evenHBand="0" w:firstRowFirstColumn="0" w:firstRowLastColumn="0" w:lastRowFirstColumn="0" w:lastRowLastColumn="0"/>
            </w:pPr>
            <w:r>
              <w:t>0</w:t>
            </w:r>
          </w:p>
        </w:tc>
      </w:tr>
      <w:tr w:rsidR="005214EA" w14:paraId="36DF4B3E" w14:textId="77777777" w:rsidTr="00386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697CF14" w14:textId="77777777" w:rsidR="005214EA" w:rsidRPr="002A60CB" w:rsidRDefault="005214EA" w:rsidP="0038683B">
            <w:pPr>
              <w:rPr>
                <w:b w:val="0"/>
                <w:bCs w:val="0"/>
              </w:rPr>
            </w:pPr>
            <w:r>
              <w:rPr>
                <w:b w:val="0"/>
                <w:bCs w:val="0"/>
              </w:rPr>
              <w:t>Inclusion Fund</w:t>
            </w:r>
          </w:p>
        </w:tc>
        <w:tc>
          <w:tcPr>
            <w:tcW w:w="1701" w:type="dxa"/>
          </w:tcPr>
          <w:p w14:paraId="48F00463" w14:textId="77777777" w:rsidR="005214EA" w:rsidRDefault="005214EA" w:rsidP="0038683B">
            <w:pPr>
              <w:jc w:val="right"/>
              <w:cnfStyle w:val="000000100000" w:firstRow="0" w:lastRow="0" w:firstColumn="0" w:lastColumn="0" w:oddVBand="0" w:evenVBand="0" w:oddHBand="1" w:evenHBand="0" w:firstRowFirstColumn="0" w:firstRowLastColumn="0" w:lastRowFirstColumn="0" w:lastRowLastColumn="0"/>
            </w:pPr>
            <w:r>
              <w:t>2,000</w:t>
            </w:r>
          </w:p>
        </w:tc>
        <w:tc>
          <w:tcPr>
            <w:tcW w:w="2126" w:type="dxa"/>
          </w:tcPr>
          <w:p w14:paraId="3AE526CD" w14:textId="77777777" w:rsidR="005214EA" w:rsidRDefault="005214EA" w:rsidP="0038683B">
            <w:pPr>
              <w:jc w:val="right"/>
              <w:cnfStyle w:val="000000100000" w:firstRow="0" w:lastRow="0" w:firstColumn="0" w:lastColumn="0" w:oddVBand="0" w:evenVBand="0" w:oddHBand="1" w:evenHBand="0" w:firstRowFirstColumn="0" w:firstRowLastColumn="0" w:lastRowFirstColumn="0" w:lastRowLastColumn="0"/>
            </w:pPr>
            <w:r>
              <w:t>2,000</w:t>
            </w:r>
          </w:p>
        </w:tc>
        <w:tc>
          <w:tcPr>
            <w:tcW w:w="1837" w:type="dxa"/>
          </w:tcPr>
          <w:p w14:paraId="040E6257" w14:textId="77777777" w:rsidR="005214EA" w:rsidRDefault="005214EA" w:rsidP="0038683B">
            <w:pPr>
              <w:jc w:val="right"/>
              <w:cnfStyle w:val="000000100000" w:firstRow="0" w:lastRow="0" w:firstColumn="0" w:lastColumn="0" w:oddVBand="0" w:evenVBand="0" w:oddHBand="1" w:evenHBand="0" w:firstRowFirstColumn="0" w:firstRowLastColumn="0" w:lastRowFirstColumn="0" w:lastRowLastColumn="0"/>
            </w:pPr>
            <w:r>
              <w:t>0</w:t>
            </w:r>
          </w:p>
        </w:tc>
      </w:tr>
      <w:tr w:rsidR="005214EA" w14:paraId="043BB43B" w14:textId="77777777" w:rsidTr="0038683B">
        <w:tc>
          <w:tcPr>
            <w:cnfStyle w:val="001000000000" w:firstRow="0" w:lastRow="0" w:firstColumn="1" w:lastColumn="0" w:oddVBand="0" w:evenVBand="0" w:oddHBand="0" w:evenHBand="0" w:firstRowFirstColumn="0" w:firstRowLastColumn="0" w:lastRowFirstColumn="0" w:lastRowLastColumn="0"/>
            <w:tcW w:w="2972" w:type="dxa"/>
          </w:tcPr>
          <w:p w14:paraId="2F5666BC" w14:textId="77777777" w:rsidR="005214EA" w:rsidRDefault="005214EA" w:rsidP="0038683B">
            <w:pPr>
              <w:rPr>
                <w:b w:val="0"/>
                <w:bCs w:val="0"/>
              </w:rPr>
            </w:pPr>
            <w:r>
              <w:rPr>
                <w:b w:val="0"/>
              </w:rPr>
              <w:t>Early Years SENCOs</w:t>
            </w:r>
          </w:p>
        </w:tc>
        <w:tc>
          <w:tcPr>
            <w:tcW w:w="1701" w:type="dxa"/>
          </w:tcPr>
          <w:p w14:paraId="20B012A4" w14:textId="77777777" w:rsidR="005214EA" w:rsidRDefault="005214EA" w:rsidP="0038683B">
            <w:pPr>
              <w:jc w:val="right"/>
              <w:cnfStyle w:val="000000000000" w:firstRow="0" w:lastRow="0" w:firstColumn="0" w:lastColumn="0" w:oddVBand="0" w:evenVBand="0" w:oddHBand="0" w:evenHBand="0" w:firstRowFirstColumn="0" w:firstRowLastColumn="0" w:lastRowFirstColumn="0" w:lastRowLastColumn="0"/>
            </w:pPr>
            <w:r>
              <w:t>1,300</w:t>
            </w:r>
          </w:p>
        </w:tc>
        <w:tc>
          <w:tcPr>
            <w:tcW w:w="2126" w:type="dxa"/>
          </w:tcPr>
          <w:p w14:paraId="1DC7D6FA" w14:textId="77777777" w:rsidR="005214EA" w:rsidRDefault="005214EA" w:rsidP="0038683B">
            <w:pPr>
              <w:jc w:val="right"/>
              <w:cnfStyle w:val="000000000000" w:firstRow="0" w:lastRow="0" w:firstColumn="0" w:lastColumn="0" w:oddVBand="0" w:evenVBand="0" w:oddHBand="0" w:evenHBand="0" w:firstRowFirstColumn="0" w:firstRowLastColumn="0" w:lastRowFirstColumn="0" w:lastRowLastColumn="0"/>
            </w:pPr>
            <w:r>
              <w:t>1,300</w:t>
            </w:r>
          </w:p>
        </w:tc>
        <w:tc>
          <w:tcPr>
            <w:tcW w:w="1837" w:type="dxa"/>
          </w:tcPr>
          <w:p w14:paraId="168EED8B" w14:textId="77777777" w:rsidR="005214EA" w:rsidRDefault="005214EA" w:rsidP="0038683B">
            <w:pPr>
              <w:jc w:val="right"/>
              <w:cnfStyle w:val="000000000000" w:firstRow="0" w:lastRow="0" w:firstColumn="0" w:lastColumn="0" w:oddVBand="0" w:evenVBand="0" w:oddHBand="0" w:evenHBand="0" w:firstRowFirstColumn="0" w:firstRowLastColumn="0" w:lastRowFirstColumn="0" w:lastRowLastColumn="0"/>
            </w:pPr>
            <w:r>
              <w:t>0</w:t>
            </w:r>
          </w:p>
        </w:tc>
      </w:tr>
      <w:tr w:rsidR="005214EA" w14:paraId="6565CEB1" w14:textId="77777777" w:rsidTr="00386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17E00E5" w14:textId="77777777" w:rsidR="005214EA" w:rsidRDefault="005214EA" w:rsidP="0038683B">
            <w:pPr>
              <w:rPr>
                <w:b w:val="0"/>
                <w:bCs w:val="0"/>
              </w:rPr>
            </w:pPr>
            <w:r>
              <w:rPr>
                <w:b w:val="0"/>
              </w:rPr>
              <w:t>EY Quadrant Teams</w:t>
            </w:r>
          </w:p>
        </w:tc>
        <w:tc>
          <w:tcPr>
            <w:tcW w:w="1701" w:type="dxa"/>
          </w:tcPr>
          <w:p w14:paraId="59F51347" w14:textId="77777777" w:rsidR="005214EA" w:rsidRDefault="005214EA" w:rsidP="0038683B">
            <w:pPr>
              <w:jc w:val="right"/>
              <w:cnfStyle w:val="000000100000" w:firstRow="0" w:lastRow="0" w:firstColumn="0" w:lastColumn="0" w:oddVBand="0" w:evenVBand="0" w:oddHBand="1" w:evenHBand="0" w:firstRowFirstColumn="0" w:firstRowLastColumn="0" w:lastRowFirstColumn="0" w:lastRowLastColumn="0"/>
            </w:pPr>
            <w:r>
              <w:t>838</w:t>
            </w:r>
          </w:p>
        </w:tc>
        <w:tc>
          <w:tcPr>
            <w:tcW w:w="2126" w:type="dxa"/>
          </w:tcPr>
          <w:p w14:paraId="29F16C94" w14:textId="77777777" w:rsidR="005214EA" w:rsidRDefault="005214EA" w:rsidP="0038683B">
            <w:pPr>
              <w:jc w:val="right"/>
              <w:cnfStyle w:val="000000100000" w:firstRow="0" w:lastRow="0" w:firstColumn="0" w:lastColumn="0" w:oddVBand="0" w:evenVBand="0" w:oddHBand="1" w:evenHBand="0" w:firstRowFirstColumn="0" w:firstRowLastColumn="0" w:lastRowFirstColumn="0" w:lastRowLastColumn="0"/>
            </w:pPr>
            <w:r>
              <w:t>786</w:t>
            </w:r>
          </w:p>
        </w:tc>
        <w:tc>
          <w:tcPr>
            <w:tcW w:w="1837" w:type="dxa"/>
          </w:tcPr>
          <w:p w14:paraId="2DDF2A48" w14:textId="77777777" w:rsidR="005214EA" w:rsidRDefault="005214EA" w:rsidP="0038683B">
            <w:pPr>
              <w:jc w:val="right"/>
              <w:cnfStyle w:val="000000100000" w:firstRow="0" w:lastRow="0" w:firstColumn="0" w:lastColumn="0" w:oddVBand="0" w:evenVBand="0" w:oddHBand="1" w:evenHBand="0" w:firstRowFirstColumn="0" w:firstRowLastColumn="0" w:lastRowFirstColumn="0" w:lastRowLastColumn="0"/>
            </w:pPr>
            <w:r>
              <w:t>(52)</w:t>
            </w:r>
          </w:p>
        </w:tc>
      </w:tr>
      <w:tr w:rsidR="005214EA" w14:paraId="2FAFDE2D" w14:textId="77777777" w:rsidTr="0038683B">
        <w:tc>
          <w:tcPr>
            <w:cnfStyle w:val="001000000000" w:firstRow="0" w:lastRow="0" w:firstColumn="1" w:lastColumn="0" w:oddVBand="0" w:evenVBand="0" w:oddHBand="0" w:evenHBand="0" w:firstRowFirstColumn="0" w:firstRowLastColumn="0" w:lastRowFirstColumn="0" w:lastRowLastColumn="0"/>
            <w:tcW w:w="2972" w:type="dxa"/>
          </w:tcPr>
          <w:p w14:paraId="0DB74188" w14:textId="77777777" w:rsidR="005214EA" w:rsidRDefault="005214EA" w:rsidP="0038683B">
            <w:pPr>
              <w:rPr>
                <w:b w:val="0"/>
                <w:bCs w:val="0"/>
              </w:rPr>
            </w:pPr>
            <w:r>
              <w:rPr>
                <w:b w:val="0"/>
              </w:rPr>
              <w:t>Quality &amp; Improvement</w:t>
            </w:r>
          </w:p>
        </w:tc>
        <w:tc>
          <w:tcPr>
            <w:tcW w:w="1701" w:type="dxa"/>
          </w:tcPr>
          <w:p w14:paraId="4A59C118" w14:textId="77777777" w:rsidR="005214EA" w:rsidRDefault="005214EA" w:rsidP="0038683B">
            <w:pPr>
              <w:jc w:val="right"/>
              <w:cnfStyle w:val="000000000000" w:firstRow="0" w:lastRow="0" w:firstColumn="0" w:lastColumn="0" w:oddVBand="0" w:evenVBand="0" w:oddHBand="0" w:evenHBand="0" w:firstRowFirstColumn="0" w:firstRowLastColumn="0" w:lastRowFirstColumn="0" w:lastRowLastColumn="0"/>
            </w:pPr>
            <w:r>
              <w:t>871</w:t>
            </w:r>
          </w:p>
        </w:tc>
        <w:tc>
          <w:tcPr>
            <w:tcW w:w="2126" w:type="dxa"/>
          </w:tcPr>
          <w:p w14:paraId="70518285" w14:textId="77777777" w:rsidR="005214EA" w:rsidRDefault="005214EA" w:rsidP="0038683B">
            <w:pPr>
              <w:jc w:val="right"/>
              <w:cnfStyle w:val="000000000000" w:firstRow="0" w:lastRow="0" w:firstColumn="0" w:lastColumn="0" w:oddVBand="0" w:evenVBand="0" w:oddHBand="0" w:evenHBand="0" w:firstRowFirstColumn="0" w:firstRowLastColumn="0" w:lastRowFirstColumn="0" w:lastRowLastColumn="0"/>
            </w:pPr>
            <w:r>
              <w:t>864</w:t>
            </w:r>
          </w:p>
        </w:tc>
        <w:tc>
          <w:tcPr>
            <w:tcW w:w="1837" w:type="dxa"/>
          </w:tcPr>
          <w:p w14:paraId="02090921" w14:textId="77777777" w:rsidR="005214EA" w:rsidRDefault="005214EA" w:rsidP="0038683B">
            <w:pPr>
              <w:jc w:val="right"/>
              <w:cnfStyle w:val="000000000000" w:firstRow="0" w:lastRow="0" w:firstColumn="0" w:lastColumn="0" w:oddVBand="0" w:evenVBand="0" w:oddHBand="0" w:evenHBand="0" w:firstRowFirstColumn="0" w:firstRowLastColumn="0" w:lastRowFirstColumn="0" w:lastRowLastColumn="0"/>
            </w:pPr>
            <w:r>
              <w:t>(7)</w:t>
            </w:r>
          </w:p>
        </w:tc>
      </w:tr>
      <w:tr w:rsidR="005214EA" w14:paraId="5A4ABAEA" w14:textId="77777777" w:rsidTr="00386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8EB3E1E" w14:textId="3AC5398E" w:rsidR="005214EA" w:rsidRDefault="002B43CF" w:rsidP="0038683B">
            <w:pPr>
              <w:rPr>
                <w:b w:val="0"/>
                <w:bCs w:val="0"/>
              </w:rPr>
            </w:pPr>
            <w:r>
              <w:rPr>
                <w:b w:val="0"/>
              </w:rPr>
              <w:t>DfE Clawback</w:t>
            </w:r>
          </w:p>
        </w:tc>
        <w:tc>
          <w:tcPr>
            <w:tcW w:w="1701" w:type="dxa"/>
          </w:tcPr>
          <w:p w14:paraId="43BAC03E" w14:textId="77777777" w:rsidR="005214EA" w:rsidRDefault="005214EA" w:rsidP="0038683B">
            <w:pPr>
              <w:jc w:val="right"/>
              <w:cnfStyle w:val="000000100000" w:firstRow="0" w:lastRow="0" w:firstColumn="0" w:lastColumn="0" w:oddVBand="0" w:evenVBand="0" w:oddHBand="1" w:evenHBand="0" w:firstRowFirstColumn="0" w:firstRowLastColumn="0" w:lastRowFirstColumn="0" w:lastRowLastColumn="0"/>
            </w:pPr>
            <w:r>
              <w:t>(586)</w:t>
            </w:r>
          </w:p>
        </w:tc>
        <w:tc>
          <w:tcPr>
            <w:tcW w:w="2126" w:type="dxa"/>
          </w:tcPr>
          <w:p w14:paraId="6E6DDEF7" w14:textId="77777777" w:rsidR="005214EA" w:rsidRDefault="005214EA" w:rsidP="0038683B">
            <w:pPr>
              <w:jc w:val="right"/>
              <w:cnfStyle w:val="000000100000" w:firstRow="0" w:lastRow="0" w:firstColumn="0" w:lastColumn="0" w:oddVBand="0" w:evenVBand="0" w:oddHBand="1" w:evenHBand="0" w:firstRowFirstColumn="0" w:firstRowLastColumn="0" w:lastRowFirstColumn="0" w:lastRowLastColumn="0"/>
            </w:pPr>
            <w:r>
              <w:t>85</w:t>
            </w:r>
          </w:p>
        </w:tc>
        <w:tc>
          <w:tcPr>
            <w:tcW w:w="1837" w:type="dxa"/>
          </w:tcPr>
          <w:p w14:paraId="080F9EC6" w14:textId="77777777" w:rsidR="005214EA" w:rsidRDefault="005214EA" w:rsidP="0038683B">
            <w:pPr>
              <w:jc w:val="right"/>
              <w:cnfStyle w:val="000000100000" w:firstRow="0" w:lastRow="0" w:firstColumn="0" w:lastColumn="0" w:oddVBand="0" w:evenVBand="0" w:oddHBand="1" w:evenHBand="0" w:firstRowFirstColumn="0" w:firstRowLastColumn="0" w:lastRowFirstColumn="0" w:lastRowLastColumn="0"/>
            </w:pPr>
            <w:r>
              <w:t>669</w:t>
            </w:r>
          </w:p>
        </w:tc>
      </w:tr>
      <w:tr w:rsidR="005214EA" w14:paraId="4899C925" w14:textId="77777777" w:rsidTr="0038683B">
        <w:tc>
          <w:tcPr>
            <w:cnfStyle w:val="001000000000" w:firstRow="0" w:lastRow="0" w:firstColumn="1" w:lastColumn="0" w:oddVBand="0" w:evenVBand="0" w:oddHBand="0" w:evenHBand="0" w:firstRowFirstColumn="0" w:firstRowLastColumn="0" w:lastRowFirstColumn="0" w:lastRowLastColumn="0"/>
            <w:tcW w:w="2972" w:type="dxa"/>
          </w:tcPr>
          <w:p w14:paraId="7FF18A8E" w14:textId="77777777" w:rsidR="005214EA" w:rsidRDefault="005214EA" w:rsidP="0038683B">
            <w:pPr>
              <w:rPr>
                <w:b w:val="0"/>
                <w:bCs w:val="0"/>
              </w:rPr>
            </w:pPr>
            <w:r>
              <w:rPr>
                <w:b w:val="0"/>
              </w:rPr>
              <w:t>Education Service Recharge</w:t>
            </w:r>
          </w:p>
        </w:tc>
        <w:tc>
          <w:tcPr>
            <w:tcW w:w="1701" w:type="dxa"/>
          </w:tcPr>
          <w:p w14:paraId="705D6AD6" w14:textId="77777777" w:rsidR="005214EA" w:rsidRDefault="005214EA" w:rsidP="0038683B">
            <w:pPr>
              <w:jc w:val="right"/>
              <w:cnfStyle w:val="000000000000" w:firstRow="0" w:lastRow="0" w:firstColumn="0" w:lastColumn="0" w:oddVBand="0" w:evenVBand="0" w:oddHBand="0" w:evenHBand="0" w:firstRowFirstColumn="0" w:firstRowLastColumn="0" w:lastRowFirstColumn="0" w:lastRowLastColumn="0"/>
            </w:pPr>
            <w:r>
              <w:t>151</w:t>
            </w:r>
          </w:p>
        </w:tc>
        <w:tc>
          <w:tcPr>
            <w:tcW w:w="2126" w:type="dxa"/>
          </w:tcPr>
          <w:p w14:paraId="4AD87A52" w14:textId="77777777" w:rsidR="005214EA" w:rsidRDefault="005214EA" w:rsidP="0038683B">
            <w:pPr>
              <w:jc w:val="right"/>
              <w:cnfStyle w:val="000000000000" w:firstRow="0" w:lastRow="0" w:firstColumn="0" w:lastColumn="0" w:oddVBand="0" w:evenVBand="0" w:oddHBand="0" w:evenHBand="0" w:firstRowFirstColumn="0" w:firstRowLastColumn="0" w:lastRowFirstColumn="0" w:lastRowLastColumn="0"/>
            </w:pPr>
            <w:r>
              <w:t>151</w:t>
            </w:r>
          </w:p>
        </w:tc>
        <w:tc>
          <w:tcPr>
            <w:tcW w:w="1837" w:type="dxa"/>
          </w:tcPr>
          <w:p w14:paraId="6DD968E3" w14:textId="77777777" w:rsidR="005214EA" w:rsidRDefault="005214EA" w:rsidP="0038683B">
            <w:pPr>
              <w:jc w:val="right"/>
              <w:cnfStyle w:val="000000000000" w:firstRow="0" w:lastRow="0" w:firstColumn="0" w:lastColumn="0" w:oddVBand="0" w:evenVBand="0" w:oddHBand="0" w:evenHBand="0" w:firstRowFirstColumn="0" w:firstRowLastColumn="0" w:lastRowFirstColumn="0" w:lastRowLastColumn="0"/>
            </w:pPr>
            <w:r>
              <w:t>0</w:t>
            </w:r>
          </w:p>
        </w:tc>
      </w:tr>
      <w:tr w:rsidR="005214EA" w14:paraId="427FBAB7" w14:textId="77777777" w:rsidTr="00386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EC673DF" w14:textId="77777777" w:rsidR="005214EA" w:rsidRDefault="005214EA" w:rsidP="0038683B">
            <w:pPr>
              <w:rPr>
                <w:b w:val="0"/>
                <w:bCs w:val="0"/>
              </w:rPr>
            </w:pPr>
            <w:r>
              <w:rPr>
                <w:b w:val="0"/>
              </w:rPr>
              <w:t>Corporate Overheads</w:t>
            </w:r>
          </w:p>
        </w:tc>
        <w:tc>
          <w:tcPr>
            <w:tcW w:w="1701" w:type="dxa"/>
          </w:tcPr>
          <w:p w14:paraId="2E580D47" w14:textId="77777777" w:rsidR="005214EA" w:rsidRDefault="005214EA" w:rsidP="0038683B">
            <w:pPr>
              <w:jc w:val="right"/>
              <w:cnfStyle w:val="000000100000" w:firstRow="0" w:lastRow="0" w:firstColumn="0" w:lastColumn="0" w:oddVBand="0" w:evenVBand="0" w:oddHBand="1" w:evenHBand="0" w:firstRowFirstColumn="0" w:firstRowLastColumn="0" w:lastRowFirstColumn="0" w:lastRowLastColumn="0"/>
            </w:pPr>
            <w:r>
              <w:t>498</w:t>
            </w:r>
          </w:p>
        </w:tc>
        <w:tc>
          <w:tcPr>
            <w:tcW w:w="2126" w:type="dxa"/>
          </w:tcPr>
          <w:p w14:paraId="0302196A" w14:textId="77777777" w:rsidR="005214EA" w:rsidRDefault="005214EA" w:rsidP="0038683B">
            <w:pPr>
              <w:jc w:val="right"/>
              <w:cnfStyle w:val="000000100000" w:firstRow="0" w:lastRow="0" w:firstColumn="0" w:lastColumn="0" w:oddVBand="0" w:evenVBand="0" w:oddHBand="1" w:evenHBand="0" w:firstRowFirstColumn="0" w:firstRowLastColumn="0" w:lastRowFirstColumn="0" w:lastRowLastColumn="0"/>
            </w:pPr>
            <w:r>
              <w:t>498</w:t>
            </w:r>
          </w:p>
        </w:tc>
        <w:tc>
          <w:tcPr>
            <w:tcW w:w="1837" w:type="dxa"/>
          </w:tcPr>
          <w:p w14:paraId="0295A8F7" w14:textId="77777777" w:rsidR="005214EA" w:rsidRDefault="005214EA" w:rsidP="0038683B">
            <w:pPr>
              <w:jc w:val="right"/>
              <w:cnfStyle w:val="000000100000" w:firstRow="0" w:lastRow="0" w:firstColumn="0" w:lastColumn="0" w:oddVBand="0" w:evenVBand="0" w:oddHBand="1" w:evenHBand="0" w:firstRowFirstColumn="0" w:firstRowLastColumn="0" w:lastRowFirstColumn="0" w:lastRowLastColumn="0"/>
            </w:pPr>
            <w:r>
              <w:t>0</w:t>
            </w:r>
          </w:p>
        </w:tc>
      </w:tr>
      <w:tr w:rsidR="005214EA" w14:paraId="3AF32078" w14:textId="77777777" w:rsidTr="0038683B">
        <w:tc>
          <w:tcPr>
            <w:cnfStyle w:val="001000000000" w:firstRow="0" w:lastRow="0" w:firstColumn="1" w:lastColumn="0" w:oddVBand="0" w:evenVBand="0" w:oddHBand="0" w:evenHBand="0" w:firstRowFirstColumn="0" w:firstRowLastColumn="0" w:lastRowFirstColumn="0" w:lastRowLastColumn="0"/>
            <w:tcW w:w="2972" w:type="dxa"/>
          </w:tcPr>
          <w:p w14:paraId="392AC4AF" w14:textId="77777777" w:rsidR="005214EA" w:rsidRPr="00337BC3" w:rsidRDefault="005214EA" w:rsidP="0038683B">
            <w:r>
              <w:t>Total</w:t>
            </w:r>
          </w:p>
        </w:tc>
        <w:tc>
          <w:tcPr>
            <w:tcW w:w="1701" w:type="dxa"/>
          </w:tcPr>
          <w:p w14:paraId="38C84757" w14:textId="77777777" w:rsidR="005214EA" w:rsidRPr="00337BC3" w:rsidRDefault="005214EA" w:rsidP="0038683B">
            <w:pPr>
              <w:jc w:val="right"/>
              <w:cnfStyle w:val="000000000000" w:firstRow="0" w:lastRow="0" w:firstColumn="0" w:lastColumn="0" w:oddVBand="0" w:evenVBand="0" w:oddHBand="0" w:evenHBand="0" w:firstRowFirstColumn="0" w:firstRowLastColumn="0" w:lastRowFirstColumn="0" w:lastRowLastColumn="0"/>
              <w:rPr>
                <w:b/>
                <w:bCs/>
              </w:rPr>
            </w:pPr>
            <w:r>
              <w:rPr>
                <w:b/>
                <w:bCs/>
              </w:rPr>
              <w:t>225,787</w:t>
            </w:r>
          </w:p>
        </w:tc>
        <w:tc>
          <w:tcPr>
            <w:tcW w:w="2126" w:type="dxa"/>
          </w:tcPr>
          <w:p w14:paraId="76659F4E" w14:textId="77777777" w:rsidR="005214EA" w:rsidRPr="00337BC3" w:rsidRDefault="005214EA" w:rsidP="0038683B">
            <w:pPr>
              <w:jc w:val="right"/>
              <w:cnfStyle w:val="000000000000" w:firstRow="0" w:lastRow="0" w:firstColumn="0" w:lastColumn="0" w:oddVBand="0" w:evenVBand="0" w:oddHBand="0" w:evenHBand="0" w:firstRowFirstColumn="0" w:firstRowLastColumn="0" w:lastRowFirstColumn="0" w:lastRowLastColumn="0"/>
              <w:rPr>
                <w:b/>
                <w:bCs/>
              </w:rPr>
            </w:pPr>
            <w:r>
              <w:rPr>
                <w:b/>
                <w:bCs/>
              </w:rPr>
              <w:t>226,397</w:t>
            </w:r>
          </w:p>
        </w:tc>
        <w:tc>
          <w:tcPr>
            <w:tcW w:w="1837" w:type="dxa"/>
          </w:tcPr>
          <w:p w14:paraId="339D7736" w14:textId="77777777" w:rsidR="005214EA" w:rsidRPr="00337BC3" w:rsidRDefault="005214EA" w:rsidP="0038683B">
            <w:pPr>
              <w:jc w:val="right"/>
              <w:cnfStyle w:val="000000000000" w:firstRow="0" w:lastRow="0" w:firstColumn="0" w:lastColumn="0" w:oddVBand="0" w:evenVBand="0" w:oddHBand="0" w:evenHBand="0" w:firstRowFirstColumn="0" w:firstRowLastColumn="0" w:lastRowFirstColumn="0" w:lastRowLastColumn="0"/>
              <w:rPr>
                <w:b/>
                <w:bCs/>
              </w:rPr>
            </w:pPr>
            <w:r>
              <w:rPr>
                <w:b/>
                <w:bCs/>
              </w:rPr>
              <w:t>610</w:t>
            </w:r>
          </w:p>
        </w:tc>
      </w:tr>
    </w:tbl>
    <w:p w14:paraId="1C316ADF" w14:textId="77777777" w:rsidR="005214EA" w:rsidRDefault="005214EA" w:rsidP="005214EA">
      <w:pPr>
        <w:pStyle w:val="ListParagraph"/>
        <w:ind w:left="570"/>
        <w:jc w:val="both"/>
      </w:pPr>
    </w:p>
    <w:p w14:paraId="2EDDA73B" w14:textId="77777777" w:rsidR="005214EA" w:rsidRPr="00066ADA" w:rsidRDefault="005214EA" w:rsidP="005214EA">
      <w:pPr>
        <w:pStyle w:val="ListParagraph"/>
        <w:ind w:left="570"/>
        <w:jc w:val="both"/>
        <w:rPr>
          <w:b/>
          <w:bCs/>
        </w:rPr>
      </w:pPr>
    </w:p>
    <w:p w14:paraId="08656172" w14:textId="77777777" w:rsidR="005214EA" w:rsidRPr="00066ADA" w:rsidRDefault="005214EA" w:rsidP="005214EA">
      <w:pPr>
        <w:pStyle w:val="ListParagraph"/>
        <w:numPr>
          <w:ilvl w:val="1"/>
          <w:numId w:val="76"/>
        </w:numPr>
        <w:jc w:val="both"/>
        <w:rPr>
          <w:b/>
          <w:bCs/>
        </w:rPr>
      </w:pPr>
      <w:r>
        <w:t xml:space="preserve">The DfE confirmed in July that the clawback for 2024/25 was </w:t>
      </w:r>
      <w:r>
        <w:rPr>
          <w:b/>
          <w:bCs/>
        </w:rPr>
        <w:t>£669,000</w:t>
      </w:r>
      <w:r>
        <w:t xml:space="preserve">, which is the predominant cause of the forecast overspend. This is offset by staffing vacancies </w:t>
      </w:r>
      <w:r>
        <w:rPr>
          <w:b/>
          <w:bCs/>
        </w:rPr>
        <w:t>£59,000</w:t>
      </w:r>
      <w:r>
        <w:t>.</w:t>
      </w:r>
    </w:p>
    <w:p w14:paraId="3458122E" w14:textId="77777777" w:rsidR="005214EA" w:rsidRDefault="005214EA" w:rsidP="005214EA">
      <w:pPr>
        <w:pStyle w:val="ListParagraph"/>
        <w:ind w:left="570"/>
        <w:jc w:val="both"/>
        <w:rPr>
          <w:rFonts w:cs="Arial"/>
        </w:rPr>
      </w:pPr>
    </w:p>
    <w:p w14:paraId="31BE384B" w14:textId="77777777" w:rsidR="005214EA" w:rsidRPr="00A44C6C" w:rsidRDefault="005214EA" w:rsidP="005214EA">
      <w:pPr>
        <w:pStyle w:val="ListParagraph"/>
        <w:numPr>
          <w:ilvl w:val="1"/>
          <w:numId w:val="76"/>
        </w:numPr>
        <w:rPr>
          <w:b/>
          <w:bCs/>
        </w:rPr>
      </w:pPr>
      <w:r>
        <w:t>Table 3  shows the impact of the provisional outturn on the overall Early Years Block surplus balance.</w:t>
      </w:r>
      <w:r>
        <w:br/>
      </w:r>
    </w:p>
    <w:tbl>
      <w:tblPr>
        <w:tblStyle w:val="ListTable3-Accent2"/>
        <w:tblW w:w="0" w:type="auto"/>
        <w:tblLook w:val="04A0" w:firstRow="1" w:lastRow="0" w:firstColumn="1" w:lastColumn="0" w:noHBand="0" w:noVBand="1"/>
      </w:tblPr>
      <w:tblGrid>
        <w:gridCol w:w="5949"/>
        <w:gridCol w:w="2687"/>
      </w:tblGrid>
      <w:tr w:rsidR="005214EA" w14:paraId="1419D25B" w14:textId="77777777" w:rsidTr="00386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949" w:type="dxa"/>
            <w:shd w:val="clear" w:color="auto" w:fill="E40037"/>
          </w:tcPr>
          <w:p w14:paraId="698256F5" w14:textId="77777777" w:rsidR="005214EA" w:rsidRDefault="005214EA" w:rsidP="0038683B">
            <w:pPr>
              <w:pStyle w:val="ListParagraph"/>
              <w:ind w:left="0"/>
              <w:rPr>
                <w:b w:val="0"/>
                <w:bCs w:val="0"/>
              </w:rPr>
            </w:pPr>
          </w:p>
        </w:tc>
        <w:tc>
          <w:tcPr>
            <w:tcW w:w="2687" w:type="dxa"/>
            <w:shd w:val="clear" w:color="auto" w:fill="E40037"/>
          </w:tcPr>
          <w:p w14:paraId="484EDA4F" w14:textId="77777777" w:rsidR="005214EA" w:rsidRPr="009D1221" w:rsidRDefault="005214EA" w:rsidP="0038683B">
            <w:pPr>
              <w:pStyle w:val="ListParagraph"/>
              <w:ind w:left="0"/>
              <w:jc w:val="center"/>
              <w:cnfStyle w:val="100000000000" w:firstRow="1" w:lastRow="0" w:firstColumn="0" w:lastColumn="0" w:oddVBand="0" w:evenVBand="0" w:oddHBand="0" w:evenHBand="0" w:firstRowFirstColumn="0" w:firstRowLastColumn="0" w:lastRowFirstColumn="0" w:lastRowLastColumn="0"/>
            </w:pPr>
            <w:r>
              <w:t>£m</w:t>
            </w:r>
          </w:p>
        </w:tc>
      </w:tr>
      <w:tr w:rsidR="005214EA" w14:paraId="5B04CC7F" w14:textId="77777777" w:rsidTr="00386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3DA7B5BD" w14:textId="77777777" w:rsidR="005214EA" w:rsidRDefault="005214EA" w:rsidP="0038683B">
            <w:pPr>
              <w:pStyle w:val="ListParagraph"/>
              <w:ind w:left="0"/>
              <w:rPr>
                <w:b w:val="0"/>
                <w:bCs w:val="0"/>
              </w:rPr>
            </w:pPr>
            <w:r>
              <w:rPr>
                <w:b w:val="0"/>
                <w:bCs w:val="0"/>
              </w:rPr>
              <w:t>Opening balance 1</w:t>
            </w:r>
            <w:r w:rsidRPr="009D23FE">
              <w:rPr>
                <w:b w:val="0"/>
                <w:bCs w:val="0"/>
                <w:vertAlign w:val="superscript"/>
              </w:rPr>
              <w:t>st</w:t>
            </w:r>
            <w:r>
              <w:rPr>
                <w:b w:val="0"/>
                <w:bCs w:val="0"/>
              </w:rPr>
              <w:t xml:space="preserve"> April 2025</w:t>
            </w:r>
          </w:p>
        </w:tc>
        <w:tc>
          <w:tcPr>
            <w:tcW w:w="2687" w:type="dxa"/>
          </w:tcPr>
          <w:p w14:paraId="65F3F4D7" w14:textId="77777777" w:rsidR="005214EA" w:rsidRPr="00A868E7" w:rsidRDefault="005214EA" w:rsidP="0038683B">
            <w:pPr>
              <w:pStyle w:val="ListParagraph"/>
              <w:ind w:left="0"/>
              <w:jc w:val="right"/>
              <w:cnfStyle w:val="000000100000" w:firstRow="0" w:lastRow="0" w:firstColumn="0" w:lastColumn="0" w:oddVBand="0" w:evenVBand="0" w:oddHBand="1" w:evenHBand="0" w:firstRowFirstColumn="0" w:firstRowLastColumn="0" w:lastRowFirstColumn="0" w:lastRowLastColumn="0"/>
            </w:pPr>
            <w:r>
              <w:t>(9.9)</w:t>
            </w:r>
          </w:p>
        </w:tc>
      </w:tr>
      <w:tr w:rsidR="005214EA" w14:paraId="7A9A265B" w14:textId="77777777" w:rsidTr="0038683B">
        <w:tc>
          <w:tcPr>
            <w:cnfStyle w:val="001000000000" w:firstRow="0" w:lastRow="0" w:firstColumn="1" w:lastColumn="0" w:oddVBand="0" w:evenVBand="0" w:oddHBand="0" w:evenHBand="0" w:firstRowFirstColumn="0" w:firstRowLastColumn="0" w:lastRowFirstColumn="0" w:lastRowLastColumn="0"/>
            <w:tcW w:w="5949" w:type="dxa"/>
          </w:tcPr>
          <w:p w14:paraId="62260FA8" w14:textId="77777777" w:rsidR="005214EA" w:rsidRDefault="005214EA" w:rsidP="0038683B">
            <w:pPr>
              <w:pStyle w:val="ListParagraph"/>
              <w:ind w:left="0"/>
              <w:rPr>
                <w:b w:val="0"/>
                <w:bCs w:val="0"/>
              </w:rPr>
            </w:pPr>
            <w:r>
              <w:rPr>
                <w:b w:val="0"/>
                <w:bCs w:val="0"/>
              </w:rPr>
              <w:t>Provisional Outturn 2025/26</w:t>
            </w:r>
          </w:p>
        </w:tc>
        <w:tc>
          <w:tcPr>
            <w:tcW w:w="2687" w:type="dxa"/>
          </w:tcPr>
          <w:p w14:paraId="693392F8" w14:textId="549C9FE9" w:rsidR="005214EA" w:rsidRDefault="00DE4ADA" w:rsidP="0038683B">
            <w:pPr>
              <w:pStyle w:val="ListParagraph"/>
              <w:ind w:left="0"/>
              <w:jc w:val="right"/>
              <w:cnfStyle w:val="000000000000" w:firstRow="0" w:lastRow="0" w:firstColumn="0" w:lastColumn="0" w:oddVBand="0" w:evenVBand="0" w:oddHBand="0" w:evenHBand="0" w:firstRowFirstColumn="0" w:firstRowLastColumn="0" w:lastRowFirstColumn="0" w:lastRowLastColumn="0"/>
            </w:pPr>
            <w:r>
              <w:t>(0.1)</w:t>
            </w:r>
          </w:p>
        </w:tc>
      </w:tr>
      <w:tr w:rsidR="005214EA" w14:paraId="793D5B5E" w14:textId="77777777" w:rsidTr="00386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06BE7157" w14:textId="0266FE9F" w:rsidR="005214EA" w:rsidRDefault="00DE4ADA" w:rsidP="0038683B">
            <w:pPr>
              <w:pStyle w:val="ListParagraph"/>
              <w:ind w:left="0"/>
              <w:rPr>
                <w:b w:val="0"/>
                <w:bCs w:val="0"/>
              </w:rPr>
            </w:pPr>
            <w:r>
              <w:rPr>
                <w:b w:val="0"/>
                <w:bCs w:val="0"/>
              </w:rPr>
              <w:t>DfE Clawback</w:t>
            </w:r>
          </w:p>
        </w:tc>
        <w:tc>
          <w:tcPr>
            <w:tcW w:w="2687" w:type="dxa"/>
          </w:tcPr>
          <w:p w14:paraId="530EC8E2" w14:textId="44F4075B" w:rsidR="005214EA" w:rsidRPr="00CB52BE" w:rsidRDefault="00DE4ADA" w:rsidP="0038683B">
            <w:pPr>
              <w:pStyle w:val="ListParagraph"/>
              <w:ind w:left="0"/>
              <w:jc w:val="right"/>
              <w:cnfStyle w:val="000000100000" w:firstRow="0" w:lastRow="0" w:firstColumn="0" w:lastColumn="0" w:oddVBand="0" w:evenVBand="0" w:oddHBand="1" w:evenHBand="0" w:firstRowFirstColumn="0" w:firstRowLastColumn="0" w:lastRowFirstColumn="0" w:lastRowLastColumn="0"/>
            </w:pPr>
            <w:r>
              <w:t>0.7</w:t>
            </w:r>
          </w:p>
        </w:tc>
      </w:tr>
      <w:tr w:rsidR="00F768F8" w14:paraId="2D8B17C9" w14:textId="77777777" w:rsidTr="0038683B">
        <w:tc>
          <w:tcPr>
            <w:cnfStyle w:val="001000000000" w:firstRow="0" w:lastRow="0" w:firstColumn="1" w:lastColumn="0" w:oddVBand="0" w:evenVBand="0" w:oddHBand="0" w:evenHBand="0" w:firstRowFirstColumn="0" w:firstRowLastColumn="0" w:lastRowFirstColumn="0" w:lastRowLastColumn="0"/>
            <w:tcW w:w="5949" w:type="dxa"/>
          </w:tcPr>
          <w:p w14:paraId="5F47B144" w14:textId="7FDA1997" w:rsidR="00F768F8" w:rsidRDefault="00F768F8" w:rsidP="00F768F8">
            <w:pPr>
              <w:pStyle w:val="ListParagraph"/>
              <w:ind w:left="0"/>
              <w:rPr>
                <w:b w:val="0"/>
                <w:bCs w:val="0"/>
              </w:rPr>
            </w:pPr>
            <w:r>
              <w:rPr>
                <w:b w:val="0"/>
                <w:bCs w:val="0"/>
              </w:rPr>
              <w:t>Use of Carry Forward agreed May 2025</w:t>
            </w:r>
          </w:p>
        </w:tc>
        <w:tc>
          <w:tcPr>
            <w:tcW w:w="2687" w:type="dxa"/>
          </w:tcPr>
          <w:p w14:paraId="5C686F85" w14:textId="6D14BAC7" w:rsidR="00F768F8" w:rsidRPr="00CB52BE" w:rsidRDefault="00F768F8" w:rsidP="00F768F8">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CB52BE">
              <w:t>4.2</w:t>
            </w:r>
          </w:p>
        </w:tc>
      </w:tr>
      <w:tr w:rsidR="00F768F8" w:rsidRPr="00005B58" w14:paraId="3DCB26CF" w14:textId="77777777" w:rsidTr="00386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41E71A1D" w14:textId="77777777" w:rsidR="00F768F8" w:rsidRPr="00005B58" w:rsidRDefault="00F768F8" w:rsidP="00F768F8">
            <w:pPr>
              <w:pStyle w:val="ListParagraph"/>
              <w:ind w:left="0"/>
            </w:pPr>
            <w:r>
              <w:t>Remaining Surplus at September 2025</w:t>
            </w:r>
          </w:p>
        </w:tc>
        <w:tc>
          <w:tcPr>
            <w:tcW w:w="2687" w:type="dxa"/>
          </w:tcPr>
          <w:p w14:paraId="59E192D7" w14:textId="77777777" w:rsidR="00F768F8" w:rsidRPr="00005B58" w:rsidRDefault="00F768F8" w:rsidP="00F768F8">
            <w:pPr>
              <w:pStyle w:val="ListParagraph"/>
              <w:ind w:left="0"/>
              <w:jc w:val="right"/>
              <w:cnfStyle w:val="000000100000" w:firstRow="0" w:lastRow="0" w:firstColumn="0" w:lastColumn="0" w:oddVBand="0" w:evenVBand="0" w:oddHBand="1" w:evenHBand="0" w:firstRowFirstColumn="0" w:firstRowLastColumn="0" w:lastRowFirstColumn="0" w:lastRowLastColumn="0"/>
              <w:rPr>
                <w:b/>
                <w:bCs/>
              </w:rPr>
            </w:pPr>
            <w:r>
              <w:rPr>
                <w:b/>
                <w:bCs/>
              </w:rPr>
              <w:t>(5.1)</w:t>
            </w:r>
          </w:p>
        </w:tc>
      </w:tr>
      <w:tr w:rsidR="00F768F8" w14:paraId="77A944BA" w14:textId="77777777" w:rsidTr="0038683B">
        <w:tc>
          <w:tcPr>
            <w:cnfStyle w:val="001000000000" w:firstRow="0" w:lastRow="0" w:firstColumn="1" w:lastColumn="0" w:oddVBand="0" w:evenVBand="0" w:oddHBand="0" w:evenHBand="0" w:firstRowFirstColumn="0" w:firstRowLastColumn="0" w:lastRowFirstColumn="0" w:lastRowLastColumn="0"/>
            <w:tcW w:w="5949" w:type="dxa"/>
          </w:tcPr>
          <w:p w14:paraId="359CB1D6" w14:textId="77777777" w:rsidR="00F768F8" w:rsidRDefault="00F768F8" w:rsidP="00F768F8">
            <w:pPr>
              <w:pStyle w:val="ListParagraph"/>
              <w:ind w:left="0"/>
              <w:rPr>
                <w:b w:val="0"/>
                <w:bCs w:val="0"/>
              </w:rPr>
            </w:pPr>
            <w:r>
              <w:rPr>
                <w:b w:val="0"/>
                <w:bCs w:val="0"/>
              </w:rPr>
              <w:t>Use of Carry Forward September proposals</w:t>
            </w:r>
          </w:p>
        </w:tc>
        <w:tc>
          <w:tcPr>
            <w:tcW w:w="2687" w:type="dxa"/>
          </w:tcPr>
          <w:p w14:paraId="575F2207" w14:textId="77777777" w:rsidR="00F768F8" w:rsidRPr="00323488" w:rsidRDefault="00F768F8" w:rsidP="00F768F8">
            <w:pPr>
              <w:pStyle w:val="ListParagraph"/>
              <w:ind w:left="0"/>
              <w:jc w:val="right"/>
              <w:cnfStyle w:val="000000000000" w:firstRow="0" w:lastRow="0" w:firstColumn="0" w:lastColumn="0" w:oddVBand="0" w:evenVBand="0" w:oddHBand="0" w:evenHBand="0" w:firstRowFirstColumn="0" w:firstRowLastColumn="0" w:lastRowFirstColumn="0" w:lastRowLastColumn="0"/>
            </w:pPr>
            <w:r>
              <w:t>2.0</w:t>
            </w:r>
          </w:p>
        </w:tc>
      </w:tr>
      <w:tr w:rsidR="00F768F8" w14:paraId="4ED83946" w14:textId="77777777" w:rsidTr="00386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33BE79C6" w14:textId="77777777" w:rsidR="00F768F8" w:rsidRPr="00323488" w:rsidRDefault="00F768F8" w:rsidP="00F768F8">
            <w:pPr>
              <w:pStyle w:val="ListParagraph"/>
              <w:ind w:left="0"/>
            </w:pPr>
            <w:r>
              <w:t>Forecast Balance 31</w:t>
            </w:r>
            <w:r w:rsidRPr="00023CFB">
              <w:rPr>
                <w:vertAlign w:val="superscript"/>
              </w:rPr>
              <w:t>st</w:t>
            </w:r>
            <w:r>
              <w:t xml:space="preserve"> March 2026</w:t>
            </w:r>
          </w:p>
        </w:tc>
        <w:tc>
          <w:tcPr>
            <w:tcW w:w="2687" w:type="dxa"/>
          </w:tcPr>
          <w:p w14:paraId="2D52717B" w14:textId="77777777" w:rsidR="00F768F8" w:rsidRPr="00023CFB" w:rsidRDefault="00F768F8" w:rsidP="00F768F8">
            <w:pPr>
              <w:pStyle w:val="ListParagraph"/>
              <w:ind w:left="0"/>
              <w:jc w:val="right"/>
              <w:cnfStyle w:val="000000100000" w:firstRow="0" w:lastRow="0" w:firstColumn="0" w:lastColumn="0" w:oddVBand="0" w:evenVBand="0" w:oddHBand="1" w:evenHBand="0" w:firstRowFirstColumn="0" w:firstRowLastColumn="0" w:lastRowFirstColumn="0" w:lastRowLastColumn="0"/>
              <w:rPr>
                <w:b/>
                <w:bCs/>
              </w:rPr>
            </w:pPr>
            <w:r>
              <w:rPr>
                <w:b/>
                <w:bCs/>
              </w:rPr>
              <w:t>(3.1)</w:t>
            </w:r>
          </w:p>
        </w:tc>
      </w:tr>
    </w:tbl>
    <w:p w14:paraId="581A181B" w14:textId="77777777" w:rsidR="005214EA" w:rsidRPr="00066ADA" w:rsidRDefault="005214EA" w:rsidP="005214EA">
      <w:pPr>
        <w:pStyle w:val="ListParagraph"/>
        <w:ind w:left="570"/>
        <w:rPr>
          <w:b/>
          <w:bCs/>
        </w:rPr>
      </w:pPr>
    </w:p>
    <w:p w14:paraId="7C1BB04D" w14:textId="77777777" w:rsidR="005214EA" w:rsidRPr="00EE4643" w:rsidRDefault="005214EA" w:rsidP="005214EA">
      <w:pPr>
        <w:pStyle w:val="ListParagraph"/>
        <w:numPr>
          <w:ilvl w:val="1"/>
          <w:numId w:val="76"/>
        </w:numPr>
        <w:jc w:val="both"/>
        <w:rPr>
          <w:b/>
          <w:bCs/>
        </w:rPr>
      </w:pPr>
      <w:r>
        <w:rPr>
          <w:rFonts w:cs="Arial"/>
        </w:rPr>
        <w:t xml:space="preserve">It is proposed to distribute a proportion of the remaining </w:t>
      </w:r>
      <w:r>
        <w:rPr>
          <w:rFonts w:cs="Arial"/>
          <w:b/>
          <w:bCs/>
        </w:rPr>
        <w:t>£5.1m</w:t>
      </w:r>
      <w:r>
        <w:rPr>
          <w:rFonts w:cs="Arial"/>
          <w:b/>
        </w:rPr>
        <w:t xml:space="preserve"> </w:t>
      </w:r>
      <w:r>
        <w:rPr>
          <w:rFonts w:cs="Arial"/>
        </w:rPr>
        <w:t>surplus through the following mechanisms.</w:t>
      </w:r>
    </w:p>
    <w:p w14:paraId="4D477AC6" w14:textId="77777777" w:rsidR="005214EA" w:rsidRPr="00D750E9" w:rsidRDefault="005214EA" w:rsidP="005214EA">
      <w:pPr>
        <w:pStyle w:val="ListParagraph"/>
        <w:ind w:left="570"/>
        <w:jc w:val="both"/>
        <w:rPr>
          <w:b/>
          <w:bCs/>
        </w:rPr>
      </w:pPr>
    </w:p>
    <w:p w14:paraId="4A3DE10F" w14:textId="77777777" w:rsidR="005214EA" w:rsidRPr="00374D72" w:rsidRDefault="005214EA" w:rsidP="005214EA">
      <w:pPr>
        <w:pStyle w:val="ListParagraph"/>
        <w:numPr>
          <w:ilvl w:val="1"/>
          <w:numId w:val="76"/>
        </w:numPr>
        <w:jc w:val="both"/>
        <w:rPr>
          <w:b/>
          <w:bCs/>
        </w:rPr>
      </w:pPr>
      <w:r>
        <w:t xml:space="preserve">As part of the </w:t>
      </w:r>
      <w:r w:rsidRPr="004079DC">
        <w:t>SEND Transformation Programme</w:t>
      </w:r>
      <w:r>
        <w:t xml:space="preserve"> objectives to: -</w:t>
      </w:r>
    </w:p>
    <w:p w14:paraId="42EFE234" w14:textId="77777777" w:rsidR="005214EA" w:rsidRDefault="005214EA" w:rsidP="005214EA">
      <w:pPr>
        <w:pStyle w:val="ListParagraph"/>
      </w:pPr>
    </w:p>
    <w:p w14:paraId="07C5B1FF" w14:textId="77777777" w:rsidR="005214EA" w:rsidRPr="00DB29BF" w:rsidRDefault="005214EA" w:rsidP="005214EA">
      <w:pPr>
        <w:pStyle w:val="ListParagraph"/>
        <w:numPr>
          <w:ilvl w:val="1"/>
          <w:numId w:val="79"/>
        </w:numPr>
        <w:jc w:val="both"/>
        <w:rPr>
          <w:b/>
          <w:bCs/>
        </w:rPr>
      </w:pPr>
      <w:r>
        <w:t>Further d</w:t>
      </w:r>
      <w:r w:rsidRPr="00E30D14">
        <w:t xml:space="preserve">evelop and implement an early pathway of support for children with emerging SEND in Early Years settings </w:t>
      </w:r>
    </w:p>
    <w:p w14:paraId="464A3397" w14:textId="77777777" w:rsidR="005214EA" w:rsidRPr="00DB29BF" w:rsidRDefault="005214EA" w:rsidP="005214EA">
      <w:pPr>
        <w:pStyle w:val="ListParagraph"/>
        <w:numPr>
          <w:ilvl w:val="1"/>
          <w:numId w:val="79"/>
        </w:numPr>
        <w:jc w:val="both"/>
        <w:rPr>
          <w:b/>
          <w:bCs/>
        </w:rPr>
      </w:pPr>
      <w:r>
        <w:t>Increase the d</w:t>
      </w:r>
      <w:r w:rsidRPr="00E30D14">
        <w:t>evelop</w:t>
      </w:r>
      <w:r>
        <w:t>ment</w:t>
      </w:r>
      <w:r w:rsidRPr="00E30D14">
        <w:t xml:space="preserve"> and fund</w:t>
      </w:r>
      <w:r>
        <w:t>ing</w:t>
      </w:r>
      <w:r w:rsidRPr="00E30D14">
        <w:t xml:space="preserve"> </w:t>
      </w:r>
      <w:r>
        <w:t xml:space="preserve">of </w:t>
      </w:r>
      <w:r w:rsidRPr="00E30D14">
        <w:t>a county-wide resource to support EY settings</w:t>
      </w:r>
      <w:r>
        <w:t xml:space="preserve"> to improve practice </w:t>
      </w:r>
    </w:p>
    <w:p w14:paraId="27AA0B4A" w14:textId="77777777" w:rsidR="005214EA" w:rsidRDefault="005214EA" w:rsidP="005214EA">
      <w:pPr>
        <w:pStyle w:val="ListParagraph"/>
        <w:jc w:val="both"/>
      </w:pPr>
    </w:p>
    <w:p w14:paraId="417FCAC8" w14:textId="77777777" w:rsidR="005214EA" w:rsidRDefault="005214EA" w:rsidP="005214EA">
      <w:pPr>
        <w:pStyle w:val="ListParagraph"/>
        <w:jc w:val="both"/>
      </w:pPr>
      <w:r>
        <w:t>additional resource has been scoped to enable this to effectively be rolled out to provide further support for pre-school aged children at a cost of £524k, broken down as follows: -</w:t>
      </w:r>
    </w:p>
    <w:p w14:paraId="5E933DA3" w14:textId="77777777" w:rsidR="005214EA" w:rsidRDefault="005214EA" w:rsidP="005214EA">
      <w:pPr>
        <w:pStyle w:val="ListParagraph"/>
        <w:jc w:val="both"/>
      </w:pPr>
    </w:p>
    <w:p w14:paraId="51B06E08" w14:textId="77777777" w:rsidR="005214EA" w:rsidRDefault="005214EA" w:rsidP="005214EA">
      <w:pPr>
        <w:pStyle w:val="ListParagraph"/>
        <w:numPr>
          <w:ilvl w:val="3"/>
          <w:numId w:val="76"/>
        </w:numPr>
        <w:jc w:val="both"/>
      </w:pPr>
      <w:r>
        <w:t xml:space="preserve">Four additional Early Years Early Intervention Partner (EYEIP) roles to complement the existing EYEIP team 4 fte 21-month fixed term posts at a cost of </w:t>
      </w:r>
      <w:r w:rsidRPr="00ED27AF">
        <w:t xml:space="preserve">£394,566 </w:t>
      </w:r>
    </w:p>
    <w:p w14:paraId="7879FE3F" w14:textId="77777777" w:rsidR="005214EA" w:rsidRDefault="005214EA" w:rsidP="005214EA">
      <w:pPr>
        <w:pStyle w:val="ListParagraph"/>
        <w:numPr>
          <w:ilvl w:val="3"/>
          <w:numId w:val="76"/>
        </w:numPr>
        <w:jc w:val="both"/>
      </w:pPr>
      <w:r>
        <w:t xml:space="preserve">An additional Early Years </w:t>
      </w:r>
      <w:r w:rsidRPr="00ED27AF">
        <w:t xml:space="preserve">Language &amp; Communication Strategy Officer </w:t>
      </w:r>
      <w:r>
        <w:t xml:space="preserve">1 fte 21-month fixed term post at a cost of </w:t>
      </w:r>
      <w:r w:rsidRPr="00ED27AF">
        <w:t>£129,573</w:t>
      </w:r>
    </w:p>
    <w:p w14:paraId="7B1BB2D1" w14:textId="77777777" w:rsidR="005214EA" w:rsidRDefault="005214EA" w:rsidP="005214EA">
      <w:pPr>
        <w:pStyle w:val="ListParagraph"/>
        <w:ind w:left="1080"/>
        <w:jc w:val="both"/>
      </w:pPr>
    </w:p>
    <w:p w14:paraId="70A7E68C" w14:textId="5A5906FF" w:rsidR="005214EA" w:rsidRDefault="005214EA" w:rsidP="005214EA">
      <w:pPr>
        <w:pStyle w:val="ListParagraph"/>
        <w:numPr>
          <w:ilvl w:val="1"/>
          <w:numId w:val="76"/>
        </w:numPr>
        <w:jc w:val="both"/>
        <w:rPr>
          <w:rFonts w:cs="Arial"/>
        </w:rPr>
      </w:pPr>
      <w:r>
        <w:rPr>
          <w:rFonts w:cs="Arial"/>
        </w:rPr>
        <w:t xml:space="preserve">Due to the ongoing volatility of the Early Years Block </w:t>
      </w:r>
      <w:r w:rsidR="000E2762">
        <w:rPr>
          <w:rFonts w:cs="Arial"/>
        </w:rPr>
        <w:t>allocation</w:t>
      </w:r>
      <w:r>
        <w:rPr>
          <w:rFonts w:cs="Arial"/>
        </w:rPr>
        <w:t>, it is proposed to ring fence a contingency of £1.5m to ensure that the budget does not move into a deficit position</w:t>
      </w:r>
      <w:r w:rsidR="000E2762">
        <w:rPr>
          <w:rFonts w:cs="Arial"/>
        </w:rPr>
        <w:t xml:space="preserve"> through future DfE clawbacks</w:t>
      </w:r>
      <w:r>
        <w:rPr>
          <w:rFonts w:cs="Arial"/>
        </w:rPr>
        <w:t xml:space="preserve">. This contingency can be reviewed on an annual basis and adjustments made as required. </w:t>
      </w:r>
    </w:p>
    <w:p w14:paraId="744474FA" w14:textId="77777777" w:rsidR="005214EA" w:rsidRDefault="005214EA" w:rsidP="005214EA">
      <w:pPr>
        <w:pStyle w:val="ListParagraph"/>
        <w:ind w:left="570"/>
        <w:jc w:val="both"/>
        <w:rPr>
          <w:rFonts w:cs="Arial"/>
        </w:rPr>
      </w:pPr>
    </w:p>
    <w:p w14:paraId="01489F39" w14:textId="77777777" w:rsidR="005214EA" w:rsidRDefault="005214EA" w:rsidP="005214EA">
      <w:pPr>
        <w:pStyle w:val="ListParagraph"/>
        <w:numPr>
          <w:ilvl w:val="1"/>
          <w:numId w:val="76"/>
        </w:numPr>
        <w:jc w:val="both"/>
        <w:rPr>
          <w:rFonts w:cs="Arial"/>
        </w:rPr>
      </w:pPr>
      <w:r>
        <w:t>This reduces the Early Years Block surplus figure to £3.1m.</w:t>
      </w:r>
    </w:p>
    <w:p w14:paraId="5A10FFAF" w14:textId="77777777" w:rsidR="005214EA" w:rsidRDefault="005214EA" w:rsidP="005214EA">
      <w:pPr>
        <w:pStyle w:val="ListParagraph"/>
        <w:ind w:left="570"/>
        <w:jc w:val="both"/>
        <w:rPr>
          <w:rFonts w:cs="Arial"/>
        </w:rPr>
      </w:pPr>
      <w:r>
        <w:rPr>
          <w:rFonts w:cs="Arial"/>
        </w:rPr>
        <w:t xml:space="preserve"> </w:t>
      </w:r>
    </w:p>
    <w:p w14:paraId="592DBC55" w14:textId="77777777" w:rsidR="005214EA" w:rsidRDefault="005214EA" w:rsidP="005214EA">
      <w:pPr>
        <w:pStyle w:val="ListParagraph"/>
        <w:numPr>
          <w:ilvl w:val="1"/>
          <w:numId w:val="76"/>
        </w:numPr>
        <w:jc w:val="both"/>
        <w:rPr>
          <w:rFonts w:cs="Arial"/>
        </w:rPr>
      </w:pPr>
      <w:r w:rsidRPr="00575D08">
        <w:rPr>
          <w:rFonts w:cs="Arial"/>
        </w:rPr>
        <w:t>As part of the Government’s </w:t>
      </w:r>
      <w:r w:rsidRPr="00575D08">
        <w:rPr>
          <w:rFonts w:cs="Arial"/>
          <w:i/>
          <w:iCs/>
        </w:rPr>
        <w:t>Plan for Change: Best Start in Life</w:t>
      </w:r>
      <w:r w:rsidRPr="00575D08">
        <w:rPr>
          <w:rFonts w:cs="Arial"/>
        </w:rPr>
        <w:t> mission, a national target has been set for 75% of children to achieve a Good Level of Development (GLD) by the end of the Early Years Foundation Stage (EYFS) by 2028. For Essex, as the outcomes are above the current national figure a stretched target of 78.4</w:t>
      </w:r>
      <w:r>
        <w:rPr>
          <w:rFonts w:cs="Arial"/>
        </w:rPr>
        <w:t>% of children achieving GLD</w:t>
      </w:r>
      <w:r w:rsidRPr="00575D08">
        <w:rPr>
          <w:rFonts w:cs="Arial"/>
        </w:rPr>
        <w:t xml:space="preserve"> has been set. To support the delivery of this target, work in underway to plan the resource and interventions that will be required. It is proposed to utilise some of the </w:t>
      </w:r>
      <w:r>
        <w:rPr>
          <w:rFonts w:cs="Arial"/>
        </w:rPr>
        <w:t xml:space="preserve">Early Years Block </w:t>
      </w:r>
      <w:r w:rsidRPr="00575D08">
        <w:rPr>
          <w:rFonts w:cs="Arial"/>
        </w:rPr>
        <w:t>surplus to fund this work and plans to achieve this will be brought to the November 2025 Schools Forum meeting to discuss these further.</w:t>
      </w:r>
    </w:p>
    <w:p w14:paraId="4A9EF36D" w14:textId="77777777" w:rsidR="005214EA" w:rsidRDefault="005214EA" w:rsidP="005214EA">
      <w:pPr>
        <w:pStyle w:val="ListParagraph"/>
      </w:pPr>
    </w:p>
    <w:p w14:paraId="4EED81AD" w14:textId="5D4CB1E8" w:rsidR="005214EA" w:rsidRPr="007D4B58" w:rsidRDefault="005214EA" w:rsidP="005214EA">
      <w:pPr>
        <w:pStyle w:val="ListParagraph"/>
        <w:numPr>
          <w:ilvl w:val="1"/>
          <w:numId w:val="76"/>
        </w:numPr>
        <w:jc w:val="both"/>
        <w:rPr>
          <w:rFonts w:cs="Arial"/>
        </w:rPr>
      </w:pPr>
      <w:r w:rsidRPr="00EE4643">
        <w:t xml:space="preserve">It is requested that Forum </w:t>
      </w:r>
      <w:r w:rsidR="00126AB6">
        <w:t>supports</w:t>
      </w:r>
      <w:r w:rsidRPr="00EE4643">
        <w:t xml:space="preserve"> </w:t>
      </w:r>
      <w:r w:rsidR="0044237E">
        <w:t>the</w:t>
      </w:r>
      <w:r>
        <w:t xml:space="preserve"> ringfenc</w:t>
      </w:r>
      <w:r w:rsidR="0044237E">
        <w:t>ing of</w:t>
      </w:r>
      <w:r>
        <w:t xml:space="preserve"> £524</w:t>
      </w:r>
      <w:r w:rsidR="00566A49">
        <w:t>,000</w:t>
      </w:r>
      <w:r>
        <w:t xml:space="preserve"> for the SEND Transformation support posts and </w:t>
      </w:r>
      <w:r w:rsidR="0044237E">
        <w:t>the</w:t>
      </w:r>
      <w:r>
        <w:t xml:space="preserve"> ret</w:t>
      </w:r>
      <w:r w:rsidR="0044237E">
        <w:t>ention</w:t>
      </w:r>
      <w:r w:rsidR="00566A49">
        <w:t xml:space="preserve"> of</w:t>
      </w:r>
      <w:r>
        <w:t xml:space="preserve"> a £1.5</w:t>
      </w:r>
      <w:r w:rsidR="00566A49">
        <w:t>m</w:t>
      </w:r>
      <w:r>
        <w:t xml:space="preserve"> contingency, and to consider further proposals at the November 2025 Schools Forum meeting.</w:t>
      </w:r>
    </w:p>
    <w:p w14:paraId="0894A4F7" w14:textId="77777777" w:rsidR="005214EA" w:rsidRPr="00066ADA" w:rsidRDefault="005214EA" w:rsidP="005214EA">
      <w:pPr>
        <w:pStyle w:val="ListParagraph"/>
        <w:ind w:left="570"/>
        <w:jc w:val="both"/>
        <w:rPr>
          <w:b/>
          <w:bCs/>
        </w:rPr>
      </w:pPr>
    </w:p>
    <w:p w14:paraId="49894669" w14:textId="77777777" w:rsidR="005214EA" w:rsidRDefault="005214EA" w:rsidP="005214EA">
      <w:pPr>
        <w:pStyle w:val="ListParagraph"/>
        <w:numPr>
          <w:ilvl w:val="0"/>
          <w:numId w:val="76"/>
        </w:numPr>
        <w:jc w:val="both"/>
        <w:rPr>
          <w:b/>
          <w:bCs/>
        </w:rPr>
      </w:pPr>
      <w:r w:rsidRPr="00066ADA">
        <w:rPr>
          <w:b/>
          <w:bCs/>
        </w:rPr>
        <w:t>Update on the roll out of the Childcare Reforms Expansion programme</w:t>
      </w:r>
    </w:p>
    <w:p w14:paraId="325F0A34" w14:textId="77777777" w:rsidR="005214EA" w:rsidRDefault="005214EA" w:rsidP="005214EA">
      <w:pPr>
        <w:pStyle w:val="ListParagraph"/>
        <w:ind w:left="570"/>
        <w:jc w:val="both"/>
        <w:rPr>
          <w:b/>
          <w:bCs/>
        </w:rPr>
      </w:pPr>
    </w:p>
    <w:p w14:paraId="0317417D" w14:textId="77777777" w:rsidR="005214EA" w:rsidRPr="00066ADA" w:rsidRDefault="005214EA" w:rsidP="005214EA">
      <w:pPr>
        <w:pStyle w:val="ListParagraph"/>
        <w:numPr>
          <w:ilvl w:val="1"/>
          <w:numId w:val="76"/>
        </w:numPr>
        <w:jc w:val="both"/>
        <w:rPr>
          <w:rStyle w:val="normaltextrun"/>
          <w:b/>
          <w:bCs/>
        </w:rPr>
      </w:pPr>
      <w:r w:rsidRPr="00066ADA">
        <w:rPr>
          <w:rStyle w:val="normaltextrun"/>
          <w:rFonts w:cs="Arial"/>
        </w:rPr>
        <w:t xml:space="preserve">Since the start of the roll out of the Childcare Reforms Expansion programme funding has been agreed, or in the process of being agreed to create: - </w:t>
      </w:r>
    </w:p>
    <w:p w14:paraId="2E380EA9" w14:textId="77777777" w:rsidR="005214EA" w:rsidRDefault="005214EA" w:rsidP="005214EA">
      <w:pPr>
        <w:pStyle w:val="ListParagraph"/>
        <w:ind w:left="570"/>
        <w:jc w:val="both"/>
        <w:rPr>
          <w:rStyle w:val="normaltextrun"/>
          <w:rFonts w:cs="Arial"/>
        </w:rPr>
      </w:pPr>
    </w:p>
    <w:p w14:paraId="3797305B" w14:textId="77777777" w:rsidR="005214EA" w:rsidRDefault="005214EA" w:rsidP="005214EA">
      <w:pPr>
        <w:pStyle w:val="paragraph"/>
        <w:numPr>
          <w:ilvl w:val="0"/>
          <w:numId w:val="78"/>
        </w:numPr>
        <w:spacing w:before="0" w:beforeAutospacing="0" w:after="0" w:afterAutospacing="0"/>
        <w:jc w:val="both"/>
        <w:textAlignment w:val="baseline"/>
        <w:rPr>
          <w:rStyle w:val="normaltextrun"/>
          <w:rFonts w:ascii="Arial" w:hAnsi="Arial" w:cs="Arial"/>
        </w:rPr>
      </w:pPr>
      <w:r>
        <w:rPr>
          <w:rStyle w:val="normaltextrun"/>
          <w:rFonts w:ascii="Arial" w:hAnsi="Arial" w:cs="Arial"/>
        </w:rPr>
        <w:t>2,079 new wraparound childcare places</w:t>
      </w:r>
    </w:p>
    <w:p w14:paraId="3E26DE10" w14:textId="77777777" w:rsidR="005214EA" w:rsidRPr="00066ADA" w:rsidRDefault="005214EA" w:rsidP="005214EA">
      <w:pPr>
        <w:pStyle w:val="paragraph"/>
        <w:numPr>
          <w:ilvl w:val="0"/>
          <w:numId w:val="78"/>
        </w:numPr>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   480 new under 3 early years places</w:t>
      </w:r>
    </w:p>
    <w:p w14:paraId="7421DED5" w14:textId="77777777" w:rsidR="005214EA" w:rsidRPr="00066ADA" w:rsidRDefault="005214EA" w:rsidP="005214EA">
      <w:pPr>
        <w:pStyle w:val="ListParagraph"/>
        <w:ind w:left="570"/>
        <w:jc w:val="both"/>
        <w:rPr>
          <w:rStyle w:val="normaltextrun"/>
          <w:b/>
          <w:bCs/>
        </w:rPr>
      </w:pPr>
    </w:p>
    <w:p w14:paraId="526E751C" w14:textId="77777777" w:rsidR="005214EA" w:rsidRPr="00FE57BF" w:rsidRDefault="005214EA" w:rsidP="005214EA">
      <w:pPr>
        <w:pStyle w:val="ListParagraph"/>
        <w:numPr>
          <w:ilvl w:val="1"/>
          <w:numId w:val="76"/>
        </w:numPr>
        <w:jc w:val="both"/>
        <w:rPr>
          <w:rStyle w:val="normaltextrun"/>
          <w:b/>
          <w:bCs/>
        </w:rPr>
      </w:pPr>
      <w:r w:rsidRPr="00066ADA">
        <w:rPr>
          <w:rStyle w:val="normaltextrun"/>
          <w:rFonts w:cs="Arial"/>
        </w:rPr>
        <w:t>The tables below set out the number and value of applications received, along with the district these relate to.</w:t>
      </w:r>
    </w:p>
    <w:p w14:paraId="728F8404" w14:textId="77777777" w:rsidR="005214EA" w:rsidRDefault="005214EA" w:rsidP="005214EA">
      <w:pPr>
        <w:pStyle w:val="ListParagraph"/>
        <w:ind w:left="570"/>
        <w:jc w:val="both"/>
        <w:rPr>
          <w:rStyle w:val="normaltextrun"/>
          <w:rFonts w:cs="Arial"/>
        </w:rPr>
      </w:pPr>
    </w:p>
    <w:p w14:paraId="06C88D49" w14:textId="77777777" w:rsidR="005214EA" w:rsidRPr="00C14E1D" w:rsidRDefault="005214EA" w:rsidP="005214EA">
      <w:pPr>
        <w:jc w:val="both"/>
        <w:rPr>
          <w:rStyle w:val="normaltextrun"/>
          <w:rFonts w:cs="Arial"/>
        </w:rPr>
      </w:pPr>
    </w:p>
    <w:tbl>
      <w:tblPr>
        <w:tblW w:w="6799" w:type="dxa"/>
        <w:tblCellMar>
          <w:left w:w="0" w:type="dxa"/>
          <w:right w:w="0" w:type="dxa"/>
        </w:tblCellMar>
        <w:tblLook w:val="0400" w:firstRow="0" w:lastRow="0" w:firstColumn="0" w:lastColumn="0" w:noHBand="0" w:noVBand="1"/>
      </w:tblPr>
      <w:tblGrid>
        <w:gridCol w:w="4531"/>
        <w:gridCol w:w="2268"/>
      </w:tblGrid>
      <w:tr w:rsidR="005214EA" w:rsidRPr="006A23AB" w14:paraId="144A82A7" w14:textId="77777777" w:rsidTr="0038683B">
        <w:trPr>
          <w:trHeight w:val="693"/>
        </w:trPr>
        <w:tc>
          <w:tcPr>
            <w:tcW w:w="4531" w:type="dxa"/>
            <w:tcBorders>
              <w:top w:val="nil"/>
              <w:left w:val="single" w:sz="4" w:space="0" w:color="000000"/>
              <w:bottom w:val="single" w:sz="4" w:space="0" w:color="000000"/>
              <w:right w:val="single" w:sz="4" w:space="0" w:color="000000"/>
            </w:tcBorders>
            <w:shd w:val="clear" w:color="auto" w:fill="D7E4F0"/>
            <w:tcMar>
              <w:top w:w="15" w:type="dxa"/>
              <w:left w:w="15" w:type="dxa"/>
              <w:bottom w:w="0" w:type="dxa"/>
              <w:right w:w="15" w:type="dxa"/>
            </w:tcMar>
            <w:vAlign w:val="center"/>
            <w:hideMark/>
          </w:tcPr>
          <w:p w14:paraId="56E0D880" w14:textId="77777777" w:rsidR="005214EA" w:rsidRPr="006A23AB" w:rsidRDefault="005214EA" w:rsidP="0038683B">
            <w:pPr>
              <w:rPr>
                <w:b/>
                <w:bCs/>
              </w:rPr>
            </w:pPr>
            <w:r w:rsidRPr="006A23AB">
              <w:rPr>
                <w:b/>
                <w:bCs/>
              </w:rPr>
              <w:t>Total Capital placed created</w:t>
            </w:r>
            <w:r>
              <w:rPr>
                <w:b/>
                <w:bCs/>
              </w:rPr>
              <w:t xml:space="preserve"> with capital investment only</w:t>
            </w:r>
          </w:p>
        </w:tc>
        <w:tc>
          <w:tcPr>
            <w:tcW w:w="2268" w:type="dxa"/>
            <w:tcBorders>
              <w:top w:val="single" w:sz="4" w:space="0" w:color="000000"/>
              <w:left w:val="single" w:sz="4" w:space="0" w:color="000000"/>
              <w:bottom w:val="single" w:sz="4" w:space="0" w:color="000000"/>
              <w:right w:val="single" w:sz="4" w:space="0" w:color="000000"/>
            </w:tcBorders>
            <w:shd w:val="clear" w:color="auto" w:fill="D7E4F0"/>
            <w:tcMar>
              <w:top w:w="15" w:type="dxa"/>
              <w:left w:w="15" w:type="dxa"/>
              <w:bottom w:w="0" w:type="dxa"/>
              <w:right w:w="15" w:type="dxa"/>
            </w:tcMar>
            <w:vAlign w:val="center"/>
            <w:hideMark/>
          </w:tcPr>
          <w:p w14:paraId="0ADE7C12" w14:textId="77777777" w:rsidR="005214EA" w:rsidRPr="006A23AB" w:rsidRDefault="005214EA" w:rsidP="0038683B">
            <w:pPr>
              <w:jc w:val="right"/>
              <w:rPr>
                <w:b/>
                <w:bCs/>
              </w:rPr>
            </w:pPr>
            <w:r>
              <w:rPr>
                <w:b/>
                <w:bCs/>
              </w:rPr>
              <w:t>951</w:t>
            </w:r>
          </w:p>
        </w:tc>
      </w:tr>
      <w:tr w:rsidR="005214EA" w:rsidRPr="006A23AB" w14:paraId="6A2E22B1" w14:textId="77777777" w:rsidTr="0038683B">
        <w:trPr>
          <w:trHeight w:val="693"/>
        </w:trPr>
        <w:tc>
          <w:tcPr>
            <w:tcW w:w="4531" w:type="dxa"/>
            <w:tcBorders>
              <w:top w:val="single" w:sz="4" w:space="0" w:color="000000"/>
              <w:left w:val="single" w:sz="4" w:space="0" w:color="000000"/>
              <w:bottom w:val="single" w:sz="4" w:space="0" w:color="000000"/>
              <w:right w:val="single" w:sz="4" w:space="0" w:color="000000"/>
            </w:tcBorders>
            <w:shd w:val="clear" w:color="auto" w:fill="D7E4F0"/>
            <w:tcMar>
              <w:top w:w="15" w:type="dxa"/>
              <w:left w:w="15" w:type="dxa"/>
              <w:bottom w:w="0" w:type="dxa"/>
              <w:right w:w="15" w:type="dxa"/>
            </w:tcMar>
            <w:vAlign w:val="center"/>
            <w:hideMark/>
          </w:tcPr>
          <w:p w14:paraId="0982F86B" w14:textId="77777777" w:rsidR="005214EA" w:rsidRPr="006A23AB" w:rsidRDefault="005214EA" w:rsidP="0038683B">
            <w:pPr>
              <w:rPr>
                <w:b/>
                <w:bCs/>
              </w:rPr>
            </w:pPr>
            <w:r w:rsidRPr="006A23AB">
              <w:rPr>
                <w:b/>
                <w:bCs/>
              </w:rPr>
              <w:t>Total funding spent</w:t>
            </w:r>
            <w:r>
              <w:rPr>
                <w:b/>
                <w:bCs/>
              </w:rPr>
              <w:t xml:space="preserve"> </w:t>
            </w:r>
            <w:r w:rsidRPr="006A23AB">
              <w:rPr>
                <w:b/>
                <w:bCs/>
              </w:rPr>
              <w:t>/ committed</w:t>
            </w:r>
            <w:r>
              <w:rPr>
                <w:b/>
                <w:bCs/>
              </w:rPr>
              <w:t xml:space="preserve"> </w:t>
            </w:r>
            <w:r w:rsidRPr="006A23AB">
              <w:rPr>
                <w:b/>
                <w:bCs/>
              </w:rPr>
              <w:t xml:space="preserve">/ ringfenced </w:t>
            </w:r>
          </w:p>
        </w:tc>
        <w:tc>
          <w:tcPr>
            <w:tcW w:w="2268" w:type="dxa"/>
            <w:tcBorders>
              <w:top w:val="single" w:sz="4" w:space="0" w:color="000000"/>
              <w:left w:val="single" w:sz="4" w:space="0" w:color="000000"/>
              <w:bottom w:val="single" w:sz="4" w:space="0" w:color="000000"/>
              <w:right w:val="single" w:sz="4" w:space="0" w:color="000000"/>
            </w:tcBorders>
            <w:shd w:val="clear" w:color="auto" w:fill="D7E4F0"/>
            <w:tcMar>
              <w:top w:w="15" w:type="dxa"/>
              <w:left w:w="15" w:type="dxa"/>
              <w:bottom w:w="0" w:type="dxa"/>
              <w:right w:w="15" w:type="dxa"/>
            </w:tcMar>
            <w:vAlign w:val="center"/>
            <w:hideMark/>
          </w:tcPr>
          <w:p w14:paraId="0080D9BF" w14:textId="5E96ECFC" w:rsidR="005214EA" w:rsidRPr="006A23AB" w:rsidRDefault="005214EA" w:rsidP="0038683B">
            <w:pPr>
              <w:jc w:val="right"/>
              <w:rPr>
                <w:b/>
                <w:bCs/>
              </w:rPr>
            </w:pPr>
            <w:r w:rsidRPr="006A23AB">
              <w:rPr>
                <w:b/>
                <w:bCs/>
              </w:rPr>
              <w:t xml:space="preserve"> £2,</w:t>
            </w:r>
            <w:r>
              <w:rPr>
                <w:b/>
                <w:bCs/>
              </w:rPr>
              <w:t>395,44</w:t>
            </w:r>
            <w:r w:rsidR="00902A2D">
              <w:rPr>
                <w:b/>
                <w:bCs/>
              </w:rPr>
              <w:t>2</w:t>
            </w:r>
            <w:r w:rsidRPr="006A23AB">
              <w:rPr>
                <w:b/>
                <w:bCs/>
              </w:rPr>
              <w:t xml:space="preserve"> </w:t>
            </w:r>
          </w:p>
        </w:tc>
      </w:tr>
      <w:tr w:rsidR="005214EA" w:rsidRPr="006A23AB" w14:paraId="4D85D923" w14:textId="77777777" w:rsidTr="0038683B">
        <w:trPr>
          <w:trHeight w:val="346"/>
        </w:trPr>
        <w:tc>
          <w:tcPr>
            <w:tcW w:w="4531" w:type="dxa"/>
            <w:tcBorders>
              <w:top w:val="single" w:sz="4" w:space="0" w:color="000000"/>
              <w:left w:val="single" w:sz="4" w:space="0" w:color="000000"/>
              <w:bottom w:val="single" w:sz="4" w:space="0" w:color="000000"/>
              <w:right w:val="single" w:sz="4" w:space="0" w:color="000000"/>
            </w:tcBorders>
            <w:shd w:val="clear" w:color="auto" w:fill="D7E4F0"/>
            <w:tcMar>
              <w:top w:w="15" w:type="dxa"/>
              <w:left w:w="15" w:type="dxa"/>
              <w:bottom w:w="0" w:type="dxa"/>
              <w:right w:w="15" w:type="dxa"/>
            </w:tcMar>
            <w:vAlign w:val="center"/>
            <w:hideMark/>
          </w:tcPr>
          <w:p w14:paraId="06F5C3E3" w14:textId="77777777" w:rsidR="005214EA" w:rsidRPr="006A23AB" w:rsidRDefault="005214EA" w:rsidP="0038683B">
            <w:pPr>
              <w:rPr>
                <w:b/>
                <w:bCs/>
              </w:rPr>
            </w:pPr>
            <w:r w:rsidRPr="006A23AB">
              <w:rPr>
                <w:b/>
                <w:bCs/>
              </w:rPr>
              <w:t>Allocated Budget</w:t>
            </w:r>
          </w:p>
        </w:tc>
        <w:tc>
          <w:tcPr>
            <w:tcW w:w="2268" w:type="dxa"/>
            <w:tcBorders>
              <w:top w:val="single" w:sz="4" w:space="0" w:color="000000"/>
              <w:left w:val="single" w:sz="4" w:space="0" w:color="000000"/>
              <w:bottom w:val="single" w:sz="4" w:space="0" w:color="000000"/>
              <w:right w:val="single" w:sz="4" w:space="0" w:color="000000"/>
            </w:tcBorders>
            <w:shd w:val="clear" w:color="auto" w:fill="D7E4F0"/>
            <w:tcMar>
              <w:top w:w="15" w:type="dxa"/>
              <w:left w:w="15" w:type="dxa"/>
              <w:bottom w:w="0" w:type="dxa"/>
              <w:right w:w="15" w:type="dxa"/>
            </w:tcMar>
            <w:vAlign w:val="bottom"/>
            <w:hideMark/>
          </w:tcPr>
          <w:p w14:paraId="1D688367" w14:textId="3B909CE9" w:rsidR="005214EA" w:rsidRPr="006A23AB" w:rsidRDefault="005214EA" w:rsidP="0038683B">
            <w:pPr>
              <w:jc w:val="right"/>
              <w:rPr>
                <w:b/>
                <w:bCs/>
              </w:rPr>
            </w:pPr>
            <w:r w:rsidRPr="006A23AB">
              <w:rPr>
                <w:b/>
                <w:bCs/>
              </w:rPr>
              <w:t>£2,857,359</w:t>
            </w:r>
          </w:p>
        </w:tc>
      </w:tr>
      <w:tr w:rsidR="005214EA" w:rsidRPr="006A23AB" w14:paraId="261269A1" w14:textId="77777777" w:rsidTr="0038683B">
        <w:trPr>
          <w:trHeight w:val="346"/>
        </w:trPr>
        <w:tc>
          <w:tcPr>
            <w:tcW w:w="4531" w:type="dxa"/>
            <w:tcBorders>
              <w:top w:val="single" w:sz="4" w:space="0" w:color="000000"/>
              <w:left w:val="single" w:sz="4" w:space="0" w:color="000000"/>
              <w:bottom w:val="single" w:sz="4" w:space="0" w:color="000000"/>
              <w:right w:val="single" w:sz="4" w:space="0" w:color="000000"/>
            </w:tcBorders>
            <w:shd w:val="clear" w:color="auto" w:fill="D7E4F0"/>
            <w:tcMar>
              <w:top w:w="15" w:type="dxa"/>
              <w:left w:w="15" w:type="dxa"/>
              <w:bottom w:w="0" w:type="dxa"/>
              <w:right w:w="15" w:type="dxa"/>
            </w:tcMar>
            <w:vAlign w:val="center"/>
            <w:hideMark/>
          </w:tcPr>
          <w:p w14:paraId="22E801F0" w14:textId="77777777" w:rsidR="005214EA" w:rsidRPr="006A23AB" w:rsidRDefault="005214EA" w:rsidP="0038683B">
            <w:pPr>
              <w:rPr>
                <w:b/>
                <w:bCs/>
              </w:rPr>
            </w:pPr>
            <w:r w:rsidRPr="006A23AB">
              <w:rPr>
                <w:b/>
                <w:bCs/>
              </w:rPr>
              <w:t>Budget remaining</w:t>
            </w:r>
          </w:p>
        </w:tc>
        <w:tc>
          <w:tcPr>
            <w:tcW w:w="2268" w:type="dxa"/>
            <w:tcBorders>
              <w:top w:val="single" w:sz="4" w:space="0" w:color="000000"/>
              <w:left w:val="single" w:sz="4" w:space="0" w:color="000000"/>
              <w:bottom w:val="single" w:sz="4" w:space="0" w:color="000000"/>
              <w:right w:val="single" w:sz="4" w:space="0" w:color="000000"/>
            </w:tcBorders>
            <w:shd w:val="clear" w:color="auto" w:fill="D7E4F0"/>
            <w:tcMar>
              <w:top w:w="15" w:type="dxa"/>
              <w:left w:w="15" w:type="dxa"/>
              <w:bottom w:w="0" w:type="dxa"/>
              <w:right w:w="15" w:type="dxa"/>
            </w:tcMar>
            <w:vAlign w:val="center"/>
            <w:hideMark/>
          </w:tcPr>
          <w:p w14:paraId="399F0F15" w14:textId="427B1E9F" w:rsidR="005214EA" w:rsidRPr="006A23AB" w:rsidRDefault="005214EA" w:rsidP="0038683B">
            <w:pPr>
              <w:jc w:val="right"/>
              <w:rPr>
                <w:b/>
                <w:bCs/>
              </w:rPr>
            </w:pPr>
            <w:r w:rsidRPr="006A23AB">
              <w:rPr>
                <w:b/>
                <w:bCs/>
              </w:rPr>
              <w:t>£</w:t>
            </w:r>
            <w:r>
              <w:rPr>
                <w:b/>
                <w:bCs/>
              </w:rPr>
              <w:t>461,917</w:t>
            </w:r>
          </w:p>
        </w:tc>
      </w:tr>
    </w:tbl>
    <w:p w14:paraId="2B6B0687" w14:textId="77777777" w:rsidR="005214EA" w:rsidRDefault="005214EA" w:rsidP="005214EA">
      <w:pPr>
        <w:jc w:val="both"/>
        <w:rPr>
          <w:rStyle w:val="normaltextrun"/>
          <w:rFonts w:cs="Arial"/>
        </w:rPr>
      </w:pPr>
    </w:p>
    <w:p w14:paraId="43E635FF" w14:textId="77777777" w:rsidR="005214EA" w:rsidRDefault="005214EA" w:rsidP="005214EA">
      <w:pPr>
        <w:jc w:val="both"/>
        <w:rPr>
          <w:rStyle w:val="normaltextrun"/>
          <w:rFonts w:cs="Arial"/>
        </w:rPr>
      </w:pPr>
    </w:p>
    <w:p w14:paraId="71B24004" w14:textId="77777777" w:rsidR="005214EA" w:rsidRDefault="005214EA" w:rsidP="005214EA">
      <w:pPr>
        <w:jc w:val="both"/>
        <w:rPr>
          <w:rStyle w:val="normaltextrun"/>
          <w:rFonts w:cs="Arial"/>
        </w:rPr>
      </w:pPr>
    </w:p>
    <w:p w14:paraId="5E4EC520" w14:textId="77777777" w:rsidR="005214EA" w:rsidRDefault="005214EA" w:rsidP="005214EA">
      <w:pPr>
        <w:jc w:val="both"/>
        <w:rPr>
          <w:rStyle w:val="normaltextrun"/>
          <w:rFonts w:cs="Arial"/>
        </w:rPr>
      </w:pPr>
    </w:p>
    <w:p w14:paraId="0EED3737" w14:textId="77777777" w:rsidR="005214EA" w:rsidRDefault="005214EA" w:rsidP="005214EA">
      <w:pPr>
        <w:jc w:val="both"/>
        <w:rPr>
          <w:rStyle w:val="normaltextrun"/>
          <w:rFonts w:cs="Arial"/>
        </w:rPr>
      </w:pPr>
    </w:p>
    <w:p w14:paraId="3D6C039C" w14:textId="77777777" w:rsidR="005214EA" w:rsidRDefault="005214EA" w:rsidP="005214EA">
      <w:pPr>
        <w:jc w:val="both"/>
        <w:rPr>
          <w:rStyle w:val="normaltextrun"/>
          <w:rFonts w:cs="Arial"/>
        </w:rPr>
      </w:pPr>
    </w:p>
    <w:p w14:paraId="73D34E36" w14:textId="77777777" w:rsidR="005214EA" w:rsidRPr="00785151" w:rsidRDefault="005214EA" w:rsidP="005214EA">
      <w:pPr>
        <w:jc w:val="both"/>
        <w:rPr>
          <w:rStyle w:val="normaltextrun"/>
          <w:rFonts w:cs="Arial"/>
        </w:rPr>
      </w:pPr>
    </w:p>
    <w:p w14:paraId="0C6C65F5" w14:textId="77777777" w:rsidR="005214EA" w:rsidRDefault="005214EA" w:rsidP="005214EA">
      <w:pPr>
        <w:pStyle w:val="paragraph"/>
        <w:spacing w:before="0" w:beforeAutospacing="0" w:after="0" w:afterAutospacing="0"/>
        <w:jc w:val="both"/>
        <w:textAlignment w:val="baseline"/>
        <w:rPr>
          <w:rFonts w:ascii="Arial" w:hAnsi="Arial" w:cs="Arial"/>
          <w:b/>
          <w:bCs/>
        </w:rPr>
      </w:pPr>
    </w:p>
    <w:p w14:paraId="065D172A" w14:textId="77777777" w:rsidR="00695FCA" w:rsidRPr="00CB6B4C" w:rsidRDefault="00695FCA" w:rsidP="005214EA">
      <w:pPr>
        <w:pStyle w:val="paragraph"/>
        <w:spacing w:before="0" w:beforeAutospacing="0" w:after="0" w:afterAutospacing="0"/>
        <w:jc w:val="both"/>
        <w:textAlignment w:val="baseline"/>
        <w:rPr>
          <w:rFonts w:ascii="Arial" w:hAnsi="Arial" w:cs="Arial"/>
          <w:b/>
          <w:bCs/>
        </w:rPr>
      </w:pPr>
    </w:p>
    <w:tbl>
      <w:tblPr>
        <w:tblW w:w="6720" w:type="dxa"/>
        <w:tblCellMar>
          <w:left w:w="0" w:type="dxa"/>
          <w:right w:w="0" w:type="dxa"/>
        </w:tblCellMar>
        <w:tblLook w:val="0400" w:firstRow="0" w:lastRow="0" w:firstColumn="0" w:lastColumn="0" w:noHBand="0" w:noVBand="1"/>
      </w:tblPr>
      <w:tblGrid>
        <w:gridCol w:w="2612"/>
        <w:gridCol w:w="1853"/>
        <w:gridCol w:w="2255"/>
      </w:tblGrid>
      <w:tr w:rsidR="005214EA" w:rsidRPr="007923A1" w14:paraId="286D5F32" w14:textId="77777777" w:rsidTr="0038683B">
        <w:trPr>
          <w:trHeight w:val="682"/>
        </w:trPr>
        <w:tc>
          <w:tcPr>
            <w:tcW w:w="6720" w:type="dxa"/>
            <w:gridSpan w:val="3"/>
            <w:tcBorders>
              <w:top w:val="nil"/>
              <w:left w:val="nil"/>
              <w:bottom w:val="nil"/>
              <w:right w:val="nil"/>
            </w:tcBorders>
            <w:shd w:val="clear" w:color="auto" w:fill="FEE9E6"/>
            <w:tcMar>
              <w:top w:w="15" w:type="dxa"/>
              <w:left w:w="15" w:type="dxa"/>
              <w:bottom w:w="0" w:type="dxa"/>
              <w:right w:w="15" w:type="dxa"/>
            </w:tcMar>
            <w:vAlign w:val="bottom"/>
            <w:hideMark/>
          </w:tcPr>
          <w:p w14:paraId="359010B1" w14:textId="77777777" w:rsidR="005214EA" w:rsidRPr="007923A1" w:rsidRDefault="005214EA" w:rsidP="0038683B">
            <w:pPr>
              <w:rPr>
                <w:b/>
                <w:bCs/>
              </w:rPr>
            </w:pPr>
            <w:r w:rsidRPr="007923A1">
              <w:rPr>
                <w:b/>
                <w:bCs/>
              </w:rPr>
              <w:t>Capital Funding for Under 3’s places</w:t>
            </w:r>
          </w:p>
          <w:p w14:paraId="72DD21FA" w14:textId="77777777" w:rsidR="005214EA" w:rsidRPr="007923A1" w:rsidRDefault="005214EA" w:rsidP="0038683B">
            <w:pPr>
              <w:rPr>
                <w:b/>
                <w:bCs/>
              </w:rPr>
            </w:pPr>
            <w:r w:rsidRPr="007923A1">
              <w:rPr>
                <w:b/>
                <w:bCs/>
              </w:rPr>
              <w:t>All Phases (Spent; awaiting governance, and ringfenced)</w:t>
            </w:r>
          </w:p>
        </w:tc>
      </w:tr>
      <w:tr w:rsidR="005214EA" w:rsidRPr="007923A1" w14:paraId="5072F5DA" w14:textId="77777777" w:rsidTr="0038683B">
        <w:trPr>
          <w:trHeight w:val="367"/>
        </w:trPr>
        <w:tc>
          <w:tcPr>
            <w:tcW w:w="6720" w:type="dxa"/>
            <w:gridSpan w:val="3"/>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0" w:type="dxa"/>
              <w:right w:w="15" w:type="dxa"/>
            </w:tcMar>
            <w:vAlign w:val="bottom"/>
            <w:hideMark/>
          </w:tcPr>
          <w:p w14:paraId="06E9BFE2" w14:textId="77777777" w:rsidR="005214EA" w:rsidRPr="007923A1" w:rsidRDefault="005214EA" w:rsidP="0038683B">
            <w:pPr>
              <w:rPr>
                <w:b/>
                <w:bCs/>
              </w:rPr>
            </w:pPr>
            <w:r w:rsidRPr="007923A1">
              <w:rPr>
                <w:b/>
                <w:bCs/>
              </w:rPr>
              <w:t>FEEE1&amp;2W</w:t>
            </w:r>
          </w:p>
        </w:tc>
      </w:tr>
      <w:tr w:rsidR="005214EA" w:rsidRPr="007923A1" w14:paraId="3BC3D4CD" w14:textId="77777777" w:rsidTr="0038683B">
        <w:trPr>
          <w:trHeight w:val="776"/>
        </w:trPr>
        <w:tc>
          <w:tcPr>
            <w:tcW w:w="2612"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0" w:type="dxa"/>
              <w:right w:w="15" w:type="dxa"/>
            </w:tcMar>
            <w:vAlign w:val="center"/>
            <w:hideMark/>
          </w:tcPr>
          <w:p w14:paraId="654E813D" w14:textId="77777777" w:rsidR="005214EA" w:rsidRPr="007923A1" w:rsidRDefault="005214EA" w:rsidP="0038683B">
            <w:pPr>
              <w:rPr>
                <w:b/>
                <w:bCs/>
              </w:rPr>
            </w:pPr>
            <w:r w:rsidRPr="007923A1">
              <w:rPr>
                <w:b/>
                <w:bCs/>
              </w:rPr>
              <w:t>District</w:t>
            </w:r>
          </w:p>
        </w:tc>
        <w:tc>
          <w:tcPr>
            <w:tcW w:w="1853"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0" w:type="dxa"/>
              <w:right w:w="15" w:type="dxa"/>
            </w:tcMar>
            <w:vAlign w:val="center"/>
            <w:hideMark/>
          </w:tcPr>
          <w:p w14:paraId="0FC0E139" w14:textId="77777777" w:rsidR="005214EA" w:rsidRPr="007923A1" w:rsidRDefault="005214EA" w:rsidP="0038683B">
            <w:pPr>
              <w:rPr>
                <w:b/>
                <w:bCs/>
              </w:rPr>
            </w:pPr>
            <w:r w:rsidRPr="007923A1">
              <w:rPr>
                <w:b/>
                <w:bCs/>
              </w:rPr>
              <w:t>Places created</w:t>
            </w:r>
          </w:p>
        </w:tc>
        <w:tc>
          <w:tcPr>
            <w:tcW w:w="2255"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0" w:type="dxa"/>
              <w:right w:w="15" w:type="dxa"/>
            </w:tcMar>
            <w:vAlign w:val="center"/>
            <w:hideMark/>
          </w:tcPr>
          <w:p w14:paraId="758CF5EF" w14:textId="77777777" w:rsidR="005214EA" w:rsidRPr="007923A1" w:rsidRDefault="005214EA" w:rsidP="0038683B">
            <w:pPr>
              <w:rPr>
                <w:b/>
                <w:bCs/>
              </w:rPr>
            </w:pPr>
            <w:r w:rsidRPr="007923A1">
              <w:rPr>
                <w:b/>
                <w:bCs/>
              </w:rPr>
              <w:t>Funding Spent</w:t>
            </w:r>
            <w:r w:rsidRPr="007923A1">
              <w:rPr>
                <w:b/>
                <w:bCs/>
              </w:rPr>
              <w:br/>
              <w:t>/ Committed</w:t>
            </w:r>
          </w:p>
        </w:tc>
      </w:tr>
      <w:tr w:rsidR="005214EA" w:rsidRPr="007923A1" w14:paraId="1652B812" w14:textId="77777777" w:rsidTr="0038683B">
        <w:trPr>
          <w:trHeight w:val="367"/>
        </w:trPr>
        <w:tc>
          <w:tcPr>
            <w:tcW w:w="26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2C7836E" w14:textId="77777777" w:rsidR="005214EA" w:rsidRPr="007923A1" w:rsidRDefault="005214EA" w:rsidP="0038683B">
            <w:pPr>
              <w:rPr>
                <w:b/>
                <w:bCs/>
              </w:rPr>
            </w:pPr>
            <w:r w:rsidRPr="007923A1">
              <w:rPr>
                <w:b/>
                <w:bCs/>
              </w:rPr>
              <w:t>Basildon</w:t>
            </w:r>
          </w:p>
        </w:tc>
        <w:tc>
          <w:tcPr>
            <w:tcW w:w="18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B09ED54" w14:textId="77777777" w:rsidR="005214EA" w:rsidRPr="007923A1" w:rsidRDefault="005214EA" w:rsidP="0038683B">
            <w:pPr>
              <w:jc w:val="right"/>
              <w:rPr>
                <w:b/>
                <w:bCs/>
              </w:rPr>
            </w:pPr>
            <w:r>
              <w:rPr>
                <w:b/>
                <w:bCs/>
              </w:rPr>
              <w:t>1</w:t>
            </w:r>
            <w:r w:rsidRPr="007923A1">
              <w:rPr>
                <w:b/>
                <w:bCs/>
              </w:rPr>
              <w:t>7</w:t>
            </w:r>
          </w:p>
        </w:tc>
        <w:tc>
          <w:tcPr>
            <w:tcW w:w="2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6E2653D" w14:textId="25C6F60E" w:rsidR="005214EA" w:rsidRPr="007923A1" w:rsidRDefault="005214EA" w:rsidP="0038683B">
            <w:pPr>
              <w:jc w:val="right"/>
              <w:rPr>
                <w:b/>
                <w:bCs/>
              </w:rPr>
            </w:pPr>
            <w:r w:rsidRPr="007923A1">
              <w:rPr>
                <w:b/>
                <w:bCs/>
              </w:rPr>
              <w:t xml:space="preserve"> £</w:t>
            </w:r>
            <w:r>
              <w:rPr>
                <w:b/>
                <w:bCs/>
              </w:rPr>
              <w:t>54,460</w:t>
            </w:r>
            <w:r w:rsidRPr="007923A1">
              <w:rPr>
                <w:b/>
                <w:bCs/>
              </w:rPr>
              <w:t xml:space="preserve"> </w:t>
            </w:r>
          </w:p>
        </w:tc>
      </w:tr>
      <w:tr w:rsidR="005214EA" w:rsidRPr="007923A1" w14:paraId="2049B917" w14:textId="77777777" w:rsidTr="0038683B">
        <w:trPr>
          <w:trHeight w:val="367"/>
        </w:trPr>
        <w:tc>
          <w:tcPr>
            <w:tcW w:w="26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E6C3505" w14:textId="77777777" w:rsidR="005214EA" w:rsidRPr="007923A1" w:rsidRDefault="005214EA" w:rsidP="0038683B">
            <w:pPr>
              <w:rPr>
                <w:b/>
                <w:bCs/>
              </w:rPr>
            </w:pPr>
            <w:r w:rsidRPr="007923A1">
              <w:rPr>
                <w:b/>
                <w:bCs/>
              </w:rPr>
              <w:t>Braintree</w:t>
            </w:r>
          </w:p>
        </w:tc>
        <w:tc>
          <w:tcPr>
            <w:tcW w:w="18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83B00A6" w14:textId="77777777" w:rsidR="005214EA" w:rsidRPr="007923A1" w:rsidRDefault="005214EA" w:rsidP="0038683B">
            <w:pPr>
              <w:jc w:val="right"/>
              <w:rPr>
                <w:b/>
                <w:bCs/>
              </w:rPr>
            </w:pPr>
            <w:r>
              <w:rPr>
                <w:b/>
                <w:bCs/>
              </w:rPr>
              <w:t>10</w:t>
            </w:r>
          </w:p>
        </w:tc>
        <w:tc>
          <w:tcPr>
            <w:tcW w:w="2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A948F49" w14:textId="4424A578" w:rsidR="005214EA" w:rsidRPr="007923A1" w:rsidRDefault="005214EA" w:rsidP="0038683B">
            <w:pPr>
              <w:jc w:val="right"/>
              <w:rPr>
                <w:b/>
                <w:bCs/>
              </w:rPr>
            </w:pPr>
            <w:r w:rsidRPr="007923A1">
              <w:rPr>
                <w:b/>
                <w:bCs/>
              </w:rPr>
              <w:t xml:space="preserve"> £</w:t>
            </w:r>
            <w:r>
              <w:rPr>
                <w:b/>
                <w:bCs/>
              </w:rPr>
              <w:t>24,712</w:t>
            </w:r>
            <w:r w:rsidRPr="007923A1">
              <w:rPr>
                <w:b/>
                <w:bCs/>
              </w:rPr>
              <w:t xml:space="preserve"> </w:t>
            </w:r>
          </w:p>
        </w:tc>
      </w:tr>
      <w:tr w:rsidR="005214EA" w:rsidRPr="007923A1" w14:paraId="2767F6C7" w14:textId="77777777" w:rsidTr="0038683B">
        <w:trPr>
          <w:trHeight w:val="367"/>
        </w:trPr>
        <w:tc>
          <w:tcPr>
            <w:tcW w:w="26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74E6B77" w14:textId="77777777" w:rsidR="005214EA" w:rsidRPr="007923A1" w:rsidRDefault="005214EA" w:rsidP="0038683B">
            <w:pPr>
              <w:rPr>
                <w:b/>
                <w:bCs/>
              </w:rPr>
            </w:pPr>
            <w:r w:rsidRPr="007923A1">
              <w:rPr>
                <w:b/>
                <w:bCs/>
              </w:rPr>
              <w:t>Brentwood</w:t>
            </w:r>
          </w:p>
        </w:tc>
        <w:tc>
          <w:tcPr>
            <w:tcW w:w="18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67D9258" w14:textId="77777777" w:rsidR="005214EA" w:rsidRPr="007923A1" w:rsidRDefault="005214EA" w:rsidP="0038683B">
            <w:pPr>
              <w:jc w:val="right"/>
              <w:rPr>
                <w:b/>
                <w:bCs/>
              </w:rPr>
            </w:pPr>
            <w:r w:rsidRPr="007923A1">
              <w:rPr>
                <w:b/>
                <w:bCs/>
              </w:rPr>
              <w:t>16</w:t>
            </w:r>
          </w:p>
        </w:tc>
        <w:tc>
          <w:tcPr>
            <w:tcW w:w="2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A63F2D7" w14:textId="27190847" w:rsidR="005214EA" w:rsidRPr="007923A1" w:rsidRDefault="005214EA" w:rsidP="0038683B">
            <w:pPr>
              <w:jc w:val="right"/>
              <w:rPr>
                <w:b/>
                <w:bCs/>
              </w:rPr>
            </w:pPr>
            <w:r w:rsidRPr="007923A1">
              <w:rPr>
                <w:b/>
                <w:bCs/>
              </w:rPr>
              <w:t xml:space="preserve"> £46,500 </w:t>
            </w:r>
          </w:p>
        </w:tc>
      </w:tr>
      <w:tr w:rsidR="005214EA" w:rsidRPr="007923A1" w14:paraId="007D50D0" w14:textId="77777777" w:rsidTr="0038683B">
        <w:trPr>
          <w:trHeight w:val="367"/>
        </w:trPr>
        <w:tc>
          <w:tcPr>
            <w:tcW w:w="26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A72ED82" w14:textId="77777777" w:rsidR="005214EA" w:rsidRPr="007923A1" w:rsidRDefault="005214EA" w:rsidP="0038683B">
            <w:pPr>
              <w:rPr>
                <w:b/>
                <w:bCs/>
              </w:rPr>
            </w:pPr>
            <w:r w:rsidRPr="007923A1">
              <w:rPr>
                <w:b/>
                <w:bCs/>
              </w:rPr>
              <w:t>Castle Point</w:t>
            </w:r>
          </w:p>
        </w:tc>
        <w:tc>
          <w:tcPr>
            <w:tcW w:w="18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60E7D6E" w14:textId="77777777" w:rsidR="005214EA" w:rsidRPr="007923A1" w:rsidRDefault="005214EA" w:rsidP="0038683B">
            <w:pPr>
              <w:jc w:val="right"/>
              <w:rPr>
                <w:b/>
                <w:bCs/>
              </w:rPr>
            </w:pPr>
            <w:r w:rsidRPr="007923A1">
              <w:rPr>
                <w:b/>
                <w:bCs/>
              </w:rPr>
              <w:t>85</w:t>
            </w:r>
          </w:p>
        </w:tc>
        <w:tc>
          <w:tcPr>
            <w:tcW w:w="2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4EE9955" w14:textId="4863FF99" w:rsidR="005214EA" w:rsidRPr="007923A1" w:rsidRDefault="005214EA" w:rsidP="0038683B">
            <w:pPr>
              <w:jc w:val="right"/>
              <w:rPr>
                <w:b/>
                <w:bCs/>
              </w:rPr>
            </w:pPr>
            <w:r w:rsidRPr="007923A1">
              <w:rPr>
                <w:b/>
                <w:bCs/>
              </w:rPr>
              <w:t xml:space="preserve"> £294,000 </w:t>
            </w:r>
          </w:p>
        </w:tc>
      </w:tr>
      <w:tr w:rsidR="005214EA" w:rsidRPr="007923A1" w14:paraId="4F6CE430" w14:textId="77777777" w:rsidTr="0038683B">
        <w:trPr>
          <w:trHeight w:val="367"/>
        </w:trPr>
        <w:tc>
          <w:tcPr>
            <w:tcW w:w="26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291E3A6" w14:textId="77777777" w:rsidR="005214EA" w:rsidRPr="007923A1" w:rsidRDefault="005214EA" w:rsidP="0038683B">
            <w:pPr>
              <w:rPr>
                <w:b/>
                <w:bCs/>
              </w:rPr>
            </w:pPr>
            <w:r w:rsidRPr="007923A1">
              <w:rPr>
                <w:b/>
                <w:bCs/>
              </w:rPr>
              <w:t>Chelmsford</w:t>
            </w:r>
          </w:p>
        </w:tc>
        <w:tc>
          <w:tcPr>
            <w:tcW w:w="18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1D737F7" w14:textId="77777777" w:rsidR="005214EA" w:rsidRPr="007923A1" w:rsidRDefault="005214EA" w:rsidP="0038683B">
            <w:pPr>
              <w:jc w:val="right"/>
              <w:rPr>
                <w:b/>
                <w:bCs/>
              </w:rPr>
            </w:pPr>
            <w:r w:rsidRPr="007923A1">
              <w:rPr>
                <w:b/>
                <w:bCs/>
              </w:rPr>
              <w:t>22</w:t>
            </w:r>
          </w:p>
        </w:tc>
        <w:tc>
          <w:tcPr>
            <w:tcW w:w="2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88AC9D0" w14:textId="14132800" w:rsidR="005214EA" w:rsidRPr="007923A1" w:rsidRDefault="005214EA" w:rsidP="0038683B">
            <w:pPr>
              <w:jc w:val="right"/>
              <w:rPr>
                <w:b/>
                <w:bCs/>
              </w:rPr>
            </w:pPr>
            <w:r w:rsidRPr="007923A1">
              <w:rPr>
                <w:b/>
                <w:bCs/>
              </w:rPr>
              <w:t xml:space="preserve"> £20,500 </w:t>
            </w:r>
          </w:p>
        </w:tc>
      </w:tr>
      <w:tr w:rsidR="005214EA" w:rsidRPr="007923A1" w14:paraId="4B7C2F99" w14:textId="77777777" w:rsidTr="0038683B">
        <w:trPr>
          <w:trHeight w:val="367"/>
        </w:trPr>
        <w:tc>
          <w:tcPr>
            <w:tcW w:w="26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F7AE50C" w14:textId="77777777" w:rsidR="005214EA" w:rsidRPr="007923A1" w:rsidRDefault="005214EA" w:rsidP="0038683B">
            <w:pPr>
              <w:rPr>
                <w:b/>
                <w:bCs/>
              </w:rPr>
            </w:pPr>
            <w:r w:rsidRPr="007923A1">
              <w:rPr>
                <w:b/>
                <w:bCs/>
              </w:rPr>
              <w:t>Colchester</w:t>
            </w:r>
          </w:p>
        </w:tc>
        <w:tc>
          <w:tcPr>
            <w:tcW w:w="18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8B1CE82" w14:textId="77777777" w:rsidR="005214EA" w:rsidRPr="007923A1" w:rsidRDefault="005214EA" w:rsidP="0038683B">
            <w:pPr>
              <w:jc w:val="right"/>
              <w:rPr>
                <w:b/>
                <w:bCs/>
              </w:rPr>
            </w:pPr>
            <w:r w:rsidRPr="007923A1">
              <w:rPr>
                <w:b/>
                <w:bCs/>
              </w:rPr>
              <w:t>51</w:t>
            </w:r>
          </w:p>
        </w:tc>
        <w:tc>
          <w:tcPr>
            <w:tcW w:w="2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84C2033" w14:textId="5B2CFA9F" w:rsidR="005214EA" w:rsidRPr="007923A1" w:rsidRDefault="005214EA" w:rsidP="0038683B">
            <w:pPr>
              <w:jc w:val="right"/>
              <w:rPr>
                <w:b/>
                <w:bCs/>
              </w:rPr>
            </w:pPr>
            <w:r w:rsidRPr="007923A1">
              <w:rPr>
                <w:b/>
                <w:bCs/>
              </w:rPr>
              <w:t xml:space="preserve"> £152,420 </w:t>
            </w:r>
          </w:p>
        </w:tc>
      </w:tr>
      <w:tr w:rsidR="005214EA" w:rsidRPr="007923A1" w14:paraId="70254A2D" w14:textId="77777777" w:rsidTr="0038683B">
        <w:trPr>
          <w:trHeight w:val="367"/>
        </w:trPr>
        <w:tc>
          <w:tcPr>
            <w:tcW w:w="26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63AF013" w14:textId="77777777" w:rsidR="005214EA" w:rsidRPr="007923A1" w:rsidRDefault="005214EA" w:rsidP="0038683B">
            <w:pPr>
              <w:rPr>
                <w:b/>
                <w:bCs/>
              </w:rPr>
            </w:pPr>
            <w:r w:rsidRPr="007923A1">
              <w:rPr>
                <w:b/>
                <w:bCs/>
              </w:rPr>
              <w:t>Epping Forest</w:t>
            </w:r>
          </w:p>
        </w:tc>
        <w:tc>
          <w:tcPr>
            <w:tcW w:w="18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E18ED88" w14:textId="77777777" w:rsidR="005214EA" w:rsidRPr="007923A1" w:rsidRDefault="005214EA" w:rsidP="0038683B">
            <w:pPr>
              <w:jc w:val="right"/>
              <w:rPr>
                <w:b/>
                <w:bCs/>
              </w:rPr>
            </w:pPr>
            <w:r>
              <w:rPr>
                <w:b/>
                <w:bCs/>
              </w:rPr>
              <w:t>85</w:t>
            </w:r>
          </w:p>
        </w:tc>
        <w:tc>
          <w:tcPr>
            <w:tcW w:w="2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D5D5226" w14:textId="4B520EE8" w:rsidR="005214EA" w:rsidRPr="007923A1" w:rsidRDefault="005214EA" w:rsidP="0038683B">
            <w:pPr>
              <w:jc w:val="right"/>
              <w:rPr>
                <w:b/>
                <w:bCs/>
              </w:rPr>
            </w:pPr>
            <w:r w:rsidRPr="007923A1">
              <w:rPr>
                <w:b/>
                <w:bCs/>
              </w:rPr>
              <w:t xml:space="preserve">    </w:t>
            </w:r>
            <w:r w:rsidR="005E4239">
              <w:rPr>
                <w:b/>
                <w:bCs/>
              </w:rPr>
              <w:t>£</w:t>
            </w:r>
            <w:r>
              <w:rPr>
                <w:b/>
                <w:bCs/>
              </w:rPr>
              <w:t>112,000</w:t>
            </w:r>
            <w:r w:rsidRPr="007923A1">
              <w:rPr>
                <w:b/>
                <w:bCs/>
              </w:rPr>
              <w:t xml:space="preserve"> </w:t>
            </w:r>
          </w:p>
        </w:tc>
      </w:tr>
      <w:tr w:rsidR="005214EA" w:rsidRPr="007923A1" w14:paraId="2B8A4FD7" w14:textId="77777777" w:rsidTr="0038683B">
        <w:trPr>
          <w:trHeight w:val="367"/>
        </w:trPr>
        <w:tc>
          <w:tcPr>
            <w:tcW w:w="26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19BA066" w14:textId="77777777" w:rsidR="005214EA" w:rsidRPr="007923A1" w:rsidRDefault="005214EA" w:rsidP="0038683B">
            <w:pPr>
              <w:rPr>
                <w:b/>
                <w:bCs/>
              </w:rPr>
            </w:pPr>
            <w:r w:rsidRPr="007923A1">
              <w:rPr>
                <w:b/>
                <w:bCs/>
              </w:rPr>
              <w:t>Harlow</w:t>
            </w:r>
          </w:p>
        </w:tc>
        <w:tc>
          <w:tcPr>
            <w:tcW w:w="18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A65533B" w14:textId="77777777" w:rsidR="005214EA" w:rsidRPr="007923A1" w:rsidRDefault="005214EA" w:rsidP="0038683B">
            <w:pPr>
              <w:jc w:val="right"/>
              <w:rPr>
                <w:b/>
                <w:bCs/>
              </w:rPr>
            </w:pPr>
            <w:r>
              <w:rPr>
                <w:b/>
                <w:bCs/>
              </w:rPr>
              <w:t>5</w:t>
            </w:r>
            <w:r w:rsidRPr="007923A1">
              <w:rPr>
                <w:b/>
                <w:bCs/>
              </w:rPr>
              <w:t>0</w:t>
            </w:r>
          </w:p>
        </w:tc>
        <w:tc>
          <w:tcPr>
            <w:tcW w:w="2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C36C0AC" w14:textId="72A89BFF" w:rsidR="005214EA" w:rsidRPr="007923A1" w:rsidRDefault="005214EA" w:rsidP="0038683B">
            <w:pPr>
              <w:jc w:val="right"/>
              <w:rPr>
                <w:b/>
                <w:bCs/>
              </w:rPr>
            </w:pPr>
            <w:r w:rsidRPr="007923A1">
              <w:rPr>
                <w:b/>
                <w:bCs/>
              </w:rPr>
              <w:t xml:space="preserve"> £1</w:t>
            </w:r>
            <w:r>
              <w:rPr>
                <w:b/>
                <w:bCs/>
              </w:rPr>
              <w:t>5</w:t>
            </w:r>
            <w:r w:rsidRPr="007923A1">
              <w:rPr>
                <w:b/>
                <w:bCs/>
              </w:rPr>
              <w:t>2,</w:t>
            </w:r>
            <w:r>
              <w:rPr>
                <w:b/>
                <w:bCs/>
              </w:rPr>
              <w:t>835</w:t>
            </w:r>
            <w:r w:rsidRPr="007923A1">
              <w:rPr>
                <w:b/>
                <w:bCs/>
              </w:rPr>
              <w:t xml:space="preserve"> </w:t>
            </w:r>
          </w:p>
        </w:tc>
      </w:tr>
      <w:tr w:rsidR="005214EA" w:rsidRPr="007923A1" w14:paraId="22B82227" w14:textId="77777777" w:rsidTr="0038683B">
        <w:trPr>
          <w:trHeight w:val="367"/>
        </w:trPr>
        <w:tc>
          <w:tcPr>
            <w:tcW w:w="26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425BE46" w14:textId="77777777" w:rsidR="005214EA" w:rsidRPr="007923A1" w:rsidRDefault="005214EA" w:rsidP="0038683B">
            <w:pPr>
              <w:rPr>
                <w:b/>
                <w:bCs/>
              </w:rPr>
            </w:pPr>
            <w:r w:rsidRPr="007923A1">
              <w:rPr>
                <w:b/>
                <w:bCs/>
              </w:rPr>
              <w:t>Maldon</w:t>
            </w:r>
          </w:p>
        </w:tc>
        <w:tc>
          <w:tcPr>
            <w:tcW w:w="18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7017518" w14:textId="77777777" w:rsidR="005214EA" w:rsidRPr="007923A1" w:rsidRDefault="005214EA" w:rsidP="0038683B">
            <w:pPr>
              <w:jc w:val="right"/>
              <w:rPr>
                <w:b/>
                <w:bCs/>
              </w:rPr>
            </w:pPr>
            <w:r w:rsidRPr="007923A1">
              <w:rPr>
                <w:b/>
                <w:bCs/>
              </w:rPr>
              <w:t>18</w:t>
            </w:r>
          </w:p>
        </w:tc>
        <w:tc>
          <w:tcPr>
            <w:tcW w:w="2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DF608B0" w14:textId="1108F700" w:rsidR="005214EA" w:rsidRPr="007923A1" w:rsidRDefault="005214EA" w:rsidP="0038683B">
            <w:pPr>
              <w:jc w:val="right"/>
              <w:rPr>
                <w:b/>
                <w:bCs/>
              </w:rPr>
            </w:pPr>
            <w:r w:rsidRPr="007923A1">
              <w:rPr>
                <w:b/>
                <w:bCs/>
              </w:rPr>
              <w:t xml:space="preserve"> £ 48,558 </w:t>
            </w:r>
          </w:p>
        </w:tc>
      </w:tr>
      <w:tr w:rsidR="005214EA" w:rsidRPr="007923A1" w14:paraId="73C32801" w14:textId="77777777" w:rsidTr="0038683B">
        <w:trPr>
          <w:trHeight w:val="367"/>
        </w:trPr>
        <w:tc>
          <w:tcPr>
            <w:tcW w:w="26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D030052" w14:textId="77777777" w:rsidR="005214EA" w:rsidRPr="007923A1" w:rsidRDefault="005214EA" w:rsidP="0038683B">
            <w:pPr>
              <w:rPr>
                <w:b/>
                <w:bCs/>
              </w:rPr>
            </w:pPr>
            <w:r w:rsidRPr="007923A1">
              <w:rPr>
                <w:b/>
                <w:bCs/>
              </w:rPr>
              <w:t>Rochford</w:t>
            </w:r>
          </w:p>
        </w:tc>
        <w:tc>
          <w:tcPr>
            <w:tcW w:w="18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7300E93" w14:textId="77777777" w:rsidR="005214EA" w:rsidRPr="007923A1" w:rsidRDefault="005214EA" w:rsidP="0038683B">
            <w:pPr>
              <w:jc w:val="right"/>
              <w:rPr>
                <w:b/>
                <w:bCs/>
              </w:rPr>
            </w:pPr>
            <w:r w:rsidRPr="007923A1">
              <w:rPr>
                <w:b/>
                <w:bCs/>
              </w:rPr>
              <w:t>20</w:t>
            </w:r>
          </w:p>
        </w:tc>
        <w:tc>
          <w:tcPr>
            <w:tcW w:w="2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9ABED81" w14:textId="7FD0A701" w:rsidR="005214EA" w:rsidRPr="007923A1" w:rsidRDefault="005214EA" w:rsidP="0038683B">
            <w:pPr>
              <w:jc w:val="right"/>
              <w:rPr>
                <w:b/>
                <w:bCs/>
              </w:rPr>
            </w:pPr>
            <w:r w:rsidRPr="007923A1">
              <w:rPr>
                <w:b/>
                <w:bCs/>
              </w:rPr>
              <w:t xml:space="preserve"> £</w:t>
            </w:r>
            <w:r>
              <w:rPr>
                <w:b/>
                <w:bCs/>
              </w:rPr>
              <w:t>295</w:t>
            </w:r>
            <w:r w:rsidRPr="007923A1">
              <w:rPr>
                <w:b/>
                <w:bCs/>
              </w:rPr>
              <w:t xml:space="preserve">,000 </w:t>
            </w:r>
          </w:p>
        </w:tc>
      </w:tr>
      <w:tr w:rsidR="005214EA" w:rsidRPr="007923A1" w14:paraId="5F9DD174" w14:textId="77777777" w:rsidTr="0038683B">
        <w:trPr>
          <w:trHeight w:val="367"/>
        </w:trPr>
        <w:tc>
          <w:tcPr>
            <w:tcW w:w="26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0E2ACC5" w14:textId="77777777" w:rsidR="005214EA" w:rsidRPr="007923A1" w:rsidRDefault="005214EA" w:rsidP="0038683B">
            <w:pPr>
              <w:rPr>
                <w:b/>
                <w:bCs/>
              </w:rPr>
            </w:pPr>
            <w:r w:rsidRPr="007923A1">
              <w:rPr>
                <w:b/>
                <w:bCs/>
              </w:rPr>
              <w:t>Tendring</w:t>
            </w:r>
          </w:p>
        </w:tc>
        <w:tc>
          <w:tcPr>
            <w:tcW w:w="18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30AC587" w14:textId="77777777" w:rsidR="005214EA" w:rsidRPr="007923A1" w:rsidRDefault="005214EA" w:rsidP="0038683B">
            <w:pPr>
              <w:jc w:val="right"/>
              <w:rPr>
                <w:b/>
                <w:bCs/>
              </w:rPr>
            </w:pPr>
            <w:r w:rsidRPr="007923A1">
              <w:rPr>
                <w:b/>
                <w:bCs/>
              </w:rPr>
              <w:t>40</w:t>
            </w:r>
          </w:p>
        </w:tc>
        <w:tc>
          <w:tcPr>
            <w:tcW w:w="2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F489C37" w14:textId="14C4293B" w:rsidR="005214EA" w:rsidRPr="007923A1" w:rsidRDefault="005214EA" w:rsidP="0038683B">
            <w:pPr>
              <w:jc w:val="right"/>
              <w:rPr>
                <w:b/>
                <w:bCs/>
              </w:rPr>
            </w:pPr>
            <w:r w:rsidRPr="007923A1">
              <w:rPr>
                <w:b/>
                <w:bCs/>
              </w:rPr>
              <w:t xml:space="preserve"> £131,550 </w:t>
            </w:r>
          </w:p>
        </w:tc>
      </w:tr>
      <w:tr w:rsidR="005214EA" w:rsidRPr="007923A1" w14:paraId="7383C873" w14:textId="77777777" w:rsidTr="0038683B">
        <w:trPr>
          <w:trHeight w:val="367"/>
        </w:trPr>
        <w:tc>
          <w:tcPr>
            <w:tcW w:w="26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479496C" w14:textId="77777777" w:rsidR="005214EA" w:rsidRPr="007923A1" w:rsidRDefault="005214EA" w:rsidP="0038683B">
            <w:pPr>
              <w:rPr>
                <w:b/>
                <w:bCs/>
              </w:rPr>
            </w:pPr>
            <w:r w:rsidRPr="007923A1">
              <w:rPr>
                <w:b/>
                <w:bCs/>
              </w:rPr>
              <w:t>Uttlesford</w:t>
            </w:r>
          </w:p>
        </w:tc>
        <w:tc>
          <w:tcPr>
            <w:tcW w:w="18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C029EDB" w14:textId="77777777" w:rsidR="005214EA" w:rsidRPr="007923A1" w:rsidRDefault="005214EA" w:rsidP="0038683B">
            <w:pPr>
              <w:jc w:val="right"/>
              <w:rPr>
                <w:b/>
                <w:bCs/>
              </w:rPr>
            </w:pPr>
            <w:r w:rsidRPr="007923A1">
              <w:rPr>
                <w:b/>
                <w:bCs/>
              </w:rPr>
              <w:t>66</w:t>
            </w:r>
          </w:p>
        </w:tc>
        <w:tc>
          <w:tcPr>
            <w:tcW w:w="2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B95239C" w14:textId="2B14EB1E" w:rsidR="005214EA" w:rsidRPr="007923A1" w:rsidRDefault="005214EA" w:rsidP="0038683B">
            <w:pPr>
              <w:jc w:val="right"/>
              <w:rPr>
                <w:b/>
                <w:bCs/>
              </w:rPr>
            </w:pPr>
            <w:r w:rsidRPr="007923A1">
              <w:rPr>
                <w:b/>
                <w:bCs/>
              </w:rPr>
              <w:t xml:space="preserve"> £198,950 </w:t>
            </w:r>
          </w:p>
        </w:tc>
      </w:tr>
      <w:tr w:rsidR="005214EA" w:rsidRPr="007923A1" w14:paraId="6B57FD37" w14:textId="77777777" w:rsidTr="0038683B">
        <w:trPr>
          <w:trHeight w:val="367"/>
        </w:trPr>
        <w:tc>
          <w:tcPr>
            <w:tcW w:w="26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1ADC722" w14:textId="77777777" w:rsidR="005214EA" w:rsidRPr="007923A1" w:rsidRDefault="005214EA" w:rsidP="0038683B">
            <w:pPr>
              <w:rPr>
                <w:b/>
                <w:bCs/>
              </w:rPr>
            </w:pPr>
            <w:r w:rsidRPr="007923A1">
              <w:rPr>
                <w:b/>
                <w:bCs/>
              </w:rPr>
              <w:t>Total</w:t>
            </w:r>
          </w:p>
        </w:tc>
        <w:tc>
          <w:tcPr>
            <w:tcW w:w="18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2BD37CC" w14:textId="77777777" w:rsidR="005214EA" w:rsidRPr="007923A1" w:rsidRDefault="005214EA" w:rsidP="0038683B">
            <w:pPr>
              <w:jc w:val="right"/>
              <w:rPr>
                <w:b/>
                <w:bCs/>
              </w:rPr>
            </w:pPr>
            <w:r>
              <w:rPr>
                <w:b/>
                <w:bCs/>
              </w:rPr>
              <w:t>480</w:t>
            </w:r>
          </w:p>
        </w:tc>
        <w:tc>
          <w:tcPr>
            <w:tcW w:w="22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0125BC9" w14:textId="5C8C9CC3" w:rsidR="005214EA" w:rsidRPr="007923A1" w:rsidRDefault="005214EA" w:rsidP="0038683B">
            <w:pPr>
              <w:jc w:val="right"/>
              <w:rPr>
                <w:b/>
                <w:bCs/>
              </w:rPr>
            </w:pPr>
            <w:r w:rsidRPr="007923A1">
              <w:rPr>
                <w:b/>
                <w:bCs/>
              </w:rPr>
              <w:t xml:space="preserve"> £1,</w:t>
            </w:r>
            <w:r>
              <w:rPr>
                <w:b/>
                <w:bCs/>
              </w:rPr>
              <w:t>531,485</w:t>
            </w:r>
            <w:r w:rsidRPr="007923A1">
              <w:rPr>
                <w:b/>
                <w:bCs/>
              </w:rPr>
              <w:t xml:space="preserve"> </w:t>
            </w:r>
          </w:p>
        </w:tc>
      </w:tr>
    </w:tbl>
    <w:p w14:paraId="299A26F6" w14:textId="77777777" w:rsidR="005214EA" w:rsidRDefault="005214EA" w:rsidP="005214EA"/>
    <w:p w14:paraId="64A69C03" w14:textId="77777777" w:rsidR="00E1750C" w:rsidRDefault="00E1750C" w:rsidP="005214EA"/>
    <w:p w14:paraId="566BBB8F" w14:textId="77777777" w:rsidR="00E1750C" w:rsidRDefault="00E1750C" w:rsidP="005214EA"/>
    <w:p w14:paraId="79208EC5" w14:textId="77777777" w:rsidR="00E1750C" w:rsidRDefault="00E1750C" w:rsidP="005214EA"/>
    <w:p w14:paraId="5FDF9961" w14:textId="77777777" w:rsidR="00E1750C" w:rsidRDefault="00E1750C" w:rsidP="005214EA"/>
    <w:p w14:paraId="08B14C7D" w14:textId="77777777" w:rsidR="00E1750C" w:rsidRDefault="00E1750C" w:rsidP="005214EA"/>
    <w:p w14:paraId="0E49A09A" w14:textId="77777777" w:rsidR="00E1750C" w:rsidRDefault="00E1750C" w:rsidP="005214EA"/>
    <w:p w14:paraId="3C18CEF0" w14:textId="77777777" w:rsidR="00E1750C" w:rsidRDefault="00E1750C" w:rsidP="005214EA"/>
    <w:p w14:paraId="6BF24E20" w14:textId="77777777" w:rsidR="00E1750C" w:rsidRDefault="00E1750C" w:rsidP="005214EA"/>
    <w:p w14:paraId="6C020F1B" w14:textId="77777777" w:rsidR="00E1750C" w:rsidRDefault="00E1750C" w:rsidP="005214EA"/>
    <w:p w14:paraId="77B53614" w14:textId="77777777" w:rsidR="00E1750C" w:rsidRDefault="00E1750C" w:rsidP="005214EA"/>
    <w:p w14:paraId="5E360A33" w14:textId="77777777" w:rsidR="00E1750C" w:rsidRDefault="00E1750C" w:rsidP="005214EA"/>
    <w:p w14:paraId="5499D392" w14:textId="77777777" w:rsidR="00E1750C" w:rsidRDefault="00E1750C" w:rsidP="005214EA"/>
    <w:p w14:paraId="0C59DF5B" w14:textId="77777777" w:rsidR="00E1750C" w:rsidRDefault="00E1750C" w:rsidP="005214EA"/>
    <w:p w14:paraId="4CCE8A3B" w14:textId="77777777" w:rsidR="00E1750C" w:rsidRDefault="00E1750C" w:rsidP="005214EA"/>
    <w:p w14:paraId="69CC7BCA" w14:textId="77777777" w:rsidR="00E1750C" w:rsidRDefault="00E1750C" w:rsidP="005214EA"/>
    <w:p w14:paraId="31D1430C" w14:textId="77777777" w:rsidR="00E1750C" w:rsidRDefault="00E1750C" w:rsidP="005214EA"/>
    <w:p w14:paraId="32EC74ED" w14:textId="77777777" w:rsidR="00E1750C" w:rsidRDefault="00E1750C" w:rsidP="005214EA"/>
    <w:p w14:paraId="430F6388" w14:textId="77777777" w:rsidR="00E1750C" w:rsidRDefault="00E1750C" w:rsidP="005214EA"/>
    <w:p w14:paraId="4566E8F0" w14:textId="77777777" w:rsidR="00E1750C" w:rsidRDefault="00E1750C" w:rsidP="005214EA"/>
    <w:p w14:paraId="49C73482" w14:textId="77777777" w:rsidR="00E1750C" w:rsidRDefault="00E1750C" w:rsidP="005214EA"/>
    <w:p w14:paraId="0D940EB6" w14:textId="77777777" w:rsidR="00E1750C" w:rsidRDefault="00E1750C" w:rsidP="005214EA"/>
    <w:p w14:paraId="54646729" w14:textId="77777777" w:rsidR="00E1750C" w:rsidRDefault="00E1750C" w:rsidP="005214EA"/>
    <w:p w14:paraId="01664329" w14:textId="77777777" w:rsidR="00E1750C" w:rsidRDefault="00E1750C" w:rsidP="005214EA"/>
    <w:p w14:paraId="50413E27" w14:textId="77777777" w:rsidR="00E1750C" w:rsidRDefault="00E1750C" w:rsidP="005214EA"/>
    <w:p w14:paraId="19D56823" w14:textId="77777777" w:rsidR="005214EA" w:rsidRDefault="005214EA" w:rsidP="005214EA"/>
    <w:tbl>
      <w:tblPr>
        <w:tblW w:w="6560" w:type="dxa"/>
        <w:tblCellMar>
          <w:left w:w="0" w:type="dxa"/>
          <w:right w:w="0" w:type="dxa"/>
        </w:tblCellMar>
        <w:tblLook w:val="0400" w:firstRow="0" w:lastRow="0" w:firstColumn="0" w:lastColumn="0" w:noHBand="0" w:noVBand="1"/>
      </w:tblPr>
      <w:tblGrid>
        <w:gridCol w:w="2620"/>
        <w:gridCol w:w="1900"/>
        <w:gridCol w:w="2040"/>
      </w:tblGrid>
      <w:tr w:rsidR="005214EA" w:rsidRPr="00EB3B08" w14:paraId="59E3CB72" w14:textId="77777777" w:rsidTr="0038683B">
        <w:trPr>
          <w:trHeight w:val="682"/>
        </w:trPr>
        <w:tc>
          <w:tcPr>
            <w:tcW w:w="6560" w:type="dxa"/>
            <w:gridSpan w:val="3"/>
            <w:tcBorders>
              <w:top w:val="nil"/>
              <w:left w:val="nil"/>
              <w:bottom w:val="nil"/>
              <w:right w:val="nil"/>
            </w:tcBorders>
            <w:shd w:val="clear" w:color="auto" w:fill="F1A5A0"/>
            <w:tcMar>
              <w:top w:w="15" w:type="dxa"/>
              <w:left w:w="15" w:type="dxa"/>
              <w:bottom w:w="0" w:type="dxa"/>
              <w:right w:w="15" w:type="dxa"/>
            </w:tcMar>
            <w:vAlign w:val="bottom"/>
            <w:hideMark/>
          </w:tcPr>
          <w:p w14:paraId="6E6FAEF6" w14:textId="77777777" w:rsidR="005214EA" w:rsidRPr="00EB3B08" w:rsidRDefault="005214EA" w:rsidP="0038683B">
            <w:pPr>
              <w:rPr>
                <w:b/>
                <w:bCs/>
              </w:rPr>
            </w:pPr>
            <w:r w:rsidRPr="00EB3B08">
              <w:rPr>
                <w:b/>
                <w:bCs/>
              </w:rPr>
              <w:t>Capital Funding for Wraparound places</w:t>
            </w:r>
          </w:p>
          <w:p w14:paraId="4D97F6CC" w14:textId="77777777" w:rsidR="005214EA" w:rsidRPr="00EB3B08" w:rsidRDefault="005214EA" w:rsidP="0038683B">
            <w:pPr>
              <w:rPr>
                <w:b/>
                <w:bCs/>
              </w:rPr>
            </w:pPr>
            <w:r w:rsidRPr="00EB3B08">
              <w:rPr>
                <w:b/>
                <w:bCs/>
              </w:rPr>
              <w:t>All Phases (Spent; awaiting governance, and ringfenced)</w:t>
            </w:r>
          </w:p>
        </w:tc>
      </w:tr>
      <w:tr w:rsidR="005214EA" w:rsidRPr="00EB3B08" w14:paraId="1E93C97C" w14:textId="77777777" w:rsidTr="0038683B">
        <w:trPr>
          <w:trHeight w:val="367"/>
        </w:trPr>
        <w:tc>
          <w:tcPr>
            <w:tcW w:w="6560" w:type="dxa"/>
            <w:gridSpan w:val="3"/>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0" w:type="dxa"/>
              <w:right w:w="15" w:type="dxa"/>
            </w:tcMar>
            <w:vAlign w:val="bottom"/>
            <w:hideMark/>
          </w:tcPr>
          <w:p w14:paraId="1300BE5E" w14:textId="77777777" w:rsidR="005214EA" w:rsidRPr="00EB3B08" w:rsidRDefault="005214EA" w:rsidP="0038683B">
            <w:pPr>
              <w:rPr>
                <w:b/>
                <w:bCs/>
              </w:rPr>
            </w:pPr>
            <w:r w:rsidRPr="00EB3B08">
              <w:rPr>
                <w:b/>
                <w:bCs/>
              </w:rPr>
              <w:t>WA Capital</w:t>
            </w:r>
          </w:p>
        </w:tc>
      </w:tr>
      <w:tr w:rsidR="005214EA" w:rsidRPr="00EB3B08" w14:paraId="34053411" w14:textId="77777777" w:rsidTr="0038683B">
        <w:trPr>
          <w:trHeight w:val="776"/>
        </w:trPr>
        <w:tc>
          <w:tcPr>
            <w:tcW w:w="2620"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0" w:type="dxa"/>
              <w:right w:w="15" w:type="dxa"/>
            </w:tcMar>
            <w:vAlign w:val="center"/>
            <w:hideMark/>
          </w:tcPr>
          <w:p w14:paraId="26A54967" w14:textId="77777777" w:rsidR="005214EA" w:rsidRPr="00EB3B08" w:rsidRDefault="005214EA" w:rsidP="0038683B">
            <w:pPr>
              <w:rPr>
                <w:b/>
                <w:bCs/>
              </w:rPr>
            </w:pPr>
            <w:r w:rsidRPr="00EB3B08">
              <w:rPr>
                <w:b/>
                <w:bCs/>
              </w:rPr>
              <w:t>District</w:t>
            </w:r>
          </w:p>
        </w:tc>
        <w:tc>
          <w:tcPr>
            <w:tcW w:w="1900"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0" w:type="dxa"/>
              <w:right w:w="15" w:type="dxa"/>
            </w:tcMar>
            <w:vAlign w:val="center"/>
            <w:hideMark/>
          </w:tcPr>
          <w:p w14:paraId="2DFDC677" w14:textId="77777777" w:rsidR="005214EA" w:rsidRPr="00EB3B08" w:rsidRDefault="005214EA" w:rsidP="0038683B">
            <w:pPr>
              <w:rPr>
                <w:b/>
                <w:bCs/>
              </w:rPr>
            </w:pPr>
            <w:r w:rsidRPr="00EB3B08">
              <w:rPr>
                <w:b/>
                <w:bCs/>
              </w:rPr>
              <w:t>Places created</w:t>
            </w:r>
          </w:p>
        </w:tc>
        <w:tc>
          <w:tcPr>
            <w:tcW w:w="2040"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0" w:type="dxa"/>
              <w:right w:w="15" w:type="dxa"/>
            </w:tcMar>
            <w:vAlign w:val="center"/>
            <w:hideMark/>
          </w:tcPr>
          <w:p w14:paraId="7BB39918" w14:textId="77777777" w:rsidR="005214EA" w:rsidRPr="00EB3B08" w:rsidRDefault="005214EA" w:rsidP="0038683B">
            <w:pPr>
              <w:rPr>
                <w:b/>
                <w:bCs/>
              </w:rPr>
            </w:pPr>
            <w:r w:rsidRPr="00EB3B08">
              <w:rPr>
                <w:b/>
                <w:bCs/>
              </w:rPr>
              <w:t>Funding Spent</w:t>
            </w:r>
            <w:r w:rsidRPr="00EB3B08">
              <w:rPr>
                <w:b/>
                <w:bCs/>
              </w:rPr>
              <w:br/>
              <w:t>/ Committed</w:t>
            </w:r>
          </w:p>
        </w:tc>
      </w:tr>
      <w:tr w:rsidR="005214EA" w:rsidRPr="00EB3B08" w14:paraId="245A0CD5" w14:textId="77777777" w:rsidTr="0038683B">
        <w:trPr>
          <w:trHeight w:val="367"/>
        </w:trPr>
        <w:tc>
          <w:tcPr>
            <w:tcW w:w="2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6AB3DE0" w14:textId="77777777" w:rsidR="005214EA" w:rsidRPr="00EB3B08" w:rsidRDefault="005214EA" w:rsidP="0038683B">
            <w:pPr>
              <w:rPr>
                <w:b/>
                <w:bCs/>
              </w:rPr>
            </w:pPr>
            <w:r w:rsidRPr="00EB3B08">
              <w:rPr>
                <w:b/>
                <w:bCs/>
              </w:rPr>
              <w:t>Basildon</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271A214" w14:textId="77777777" w:rsidR="005214EA" w:rsidRPr="00EB3B08" w:rsidRDefault="005214EA" w:rsidP="0038683B">
            <w:pPr>
              <w:jc w:val="right"/>
              <w:rPr>
                <w:b/>
                <w:bCs/>
              </w:rPr>
            </w:pPr>
            <w:r w:rsidRPr="00EB3B08">
              <w:rPr>
                <w:b/>
                <w:bCs/>
              </w:rPr>
              <w:t>40</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C639BBA" w14:textId="6CF97629" w:rsidR="005214EA" w:rsidRPr="00EB3B08" w:rsidRDefault="005214EA" w:rsidP="0038683B">
            <w:pPr>
              <w:jc w:val="right"/>
              <w:rPr>
                <w:b/>
                <w:bCs/>
              </w:rPr>
            </w:pPr>
            <w:r w:rsidRPr="00EB3B08">
              <w:rPr>
                <w:b/>
                <w:bCs/>
              </w:rPr>
              <w:t>£57,000</w:t>
            </w:r>
          </w:p>
        </w:tc>
      </w:tr>
      <w:tr w:rsidR="005214EA" w:rsidRPr="00EB3B08" w14:paraId="27E90E31" w14:textId="77777777" w:rsidTr="0038683B">
        <w:trPr>
          <w:trHeight w:val="367"/>
        </w:trPr>
        <w:tc>
          <w:tcPr>
            <w:tcW w:w="2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DAB0E30" w14:textId="77777777" w:rsidR="005214EA" w:rsidRPr="00EB3B08" w:rsidRDefault="005214EA" w:rsidP="0038683B">
            <w:pPr>
              <w:rPr>
                <w:b/>
                <w:bCs/>
              </w:rPr>
            </w:pPr>
            <w:r w:rsidRPr="00EB3B08">
              <w:rPr>
                <w:b/>
                <w:bCs/>
              </w:rPr>
              <w:t>Braintree</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64C13DE" w14:textId="77777777" w:rsidR="005214EA" w:rsidRPr="00EB3B08" w:rsidRDefault="005214EA" w:rsidP="0038683B">
            <w:pPr>
              <w:jc w:val="right"/>
              <w:rPr>
                <w:b/>
                <w:bCs/>
              </w:rPr>
            </w:pPr>
            <w:r w:rsidRPr="00EB3B08">
              <w:rPr>
                <w:b/>
                <w:bCs/>
              </w:rPr>
              <w:t>118</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FA2E99C" w14:textId="393701D3" w:rsidR="005214EA" w:rsidRPr="00EB3B08" w:rsidRDefault="005214EA" w:rsidP="0038683B">
            <w:pPr>
              <w:jc w:val="right"/>
              <w:rPr>
                <w:b/>
                <w:bCs/>
              </w:rPr>
            </w:pPr>
            <w:r w:rsidRPr="00EB3B08">
              <w:rPr>
                <w:b/>
                <w:bCs/>
              </w:rPr>
              <w:t xml:space="preserve"> £198,348 </w:t>
            </w:r>
          </w:p>
        </w:tc>
      </w:tr>
      <w:tr w:rsidR="005214EA" w:rsidRPr="00EB3B08" w14:paraId="09453CF1" w14:textId="77777777" w:rsidTr="0038683B">
        <w:trPr>
          <w:trHeight w:val="367"/>
        </w:trPr>
        <w:tc>
          <w:tcPr>
            <w:tcW w:w="2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2D245D8" w14:textId="77777777" w:rsidR="005214EA" w:rsidRPr="00EB3B08" w:rsidRDefault="005214EA" w:rsidP="0038683B">
            <w:pPr>
              <w:rPr>
                <w:b/>
                <w:bCs/>
              </w:rPr>
            </w:pPr>
            <w:r w:rsidRPr="00EB3B08">
              <w:rPr>
                <w:b/>
                <w:bCs/>
              </w:rPr>
              <w:t>Brentwood</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7CE335B" w14:textId="77777777" w:rsidR="005214EA" w:rsidRPr="00EB3B08" w:rsidRDefault="005214EA" w:rsidP="0038683B">
            <w:pPr>
              <w:jc w:val="right"/>
              <w:rPr>
                <w:b/>
                <w:bCs/>
              </w:rPr>
            </w:pPr>
            <w:r w:rsidRPr="00EB3B08">
              <w:rPr>
                <w:b/>
                <w:bCs/>
              </w:rPr>
              <w:t>72</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C94F343" w14:textId="0E4DCA1B" w:rsidR="005214EA" w:rsidRPr="00EB3B08" w:rsidRDefault="005214EA" w:rsidP="0038683B">
            <w:pPr>
              <w:jc w:val="right"/>
              <w:rPr>
                <w:b/>
                <w:bCs/>
              </w:rPr>
            </w:pPr>
            <w:r w:rsidRPr="00EB3B08">
              <w:rPr>
                <w:b/>
                <w:bCs/>
              </w:rPr>
              <w:t xml:space="preserve"> £153,232 </w:t>
            </w:r>
          </w:p>
        </w:tc>
      </w:tr>
      <w:tr w:rsidR="005214EA" w:rsidRPr="00EB3B08" w14:paraId="75D373B4" w14:textId="77777777" w:rsidTr="0038683B">
        <w:trPr>
          <w:trHeight w:val="367"/>
        </w:trPr>
        <w:tc>
          <w:tcPr>
            <w:tcW w:w="2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03F96BC" w14:textId="77777777" w:rsidR="005214EA" w:rsidRPr="00EB3B08" w:rsidRDefault="005214EA" w:rsidP="0038683B">
            <w:pPr>
              <w:rPr>
                <w:b/>
                <w:bCs/>
              </w:rPr>
            </w:pPr>
            <w:r w:rsidRPr="00EB3B08">
              <w:rPr>
                <w:b/>
                <w:bCs/>
              </w:rPr>
              <w:t>Castle Point</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2867214" w14:textId="77777777" w:rsidR="005214EA" w:rsidRPr="00EB3B08" w:rsidRDefault="005214EA" w:rsidP="0038683B">
            <w:pPr>
              <w:jc w:val="right"/>
              <w:rPr>
                <w:b/>
                <w:bCs/>
              </w:rPr>
            </w:pPr>
            <w:r w:rsidRPr="00EB3B08">
              <w:rPr>
                <w:b/>
                <w:bCs/>
              </w:rPr>
              <w:t>0</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AD3438E" w14:textId="594F281A" w:rsidR="005214EA" w:rsidRPr="00EB3B08" w:rsidRDefault="005214EA" w:rsidP="0038683B">
            <w:pPr>
              <w:jc w:val="right"/>
              <w:rPr>
                <w:b/>
                <w:bCs/>
              </w:rPr>
            </w:pPr>
            <w:r w:rsidRPr="00EB3B08">
              <w:rPr>
                <w:b/>
                <w:bCs/>
              </w:rPr>
              <w:t xml:space="preserve"> £</w:t>
            </w:r>
            <w:r>
              <w:rPr>
                <w:b/>
                <w:bCs/>
              </w:rPr>
              <w:t>0</w:t>
            </w:r>
            <w:r w:rsidRPr="00EB3B08">
              <w:rPr>
                <w:b/>
                <w:bCs/>
              </w:rPr>
              <w:t xml:space="preserve"> </w:t>
            </w:r>
          </w:p>
        </w:tc>
      </w:tr>
      <w:tr w:rsidR="005214EA" w:rsidRPr="00EB3B08" w14:paraId="303EE455" w14:textId="77777777" w:rsidTr="0038683B">
        <w:trPr>
          <w:trHeight w:val="367"/>
        </w:trPr>
        <w:tc>
          <w:tcPr>
            <w:tcW w:w="2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C0AA76B" w14:textId="77777777" w:rsidR="005214EA" w:rsidRPr="00EB3B08" w:rsidRDefault="005214EA" w:rsidP="0038683B">
            <w:pPr>
              <w:rPr>
                <w:b/>
                <w:bCs/>
              </w:rPr>
            </w:pPr>
            <w:r w:rsidRPr="00EB3B08">
              <w:rPr>
                <w:b/>
                <w:bCs/>
              </w:rPr>
              <w:t>Chelmsford</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FC5846B" w14:textId="77777777" w:rsidR="005214EA" w:rsidRPr="00EB3B08" w:rsidRDefault="005214EA" w:rsidP="0038683B">
            <w:pPr>
              <w:jc w:val="right"/>
              <w:rPr>
                <w:b/>
                <w:bCs/>
              </w:rPr>
            </w:pPr>
            <w:r w:rsidRPr="00EB3B08">
              <w:rPr>
                <w:b/>
                <w:bCs/>
              </w:rPr>
              <w:t>25</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775E0D3" w14:textId="4CC2536C" w:rsidR="005214EA" w:rsidRPr="00EB3B08" w:rsidRDefault="005214EA" w:rsidP="0038683B">
            <w:pPr>
              <w:jc w:val="right"/>
              <w:rPr>
                <w:b/>
                <w:bCs/>
              </w:rPr>
            </w:pPr>
            <w:r w:rsidRPr="00EB3B08">
              <w:rPr>
                <w:b/>
                <w:bCs/>
              </w:rPr>
              <w:t xml:space="preserve"> £125,469 </w:t>
            </w:r>
          </w:p>
        </w:tc>
      </w:tr>
      <w:tr w:rsidR="005214EA" w:rsidRPr="00EB3B08" w14:paraId="02C58BBE" w14:textId="77777777" w:rsidTr="0038683B">
        <w:trPr>
          <w:trHeight w:val="367"/>
        </w:trPr>
        <w:tc>
          <w:tcPr>
            <w:tcW w:w="2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7CA5702" w14:textId="77777777" w:rsidR="005214EA" w:rsidRPr="00EB3B08" w:rsidRDefault="005214EA" w:rsidP="0038683B">
            <w:pPr>
              <w:rPr>
                <w:b/>
                <w:bCs/>
              </w:rPr>
            </w:pPr>
            <w:r w:rsidRPr="00EB3B08">
              <w:rPr>
                <w:b/>
                <w:bCs/>
              </w:rPr>
              <w:t>Colchester</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878E888" w14:textId="77777777" w:rsidR="005214EA" w:rsidRPr="00EB3B08" w:rsidRDefault="005214EA" w:rsidP="0038683B">
            <w:pPr>
              <w:jc w:val="right"/>
              <w:rPr>
                <w:b/>
                <w:bCs/>
              </w:rPr>
            </w:pPr>
            <w:r w:rsidRPr="00EB3B08">
              <w:rPr>
                <w:b/>
                <w:bCs/>
              </w:rPr>
              <w:t>60</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17D662C" w14:textId="5607383D" w:rsidR="005214EA" w:rsidRPr="00EB3B08" w:rsidRDefault="005214EA" w:rsidP="0038683B">
            <w:pPr>
              <w:jc w:val="right"/>
              <w:rPr>
                <w:b/>
                <w:bCs/>
              </w:rPr>
            </w:pPr>
            <w:r w:rsidRPr="00EB3B08">
              <w:rPr>
                <w:b/>
                <w:bCs/>
              </w:rPr>
              <w:t xml:space="preserve"> £  99,890 </w:t>
            </w:r>
          </w:p>
        </w:tc>
      </w:tr>
      <w:tr w:rsidR="005214EA" w:rsidRPr="00EB3B08" w14:paraId="273AAACD" w14:textId="77777777" w:rsidTr="0038683B">
        <w:trPr>
          <w:trHeight w:val="367"/>
        </w:trPr>
        <w:tc>
          <w:tcPr>
            <w:tcW w:w="2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F8E9EC2" w14:textId="77777777" w:rsidR="005214EA" w:rsidRPr="00EB3B08" w:rsidRDefault="005214EA" w:rsidP="0038683B">
            <w:pPr>
              <w:rPr>
                <w:b/>
                <w:bCs/>
              </w:rPr>
            </w:pPr>
            <w:r w:rsidRPr="00EB3B08">
              <w:rPr>
                <w:b/>
                <w:bCs/>
              </w:rPr>
              <w:t>Epping Forest</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D6D7529" w14:textId="77777777" w:rsidR="005214EA" w:rsidRPr="00EB3B08" w:rsidRDefault="005214EA" w:rsidP="0038683B">
            <w:pPr>
              <w:jc w:val="right"/>
              <w:rPr>
                <w:b/>
                <w:bCs/>
              </w:rPr>
            </w:pPr>
            <w:r w:rsidRPr="00EB3B08">
              <w:rPr>
                <w:b/>
                <w:bCs/>
              </w:rPr>
              <w:t>0</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B347A09" w14:textId="6E056C7A" w:rsidR="005214EA" w:rsidRPr="00EB3B08" w:rsidRDefault="005214EA" w:rsidP="0038683B">
            <w:pPr>
              <w:jc w:val="right"/>
              <w:rPr>
                <w:b/>
                <w:bCs/>
              </w:rPr>
            </w:pPr>
            <w:r w:rsidRPr="00EB3B08">
              <w:rPr>
                <w:b/>
                <w:bCs/>
              </w:rPr>
              <w:t>£</w:t>
            </w:r>
            <w:r>
              <w:rPr>
                <w:b/>
                <w:bCs/>
              </w:rPr>
              <w:t>0</w:t>
            </w:r>
            <w:r w:rsidRPr="00EB3B08">
              <w:rPr>
                <w:b/>
                <w:bCs/>
              </w:rPr>
              <w:t xml:space="preserve"> </w:t>
            </w:r>
          </w:p>
        </w:tc>
      </w:tr>
      <w:tr w:rsidR="005214EA" w:rsidRPr="00EB3B08" w14:paraId="10C90992" w14:textId="77777777" w:rsidTr="0038683B">
        <w:trPr>
          <w:trHeight w:val="367"/>
        </w:trPr>
        <w:tc>
          <w:tcPr>
            <w:tcW w:w="2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0B733F2" w14:textId="77777777" w:rsidR="005214EA" w:rsidRPr="00EB3B08" w:rsidRDefault="005214EA" w:rsidP="0038683B">
            <w:pPr>
              <w:rPr>
                <w:b/>
                <w:bCs/>
              </w:rPr>
            </w:pPr>
            <w:r w:rsidRPr="00EB3B08">
              <w:rPr>
                <w:b/>
                <w:bCs/>
              </w:rPr>
              <w:t>Harlow</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F508A9A" w14:textId="77777777" w:rsidR="005214EA" w:rsidRPr="00EB3B08" w:rsidRDefault="005214EA" w:rsidP="0038683B">
            <w:pPr>
              <w:jc w:val="right"/>
              <w:rPr>
                <w:b/>
                <w:bCs/>
              </w:rPr>
            </w:pPr>
            <w:r w:rsidRPr="00EB3B08">
              <w:rPr>
                <w:b/>
                <w:bCs/>
              </w:rPr>
              <w:t>60</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FE21EEC" w14:textId="0D072A3A" w:rsidR="005214EA" w:rsidRPr="00EB3B08" w:rsidRDefault="005214EA" w:rsidP="0038683B">
            <w:pPr>
              <w:jc w:val="right"/>
              <w:rPr>
                <w:b/>
                <w:bCs/>
              </w:rPr>
            </w:pPr>
            <w:r w:rsidRPr="00EB3B08">
              <w:rPr>
                <w:b/>
                <w:bCs/>
              </w:rPr>
              <w:t xml:space="preserve"> £  23,443 </w:t>
            </w:r>
          </w:p>
        </w:tc>
      </w:tr>
      <w:tr w:rsidR="005214EA" w:rsidRPr="00EB3B08" w14:paraId="198AF944" w14:textId="77777777" w:rsidTr="0038683B">
        <w:trPr>
          <w:trHeight w:val="367"/>
        </w:trPr>
        <w:tc>
          <w:tcPr>
            <w:tcW w:w="2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B80E49C" w14:textId="77777777" w:rsidR="005214EA" w:rsidRPr="00EB3B08" w:rsidRDefault="005214EA" w:rsidP="0038683B">
            <w:pPr>
              <w:rPr>
                <w:b/>
                <w:bCs/>
              </w:rPr>
            </w:pPr>
            <w:r w:rsidRPr="00EB3B08">
              <w:rPr>
                <w:b/>
                <w:bCs/>
              </w:rPr>
              <w:t>Maldon</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ACEDB7C" w14:textId="77777777" w:rsidR="005214EA" w:rsidRPr="00EB3B08" w:rsidRDefault="005214EA" w:rsidP="0038683B">
            <w:pPr>
              <w:jc w:val="right"/>
              <w:rPr>
                <w:b/>
                <w:bCs/>
              </w:rPr>
            </w:pPr>
            <w:r w:rsidRPr="00EB3B08">
              <w:rPr>
                <w:b/>
                <w:bCs/>
              </w:rPr>
              <w:t>20</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CC70156" w14:textId="66EBA62B" w:rsidR="005214EA" w:rsidRPr="00EB3B08" w:rsidRDefault="005214EA" w:rsidP="0038683B">
            <w:pPr>
              <w:jc w:val="right"/>
              <w:rPr>
                <w:b/>
                <w:bCs/>
              </w:rPr>
            </w:pPr>
            <w:r w:rsidRPr="00EB3B08">
              <w:rPr>
                <w:b/>
                <w:bCs/>
              </w:rPr>
              <w:t xml:space="preserve"> £  20,000 </w:t>
            </w:r>
          </w:p>
        </w:tc>
      </w:tr>
      <w:tr w:rsidR="005214EA" w:rsidRPr="00EB3B08" w14:paraId="60529138" w14:textId="77777777" w:rsidTr="0038683B">
        <w:trPr>
          <w:trHeight w:val="367"/>
        </w:trPr>
        <w:tc>
          <w:tcPr>
            <w:tcW w:w="2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38961F3" w14:textId="77777777" w:rsidR="005214EA" w:rsidRPr="00EB3B08" w:rsidRDefault="005214EA" w:rsidP="0038683B">
            <w:pPr>
              <w:rPr>
                <w:b/>
                <w:bCs/>
              </w:rPr>
            </w:pPr>
            <w:r w:rsidRPr="00EB3B08">
              <w:rPr>
                <w:b/>
                <w:bCs/>
              </w:rPr>
              <w:t>Rochford</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87F5C40" w14:textId="77777777" w:rsidR="005214EA" w:rsidRPr="00EB3B08" w:rsidRDefault="005214EA" w:rsidP="0038683B">
            <w:pPr>
              <w:jc w:val="right"/>
              <w:rPr>
                <w:b/>
                <w:bCs/>
              </w:rPr>
            </w:pPr>
            <w:r w:rsidRPr="00EB3B08">
              <w:rPr>
                <w:b/>
                <w:bCs/>
              </w:rPr>
              <w:t>20</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902ED33" w14:textId="7952BB2D" w:rsidR="005214EA" w:rsidRPr="00EB3B08" w:rsidRDefault="005214EA" w:rsidP="0038683B">
            <w:pPr>
              <w:jc w:val="right"/>
              <w:rPr>
                <w:b/>
                <w:bCs/>
              </w:rPr>
            </w:pPr>
            <w:r w:rsidRPr="00EB3B08">
              <w:rPr>
                <w:b/>
                <w:bCs/>
              </w:rPr>
              <w:t xml:space="preserve"> £140,532 </w:t>
            </w:r>
          </w:p>
        </w:tc>
      </w:tr>
      <w:tr w:rsidR="005214EA" w:rsidRPr="00EB3B08" w14:paraId="49E3B82F" w14:textId="77777777" w:rsidTr="0038683B">
        <w:trPr>
          <w:trHeight w:val="367"/>
        </w:trPr>
        <w:tc>
          <w:tcPr>
            <w:tcW w:w="2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A9A0D6C" w14:textId="77777777" w:rsidR="005214EA" w:rsidRPr="00EB3B08" w:rsidRDefault="005214EA" w:rsidP="0038683B">
            <w:pPr>
              <w:rPr>
                <w:b/>
                <w:bCs/>
              </w:rPr>
            </w:pPr>
            <w:r w:rsidRPr="00EB3B08">
              <w:rPr>
                <w:b/>
                <w:bCs/>
              </w:rPr>
              <w:t>Tendring</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301E0A4" w14:textId="77777777" w:rsidR="005214EA" w:rsidRPr="00EB3B08" w:rsidRDefault="005214EA" w:rsidP="0038683B">
            <w:pPr>
              <w:jc w:val="right"/>
              <w:rPr>
                <w:b/>
                <w:bCs/>
              </w:rPr>
            </w:pPr>
            <w:r w:rsidRPr="00EB3B08">
              <w:rPr>
                <w:b/>
                <w:bCs/>
              </w:rPr>
              <w:t>26</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A13EFCF" w14:textId="75E39B57" w:rsidR="005214EA" w:rsidRPr="00EB3B08" w:rsidRDefault="005214EA" w:rsidP="0038683B">
            <w:pPr>
              <w:jc w:val="right"/>
              <w:rPr>
                <w:b/>
                <w:bCs/>
              </w:rPr>
            </w:pPr>
            <w:r w:rsidRPr="00EB3B08">
              <w:rPr>
                <w:b/>
                <w:bCs/>
              </w:rPr>
              <w:t xml:space="preserve"> £  10,715 </w:t>
            </w:r>
          </w:p>
        </w:tc>
      </w:tr>
      <w:tr w:rsidR="005214EA" w:rsidRPr="00EB3B08" w14:paraId="659FAB1E" w14:textId="77777777" w:rsidTr="0038683B">
        <w:trPr>
          <w:trHeight w:val="367"/>
        </w:trPr>
        <w:tc>
          <w:tcPr>
            <w:tcW w:w="2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01DB0B3" w14:textId="77777777" w:rsidR="005214EA" w:rsidRPr="00EB3B08" w:rsidRDefault="005214EA" w:rsidP="0038683B">
            <w:pPr>
              <w:rPr>
                <w:b/>
                <w:bCs/>
              </w:rPr>
            </w:pPr>
            <w:r w:rsidRPr="00EB3B08">
              <w:rPr>
                <w:b/>
                <w:bCs/>
              </w:rPr>
              <w:t>Uttlesford</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E10A3C2" w14:textId="77777777" w:rsidR="005214EA" w:rsidRPr="00EB3B08" w:rsidRDefault="005214EA" w:rsidP="0038683B">
            <w:pPr>
              <w:jc w:val="right"/>
              <w:rPr>
                <w:b/>
                <w:bCs/>
              </w:rPr>
            </w:pPr>
            <w:r w:rsidRPr="00EB3B08">
              <w:rPr>
                <w:b/>
                <w:bCs/>
              </w:rPr>
              <w:t>0</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F67366B" w14:textId="37CB4B52" w:rsidR="005214EA" w:rsidRPr="00EB3B08" w:rsidRDefault="005214EA" w:rsidP="0038683B">
            <w:pPr>
              <w:jc w:val="right"/>
              <w:rPr>
                <w:b/>
                <w:bCs/>
              </w:rPr>
            </w:pPr>
            <w:r w:rsidRPr="00EB3B08">
              <w:rPr>
                <w:b/>
                <w:bCs/>
              </w:rPr>
              <w:t>£</w:t>
            </w:r>
            <w:r>
              <w:rPr>
                <w:b/>
                <w:bCs/>
              </w:rPr>
              <w:t>0</w:t>
            </w:r>
            <w:r w:rsidRPr="00EB3B08">
              <w:rPr>
                <w:b/>
                <w:bCs/>
              </w:rPr>
              <w:t xml:space="preserve"> </w:t>
            </w:r>
          </w:p>
        </w:tc>
      </w:tr>
      <w:tr w:rsidR="005214EA" w:rsidRPr="00EB3B08" w14:paraId="70FE1856" w14:textId="77777777" w:rsidTr="0038683B">
        <w:trPr>
          <w:trHeight w:val="367"/>
        </w:trPr>
        <w:tc>
          <w:tcPr>
            <w:tcW w:w="2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9748EAB" w14:textId="77777777" w:rsidR="005214EA" w:rsidRPr="00EB3B08" w:rsidRDefault="005214EA" w:rsidP="0038683B">
            <w:pPr>
              <w:rPr>
                <w:b/>
                <w:bCs/>
              </w:rPr>
            </w:pPr>
            <w:r w:rsidRPr="00EB3B08">
              <w:rPr>
                <w:b/>
                <w:bCs/>
              </w:rPr>
              <w:t>Total</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791F7C2" w14:textId="77777777" w:rsidR="005214EA" w:rsidRPr="00EB3B08" w:rsidRDefault="005214EA" w:rsidP="0038683B">
            <w:pPr>
              <w:jc w:val="right"/>
              <w:rPr>
                <w:b/>
                <w:bCs/>
              </w:rPr>
            </w:pPr>
            <w:r w:rsidRPr="00EB3B08">
              <w:rPr>
                <w:b/>
                <w:bCs/>
              </w:rPr>
              <w:t>471</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5DAABD0" w14:textId="0D15663A" w:rsidR="005214EA" w:rsidRPr="00EB3B08" w:rsidRDefault="005214EA" w:rsidP="0038683B">
            <w:pPr>
              <w:jc w:val="right"/>
              <w:rPr>
                <w:b/>
                <w:bCs/>
              </w:rPr>
            </w:pPr>
            <w:r w:rsidRPr="00EB3B08">
              <w:rPr>
                <w:b/>
                <w:bCs/>
              </w:rPr>
              <w:t xml:space="preserve"> £978,629 </w:t>
            </w:r>
          </w:p>
        </w:tc>
      </w:tr>
    </w:tbl>
    <w:p w14:paraId="5EF889E9" w14:textId="77777777" w:rsidR="005214EA" w:rsidRDefault="005214EA" w:rsidP="005214EA">
      <w:pPr>
        <w:rPr>
          <w:b/>
          <w:bCs/>
        </w:rPr>
      </w:pPr>
    </w:p>
    <w:p w14:paraId="7FCF946B" w14:textId="77777777" w:rsidR="005214EA" w:rsidRDefault="005214EA" w:rsidP="005214EA">
      <w:pPr>
        <w:rPr>
          <w:b/>
          <w:bCs/>
        </w:rPr>
      </w:pPr>
    </w:p>
    <w:p w14:paraId="597DD8D6" w14:textId="32C12C4C" w:rsidR="005214EA" w:rsidRPr="00F01FEC" w:rsidRDefault="00F01FEC" w:rsidP="00F01FEC">
      <w:pPr>
        <w:ind w:left="567" w:hanging="567"/>
      </w:pPr>
      <w:r>
        <w:rPr>
          <w:b/>
          <w:bCs/>
        </w:rPr>
        <w:t>6.3</w:t>
      </w:r>
      <w:r>
        <w:rPr>
          <w:b/>
          <w:bCs/>
        </w:rPr>
        <w:tab/>
      </w:r>
      <w:r w:rsidRPr="00F01FEC">
        <w:t>Throughout</w:t>
      </w:r>
      <w:r>
        <w:t xml:space="preserve"> this process, the DfE are requiring local authorities </w:t>
      </w:r>
      <w:r w:rsidR="001867AB">
        <w:t>to submit regular updates and progress reports on the allocation of funding and cre</w:t>
      </w:r>
      <w:r w:rsidR="0078609A">
        <w:t>ation of new places</w:t>
      </w:r>
    </w:p>
    <w:p w14:paraId="4225CCF1" w14:textId="77777777" w:rsidR="0078609A" w:rsidRDefault="0078609A" w:rsidP="0078609A">
      <w:pPr>
        <w:jc w:val="both"/>
      </w:pPr>
    </w:p>
    <w:tbl>
      <w:tblPr>
        <w:tblpPr w:leftFromText="180" w:rightFromText="180" w:vertAnchor="page" w:horzAnchor="margin" w:tblpY="3248"/>
        <w:tblW w:w="8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267"/>
        <w:gridCol w:w="1792"/>
        <w:gridCol w:w="1935"/>
        <w:gridCol w:w="2458"/>
      </w:tblGrid>
      <w:tr w:rsidR="00E1750C" w:rsidRPr="00160571" w14:paraId="01EC7584" w14:textId="77777777" w:rsidTr="0038683B">
        <w:trPr>
          <w:trHeight w:val="644"/>
        </w:trPr>
        <w:tc>
          <w:tcPr>
            <w:tcW w:w="8452" w:type="dxa"/>
            <w:gridSpan w:val="4"/>
            <w:shd w:val="clear" w:color="auto" w:fill="FEE9E6"/>
            <w:tcMar>
              <w:top w:w="15" w:type="dxa"/>
              <w:left w:w="15" w:type="dxa"/>
              <w:bottom w:w="0" w:type="dxa"/>
              <w:right w:w="15" w:type="dxa"/>
            </w:tcMar>
            <w:vAlign w:val="center"/>
          </w:tcPr>
          <w:p w14:paraId="37A66E71" w14:textId="77777777" w:rsidR="00E1750C" w:rsidRDefault="00E1750C" w:rsidP="0038683B">
            <w:pPr>
              <w:rPr>
                <w:b/>
                <w:bCs/>
              </w:rPr>
            </w:pPr>
            <w:r w:rsidRPr="003B6B09">
              <w:rPr>
                <w:b/>
                <w:bCs/>
              </w:rPr>
              <w:t>Wraparound Revenue Funding</w:t>
            </w:r>
          </w:p>
          <w:p w14:paraId="06E7B3E1" w14:textId="77777777" w:rsidR="00E1750C" w:rsidRPr="00160571" w:rsidRDefault="00E1750C" w:rsidP="0038683B">
            <w:pPr>
              <w:pStyle w:val="ListParagraph"/>
              <w:ind w:left="570"/>
              <w:jc w:val="both"/>
              <w:rPr>
                <w:b/>
                <w:bCs/>
              </w:rPr>
            </w:pPr>
          </w:p>
        </w:tc>
      </w:tr>
      <w:tr w:rsidR="00E1750C" w:rsidRPr="00160571" w14:paraId="3F5F14AA" w14:textId="77777777" w:rsidTr="0038683B">
        <w:trPr>
          <w:trHeight w:val="644"/>
        </w:trPr>
        <w:tc>
          <w:tcPr>
            <w:tcW w:w="2267" w:type="dxa"/>
            <w:shd w:val="clear" w:color="auto" w:fill="F2F2F2" w:themeFill="background1" w:themeFillShade="F2"/>
            <w:tcMar>
              <w:top w:w="15" w:type="dxa"/>
              <w:left w:w="15" w:type="dxa"/>
              <w:bottom w:w="0" w:type="dxa"/>
              <w:right w:w="15" w:type="dxa"/>
            </w:tcMar>
            <w:vAlign w:val="center"/>
            <w:hideMark/>
          </w:tcPr>
          <w:p w14:paraId="6764F3F6" w14:textId="77777777" w:rsidR="00E1750C" w:rsidRPr="00160571" w:rsidRDefault="00E1750C" w:rsidP="0038683B">
            <w:pPr>
              <w:pStyle w:val="ListParagraph"/>
              <w:ind w:left="0"/>
              <w:rPr>
                <w:b/>
                <w:bCs/>
              </w:rPr>
            </w:pPr>
            <w:r w:rsidRPr="00160571">
              <w:rPr>
                <w:b/>
                <w:bCs/>
              </w:rPr>
              <w:t>District</w:t>
            </w:r>
          </w:p>
        </w:tc>
        <w:tc>
          <w:tcPr>
            <w:tcW w:w="1792" w:type="dxa"/>
            <w:shd w:val="clear" w:color="auto" w:fill="F2F2F2" w:themeFill="background1" w:themeFillShade="F2"/>
            <w:tcMar>
              <w:top w:w="15" w:type="dxa"/>
              <w:left w:w="15" w:type="dxa"/>
              <w:bottom w:w="0" w:type="dxa"/>
              <w:right w:w="15" w:type="dxa"/>
            </w:tcMar>
            <w:vAlign w:val="center"/>
            <w:hideMark/>
          </w:tcPr>
          <w:p w14:paraId="26F00840" w14:textId="77777777" w:rsidR="00E1750C" w:rsidRDefault="00E1750C" w:rsidP="0038683B">
            <w:pPr>
              <w:pStyle w:val="ListParagraph"/>
              <w:ind w:left="0"/>
              <w:jc w:val="center"/>
              <w:rPr>
                <w:b/>
                <w:bCs/>
              </w:rPr>
            </w:pPr>
            <w:r w:rsidRPr="00160571">
              <w:rPr>
                <w:b/>
                <w:bCs/>
              </w:rPr>
              <w:t xml:space="preserve">Places </w:t>
            </w:r>
          </w:p>
          <w:p w14:paraId="61794E99" w14:textId="77777777" w:rsidR="00E1750C" w:rsidRPr="00160571" w:rsidRDefault="00E1750C" w:rsidP="0038683B">
            <w:pPr>
              <w:pStyle w:val="ListParagraph"/>
              <w:ind w:left="0"/>
              <w:jc w:val="center"/>
              <w:rPr>
                <w:b/>
                <w:bCs/>
              </w:rPr>
            </w:pPr>
            <w:r w:rsidRPr="00160571">
              <w:rPr>
                <w:b/>
                <w:bCs/>
              </w:rPr>
              <w:t>Created</w:t>
            </w:r>
          </w:p>
        </w:tc>
        <w:tc>
          <w:tcPr>
            <w:tcW w:w="1935" w:type="dxa"/>
            <w:shd w:val="clear" w:color="auto" w:fill="F2F2F2" w:themeFill="background1" w:themeFillShade="F2"/>
            <w:tcMar>
              <w:top w:w="15" w:type="dxa"/>
              <w:left w:w="15" w:type="dxa"/>
              <w:bottom w:w="0" w:type="dxa"/>
              <w:right w:w="15" w:type="dxa"/>
            </w:tcMar>
            <w:vAlign w:val="center"/>
            <w:hideMark/>
          </w:tcPr>
          <w:p w14:paraId="05C92B23" w14:textId="77777777" w:rsidR="00E1750C" w:rsidRPr="00160571" w:rsidRDefault="00E1750C" w:rsidP="0038683B">
            <w:pPr>
              <w:pStyle w:val="ListParagraph"/>
              <w:ind w:left="0"/>
              <w:jc w:val="center"/>
              <w:rPr>
                <w:b/>
                <w:bCs/>
              </w:rPr>
            </w:pPr>
            <w:r w:rsidRPr="00160571">
              <w:rPr>
                <w:b/>
                <w:bCs/>
              </w:rPr>
              <w:t>Funding Awarded</w:t>
            </w:r>
          </w:p>
        </w:tc>
        <w:tc>
          <w:tcPr>
            <w:tcW w:w="2458" w:type="dxa"/>
            <w:shd w:val="clear" w:color="auto" w:fill="F2F2F2" w:themeFill="background1" w:themeFillShade="F2"/>
            <w:tcMar>
              <w:top w:w="15" w:type="dxa"/>
              <w:left w:w="15" w:type="dxa"/>
              <w:bottom w:w="0" w:type="dxa"/>
              <w:right w:w="15" w:type="dxa"/>
            </w:tcMar>
            <w:vAlign w:val="center"/>
            <w:hideMark/>
          </w:tcPr>
          <w:p w14:paraId="1188923E" w14:textId="77777777" w:rsidR="00E1750C" w:rsidRPr="00160571" w:rsidRDefault="00E1750C" w:rsidP="0038683B">
            <w:pPr>
              <w:pStyle w:val="ListParagraph"/>
              <w:ind w:left="0"/>
              <w:jc w:val="center"/>
              <w:rPr>
                <w:b/>
                <w:bCs/>
              </w:rPr>
            </w:pPr>
            <w:r w:rsidRPr="00160571">
              <w:rPr>
                <w:b/>
                <w:bCs/>
              </w:rPr>
              <w:t>Maximum Funding Allocated</w:t>
            </w:r>
          </w:p>
        </w:tc>
      </w:tr>
      <w:tr w:rsidR="00E1750C" w:rsidRPr="00160571" w14:paraId="0DB88832" w14:textId="77777777" w:rsidTr="0038683B">
        <w:trPr>
          <w:trHeight w:val="356"/>
        </w:trPr>
        <w:tc>
          <w:tcPr>
            <w:tcW w:w="2267" w:type="dxa"/>
            <w:tcMar>
              <w:top w:w="15" w:type="dxa"/>
              <w:left w:w="15" w:type="dxa"/>
              <w:bottom w:w="0" w:type="dxa"/>
              <w:right w:w="15" w:type="dxa"/>
            </w:tcMar>
            <w:vAlign w:val="bottom"/>
            <w:hideMark/>
          </w:tcPr>
          <w:p w14:paraId="3DA883D1" w14:textId="77777777" w:rsidR="00E1750C" w:rsidRPr="004A2670" w:rsidRDefault="00E1750C" w:rsidP="0038683B">
            <w:pPr>
              <w:jc w:val="both"/>
              <w:rPr>
                <w:b/>
                <w:bCs/>
              </w:rPr>
            </w:pPr>
            <w:r w:rsidRPr="004A2670">
              <w:rPr>
                <w:b/>
                <w:bCs/>
              </w:rPr>
              <w:t>Basildon</w:t>
            </w:r>
          </w:p>
        </w:tc>
        <w:tc>
          <w:tcPr>
            <w:tcW w:w="1792" w:type="dxa"/>
            <w:tcMar>
              <w:top w:w="15" w:type="dxa"/>
              <w:left w:w="15" w:type="dxa"/>
              <w:bottom w:w="0" w:type="dxa"/>
              <w:right w:w="15" w:type="dxa"/>
            </w:tcMar>
            <w:vAlign w:val="bottom"/>
            <w:hideMark/>
          </w:tcPr>
          <w:p w14:paraId="04D5BC66" w14:textId="77777777" w:rsidR="00E1750C" w:rsidRPr="00160571" w:rsidRDefault="00E1750C" w:rsidP="0038683B">
            <w:pPr>
              <w:pStyle w:val="ListParagraph"/>
              <w:ind w:left="570"/>
              <w:jc w:val="right"/>
              <w:rPr>
                <w:b/>
                <w:bCs/>
              </w:rPr>
            </w:pPr>
            <w:r>
              <w:rPr>
                <w:b/>
                <w:bCs/>
              </w:rPr>
              <w:t>218</w:t>
            </w:r>
          </w:p>
        </w:tc>
        <w:tc>
          <w:tcPr>
            <w:tcW w:w="1935" w:type="dxa"/>
            <w:tcMar>
              <w:top w:w="15" w:type="dxa"/>
              <w:left w:w="15" w:type="dxa"/>
              <w:bottom w:w="0" w:type="dxa"/>
              <w:right w:w="15" w:type="dxa"/>
            </w:tcMar>
            <w:vAlign w:val="bottom"/>
            <w:hideMark/>
          </w:tcPr>
          <w:p w14:paraId="16A955DF" w14:textId="77777777" w:rsidR="00E1750C" w:rsidRPr="00160571" w:rsidRDefault="00E1750C" w:rsidP="0038683B">
            <w:pPr>
              <w:pStyle w:val="ListParagraph"/>
              <w:ind w:left="570"/>
              <w:jc w:val="right"/>
              <w:rPr>
                <w:b/>
                <w:bCs/>
              </w:rPr>
            </w:pPr>
            <w:r w:rsidRPr="00160571">
              <w:rPr>
                <w:b/>
                <w:bCs/>
              </w:rPr>
              <w:t>£</w:t>
            </w:r>
            <w:r>
              <w:rPr>
                <w:b/>
                <w:bCs/>
              </w:rPr>
              <w:t>6</w:t>
            </w:r>
            <w:r w:rsidRPr="00160571">
              <w:rPr>
                <w:b/>
                <w:bCs/>
              </w:rPr>
              <w:t>0,000</w:t>
            </w:r>
          </w:p>
        </w:tc>
        <w:tc>
          <w:tcPr>
            <w:tcW w:w="2458" w:type="dxa"/>
            <w:tcMar>
              <w:top w:w="15" w:type="dxa"/>
              <w:left w:w="15" w:type="dxa"/>
              <w:bottom w:w="0" w:type="dxa"/>
              <w:right w:w="15" w:type="dxa"/>
            </w:tcMar>
            <w:vAlign w:val="bottom"/>
            <w:hideMark/>
          </w:tcPr>
          <w:p w14:paraId="7950040E" w14:textId="77777777" w:rsidR="00E1750C" w:rsidRPr="00160571" w:rsidRDefault="00E1750C" w:rsidP="0038683B">
            <w:pPr>
              <w:pStyle w:val="ListParagraph"/>
              <w:ind w:left="570"/>
              <w:jc w:val="right"/>
              <w:rPr>
                <w:b/>
                <w:bCs/>
              </w:rPr>
            </w:pPr>
            <w:r w:rsidRPr="00160571">
              <w:rPr>
                <w:b/>
                <w:bCs/>
              </w:rPr>
              <w:t>£</w:t>
            </w:r>
            <w:r>
              <w:rPr>
                <w:b/>
                <w:bCs/>
              </w:rPr>
              <w:t>21</w:t>
            </w:r>
            <w:r w:rsidRPr="00160571">
              <w:rPr>
                <w:b/>
                <w:bCs/>
              </w:rPr>
              <w:t>0,000</w:t>
            </w:r>
          </w:p>
        </w:tc>
      </w:tr>
      <w:tr w:rsidR="00E1750C" w:rsidRPr="00160571" w14:paraId="134BDFE6" w14:textId="77777777" w:rsidTr="0038683B">
        <w:trPr>
          <w:trHeight w:val="356"/>
        </w:trPr>
        <w:tc>
          <w:tcPr>
            <w:tcW w:w="2267" w:type="dxa"/>
            <w:tcMar>
              <w:top w:w="15" w:type="dxa"/>
              <w:left w:w="15" w:type="dxa"/>
              <w:bottom w:w="0" w:type="dxa"/>
              <w:right w:w="15" w:type="dxa"/>
            </w:tcMar>
            <w:vAlign w:val="bottom"/>
            <w:hideMark/>
          </w:tcPr>
          <w:p w14:paraId="7B4DAA6C" w14:textId="77777777" w:rsidR="00E1750C" w:rsidRPr="004A2670" w:rsidRDefault="00E1750C" w:rsidP="0038683B">
            <w:pPr>
              <w:jc w:val="both"/>
              <w:rPr>
                <w:b/>
                <w:bCs/>
              </w:rPr>
            </w:pPr>
            <w:r w:rsidRPr="004A2670">
              <w:rPr>
                <w:b/>
                <w:bCs/>
              </w:rPr>
              <w:t>Braintree</w:t>
            </w:r>
          </w:p>
        </w:tc>
        <w:tc>
          <w:tcPr>
            <w:tcW w:w="1792" w:type="dxa"/>
            <w:tcMar>
              <w:top w:w="15" w:type="dxa"/>
              <w:left w:w="15" w:type="dxa"/>
              <w:bottom w:w="0" w:type="dxa"/>
              <w:right w:w="15" w:type="dxa"/>
            </w:tcMar>
            <w:vAlign w:val="bottom"/>
            <w:hideMark/>
          </w:tcPr>
          <w:p w14:paraId="6D8FDD47" w14:textId="77777777" w:rsidR="00E1750C" w:rsidRPr="00160571" w:rsidRDefault="00E1750C" w:rsidP="0038683B">
            <w:pPr>
              <w:pStyle w:val="ListParagraph"/>
              <w:ind w:left="570"/>
              <w:jc w:val="right"/>
              <w:rPr>
                <w:b/>
                <w:bCs/>
              </w:rPr>
            </w:pPr>
            <w:r>
              <w:rPr>
                <w:b/>
                <w:bCs/>
              </w:rPr>
              <w:t>324</w:t>
            </w:r>
          </w:p>
        </w:tc>
        <w:tc>
          <w:tcPr>
            <w:tcW w:w="1935" w:type="dxa"/>
            <w:tcMar>
              <w:top w:w="15" w:type="dxa"/>
              <w:left w:w="15" w:type="dxa"/>
              <w:bottom w:w="0" w:type="dxa"/>
              <w:right w:w="15" w:type="dxa"/>
            </w:tcMar>
            <w:vAlign w:val="bottom"/>
            <w:hideMark/>
          </w:tcPr>
          <w:p w14:paraId="4328EA4C" w14:textId="77777777" w:rsidR="00E1750C" w:rsidRPr="00160571" w:rsidRDefault="00E1750C" w:rsidP="0038683B">
            <w:pPr>
              <w:pStyle w:val="ListParagraph"/>
              <w:ind w:left="570"/>
              <w:jc w:val="right"/>
              <w:rPr>
                <w:b/>
                <w:bCs/>
              </w:rPr>
            </w:pPr>
            <w:r w:rsidRPr="00160571">
              <w:rPr>
                <w:b/>
                <w:bCs/>
              </w:rPr>
              <w:t>£</w:t>
            </w:r>
            <w:r>
              <w:rPr>
                <w:b/>
                <w:bCs/>
              </w:rPr>
              <w:t>218,697</w:t>
            </w:r>
          </w:p>
        </w:tc>
        <w:tc>
          <w:tcPr>
            <w:tcW w:w="2458" w:type="dxa"/>
            <w:tcMar>
              <w:top w:w="15" w:type="dxa"/>
              <w:left w:w="15" w:type="dxa"/>
              <w:bottom w:w="0" w:type="dxa"/>
              <w:right w:w="15" w:type="dxa"/>
            </w:tcMar>
            <w:vAlign w:val="bottom"/>
            <w:hideMark/>
          </w:tcPr>
          <w:p w14:paraId="13B1490B" w14:textId="77777777" w:rsidR="00E1750C" w:rsidRPr="00160571" w:rsidRDefault="00E1750C" w:rsidP="0038683B">
            <w:pPr>
              <w:pStyle w:val="ListParagraph"/>
              <w:ind w:left="570"/>
              <w:jc w:val="right"/>
              <w:rPr>
                <w:b/>
                <w:bCs/>
              </w:rPr>
            </w:pPr>
            <w:r w:rsidRPr="00160571">
              <w:rPr>
                <w:b/>
                <w:bCs/>
              </w:rPr>
              <w:t>£</w:t>
            </w:r>
            <w:r>
              <w:rPr>
                <w:b/>
                <w:bCs/>
              </w:rPr>
              <w:t>420</w:t>
            </w:r>
            <w:r w:rsidRPr="00160571">
              <w:rPr>
                <w:b/>
                <w:bCs/>
              </w:rPr>
              <w:t>,000</w:t>
            </w:r>
          </w:p>
        </w:tc>
      </w:tr>
      <w:tr w:rsidR="00E1750C" w:rsidRPr="00160571" w14:paraId="40CEBE3F" w14:textId="77777777" w:rsidTr="0038683B">
        <w:trPr>
          <w:trHeight w:val="356"/>
        </w:trPr>
        <w:tc>
          <w:tcPr>
            <w:tcW w:w="2267" w:type="dxa"/>
            <w:tcMar>
              <w:top w:w="15" w:type="dxa"/>
              <w:left w:w="15" w:type="dxa"/>
              <w:bottom w:w="0" w:type="dxa"/>
              <w:right w:w="15" w:type="dxa"/>
            </w:tcMar>
            <w:vAlign w:val="bottom"/>
            <w:hideMark/>
          </w:tcPr>
          <w:p w14:paraId="60D9372C" w14:textId="77777777" w:rsidR="00E1750C" w:rsidRPr="004A2670" w:rsidRDefault="00E1750C" w:rsidP="0038683B">
            <w:pPr>
              <w:jc w:val="both"/>
              <w:rPr>
                <w:b/>
                <w:bCs/>
              </w:rPr>
            </w:pPr>
            <w:r w:rsidRPr="004A2670">
              <w:rPr>
                <w:b/>
                <w:bCs/>
              </w:rPr>
              <w:t>Brentwood</w:t>
            </w:r>
          </w:p>
        </w:tc>
        <w:tc>
          <w:tcPr>
            <w:tcW w:w="1792" w:type="dxa"/>
            <w:tcMar>
              <w:top w:w="15" w:type="dxa"/>
              <w:left w:w="15" w:type="dxa"/>
              <w:bottom w:w="0" w:type="dxa"/>
              <w:right w:w="15" w:type="dxa"/>
            </w:tcMar>
            <w:vAlign w:val="bottom"/>
            <w:hideMark/>
          </w:tcPr>
          <w:p w14:paraId="08266ACE" w14:textId="77777777" w:rsidR="00E1750C" w:rsidRPr="00160571" w:rsidRDefault="00E1750C" w:rsidP="0038683B">
            <w:pPr>
              <w:pStyle w:val="ListParagraph"/>
              <w:ind w:left="570"/>
              <w:jc w:val="right"/>
              <w:rPr>
                <w:b/>
                <w:bCs/>
              </w:rPr>
            </w:pPr>
            <w:r w:rsidRPr="00160571">
              <w:rPr>
                <w:b/>
                <w:bCs/>
              </w:rPr>
              <w:t>30</w:t>
            </w:r>
          </w:p>
        </w:tc>
        <w:tc>
          <w:tcPr>
            <w:tcW w:w="1935" w:type="dxa"/>
            <w:tcMar>
              <w:top w:w="15" w:type="dxa"/>
              <w:left w:w="15" w:type="dxa"/>
              <w:bottom w:w="0" w:type="dxa"/>
              <w:right w:w="15" w:type="dxa"/>
            </w:tcMar>
            <w:vAlign w:val="bottom"/>
            <w:hideMark/>
          </w:tcPr>
          <w:p w14:paraId="44DC0FD1" w14:textId="77777777" w:rsidR="00E1750C" w:rsidRPr="00160571" w:rsidRDefault="00E1750C" w:rsidP="0038683B">
            <w:pPr>
              <w:pStyle w:val="ListParagraph"/>
              <w:ind w:left="570"/>
              <w:jc w:val="right"/>
              <w:rPr>
                <w:b/>
                <w:bCs/>
              </w:rPr>
            </w:pPr>
            <w:r w:rsidRPr="00160571">
              <w:rPr>
                <w:b/>
                <w:bCs/>
              </w:rPr>
              <w:t>£</w:t>
            </w:r>
            <w:r>
              <w:rPr>
                <w:b/>
                <w:bCs/>
              </w:rPr>
              <w:t>10,00</w:t>
            </w:r>
            <w:r w:rsidRPr="00160571">
              <w:rPr>
                <w:b/>
                <w:bCs/>
              </w:rPr>
              <w:t>0</w:t>
            </w:r>
          </w:p>
        </w:tc>
        <w:tc>
          <w:tcPr>
            <w:tcW w:w="2458" w:type="dxa"/>
            <w:tcMar>
              <w:top w:w="15" w:type="dxa"/>
              <w:left w:w="15" w:type="dxa"/>
              <w:bottom w:w="0" w:type="dxa"/>
              <w:right w:w="15" w:type="dxa"/>
            </w:tcMar>
            <w:vAlign w:val="bottom"/>
            <w:hideMark/>
          </w:tcPr>
          <w:p w14:paraId="49579A7E" w14:textId="77777777" w:rsidR="00E1750C" w:rsidRPr="00160571" w:rsidRDefault="00E1750C" w:rsidP="0038683B">
            <w:pPr>
              <w:pStyle w:val="ListParagraph"/>
              <w:ind w:left="570"/>
              <w:jc w:val="right"/>
              <w:rPr>
                <w:b/>
                <w:bCs/>
              </w:rPr>
            </w:pPr>
            <w:r w:rsidRPr="00160571">
              <w:rPr>
                <w:b/>
                <w:bCs/>
              </w:rPr>
              <w:t>£30,000</w:t>
            </w:r>
          </w:p>
        </w:tc>
      </w:tr>
      <w:tr w:rsidR="00E1750C" w:rsidRPr="00160571" w14:paraId="4A960095" w14:textId="77777777" w:rsidTr="0038683B">
        <w:trPr>
          <w:trHeight w:val="356"/>
        </w:trPr>
        <w:tc>
          <w:tcPr>
            <w:tcW w:w="2267" w:type="dxa"/>
            <w:tcMar>
              <w:top w:w="15" w:type="dxa"/>
              <w:left w:w="15" w:type="dxa"/>
              <w:bottom w:w="0" w:type="dxa"/>
              <w:right w:w="15" w:type="dxa"/>
            </w:tcMar>
            <w:vAlign w:val="bottom"/>
            <w:hideMark/>
          </w:tcPr>
          <w:p w14:paraId="566554FF" w14:textId="77777777" w:rsidR="00E1750C" w:rsidRPr="004A2670" w:rsidRDefault="00E1750C" w:rsidP="0038683B">
            <w:pPr>
              <w:jc w:val="both"/>
              <w:rPr>
                <w:b/>
                <w:bCs/>
              </w:rPr>
            </w:pPr>
            <w:r w:rsidRPr="004A2670">
              <w:rPr>
                <w:b/>
                <w:bCs/>
              </w:rPr>
              <w:t>Castle Point</w:t>
            </w:r>
          </w:p>
        </w:tc>
        <w:tc>
          <w:tcPr>
            <w:tcW w:w="1792" w:type="dxa"/>
            <w:tcMar>
              <w:top w:w="15" w:type="dxa"/>
              <w:left w:w="15" w:type="dxa"/>
              <w:bottom w:w="0" w:type="dxa"/>
              <w:right w:w="15" w:type="dxa"/>
            </w:tcMar>
            <w:vAlign w:val="bottom"/>
            <w:hideMark/>
          </w:tcPr>
          <w:p w14:paraId="087A99E0" w14:textId="77777777" w:rsidR="00E1750C" w:rsidRPr="00160571" w:rsidRDefault="00E1750C" w:rsidP="0038683B">
            <w:pPr>
              <w:pStyle w:val="ListParagraph"/>
              <w:ind w:left="570"/>
              <w:jc w:val="right"/>
              <w:rPr>
                <w:b/>
                <w:bCs/>
              </w:rPr>
            </w:pPr>
            <w:r>
              <w:rPr>
                <w:b/>
                <w:bCs/>
              </w:rPr>
              <w:t>4</w:t>
            </w:r>
            <w:r w:rsidRPr="00160571">
              <w:rPr>
                <w:b/>
                <w:bCs/>
              </w:rPr>
              <w:t>0</w:t>
            </w:r>
          </w:p>
        </w:tc>
        <w:tc>
          <w:tcPr>
            <w:tcW w:w="1935" w:type="dxa"/>
            <w:tcMar>
              <w:top w:w="15" w:type="dxa"/>
              <w:left w:w="15" w:type="dxa"/>
              <w:bottom w:w="0" w:type="dxa"/>
              <w:right w:w="15" w:type="dxa"/>
            </w:tcMar>
            <w:vAlign w:val="bottom"/>
            <w:hideMark/>
          </w:tcPr>
          <w:p w14:paraId="626DD4AE" w14:textId="77777777" w:rsidR="00E1750C" w:rsidRPr="00160571" w:rsidRDefault="00E1750C" w:rsidP="0038683B">
            <w:pPr>
              <w:pStyle w:val="ListParagraph"/>
              <w:ind w:left="570"/>
              <w:jc w:val="right"/>
              <w:rPr>
                <w:b/>
                <w:bCs/>
              </w:rPr>
            </w:pPr>
            <w:r w:rsidRPr="00160571">
              <w:rPr>
                <w:b/>
                <w:bCs/>
              </w:rPr>
              <w:t>£</w:t>
            </w:r>
            <w:r>
              <w:rPr>
                <w:b/>
                <w:bCs/>
              </w:rPr>
              <w:t>57,816</w:t>
            </w:r>
          </w:p>
        </w:tc>
        <w:tc>
          <w:tcPr>
            <w:tcW w:w="2458" w:type="dxa"/>
            <w:tcMar>
              <w:top w:w="15" w:type="dxa"/>
              <w:left w:w="15" w:type="dxa"/>
              <w:bottom w:w="0" w:type="dxa"/>
              <w:right w:w="15" w:type="dxa"/>
            </w:tcMar>
            <w:vAlign w:val="bottom"/>
            <w:hideMark/>
          </w:tcPr>
          <w:p w14:paraId="2A84FACB" w14:textId="77777777" w:rsidR="00E1750C" w:rsidRPr="00160571" w:rsidRDefault="00E1750C" w:rsidP="0038683B">
            <w:pPr>
              <w:pStyle w:val="ListParagraph"/>
              <w:ind w:left="570"/>
              <w:jc w:val="right"/>
              <w:rPr>
                <w:b/>
                <w:bCs/>
              </w:rPr>
            </w:pPr>
            <w:r w:rsidRPr="00160571">
              <w:rPr>
                <w:b/>
                <w:bCs/>
              </w:rPr>
              <w:t>£</w:t>
            </w:r>
            <w:r>
              <w:rPr>
                <w:b/>
                <w:bCs/>
              </w:rPr>
              <w:t>150</w:t>
            </w:r>
            <w:r w:rsidRPr="00160571">
              <w:rPr>
                <w:b/>
                <w:bCs/>
              </w:rPr>
              <w:t>,000</w:t>
            </w:r>
          </w:p>
        </w:tc>
      </w:tr>
      <w:tr w:rsidR="00E1750C" w:rsidRPr="00160571" w14:paraId="4B836A3F" w14:textId="77777777" w:rsidTr="0038683B">
        <w:trPr>
          <w:trHeight w:val="356"/>
        </w:trPr>
        <w:tc>
          <w:tcPr>
            <w:tcW w:w="2267" w:type="dxa"/>
            <w:tcMar>
              <w:top w:w="15" w:type="dxa"/>
              <w:left w:w="15" w:type="dxa"/>
              <w:bottom w:w="0" w:type="dxa"/>
              <w:right w:w="15" w:type="dxa"/>
            </w:tcMar>
            <w:vAlign w:val="bottom"/>
            <w:hideMark/>
          </w:tcPr>
          <w:p w14:paraId="77A12EDD" w14:textId="77777777" w:rsidR="00E1750C" w:rsidRPr="004A2670" w:rsidRDefault="00E1750C" w:rsidP="0038683B">
            <w:pPr>
              <w:jc w:val="both"/>
              <w:rPr>
                <w:b/>
                <w:bCs/>
              </w:rPr>
            </w:pPr>
            <w:r w:rsidRPr="004A2670">
              <w:rPr>
                <w:b/>
                <w:bCs/>
              </w:rPr>
              <w:t>Chelmsford</w:t>
            </w:r>
          </w:p>
        </w:tc>
        <w:tc>
          <w:tcPr>
            <w:tcW w:w="1792" w:type="dxa"/>
            <w:tcMar>
              <w:top w:w="15" w:type="dxa"/>
              <w:left w:w="15" w:type="dxa"/>
              <w:bottom w:w="0" w:type="dxa"/>
              <w:right w:w="15" w:type="dxa"/>
            </w:tcMar>
            <w:vAlign w:val="bottom"/>
            <w:hideMark/>
          </w:tcPr>
          <w:p w14:paraId="7D8FD336" w14:textId="77777777" w:rsidR="00E1750C" w:rsidRPr="00160571" w:rsidRDefault="00E1750C" w:rsidP="0038683B">
            <w:pPr>
              <w:pStyle w:val="ListParagraph"/>
              <w:ind w:left="570"/>
              <w:jc w:val="right"/>
              <w:rPr>
                <w:b/>
                <w:bCs/>
              </w:rPr>
            </w:pPr>
            <w:r>
              <w:rPr>
                <w:b/>
                <w:bCs/>
              </w:rPr>
              <w:t>151</w:t>
            </w:r>
          </w:p>
        </w:tc>
        <w:tc>
          <w:tcPr>
            <w:tcW w:w="1935" w:type="dxa"/>
            <w:tcMar>
              <w:top w:w="15" w:type="dxa"/>
              <w:left w:w="15" w:type="dxa"/>
              <w:bottom w:w="0" w:type="dxa"/>
              <w:right w:w="15" w:type="dxa"/>
            </w:tcMar>
            <w:vAlign w:val="bottom"/>
            <w:hideMark/>
          </w:tcPr>
          <w:p w14:paraId="11A6B36F" w14:textId="77777777" w:rsidR="00E1750C" w:rsidRPr="00160571" w:rsidRDefault="00E1750C" w:rsidP="0038683B">
            <w:pPr>
              <w:pStyle w:val="ListParagraph"/>
              <w:ind w:left="570"/>
              <w:jc w:val="right"/>
              <w:rPr>
                <w:b/>
                <w:bCs/>
              </w:rPr>
            </w:pPr>
            <w:r w:rsidRPr="00160571">
              <w:rPr>
                <w:b/>
                <w:bCs/>
              </w:rPr>
              <w:t>£20,202</w:t>
            </w:r>
          </w:p>
        </w:tc>
        <w:tc>
          <w:tcPr>
            <w:tcW w:w="2458" w:type="dxa"/>
            <w:tcMar>
              <w:top w:w="15" w:type="dxa"/>
              <w:left w:w="15" w:type="dxa"/>
              <w:bottom w:w="0" w:type="dxa"/>
              <w:right w:w="15" w:type="dxa"/>
            </w:tcMar>
            <w:vAlign w:val="bottom"/>
            <w:hideMark/>
          </w:tcPr>
          <w:p w14:paraId="433E63B2" w14:textId="77777777" w:rsidR="00E1750C" w:rsidRPr="00160571" w:rsidRDefault="00E1750C" w:rsidP="0038683B">
            <w:pPr>
              <w:pStyle w:val="ListParagraph"/>
              <w:ind w:left="570"/>
              <w:jc w:val="right"/>
              <w:rPr>
                <w:b/>
                <w:bCs/>
              </w:rPr>
            </w:pPr>
            <w:r w:rsidRPr="00160571">
              <w:rPr>
                <w:b/>
                <w:bCs/>
              </w:rPr>
              <w:t>£90,000</w:t>
            </w:r>
          </w:p>
        </w:tc>
      </w:tr>
      <w:tr w:rsidR="00E1750C" w:rsidRPr="00160571" w14:paraId="3646B67A" w14:textId="77777777" w:rsidTr="0038683B">
        <w:trPr>
          <w:trHeight w:val="356"/>
        </w:trPr>
        <w:tc>
          <w:tcPr>
            <w:tcW w:w="2267" w:type="dxa"/>
            <w:tcMar>
              <w:top w:w="15" w:type="dxa"/>
              <w:left w:w="15" w:type="dxa"/>
              <w:bottom w:w="0" w:type="dxa"/>
              <w:right w:w="15" w:type="dxa"/>
            </w:tcMar>
            <w:vAlign w:val="bottom"/>
            <w:hideMark/>
          </w:tcPr>
          <w:p w14:paraId="0B8FD0C7" w14:textId="77777777" w:rsidR="00E1750C" w:rsidRPr="004A2670" w:rsidRDefault="00E1750C" w:rsidP="0038683B">
            <w:pPr>
              <w:jc w:val="both"/>
              <w:rPr>
                <w:b/>
                <w:bCs/>
              </w:rPr>
            </w:pPr>
            <w:r w:rsidRPr="004A2670">
              <w:rPr>
                <w:b/>
                <w:bCs/>
              </w:rPr>
              <w:t>Colchester</w:t>
            </w:r>
          </w:p>
        </w:tc>
        <w:tc>
          <w:tcPr>
            <w:tcW w:w="1792" w:type="dxa"/>
            <w:tcMar>
              <w:top w:w="15" w:type="dxa"/>
              <w:left w:w="15" w:type="dxa"/>
              <w:bottom w:w="0" w:type="dxa"/>
              <w:right w:w="15" w:type="dxa"/>
            </w:tcMar>
            <w:vAlign w:val="bottom"/>
            <w:hideMark/>
          </w:tcPr>
          <w:p w14:paraId="27490643" w14:textId="77777777" w:rsidR="00E1750C" w:rsidRPr="00160571" w:rsidRDefault="00E1750C" w:rsidP="0038683B">
            <w:pPr>
              <w:pStyle w:val="ListParagraph"/>
              <w:ind w:left="570"/>
              <w:jc w:val="right"/>
              <w:rPr>
                <w:b/>
                <w:bCs/>
              </w:rPr>
            </w:pPr>
            <w:r>
              <w:rPr>
                <w:b/>
                <w:bCs/>
              </w:rPr>
              <w:t>529</w:t>
            </w:r>
          </w:p>
        </w:tc>
        <w:tc>
          <w:tcPr>
            <w:tcW w:w="1935" w:type="dxa"/>
            <w:tcMar>
              <w:top w:w="15" w:type="dxa"/>
              <w:left w:w="15" w:type="dxa"/>
              <w:bottom w:w="0" w:type="dxa"/>
              <w:right w:w="15" w:type="dxa"/>
            </w:tcMar>
            <w:vAlign w:val="bottom"/>
            <w:hideMark/>
          </w:tcPr>
          <w:p w14:paraId="3781F302" w14:textId="77777777" w:rsidR="00E1750C" w:rsidRPr="00160571" w:rsidRDefault="00E1750C" w:rsidP="0038683B">
            <w:pPr>
              <w:pStyle w:val="ListParagraph"/>
              <w:ind w:left="570"/>
              <w:jc w:val="right"/>
              <w:rPr>
                <w:b/>
                <w:bCs/>
              </w:rPr>
            </w:pPr>
            <w:r w:rsidRPr="00160571">
              <w:rPr>
                <w:b/>
                <w:bCs/>
              </w:rPr>
              <w:t>£</w:t>
            </w:r>
            <w:r>
              <w:rPr>
                <w:b/>
                <w:bCs/>
              </w:rPr>
              <w:t>118,515</w:t>
            </w:r>
          </w:p>
        </w:tc>
        <w:tc>
          <w:tcPr>
            <w:tcW w:w="2458" w:type="dxa"/>
            <w:tcMar>
              <w:top w:w="15" w:type="dxa"/>
              <w:left w:w="15" w:type="dxa"/>
              <w:bottom w:w="0" w:type="dxa"/>
              <w:right w:w="15" w:type="dxa"/>
            </w:tcMar>
            <w:vAlign w:val="bottom"/>
            <w:hideMark/>
          </w:tcPr>
          <w:p w14:paraId="0F547630" w14:textId="77777777" w:rsidR="00E1750C" w:rsidRPr="00160571" w:rsidRDefault="00E1750C" w:rsidP="0038683B">
            <w:pPr>
              <w:pStyle w:val="ListParagraph"/>
              <w:ind w:left="570"/>
              <w:jc w:val="right"/>
              <w:rPr>
                <w:b/>
                <w:bCs/>
              </w:rPr>
            </w:pPr>
            <w:r w:rsidRPr="00160571">
              <w:rPr>
                <w:b/>
                <w:bCs/>
              </w:rPr>
              <w:t>£</w:t>
            </w:r>
            <w:r>
              <w:rPr>
                <w:b/>
                <w:bCs/>
              </w:rPr>
              <w:t>480</w:t>
            </w:r>
            <w:r w:rsidRPr="00160571">
              <w:rPr>
                <w:b/>
                <w:bCs/>
              </w:rPr>
              <w:t>,000</w:t>
            </w:r>
          </w:p>
        </w:tc>
      </w:tr>
      <w:tr w:rsidR="00E1750C" w:rsidRPr="00160571" w14:paraId="06BEDD2C" w14:textId="77777777" w:rsidTr="0038683B">
        <w:trPr>
          <w:trHeight w:val="356"/>
        </w:trPr>
        <w:tc>
          <w:tcPr>
            <w:tcW w:w="2267" w:type="dxa"/>
            <w:tcMar>
              <w:top w:w="15" w:type="dxa"/>
              <w:left w:w="15" w:type="dxa"/>
              <w:bottom w:w="0" w:type="dxa"/>
              <w:right w:w="15" w:type="dxa"/>
            </w:tcMar>
            <w:vAlign w:val="bottom"/>
            <w:hideMark/>
          </w:tcPr>
          <w:p w14:paraId="51D33226" w14:textId="77777777" w:rsidR="00E1750C" w:rsidRPr="004A2670" w:rsidRDefault="00E1750C" w:rsidP="0038683B">
            <w:pPr>
              <w:jc w:val="both"/>
              <w:rPr>
                <w:b/>
                <w:bCs/>
              </w:rPr>
            </w:pPr>
            <w:r w:rsidRPr="004A2670">
              <w:rPr>
                <w:b/>
                <w:bCs/>
              </w:rPr>
              <w:t>Epping Forest</w:t>
            </w:r>
          </w:p>
        </w:tc>
        <w:tc>
          <w:tcPr>
            <w:tcW w:w="1792" w:type="dxa"/>
            <w:tcMar>
              <w:top w:w="15" w:type="dxa"/>
              <w:left w:w="15" w:type="dxa"/>
              <w:bottom w:w="0" w:type="dxa"/>
              <w:right w:w="15" w:type="dxa"/>
            </w:tcMar>
            <w:vAlign w:val="bottom"/>
            <w:hideMark/>
          </w:tcPr>
          <w:p w14:paraId="2E37AEC0" w14:textId="77777777" w:rsidR="00E1750C" w:rsidRPr="00160571" w:rsidRDefault="00E1750C" w:rsidP="0038683B">
            <w:pPr>
              <w:pStyle w:val="ListParagraph"/>
              <w:ind w:left="570"/>
              <w:jc w:val="right"/>
              <w:rPr>
                <w:b/>
                <w:bCs/>
              </w:rPr>
            </w:pPr>
            <w:r>
              <w:rPr>
                <w:b/>
                <w:bCs/>
              </w:rPr>
              <w:t>10</w:t>
            </w:r>
            <w:r w:rsidRPr="00160571">
              <w:rPr>
                <w:b/>
                <w:bCs/>
              </w:rPr>
              <w:t>5</w:t>
            </w:r>
          </w:p>
        </w:tc>
        <w:tc>
          <w:tcPr>
            <w:tcW w:w="1935" w:type="dxa"/>
            <w:tcMar>
              <w:top w:w="15" w:type="dxa"/>
              <w:left w:w="15" w:type="dxa"/>
              <w:bottom w:w="0" w:type="dxa"/>
              <w:right w:w="15" w:type="dxa"/>
            </w:tcMar>
            <w:vAlign w:val="bottom"/>
            <w:hideMark/>
          </w:tcPr>
          <w:p w14:paraId="2937D883" w14:textId="77777777" w:rsidR="00E1750C" w:rsidRPr="00160571" w:rsidRDefault="00E1750C" w:rsidP="0038683B">
            <w:pPr>
              <w:pStyle w:val="ListParagraph"/>
              <w:ind w:left="570"/>
              <w:jc w:val="right"/>
              <w:rPr>
                <w:b/>
                <w:bCs/>
              </w:rPr>
            </w:pPr>
            <w:r w:rsidRPr="00160571">
              <w:rPr>
                <w:b/>
                <w:bCs/>
              </w:rPr>
              <w:t>£</w:t>
            </w:r>
            <w:r>
              <w:rPr>
                <w:b/>
                <w:bCs/>
              </w:rPr>
              <w:t>46,163</w:t>
            </w:r>
          </w:p>
        </w:tc>
        <w:tc>
          <w:tcPr>
            <w:tcW w:w="2458" w:type="dxa"/>
            <w:tcMar>
              <w:top w:w="15" w:type="dxa"/>
              <w:left w:w="15" w:type="dxa"/>
              <w:bottom w:w="0" w:type="dxa"/>
              <w:right w:w="15" w:type="dxa"/>
            </w:tcMar>
            <w:vAlign w:val="bottom"/>
            <w:hideMark/>
          </w:tcPr>
          <w:p w14:paraId="5E79EE7B" w14:textId="77777777" w:rsidR="00E1750C" w:rsidRPr="00160571" w:rsidRDefault="00E1750C" w:rsidP="0038683B">
            <w:pPr>
              <w:pStyle w:val="ListParagraph"/>
              <w:ind w:left="570"/>
              <w:jc w:val="right"/>
              <w:rPr>
                <w:b/>
                <w:bCs/>
              </w:rPr>
            </w:pPr>
            <w:r w:rsidRPr="00160571">
              <w:rPr>
                <w:b/>
                <w:bCs/>
              </w:rPr>
              <w:t>£1</w:t>
            </w:r>
            <w:r>
              <w:rPr>
                <w:b/>
                <w:bCs/>
              </w:rPr>
              <w:t>8</w:t>
            </w:r>
            <w:r w:rsidRPr="00160571">
              <w:rPr>
                <w:b/>
                <w:bCs/>
              </w:rPr>
              <w:t>0,000</w:t>
            </w:r>
          </w:p>
        </w:tc>
      </w:tr>
      <w:tr w:rsidR="00E1750C" w:rsidRPr="00160571" w14:paraId="6051A3CB" w14:textId="77777777" w:rsidTr="0038683B">
        <w:trPr>
          <w:trHeight w:val="356"/>
        </w:trPr>
        <w:tc>
          <w:tcPr>
            <w:tcW w:w="2267" w:type="dxa"/>
            <w:tcMar>
              <w:top w:w="15" w:type="dxa"/>
              <w:left w:w="15" w:type="dxa"/>
              <w:bottom w:w="0" w:type="dxa"/>
              <w:right w:w="15" w:type="dxa"/>
            </w:tcMar>
            <w:vAlign w:val="bottom"/>
            <w:hideMark/>
          </w:tcPr>
          <w:p w14:paraId="63379775" w14:textId="77777777" w:rsidR="00E1750C" w:rsidRPr="004A2670" w:rsidRDefault="00E1750C" w:rsidP="0038683B">
            <w:pPr>
              <w:jc w:val="both"/>
              <w:rPr>
                <w:b/>
                <w:bCs/>
              </w:rPr>
            </w:pPr>
            <w:r w:rsidRPr="004A2670">
              <w:rPr>
                <w:b/>
                <w:bCs/>
              </w:rPr>
              <w:t>Harlow</w:t>
            </w:r>
          </w:p>
        </w:tc>
        <w:tc>
          <w:tcPr>
            <w:tcW w:w="1792" w:type="dxa"/>
            <w:tcMar>
              <w:top w:w="15" w:type="dxa"/>
              <w:left w:w="15" w:type="dxa"/>
              <w:bottom w:w="0" w:type="dxa"/>
              <w:right w:w="15" w:type="dxa"/>
            </w:tcMar>
            <w:vAlign w:val="bottom"/>
            <w:hideMark/>
          </w:tcPr>
          <w:p w14:paraId="66BA3F5D" w14:textId="77777777" w:rsidR="00E1750C" w:rsidRPr="00160571" w:rsidRDefault="00E1750C" w:rsidP="0038683B">
            <w:pPr>
              <w:pStyle w:val="ListParagraph"/>
              <w:ind w:left="570"/>
              <w:jc w:val="right"/>
              <w:rPr>
                <w:b/>
                <w:bCs/>
              </w:rPr>
            </w:pPr>
            <w:r w:rsidRPr="00160571">
              <w:rPr>
                <w:b/>
                <w:bCs/>
              </w:rPr>
              <w:t>106</w:t>
            </w:r>
          </w:p>
        </w:tc>
        <w:tc>
          <w:tcPr>
            <w:tcW w:w="1935" w:type="dxa"/>
            <w:tcMar>
              <w:top w:w="15" w:type="dxa"/>
              <w:left w:w="15" w:type="dxa"/>
              <w:bottom w:w="0" w:type="dxa"/>
              <w:right w:w="15" w:type="dxa"/>
            </w:tcMar>
            <w:vAlign w:val="bottom"/>
            <w:hideMark/>
          </w:tcPr>
          <w:p w14:paraId="121DC727" w14:textId="77777777" w:rsidR="00E1750C" w:rsidRPr="00160571" w:rsidRDefault="00E1750C" w:rsidP="0038683B">
            <w:pPr>
              <w:pStyle w:val="ListParagraph"/>
              <w:ind w:left="570"/>
              <w:jc w:val="right"/>
              <w:rPr>
                <w:b/>
                <w:bCs/>
              </w:rPr>
            </w:pPr>
            <w:r w:rsidRPr="00160571">
              <w:rPr>
                <w:b/>
                <w:bCs/>
              </w:rPr>
              <w:t>£</w:t>
            </w:r>
            <w:r>
              <w:rPr>
                <w:b/>
                <w:bCs/>
              </w:rPr>
              <w:t>64,172</w:t>
            </w:r>
          </w:p>
        </w:tc>
        <w:tc>
          <w:tcPr>
            <w:tcW w:w="2458" w:type="dxa"/>
            <w:tcMar>
              <w:top w:w="15" w:type="dxa"/>
              <w:left w:w="15" w:type="dxa"/>
              <w:bottom w:w="0" w:type="dxa"/>
              <w:right w:w="15" w:type="dxa"/>
            </w:tcMar>
            <w:vAlign w:val="bottom"/>
            <w:hideMark/>
          </w:tcPr>
          <w:p w14:paraId="1B6DDA05" w14:textId="77777777" w:rsidR="00E1750C" w:rsidRPr="00160571" w:rsidRDefault="00E1750C" w:rsidP="0038683B">
            <w:pPr>
              <w:pStyle w:val="ListParagraph"/>
              <w:ind w:left="570"/>
              <w:jc w:val="right"/>
              <w:rPr>
                <w:b/>
                <w:bCs/>
              </w:rPr>
            </w:pPr>
            <w:r w:rsidRPr="00160571">
              <w:rPr>
                <w:b/>
                <w:bCs/>
              </w:rPr>
              <w:t>£99,663</w:t>
            </w:r>
          </w:p>
        </w:tc>
      </w:tr>
      <w:tr w:rsidR="00E1750C" w:rsidRPr="00160571" w14:paraId="3A51D563" w14:textId="77777777" w:rsidTr="0038683B">
        <w:trPr>
          <w:trHeight w:val="356"/>
        </w:trPr>
        <w:tc>
          <w:tcPr>
            <w:tcW w:w="2267" w:type="dxa"/>
            <w:tcMar>
              <w:top w:w="15" w:type="dxa"/>
              <w:left w:w="15" w:type="dxa"/>
              <w:bottom w:w="0" w:type="dxa"/>
              <w:right w:w="15" w:type="dxa"/>
            </w:tcMar>
            <w:vAlign w:val="bottom"/>
            <w:hideMark/>
          </w:tcPr>
          <w:p w14:paraId="37058281" w14:textId="77777777" w:rsidR="00E1750C" w:rsidRPr="004A2670" w:rsidRDefault="00E1750C" w:rsidP="0038683B">
            <w:pPr>
              <w:jc w:val="both"/>
              <w:rPr>
                <w:b/>
                <w:bCs/>
              </w:rPr>
            </w:pPr>
            <w:r w:rsidRPr="004A2670">
              <w:rPr>
                <w:b/>
                <w:bCs/>
              </w:rPr>
              <w:t>Maldon</w:t>
            </w:r>
          </w:p>
        </w:tc>
        <w:tc>
          <w:tcPr>
            <w:tcW w:w="1792" w:type="dxa"/>
            <w:tcMar>
              <w:top w:w="15" w:type="dxa"/>
              <w:left w:w="15" w:type="dxa"/>
              <w:bottom w:w="0" w:type="dxa"/>
              <w:right w:w="15" w:type="dxa"/>
            </w:tcMar>
            <w:vAlign w:val="bottom"/>
            <w:hideMark/>
          </w:tcPr>
          <w:p w14:paraId="696C6DF2" w14:textId="77777777" w:rsidR="00E1750C" w:rsidRPr="00160571" w:rsidRDefault="00E1750C" w:rsidP="0038683B">
            <w:pPr>
              <w:pStyle w:val="ListParagraph"/>
              <w:ind w:left="570"/>
              <w:jc w:val="right"/>
              <w:rPr>
                <w:b/>
                <w:bCs/>
              </w:rPr>
            </w:pPr>
            <w:r w:rsidRPr="00160571">
              <w:rPr>
                <w:b/>
                <w:bCs/>
              </w:rPr>
              <w:t>6</w:t>
            </w:r>
            <w:r>
              <w:rPr>
                <w:b/>
                <w:bCs/>
              </w:rPr>
              <w:t>8</w:t>
            </w:r>
          </w:p>
        </w:tc>
        <w:tc>
          <w:tcPr>
            <w:tcW w:w="1935" w:type="dxa"/>
            <w:tcMar>
              <w:top w:w="15" w:type="dxa"/>
              <w:left w:w="15" w:type="dxa"/>
              <w:bottom w:w="0" w:type="dxa"/>
              <w:right w:w="15" w:type="dxa"/>
            </w:tcMar>
            <w:vAlign w:val="bottom"/>
            <w:hideMark/>
          </w:tcPr>
          <w:p w14:paraId="7FC2CA02" w14:textId="77777777" w:rsidR="00E1750C" w:rsidRPr="00160571" w:rsidRDefault="00E1750C" w:rsidP="0038683B">
            <w:pPr>
              <w:pStyle w:val="ListParagraph"/>
              <w:ind w:left="570"/>
              <w:jc w:val="right"/>
              <w:rPr>
                <w:b/>
                <w:bCs/>
              </w:rPr>
            </w:pPr>
            <w:r w:rsidRPr="00160571">
              <w:rPr>
                <w:b/>
                <w:bCs/>
              </w:rPr>
              <w:t>£</w:t>
            </w:r>
            <w:r>
              <w:rPr>
                <w:b/>
                <w:bCs/>
              </w:rPr>
              <w:t>29</w:t>
            </w:r>
            <w:r w:rsidRPr="00160571">
              <w:rPr>
                <w:b/>
                <w:bCs/>
              </w:rPr>
              <w:t>,000</w:t>
            </w:r>
          </w:p>
        </w:tc>
        <w:tc>
          <w:tcPr>
            <w:tcW w:w="2458" w:type="dxa"/>
            <w:tcMar>
              <w:top w:w="15" w:type="dxa"/>
              <w:left w:w="15" w:type="dxa"/>
              <w:bottom w:w="0" w:type="dxa"/>
              <w:right w:w="15" w:type="dxa"/>
            </w:tcMar>
            <w:vAlign w:val="bottom"/>
            <w:hideMark/>
          </w:tcPr>
          <w:p w14:paraId="6ECC9A8C" w14:textId="77777777" w:rsidR="00E1750C" w:rsidRPr="00160571" w:rsidRDefault="00E1750C" w:rsidP="0038683B">
            <w:pPr>
              <w:pStyle w:val="ListParagraph"/>
              <w:ind w:left="570"/>
              <w:jc w:val="right"/>
              <w:rPr>
                <w:b/>
                <w:bCs/>
              </w:rPr>
            </w:pPr>
            <w:r w:rsidRPr="00160571">
              <w:rPr>
                <w:b/>
                <w:bCs/>
              </w:rPr>
              <w:t>£</w:t>
            </w:r>
            <w:r>
              <w:rPr>
                <w:b/>
                <w:bCs/>
              </w:rPr>
              <w:t>12</w:t>
            </w:r>
            <w:r w:rsidRPr="00160571">
              <w:rPr>
                <w:b/>
                <w:bCs/>
              </w:rPr>
              <w:t>,000</w:t>
            </w:r>
          </w:p>
        </w:tc>
      </w:tr>
      <w:tr w:rsidR="00E1750C" w:rsidRPr="00160571" w14:paraId="3B1F41AF" w14:textId="77777777" w:rsidTr="0038683B">
        <w:trPr>
          <w:trHeight w:val="356"/>
        </w:trPr>
        <w:tc>
          <w:tcPr>
            <w:tcW w:w="2267" w:type="dxa"/>
            <w:tcMar>
              <w:top w:w="15" w:type="dxa"/>
              <w:left w:w="15" w:type="dxa"/>
              <w:bottom w:w="0" w:type="dxa"/>
              <w:right w:w="15" w:type="dxa"/>
            </w:tcMar>
            <w:vAlign w:val="bottom"/>
            <w:hideMark/>
          </w:tcPr>
          <w:p w14:paraId="7073F96C" w14:textId="77777777" w:rsidR="00E1750C" w:rsidRPr="004A2670" w:rsidRDefault="00E1750C" w:rsidP="0038683B">
            <w:pPr>
              <w:jc w:val="both"/>
              <w:rPr>
                <w:b/>
                <w:bCs/>
              </w:rPr>
            </w:pPr>
            <w:r w:rsidRPr="004A2670">
              <w:rPr>
                <w:b/>
                <w:bCs/>
              </w:rPr>
              <w:t>Rochford</w:t>
            </w:r>
          </w:p>
        </w:tc>
        <w:tc>
          <w:tcPr>
            <w:tcW w:w="1792" w:type="dxa"/>
            <w:tcMar>
              <w:top w:w="15" w:type="dxa"/>
              <w:left w:w="15" w:type="dxa"/>
              <w:bottom w:w="0" w:type="dxa"/>
              <w:right w:w="15" w:type="dxa"/>
            </w:tcMar>
            <w:vAlign w:val="bottom"/>
            <w:hideMark/>
          </w:tcPr>
          <w:p w14:paraId="2C34A8DC" w14:textId="77777777" w:rsidR="00E1750C" w:rsidRPr="00160571" w:rsidRDefault="00E1750C" w:rsidP="0038683B">
            <w:pPr>
              <w:pStyle w:val="ListParagraph"/>
              <w:ind w:left="570"/>
              <w:jc w:val="right"/>
              <w:rPr>
                <w:b/>
                <w:bCs/>
              </w:rPr>
            </w:pPr>
            <w:r>
              <w:rPr>
                <w:b/>
                <w:bCs/>
              </w:rPr>
              <w:t>9</w:t>
            </w:r>
            <w:r w:rsidRPr="00160571">
              <w:rPr>
                <w:b/>
                <w:bCs/>
              </w:rPr>
              <w:t>0</w:t>
            </w:r>
          </w:p>
        </w:tc>
        <w:tc>
          <w:tcPr>
            <w:tcW w:w="1935" w:type="dxa"/>
            <w:tcMar>
              <w:top w:w="15" w:type="dxa"/>
              <w:left w:w="15" w:type="dxa"/>
              <w:bottom w:w="0" w:type="dxa"/>
              <w:right w:w="15" w:type="dxa"/>
            </w:tcMar>
            <w:vAlign w:val="bottom"/>
            <w:hideMark/>
          </w:tcPr>
          <w:p w14:paraId="7B3EC6E0" w14:textId="77777777" w:rsidR="00E1750C" w:rsidRPr="00160571" w:rsidRDefault="00E1750C" w:rsidP="0038683B">
            <w:pPr>
              <w:pStyle w:val="ListParagraph"/>
              <w:ind w:left="570"/>
              <w:jc w:val="right"/>
              <w:rPr>
                <w:b/>
                <w:bCs/>
              </w:rPr>
            </w:pPr>
            <w:r w:rsidRPr="00160571">
              <w:rPr>
                <w:b/>
                <w:bCs/>
              </w:rPr>
              <w:t>£</w:t>
            </w:r>
            <w:r>
              <w:rPr>
                <w:b/>
                <w:bCs/>
              </w:rPr>
              <w:t>4</w:t>
            </w:r>
            <w:r w:rsidRPr="00160571">
              <w:rPr>
                <w:b/>
                <w:bCs/>
              </w:rPr>
              <w:t>0,000</w:t>
            </w:r>
          </w:p>
        </w:tc>
        <w:tc>
          <w:tcPr>
            <w:tcW w:w="2458" w:type="dxa"/>
            <w:tcMar>
              <w:top w:w="15" w:type="dxa"/>
              <w:left w:w="15" w:type="dxa"/>
              <w:bottom w:w="0" w:type="dxa"/>
              <w:right w:w="15" w:type="dxa"/>
            </w:tcMar>
            <w:vAlign w:val="bottom"/>
            <w:hideMark/>
          </w:tcPr>
          <w:p w14:paraId="3260801A" w14:textId="77777777" w:rsidR="00E1750C" w:rsidRPr="00160571" w:rsidRDefault="00E1750C" w:rsidP="0038683B">
            <w:pPr>
              <w:pStyle w:val="ListParagraph"/>
              <w:ind w:left="570"/>
              <w:jc w:val="right"/>
              <w:rPr>
                <w:b/>
                <w:bCs/>
              </w:rPr>
            </w:pPr>
            <w:r w:rsidRPr="00160571">
              <w:rPr>
                <w:b/>
                <w:bCs/>
              </w:rPr>
              <w:t>£90,000</w:t>
            </w:r>
          </w:p>
        </w:tc>
      </w:tr>
      <w:tr w:rsidR="00E1750C" w:rsidRPr="00160571" w14:paraId="25298498" w14:textId="77777777" w:rsidTr="0038683B">
        <w:trPr>
          <w:trHeight w:val="356"/>
        </w:trPr>
        <w:tc>
          <w:tcPr>
            <w:tcW w:w="2267" w:type="dxa"/>
            <w:tcMar>
              <w:top w:w="15" w:type="dxa"/>
              <w:left w:w="15" w:type="dxa"/>
              <w:bottom w:w="0" w:type="dxa"/>
              <w:right w:w="15" w:type="dxa"/>
            </w:tcMar>
            <w:vAlign w:val="bottom"/>
            <w:hideMark/>
          </w:tcPr>
          <w:p w14:paraId="3927A10E" w14:textId="77777777" w:rsidR="00E1750C" w:rsidRPr="004A2670" w:rsidRDefault="00E1750C" w:rsidP="0038683B">
            <w:pPr>
              <w:jc w:val="both"/>
              <w:rPr>
                <w:b/>
                <w:bCs/>
              </w:rPr>
            </w:pPr>
            <w:r w:rsidRPr="004A2670">
              <w:rPr>
                <w:b/>
                <w:bCs/>
              </w:rPr>
              <w:t>Tendring</w:t>
            </w:r>
          </w:p>
        </w:tc>
        <w:tc>
          <w:tcPr>
            <w:tcW w:w="1792" w:type="dxa"/>
            <w:tcMar>
              <w:top w:w="15" w:type="dxa"/>
              <w:left w:w="15" w:type="dxa"/>
              <w:bottom w:w="0" w:type="dxa"/>
              <w:right w:w="15" w:type="dxa"/>
            </w:tcMar>
            <w:vAlign w:val="bottom"/>
            <w:hideMark/>
          </w:tcPr>
          <w:p w14:paraId="405A5EB1" w14:textId="77777777" w:rsidR="00E1750C" w:rsidRPr="00160571" w:rsidRDefault="00E1750C" w:rsidP="0038683B">
            <w:pPr>
              <w:pStyle w:val="ListParagraph"/>
              <w:ind w:left="570"/>
              <w:jc w:val="right"/>
              <w:rPr>
                <w:b/>
                <w:bCs/>
              </w:rPr>
            </w:pPr>
            <w:r w:rsidRPr="00160571">
              <w:rPr>
                <w:b/>
                <w:bCs/>
              </w:rPr>
              <w:t>1</w:t>
            </w:r>
            <w:r>
              <w:rPr>
                <w:b/>
                <w:bCs/>
              </w:rPr>
              <w:t>88</w:t>
            </w:r>
          </w:p>
        </w:tc>
        <w:tc>
          <w:tcPr>
            <w:tcW w:w="1935" w:type="dxa"/>
            <w:tcMar>
              <w:top w:w="15" w:type="dxa"/>
              <w:left w:w="15" w:type="dxa"/>
              <w:bottom w:w="0" w:type="dxa"/>
              <w:right w:w="15" w:type="dxa"/>
            </w:tcMar>
            <w:vAlign w:val="bottom"/>
            <w:hideMark/>
          </w:tcPr>
          <w:p w14:paraId="65EF8683" w14:textId="77777777" w:rsidR="00E1750C" w:rsidRPr="00160571" w:rsidRDefault="00E1750C" w:rsidP="0038683B">
            <w:pPr>
              <w:pStyle w:val="ListParagraph"/>
              <w:ind w:left="570"/>
              <w:jc w:val="right"/>
              <w:rPr>
                <w:b/>
                <w:bCs/>
              </w:rPr>
            </w:pPr>
            <w:r w:rsidRPr="00160571">
              <w:rPr>
                <w:b/>
                <w:bCs/>
              </w:rPr>
              <w:t>£</w:t>
            </w:r>
            <w:r>
              <w:rPr>
                <w:b/>
                <w:bCs/>
              </w:rPr>
              <w:t>97,493</w:t>
            </w:r>
          </w:p>
        </w:tc>
        <w:tc>
          <w:tcPr>
            <w:tcW w:w="2458" w:type="dxa"/>
            <w:tcMar>
              <w:top w:w="15" w:type="dxa"/>
              <w:left w:w="15" w:type="dxa"/>
              <w:bottom w:w="0" w:type="dxa"/>
              <w:right w:w="15" w:type="dxa"/>
            </w:tcMar>
            <w:vAlign w:val="bottom"/>
            <w:hideMark/>
          </w:tcPr>
          <w:p w14:paraId="3108441B" w14:textId="77777777" w:rsidR="00E1750C" w:rsidRPr="00160571" w:rsidRDefault="00E1750C" w:rsidP="0038683B">
            <w:pPr>
              <w:pStyle w:val="ListParagraph"/>
              <w:ind w:left="570"/>
              <w:jc w:val="right"/>
              <w:rPr>
                <w:b/>
                <w:bCs/>
              </w:rPr>
            </w:pPr>
            <w:r w:rsidRPr="00160571">
              <w:rPr>
                <w:b/>
                <w:bCs/>
              </w:rPr>
              <w:t>£212,500</w:t>
            </w:r>
          </w:p>
        </w:tc>
      </w:tr>
      <w:tr w:rsidR="00E1750C" w:rsidRPr="00160571" w14:paraId="6E49AAF9" w14:textId="77777777" w:rsidTr="0038683B">
        <w:trPr>
          <w:trHeight w:val="356"/>
        </w:trPr>
        <w:tc>
          <w:tcPr>
            <w:tcW w:w="2267" w:type="dxa"/>
            <w:tcMar>
              <w:top w:w="15" w:type="dxa"/>
              <w:left w:w="15" w:type="dxa"/>
              <w:bottom w:w="0" w:type="dxa"/>
              <w:right w:w="15" w:type="dxa"/>
            </w:tcMar>
            <w:vAlign w:val="bottom"/>
            <w:hideMark/>
          </w:tcPr>
          <w:p w14:paraId="44D08B51" w14:textId="77777777" w:rsidR="00E1750C" w:rsidRPr="004A2670" w:rsidRDefault="00E1750C" w:rsidP="0038683B">
            <w:pPr>
              <w:jc w:val="both"/>
              <w:rPr>
                <w:b/>
                <w:bCs/>
              </w:rPr>
            </w:pPr>
            <w:r w:rsidRPr="004A2670">
              <w:rPr>
                <w:b/>
                <w:bCs/>
              </w:rPr>
              <w:t>Uttlesford</w:t>
            </w:r>
          </w:p>
        </w:tc>
        <w:tc>
          <w:tcPr>
            <w:tcW w:w="1792" w:type="dxa"/>
            <w:tcMar>
              <w:top w:w="15" w:type="dxa"/>
              <w:left w:w="15" w:type="dxa"/>
              <w:bottom w:w="0" w:type="dxa"/>
              <w:right w:w="15" w:type="dxa"/>
            </w:tcMar>
            <w:vAlign w:val="bottom"/>
            <w:hideMark/>
          </w:tcPr>
          <w:p w14:paraId="0F7D82F0" w14:textId="77777777" w:rsidR="00E1750C" w:rsidRPr="00160571" w:rsidRDefault="00E1750C" w:rsidP="0038683B">
            <w:pPr>
              <w:pStyle w:val="ListParagraph"/>
              <w:ind w:left="570"/>
              <w:jc w:val="right"/>
              <w:rPr>
                <w:b/>
                <w:bCs/>
              </w:rPr>
            </w:pPr>
            <w:r>
              <w:rPr>
                <w:b/>
                <w:bCs/>
              </w:rPr>
              <w:t>22</w:t>
            </w:r>
            <w:r w:rsidRPr="00160571">
              <w:rPr>
                <w:b/>
                <w:bCs/>
              </w:rPr>
              <w:t>0</w:t>
            </w:r>
          </w:p>
        </w:tc>
        <w:tc>
          <w:tcPr>
            <w:tcW w:w="1935" w:type="dxa"/>
            <w:tcMar>
              <w:top w:w="15" w:type="dxa"/>
              <w:left w:w="15" w:type="dxa"/>
              <w:bottom w:w="0" w:type="dxa"/>
              <w:right w:w="15" w:type="dxa"/>
            </w:tcMar>
            <w:vAlign w:val="bottom"/>
            <w:hideMark/>
          </w:tcPr>
          <w:p w14:paraId="5D14E2DD" w14:textId="77777777" w:rsidR="00E1750C" w:rsidRPr="00160571" w:rsidRDefault="00E1750C" w:rsidP="0038683B">
            <w:pPr>
              <w:pStyle w:val="ListParagraph"/>
              <w:ind w:left="570"/>
              <w:jc w:val="right"/>
              <w:rPr>
                <w:b/>
                <w:bCs/>
              </w:rPr>
            </w:pPr>
            <w:r w:rsidRPr="00160571">
              <w:rPr>
                <w:b/>
                <w:bCs/>
              </w:rPr>
              <w:t>£</w:t>
            </w:r>
            <w:r>
              <w:rPr>
                <w:b/>
                <w:bCs/>
              </w:rPr>
              <w:t>67,095</w:t>
            </w:r>
          </w:p>
        </w:tc>
        <w:tc>
          <w:tcPr>
            <w:tcW w:w="2458" w:type="dxa"/>
            <w:tcMar>
              <w:top w:w="15" w:type="dxa"/>
              <w:left w:w="15" w:type="dxa"/>
              <w:bottom w:w="0" w:type="dxa"/>
              <w:right w:w="15" w:type="dxa"/>
            </w:tcMar>
            <w:vAlign w:val="bottom"/>
            <w:hideMark/>
          </w:tcPr>
          <w:p w14:paraId="0550228A" w14:textId="77777777" w:rsidR="00E1750C" w:rsidRPr="00160571" w:rsidRDefault="00E1750C" w:rsidP="0038683B">
            <w:pPr>
              <w:pStyle w:val="ListParagraph"/>
              <w:ind w:left="570"/>
              <w:jc w:val="right"/>
              <w:rPr>
                <w:b/>
                <w:bCs/>
              </w:rPr>
            </w:pPr>
            <w:r w:rsidRPr="00160571">
              <w:rPr>
                <w:b/>
                <w:bCs/>
              </w:rPr>
              <w:t>£</w:t>
            </w:r>
            <w:r>
              <w:rPr>
                <w:b/>
                <w:bCs/>
              </w:rPr>
              <w:t>27</w:t>
            </w:r>
            <w:r w:rsidRPr="00160571">
              <w:rPr>
                <w:b/>
                <w:bCs/>
              </w:rPr>
              <w:t>0,000</w:t>
            </w:r>
          </w:p>
        </w:tc>
      </w:tr>
      <w:tr w:rsidR="00E1750C" w:rsidRPr="00160571" w14:paraId="74BF2F32" w14:textId="77777777" w:rsidTr="0038683B">
        <w:trPr>
          <w:trHeight w:val="356"/>
        </w:trPr>
        <w:tc>
          <w:tcPr>
            <w:tcW w:w="2267" w:type="dxa"/>
            <w:tcMar>
              <w:top w:w="15" w:type="dxa"/>
              <w:left w:w="15" w:type="dxa"/>
              <w:bottom w:w="0" w:type="dxa"/>
              <w:right w:w="15" w:type="dxa"/>
            </w:tcMar>
            <w:vAlign w:val="bottom"/>
            <w:hideMark/>
          </w:tcPr>
          <w:p w14:paraId="1B30FE0E" w14:textId="77777777" w:rsidR="00E1750C" w:rsidRPr="004A2670" w:rsidRDefault="00E1750C" w:rsidP="0038683B">
            <w:pPr>
              <w:jc w:val="both"/>
              <w:rPr>
                <w:b/>
                <w:bCs/>
              </w:rPr>
            </w:pPr>
            <w:r w:rsidRPr="004A2670">
              <w:rPr>
                <w:b/>
                <w:bCs/>
              </w:rPr>
              <w:t>Total</w:t>
            </w:r>
          </w:p>
        </w:tc>
        <w:tc>
          <w:tcPr>
            <w:tcW w:w="1792" w:type="dxa"/>
            <w:tcMar>
              <w:top w:w="15" w:type="dxa"/>
              <w:left w:w="15" w:type="dxa"/>
              <w:bottom w:w="0" w:type="dxa"/>
              <w:right w:w="15" w:type="dxa"/>
            </w:tcMar>
            <w:vAlign w:val="bottom"/>
            <w:hideMark/>
          </w:tcPr>
          <w:p w14:paraId="418F32A2" w14:textId="77777777" w:rsidR="00E1750C" w:rsidRPr="00160571" w:rsidRDefault="00E1750C" w:rsidP="0038683B">
            <w:pPr>
              <w:pStyle w:val="ListParagraph"/>
              <w:ind w:left="570"/>
              <w:jc w:val="right"/>
              <w:rPr>
                <w:b/>
                <w:bCs/>
              </w:rPr>
            </w:pPr>
            <w:r w:rsidRPr="00160571">
              <w:rPr>
                <w:b/>
                <w:bCs/>
              </w:rPr>
              <w:t>1</w:t>
            </w:r>
            <w:r>
              <w:rPr>
                <w:b/>
                <w:bCs/>
              </w:rPr>
              <w:t>,42</w:t>
            </w:r>
            <w:r w:rsidRPr="00160571">
              <w:rPr>
                <w:b/>
                <w:bCs/>
              </w:rPr>
              <w:t>8</w:t>
            </w:r>
          </w:p>
        </w:tc>
        <w:tc>
          <w:tcPr>
            <w:tcW w:w="1935" w:type="dxa"/>
            <w:tcMar>
              <w:top w:w="15" w:type="dxa"/>
              <w:left w:w="15" w:type="dxa"/>
              <w:bottom w:w="0" w:type="dxa"/>
              <w:right w:w="15" w:type="dxa"/>
            </w:tcMar>
            <w:vAlign w:val="bottom"/>
            <w:hideMark/>
          </w:tcPr>
          <w:p w14:paraId="2D9638A2" w14:textId="77777777" w:rsidR="00E1750C" w:rsidRPr="00160571" w:rsidRDefault="00E1750C" w:rsidP="0038683B">
            <w:pPr>
              <w:pStyle w:val="ListParagraph"/>
              <w:ind w:left="570"/>
              <w:jc w:val="right"/>
              <w:rPr>
                <w:b/>
                <w:bCs/>
              </w:rPr>
            </w:pPr>
            <w:r w:rsidRPr="00160571">
              <w:rPr>
                <w:b/>
                <w:bCs/>
              </w:rPr>
              <w:t>£</w:t>
            </w:r>
            <w:r>
              <w:rPr>
                <w:b/>
                <w:bCs/>
              </w:rPr>
              <w:t>541</w:t>
            </w:r>
            <w:r w:rsidRPr="00160571">
              <w:rPr>
                <w:b/>
                <w:bCs/>
              </w:rPr>
              <w:t>,100</w:t>
            </w:r>
          </w:p>
        </w:tc>
        <w:tc>
          <w:tcPr>
            <w:tcW w:w="2458" w:type="dxa"/>
            <w:tcMar>
              <w:top w:w="15" w:type="dxa"/>
              <w:left w:w="15" w:type="dxa"/>
              <w:bottom w:w="0" w:type="dxa"/>
              <w:right w:w="15" w:type="dxa"/>
            </w:tcMar>
            <w:vAlign w:val="bottom"/>
            <w:hideMark/>
          </w:tcPr>
          <w:p w14:paraId="77077923" w14:textId="77777777" w:rsidR="00E1750C" w:rsidRPr="00160571" w:rsidRDefault="00E1750C" w:rsidP="0038683B">
            <w:pPr>
              <w:pStyle w:val="ListParagraph"/>
              <w:ind w:left="570"/>
              <w:jc w:val="right"/>
              <w:rPr>
                <w:b/>
                <w:bCs/>
              </w:rPr>
            </w:pPr>
            <w:r w:rsidRPr="00160571">
              <w:rPr>
                <w:b/>
                <w:bCs/>
              </w:rPr>
              <w:t>£1,662,163</w:t>
            </w:r>
          </w:p>
        </w:tc>
      </w:tr>
    </w:tbl>
    <w:p w14:paraId="49381343" w14:textId="77777777" w:rsidR="0078609A" w:rsidRDefault="0078609A" w:rsidP="0078609A">
      <w:pPr>
        <w:jc w:val="both"/>
      </w:pPr>
    </w:p>
    <w:p w14:paraId="69026D1B" w14:textId="77777777" w:rsidR="0078609A" w:rsidRDefault="0078609A" w:rsidP="0078609A">
      <w:pPr>
        <w:jc w:val="both"/>
      </w:pPr>
    </w:p>
    <w:p w14:paraId="034E307B" w14:textId="77777777" w:rsidR="0078609A" w:rsidRDefault="0078609A" w:rsidP="0078609A">
      <w:pPr>
        <w:jc w:val="both"/>
      </w:pPr>
    </w:p>
    <w:p w14:paraId="34DD909B" w14:textId="77777777" w:rsidR="0078609A" w:rsidRDefault="0078609A" w:rsidP="0078609A">
      <w:pPr>
        <w:jc w:val="both"/>
      </w:pPr>
    </w:p>
    <w:p w14:paraId="56E4BD8E" w14:textId="77777777" w:rsidR="0078609A" w:rsidRDefault="0078609A" w:rsidP="0078609A">
      <w:pPr>
        <w:jc w:val="both"/>
      </w:pPr>
    </w:p>
    <w:p w14:paraId="23C126D0" w14:textId="77777777" w:rsidR="0078609A" w:rsidRDefault="0078609A" w:rsidP="0078609A">
      <w:pPr>
        <w:jc w:val="both"/>
      </w:pPr>
    </w:p>
    <w:p w14:paraId="083F4B96" w14:textId="77777777" w:rsidR="0078609A" w:rsidRDefault="0078609A" w:rsidP="0078609A">
      <w:pPr>
        <w:jc w:val="both"/>
      </w:pPr>
    </w:p>
    <w:p w14:paraId="58145F23" w14:textId="77777777" w:rsidR="0078609A" w:rsidRDefault="0078609A" w:rsidP="0078609A">
      <w:pPr>
        <w:jc w:val="both"/>
      </w:pPr>
    </w:p>
    <w:p w14:paraId="340D20C2" w14:textId="77777777" w:rsidR="0078609A" w:rsidRDefault="0078609A" w:rsidP="0078609A">
      <w:pPr>
        <w:jc w:val="both"/>
      </w:pPr>
    </w:p>
    <w:p w14:paraId="1FE56123" w14:textId="77777777" w:rsidR="0078609A" w:rsidRDefault="0078609A" w:rsidP="0078609A">
      <w:pPr>
        <w:jc w:val="both"/>
      </w:pPr>
    </w:p>
    <w:p w14:paraId="5F0727C7" w14:textId="77777777" w:rsidR="0078609A" w:rsidRDefault="0078609A" w:rsidP="0078609A">
      <w:pPr>
        <w:jc w:val="both"/>
      </w:pPr>
    </w:p>
    <w:p w14:paraId="511D9000" w14:textId="77777777" w:rsidR="0078609A" w:rsidRDefault="0078609A" w:rsidP="0078609A">
      <w:pPr>
        <w:jc w:val="both"/>
      </w:pPr>
    </w:p>
    <w:p w14:paraId="4A437266" w14:textId="77777777" w:rsidR="0078609A" w:rsidRDefault="0078609A" w:rsidP="0078609A">
      <w:pPr>
        <w:jc w:val="both"/>
      </w:pPr>
    </w:p>
    <w:p w14:paraId="4991FEDD" w14:textId="77777777" w:rsidR="0078609A" w:rsidRDefault="0078609A" w:rsidP="0078609A">
      <w:pPr>
        <w:jc w:val="both"/>
      </w:pPr>
    </w:p>
    <w:p w14:paraId="5BA9E412" w14:textId="77777777" w:rsidR="0078609A" w:rsidRDefault="0078609A" w:rsidP="0078609A">
      <w:pPr>
        <w:jc w:val="both"/>
      </w:pPr>
    </w:p>
    <w:p w14:paraId="43E49C79" w14:textId="77777777" w:rsidR="0078609A" w:rsidRDefault="0078609A" w:rsidP="0078609A">
      <w:pPr>
        <w:jc w:val="both"/>
      </w:pPr>
    </w:p>
    <w:p w14:paraId="0833B077" w14:textId="77777777" w:rsidR="0078609A" w:rsidRDefault="0078609A" w:rsidP="0078609A">
      <w:pPr>
        <w:jc w:val="both"/>
      </w:pPr>
    </w:p>
    <w:p w14:paraId="77CB91BA" w14:textId="77777777" w:rsidR="00E1750C" w:rsidRDefault="00E1750C" w:rsidP="0078609A">
      <w:pPr>
        <w:ind w:left="567" w:hanging="567"/>
        <w:jc w:val="both"/>
      </w:pPr>
    </w:p>
    <w:p w14:paraId="10A66933" w14:textId="77777777" w:rsidR="00E1750C" w:rsidRDefault="00E1750C" w:rsidP="0078609A">
      <w:pPr>
        <w:ind w:left="567" w:hanging="567"/>
        <w:jc w:val="both"/>
      </w:pPr>
    </w:p>
    <w:p w14:paraId="3C077D07" w14:textId="77777777" w:rsidR="00E1750C" w:rsidRDefault="00E1750C" w:rsidP="0078609A">
      <w:pPr>
        <w:ind w:left="567" w:hanging="567"/>
        <w:jc w:val="both"/>
      </w:pPr>
    </w:p>
    <w:p w14:paraId="697F2AE7" w14:textId="77777777" w:rsidR="00E1750C" w:rsidRDefault="00E1750C" w:rsidP="0078609A">
      <w:pPr>
        <w:ind w:left="567" w:hanging="567"/>
        <w:jc w:val="both"/>
      </w:pPr>
    </w:p>
    <w:p w14:paraId="18728508" w14:textId="77777777" w:rsidR="00E1750C" w:rsidRDefault="00E1750C" w:rsidP="0078609A">
      <w:pPr>
        <w:ind w:left="567" w:hanging="567"/>
        <w:jc w:val="both"/>
      </w:pPr>
    </w:p>
    <w:p w14:paraId="7C69AE1A" w14:textId="77777777" w:rsidR="00E1750C" w:rsidRDefault="00E1750C" w:rsidP="0078609A">
      <w:pPr>
        <w:ind w:left="567" w:hanging="567"/>
        <w:jc w:val="both"/>
      </w:pPr>
    </w:p>
    <w:p w14:paraId="76A598D8" w14:textId="77777777" w:rsidR="00E1750C" w:rsidRDefault="00E1750C" w:rsidP="0078609A">
      <w:pPr>
        <w:ind w:left="567" w:hanging="567"/>
        <w:jc w:val="both"/>
      </w:pPr>
    </w:p>
    <w:p w14:paraId="07761A60" w14:textId="77777777" w:rsidR="00E1750C" w:rsidRDefault="00E1750C" w:rsidP="0078609A">
      <w:pPr>
        <w:ind w:left="567" w:hanging="567"/>
        <w:jc w:val="both"/>
      </w:pPr>
    </w:p>
    <w:p w14:paraId="69DFF05C" w14:textId="77777777" w:rsidR="00E1750C" w:rsidRDefault="00E1750C" w:rsidP="0078609A">
      <w:pPr>
        <w:ind w:left="567" w:hanging="567"/>
        <w:jc w:val="both"/>
      </w:pPr>
    </w:p>
    <w:p w14:paraId="704F3C99" w14:textId="77777777" w:rsidR="00E1750C" w:rsidRDefault="00E1750C" w:rsidP="0078609A">
      <w:pPr>
        <w:ind w:left="567" w:hanging="567"/>
        <w:jc w:val="both"/>
      </w:pPr>
    </w:p>
    <w:p w14:paraId="3E63C048" w14:textId="77777777" w:rsidR="00E1750C" w:rsidRDefault="00E1750C" w:rsidP="0078609A">
      <w:pPr>
        <w:ind w:left="567" w:hanging="567"/>
        <w:jc w:val="both"/>
      </w:pPr>
    </w:p>
    <w:p w14:paraId="54833106" w14:textId="77777777" w:rsidR="00E1750C" w:rsidRDefault="00E1750C" w:rsidP="0078609A">
      <w:pPr>
        <w:ind w:left="567" w:hanging="567"/>
        <w:jc w:val="both"/>
      </w:pPr>
    </w:p>
    <w:p w14:paraId="42C87BCD" w14:textId="77777777" w:rsidR="00E1750C" w:rsidRDefault="00E1750C" w:rsidP="0078609A">
      <w:pPr>
        <w:ind w:left="567" w:hanging="567"/>
        <w:jc w:val="both"/>
      </w:pPr>
    </w:p>
    <w:p w14:paraId="2A03FDE6" w14:textId="77777777" w:rsidR="00E1750C" w:rsidRDefault="00E1750C" w:rsidP="0078609A">
      <w:pPr>
        <w:ind w:left="567" w:hanging="567"/>
        <w:jc w:val="both"/>
      </w:pPr>
    </w:p>
    <w:p w14:paraId="305487DC" w14:textId="77777777" w:rsidR="00E1750C" w:rsidRDefault="00E1750C" w:rsidP="0078609A">
      <w:pPr>
        <w:ind w:left="567" w:hanging="567"/>
        <w:jc w:val="both"/>
      </w:pPr>
    </w:p>
    <w:p w14:paraId="59CA02ED" w14:textId="77777777" w:rsidR="00E1750C" w:rsidRDefault="00E1750C" w:rsidP="0078609A">
      <w:pPr>
        <w:ind w:left="567" w:hanging="567"/>
        <w:jc w:val="both"/>
      </w:pPr>
    </w:p>
    <w:p w14:paraId="37685638" w14:textId="35ECD592" w:rsidR="005214EA" w:rsidRPr="0078609A" w:rsidRDefault="0078609A" w:rsidP="0078609A">
      <w:pPr>
        <w:ind w:left="567" w:hanging="567"/>
        <w:jc w:val="both"/>
        <w:rPr>
          <w:b/>
          <w:bCs/>
        </w:rPr>
      </w:pPr>
      <w:r>
        <w:t>6.4</w:t>
      </w:r>
      <w:r>
        <w:tab/>
      </w:r>
      <w:r w:rsidR="005214EA">
        <w:t>Next steps</w:t>
      </w:r>
    </w:p>
    <w:p w14:paraId="38C0634F" w14:textId="77777777" w:rsidR="005214EA" w:rsidRDefault="005214EA" w:rsidP="005214EA">
      <w:pPr>
        <w:pStyle w:val="ListParagraph"/>
      </w:pPr>
    </w:p>
    <w:p w14:paraId="47AE93AF" w14:textId="164126CA" w:rsidR="005214EA" w:rsidRPr="0078609A" w:rsidRDefault="005214EA" w:rsidP="0078609A">
      <w:pPr>
        <w:jc w:val="both"/>
        <w:rPr>
          <w:b/>
          <w:bCs/>
        </w:rPr>
      </w:pPr>
      <w:r>
        <w:t>Based on the value of the Capital funding applications received, it is  anticipated that there will be enough funding left for a 3</w:t>
      </w:r>
      <w:r w:rsidRPr="0078609A">
        <w:rPr>
          <w:vertAlign w:val="superscript"/>
        </w:rPr>
        <w:t>rd</w:t>
      </w:r>
      <w:r>
        <w:t xml:space="preserve"> round of funding applications, and opportunities a total of</w:t>
      </w:r>
      <w:r w:rsidR="00F43A57">
        <w:t xml:space="preserve"> </w:t>
      </w:r>
      <w:r>
        <w:t>£416</w:t>
      </w:r>
      <w:r w:rsidR="00CC7752">
        <w:t>,000</w:t>
      </w:r>
      <w:r>
        <w:t>.</w:t>
      </w:r>
    </w:p>
    <w:p w14:paraId="0F646D14" w14:textId="77777777" w:rsidR="005214EA" w:rsidRPr="00066ADA" w:rsidRDefault="005214EA" w:rsidP="005214EA">
      <w:pPr>
        <w:pStyle w:val="ListParagraph"/>
        <w:jc w:val="both"/>
        <w:rPr>
          <w:b/>
          <w:bCs/>
        </w:rPr>
      </w:pPr>
      <w:r>
        <w:t xml:space="preserve"> </w:t>
      </w:r>
    </w:p>
    <w:p w14:paraId="1AB95D34" w14:textId="77777777" w:rsidR="005214EA" w:rsidRDefault="005214EA" w:rsidP="005214EA">
      <w:pPr>
        <w:pStyle w:val="ListParagraph"/>
        <w:numPr>
          <w:ilvl w:val="0"/>
          <w:numId w:val="76"/>
        </w:numPr>
      </w:pPr>
      <w:r w:rsidRPr="00F260D7">
        <w:t>The Department for Education (DfE) has introduced greater flexibility to fund partial wraparound childcare places, aiming to support the final schools in joining the initiative</w:t>
      </w:r>
      <w:r>
        <w:t>. T</w:t>
      </w:r>
      <w:r w:rsidRPr="00F260D7">
        <w:t xml:space="preserve">he priority remains on delivering full wraparound childcare, and any settings currently offering partial provision should be encouraged to move toward a full offer. A minimum provision of three days per week is required. Breakfast clubs must operate for at least 30 minutes </w:t>
      </w:r>
      <w:r>
        <w:t>prior to the</w:t>
      </w:r>
      <w:r w:rsidRPr="00F260D7">
        <w:t xml:space="preserve"> school day</w:t>
      </w:r>
      <w:r>
        <w:t>.</w:t>
      </w:r>
      <w:r w:rsidRPr="00F260D7">
        <w:t xml:space="preserve"> Afterschool clubs must run for a minimum of 90 minutes beyond the end of the school day. Variations for SEND schools may be considered on a case-by-case basis to support extended school days with adjusted hours or days.</w:t>
      </w:r>
    </w:p>
    <w:p w14:paraId="54394B90" w14:textId="77777777" w:rsidR="005214EA" w:rsidRDefault="005214EA" w:rsidP="005214EA">
      <w:pPr>
        <w:pStyle w:val="ListParagraph"/>
        <w:ind w:left="570"/>
      </w:pPr>
    </w:p>
    <w:p w14:paraId="3514AB94" w14:textId="77777777" w:rsidR="005214EA" w:rsidRPr="00066ADA" w:rsidRDefault="005214EA" w:rsidP="005214EA">
      <w:pPr>
        <w:pStyle w:val="ListParagraph"/>
        <w:numPr>
          <w:ilvl w:val="2"/>
          <w:numId w:val="76"/>
        </w:numPr>
        <w:jc w:val="both"/>
        <w:rPr>
          <w:b/>
          <w:bCs/>
        </w:rPr>
      </w:pPr>
      <w:r w:rsidRPr="00066ADA">
        <w:rPr>
          <w:rFonts w:cs="Arial"/>
        </w:rPr>
        <w:t xml:space="preserve">Wraparound Revenue - the rolling monthly application process will continue with applications </w:t>
      </w:r>
      <w:r w:rsidRPr="00066ADA">
        <w:rPr>
          <w:rFonts w:cs="Arial"/>
          <w:color w:val="000000"/>
        </w:rPr>
        <w:t xml:space="preserve">due in for deadlines </w:t>
      </w:r>
      <w:r w:rsidRPr="00066ADA">
        <w:rPr>
          <w:rFonts w:cs="Arial"/>
        </w:rPr>
        <w:t>The recent school survey responses are being analysed and work underway to match schools with third party providers or offering 1:1 support where this has been requested.</w:t>
      </w:r>
    </w:p>
    <w:p w14:paraId="7507258E" w14:textId="77777777" w:rsidR="005214EA" w:rsidRPr="00066ADA" w:rsidRDefault="005214EA" w:rsidP="005214EA">
      <w:pPr>
        <w:pStyle w:val="ListParagraph"/>
        <w:jc w:val="both"/>
        <w:rPr>
          <w:b/>
          <w:bCs/>
        </w:rPr>
      </w:pPr>
    </w:p>
    <w:p w14:paraId="2E389BCB" w14:textId="45ACEC3C" w:rsidR="005214EA" w:rsidRPr="005B6C51" w:rsidRDefault="005214EA" w:rsidP="005214EA">
      <w:pPr>
        <w:pStyle w:val="ListParagraph"/>
        <w:numPr>
          <w:ilvl w:val="2"/>
          <w:numId w:val="76"/>
        </w:numPr>
        <w:jc w:val="both"/>
        <w:rPr>
          <w:b/>
          <w:bCs/>
        </w:rPr>
      </w:pPr>
      <w:r>
        <w:t>As previously reported, funding has been ringfenced from the grant received from the DfE to ensure there is financial support for schools and settings for any enhanced staffing levels that may be needed to support children with SEND to access a wraparound place. To date £46</w:t>
      </w:r>
      <w:r w:rsidR="00CC7752">
        <w:t>,000</w:t>
      </w:r>
      <w:r>
        <w:t xml:space="preserve"> has been awarded.</w:t>
      </w:r>
    </w:p>
    <w:p w14:paraId="4CBD811A" w14:textId="77777777" w:rsidR="005214EA" w:rsidRDefault="005214EA" w:rsidP="005214EA">
      <w:pPr>
        <w:jc w:val="both"/>
        <w:rPr>
          <w:b/>
          <w:bCs/>
        </w:rPr>
      </w:pPr>
    </w:p>
    <w:p w14:paraId="1D0EB1CB" w14:textId="77777777" w:rsidR="005214EA" w:rsidRPr="005B6C51" w:rsidRDefault="005214EA" w:rsidP="005214EA">
      <w:pPr>
        <w:pStyle w:val="ListParagraph"/>
        <w:jc w:val="both"/>
        <w:rPr>
          <w:b/>
          <w:bCs/>
        </w:rPr>
      </w:pPr>
    </w:p>
    <w:p w14:paraId="57C76913" w14:textId="77777777" w:rsidR="005214EA" w:rsidRDefault="005214EA" w:rsidP="005214EA">
      <w:pPr>
        <w:pStyle w:val="ListParagraph"/>
        <w:numPr>
          <w:ilvl w:val="1"/>
          <w:numId w:val="76"/>
        </w:numPr>
        <w:jc w:val="both"/>
        <w:rPr>
          <w:b/>
          <w:bCs/>
        </w:rPr>
      </w:pPr>
      <w:r>
        <w:rPr>
          <w:b/>
          <w:bCs/>
        </w:rPr>
        <w:t>Schools Based Nurseries Phase 2</w:t>
      </w:r>
    </w:p>
    <w:p w14:paraId="1816DDD0" w14:textId="77777777" w:rsidR="005214EA" w:rsidRDefault="005214EA" w:rsidP="005214EA">
      <w:pPr>
        <w:pStyle w:val="ListParagraph"/>
        <w:ind w:left="570"/>
        <w:jc w:val="both"/>
        <w:rPr>
          <w:b/>
          <w:bCs/>
        </w:rPr>
      </w:pPr>
    </w:p>
    <w:p w14:paraId="40483B38" w14:textId="77777777" w:rsidR="005214EA" w:rsidRDefault="005214EA" w:rsidP="005214EA">
      <w:pPr>
        <w:pStyle w:val="ListParagraph"/>
        <w:numPr>
          <w:ilvl w:val="2"/>
          <w:numId w:val="76"/>
        </w:numPr>
        <w:jc w:val="both"/>
      </w:pPr>
      <w:r w:rsidRPr="00AE3DBD">
        <w:t>The DfE has launched Phase 2 of the Schools Based Nursery capital funding</w:t>
      </w:r>
      <w:r>
        <w:t xml:space="preserve">. The second round of funding opens on 22 September 2025 and closes on 11 December. State funded primary phase schools and maintained nursery schools will be eligible to apply for up to £150,000 in capital funding to create or expand on-site nursery provision. </w:t>
      </w:r>
    </w:p>
    <w:p w14:paraId="2E14B833" w14:textId="77777777" w:rsidR="005214EA" w:rsidRDefault="005214EA" w:rsidP="005214EA">
      <w:pPr>
        <w:pStyle w:val="ListParagraph"/>
        <w:jc w:val="both"/>
      </w:pPr>
    </w:p>
    <w:p w14:paraId="6BEB42BC" w14:textId="77777777" w:rsidR="005214EA" w:rsidRPr="00AE3DBD" w:rsidRDefault="005214EA" w:rsidP="005214EA">
      <w:pPr>
        <w:pStyle w:val="ListParagraph"/>
        <w:jc w:val="both"/>
      </w:pPr>
      <w:r>
        <w:t>As with the first phase, nurseries may be school run or  delivered by private, voluntary providers or childminders operating on the school site. The guidance covers 0 to 4 years, with a focus on meeting local childcare needs.</w:t>
      </w:r>
    </w:p>
    <w:p w14:paraId="3B6C07B4" w14:textId="77777777" w:rsidR="005214EA" w:rsidRDefault="005214EA" w:rsidP="005214EA">
      <w:pPr>
        <w:pStyle w:val="ListParagraph"/>
        <w:jc w:val="both"/>
      </w:pPr>
    </w:p>
    <w:p w14:paraId="3A706353" w14:textId="77777777" w:rsidR="005214EA" w:rsidRPr="00AE3DBD" w:rsidRDefault="005214EA" w:rsidP="005214EA">
      <w:pPr>
        <w:pStyle w:val="ListParagraph"/>
        <w:jc w:val="both"/>
      </w:pPr>
      <w:r>
        <w:t>Information on the process has been shared with schools and will continue to be shared during the term.</w:t>
      </w:r>
    </w:p>
    <w:p w14:paraId="049F4651" w14:textId="77777777" w:rsidR="005214EA" w:rsidRPr="00066ADA" w:rsidRDefault="005214EA" w:rsidP="005214EA">
      <w:pPr>
        <w:jc w:val="both"/>
        <w:rPr>
          <w:b/>
          <w:bCs/>
        </w:rPr>
      </w:pPr>
    </w:p>
    <w:p w14:paraId="6D5938C3" w14:textId="77777777" w:rsidR="005214EA" w:rsidRPr="00066ADA" w:rsidRDefault="005214EA" w:rsidP="005214EA">
      <w:pPr>
        <w:pStyle w:val="ListParagraph"/>
        <w:rPr>
          <w:b/>
          <w:bCs/>
        </w:rPr>
      </w:pPr>
    </w:p>
    <w:p w14:paraId="12E3788B" w14:textId="77777777" w:rsidR="005214EA" w:rsidRPr="00874938" w:rsidRDefault="005214EA" w:rsidP="005214EA">
      <w:pPr>
        <w:pStyle w:val="ListParagraph"/>
        <w:numPr>
          <w:ilvl w:val="0"/>
          <w:numId w:val="76"/>
        </w:numPr>
        <w:jc w:val="both"/>
        <w:rPr>
          <w:rStyle w:val="eop"/>
          <w:b/>
          <w:bCs/>
        </w:rPr>
      </w:pPr>
      <w:r w:rsidRPr="00874938">
        <w:rPr>
          <w:rStyle w:val="normaltextrun"/>
          <w:rFonts w:cs="Arial"/>
          <w:b/>
          <w:bCs/>
        </w:rPr>
        <w:t>Schools Forum Early Years and Childcare Reference Group</w:t>
      </w:r>
      <w:r w:rsidRPr="00874938">
        <w:rPr>
          <w:rStyle w:val="eop"/>
          <w:rFonts w:cs="Arial"/>
        </w:rPr>
        <w:t> </w:t>
      </w:r>
    </w:p>
    <w:p w14:paraId="3B942EF5" w14:textId="77777777" w:rsidR="005214EA" w:rsidRPr="00874938" w:rsidRDefault="005214EA" w:rsidP="005214EA">
      <w:pPr>
        <w:pStyle w:val="ListParagraph"/>
        <w:ind w:left="570"/>
        <w:jc w:val="both"/>
        <w:rPr>
          <w:rStyle w:val="eop"/>
          <w:b/>
          <w:bCs/>
        </w:rPr>
      </w:pPr>
    </w:p>
    <w:p w14:paraId="3EDA4B44" w14:textId="77777777" w:rsidR="005214EA" w:rsidRPr="00066ADA" w:rsidRDefault="005214EA" w:rsidP="005214EA">
      <w:pPr>
        <w:pStyle w:val="ListParagraph"/>
        <w:ind w:left="570"/>
        <w:jc w:val="both"/>
        <w:rPr>
          <w:b/>
          <w:bCs/>
        </w:rPr>
      </w:pPr>
      <w:r w:rsidRPr="00066ADA">
        <w:rPr>
          <w:rStyle w:val="normaltextrun"/>
          <w:rFonts w:cs="Arial"/>
        </w:rPr>
        <w:t>The Schools Forum Early Years and Childcare Reference Group has continued to meet during 202</w:t>
      </w:r>
      <w:r>
        <w:rPr>
          <w:rStyle w:val="normaltextrun"/>
          <w:rFonts w:cs="Arial"/>
        </w:rPr>
        <w:t>5</w:t>
      </w:r>
      <w:r w:rsidRPr="00066ADA">
        <w:rPr>
          <w:rStyle w:val="normaltextrun"/>
          <w:rFonts w:cs="Arial"/>
        </w:rPr>
        <w:t>, with ongoing representation from all early years’ sector types and each district.</w:t>
      </w:r>
      <w:r w:rsidRPr="00066ADA">
        <w:rPr>
          <w:rStyle w:val="eop"/>
          <w:rFonts w:cs="Arial"/>
        </w:rPr>
        <w:t> </w:t>
      </w:r>
    </w:p>
    <w:p w14:paraId="57863682" w14:textId="77777777" w:rsidR="005214EA" w:rsidRDefault="005214EA" w:rsidP="005214EA">
      <w:pPr>
        <w:pStyle w:val="paragraph"/>
        <w:spacing w:before="0" w:beforeAutospacing="0" w:after="0" w:afterAutospacing="0"/>
        <w:ind w:left="555" w:hanging="555"/>
        <w:jc w:val="both"/>
        <w:textAlignment w:val="baseline"/>
        <w:rPr>
          <w:rFonts w:ascii="Segoe UI" w:hAnsi="Segoe UI" w:cs="Segoe UI"/>
          <w:sz w:val="18"/>
          <w:szCs w:val="18"/>
        </w:rPr>
      </w:pPr>
      <w:r>
        <w:rPr>
          <w:rStyle w:val="eop"/>
          <w:rFonts w:ascii="Arial" w:hAnsi="Arial" w:cs="Arial"/>
        </w:rPr>
        <w:t> </w:t>
      </w:r>
    </w:p>
    <w:p w14:paraId="52E60C04" w14:textId="77777777" w:rsidR="005214EA" w:rsidRDefault="005214EA" w:rsidP="005214EA">
      <w:pPr>
        <w:pStyle w:val="paragraph"/>
        <w:spacing w:before="0" w:beforeAutospacing="0" w:after="0" w:afterAutospacing="0"/>
        <w:ind w:left="555"/>
        <w:jc w:val="both"/>
        <w:textAlignment w:val="baseline"/>
        <w:rPr>
          <w:rStyle w:val="normaltextrun"/>
          <w:rFonts w:ascii="Arial" w:hAnsi="Arial" w:cs="Arial"/>
        </w:rPr>
      </w:pPr>
      <w:r>
        <w:rPr>
          <w:rStyle w:val="normaltextrun"/>
          <w:rFonts w:ascii="Arial" w:hAnsi="Arial" w:cs="Arial"/>
        </w:rPr>
        <w:t xml:space="preserve">The key areas of discussion have continued to be around the increasing level of need of children and recruitment and retention of qualified staff. </w:t>
      </w:r>
    </w:p>
    <w:p w14:paraId="5E67D9C8" w14:textId="77777777" w:rsidR="005214EA" w:rsidRDefault="005214EA" w:rsidP="005214EA">
      <w:pPr>
        <w:pStyle w:val="paragraph"/>
        <w:spacing w:before="0" w:beforeAutospacing="0" w:after="0" w:afterAutospacing="0"/>
        <w:ind w:left="555"/>
        <w:jc w:val="both"/>
        <w:textAlignment w:val="baseline"/>
        <w:rPr>
          <w:rStyle w:val="normaltextrun"/>
          <w:rFonts w:ascii="Arial" w:hAnsi="Arial" w:cs="Arial"/>
        </w:rPr>
      </w:pPr>
    </w:p>
    <w:p w14:paraId="511AAFD0" w14:textId="77777777" w:rsidR="005214EA" w:rsidRDefault="005214EA" w:rsidP="005214EA">
      <w:pPr>
        <w:pStyle w:val="paragraph"/>
        <w:spacing w:before="0" w:beforeAutospacing="0" w:after="0" w:afterAutospacing="0"/>
        <w:jc w:val="both"/>
        <w:textAlignment w:val="baseline"/>
        <w:rPr>
          <w:rFonts w:ascii="Arial" w:hAnsi="Arial" w:cs="Arial"/>
          <w:color w:val="111111"/>
        </w:rPr>
      </w:pPr>
    </w:p>
    <w:p w14:paraId="07D79675" w14:textId="77777777" w:rsidR="005214EA" w:rsidRDefault="005214EA" w:rsidP="005214EA">
      <w:pPr>
        <w:pStyle w:val="paragraph"/>
        <w:spacing w:before="0" w:beforeAutospacing="0" w:after="0" w:afterAutospacing="0"/>
        <w:ind w:left="555"/>
        <w:jc w:val="both"/>
        <w:textAlignment w:val="baseline"/>
        <w:rPr>
          <w:rFonts w:ascii="Arial" w:hAnsi="Arial" w:cs="Arial"/>
          <w:color w:val="111111"/>
        </w:rPr>
      </w:pPr>
      <w:r>
        <w:rPr>
          <w:rFonts w:ascii="Arial" w:hAnsi="Arial" w:cs="Arial"/>
          <w:color w:val="111111"/>
        </w:rPr>
        <w:t>From the start of this term, the working parent funded entitlements has increased to 30 hours for eligible children the term after they turn 9 months old. As previously reported, in practice this means that for the majority of providers at least 80% of their income will be via the funded entitlements thus limiting their ability to offset any financial shortfalls the funded entitlements hourly rates may cause.</w:t>
      </w:r>
    </w:p>
    <w:p w14:paraId="74B3BC73" w14:textId="77777777" w:rsidR="005214EA" w:rsidRDefault="005214EA" w:rsidP="005214EA">
      <w:pPr>
        <w:pStyle w:val="paragraph"/>
        <w:spacing w:before="0" w:beforeAutospacing="0" w:after="0" w:afterAutospacing="0"/>
        <w:ind w:left="555"/>
        <w:jc w:val="both"/>
        <w:textAlignment w:val="baseline"/>
        <w:rPr>
          <w:rFonts w:ascii="Segoe UI" w:hAnsi="Segoe UI" w:cs="Segoe UI"/>
          <w:sz w:val="18"/>
          <w:szCs w:val="18"/>
        </w:rPr>
      </w:pPr>
    </w:p>
    <w:p w14:paraId="2E517F97" w14:textId="77777777" w:rsidR="005214EA" w:rsidRDefault="005214EA" w:rsidP="005214E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rPr>
        <w:t>Future meetings have been scheduled to coincide with reporting to Schools Forum.</w:t>
      </w:r>
      <w:r>
        <w:rPr>
          <w:rStyle w:val="eop"/>
          <w:rFonts w:ascii="Arial" w:hAnsi="Arial" w:cs="Arial"/>
        </w:rPr>
        <w:t> </w:t>
      </w:r>
    </w:p>
    <w:p w14:paraId="4EE438B2" w14:textId="77777777" w:rsidR="00DC132E" w:rsidRDefault="00DC132E" w:rsidP="00B20613"/>
    <w:p w14:paraId="0F51D0BC" w14:textId="77777777" w:rsidR="00DC132E" w:rsidRDefault="00DC132E" w:rsidP="00B20613"/>
    <w:p w14:paraId="274BB7B7" w14:textId="77777777" w:rsidR="00DC132E" w:rsidRDefault="00DC132E" w:rsidP="00B20613"/>
    <w:p w14:paraId="3C13DF51" w14:textId="77777777" w:rsidR="00DC132E" w:rsidRDefault="00DC132E" w:rsidP="00B20613"/>
    <w:p w14:paraId="5F217774" w14:textId="77777777" w:rsidR="00DC132E" w:rsidRDefault="00DC132E" w:rsidP="00B20613"/>
    <w:p w14:paraId="23EE4BE1" w14:textId="77777777" w:rsidR="00DC132E" w:rsidRDefault="00DC132E" w:rsidP="00B20613"/>
    <w:p w14:paraId="7AB88A34" w14:textId="77777777" w:rsidR="00DC132E" w:rsidRDefault="00DC132E" w:rsidP="00B20613"/>
    <w:p w14:paraId="17D114AC" w14:textId="77777777" w:rsidR="00DC132E" w:rsidRDefault="00DC132E" w:rsidP="00B20613"/>
    <w:p w14:paraId="5CC86DA6" w14:textId="77777777" w:rsidR="004B0C9D" w:rsidRDefault="004B0C9D" w:rsidP="00B20613"/>
    <w:p w14:paraId="241F18F5" w14:textId="77777777" w:rsidR="00CC7752" w:rsidRDefault="00CC7752" w:rsidP="00B20613"/>
    <w:p w14:paraId="0C5ACA10" w14:textId="77777777" w:rsidR="00CC7752" w:rsidRDefault="00CC7752" w:rsidP="00B20613"/>
    <w:tbl>
      <w:tblPr>
        <w:tblStyle w:val="TableGrid1"/>
        <w:tblW w:w="9244" w:type="dxa"/>
        <w:tblLayout w:type="fixed"/>
        <w:tblLook w:val="0020" w:firstRow="1" w:lastRow="0" w:firstColumn="0" w:lastColumn="0" w:noHBand="0" w:noVBand="0"/>
      </w:tblPr>
      <w:tblGrid>
        <w:gridCol w:w="4361"/>
        <w:gridCol w:w="4883"/>
      </w:tblGrid>
      <w:tr w:rsidR="00DC132E" w14:paraId="60BF3B78" w14:textId="77777777" w:rsidTr="007B45A8">
        <w:tc>
          <w:tcPr>
            <w:tcW w:w="4361" w:type="dxa"/>
          </w:tcPr>
          <w:p w14:paraId="62BC54B0" w14:textId="77777777" w:rsidR="00DC132E" w:rsidRDefault="00DC132E" w:rsidP="007B45A8">
            <w:pPr>
              <w:pStyle w:val="TextR"/>
            </w:pPr>
          </w:p>
          <w:p w14:paraId="6E09CE09" w14:textId="77777777" w:rsidR="00DC132E" w:rsidRDefault="00DC132E" w:rsidP="007B45A8">
            <w:pPr>
              <w:pStyle w:val="TextR"/>
              <w:spacing w:before="80" w:after="80"/>
            </w:pPr>
            <w:r>
              <w:t>Schools Forum</w:t>
            </w:r>
          </w:p>
        </w:tc>
        <w:tc>
          <w:tcPr>
            <w:tcW w:w="4883" w:type="dxa"/>
          </w:tcPr>
          <w:p w14:paraId="093210E8" w14:textId="77777777" w:rsidR="00DC132E" w:rsidRDefault="00DC132E" w:rsidP="007B45A8">
            <w:pPr>
              <w:pStyle w:val="TextR"/>
              <w:spacing w:before="80" w:after="80"/>
              <w:rPr>
                <w:b/>
                <w:sz w:val="60"/>
              </w:rPr>
            </w:pPr>
            <w:r>
              <w:rPr>
                <w:b/>
                <w:sz w:val="60"/>
              </w:rPr>
              <w:t>Agenda Item 3</w:t>
            </w:r>
          </w:p>
        </w:tc>
      </w:tr>
      <w:tr w:rsidR="00DC132E" w14:paraId="49FBD123" w14:textId="77777777" w:rsidTr="007B45A8">
        <w:tc>
          <w:tcPr>
            <w:tcW w:w="4361" w:type="dxa"/>
          </w:tcPr>
          <w:p w14:paraId="2359445C" w14:textId="77777777" w:rsidR="00DC132E" w:rsidRDefault="00DC132E" w:rsidP="007B45A8">
            <w:pPr>
              <w:pStyle w:val="TextR"/>
              <w:spacing w:before="80" w:after="80"/>
            </w:pPr>
            <w:r>
              <w:t>Date: 17</w:t>
            </w:r>
            <w:r w:rsidRPr="00943103">
              <w:rPr>
                <w:vertAlign w:val="superscript"/>
              </w:rPr>
              <w:t>th</w:t>
            </w:r>
            <w:r>
              <w:t xml:space="preserve"> September 2025</w:t>
            </w:r>
          </w:p>
        </w:tc>
        <w:tc>
          <w:tcPr>
            <w:tcW w:w="4883" w:type="dxa"/>
          </w:tcPr>
          <w:p w14:paraId="32A04820" w14:textId="77777777" w:rsidR="00DC132E" w:rsidRDefault="00DC132E" w:rsidP="007B45A8">
            <w:pPr>
              <w:pStyle w:val="TextR"/>
            </w:pPr>
          </w:p>
        </w:tc>
      </w:tr>
    </w:tbl>
    <w:p w14:paraId="5C92F990" w14:textId="77777777" w:rsidR="00DC132E" w:rsidRPr="00E71889" w:rsidRDefault="00DC132E" w:rsidP="00DC132E">
      <w:pPr>
        <w:pStyle w:val="TextR"/>
        <w:rPr>
          <w:b/>
          <w:bCs/>
        </w:rPr>
      </w:pPr>
    </w:p>
    <w:p w14:paraId="41ABAAD8" w14:textId="77777777" w:rsidR="009C5E65" w:rsidRDefault="009C5E65" w:rsidP="009C5E65">
      <w:pPr>
        <w:pStyle w:val="TextR"/>
        <w:rPr>
          <w:b/>
        </w:rPr>
      </w:pPr>
      <w:r>
        <w:rPr>
          <w:b/>
        </w:rPr>
        <w:t>Allocation of SEN top up funding</w:t>
      </w:r>
    </w:p>
    <w:p w14:paraId="71C5EAA5" w14:textId="77777777" w:rsidR="009C5E65" w:rsidRDefault="009C5E65" w:rsidP="009C5E65">
      <w:pPr>
        <w:pStyle w:val="TextR"/>
      </w:pPr>
    </w:p>
    <w:p w14:paraId="50C7B566" w14:textId="77777777" w:rsidR="009C5E65" w:rsidRDefault="009C5E65" w:rsidP="009C5E65">
      <w:pPr>
        <w:pStyle w:val="TextR"/>
        <w:pBdr>
          <w:bottom w:val="single" w:sz="6" w:space="1" w:color="auto"/>
        </w:pBdr>
      </w:pPr>
      <w:r>
        <w:t>Report by Ralph Holloway</w:t>
      </w:r>
    </w:p>
    <w:p w14:paraId="1886F4D5" w14:textId="77777777" w:rsidR="009C5E65" w:rsidRDefault="009C5E65" w:rsidP="009C5E65">
      <w:pPr>
        <w:pStyle w:val="TextR"/>
      </w:pPr>
      <w:r>
        <w:t>Contact details: Telephone (</w:t>
      </w:r>
      <w:r>
        <w:rPr>
          <w:rFonts w:cs="Arial"/>
          <w:color w:val="000000"/>
          <w:szCs w:val="24"/>
        </w:rPr>
        <w:t>03330 322691</w:t>
      </w:r>
      <w:r>
        <w:t>); e-mail: ralph.holloway@essex.gov.uk</w:t>
      </w:r>
    </w:p>
    <w:p w14:paraId="0C6B3CA4" w14:textId="77777777" w:rsidR="009C5E65" w:rsidRDefault="009C5E65" w:rsidP="009C5E65">
      <w:pPr>
        <w:pStyle w:val="TextR"/>
      </w:pPr>
    </w:p>
    <w:p w14:paraId="090207F8" w14:textId="77777777" w:rsidR="009C5E65" w:rsidRDefault="009C5E65" w:rsidP="009C5E65">
      <w:pPr>
        <w:ind w:left="540" w:hanging="540"/>
        <w:rPr>
          <w:b/>
        </w:rPr>
      </w:pPr>
      <w:r>
        <w:rPr>
          <w:b/>
        </w:rPr>
        <w:t xml:space="preserve">1. </w:t>
      </w:r>
      <w:r>
        <w:rPr>
          <w:b/>
        </w:rPr>
        <w:tab/>
        <w:t xml:space="preserve">Purpose of report </w:t>
      </w:r>
    </w:p>
    <w:p w14:paraId="2DF864E6" w14:textId="77777777" w:rsidR="009C5E65" w:rsidRDefault="009C5E65" w:rsidP="009C5E65"/>
    <w:p w14:paraId="2D43A10D" w14:textId="77777777" w:rsidR="009C5E65" w:rsidRDefault="009C5E65" w:rsidP="009C5E65">
      <w:pPr>
        <w:pStyle w:val="ListParagraph"/>
        <w:numPr>
          <w:ilvl w:val="1"/>
          <w:numId w:val="2"/>
        </w:numPr>
      </w:pPr>
      <w:r>
        <w:t>To brief Schools Forum on the option agreed at the High Needs Review Group for the allocation of EHCP top up funding to mainstream schools for children and young people undergoing a needs assessment where the 20-week statutory timescale for completion will be exceeded.</w:t>
      </w:r>
    </w:p>
    <w:p w14:paraId="16862CDE" w14:textId="77777777" w:rsidR="009C5E65" w:rsidRDefault="009C5E65" w:rsidP="009C5E65"/>
    <w:p w14:paraId="3473FC84" w14:textId="77777777" w:rsidR="009C5E65" w:rsidRDefault="009C5E65" w:rsidP="009C5E65">
      <w:pPr>
        <w:pStyle w:val="ListParagraph"/>
        <w:numPr>
          <w:ilvl w:val="1"/>
          <w:numId w:val="2"/>
        </w:numPr>
      </w:pPr>
      <w:r>
        <w:t>To seek Schools Forum agreement on the option.</w:t>
      </w:r>
    </w:p>
    <w:p w14:paraId="60AB32D0" w14:textId="77777777" w:rsidR="009C5E65" w:rsidRDefault="009C5E65" w:rsidP="009C5E65">
      <w:pPr>
        <w:pStyle w:val="ListParagraph"/>
      </w:pPr>
    </w:p>
    <w:p w14:paraId="22C92DC1" w14:textId="77777777" w:rsidR="009C5E65" w:rsidRDefault="009C5E65" w:rsidP="009C5E65">
      <w:pPr>
        <w:pStyle w:val="ListParagraph"/>
        <w:numPr>
          <w:ilvl w:val="1"/>
          <w:numId w:val="2"/>
        </w:numPr>
      </w:pPr>
      <w:r>
        <w:t>To brief Schools Forum on the financial implications of the option on the High Needs Block position.</w:t>
      </w:r>
    </w:p>
    <w:p w14:paraId="1AED16F0" w14:textId="77777777" w:rsidR="009C5E65" w:rsidRDefault="009C5E65" w:rsidP="009C5E65">
      <w:pPr>
        <w:jc w:val="both"/>
      </w:pPr>
    </w:p>
    <w:p w14:paraId="1495B627" w14:textId="77777777" w:rsidR="009C5E65" w:rsidRPr="00023A9A" w:rsidRDefault="009C5E65" w:rsidP="009C5E65">
      <w:pPr>
        <w:ind w:left="540" w:hanging="540"/>
        <w:rPr>
          <w:b/>
        </w:rPr>
      </w:pPr>
      <w:r>
        <w:rPr>
          <w:b/>
        </w:rPr>
        <w:t xml:space="preserve">2. </w:t>
      </w:r>
      <w:r>
        <w:rPr>
          <w:b/>
        </w:rPr>
        <w:tab/>
        <w:t xml:space="preserve">Recommendations </w:t>
      </w:r>
    </w:p>
    <w:p w14:paraId="4E79BC27" w14:textId="77777777" w:rsidR="009C5E65" w:rsidRDefault="009C5E65" w:rsidP="009C5E65">
      <w:pPr>
        <w:pStyle w:val="TextR"/>
      </w:pPr>
    </w:p>
    <w:p w14:paraId="2F33F0AC" w14:textId="77777777" w:rsidR="009C5E65" w:rsidRDefault="009C5E65" w:rsidP="009C5E65">
      <w:pPr>
        <w:pStyle w:val="TextR"/>
        <w:ind w:left="567" w:hanging="567"/>
      </w:pPr>
      <w:r>
        <w:t>2.1</w:t>
      </w:r>
      <w:r>
        <w:tab/>
        <w:t>That the Schools Forum agrees the option for the allocation of EHCP top up funding from September 2025 (4.1 to 4.3).</w:t>
      </w:r>
    </w:p>
    <w:p w14:paraId="76A4BB6A" w14:textId="77777777" w:rsidR="009C5E65" w:rsidRDefault="009C5E65" w:rsidP="009C5E65">
      <w:pPr>
        <w:pStyle w:val="TextR"/>
        <w:ind w:left="567" w:hanging="567"/>
      </w:pPr>
    </w:p>
    <w:p w14:paraId="28B6D5E8" w14:textId="77777777" w:rsidR="009C5E65" w:rsidRDefault="009C5E65" w:rsidP="009C5E65">
      <w:pPr>
        <w:pStyle w:val="TextR"/>
        <w:ind w:left="567" w:hanging="567"/>
      </w:pPr>
      <w:r>
        <w:t>2.2</w:t>
      </w:r>
      <w:r>
        <w:tab/>
        <w:t>That the Schools Forum notes the impact of the option on the High Needs Block (5.1 to 5.20).</w:t>
      </w:r>
    </w:p>
    <w:p w14:paraId="0938FDA0" w14:textId="77777777" w:rsidR="009C5E65" w:rsidRDefault="009C5E65" w:rsidP="009C5E65">
      <w:pPr>
        <w:pStyle w:val="TextR"/>
      </w:pPr>
    </w:p>
    <w:p w14:paraId="6A669C85" w14:textId="77777777" w:rsidR="009C5E65" w:rsidRDefault="009C5E65" w:rsidP="009C5E65">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Background</w:t>
      </w:r>
    </w:p>
    <w:p w14:paraId="7D8F7966" w14:textId="77777777" w:rsidR="009C5E65" w:rsidRPr="00F044C4" w:rsidRDefault="009C5E65" w:rsidP="009C5E65"/>
    <w:p w14:paraId="04312B27" w14:textId="77777777" w:rsidR="009C5E65" w:rsidRDefault="009C5E65" w:rsidP="009C5E65">
      <w:pPr>
        <w:ind w:left="567" w:hanging="567"/>
      </w:pPr>
      <w:r>
        <w:t>3.1</w:t>
      </w:r>
      <w:r>
        <w:tab/>
        <w:t>Although there have been improvements to the number and percentage of EHC needs assessments being completed within the 20-week timescale the majority are still completed beyond the statutory time.</w:t>
      </w:r>
    </w:p>
    <w:p w14:paraId="6D513CA0" w14:textId="77777777" w:rsidR="009C5E65" w:rsidRDefault="009C5E65" w:rsidP="009C5E65">
      <w:pPr>
        <w:ind w:left="567" w:hanging="567"/>
      </w:pPr>
    </w:p>
    <w:p w14:paraId="608FAE93" w14:textId="77777777" w:rsidR="009C5E65" w:rsidRDefault="009C5E65" w:rsidP="009C5E65">
      <w:pPr>
        <w:ind w:left="567" w:hanging="567"/>
      </w:pPr>
      <w:r>
        <w:t>3.2</w:t>
      </w:r>
      <w:r>
        <w:tab/>
        <w:t>Although the focus of this report is financial rather than performance against timescales it should be noted that the availability of Educational Psychologists remains the overwhelming factor impacting upon the timeliness of assessments.</w:t>
      </w:r>
    </w:p>
    <w:p w14:paraId="03291F56" w14:textId="77777777" w:rsidR="009C5E65" w:rsidRDefault="009C5E65" w:rsidP="009C5E65">
      <w:pPr>
        <w:ind w:left="540" w:hanging="540"/>
      </w:pPr>
    </w:p>
    <w:p w14:paraId="5BA3E93A" w14:textId="77777777" w:rsidR="009C5E65" w:rsidRDefault="009C5E65" w:rsidP="009C5E65">
      <w:pPr>
        <w:ind w:left="540" w:hanging="540"/>
      </w:pPr>
      <w:r>
        <w:t>3.3</w:t>
      </w:r>
      <w:r>
        <w:tab/>
        <w:t>At present EHCP top up funding is backdated at the point at which the plan is issued. Mainstream schools will receive the full amount of funding that they would have been allocated based on the band identified in the needs assessment backdated to the point at which it should have been issued – week 20. Whilst this has been favourably received it still presents challenges for schools as they will be required to continue to support a child/young person during their needs assessment but without access to any funding specifically identified for their needs. Schools have been clear that this presents difficulties with ensuring that the necessary resource is available to meet the child/young person’s needs and that the risks of permanent exclusion, non-attendance and disengagement from education are increased.</w:t>
      </w:r>
    </w:p>
    <w:p w14:paraId="3A373EC0" w14:textId="77777777" w:rsidR="009C5E65" w:rsidRDefault="009C5E65" w:rsidP="009C5E65">
      <w:pPr>
        <w:ind w:left="540" w:hanging="540"/>
      </w:pPr>
    </w:p>
    <w:p w14:paraId="746F0CB6" w14:textId="77777777" w:rsidR="009C5E65" w:rsidRDefault="009C5E65" w:rsidP="009C5E65">
      <w:pPr>
        <w:ind w:left="540" w:hanging="540"/>
      </w:pPr>
      <w:r>
        <w:t>3.4</w:t>
      </w:r>
      <w:r>
        <w:tab/>
        <w:t>Work was undertaken to explore the options for moving from a backdated system of allocating funds to a proactive allocation from week 20 of the assessment regardless of what stage has been achieved. The following factors have been taken into account:</w:t>
      </w:r>
    </w:p>
    <w:p w14:paraId="63478E76" w14:textId="77777777" w:rsidR="009C5E65" w:rsidRPr="00623CCA" w:rsidRDefault="009C5E65" w:rsidP="009C5E65">
      <w:pPr>
        <w:pStyle w:val="ListParagraph"/>
        <w:numPr>
          <w:ilvl w:val="0"/>
          <w:numId w:val="3"/>
        </w:numPr>
      </w:pPr>
      <w:r w:rsidRPr="0050719F">
        <w:rPr>
          <w:rFonts w:cs="Arial"/>
        </w:rPr>
        <w:t xml:space="preserve">The amount of top up to be applied. As we will be applying a top up amount before the assessment has been completed, we need to determine a fair </w:t>
      </w:r>
      <w:r w:rsidRPr="00623CCA">
        <w:rPr>
          <w:rFonts w:cs="Arial"/>
        </w:rPr>
        <w:t xml:space="preserve">methodology for reaching a financial figure to fund our mainstream schools. The options </w:t>
      </w:r>
      <w:r>
        <w:rPr>
          <w:rFonts w:cs="Arial"/>
        </w:rPr>
        <w:t xml:space="preserve">that have been considered </w:t>
      </w:r>
      <w:r w:rsidRPr="00623CCA">
        <w:rPr>
          <w:rFonts w:cs="Arial"/>
        </w:rPr>
        <w:t>are set out in more detail in the financial implications section.</w:t>
      </w:r>
    </w:p>
    <w:p w14:paraId="4B3137E2" w14:textId="77777777" w:rsidR="009C5E65" w:rsidRDefault="009C5E65" w:rsidP="009C5E65">
      <w:pPr>
        <w:pStyle w:val="ListParagraph"/>
        <w:numPr>
          <w:ilvl w:val="0"/>
          <w:numId w:val="3"/>
        </w:numPr>
      </w:pPr>
      <w:r w:rsidRPr="009A0FEA">
        <w:rPr>
          <w:rFonts w:cs="Arial"/>
        </w:rPr>
        <w:t>The system needs to be as easy to administrate as possible and to not create additional work for the quadrants or the central Finance team. This would mean that a school does not get an adjustment upwards or downwards if the band issued is higher or lower than the amount that we are funding. This is the simplest, least labour-intensive method. It will also mean that there will be a small number of cases where the assessment does not result in a plan being issued where a school will have received funding, but we do not seek a reclaim. At the point at which a plan is issued we would adjust the future funding to reflect the allocated band.</w:t>
      </w:r>
    </w:p>
    <w:p w14:paraId="3A39ABF9" w14:textId="77777777" w:rsidR="009C5E65" w:rsidRDefault="009C5E65" w:rsidP="009C5E65">
      <w:pPr>
        <w:ind w:left="540" w:hanging="540"/>
      </w:pPr>
    </w:p>
    <w:p w14:paraId="51874540" w14:textId="77777777" w:rsidR="009C5E65" w:rsidRDefault="009C5E65" w:rsidP="009C5E65">
      <w:pPr>
        <w:ind w:left="709" w:hanging="709"/>
      </w:pPr>
      <w:r>
        <w:t>3.5</w:t>
      </w:r>
      <w:r>
        <w:tab/>
      </w:r>
      <w:r>
        <w:tab/>
        <w:t>It is recognised that there still needs to be a mechanism for exceptional cases where a significantly higher rate of top of funding is likely to be applied once the EHCP is finalised. This will be considered via the Quadrant Resource Panel.</w:t>
      </w:r>
    </w:p>
    <w:p w14:paraId="4D788144" w14:textId="77777777" w:rsidR="009C5E65" w:rsidRPr="00E3232E" w:rsidRDefault="009C5E65" w:rsidP="009C5E65">
      <w:pPr>
        <w:rPr>
          <w:rFonts w:cs="Arial"/>
        </w:rPr>
      </w:pPr>
    </w:p>
    <w:p w14:paraId="2303DF74" w14:textId="77777777" w:rsidR="009C5E65" w:rsidRDefault="009C5E65" w:rsidP="009C5E65">
      <w:pPr>
        <w:rPr>
          <w:rFonts w:cs="Arial"/>
          <w:b/>
          <w:bCs/>
        </w:rPr>
      </w:pPr>
      <w:r w:rsidRPr="00D46192">
        <w:rPr>
          <w:rFonts w:cs="Arial"/>
          <w:b/>
          <w:bCs/>
        </w:rPr>
        <w:t xml:space="preserve">4. </w:t>
      </w:r>
      <w:r>
        <w:rPr>
          <w:rFonts w:cs="Arial"/>
          <w:b/>
          <w:bCs/>
        </w:rPr>
        <w:tab/>
        <w:t>Options Considered by the High Needs Review Group</w:t>
      </w:r>
    </w:p>
    <w:p w14:paraId="66A01F22" w14:textId="77777777" w:rsidR="009C5E65" w:rsidRDefault="009C5E65" w:rsidP="009C5E65">
      <w:pPr>
        <w:rPr>
          <w:rFonts w:cs="Arial"/>
          <w:b/>
          <w:bCs/>
        </w:rPr>
      </w:pPr>
    </w:p>
    <w:p w14:paraId="27D74BD2" w14:textId="77777777" w:rsidR="009C5E65" w:rsidRPr="000452AB" w:rsidRDefault="009C5E65" w:rsidP="009C5E65">
      <w:pPr>
        <w:ind w:left="720" w:hanging="720"/>
        <w:rPr>
          <w:rFonts w:cs="Arial"/>
          <w:b/>
          <w:bCs/>
        </w:rPr>
      </w:pPr>
      <w:r w:rsidRPr="00F73262">
        <w:rPr>
          <w:rFonts w:cs="Arial"/>
        </w:rPr>
        <w:t>4.1</w:t>
      </w:r>
      <w:r>
        <w:rPr>
          <w:rFonts w:cs="Arial"/>
        </w:rPr>
        <w:tab/>
        <w:t xml:space="preserve">Option 1: to test a funding methodology to allocate funding for assessments where plans have not been agreed at the 20-week stage based a “lower” and “higher” banding rate. </w:t>
      </w:r>
    </w:p>
    <w:p w14:paraId="0984836B" w14:textId="77777777" w:rsidR="009C5E65" w:rsidRDefault="009C5E65" w:rsidP="009C5E65">
      <w:pPr>
        <w:ind w:firstLine="720"/>
        <w:rPr>
          <w:rFonts w:cs="Arial"/>
        </w:rPr>
      </w:pPr>
    </w:p>
    <w:p w14:paraId="3BB26854" w14:textId="77777777" w:rsidR="009C5E65" w:rsidRDefault="009C5E65" w:rsidP="009C5E65">
      <w:pPr>
        <w:ind w:left="720"/>
        <w:rPr>
          <w:rFonts w:cs="Arial"/>
        </w:rPr>
      </w:pPr>
      <w:r>
        <w:rPr>
          <w:rFonts w:cs="Arial"/>
        </w:rPr>
        <w:t>Option 2: to test a funding methodology to allocate funding for assessments where plans have not been agreed at the 20-week stage based on a universal average banding rate.</w:t>
      </w:r>
    </w:p>
    <w:p w14:paraId="46592ACB" w14:textId="77777777" w:rsidR="009C5E65" w:rsidRDefault="009C5E65" w:rsidP="009C5E65">
      <w:pPr>
        <w:rPr>
          <w:rFonts w:cs="Arial"/>
        </w:rPr>
      </w:pPr>
    </w:p>
    <w:p w14:paraId="65CB8423" w14:textId="77777777" w:rsidR="009C5E65" w:rsidRDefault="009C5E65" w:rsidP="009C5E65">
      <w:pPr>
        <w:ind w:left="720" w:hanging="720"/>
        <w:rPr>
          <w:rFonts w:cs="Arial"/>
        </w:rPr>
      </w:pPr>
      <w:r>
        <w:rPr>
          <w:rFonts w:cs="Arial"/>
        </w:rPr>
        <w:t>4.2</w:t>
      </w:r>
      <w:r>
        <w:rPr>
          <w:rFonts w:cs="Arial"/>
        </w:rPr>
        <w:tab/>
        <w:t>Both options were considered at the High Needs Review Group on 27</w:t>
      </w:r>
      <w:r w:rsidRPr="00F13F7E">
        <w:rPr>
          <w:rFonts w:cs="Arial"/>
          <w:vertAlign w:val="superscript"/>
        </w:rPr>
        <w:t>th</w:t>
      </w:r>
      <w:r>
        <w:rPr>
          <w:rFonts w:cs="Arial"/>
        </w:rPr>
        <w:t xml:space="preserve"> June 2025 and option 2 was agreed to be taken forward for further financial testing. Option 2 was considered to be more practicable to administrate and to offer greater financial certainty to both schools and the High Needs Block.  This paper will now outline the process for and impact of implementing option 2.</w:t>
      </w:r>
    </w:p>
    <w:p w14:paraId="4B991D1D" w14:textId="77777777" w:rsidR="009C5E65" w:rsidRDefault="009C5E65" w:rsidP="009C5E65">
      <w:pPr>
        <w:rPr>
          <w:rFonts w:cs="Arial"/>
        </w:rPr>
      </w:pPr>
    </w:p>
    <w:p w14:paraId="4BFEB8AD" w14:textId="77777777" w:rsidR="009C5E65" w:rsidRPr="000A12A7" w:rsidRDefault="009C5E65" w:rsidP="009C5E65">
      <w:pPr>
        <w:pStyle w:val="ListParagraph"/>
        <w:numPr>
          <w:ilvl w:val="1"/>
          <w:numId w:val="81"/>
        </w:numPr>
        <w:ind w:left="709" w:hanging="709"/>
        <w:rPr>
          <w:rFonts w:cs="Arial"/>
        </w:rPr>
      </w:pPr>
      <w:r w:rsidRPr="000A12A7">
        <w:rPr>
          <w:rFonts w:cs="Arial"/>
        </w:rPr>
        <w:t>The following will apply:</w:t>
      </w:r>
    </w:p>
    <w:p w14:paraId="05FFA835" w14:textId="77777777" w:rsidR="009C5E65" w:rsidRDefault="009C5E65" w:rsidP="009C5E65">
      <w:pPr>
        <w:pStyle w:val="ListParagraph"/>
        <w:numPr>
          <w:ilvl w:val="0"/>
          <w:numId w:val="83"/>
        </w:numPr>
        <w:rPr>
          <w:rFonts w:cs="Arial"/>
        </w:rPr>
      </w:pPr>
      <w:r w:rsidRPr="007C604D">
        <w:rPr>
          <w:rFonts w:cs="Arial"/>
        </w:rPr>
        <w:t>For all plans that are in excess of the 20 week statutory period a</w:t>
      </w:r>
      <w:r>
        <w:rPr>
          <w:rFonts w:cs="Arial"/>
        </w:rPr>
        <w:t xml:space="preserve">n initial </w:t>
      </w:r>
      <w:r w:rsidRPr="007C604D">
        <w:rPr>
          <w:rFonts w:cs="Arial"/>
        </w:rPr>
        <w:t xml:space="preserve"> payment will be mad</w:t>
      </w:r>
      <w:r>
        <w:rPr>
          <w:rFonts w:cs="Arial"/>
        </w:rPr>
        <w:t>e to provide top up funding backdated to the date at which the plan should have been finalised using a universal average top up rate.</w:t>
      </w:r>
      <w:r w:rsidRPr="007C604D">
        <w:rPr>
          <w:rFonts w:cs="Arial"/>
        </w:rPr>
        <w:t xml:space="preserve"> </w:t>
      </w:r>
      <w:r w:rsidRPr="00116DB8">
        <w:rPr>
          <w:rFonts w:cs="Arial"/>
        </w:rPr>
        <w:t xml:space="preserve">The universal average top up rate will be pro-rated over the number of school days in the </w:t>
      </w:r>
      <w:r>
        <w:rPr>
          <w:rFonts w:cs="Arial"/>
        </w:rPr>
        <w:t xml:space="preserve">Local Authority’s </w:t>
      </w:r>
      <w:r w:rsidRPr="00116DB8">
        <w:rPr>
          <w:rFonts w:cs="Arial"/>
        </w:rPr>
        <w:t>financial year</w:t>
      </w:r>
      <w:r>
        <w:rPr>
          <w:rFonts w:cs="Arial"/>
        </w:rPr>
        <w:t>. The number of</w:t>
      </w:r>
      <w:r w:rsidRPr="00116DB8">
        <w:rPr>
          <w:rFonts w:cs="Arial"/>
        </w:rPr>
        <w:t xml:space="preserve"> school days from the 20</w:t>
      </w:r>
      <w:r>
        <w:rPr>
          <w:rFonts w:cs="Arial"/>
        </w:rPr>
        <w:t xml:space="preserve"> </w:t>
      </w:r>
      <w:r w:rsidRPr="00116DB8">
        <w:rPr>
          <w:rFonts w:cs="Arial"/>
        </w:rPr>
        <w:t>w</w:t>
      </w:r>
      <w:r>
        <w:rPr>
          <w:rFonts w:cs="Arial"/>
        </w:rPr>
        <w:t>ee</w:t>
      </w:r>
      <w:r w:rsidRPr="00116DB8">
        <w:rPr>
          <w:rFonts w:cs="Arial"/>
        </w:rPr>
        <w:t>k date to the end of the summer/spring term will be funded.</w:t>
      </w:r>
      <w:r>
        <w:rPr>
          <w:rFonts w:cs="Arial"/>
        </w:rPr>
        <w:br/>
      </w:r>
    </w:p>
    <w:p w14:paraId="3BE4A72F" w14:textId="77777777" w:rsidR="009C5E65" w:rsidRPr="007C604D" w:rsidRDefault="009C5E65" w:rsidP="009C5E65">
      <w:pPr>
        <w:pStyle w:val="ListParagraph"/>
        <w:numPr>
          <w:ilvl w:val="0"/>
          <w:numId w:val="83"/>
        </w:numPr>
        <w:rPr>
          <w:rFonts w:cs="Arial"/>
        </w:rPr>
      </w:pPr>
      <w:r w:rsidRPr="007C604D">
        <w:rPr>
          <w:rFonts w:cs="Arial"/>
        </w:rPr>
        <w:t>Where a plan exceeds the 20 week period during a term</w:t>
      </w:r>
      <w:r>
        <w:rPr>
          <w:rFonts w:cs="Arial"/>
        </w:rPr>
        <w:t>, funding payments made to schools will be as follows:</w:t>
      </w:r>
    </w:p>
    <w:p w14:paraId="4DEE9D2D" w14:textId="77777777" w:rsidR="009C5E65" w:rsidRDefault="009C5E65" w:rsidP="009C5E65">
      <w:pPr>
        <w:pStyle w:val="ListParagraph"/>
        <w:numPr>
          <w:ilvl w:val="0"/>
          <w:numId w:val="82"/>
        </w:numPr>
        <w:rPr>
          <w:rFonts w:cs="Arial"/>
        </w:rPr>
      </w:pPr>
      <w:r>
        <w:rPr>
          <w:rFonts w:cs="Arial"/>
        </w:rPr>
        <w:t>Autumn Term – where a plan exceeds the 20 week period during the term a funding payment will be made to the school for the remainder of the Autumn term and the Spring term.</w:t>
      </w:r>
    </w:p>
    <w:p w14:paraId="56109ECA" w14:textId="77777777" w:rsidR="009C5E65" w:rsidRDefault="009C5E65" w:rsidP="009C5E65">
      <w:pPr>
        <w:pStyle w:val="ListParagraph"/>
        <w:numPr>
          <w:ilvl w:val="0"/>
          <w:numId w:val="82"/>
        </w:numPr>
        <w:rPr>
          <w:rFonts w:cs="Arial"/>
        </w:rPr>
      </w:pPr>
      <w:r>
        <w:rPr>
          <w:rFonts w:cs="Arial"/>
        </w:rPr>
        <w:t>Spring Term – funding will be provided for the remainder of the Spring term</w:t>
      </w:r>
    </w:p>
    <w:p w14:paraId="56A8843F" w14:textId="77777777" w:rsidR="009C5E65" w:rsidRDefault="009C5E65" w:rsidP="009C5E65">
      <w:pPr>
        <w:pStyle w:val="ListParagraph"/>
        <w:numPr>
          <w:ilvl w:val="0"/>
          <w:numId w:val="82"/>
        </w:numPr>
        <w:rPr>
          <w:rFonts w:cs="Arial"/>
        </w:rPr>
      </w:pPr>
      <w:r>
        <w:rPr>
          <w:rFonts w:cs="Arial"/>
        </w:rPr>
        <w:t>Summer Term - funding will be provided for the remainder of the Summer term</w:t>
      </w:r>
      <w:r>
        <w:rPr>
          <w:rFonts w:cs="Arial"/>
        </w:rPr>
        <w:br/>
      </w:r>
    </w:p>
    <w:p w14:paraId="19E64F10" w14:textId="7698465D" w:rsidR="009C5E65" w:rsidRDefault="009C5E65" w:rsidP="009C5E65">
      <w:pPr>
        <w:pStyle w:val="ListParagraph"/>
        <w:numPr>
          <w:ilvl w:val="0"/>
          <w:numId w:val="83"/>
        </w:numPr>
        <w:rPr>
          <w:rFonts w:cs="Arial"/>
        </w:rPr>
      </w:pPr>
      <w:r w:rsidRPr="008A692E">
        <w:rPr>
          <w:rFonts w:cs="Arial"/>
        </w:rPr>
        <w:t xml:space="preserve">When an EHCP is finalised, </w:t>
      </w:r>
      <w:r>
        <w:rPr>
          <w:rFonts w:cs="Arial"/>
        </w:rPr>
        <w:t xml:space="preserve">no further </w:t>
      </w:r>
      <w:r w:rsidR="001E6FD7">
        <w:rPr>
          <w:rFonts w:cs="Arial"/>
        </w:rPr>
        <w:t>interim</w:t>
      </w:r>
      <w:r>
        <w:rPr>
          <w:rFonts w:cs="Arial"/>
        </w:rPr>
        <w:t xml:space="preserve"> top up payments will be made and </w:t>
      </w:r>
      <w:r w:rsidRPr="008A692E">
        <w:rPr>
          <w:rFonts w:cs="Arial"/>
        </w:rPr>
        <w:t>the funding as set out in the plan will then be applicable. Where the value of the funding in the plan differs from the universal average allocated from week 20</w:t>
      </w:r>
      <w:r>
        <w:rPr>
          <w:rFonts w:cs="Arial"/>
        </w:rPr>
        <w:t>,</w:t>
      </w:r>
      <w:r w:rsidRPr="008A692E">
        <w:rPr>
          <w:rFonts w:cs="Arial"/>
        </w:rPr>
        <w:t xml:space="preserve"> no correcting adjustment will be made to the </w:t>
      </w:r>
      <w:r w:rsidR="00E1750C">
        <w:rPr>
          <w:rFonts w:cs="Arial"/>
        </w:rPr>
        <w:t>interim</w:t>
      </w:r>
      <w:r w:rsidRPr="008A692E">
        <w:rPr>
          <w:rFonts w:cs="Arial"/>
        </w:rPr>
        <w:t xml:space="preserve"> funding provided from week 20 to the date the plan was finalised.</w:t>
      </w:r>
    </w:p>
    <w:p w14:paraId="3373DB0D" w14:textId="77777777" w:rsidR="009C5E65" w:rsidRPr="008A692E" w:rsidRDefault="009C5E65" w:rsidP="009C5E65">
      <w:pPr>
        <w:pStyle w:val="ListParagraph"/>
        <w:ind w:left="1080"/>
        <w:rPr>
          <w:rFonts w:cs="Arial"/>
        </w:rPr>
      </w:pPr>
    </w:p>
    <w:p w14:paraId="7EA74B13" w14:textId="2A36C66C" w:rsidR="009C5E65" w:rsidRDefault="009C5E65" w:rsidP="009C5E65">
      <w:pPr>
        <w:pStyle w:val="ListParagraph"/>
        <w:numPr>
          <w:ilvl w:val="0"/>
          <w:numId w:val="83"/>
        </w:numPr>
        <w:rPr>
          <w:rFonts w:cs="Arial"/>
        </w:rPr>
      </w:pPr>
      <w:r>
        <w:rPr>
          <w:rFonts w:cs="Arial"/>
        </w:rPr>
        <w:t xml:space="preserve">In instances where the school has been provided </w:t>
      </w:r>
      <w:r w:rsidR="00E1750C">
        <w:rPr>
          <w:rFonts w:cs="Arial"/>
        </w:rPr>
        <w:t>interim</w:t>
      </w:r>
      <w:r>
        <w:rPr>
          <w:rFonts w:cs="Arial"/>
        </w:rPr>
        <w:t xml:space="preserve"> top up funding in advance for either the current or following term(s) and the plan is agreed during that period a funding adjustment will be applied so a school does not receive </w:t>
      </w:r>
      <w:r w:rsidR="00E1750C">
        <w:rPr>
          <w:rFonts w:cs="Arial"/>
        </w:rPr>
        <w:t>interim</w:t>
      </w:r>
      <w:r>
        <w:rPr>
          <w:rFonts w:cs="Arial"/>
        </w:rPr>
        <w:t xml:space="preserve"> top up funding after the date a plan is finalised.</w:t>
      </w:r>
    </w:p>
    <w:p w14:paraId="72F8116F" w14:textId="77777777" w:rsidR="009C5E65" w:rsidRPr="00897E14" w:rsidRDefault="009C5E65" w:rsidP="009C5E65">
      <w:pPr>
        <w:pStyle w:val="ListParagraph"/>
        <w:rPr>
          <w:rFonts w:cs="Arial"/>
        </w:rPr>
      </w:pPr>
    </w:p>
    <w:p w14:paraId="31C1C124" w14:textId="77777777" w:rsidR="009C5E65" w:rsidRPr="00E16D9D" w:rsidRDefault="009C5E65" w:rsidP="009C5E65">
      <w:pPr>
        <w:pStyle w:val="ListParagraph"/>
        <w:numPr>
          <w:ilvl w:val="1"/>
          <w:numId w:val="83"/>
        </w:numPr>
        <w:ind w:left="993" w:hanging="1134"/>
        <w:rPr>
          <w:rFonts w:cs="Arial"/>
        </w:rPr>
      </w:pPr>
      <w:r w:rsidRPr="00897E14">
        <w:rPr>
          <w:rFonts w:cs="Arial"/>
          <w:u w:val="single"/>
        </w:rPr>
        <w:t>Funding Example</w:t>
      </w:r>
      <w:r>
        <w:rPr>
          <w:rFonts w:cs="Arial"/>
          <w:u w:val="single"/>
        </w:rPr>
        <w:t>:</w:t>
      </w:r>
      <w:r w:rsidRPr="00897E14">
        <w:rPr>
          <w:rFonts w:cs="Arial"/>
          <w:u w:val="single"/>
        </w:rPr>
        <w:br/>
      </w:r>
    </w:p>
    <w:p w14:paraId="711B589E" w14:textId="77777777" w:rsidR="009C5E65" w:rsidRPr="007D42DD" w:rsidRDefault="009C5E65" w:rsidP="009C5E65">
      <w:pPr>
        <w:pStyle w:val="ListParagraph"/>
        <w:ind w:left="993"/>
        <w:rPr>
          <w:rFonts w:cs="Arial"/>
        </w:rPr>
      </w:pPr>
      <w:r w:rsidRPr="00E06767">
        <w:rPr>
          <w:rFonts w:cs="Arial"/>
          <w:b/>
          <w:bCs/>
        </w:rPr>
        <w:t>Scenario 1:</w:t>
      </w:r>
    </w:p>
    <w:tbl>
      <w:tblPr>
        <w:tblW w:w="4961" w:type="dxa"/>
        <w:tblInd w:w="988" w:type="dxa"/>
        <w:tblLook w:val="04A0" w:firstRow="1" w:lastRow="0" w:firstColumn="1" w:lastColumn="0" w:noHBand="0" w:noVBand="1"/>
      </w:tblPr>
      <w:tblGrid>
        <w:gridCol w:w="3260"/>
        <w:gridCol w:w="1701"/>
      </w:tblGrid>
      <w:tr w:rsidR="009C5E65" w:rsidRPr="00003BA3" w14:paraId="211E9603" w14:textId="77777777" w:rsidTr="0038683B">
        <w:trPr>
          <w:trHeight w:val="31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39DBC" w14:textId="77777777" w:rsidR="009C5E65" w:rsidRPr="00003BA3" w:rsidRDefault="009C5E65" w:rsidP="0038683B">
            <w:pPr>
              <w:rPr>
                <w:rFonts w:cs="Arial"/>
                <w:color w:val="000000"/>
              </w:rPr>
            </w:pPr>
            <w:r w:rsidRPr="00003BA3">
              <w:rPr>
                <w:rFonts w:cs="Arial"/>
                <w:color w:val="000000"/>
              </w:rPr>
              <w:t>Assessment Start Date: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670459" w14:textId="77777777" w:rsidR="009C5E65" w:rsidRPr="00003BA3" w:rsidRDefault="009C5E65" w:rsidP="0038683B">
            <w:pPr>
              <w:jc w:val="right"/>
              <w:rPr>
                <w:rFonts w:cs="Arial"/>
                <w:color w:val="000000"/>
              </w:rPr>
            </w:pPr>
            <w:r w:rsidRPr="00003BA3">
              <w:rPr>
                <w:rFonts w:cs="Arial"/>
                <w:color w:val="000000"/>
              </w:rPr>
              <w:t>04/12/2024</w:t>
            </w:r>
          </w:p>
        </w:tc>
      </w:tr>
      <w:tr w:rsidR="009C5E65" w:rsidRPr="00003BA3" w14:paraId="5CF59A23" w14:textId="77777777" w:rsidTr="0038683B">
        <w:trPr>
          <w:trHeight w:val="31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6DB61A" w14:textId="77777777" w:rsidR="009C5E65" w:rsidRPr="00003BA3" w:rsidRDefault="009C5E65" w:rsidP="0038683B">
            <w:pPr>
              <w:rPr>
                <w:rFonts w:cs="Arial"/>
                <w:color w:val="000000"/>
              </w:rPr>
            </w:pPr>
            <w:r w:rsidRPr="00003BA3">
              <w:rPr>
                <w:rFonts w:cs="Arial"/>
                <w:color w:val="000000"/>
              </w:rPr>
              <w:t>20</w:t>
            </w:r>
            <w:r>
              <w:rPr>
                <w:rFonts w:cs="Arial"/>
                <w:color w:val="000000"/>
              </w:rPr>
              <w:t xml:space="preserve"> Wee</w:t>
            </w:r>
            <w:r w:rsidRPr="00003BA3">
              <w:rPr>
                <w:rFonts w:cs="Arial"/>
                <w:color w:val="000000"/>
              </w:rPr>
              <w:t>k Date:</w:t>
            </w:r>
          </w:p>
        </w:tc>
        <w:tc>
          <w:tcPr>
            <w:tcW w:w="1701" w:type="dxa"/>
            <w:tcBorders>
              <w:top w:val="nil"/>
              <w:left w:val="nil"/>
              <w:bottom w:val="single" w:sz="4" w:space="0" w:color="auto"/>
              <w:right w:val="single" w:sz="4" w:space="0" w:color="auto"/>
            </w:tcBorders>
            <w:shd w:val="clear" w:color="auto" w:fill="auto"/>
            <w:noWrap/>
            <w:vAlign w:val="bottom"/>
            <w:hideMark/>
          </w:tcPr>
          <w:p w14:paraId="64EFC215" w14:textId="77777777" w:rsidR="009C5E65" w:rsidRPr="00003BA3" w:rsidRDefault="009C5E65" w:rsidP="0038683B">
            <w:pPr>
              <w:jc w:val="right"/>
              <w:rPr>
                <w:rFonts w:cs="Arial"/>
                <w:color w:val="000000"/>
              </w:rPr>
            </w:pPr>
            <w:r w:rsidRPr="00003BA3">
              <w:rPr>
                <w:rFonts w:cs="Arial"/>
                <w:color w:val="000000"/>
              </w:rPr>
              <w:t>23/04/2025</w:t>
            </w:r>
          </w:p>
        </w:tc>
      </w:tr>
      <w:tr w:rsidR="009C5E65" w:rsidRPr="00003BA3" w14:paraId="49BEF35A" w14:textId="77777777" w:rsidTr="0038683B">
        <w:trPr>
          <w:trHeight w:val="31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52709E1" w14:textId="77777777" w:rsidR="009C5E65" w:rsidRPr="00003BA3" w:rsidRDefault="009C5E65" w:rsidP="0038683B">
            <w:pPr>
              <w:rPr>
                <w:rFonts w:cs="Arial"/>
                <w:color w:val="000000"/>
              </w:rPr>
            </w:pPr>
            <w:r>
              <w:rPr>
                <w:rFonts w:cs="Arial"/>
                <w:color w:val="000000"/>
              </w:rPr>
              <w:t xml:space="preserve">Plan </w:t>
            </w:r>
            <w:r w:rsidRPr="00003BA3">
              <w:rPr>
                <w:rFonts w:cs="Arial"/>
                <w:color w:val="000000"/>
              </w:rPr>
              <w:t>Finalised Date:</w:t>
            </w:r>
          </w:p>
        </w:tc>
        <w:tc>
          <w:tcPr>
            <w:tcW w:w="1701" w:type="dxa"/>
            <w:tcBorders>
              <w:top w:val="nil"/>
              <w:left w:val="nil"/>
              <w:bottom w:val="single" w:sz="4" w:space="0" w:color="auto"/>
              <w:right w:val="single" w:sz="4" w:space="0" w:color="auto"/>
            </w:tcBorders>
            <w:shd w:val="clear" w:color="auto" w:fill="auto"/>
            <w:noWrap/>
            <w:vAlign w:val="bottom"/>
            <w:hideMark/>
          </w:tcPr>
          <w:p w14:paraId="55B2DC6C" w14:textId="77777777" w:rsidR="009C5E65" w:rsidRPr="00003BA3" w:rsidRDefault="009C5E65" w:rsidP="0038683B">
            <w:pPr>
              <w:jc w:val="right"/>
              <w:rPr>
                <w:rFonts w:cs="Arial"/>
                <w:color w:val="000000"/>
              </w:rPr>
            </w:pPr>
            <w:r w:rsidRPr="00003BA3">
              <w:rPr>
                <w:rFonts w:cs="Arial"/>
                <w:color w:val="000000"/>
              </w:rPr>
              <w:t>03/09/2025</w:t>
            </w:r>
          </w:p>
        </w:tc>
      </w:tr>
      <w:tr w:rsidR="009C5E65" w:rsidRPr="00003BA3" w14:paraId="0D2CA850" w14:textId="77777777" w:rsidTr="0038683B">
        <w:trPr>
          <w:trHeight w:val="31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D8A8E8D" w14:textId="77777777" w:rsidR="009C5E65" w:rsidRPr="00003BA3" w:rsidRDefault="009C5E65" w:rsidP="0038683B">
            <w:pPr>
              <w:rPr>
                <w:rFonts w:cs="Arial"/>
                <w:color w:val="000000"/>
              </w:rPr>
            </w:pPr>
            <w:r w:rsidRPr="00003BA3">
              <w:rPr>
                <w:rFonts w:cs="Arial"/>
                <w:color w:val="000000"/>
              </w:rPr>
              <w:t>Band</w:t>
            </w:r>
            <w:r>
              <w:rPr>
                <w:rFonts w:cs="Arial"/>
                <w:color w:val="000000"/>
              </w:rPr>
              <w:t xml:space="preserve"> </w:t>
            </w:r>
            <w:r w:rsidRPr="00003BA3">
              <w:rPr>
                <w:rFonts w:cs="Arial"/>
                <w:color w:val="000000"/>
              </w:rPr>
              <w:t>03 Awarded</w:t>
            </w:r>
          </w:p>
        </w:tc>
        <w:tc>
          <w:tcPr>
            <w:tcW w:w="1701" w:type="dxa"/>
            <w:tcBorders>
              <w:top w:val="nil"/>
              <w:left w:val="nil"/>
              <w:bottom w:val="single" w:sz="4" w:space="0" w:color="auto"/>
              <w:right w:val="single" w:sz="4" w:space="0" w:color="auto"/>
            </w:tcBorders>
            <w:shd w:val="clear" w:color="auto" w:fill="auto"/>
            <w:noWrap/>
            <w:vAlign w:val="bottom"/>
            <w:hideMark/>
          </w:tcPr>
          <w:p w14:paraId="078B7C4F" w14:textId="77777777" w:rsidR="009C5E65" w:rsidRPr="00003BA3" w:rsidRDefault="009C5E65" w:rsidP="0038683B">
            <w:pPr>
              <w:jc w:val="right"/>
              <w:rPr>
                <w:rFonts w:cs="Arial"/>
                <w:color w:val="000000"/>
              </w:rPr>
            </w:pPr>
            <w:r w:rsidRPr="00003BA3">
              <w:rPr>
                <w:rFonts w:cs="Arial"/>
                <w:color w:val="000000"/>
              </w:rPr>
              <w:t>£4,800</w:t>
            </w:r>
          </w:p>
        </w:tc>
      </w:tr>
      <w:tr w:rsidR="009C5E65" w:rsidRPr="00003BA3" w14:paraId="6E9A238C" w14:textId="77777777" w:rsidTr="0038683B">
        <w:trPr>
          <w:trHeight w:val="320"/>
        </w:trPr>
        <w:tc>
          <w:tcPr>
            <w:tcW w:w="3260" w:type="dxa"/>
            <w:tcBorders>
              <w:top w:val="nil"/>
              <w:left w:val="single" w:sz="4" w:space="0" w:color="auto"/>
              <w:bottom w:val="nil"/>
              <w:right w:val="single" w:sz="4" w:space="0" w:color="auto"/>
            </w:tcBorders>
            <w:shd w:val="clear" w:color="auto" w:fill="auto"/>
            <w:noWrap/>
            <w:vAlign w:val="center"/>
            <w:hideMark/>
          </w:tcPr>
          <w:p w14:paraId="0541AEBA" w14:textId="688F7A33" w:rsidR="009C5E65" w:rsidRPr="00003BA3" w:rsidRDefault="009C5E65" w:rsidP="0038683B">
            <w:pPr>
              <w:rPr>
                <w:rFonts w:cs="Arial"/>
                <w:color w:val="000000"/>
              </w:rPr>
            </w:pPr>
            <w:r w:rsidRPr="00003BA3">
              <w:rPr>
                <w:rFonts w:cs="Arial"/>
                <w:color w:val="000000"/>
              </w:rPr>
              <w:t>No W</w:t>
            </w:r>
            <w:r>
              <w:rPr>
                <w:rFonts w:cs="Arial"/>
                <w:color w:val="000000"/>
              </w:rPr>
              <w:t>ee</w:t>
            </w:r>
            <w:r w:rsidRPr="00003BA3">
              <w:rPr>
                <w:rFonts w:cs="Arial"/>
                <w:color w:val="000000"/>
              </w:rPr>
              <w:t xml:space="preserve">ks </w:t>
            </w:r>
            <w:r>
              <w:rPr>
                <w:rFonts w:cs="Arial"/>
                <w:color w:val="000000"/>
              </w:rPr>
              <w:t>O</w:t>
            </w:r>
            <w:r w:rsidRPr="00003BA3">
              <w:rPr>
                <w:rFonts w:cs="Arial"/>
                <w:color w:val="000000"/>
              </w:rPr>
              <w:t>ver 20</w:t>
            </w:r>
            <w:r>
              <w:rPr>
                <w:rFonts w:cs="Arial"/>
                <w:color w:val="000000"/>
              </w:rPr>
              <w:t xml:space="preserve"> Wee</w:t>
            </w:r>
            <w:r w:rsidRPr="00003BA3">
              <w:rPr>
                <w:rFonts w:cs="Arial"/>
                <w:color w:val="000000"/>
              </w:rPr>
              <w:t>ks</w:t>
            </w:r>
            <w:r w:rsidR="00E1750C">
              <w:rPr>
                <w:rStyle w:val="FootnoteReference"/>
                <w:rFonts w:cs="Arial"/>
                <w:color w:val="000000"/>
              </w:rPr>
              <w:footnoteReference w:id="2"/>
            </w:r>
          </w:p>
        </w:tc>
        <w:tc>
          <w:tcPr>
            <w:tcW w:w="1701" w:type="dxa"/>
            <w:tcBorders>
              <w:top w:val="nil"/>
              <w:left w:val="nil"/>
              <w:bottom w:val="nil"/>
              <w:right w:val="single" w:sz="4" w:space="0" w:color="auto"/>
            </w:tcBorders>
            <w:shd w:val="clear" w:color="auto" w:fill="auto"/>
            <w:noWrap/>
            <w:vAlign w:val="bottom"/>
            <w:hideMark/>
          </w:tcPr>
          <w:p w14:paraId="43D8C8BF" w14:textId="2A1AFE03" w:rsidR="009C5E65" w:rsidRPr="00003BA3" w:rsidRDefault="009C5E65" w:rsidP="0038683B">
            <w:pPr>
              <w:jc w:val="right"/>
              <w:rPr>
                <w:rFonts w:cs="Arial"/>
                <w:color w:val="000000"/>
              </w:rPr>
            </w:pPr>
            <w:r w:rsidRPr="00003BA3">
              <w:rPr>
                <w:rFonts w:cs="Arial"/>
                <w:color w:val="000000"/>
              </w:rPr>
              <w:t>1</w:t>
            </w:r>
            <w:r w:rsidR="00E1750C">
              <w:rPr>
                <w:rFonts w:cs="Arial"/>
                <w:color w:val="000000"/>
              </w:rPr>
              <w:t>2</w:t>
            </w:r>
          </w:p>
        </w:tc>
      </w:tr>
      <w:tr w:rsidR="009C5E65" w:rsidRPr="00003BA3" w14:paraId="6A33C7E3" w14:textId="77777777" w:rsidTr="0038683B">
        <w:trPr>
          <w:trHeight w:val="32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29BBC" w14:textId="77777777" w:rsidR="009C5E65" w:rsidRPr="00003BA3" w:rsidRDefault="009C5E65" w:rsidP="0038683B">
            <w:pPr>
              <w:rPr>
                <w:rFonts w:cs="Arial"/>
                <w:color w:val="000000"/>
              </w:rPr>
            </w:pPr>
            <w:r w:rsidRPr="00003BA3">
              <w:rPr>
                <w:rFonts w:cs="Arial"/>
                <w:color w:val="000000"/>
              </w:rPr>
              <w:t>Average Band Rate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2D4819" w14:textId="77777777" w:rsidR="009C5E65" w:rsidRPr="00003BA3" w:rsidRDefault="009C5E65" w:rsidP="0038683B">
            <w:pPr>
              <w:jc w:val="right"/>
              <w:rPr>
                <w:rFonts w:cs="Arial"/>
                <w:color w:val="000000"/>
              </w:rPr>
            </w:pPr>
            <w:r w:rsidRPr="00003BA3">
              <w:rPr>
                <w:rFonts w:cs="Arial"/>
                <w:color w:val="000000"/>
              </w:rPr>
              <w:t>£5,951</w:t>
            </w:r>
          </w:p>
        </w:tc>
      </w:tr>
    </w:tbl>
    <w:p w14:paraId="5F884361" w14:textId="77777777" w:rsidR="009C5E65" w:rsidRDefault="009C5E65" w:rsidP="009C5E65">
      <w:pPr>
        <w:pStyle w:val="ListParagraph"/>
        <w:ind w:left="993"/>
        <w:rPr>
          <w:rFonts w:cs="Arial"/>
          <w:b/>
          <w:bCs/>
        </w:rPr>
      </w:pPr>
    </w:p>
    <w:p w14:paraId="098DBA02" w14:textId="77777777" w:rsidR="009C5E65" w:rsidRDefault="009C5E65" w:rsidP="009C5E65">
      <w:pPr>
        <w:pStyle w:val="ListParagraph"/>
        <w:ind w:left="993"/>
        <w:rPr>
          <w:rFonts w:cs="Arial"/>
        </w:rPr>
      </w:pPr>
      <w:r>
        <w:rPr>
          <w:rFonts w:cs="Arial"/>
        </w:rPr>
        <w:t>Current Funding Approach:</w:t>
      </w:r>
    </w:p>
    <w:tbl>
      <w:tblPr>
        <w:tblW w:w="7935" w:type="dxa"/>
        <w:tblInd w:w="988" w:type="dxa"/>
        <w:tblLook w:val="04A0" w:firstRow="1" w:lastRow="0" w:firstColumn="1" w:lastColumn="0" w:noHBand="0" w:noVBand="1"/>
      </w:tblPr>
      <w:tblGrid>
        <w:gridCol w:w="1587"/>
        <w:gridCol w:w="1587"/>
        <w:gridCol w:w="1587"/>
        <w:gridCol w:w="1587"/>
        <w:gridCol w:w="1587"/>
      </w:tblGrid>
      <w:tr w:rsidR="009C5E65" w:rsidRPr="001C54FC" w14:paraId="6329B40B" w14:textId="77777777" w:rsidTr="0038683B">
        <w:trPr>
          <w:trHeight w:val="310"/>
        </w:trPr>
        <w:tc>
          <w:tcPr>
            <w:tcW w:w="1587" w:type="dxa"/>
            <w:tcBorders>
              <w:top w:val="single" w:sz="4" w:space="0" w:color="auto"/>
              <w:left w:val="single" w:sz="4" w:space="0" w:color="auto"/>
              <w:bottom w:val="single" w:sz="4" w:space="0" w:color="auto"/>
              <w:right w:val="single" w:sz="4" w:space="0" w:color="auto"/>
            </w:tcBorders>
            <w:shd w:val="clear" w:color="auto" w:fill="auto"/>
            <w:noWrap/>
            <w:hideMark/>
          </w:tcPr>
          <w:p w14:paraId="1D258312" w14:textId="77777777" w:rsidR="009C5E65" w:rsidRPr="001C54FC" w:rsidRDefault="009C5E65" w:rsidP="0038683B">
            <w:pPr>
              <w:jc w:val="center"/>
              <w:rPr>
                <w:rFonts w:cs="Arial"/>
                <w:b/>
                <w:bCs/>
                <w:color w:val="000000"/>
              </w:rPr>
            </w:pPr>
            <w:r w:rsidRPr="001C54FC">
              <w:rPr>
                <w:rFonts w:cs="Arial"/>
                <w:b/>
                <w:bCs/>
                <w:color w:val="000000"/>
              </w:rPr>
              <w:t xml:space="preserve">Band </w:t>
            </w:r>
            <w:r>
              <w:rPr>
                <w:rFonts w:cs="Arial"/>
                <w:b/>
                <w:bCs/>
                <w:color w:val="000000"/>
              </w:rPr>
              <w:t xml:space="preserve">Value </w:t>
            </w:r>
            <w:r w:rsidRPr="001C54FC">
              <w:rPr>
                <w:rFonts w:cs="Arial"/>
                <w:b/>
                <w:bCs/>
                <w:color w:val="000000"/>
              </w:rPr>
              <w:t>£</w:t>
            </w:r>
          </w:p>
        </w:tc>
        <w:tc>
          <w:tcPr>
            <w:tcW w:w="1587" w:type="dxa"/>
            <w:tcBorders>
              <w:top w:val="single" w:sz="4" w:space="0" w:color="auto"/>
              <w:left w:val="nil"/>
              <w:bottom w:val="single" w:sz="4" w:space="0" w:color="auto"/>
              <w:right w:val="single" w:sz="4" w:space="0" w:color="auto"/>
            </w:tcBorders>
            <w:shd w:val="clear" w:color="auto" w:fill="auto"/>
            <w:noWrap/>
            <w:hideMark/>
          </w:tcPr>
          <w:p w14:paraId="432200B0" w14:textId="77777777" w:rsidR="009C5E65" w:rsidRPr="001C54FC" w:rsidRDefault="009C5E65" w:rsidP="0038683B">
            <w:pPr>
              <w:jc w:val="center"/>
              <w:rPr>
                <w:rFonts w:cs="Arial"/>
                <w:b/>
                <w:bCs/>
                <w:color w:val="000000"/>
              </w:rPr>
            </w:pPr>
            <w:r w:rsidRPr="001C54FC">
              <w:rPr>
                <w:rFonts w:cs="Arial"/>
                <w:b/>
                <w:bCs/>
                <w:color w:val="000000"/>
              </w:rPr>
              <w:t>Paid from</w:t>
            </w:r>
          </w:p>
        </w:tc>
        <w:tc>
          <w:tcPr>
            <w:tcW w:w="1587" w:type="dxa"/>
            <w:tcBorders>
              <w:top w:val="single" w:sz="4" w:space="0" w:color="auto"/>
              <w:left w:val="nil"/>
              <w:bottom w:val="single" w:sz="4" w:space="0" w:color="auto"/>
              <w:right w:val="single" w:sz="4" w:space="0" w:color="auto"/>
            </w:tcBorders>
            <w:shd w:val="clear" w:color="auto" w:fill="auto"/>
            <w:noWrap/>
            <w:hideMark/>
          </w:tcPr>
          <w:p w14:paraId="0A812DCB" w14:textId="77777777" w:rsidR="009C5E65" w:rsidRPr="001C54FC" w:rsidRDefault="009C5E65" w:rsidP="0038683B">
            <w:pPr>
              <w:jc w:val="center"/>
              <w:rPr>
                <w:rFonts w:cs="Arial"/>
                <w:b/>
                <w:bCs/>
                <w:color w:val="000000"/>
              </w:rPr>
            </w:pPr>
            <w:r w:rsidRPr="001C54FC">
              <w:rPr>
                <w:rFonts w:cs="Arial"/>
                <w:b/>
                <w:bCs/>
                <w:color w:val="000000"/>
              </w:rPr>
              <w:t xml:space="preserve">Paid </w:t>
            </w:r>
            <w:r>
              <w:rPr>
                <w:rFonts w:cs="Arial"/>
                <w:b/>
                <w:bCs/>
                <w:color w:val="000000"/>
              </w:rPr>
              <w:t>t</w:t>
            </w:r>
            <w:r w:rsidRPr="001C54FC">
              <w:rPr>
                <w:rFonts w:cs="Arial"/>
                <w:b/>
                <w:bCs/>
                <w:color w:val="000000"/>
              </w:rPr>
              <w:t>o</w:t>
            </w:r>
          </w:p>
        </w:tc>
        <w:tc>
          <w:tcPr>
            <w:tcW w:w="1587" w:type="dxa"/>
            <w:tcBorders>
              <w:top w:val="single" w:sz="4" w:space="0" w:color="auto"/>
              <w:left w:val="nil"/>
              <w:bottom w:val="single" w:sz="4" w:space="0" w:color="auto"/>
              <w:right w:val="single" w:sz="4" w:space="0" w:color="auto"/>
            </w:tcBorders>
            <w:shd w:val="clear" w:color="auto" w:fill="auto"/>
            <w:noWrap/>
            <w:hideMark/>
          </w:tcPr>
          <w:p w14:paraId="18C66DA9" w14:textId="5B4101C9" w:rsidR="009C5E65" w:rsidRPr="001C54FC" w:rsidRDefault="004C37FD" w:rsidP="0038683B">
            <w:pPr>
              <w:jc w:val="center"/>
              <w:rPr>
                <w:rFonts w:cs="Arial"/>
                <w:b/>
                <w:bCs/>
                <w:color w:val="000000"/>
              </w:rPr>
            </w:pPr>
            <w:r>
              <w:rPr>
                <w:rFonts w:cs="Arial"/>
                <w:b/>
                <w:bCs/>
                <w:color w:val="000000"/>
              </w:rPr>
              <w:t>Weeks</w:t>
            </w:r>
          </w:p>
        </w:tc>
        <w:tc>
          <w:tcPr>
            <w:tcW w:w="1587" w:type="dxa"/>
            <w:tcBorders>
              <w:top w:val="single" w:sz="4" w:space="0" w:color="auto"/>
              <w:left w:val="nil"/>
              <w:bottom w:val="single" w:sz="4" w:space="0" w:color="auto"/>
              <w:right w:val="single" w:sz="4" w:space="0" w:color="auto"/>
            </w:tcBorders>
            <w:shd w:val="clear" w:color="auto" w:fill="auto"/>
            <w:noWrap/>
            <w:hideMark/>
          </w:tcPr>
          <w:p w14:paraId="0F69A69E" w14:textId="77777777" w:rsidR="009C5E65" w:rsidRPr="001C54FC" w:rsidRDefault="009C5E65" w:rsidP="0038683B">
            <w:pPr>
              <w:jc w:val="center"/>
              <w:rPr>
                <w:rFonts w:cs="Arial"/>
                <w:b/>
                <w:bCs/>
                <w:color w:val="000000"/>
              </w:rPr>
            </w:pPr>
            <w:r w:rsidRPr="001C54FC">
              <w:rPr>
                <w:rFonts w:cs="Arial"/>
                <w:b/>
                <w:bCs/>
                <w:color w:val="000000"/>
              </w:rPr>
              <w:t>Funding</w:t>
            </w:r>
          </w:p>
        </w:tc>
      </w:tr>
      <w:tr w:rsidR="009C5E65" w:rsidRPr="001C54FC" w14:paraId="3FF2E6DA" w14:textId="77777777" w:rsidTr="0038683B">
        <w:trPr>
          <w:trHeight w:val="310"/>
        </w:trPr>
        <w:tc>
          <w:tcPr>
            <w:tcW w:w="1587" w:type="dxa"/>
            <w:tcBorders>
              <w:top w:val="nil"/>
              <w:left w:val="single" w:sz="4" w:space="0" w:color="auto"/>
              <w:bottom w:val="single" w:sz="4" w:space="0" w:color="auto"/>
              <w:right w:val="single" w:sz="4" w:space="0" w:color="auto"/>
            </w:tcBorders>
            <w:shd w:val="clear" w:color="auto" w:fill="auto"/>
            <w:noWrap/>
            <w:hideMark/>
          </w:tcPr>
          <w:p w14:paraId="51ECF01F" w14:textId="77777777" w:rsidR="009C5E65" w:rsidRPr="001C54FC" w:rsidRDefault="009C5E65" w:rsidP="0038683B">
            <w:pPr>
              <w:jc w:val="right"/>
              <w:rPr>
                <w:rFonts w:cs="Arial"/>
                <w:color w:val="000000"/>
              </w:rPr>
            </w:pPr>
            <w:r w:rsidRPr="001C54FC">
              <w:rPr>
                <w:rFonts w:cs="Arial"/>
                <w:color w:val="000000"/>
              </w:rPr>
              <w:t>£4,800</w:t>
            </w:r>
          </w:p>
        </w:tc>
        <w:tc>
          <w:tcPr>
            <w:tcW w:w="1587" w:type="dxa"/>
            <w:tcBorders>
              <w:top w:val="nil"/>
              <w:left w:val="nil"/>
              <w:bottom w:val="single" w:sz="4" w:space="0" w:color="auto"/>
              <w:right w:val="single" w:sz="4" w:space="0" w:color="auto"/>
            </w:tcBorders>
            <w:shd w:val="clear" w:color="auto" w:fill="auto"/>
            <w:noWrap/>
            <w:hideMark/>
          </w:tcPr>
          <w:p w14:paraId="09C4C535" w14:textId="77777777" w:rsidR="009C5E65" w:rsidRPr="001C54FC" w:rsidRDefault="009C5E65" w:rsidP="0038683B">
            <w:pPr>
              <w:jc w:val="center"/>
              <w:rPr>
                <w:rFonts w:cs="Arial"/>
                <w:color w:val="000000"/>
              </w:rPr>
            </w:pPr>
            <w:r w:rsidRPr="001C54FC">
              <w:rPr>
                <w:rFonts w:cs="Arial"/>
                <w:color w:val="000000"/>
              </w:rPr>
              <w:t>23/04/2025</w:t>
            </w:r>
          </w:p>
        </w:tc>
        <w:tc>
          <w:tcPr>
            <w:tcW w:w="1587" w:type="dxa"/>
            <w:tcBorders>
              <w:top w:val="nil"/>
              <w:left w:val="nil"/>
              <w:bottom w:val="single" w:sz="4" w:space="0" w:color="auto"/>
              <w:right w:val="single" w:sz="4" w:space="0" w:color="auto"/>
            </w:tcBorders>
            <w:shd w:val="clear" w:color="auto" w:fill="auto"/>
            <w:noWrap/>
            <w:hideMark/>
          </w:tcPr>
          <w:p w14:paraId="5CCE43F7" w14:textId="77777777" w:rsidR="009C5E65" w:rsidRPr="001C54FC" w:rsidRDefault="009C5E65" w:rsidP="0038683B">
            <w:pPr>
              <w:jc w:val="center"/>
              <w:rPr>
                <w:rFonts w:cs="Arial"/>
                <w:color w:val="000000"/>
              </w:rPr>
            </w:pPr>
            <w:r w:rsidRPr="001C54FC">
              <w:rPr>
                <w:rFonts w:cs="Arial"/>
                <w:color w:val="000000"/>
              </w:rPr>
              <w:t>31/03/2026</w:t>
            </w:r>
          </w:p>
        </w:tc>
        <w:tc>
          <w:tcPr>
            <w:tcW w:w="1587" w:type="dxa"/>
            <w:tcBorders>
              <w:top w:val="nil"/>
              <w:left w:val="nil"/>
              <w:bottom w:val="single" w:sz="4" w:space="0" w:color="auto"/>
              <w:right w:val="single" w:sz="4" w:space="0" w:color="auto"/>
            </w:tcBorders>
            <w:shd w:val="clear" w:color="auto" w:fill="auto"/>
            <w:noWrap/>
            <w:hideMark/>
          </w:tcPr>
          <w:p w14:paraId="70124008" w14:textId="69E3753B" w:rsidR="009C5E65" w:rsidRPr="001C54FC" w:rsidRDefault="004C37FD" w:rsidP="0038683B">
            <w:pPr>
              <w:jc w:val="center"/>
              <w:rPr>
                <w:rFonts w:cs="Arial"/>
                <w:color w:val="000000"/>
              </w:rPr>
            </w:pPr>
            <w:r>
              <w:rPr>
                <w:rFonts w:cs="Arial"/>
                <w:color w:val="000000"/>
              </w:rPr>
              <w:t>38</w:t>
            </w:r>
          </w:p>
        </w:tc>
        <w:tc>
          <w:tcPr>
            <w:tcW w:w="1587" w:type="dxa"/>
            <w:tcBorders>
              <w:top w:val="nil"/>
              <w:left w:val="nil"/>
              <w:bottom w:val="single" w:sz="4" w:space="0" w:color="auto"/>
              <w:right w:val="single" w:sz="4" w:space="0" w:color="auto"/>
            </w:tcBorders>
            <w:shd w:val="clear" w:color="auto" w:fill="auto"/>
            <w:noWrap/>
            <w:hideMark/>
          </w:tcPr>
          <w:p w14:paraId="072F62EE" w14:textId="77777777" w:rsidR="009C5E65" w:rsidRPr="001C54FC" w:rsidRDefault="009C5E65" w:rsidP="0038683B">
            <w:pPr>
              <w:jc w:val="center"/>
              <w:rPr>
                <w:rFonts w:cs="Arial"/>
                <w:b/>
                <w:bCs/>
                <w:color w:val="000000"/>
              </w:rPr>
            </w:pPr>
            <w:r w:rsidRPr="001C54FC">
              <w:rPr>
                <w:rFonts w:cs="Arial"/>
                <w:b/>
                <w:bCs/>
                <w:color w:val="000000"/>
              </w:rPr>
              <w:t>£4,77</w:t>
            </w:r>
            <w:r>
              <w:rPr>
                <w:rFonts w:cs="Arial"/>
                <w:b/>
                <w:bCs/>
                <w:color w:val="000000"/>
              </w:rPr>
              <w:t>5</w:t>
            </w:r>
          </w:p>
        </w:tc>
      </w:tr>
    </w:tbl>
    <w:p w14:paraId="648F2158" w14:textId="77777777" w:rsidR="009C5E65" w:rsidRDefault="009C5E65" w:rsidP="009C5E65">
      <w:pPr>
        <w:pStyle w:val="ListParagraph"/>
        <w:ind w:left="993"/>
        <w:rPr>
          <w:rFonts w:cs="Arial"/>
          <w:b/>
          <w:bCs/>
        </w:rPr>
      </w:pPr>
    </w:p>
    <w:p w14:paraId="61FF193D" w14:textId="77777777" w:rsidR="009C5E65" w:rsidRPr="0036467B" w:rsidRDefault="009C5E65" w:rsidP="009C5E65">
      <w:pPr>
        <w:ind w:left="273" w:firstLine="720"/>
        <w:rPr>
          <w:rFonts w:cs="Arial"/>
        </w:rPr>
      </w:pPr>
      <w:r w:rsidRPr="0036467B">
        <w:rPr>
          <w:rFonts w:cs="Arial"/>
        </w:rPr>
        <w:t>Proposed Funding Approach:</w:t>
      </w:r>
    </w:p>
    <w:tbl>
      <w:tblPr>
        <w:tblW w:w="7935" w:type="dxa"/>
        <w:tblInd w:w="988" w:type="dxa"/>
        <w:tblLook w:val="04A0" w:firstRow="1" w:lastRow="0" w:firstColumn="1" w:lastColumn="0" w:noHBand="0" w:noVBand="1"/>
      </w:tblPr>
      <w:tblGrid>
        <w:gridCol w:w="1587"/>
        <w:gridCol w:w="1587"/>
        <w:gridCol w:w="1587"/>
        <w:gridCol w:w="1587"/>
        <w:gridCol w:w="1587"/>
      </w:tblGrid>
      <w:tr w:rsidR="009C5E65" w:rsidRPr="00964435" w14:paraId="36C16854" w14:textId="77777777" w:rsidTr="0038683B">
        <w:trPr>
          <w:trHeight w:val="320"/>
        </w:trPr>
        <w:tc>
          <w:tcPr>
            <w:tcW w:w="1587" w:type="dxa"/>
            <w:tcBorders>
              <w:top w:val="single" w:sz="4" w:space="0" w:color="auto"/>
              <w:left w:val="single" w:sz="4" w:space="0" w:color="auto"/>
              <w:bottom w:val="single" w:sz="4" w:space="0" w:color="auto"/>
              <w:right w:val="single" w:sz="4" w:space="0" w:color="auto"/>
            </w:tcBorders>
            <w:shd w:val="clear" w:color="auto" w:fill="auto"/>
            <w:noWrap/>
            <w:hideMark/>
          </w:tcPr>
          <w:p w14:paraId="1278250F" w14:textId="77777777" w:rsidR="009C5E65" w:rsidRPr="00964435" w:rsidRDefault="009C5E65" w:rsidP="0038683B">
            <w:pPr>
              <w:jc w:val="center"/>
              <w:rPr>
                <w:rFonts w:cs="Arial"/>
                <w:b/>
                <w:bCs/>
                <w:color w:val="000000"/>
              </w:rPr>
            </w:pPr>
            <w:r w:rsidRPr="00964435">
              <w:rPr>
                <w:rFonts w:cs="Arial"/>
                <w:b/>
                <w:bCs/>
                <w:color w:val="000000"/>
              </w:rPr>
              <w:t xml:space="preserve">Band </w:t>
            </w:r>
            <w:r>
              <w:rPr>
                <w:rFonts w:cs="Arial"/>
                <w:b/>
                <w:bCs/>
                <w:color w:val="000000"/>
              </w:rPr>
              <w:t xml:space="preserve">Value          </w:t>
            </w:r>
            <w:r w:rsidRPr="00964435">
              <w:rPr>
                <w:rFonts w:cs="Arial"/>
                <w:b/>
                <w:bCs/>
                <w:color w:val="000000"/>
              </w:rPr>
              <w:t>£</w:t>
            </w:r>
          </w:p>
        </w:tc>
        <w:tc>
          <w:tcPr>
            <w:tcW w:w="1587" w:type="dxa"/>
            <w:tcBorders>
              <w:top w:val="single" w:sz="4" w:space="0" w:color="auto"/>
              <w:left w:val="nil"/>
              <w:bottom w:val="single" w:sz="4" w:space="0" w:color="auto"/>
              <w:right w:val="single" w:sz="4" w:space="0" w:color="auto"/>
            </w:tcBorders>
            <w:shd w:val="clear" w:color="auto" w:fill="auto"/>
            <w:noWrap/>
            <w:hideMark/>
          </w:tcPr>
          <w:p w14:paraId="26327982" w14:textId="77777777" w:rsidR="009C5E65" w:rsidRPr="00964435" w:rsidRDefault="009C5E65" w:rsidP="0038683B">
            <w:pPr>
              <w:jc w:val="center"/>
              <w:rPr>
                <w:rFonts w:cs="Arial"/>
                <w:b/>
                <w:bCs/>
                <w:color w:val="000000"/>
              </w:rPr>
            </w:pPr>
            <w:r w:rsidRPr="00964435">
              <w:rPr>
                <w:rFonts w:cs="Arial"/>
                <w:b/>
                <w:bCs/>
                <w:color w:val="000000"/>
              </w:rPr>
              <w:t>Paid from</w:t>
            </w:r>
          </w:p>
        </w:tc>
        <w:tc>
          <w:tcPr>
            <w:tcW w:w="1587" w:type="dxa"/>
            <w:tcBorders>
              <w:top w:val="single" w:sz="4" w:space="0" w:color="auto"/>
              <w:left w:val="nil"/>
              <w:bottom w:val="single" w:sz="4" w:space="0" w:color="auto"/>
              <w:right w:val="single" w:sz="4" w:space="0" w:color="auto"/>
            </w:tcBorders>
            <w:shd w:val="clear" w:color="auto" w:fill="auto"/>
            <w:noWrap/>
            <w:hideMark/>
          </w:tcPr>
          <w:p w14:paraId="796C2785" w14:textId="77777777" w:rsidR="009C5E65" w:rsidRPr="00964435" w:rsidRDefault="009C5E65" w:rsidP="0038683B">
            <w:pPr>
              <w:jc w:val="center"/>
              <w:rPr>
                <w:rFonts w:cs="Arial"/>
                <w:b/>
                <w:bCs/>
                <w:color w:val="000000"/>
              </w:rPr>
            </w:pPr>
            <w:r w:rsidRPr="00964435">
              <w:rPr>
                <w:rFonts w:cs="Arial"/>
                <w:b/>
                <w:bCs/>
                <w:color w:val="000000"/>
              </w:rPr>
              <w:t>Paid To</w:t>
            </w:r>
          </w:p>
        </w:tc>
        <w:tc>
          <w:tcPr>
            <w:tcW w:w="1587" w:type="dxa"/>
            <w:tcBorders>
              <w:top w:val="single" w:sz="4" w:space="0" w:color="auto"/>
              <w:left w:val="nil"/>
              <w:bottom w:val="single" w:sz="4" w:space="0" w:color="auto"/>
              <w:right w:val="single" w:sz="4" w:space="0" w:color="auto"/>
            </w:tcBorders>
            <w:shd w:val="clear" w:color="auto" w:fill="auto"/>
            <w:noWrap/>
            <w:hideMark/>
          </w:tcPr>
          <w:p w14:paraId="45351B78" w14:textId="678B7184" w:rsidR="009C5E65" w:rsidRPr="00964435" w:rsidRDefault="006C05E4" w:rsidP="0038683B">
            <w:pPr>
              <w:jc w:val="center"/>
              <w:rPr>
                <w:rFonts w:cs="Arial"/>
                <w:b/>
                <w:bCs/>
                <w:color w:val="000000"/>
              </w:rPr>
            </w:pPr>
            <w:r>
              <w:rPr>
                <w:rFonts w:cs="Arial"/>
                <w:b/>
                <w:bCs/>
                <w:color w:val="000000"/>
              </w:rPr>
              <w:t>Weeks</w:t>
            </w:r>
          </w:p>
        </w:tc>
        <w:tc>
          <w:tcPr>
            <w:tcW w:w="1587" w:type="dxa"/>
            <w:tcBorders>
              <w:top w:val="single" w:sz="4" w:space="0" w:color="auto"/>
              <w:left w:val="nil"/>
              <w:bottom w:val="single" w:sz="4" w:space="0" w:color="auto"/>
              <w:right w:val="single" w:sz="4" w:space="0" w:color="auto"/>
            </w:tcBorders>
            <w:shd w:val="clear" w:color="auto" w:fill="auto"/>
            <w:noWrap/>
            <w:hideMark/>
          </w:tcPr>
          <w:p w14:paraId="216B91B4" w14:textId="77777777" w:rsidR="009C5E65" w:rsidRPr="00964435" w:rsidRDefault="009C5E65" w:rsidP="0038683B">
            <w:pPr>
              <w:jc w:val="center"/>
              <w:rPr>
                <w:rFonts w:cs="Arial"/>
                <w:b/>
                <w:bCs/>
                <w:color w:val="000000"/>
              </w:rPr>
            </w:pPr>
            <w:r w:rsidRPr="00964435">
              <w:rPr>
                <w:rFonts w:cs="Arial"/>
                <w:b/>
                <w:bCs/>
                <w:color w:val="000000"/>
              </w:rPr>
              <w:t>Funding</w:t>
            </w:r>
          </w:p>
        </w:tc>
      </w:tr>
      <w:tr w:rsidR="009C5E65" w:rsidRPr="00964435" w14:paraId="00B40CBD" w14:textId="77777777" w:rsidTr="0038683B">
        <w:trPr>
          <w:trHeight w:val="320"/>
        </w:trPr>
        <w:tc>
          <w:tcPr>
            <w:tcW w:w="1587" w:type="dxa"/>
            <w:tcBorders>
              <w:top w:val="nil"/>
              <w:left w:val="single" w:sz="4" w:space="0" w:color="auto"/>
              <w:bottom w:val="single" w:sz="4" w:space="0" w:color="auto"/>
              <w:right w:val="single" w:sz="4" w:space="0" w:color="auto"/>
            </w:tcBorders>
            <w:shd w:val="clear" w:color="auto" w:fill="auto"/>
            <w:noWrap/>
            <w:vAlign w:val="bottom"/>
            <w:hideMark/>
          </w:tcPr>
          <w:p w14:paraId="34CC325D" w14:textId="77777777" w:rsidR="009C5E65" w:rsidRPr="00964435" w:rsidRDefault="009C5E65" w:rsidP="0038683B">
            <w:pPr>
              <w:jc w:val="right"/>
              <w:rPr>
                <w:rFonts w:cs="Arial"/>
                <w:color w:val="000000"/>
              </w:rPr>
            </w:pPr>
            <w:r w:rsidRPr="00964435">
              <w:rPr>
                <w:rFonts w:cs="Arial"/>
                <w:color w:val="000000"/>
              </w:rPr>
              <w:t>£5,951</w:t>
            </w:r>
          </w:p>
        </w:tc>
        <w:tc>
          <w:tcPr>
            <w:tcW w:w="1587" w:type="dxa"/>
            <w:tcBorders>
              <w:top w:val="nil"/>
              <w:left w:val="nil"/>
              <w:bottom w:val="single" w:sz="4" w:space="0" w:color="auto"/>
              <w:right w:val="single" w:sz="4" w:space="0" w:color="auto"/>
            </w:tcBorders>
            <w:shd w:val="clear" w:color="auto" w:fill="auto"/>
            <w:noWrap/>
            <w:vAlign w:val="bottom"/>
            <w:hideMark/>
          </w:tcPr>
          <w:p w14:paraId="18B4D714" w14:textId="77777777" w:rsidR="009C5E65" w:rsidRPr="00964435" w:rsidRDefault="009C5E65" w:rsidP="0038683B">
            <w:pPr>
              <w:jc w:val="right"/>
              <w:rPr>
                <w:rFonts w:cs="Arial"/>
                <w:color w:val="000000"/>
              </w:rPr>
            </w:pPr>
            <w:r w:rsidRPr="00964435">
              <w:rPr>
                <w:rFonts w:cs="Arial"/>
                <w:color w:val="000000"/>
              </w:rPr>
              <w:t>23/04/2025</w:t>
            </w:r>
          </w:p>
        </w:tc>
        <w:tc>
          <w:tcPr>
            <w:tcW w:w="1587" w:type="dxa"/>
            <w:tcBorders>
              <w:top w:val="nil"/>
              <w:left w:val="nil"/>
              <w:bottom w:val="single" w:sz="4" w:space="0" w:color="auto"/>
              <w:right w:val="single" w:sz="4" w:space="0" w:color="auto"/>
            </w:tcBorders>
            <w:shd w:val="clear" w:color="auto" w:fill="auto"/>
            <w:noWrap/>
            <w:vAlign w:val="bottom"/>
            <w:hideMark/>
          </w:tcPr>
          <w:p w14:paraId="6CABE411" w14:textId="77777777" w:rsidR="009C5E65" w:rsidRPr="00964435" w:rsidRDefault="009C5E65" w:rsidP="0038683B">
            <w:pPr>
              <w:jc w:val="right"/>
              <w:rPr>
                <w:rFonts w:cs="Arial"/>
                <w:color w:val="000000"/>
              </w:rPr>
            </w:pPr>
            <w:r w:rsidRPr="00964435">
              <w:rPr>
                <w:rFonts w:cs="Arial"/>
                <w:color w:val="000000"/>
              </w:rPr>
              <w:t>02/09/2025</w:t>
            </w:r>
          </w:p>
        </w:tc>
        <w:tc>
          <w:tcPr>
            <w:tcW w:w="1587" w:type="dxa"/>
            <w:tcBorders>
              <w:top w:val="nil"/>
              <w:left w:val="nil"/>
              <w:bottom w:val="single" w:sz="4" w:space="0" w:color="auto"/>
              <w:right w:val="single" w:sz="4" w:space="0" w:color="auto"/>
            </w:tcBorders>
            <w:shd w:val="clear" w:color="auto" w:fill="auto"/>
            <w:noWrap/>
            <w:vAlign w:val="bottom"/>
            <w:hideMark/>
          </w:tcPr>
          <w:p w14:paraId="19595D29" w14:textId="528D3D0C" w:rsidR="009C5E65" w:rsidRPr="00964435" w:rsidRDefault="006C05E4" w:rsidP="00E1750C">
            <w:pPr>
              <w:jc w:val="center"/>
              <w:rPr>
                <w:rFonts w:cs="Arial"/>
                <w:color w:val="000000"/>
              </w:rPr>
            </w:pPr>
            <w:r>
              <w:rPr>
                <w:rFonts w:cs="Arial"/>
                <w:color w:val="000000"/>
              </w:rPr>
              <w:t>12</w:t>
            </w:r>
          </w:p>
        </w:tc>
        <w:tc>
          <w:tcPr>
            <w:tcW w:w="1587" w:type="dxa"/>
            <w:tcBorders>
              <w:top w:val="nil"/>
              <w:left w:val="nil"/>
              <w:bottom w:val="single" w:sz="4" w:space="0" w:color="auto"/>
              <w:right w:val="single" w:sz="4" w:space="0" w:color="auto"/>
            </w:tcBorders>
            <w:shd w:val="clear" w:color="auto" w:fill="auto"/>
            <w:noWrap/>
            <w:vAlign w:val="bottom"/>
            <w:hideMark/>
          </w:tcPr>
          <w:p w14:paraId="1457A079" w14:textId="77777777" w:rsidR="009C5E65" w:rsidRPr="00964435" w:rsidRDefault="009C5E65" w:rsidP="0038683B">
            <w:pPr>
              <w:jc w:val="right"/>
              <w:rPr>
                <w:rFonts w:cs="Arial"/>
                <w:color w:val="000000"/>
              </w:rPr>
            </w:pPr>
            <w:r w:rsidRPr="00964435">
              <w:rPr>
                <w:rFonts w:cs="Arial"/>
                <w:color w:val="000000"/>
              </w:rPr>
              <w:t>£1,91</w:t>
            </w:r>
            <w:r>
              <w:rPr>
                <w:rFonts w:cs="Arial"/>
                <w:color w:val="000000"/>
              </w:rPr>
              <w:t>1</w:t>
            </w:r>
          </w:p>
        </w:tc>
      </w:tr>
      <w:tr w:rsidR="009C5E65" w:rsidRPr="00964435" w14:paraId="515F3607" w14:textId="77777777" w:rsidTr="0038683B">
        <w:trPr>
          <w:trHeight w:val="310"/>
        </w:trPr>
        <w:tc>
          <w:tcPr>
            <w:tcW w:w="1587" w:type="dxa"/>
            <w:tcBorders>
              <w:top w:val="nil"/>
              <w:left w:val="single" w:sz="4" w:space="0" w:color="auto"/>
              <w:bottom w:val="single" w:sz="4" w:space="0" w:color="auto"/>
              <w:right w:val="single" w:sz="4" w:space="0" w:color="auto"/>
            </w:tcBorders>
            <w:shd w:val="clear" w:color="auto" w:fill="auto"/>
            <w:noWrap/>
            <w:vAlign w:val="bottom"/>
            <w:hideMark/>
          </w:tcPr>
          <w:p w14:paraId="16596CC7" w14:textId="77777777" w:rsidR="009C5E65" w:rsidRPr="00964435" w:rsidRDefault="009C5E65" w:rsidP="0038683B">
            <w:pPr>
              <w:jc w:val="right"/>
              <w:rPr>
                <w:rFonts w:cs="Arial"/>
                <w:color w:val="000000"/>
              </w:rPr>
            </w:pPr>
            <w:r w:rsidRPr="00964435">
              <w:rPr>
                <w:rFonts w:cs="Arial"/>
                <w:color w:val="000000"/>
              </w:rPr>
              <w:t>£4,800</w:t>
            </w:r>
          </w:p>
        </w:tc>
        <w:tc>
          <w:tcPr>
            <w:tcW w:w="1587" w:type="dxa"/>
            <w:tcBorders>
              <w:top w:val="nil"/>
              <w:left w:val="nil"/>
              <w:bottom w:val="single" w:sz="4" w:space="0" w:color="auto"/>
              <w:right w:val="single" w:sz="4" w:space="0" w:color="auto"/>
            </w:tcBorders>
            <w:shd w:val="clear" w:color="auto" w:fill="auto"/>
            <w:noWrap/>
            <w:vAlign w:val="bottom"/>
            <w:hideMark/>
          </w:tcPr>
          <w:p w14:paraId="7FAED805" w14:textId="77777777" w:rsidR="009C5E65" w:rsidRPr="00964435" w:rsidRDefault="009C5E65" w:rsidP="0038683B">
            <w:pPr>
              <w:jc w:val="right"/>
              <w:rPr>
                <w:rFonts w:cs="Arial"/>
                <w:color w:val="000000"/>
              </w:rPr>
            </w:pPr>
            <w:r w:rsidRPr="00964435">
              <w:rPr>
                <w:rFonts w:cs="Arial"/>
                <w:color w:val="000000"/>
              </w:rPr>
              <w:t>03/09/2025</w:t>
            </w:r>
          </w:p>
        </w:tc>
        <w:tc>
          <w:tcPr>
            <w:tcW w:w="1587" w:type="dxa"/>
            <w:tcBorders>
              <w:top w:val="nil"/>
              <w:left w:val="nil"/>
              <w:bottom w:val="single" w:sz="4" w:space="0" w:color="auto"/>
              <w:right w:val="single" w:sz="4" w:space="0" w:color="auto"/>
            </w:tcBorders>
            <w:shd w:val="clear" w:color="auto" w:fill="auto"/>
            <w:noWrap/>
            <w:vAlign w:val="bottom"/>
            <w:hideMark/>
          </w:tcPr>
          <w:p w14:paraId="71A23954" w14:textId="77777777" w:rsidR="009C5E65" w:rsidRPr="00964435" w:rsidRDefault="009C5E65" w:rsidP="0038683B">
            <w:pPr>
              <w:jc w:val="right"/>
              <w:rPr>
                <w:rFonts w:cs="Arial"/>
                <w:color w:val="000000"/>
              </w:rPr>
            </w:pPr>
            <w:r w:rsidRPr="00964435">
              <w:rPr>
                <w:rFonts w:cs="Arial"/>
                <w:color w:val="000000"/>
              </w:rPr>
              <w:t>31/03/2026</w:t>
            </w:r>
          </w:p>
        </w:tc>
        <w:tc>
          <w:tcPr>
            <w:tcW w:w="1587" w:type="dxa"/>
            <w:tcBorders>
              <w:top w:val="nil"/>
              <w:left w:val="nil"/>
              <w:bottom w:val="single" w:sz="4" w:space="0" w:color="auto"/>
              <w:right w:val="single" w:sz="4" w:space="0" w:color="auto"/>
            </w:tcBorders>
            <w:shd w:val="clear" w:color="auto" w:fill="auto"/>
            <w:noWrap/>
            <w:vAlign w:val="bottom"/>
            <w:hideMark/>
          </w:tcPr>
          <w:p w14:paraId="777E3756" w14:textId="6BBD9039" w:rsidR="009C5E65" w:rsidRPr="00964435" w:rsidRDefault="006C05E4" w:rsidP="00E1750C">
            <w:pPr>
              <w:jc w:val="center"/>
              <w:rPr>
                <w:rFonts w:cs="Arial"/>
                <w:color w:val="000000"/>
              </w:rPr>
            </w:pPr>
            <w:r>
              <w:rPr>
                <w:rFonts w:cs="Arial"/>
                <w:color w:val="000000"/>
              </w:rPr>
              <w:t>26</w:t>
            </w:r>
          </w:p>
        </w:tc>
        <w:tc>
          <w:tcPr>
            <w:tcW w:w="1587" w:type="dxa"/>
            <w:tcBorders>
              <w:top w:val="nil"/>
              <w:left w:val="nil"/>
              <w:bottom w:val="single" w:sz="4" w:space="0" w:color="auto"/>
              <w:right w:val="single" w:sz="4" w:space="0" w:color="auto"/>
            </w:tcBorders>
            <w:shd w:val="clear" w:color="auto" w:fill="auto"/>
            <w:noWrap/>
            <w:vAlign w:val="bottom"/>
            <w:hideMark/>
          </w:tcPr>
          <w:p w14:paraId="401DC6C4" w14:textId="77777777" w:rsidR="009C5E65" w:rsidRPr="00964435" w:rsidRDefault="009C5E65" w:rsidP="0038683B">
            <w:pPr>
              <w:jc w:val="right"/>
              <w:rPr>
                <w:rFonts w:cs="Arial"/>
                <w:color w:val="000000"/>
              </w:rPr>
            </w:pPr>
            <w:r w:rsidRPr="00964435">
              <w:rPr>
                <w:rFonts w:cs="Arial"/>
                <w:color w:val="000000"/>
              </w:rPr>
              <w:t>£3,23</w:t>
            </w:r>
            <w:r>
              <w:rPr>
                <w:rFonts w:cs="Arial"/>
                <w:color w:val="000000"/>
              </w:rPr>
              <w:t>4</w:t>
            </w:r>
          </w:p>
        </w:tc>
      </w:tr>
      <w:tr w:rsidR="009C5E65" w:rsidRPr="00964435" w14:paraId="7440DD79" w14:textId="77777777" w:rsidTr="0038683B">
        <w:trPr>
          <w:trHeight w:val="310"/>
        </w:trPr>
        <w:tc>
          <w:tcPr>
            <w:tcW w:w="4761" w:type="dxa"/>
            <w:gridSpan w:val="3"/>
            <w:tcBorders>
              <w:top w:val="nil"/>
              <w:left w:val="single" w:sz="4" w:space="0" w:color="auto"/>
              <w:bottom w:val="single" w:sz="4" w:space="0" w:color="auto"/>
              <w:right w:val="single" w:sz="4" w:space="0" w:color="auto"/>
            </w:tcBorders>
            <w:shd w:val="clear" w:color="auto" w:fill="auto"/>
            <w:noWrap/>
            <w:vAlign w:val="center"/>
          </w:tcPr>
          <w:p w14:paraId="4CA888CD" w14:textId="77777777" w:rsidR="009C5E65" w:rsidRPr="00007281" w:rsidRDefault="009C5E65" w:rsidP="0038683B">
            <w:pPr>
              <w:rPr>
                <w:rFonts w:cs="Arial"/>
                <w:b/>
                <w:bCs/>
                <w:color w:val="000000"/>
              </w:rPr>
            </w:pPr>
            <w:r w:rsidRPr="00007281">
              <w:rPr>
                <w:rFonts w:cs="Arial"/>
                <w:b/>
                <w:bCs/>
                <w:color w:val="000000"/>
              </w:rPr>
              <w:t>Total</w:t>
            </w:r>
          </w:p>
        </w:tc>
        <w:tc>
          <w:tcPr>
            <w:tcW w:w="1587" w:type="dxa"/>
            <w:tcBorders>
              <w:top w:val="nil"/>
              <w:left w:val="nil"/>
              <w:bottom w:val="single" w:sz="4" w:space="0" w:color="auto"/>
              <w:right w:val="single" w:sz="4" w:space="0" w:color="auto"/>
            </w:tcBorders>
            <w:shd w:val="clear" w:color="auto" w:fill="auto"/>
            <w:noWrap/>
            <w:vAlign w:val="bottom"/>
          </w:tcPr>
          <w:p w14:paraId="78950DA4" w14:textId="2771401E" w:rsidR="009C5E65" w:rsidRPr="00007281" w:rsidRDefault="006C05E4" w:rsidP="00E1750C">
            <w:pPr>
              <w:jc w:val="center"/>
              <w:rPr>
                <w:rFonts w:cs="Arial"/>
                <w:b/>
                <w:bCs/>
                <w:color w:val="000000"/>
              </w:rPr>
            </w:pPr>
            <w:r>
              <w:rPr>
                <w:rFonts w:cs="Arial"/>
                <w:b/>
                <w:bCs/>
                <w:color w:val="000000"/>
              </w:rPr>
              <w:t>38</w:t>
            </w:r>
          </w:p>
        </w:tc>
        <w:tc>
          <w:tcPr>
            <w:tcW w:w="1587" w:type="dxa"/>
            <w:tcBorders>
              <w:top w:val="nil"/>
              <w:left w:val="nil"/>
              <w:bottom w:val="single" w:sz="4" w:space="0" w:color="auto"/>
              <w:right w:val="single" w:sz="4" w:space="0" w:color="auto"/>
            </w:tcBorders>
            <w:shd w:val="clear" w:color="auto" w:fill="auto"/>
            <w:noWrap/>
            <w:vAlign w:val="bottom"/>
          </w:tcPr>
          <w:p w14:paraId="09393F5F" w14:textId="77777777" w:rsidR="009C5E65" w:rsidRPr="00007281" w:rsidRDefault="009C5E65" w:rsidP="0038683B">
            <w:pPr>
              <w:jc w:val="right"/>
              <w:rPr>
                <w:rFonts w:cs="Arial"/>
                <w:b/>
                <w:bCs/>
                <w:color w:val="000000"/>
              </w:rPr>
            </w:pPr>
            <w:r w:rsidRPr="00007281">
              <w:rPr>
                <w:rFonts w:cs="Arial"/>
                <w:b/>
                <w:bCs/>
                <w:color w:val="000000"/>
              </w:rPr>
              <w:t>£5,145</w:t>
            </w:r>
          </w:p>
        </w:tc>
      </w:tr>
    </w:tbl>
    <w:p w14:paraId="777D7379" w14:textId="77777777" w:rsidR="009C5E65" w:rsidRDefault="009C5E65" w:rsidP="009C5E65">
      <w:pPr>
        <w:pStyle w:val="ListParagraph"/>
        <w:ind w:left="993"/>
        <w:rPr>
          <w:rFonts w:cs="Arial"/>
        </w:rPr>
      </w:pPr>
    </w:p>
    <w:p w14:paraId="22C3E75D" w14:textId="77777777" w:rsidR="009C5E65" w:rsidRDefault="009C5E65" w:rsidP="009C5E65">
      <w:pPr>
        <w:pStyle w:val="ListParagraph"/>
        <w:ind w:left="993"/>
        <w:rPr>
          <w:rFonts w:cs="Arial"/>
        </w:rPr>
      </w:pPr>
    </w:p>
    <w:p w14:paraId="508F9EBF" w14:textId="77777777" w:rsidR="009C5E65" w:rsidRDefault="009C5E65" w:rsidP="009C5E65">
      <w:pPr>
        <w:pStyle w:val="ListParagraph"/>
        <w:ind w:left="993"/>
        <w:rPr>
          <w:rFonts w:cs="Arial"/>
        </w:rPr>
      </w:pPr>
    </w:p>
    <w:p w14:paraId="30C9D590" w14:textId="77777777" w:rsidR="009C5E65" w:rsidRDefault="009C5E65" w:rsidP="009C5E65">
      <w:pPr>
        <w:pStyle w:val="ListParagraph"/>
        <w:ind w:left="709"/>
        <w:rPr>
          <w:rFonts w:cs="Arial"/>
        </w:rPr>
      </w:pPr>
      <w:r>
        <w:rPr>
          <w:rFonts w:cs="Arial"/>
        </w:rPr>
        <w:t>Further funding examples are included within Appendix A.</w:t>
      </w:r>
      <w:r w:rsidRPr="006F6141">
        <w:rPr>
          <w:rFonts w:cs="Arial"/>
        </w:rPr>
        <w:t xml:space="preserve"> </w:t>
      </w:r>
    </w:p>
    <w:p w14:paraId="4A12B66D" w14:textId="77777777" w:rsidR="009C5E65" w:rsidRPr="006F6141" w:rsidRDefault="009C5E65" w:rsidP="009C5E65">
      <w:pPr>
        <w:pStyle w:val="ListParagraph"/>
        <w:ind w:left="993"/>
        <w:rPr>
          <w:rFonts w:cs="Arial"/>
          <w:u w:val="single"/>
        </w:rPr>
      </w:pPr>
      <w:r w:rsidRPr="006F6141">
        <w:rPr>
          <w:rFonts w:cs="Arial"/>
        </w:rPr>
        <w:t xml:space="preserve">  </w:t>
      </w:r>
    </w:p>
    <w:p w14:paraId="4AED4784" w14:textId="77777777" w:rsidR="009C5E65" w:rsidRDefault="009C5E65" w:rsidP="009C5E65">
      <w:pPr>
        <w:rPr>
          <w:rFonts w:cs="Arial"/>
          <w:b/>
          <w:bCs/>
        </w:rPr>
      </w:pPr>
      <w:r>
        <w:rPr>
          <w:rFonts w:cs="Arial"/>
          <w:b/>
          <w:bCs/>
        </w:rPr>
        <w:t xml:space="preserve">5. </w:t>
      </w:r>
      <w:r>
        <w:rPr>
          <w:rFonts w:cs="Arial"/>
          <w:b/>
          <w:bCs/>
        </w:rPr>
        <w:tab/>
        <w:t>Financial Implications</w:t>
      </w:r>
    </w:p>
    <w:p w14:paraId="0BDD7D94" w14:textId="77777777" w:rsidR="009C5E65" w:rsidRDefault="009C5E65" w:rsidP="009C5E65">
      <w:pPr>
        <w:rPr>
          <w:rFonts w:cs="Arial"/>
          <w:b/>
          <w:bCs/>
        </w:rPr>
      </w:pPr>
    </w:p>
    <w:p w14:paraId="4B275C73" w14:textId="0F02BD30" w:rsidR="009C5E65" w:rsidRDefault="009C5E65" w:rsidP="009C5E65">
      <w:pPr>
        <w:ind w:left="720" w:hanging="720"/>
        <w:rPr>
          <w:rFonts w:cs="Arial"/>
        </w:rPr>
      </w:pPr>
      <w:r>
        <w:rPr>
          <w:rFonts w:cs="Arial"/>
        </w:rPr>
        <w:t>5.1</w:t>
      </w:r>
      <w:r>
        <w:rPr>
          <w:rFonts w:cs="Arial"/>
        </w:rPr>
        <w:tab/>
        <w:t xml:space="preserve">Table </w:t>
      </w:r>
      <w:r w:rsidR="000562C5">
        <w:rPr>
          <w:rFonts w:cs="Arial"/>
        </w:rPr>
        <w:t>1</w:t>
      </w:r>
      <w:r>
        <w:rPr>
          <w:rFonts w:cs="Arial"/>
        </w:rPr>
        <w:t xml:space="preserve"> below sets out the current profile of bandings in the allocation of top up for children and young people with an EHCP in mainstream provision by band. </w:t>
      </w:r>
    </w:p>
    <w:p w14:paraId="40127EC5" w14:textId="77777777" w:rsidR="009C5E65" w:rsidRDefault="009C5E65" w:rsidP="009C5E65">
      <w:pPr>
        <w:ind w:left="720" w:hanging="720"/>
        <w:rPr>
          <w:rFonts w:cs="Arial"/>
        </w:rPr>
      </w:pPr>
    </w:p>
    <w:p w14:paraId="209620FD" w14:textId="77777777" w:rsidR="009C5E65" w:rsidRDefault="009C5E65" w:rsidP="009C5E65">
      <w:pPr>
        <w:ind w:left="720" w:hanging="720"/>
        <w:rPr>
          <w:rFonts w:cs="Arial"/>
        </w:rPr>
      </w:pPr>
      <w:r>
        <w:rPr>
          <w:rFonts w:cs="Arial"/>
        </w:rPr>
        <w:t>5.2</w:t>
      </w:r>
      <w:r>
        <w:rPr>
          <w:rFonts w:cs="Arial"/>
        </w:rPr>
        <w:tab/>
        <w:t>The average band value based on the total number of plans is £5,951.</w:t>
      </w:r>
    </w:p>
    <w:p w14:paraId="3A7C4015" w14:textId="77777777" w:rsidR="009C5E65" w:rsidRDefault="009C5E65" w:rsidP="009C5E65">
      <w:pPr>
        <w:ind w:left="720" w:hanging="720"/>
        <w:rPr>
          <w:rFonts w:cs="Arial"/>
        </w:rPr>
      </w:pPr>
    </w:p>
    <w:p w14:paraId="38D9C5B2" w14:textId="77777777" w:rsidR="000562C5" w:rsidRDefault="000562C5" w:rsidP="009C5E65">
      <w:pPr>
        <w:ind w:left="720" w:hanging="720"/>
        <w:rPr>
          <w:rFonts w:cs="Arial"/>
        </w:rPr>
      </w:pPr>
    </w:p>
    <w:p w14:paraId="393A13A4" w14:textId="77777777" w:rsidR="000562C5" w:rsidRDefault="000562C5" w:rsidP="009C5E65">
      <w:pPr>
        <w:ind w:left="720" w:hanging="720"/>
        <w:rPr>
          <w:rFonts w:cs="Arial"/>
        </w:rPr>
      </w:pPr>
    </w:p>
    <w:p w14:paraId="01AB9CBD" w14:textId="77777777" w:rsidR="000562C5" w:rsidRDefault="000562C5" w:rsidP="009C5E65">
      <w:pPr>
        <w:ind w:left="720" w:hanging="720"/>
        <w:rPr>
          <w:rFonts w:cs="Arial"/>
        </w:rPr>
      </w:pPr>
    </w:p>
    <w:p w14:paraId="72CFDC87" w14:textId="77777777" w:rsidR="000562C5" w:rsidRDefault="000562C5" w:rsidP="009C5E65">
      <w:pPr>
        <w:ind w:left="720" w:hanging="720"/>
        <w:rPr>
          <w:rFonts w:cs="Arial"/>
        </w:rPr>
      </w:pPr>
    </w:p>
    <w:p w14:paraId="4BB34BFB" w14:textId="77777777" w:rsidR="009C5E65" w:rsidRPr="00D80CDF" w:rsidRDefault="009C5E65" w:rsidP="009C5E65">
      <w:pPr>
        <w:ind w:left="720" w:hanging="11"/>
        <w:rPr>
          <w:rFonts w:cs="Arial"/>
          <w:b/>
          <w:bCs/>
        </w:rPr>
      </w:pPr>
      <w:r w:rsidRPr="00D80CDF">
        <w:rPr>
          <w:rFonts w:cs="Arial"/>
          <w:b/>
          <w:bCs/>
        </w:rPr>
        <w:t xml:space="preserve">Table </w:t>
      </w:r>
      <w:r>
        <w:rPr>
          <w:rFonts w:cs="Arial"/>
          <w:b/>
          <w:bCs/>
        </w:rPr>
        <w:t>1</w:t>
      </w:r>
    </w:p>
    <w:p w14:paraId="3876BAAB" w14:textId="77777777" w:rsidR="009C5E65" w:rsidRDefault="009C5E65" w:rsidP="009C5E65">
      <w:pPr>
        <w:rPr>
          <w:rFonts w:cs="Arial"/>
        </w:rPr>
      </w:pPr>
    </w:p>
    <w:tbl>
      <w:tblPr>
        <w:tblW w:w="5606" w:type="dxa"/>
        <w:tblInd w:w="699" w:type="dxa"/>
        <w:tblCellMar>
          <w:left w:w="0" w:type="dxa"/>
          <w:right w:w="0" w:type="dxa"/>
        </w:tblCellMar>
        <w:tblLook w:val="04A0" w:firstRow="1" w:lastRow="0" w:firstColumn="1" w:lastColumn="0" w:noHBand="0" w:noVBand="1"/>
      </w:tblPr>
      <w:tblGrid>
        <w:gridCol w:w="2258"/>
        <w:gridCol w:w="1011"/>
        <w:gridCol w:w="992"/>
        <w:gridCol w:w="1417"/>
      </w:tblGrid>
      <w:tr w:rsidR="009C5E65" w14:paraId="17CCD481" w14:textId="77777777" w:rsidTr="0038683B">
        <w:trPr>
          <w:trHeight w:val="290"/>
        </w:trPr>
        <w:tc>
          <w:tcPr>
            <w:tcW w:w="2258"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hideMark/>
          </w:tcPr>
          <w:p w14:paraId="3DE40DD5" w14:textId="77777777" w:rsidR="009C5E65" w:rsidRPr="00822085" w:rsidRDefault="009C5E65" w:rsidP="0038683B">
            <w:pPr>
              <w:rPr>
                <w:rFonts w:cs="Arial"/>
                <w:b/>
                <w:bCs/>
                <w:color w:val="000000"/>
                <w:sz w:val="22"/>
                <w:szCs w:val="22"/>
              </w:rPr>
            </w:pPr>
            <w:r w:rsidRPr="00822085">
              <w:rPr>
                <w:rFonts w:cs="Arial"/>
                <w:b/>
                <w:bCs/>
                <w:color w:val="000000"/>
                <w:sz w:val="22"/>
                <w:szCs w:val="22"/>
              </w:rPr>
              <w:t>10/06/2025</w:t>
            </w:r>
          </w:p>
        </w:tc>
        <w:tc>
          <w:tcPr>
            <w:tcW w:w="939" w:type="dxa"/>
            <w:tcBorders>
              <w:bottom w:val="single" w:sz="8" w:space="0" w:color="000000"/>
            </w:tcBorders>
            <w:shd w:val="clear" w:color="auto" w:fill="auto"/>
            <w:noWrap/>
            <w:tcMar>
              <w:top w:w="0" w:type="dxa"/>
              <w:left w:w="108" w:type="dxa"/>
              <w:bottom w:w="0" w:type="dxa"/>
              <w:right w:w="108" w:type="dxa"/>
            </w:tcMar>
            <w:vAlign w:val="bottom"/>
            <w:hideMark/>
          </w:tcPr>
          <w:p w14:paraId="70F38ACE" w14:textId="77777777" w:rsidR="009C5E65" w:rsidRPr="00822085" w:rsidRDefault="009C5E65" w:rsidP="0038683B">
            <w:pPr>
              <w:rPr>
                <w:rFonts w:cs="Arial"/>
                <w:b/>
                <w:bCs/>
                <w:color w:val="000000"/>
                <w:sz w:val="22"/>
                <w:szCs w:val="22"/>
              </w:rPr>
            </w:pPr>
          </w:p>
        </w:tc>
        <w:tc>
          <w:tcPr>
            <w:tcW w:w="992" w:type="dxa"/>
            <w:shd w:val="clear" w:color="auto" w:fill="auto"/>
            <w:noWrap/>
            <w:tcMar>
              <w:top w:w="0" w:type="dxa"/>
              <w:left w:w="108" w:type="dxa"/>
              <w:bottom w:w="0" w:type="dxa"/>
              <w:right w:w="108" w:type="dxa"/>
            </w:tcMar>
            <w:vAlign w:val="bottom"/>
            <w:hideMark/>
          </w:tcPr>
          <w:p w14:paraId="4A20E64A" w14:textId="77777777" w:rsidR="009C5E65" w:rsidRPr="00822085" w:rsidRDefault="009C5E65" w:rsidP="0038683B">
            <w:pPr>
              <w:rPr>
                <w:rFonts w:cs="Arial"/>
                <w:sz w:val="22"/>
                <w:szCs w:val="22"/>
              </w:rPr>
            </w:pPr>
          </w:p>
        </w:tc>
        <w:tc>
          <w:tcPr>
            <w:tcW w:w="1417" w:type="dxa"/>
            <w:shd w:val="clear" w:color="auto" w:fill="auto"/>
            <w:noWrap/>
            <w:tcMar>
              <w:top w:w="0" w:type="dxa"/>
              <w:left w:w="108" w:type="dxa"/>
              <w:bottom w:w="0" w:type="dxa"/>
              <w:right w:w="108" w:type="dxa"/>
            </w:tcMar>
            <w:vAlign w:val="bottom"/>
            <w:hideMark/>
          </w:tcPr>
          <w:p w14:paraId="6B2F7C9F" w14:textId="77777777" w:rsidR="009C5E65" w:rsidRPr="00822085" w:rsidRDefault="009C5E65" w:rsidP="0038683B">
            <w:pPr>
              <w:rPr>
                <w:rFonts w:cs="Arial"/>
                <w:sz w:val="22"/>
                <w:szCs w:val="22"/>
              </w:rPr>
            </w:pPr>
          </w:p>
        </w:tc>
      </w:tr>
      <w:tr w:rsidR="009C5E65" w14:paraId="138662BA" w14:textId="77777777" w:rsidTr="0038683B">
        <w:trPr>
          <w:trHeight w:val="480"/>
        </w:trPr>
        <w:tc>
          <w:tcPr>
            <w:tcW w:w="225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hideMark/>
          </w:tcPr>
          <w:p w14:paraId="28010C57" w14:textId="77777777" w:rsidR="009C5E65" w:rsidRPr="00822085" w:rsidRDefault="009C5E65" w:rsidP="0038683B">
            <w:pPr>
              <w:jc w:val="center"/>
              <w:rPr>
                <w:rFonts w:eastAsiaTheme="minorHAnsi" w:cs="Arial"/>
                <w:b/>
                <w:bCs/>
                <w:color w:val="000000"/>
                <w:sz w:val="22"/>
                <w:szCs w:val="22"/>
              </w:rPr>
            </w:pPr>
            <w:r w:rsidRPr="00822085">
              <w:rPr>
                <w:rFonts w:cs="Arial"/>
                <w:b/>
                <w:bCs/>
                <w:color w:val="000000"/>
                <w:sz w:val="22"/>
                <w:szCs w:val="22"/>
              </w:rPr>
              <w:t>PROVISION BAND</w:t>
            </w:r>
          </w:p>
        </w:tc>
        <w:tc>
          <w:tcPr>
            <w:tcW w:w="939" w:type="dxa"/>
            <w:tcBorders>
              <w:top w:val="single" w:sz="8" w:space="0" w:color="000000"/>
              <w:left w:val="nil"/>
              <w:bottom w:val="single" w:sz="8" w:space="0" w:color="000000"/>
              <w:right w:val="single" w:sz="4" w:space="0" w:color="auto"/>
            </w:tcBorders>
            <w:shd w:val="clear" w:color="auto" w:fill="auto"/>
            <w:tcMar>
              <w:top w:w="0" w:type="dxa"/>
              <w:left w:w="108" w:type="dxa"/>
              <w:bottom w:w="0" w:type="dxa"/>
              <w:right w:w="108" w:type="dxa"/>
            </w:tcMar>
            <w:hideMark/>
          </w:tcPr>
          <w:p w14:paraId="4B433747" w14:textId="77777777" w:rsidR="009C5E65" w:rsidRPr="00822085" w:rsidRDefault="009C5E65" w:rsidP="0038683B">
            <w:pPr>
              <w:jc w:val="center"/>
              <w:rPr>
                <w:rFonts w:cs="Arial"/>
                <w:b/>
                <w:bCs/>
                <w:color w:val="000000"/>
                <w:sz w:val="22"/>
                <w:szCs w:val="22"/>
              </w:rPr>
            </w:pPr>
            <w:r w:rsidRPr="00822085">
              <w:rPr>
                <w:rFonts w:cs="Arial"/>
                <w:b/>
                <w:bCs/>
                <w:color w:val="000000"/>
                <w:sz w:val="22"/>
                <w:szCs w:val="22"/>
              </w:rPr>
              <w:t>COUNT OF PUPILS</w:t>
            </w:r>
          </w:p>
        </w:tc>
        <w:tc>
          <w:tcPr>
            <w:tcW w:w="992" w:type="dxa"/>
            <w:tcBorders>
              <w:top w:val="single" w:sz="8" w:space="0" w:color="000000"/>
              <w:left w:val="single" w:sz="4" w:space="0" w:color="auto"/>
              <w:bottom w:val="single" w:sz="8" w:space="0" w:color="000000"/>
              <w:right w:val="single" w:sz="8" w:space="0" w:color="000000"/>
            </w:tcBorders>
            <w:shd w:val="clear" w:color="auto" w:fill="auto"/>
            <w:tcMar>
              <w:top w:w="0" w:type="dxa"/>
              <w:left w:w="108" w:type="dxa"/>
              <w:bottom w:w="0" w:type="dxa"/>
              <w:right w:w="108" w:type="dxa"/>
            </w:tcMar>
            <w:hideMark/>
          </w:tcPr>
          <w:p w14:paraId="6CAC782E" w14:textId="77777777" w:rsidR="009C5E65" w:rsidRPr="00822085" w:rsidRDefault="009C5E65" w:rsidP="0038683B">
            <w:pPr>
              <w:jc w:val="center"/>
              <w:rPr>
                <w:rFonts w:cs="Arial"/>
                <w:b/>
                <w:bCs/>
                <w:color w:val="000000"/>
                <w:sz w:val="22"/>
                <w:szCs w:val="22"/>
              </w:rPr>
            </w:pPr>
            <w:r w:rsidRPr="00822085">
              <w:rPr>
                <w:rFonts w:cs="Arial"/>
                <w:b/>
                <w:bCs/>
                <w:color w:val="000000"/>
                <w:sz w:val="22"/>
                <w:szCs w:val="22"/>
              </w:rPr>
              <w:t>% ON BAND</w:t>
            </w:r>
          </w:p>
        </w:tc>
        <w:tc>
          <w:tcPr>
            <w:tcW w:w="1417" w:type="dxa"/>
            <w:tcBorders>
              <w:top w:val="single" w:sz="8" w:space="0" w:color="000000"/>
              <w:left w:val="nil"/>
              <w:bottom w:val="single" w:sz="8" w:space="0" w:color="000000"/>
              <w:right w:val="single" w:sz="8" w:space="0" w:color="000000"/>
            </w:tcBorders>
            <w:shd w:val="clear" w:color="auto" w:fill="auto"/>
            <w:noWrap/>
            <w:tcMar>
              <w:top w:w="0" w:type="dxa"/>
              <w:left w:w="108" w:type="dxa"/>
              <w:bottom w:w="0" w:type="dxa"/>
              <w:right w:w="108" w:type="dxa"/>
            </w:tcMar>
            <w:hideMark/>
          </w:tcPr>
          <w:p w14:paraId="2F8B714D" w14:textId="77777777" w:rsidR="009C5E65" w:rsidRPr="00822085" w:rsidRDefault="009C5E65" w:rsidP="0038683B">
            <w:pPr>
              <w:jc w:val="center"/>
              <w:rPr>
                <w:rFonts w:cs="Arial"/>
                <w:b/>
                <w:bCs/>
                <w:color w:val="000000"/>
                <w:sz w:val="22"/>
                <w:szCs w:val="22"/>
              </w:rPr>
            </w:pPr>
            <w:r w:rsidRPr="00822085">
              <w:rPr>
                <w:rFonts w:cs="Arial"/>
                <w:b/>
                <w:bCs/>
                <w:color w:val="000000"/>
                <w:sz w:val="22"/>
                <w:szCs w:val="22"/>
              </w:rPr>
              <w:t>BAND VALUE</w:t>
            </w:r>
          </w:p>
        </w:tc>
      </w:tr>
      <w:tr w:rsidR="009C5E65" w14:paraId="7DF20327" w14:textId="77777777" w:rsidTr="0038683B">
        <w:trPr>
          <w:trHeight w:val="290"/>
        </w:trPr>
        <w:tc>
          <w:tcPr>
            <w:tcW w:w="225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hideMark/>
          </w:tcPr>
          <w:p w14:paraId="2586458D" w14:textId="77777777" w:rsidR="009C5E65" w:rsidRPr="00822085" w:rsidRDefault="009C5E65" w:rsidP="0038683B">
            <w:pPr>
              <w:rPr>
                <w:rFonts w:cs="Arial"/>
                <w:color w:val="333333"/>
                <w:sz w:val="22"/>
                <w:szCs w:val="22"/>
              </w:rPr>
            </w:pPr>
            <w:r w:rsidRPr="00822085">
              <w:rPr>
                <w:rFonts w:cs="Arial"/>
                <w:color w:val="333333"/>
                <w:sz w:val="22"/>
                <w:szCs w:val="22"/>
              </w:rPr>
              <w:t>B00</w:t>
            </w:r>
          </w:p>
        </w:tc>
        <w:tc>
          <w:tcPr>
            <w:tcW w:w="939" w:type="dxa"/>
            <w:tcBorders>
              <w:top w:val="single" w:sz="4" w:space="0" w:color="000000"/>
              <w:left w:val="single" w:sz="8" w:space="0" w:color="FF0000"/>
              <w:bottom w:val="single" w:sz="4" w:space="0" w:color="000000"/>
              <w:right w:val="single" w:sz="4" w:space="0" w:color="auto"/>
            </w:tcBorders>
            <w:shd w:val="clear" w:color="auto" w:fill="auto"/>
            <w:noWrap/>
            <w:tcMar>
              <w:top w:w="0" w:type="dxa"/>
              <w:left w:w="108" w:type="dxa"/>
              <w:bottom w:w="0" w:type="dxa"/>
              <w:right w:w="108" w:type="dxa"/>
            </w:tcMar>
            <w:hideMark/>
          </w:tcPr>
          <w:p w14:paraId="2B26ECBE" w14:textId="77777777" w:rsidR="009C5E65" w:rsidRPr="00822085" w:rsidRDefault="009C5E65" w:rsidP="0038683B">
            <w:pPr>
              <w:jc w:val="right"/>
              <w:rPr>
                <w:rFonts w:cs="Arial"/>
                <w:color w:val="333333"/>
                <w:sz w:val="22"/>
                <w:szCs w:val="22"/>
              </w:rPr>
            </w:pPr>
            <w:r w:rsidRPr="00822085">
              <w:rPr>
                <w:rFonts w:cs="Arial"/>
                <w:color w:val="333333"/>
                <w:sz w:val="22"/>
                <w:szCs w:val="22"/>
              </w:rPr>
              <w:t>78</w:t>
            </w:r>
          </w:p>
        </w:tc>
        <w:tc>
          <w:tcPr>
            <w:tcW w:w="992" w:type="dxa"/>
            <w:tcBorders>
              <w:top w:val="single" w:sz="4" w:space="0" w:color="000000"/>
              <w:left w:val="single" w:sz="4" w:space="0" w:color="auto"/>
              <w:bottom w:val="single" w:sz="4" w:space="0" w:color="000000"/>
              <w:right w:val="single" w:sz="4" w:space="0" w:color="auto"/>
            </w:tcBorders>
            <w:shd w:val="clear" w:color="auto" w:fill="auto"/>
            <w:noWrap/>
            <w:tcMar>
              <w:top w:w="0" w:type="dxa"/>
              <w:left w:w="108" w:type="dxa"/>
              <w:bottom w:w="0" w:type="dxa"/>
              <w:right w:w="108" w:type="dxa"/>
            </w:tcMar>
            <w:hideMark/>
          </w:tcPr>
          <w:p w14:paraId="0F55098C" w14:textId="77777777" w:rsidR="009C5E65" w:rsidRPr="00822085" w:rsidRDefault="009C5E65" w:rsidP="0038683B">
            <w:pPr>
              <w:jc w:val="right"/>
              <w:rPr>
                <w:rFonts w:cs="Arial"/>
                <w:color w:val="333333"/>
                <w:sz w:val="22"/>
                <w:szCs w:val="22"/>
              </w:rPr>
            </w:pPr>
            <w:r w:rsidRPr="00822085">
              <w:rPr>
                <w:rFonts w:cs="Arial"/>
                <w:color w:val="333333"/>
                <w:sz w:val="22"/>
                <w:szCs w:val="22"/>
              </w:rPr>
              <w:t>1%</w:t>
            </w:r>
          </w:p>
        </w:tc>
        <w:tc>
          <w:tcPr>
            <w:tcW w:w="141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hideMark/>
          </w:tcPr>
          <w:p w14:paraId="4C5BEF24" w14:textId="77777777" w:rsidR="009C5E65" w:rsidRPr="00822085" w:rsidRDefault="009C5E65" w:rsidP="0038683B">
            <w:pPr>
              <w:jc w:val="right"/>
              <w:rPr>
                <w:rFonts w:cs="Arial"/>
                <w:color w:val="333333"/>
                <w:sz w:val="22"/>
                <w:szCs w:val="22"/>
              </w:rPr>
            </w:pPr>
            <w:r w:rsidRPr="00822085">
              <w:rPr>
                <w:rFonts w:cs="Arial"/>
                <w:color w:val="333333"/>
                <w:sz w:val="22"/>
                <w:szCs w:val="22"/>
              </w:rPr>
              <w:t>£0</w:t>
            </w:r>
          </w:p>
        </w:tc>
      </w:tr>
      <w:tr w:rsidR="009C5E65" w14:paraId="60F3F332" w14:textId="77777777" w:rsidTr="0038683B">
        <w:trPr>
          <w:trHeight w:val="290"/>
        </w:trPr>
        <w:tc>
          <w:tcPr>
            <w:tcW w:w="225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hideMark/>
          </w:tcPr>
          <w:p w14:paraId="486FEF85" w14:textId="77777777" w:rsidR="009C5E65" w:rsidRPr="00822085" w:rsidRDefault="009C5E65" w:rsidP="0038683B">
            <w:pPr>
              <w:rPr>
                <w:rFonts w:cs="Arial"/>
                <w:color w:val="333333"/>
                <w:sz w:val="22"/>
                <w:szCs w:val="22"/>
              </w:rPr>
            </w:pPr>
            <w:r w:rsidRPr="00822085">
              <w:rPr>
                <w:rFonts w:cs="Arial"/>
                <w:color w:val="333333"/>
                <w:sz w:val="22"/>
                <w:szCs w:val="22"/>
              </w:rPr>
              <w:t>B01</w:t>
            </w:r>
          </w:p>
        </w:tc>
        <w:tc>
          <w:tcPr>
            <w:tcW w:w="939" w:type="dxa"/>
            <w:tcBorders>
              <w:top w:val="nil"/>
              <w:left w:val="single" w:sz="8" w:space="0" w:color="FF0000"/>
              <w:bottom w:val="single" w:sz="4" w:space="0" w:color="000000"/>
              <w:right w:val="single" w:sz="4" w:space="0" w:color="auto"/>
            </w:tcBorders>
            <w:shd w:val="clear" w:color="auto" w:fill="auto"/>
            <w:noWrap/>
            <w:tcMar>
              <w:top w:w="0" w:type="dxa"/>
              <w:left w:w="108" w:type="dxa"/>
              <w:bottom w:w="0" w:type="dxa"/>
              <w:right w:w="108" w:type="dxa"/>
            </w:tcMar>
            <w:hideMark/>
          </w:tcPr>
          <w:p w14:paraId="0944A101" w14:textId="77777777" w:rsidR="009C5E65" w:rsidRPr="00822085" w:rsidRDefault="009C5E65" w:rsidP="0038683B">
            <w:pPr>
              <w:jc w:val="right"/>
              <w:rPr>
                <w:rFonts w:cs="Arial"/>
                <w:color w:val="333333"/>
                <w:sz w:val="22"/>
                <w:szCs w:val="22"/>
              </w:rPr>
            </w:pPr>
            <w:r w:rsidRPr="00822085">
              <w:rPr>
                <w:rFonts w:cs="Arial"/>
                <w:color w:val="333333"/>
                <w:sz w:val="22"/>
                <w:szCs w:val="22"/>
              </w:rPr>
              <w:t>636</w:t>
            </w:r>
          </w:p>
        </w:tc>
        <w:tc>
          <w:tcPr>
            <w:tcW w:w="992" w:type="dxa"/>
            <w:tcBorders>
              <w:top w:val="nil"/>
              <w:left w:val="single" w:sz="4" w:space="0" w:color="auto"/>
              <w:bottom w:val="single" w:sz="4" w:space="0" w:color="000000"/>
              <w:right w:val="single" w:sz="4" w:space="0" w:color="auto"/>
            </w:tcBorders>
            <w:shd w:val="clear" w:color="auto" w:fill="auto"/>
            <w:noWrap/>
            <w:tcMar>
              <w:top w:w="0" w:type="dxa"/>
              <w:left w:w="108" w:type="dxa"/>
              <w:bottom w:w="0" w:type="dxa"/>
              <w:right w:w="108" w:type="dxa"/>
            </w:tcMar>
            <w:hideMark/>
          </w:tcPr>
          <w:p w14:paraId="28E1551E" w14:textId="77777777" w:rsidR="009C5E65" w:rsidRPr="00822085" w:rsidRDefault="009C5E65" w:rsidP="0038683B">
            <w:pPr>
              <w:jc w:val="right"/>
              <w:rPr>
                <w:rFonts w:cs="Arial"/>
                <w:color w:val="333333"/>
                <w:sz w:val="22"/>
                <w:szCs w:val="22"/>
              </w:rPr>
            </w:pPr>
            <w:r w:rsidRPr="00822085">
              <w:rPr>
                <w:rFonts w:cs="Arial"/>
                <w:color w:val="333333"/>
                <w:sz w:val="22"/>
                <w:szCs w:val="22"/>
              </w:rPr>
              <w:t>10%</w:t>
            </w:r>
          </w:p>
        </w:tc>
        <w:tc>
          <w:tcPr>
            <w:tcW w:w="141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hideMark/>
          </w:tcPr>
          <w:p w14:paraId="678B2AC0" w14:textId="77777777" w:rsidR="009C5E65" w:rsidRPr="00822085" w:rsidRDefault="009C5E65" w:rsidP="0038683B">
            <w:pPr>
              <w:jc w:val="right"/>
              <w:rPr>
                <w:rFonts w:cs="Arial"/>
                <w:color w:val="333333"/>
                <w:sz w:val="22"/>
                <w:szCs w:val="22"/>
              </w:rPr>
            </w:pPr>
            <w:r w:rsidRPr="00822085">
              <w:rPr>
                <w:rFonts w:cs="Arial"/>
                <w:color w:val="333333"/>
                <w:sz w:val="22"/>
                <w:szCs w:val="22"/>
              </w:rPr>
              <w:t>£1,800</w:t>
            </w:r>
          </w:p>
        </w:tc>
      </w:tr>
      <w:tr w:rsidR="009C5E65" w14:paraId="5A502B32" w14:textId="77777777" w:rsidTr="0038683B">
        <w:trPr>
          <w:trHeight w:val="290"/>
        </w:trPr>
        <w:tc>
          <w:tcPr>
            <w:tcW w:w="225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hideMark/>
          </w:tcPr>
          <w:p w14:paraId="09C5B124" w14:textId="77777777" w:rsidR="009C5E65" w:rsidRPr="00822085" w:rsidRDefault="009C5E65" w:rsidP="0038683B">
            <w:pPr>
              <w:rPr>
                <w:rFonts w:cs="Arial"/>
                <w:color w:val="333333"/>
                <w:sz w:val="22"/>
                <w:szCs w:val="22"/>
              </w:rPr>
            </w:pPr>
            <w:r w:rsidRPr="00822085">
              <w:rPr>
                <w:rFonts w:cs="Arial"/>
                <w:color w:val="333333"/>
                <w:sz w:val="22"/>
                <w:szCs w:val="22"/>
              </w:rPr>
              <w:t>B02</w:t>
            </w:r>
          </w:p>
        </w:tc>
        <w:tc>
          <w:tcPr>
            <w:tcW w:w="939" w:type="dxa"/>
            <w:tcBorders>
              <w:top w:val="nil"/>
              <w:left w:val="single" w:sz="8" w:space="0" w:color="FF0000"/>
              <w:bottom w:val="single" w:sz="4" w:space="0" w:color="000000"/>
              <w:right w:val="single" w:sz="4" w:space="0" w:color="auto"/>
            </w:tcBorders>
            <w:shd w:val="clear" w:color="auto" w:fill="auto"/>
            <w:noWrap/>
            <w:tcMar>
              <w:top w:w="0" w:type="dxa"/>
              <w:left w:w="108" w:type="dxa"/>
              <w:bottom w:w="0" w:type="dxa"/>
              <w:right w:w="108" w:type="dxa"/>
            </w:tcMar>
            <w:hideMark/>
          </w:tcPr>
          <w:p w14:paraId="00295BBE" w14:textId="77777777" w:rsidR="009C5E65" w:rsidRPr="00822085" w:rsidRDefault="009C5E65" w:rsidP="0038683B">
            <w:pPr>
              <w:jc w:val="right"/>
              <w:rPr>
                <w:rFonts w:cs="Arial"/>
                <w:color w:val="333333"/>
                <w:sz w:val="22"/>
                <w:szCs w:val="22"/>
              </w:rPr>
            </w:pPr>
            <w:r w:rsidRPr="00822085">
              <w:rPr>
                <w:rFonts w:cs="Arial"/>
                <w:color w:val="333333"/>
                <w:sz w:val="22"/>
                <w:szCs w:val="22"/>
              </w:rPr>
              <w:t>1415</w:t>
            </w:r>
          </w:p>
        </w:tc>
        <w:tc>
          <w:tcPr>
            <w:tcW w:w="992" w:type="dxa"/>
            <w:tcBorders>
              <w:top w:val="nil"/>
              <w:left w:val="single" w:sz="4" w:space="0" w:color="auto"/>
              <w:bottom w:val="single" w:sz="4" w:space="0" w:color="000000"/>
              <w:right w:val="single" w:sz="4" w:space="0" w:color="auto"/>
            </w:tcBorders>
            <w:shd w:val="clear" w:color="auto" w:fill="auto"/>
            <w:noWrap/>
            <w:tcMar>
              <w:top w:w="0" w:type="dxa"/>
              <w:left w:w="108" w:type="dxa"/>
              <w:bottom w:w="0" w:type="dxa"/>
              <w:right w:w="108" w:type="dxa"/>
            </w:tcMar>
            <w:hideMark/>
          </w:tcPr>
          <w:p w14:paraId="4DB13B33" w14:textId="77777777" w:rsidR="009C5E65" w:rsidRPr="00822085" w:rsidRDefault="009C5E65" w:rsidP="0038683B">
            <w:pPr>
              <w:jc w:val="right"/>
              <w:rPr>
                <w:rFonts w:cs="Arial"/>
                <w:color w:val="333333"/>
                <w:sz w:val="22"/>
                <w:szCs w:val="22"/>
              </w:rPr>
            </w:pPr>
            <w:r w:rsidRPr="00822085">
              <w:rPr>
                <w:rFonts w:cs="Arial"/>
                <w:color w:val="333333"/>
                <w:sz w:val="22"/>
                <w:szCs w:val="22"/>
              </w:rPr>
              <w:t>22%</w:t>
            </w:r>
          </w:p>
        </w:tc>
        <w:tc>
          <w:tcPr>
            <w:tcW w:w="141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hideMark/>
          </w:tcPr>
          <w:p w14:paraId="2338EFB1" w14:textId="77777777" w:rsidR="009C5E65" w:rsidRPr="00822085" w:rsidRDefault="009C5E65" w:rsidP="0038683B">
            <w:pPr>
              <w:jc w:val="right"/>
              <w:rPr>
                <w:rFonts w:cs="Arial"/>
                <w:color w:val="333333"/>
                <w:sz w:val="22"/>
                <w:szCs w:val="22"/>
              </w:rPr>
            </w:pPr>
            <w:r w:rsidRPr="00822085">
              <w:rPr>
                <w:rFonts w:cs="Arial"/>
                <w:color w:val="333333"/>
                <w:sz w:val="22"/>
                <w:szCs w:val="22"/>
              </w:rPr>
              <w:t>£2,700</w:t>
            </w:r>
          </w:p>
        </w:tc>
      </w:tr>
      <w:tr w:rsidR="009C5E65" w14:paraId="4B4A0940" w14:textId="77777777" w:rsidTr="0038683B">
        <w:trPr>
          <w:trHeight w:val="290"/>
        </w:trPr>
        <w:tc>
          <w:tcPr>
            <w:tcW w:w="225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hideMark/>
          </w:tcPr>
          <w:p w14:paraId="50960B75" w14:textId="77777777" w:rsidR="009C5E65" w:rsidRPr="00822085" w:rsidRDefault="009C5E65" w:rsidP="0038683B">
            <w:pPr>
              <w:rPr>
                <w:rFonts w:cs="Arial"/>
                <w:color w:val="333333"/>
                <w:sz w:val="22"/>
                <w:szCs w:val="22"/>
              </w:rPr>
            </w:pPr>
            <w:r w:rsidRPr="00822085">
              <w:rPr>
                <w:rFonts w:cs="Arial"/>
                <w:color w:val="333333"/>
                <w:sz w:val="22"/>
                <w:szCs w:val="22"/>
              </w:rPr>
              <w:t>B03</w:t>
            </w:r>
          </w:p>
        </w:tc>
        <w:tc>
          <w:tcPr>
            <w:tcW w:w="939" w:type="dxa"/>
            <w:tcBorders>
              <w:top w:val="nil"/>
              <w:left w:val="single" w:sz="8" w:space="0" w:color="FF0000"/>
              <w:bottom w:val="single" w:sz="4" w:space="0" w:color="000000"/>
              <w:right w:val="single" w:sz="4" w:space="0" w:color="auto"/>
            </w:tcBorders>
            <w:shd w:val="clear" w:color="auto" w:fill="auto"/>
            <w:noWrap/>
            <w:tcMar>
              <w:top w:w="0" w:type="dxa"/>
              <w:left w:w="108" w:type="dxa"/>
              <w:bottom w:w="0" w:type="dxa"/>
              <w:right w:w="108" w:type="dxa"/>
            </w:tcMar>
            <w:hideMark/>
          </w:tcPr>
          <w:p w14:paraId="27426FBB" w14:textId="77777777" w:rsidR="009C5E65" w:rsidRPr="00822085" w:rsidRDefault="009C5E65" w:rsidP="0038683B">
            <w:pPr>
              <w:jc w:val="right"/>
              <w:rPr>
                <w:rFonts w:cs="Arial"/>
                <w:color w:val="333333"/>
                <w:sz w:val="22"/>
                <w:szCs w:val="22"/>
              </w:rPr>
            </w:pPr>
            <w:r w:rsidRPr="00822085">
              <w:rPr>
                <w:rFonts w:cs="Arial"/>
                <w:color w:val="333333"/>
                <w:sz w:val="22"/>
                <w:szCs w:val="22"/>
              </w:rPr>
              <w:t>1292</w:t>
            </w:r>
          </w:p>
        </w:tc>
        <w:tc>
          <w:tcPr>
            <w:tcW w:w="992" w:type="dxa"/>
            <w:tcBorders>
              <w:top w:val="nil"/>
              <w:left w:val="single" w:sz="4" w:space="0" w:color="auto"/>
              <w:bottom w:val="single" w:sz="4" w:space="0" w:color="000000"/>
              <w:right w:val="single" w:sz="4" w:space="0" w:color="auto"/>
            </w:tcBorders>
            <w:shd w:val="clear" w:color="auto" w:fill="auto"/>
            <w:noWrap/>
            <w:tcMar>
              <w:top w:w="0" w:type="dxa"/>
              <w:left w:w="108" w:type="dxa"/>
              <w:bottom w:w="0" w:type="dxa"/>
              <w:right w:w="108" w:type="dxa"/>
            </w:tcMar>
            <w:hideMark/>
          </w:tcPr>
          <w:p w14:paraId="3AC525D0" w14:textId="77777777" w:rsidR="009C5E65" w:rsidRPr="00822085" w:rsidRDefault="009C5E65" w:rsidP="0038683B">
            <w:pPr>
              <w:jc w:val="right"/>
              <w:rPr>
                <w:rFonts w:cs="Arial"/>
                <w:color w:val="333333"/>
                <w:sz w:val="22"/>
                <w:szCs w:val="22"/>
              </w:rPr>
            </w:pPr>
            <w:r w:rsidRPr="00822085">
              <w:rPr>
                <w:rFonts w:cs="Arial"/>
                <w:color w:val="333333"/>
                <w:sz w:val="22"/>
                <w:szCs w:val="22"/>
              </w:rPr>
              <w:t>21%</w:t>
            </w:r>
          </w:p>
        </w:tc>
        <w:tc>
          <w:tcPr>
            <w:tcW w:w="141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hideMark/>
          </w:tcPr>
          <w:p w14:paraId="38485DFA" w14:textId="77777777" w:rsidR="009C5E65" w:rsidRPr="00822085" w:rsidRDefault="009C5E65" w:rsidP="0038683B">
            <w:pPr>
              <w:jc w:val="right"/>
              <w:rPr>
                <w:rFonts w:cs="Arial"/>
                <w:color w:val="333333"/>
                <w:sz w:val="22"/>
                <w:szCs w:val="22"/>
              </w:rPr>
            </w:pPr>
            <w:r w:rsidRPr="00822085">
              <w:rPr>
                <w:rFonts w:cs="Arial"/>
                <w:color w:val="333333"/>
                <w:sz w:val="22"/>
                <w:szCs w:val="22"/>
              </w:rPr>
              <w:t>£4,800</w:t>
            </w:r>
          </w:p>
        </w:tc>
      </w:tr>
      <w:tr w:rsidR="009C5E65" w14:paraId="42BD69E2" w14:textId="77777777" w:rsidTr="0038683B">
        <w:trPr>
          <w:trHeight w:val="290"/>
        </w:trPr>
        <w:tc>
          <w:tcPr>
            <w:tcW w:w="225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hideMark/>
          </w:tcPr>
          <w:p w14:paraId="7251B663" w14:textId="77777777" w:rsidR="009C5E65" w:rsidRPr="00822085" w:rsidRDefault="009C5E65" w:rsidP="0038683B">
            <w:pPr>
              <w:rPr>
                <w:rFonts w:cs="Arial"/>
                <w:color w:val="333333"/>
                <w:sz w:val="22"/>
                <w:szCs w:val="22"/>
              </w:rPr>
            </w:pPr>
            <w:r w:rsidRPr="00822085">
              <w:rPr>
                <w:rFonts w:cs="Arial"/>
                <w:color w:val="333333"/>
                <w:sz w:val="22"/>
                <w:szCs w:val="22"/>
              </w:rPr>
              <w:t>B04</w:t>
            </w:r>
          </w:p>
        </w:tc>
        <w:tc>
          <w:tcPr>
            <w:tcW w:w="939" w:type="dxa"/>
            <w:tcBorders>
              <w:top w:val="nil"/>
              <w:left w:val="single" w:sz="8" w:space="0" w:color="FF0000"/>
              <w:bottom w:val="single" w:sz="4" w:space="0" w:color="000000"/>
              <w:right w:val="single" w:sz="4" w:space="0" w:color="auto"/>
            </w:tcBorders>
            <w:shd w:val="clear" w:color="auto" w:fill="auto"/>
            <w:noWrap/>
            <w:tcMar>
              <w:top w:w="0" w:type="dxa"/>
              <w:left w:w="108" w:type="dxa"/>
              <w:bottom w:w="0" w:type="dxa"/>
              <w:right w:w="108" w:type="dxa"/>
            </w:tcMar>
            <w:hideMark/>
          </w:tcPr>
          <w:p w14:paraId="43CEE183" w14:textId="77777777" w:rsidR="009C5E65" w:rsidRPr="00822085" w:rsidRDefault="009C5E65" w:rsidP="0038683B">
            <w:pPr>
              <w:jc w:val="right"/>
              <w:rPr>
                <w:rFonts w:cs="Arial"/>
                <w:color w:val="333333"/>
                <w:sz w:val="22"/>
                <w:szCs w:val="22"/>
              </w:rPr>
            </w:pPr>
            <w:r w:rsidRPr="00822085">
              <w:rPr>
                <w:rFonts w:cs="Arial"/>
                <w:color w:val="333333"/>
                <w:sz w:val="22"/>
                <w:szCs w:val="22"/>
              </w:rPr>
              <w:t>1763</w:t>
            </w:r>
          </w:p>
        </w:tc>
        <w:tc>
          <w:tcPr>
            <w:tcW w:w="992" w:type="dxa"/>
            <w:tcBorders>
              <w:top w:val="nil"/>
              <w:left w:val="single" w:sz="4" w:space="0" w:color="auto"/>
              <w:bottom w:val="single" w:sz="4" w:space="0" w:color="000000"/>
              <w:right w:val="single" w:sz="4" w:space="0" w:color="auto"/>
            </w:tcBorders>
            <w:shd w:val="clear" w:color="auto" w:fill="auto"/>
            <w:noWrap/>
            <w:tcMar>
              <w:top w:w="0" w:type="dxa"/>
              <w:left w:w="108" w:type="dxa"/>
              <w:bottom w:w="0" w:type="dxa"/>
              <w:right w:w="108" w:type="dxa"/>
            </w:tcMar>
            <w:hideMark/>
          </w:tcPr>
          <w:p w14:paraId="72AE27A4" w14:textId="77777777" w:rsidR="009C5E65" w:rsidRPr="00822085" w:rsidRDefault="009C5E65" w:rsidP="0038683B">
            <w:pPr>
              <w:jc w:val="right"/>
              <w:rPr>
                <w:rFonts w:cs="Arial"/>
                <w:color w:val="333333"/>
                <w:sz w:val="22"/>
                <w:szCs w:val="22"/>
              </w:rPr>
            </w:pPr>
            <w:r w:rsidRPr="00822085">
              <w:rPr>
                <w:rFonts w:cs="Arial"/>
                <w:color w:val="333333"/>
                <w:sz w:val="22"/>
                <w:szCs w:val="22"/>
              </w:rPr>
              <w:t>28%</w:t>
            </w:r>
          </w:p>
        </w:tc>
        <w:tc>
          <w:tcPr>
            <w:tcW w:w="141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hideMark/>
          </w:tcPr>
          <w:p w14:paraId="1E33C29B" w14:textId="77777777" w:rsidR="009C5E65" w:rsidRPr="00822085" w:rsidRDefault="009C5E65" w:rsidP="0038683B">
            <w:pPr>
              <w:jc w:val="right"/>
              <w:rPr>
                <w:rFonts w:cs="Arial"/>
                <w:color w:val="333333"/>
                <w:sz w:val="22"/>
                <w:szCs w:val="22"/>
              </w:rPr>
            </w:pPr>
            <w:r w:rsidRPr="00822085">
              <w:rPr>
                <w:rFonts w:cs="Arial"/>
                <w:color w:val="333333"/>
                <w:sz w:val="22"/>
                <w:szCs w:val="22"/>
              </w:rPr>
              <w:t>£7,500</w:t>
            </w:r>
          </w:p>
        </w:tc>
      </w:tr>
      <w:tr w:rsidR="009C5E65" w14:paraId="2C03414E" w14:textId="77777777" w:rsidTr="0038683B">
        <w:trPr>
          <w:trHeight w:val="290"/>
        </w:trPr>
        <w:tc>
          <w:tcPr>
            <w:tcW w:w="225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hideMark/>
          </w:tcPr>
          <w:p w14:paraId="7793D811" w14:textId="77777777" w:rsidR="009C5E65" w:rsidRPr="00822085" w:rsidRDefault="009C5E65" w:rsidP="0038683B">
            <w:pPr>
              <w:rPr>
                <w:rFonts w:cs="Arial"/>
                <w:color w:val="333333"/>
                <w:sz w:val="22"/>
                <w:szCs w:val="22"/>
              </w:rPr>
            </w:pPr>
            <w:r w:rsidRPr="00822085">
              <w:rPr>
                <w:rFonts w:cs="Arial"/>
                <w:color w:val="333333"/>
                <w:sz w:val="22"/>
                <w:szCs w:val="22"/>
              </w:rPr>
              <w:t>B04+</w:t>
            </w:r>
          </w:p>
        </w:tc>
        <w:tc>
          <w:tcPr>
            <w:tcW w:w="939" w:type="dxa"/>
            <w:tcBorders>
              <w:top w:val="nil"/>
              <w:left w:val="single" w:sz="8" w:space="0" w:color="FF0000"/>
              <w:bottom w:val="single" w:sz="4" w:space="0" w:color="000000"/>
              <w:right w:val="single" w:sz="4" w:space="0" w:color="auto"/>
            </w:tcBorders>
            <w:shd w:val="clear" w:color="auto" w:fill="auto"/>
            <w:noWrap/>
            <w:tcMar>
              <w:top w:w="0" w:type="dxa"/>
              <w:left w:w="108" w:type="dxa"/>
              <w:bottom w:w="0" w:type="dxa"/>
              <w:right w:w="108" w:type="dxa"/>
            </w:tcMar>
            <w:hideMark/>
          </w:tcPr>
          <w:p w14:paraId="7DD503A0" w14:textId="77777777" w:rsidR="009C5E65" w:rsidRPr="00822085" w:rsidRDefault="009C5E65" w:rsidP="0038683B">
            <w:pPr>
              <w:jc w:val="right"/>
              <w:rPr>
                <w:rFonts w:cs="Arial"/>
                <w:color w:val="333333"/>
                <w:sz w:val="22"/>
                <w:szCs w:val="22"/>
              </w:rPr>
            </w:pPr>
            <w:r w:rsidRPr="00822085">
              <w:rPr>
                <w:rFonts w:cs="Arial"/>
                <w:color w:val="333333"/>
                <w:sz w:val="22"/>
                <w:szCs w:val="22"/>
              </w:rPr>
              <w:t>420</w:t>
            </w:r>
          </w:p>
        </w:tc>
        <w:tc>
          <w:tcPr>
            <w:tcW w:w="992" w:type="dxa"/>
            <w:tcBorders>
              <w:top w:val="nil"/>
              <w:left w:val="single" w:sz="4" w:space="0" w:color="auto"/>
              <w:bottom w:val="single" w:sz="4" w:space="0" w:color="000000"/>
              <w:right w:val="single" w:sz="4" w:space="0" w:color="auto"/>
            </w:tcBorders>
            <w:shd w:val="clear" w:color="auto" w:fill="auto"/>
            <w:noWrap/>
            <w:tcMar>
              <w:top w:w="0" w:type="dxa"/>
              <w:left w:w="108" w:type="dxa"/>
              <w:bottom w:w="0" w:type="dxa"/>
              <w:right w:w="108" w:type="dxa"/>
            </w:tcMar>
            <w:hideMark/>
          </w:tcPr>
          <w:p w14:paraId="6FF91047" w14:textId="77777777" w:rsidR="009C5E65" w:rsidRPr="00822085" w:rsidRDefault="009C5E65" w:rsidP="0038683B">
            <w:pPr>
              <w:jc w:val="right"/>
              <w:rPr>
                <w:rFonts w:cs="Arial"/>
                <w:color w:val="333333"/>
                <w:sz w:val="22"/>
                <w:szCs w:val="22"/>
              </w:rPr>
            </w:pPr>
            <w:r w:rsidRPr="00822085">
              <w:rPr>
                <w:rFonts w:cs="Arial"/>
                <w:color w:val="333333"/>
                <w:sz w:val="22"/>
                <w:szCs w:val="22"/>
              </w:rPr>
              <w:t>7%</w:t>
            </w:r>
          </w:p>
        </w:tc>
        <w:tc>
          <w:tcPr>
            <w:tcW w:w="141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hideMark/>
          </w:tcPr>
          <w:p w14:paraId="40F25713" w14:textId="77777777" w:rsidR="009C5E65" w:rsidRPr="00822085" w:rsidRDefault="009C5E65" w:rsidP="0038683B">
            <w:pPr>
              <w:jc w:val="right"/>
              <w:rPr>
                <w:rFonts w:cs="Arial"/>
                <w:color w:val="333333"/>
                <w:sz w:val="22"/>
                <w:szCs w:val="22"/>
              </w:rPr>
            </w:pPr>
            <w:r w:rsidRPr="00822085">
              <w:rPr>
                <w:rFonts w:cs="Arial"/>
                <w:color w:val="333333"/>
                <w:sz w:val="22"/>
                <w:szCs w:val="22"/>
              </w:rPr>
              <w:t>£8,500</w:t>
            </w:r>
          </w:p>
        </w:tc>
      </w:tr>
      <w:tr w:rsidR="009C5E65" w14:paraId="2C57136F" w14:textId="77777777" w:rsidTr="0038683B">
        <w:trPr>
          <w:trHeight w:val="290"/>
        </w:trPr>
        <w:tc>
          <w:tcPr>
            <w:tcW w:w="225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hideMark/>
          </w:tcPr>
          <w:p w14:paraId="13ED192B" w14:textId="77777777" w:rsidR="009C5E65" w:rsidRPr="00822085" w:rsidRDefault="009C5E65" w:rsidP="0038683B">
            <w:pPr>
              <w:rPr>
                <w:rFonts w:cs="Arial"/>
                <w:color w:val="333333"/>
                <w:sz w:val="22"/>
                <w:szCs w:val="22"/>
              </w:rPr>
            </w:pPr>
            <w:r w:rsidRPr="00822085">
              <w:rPr>
                <w:rFonts w:cs="Arial"/>
                <w:color w:val="333333"/>
                <w:sz w:val="22"/>
                <w:szCs w:val="22"/>
              </w:rPr>
              <w:t>B05</w:t>
            </w:r>
          </w:p>
        </w:tc>
        <w:tc>
          <w:tcPr>
            <w:tcW w:w="939" w:type="dxa"/>
            <w:tcBorders>
              <w:top w:val="nil"/>
              <w:left w:val="single" w:sz="8" w:space="0" w:color="FF0000"/>
              <w:bottom w:val="single" w:sz="4" w:space="0" w:color="000000"/>
              <w:right w:val="single" w:sz="4" w:space="0" w:color="auto"/>
            </w:tcBorders>
            <w:shd w:val="clear" w:color="auto" w:fill="auto"/>
            <w:noWrap/>
            <w:tcMar>
              <w:top w:w="0" w:type="dxa"/>
              <w:left w:w="108" w:type="dxa"/>
              <w:bottom w:w="0" w:type="dxa"/>
              <w:right w:w="108" w:type="dxa"/>
            </w:tcMar>
            <w:hideMark/>
          </w:tcPr>
          <w:p w14:paraId="09EB3335" w14:textId="77777777" w:rsidR="009C5E65" w:rsidRPr="00822085" w:rsidRDefault="009C5E65" w:rsidP="0038683B">
            <w:pPr>
              <w:jc w:val="right"/>
              <w:rPr>
                <w:rFonts w:cs="Arial"/>
                <w:color w:val="333333"/>
                <w:sz w:val="22"/>
                <w:szCs w:val="22"/>
              </w:rPr>
            </w:pPr>
            <w:r w:rsidRPr="00822085">
              <w:rPr>
                <w:rFonts w:cs="Arial"/>
                <w:color w:val="333333"/>
                <w:sz w:val="22"/>
                <w:szCs w:val="22"/>
              </w:rPr>
              <w:t>306</w:t>
            </w:r>
          </w:p>
        </w:tc>
        <w:tc>
          <w:tcPr>
            <w:tcW w:w="992" w:type="dxa"/>
            <w:tcBorders>
              <w:top w:val="nil"/>
              <w:left w:val="single" w:sz="4" w:space="0" w:color="auto"/>
              <w:bottom w:val="single" w:sz="4" w:space="0" w:color="000000"/>
              <w:right w:val="single" w:sz="4" w:space="0" w:color="auto"/>
            </w:tcBorders>
            <w:shd w:val="clear" w:color="auto" w:fill="auto"/>
            <w:noWrap/>
            <w:tcMar>
              <w:top w:w="0" w:type="dxa"/>
              <w:left w:w="108" w:type="dxa"/>
              <w:bottom w:w="0" w:type="dxa"/>
              <w:right w:w="108" w:type="dxa"/>
            </w:tcMar>
            <w:hideMark/>
          </w:tcPr>
          <w:p w14:paraId="1F182EA7" w14:textId="77777777" w:rsidR="009C5E65" w:rsidRPr="00822085" w:rsidRDefault="009C5E65" w:rsidP="0038683B">
            <w:pPr>
              <w:jc w:val="right"/>
              <w:rPr>
                <w:rFonts w:cs="Arial"/>
                <w:color w:val="333333"/>
                <w:sz w:val="22"/>
                <w:szCs w:val="22"/>
              </w:rPr>
            </w:pPr>
            <w:r w:rsidRPr="00822085">
              <w:rPr>
                <w:rFonts w:cs="Arial"/>
                <w:color w:val="333333"/>
                <w:sz w:val="22"/>
                <w:szCs w:val="22"/>
              </w:rPr>
              <w:t>5%</w:t>
            </w:r>
          </w:p>
        </w:tc>
        <w:tc>
          <w:tcPr>
            <w:tcW w:w="141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hideMark/>
          </w:tcPr>
          <w:p w14:paraId="7DC2918F" w14:textId="77777777" w:rsidR="009C5E65" w:rsidRPr="00822085" w:rsidRDefault="009C5E65" w:rsidP="0038683B">
            <w:pPr>
              <w:jc w:val="right"/>
              <w:rPr>
                <w:rFonts w:cs="Arial"/>
                <w:color w:val="333333"/>
                <w:sz w:val="22"/>
                <w:szCs w:val="22"/>
              </w:rPr>
            </w:pPr>
            <w:r w:rsidRPr="00822085">
              <w:rPr>
                <w:rFonts w:cs="Arial"/>
                <w:color w:val="333333"/>
                <w:sz w:val="22"/>
                <w:szCs w:val="22"/>
              </w:rPr>
              <w:t>£10,000</w:t>
            </w:r>
          </w:p>
        </w:tc>
      </w:tr>
      <w:tr w:rsidR="009C5E65" w14:paraId="1C4DD0C0" w14:textId="77777777" w:rsidTr="0038683B">
        <w:trPr>
          <w:trHeight w:val="290"/>
        </w:trPr>
        <w:tc>
          <w:tcPr>
            <w:tcW w:w="225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hideMark/>
          </w:tcPr>
          <w:p w14:paraId="2391662A" w14:textId="77777777" w:rsidR="009C5E65" w:rsidRPr="00822085" w:rsidRDefault="009C5E65" w:rsidP="0038683B">
            <w:pPr>
              <w:rPr>
                <w:rFonts w:cs="Arial"/>
                <w:color w:val="333333"/>
                <w:sz w:val="22"/>
                <w:szCs w:val="22"/>
              </w:rPr>
            </w:pPr>
            <w:r w:rsidRPr="00822085">
              <w:rPr>
                <w:rFonts w:cs="Arial"/>
                <w:color w:val="333333"/>
                <w:sz w:val="22"/>
                <w:szCs w:val="22"/>
              </w:rPr>
              <w:t>B05+</w:t>
            </w:r>
          </w:p>
        </w:tc>
        <w:tc>
          <w:tcPr>
            <w:tcW w:w="939" w:type="dxa"/>
            <w:tcBorders>
              <w:top w:val="nil"/>
              <w:left w:val="single" w:sz="8" w:space="0" w:color="FF0000"/>
              <w:bottom w:val="single" w:sz="4" w:space="0" w:color="000000"/>
              <w:right w:val="single" w:sz="4" w:space="0" w:color="auto"/>
            </w:tcBorders>
            <w:shd w:val="clear" w:color="auto" w:fill="auto"/>
            <w:noWrap/>
            <w:tcMar>
              <w:top w:w="0" w:type="dxa"/>
              <w:left w:w="108" w:type="dxa"/>
              <w:bottom w:w="0" w:type="dxa"/>
              <w:right w:w="108" w:type="dxa"/>
            </w:tcMar>
            <w:hideMark/>
          </w:tcPr>
          <w:p w14:paraId="1C090EC2" w14:textId="77777777" w:rsidR="009C5E65" w:rsidRPr="00822085" w:rsidRDefault="009C5E65" w:rsidP="0038683B">
            <w:pPr>
              <w:jc w:val="right"/>
              <w:rPr>
                <w:rFonts w:cs="Arial"/>
                <w:color w:val="333333"/>
                <w:sz w:val="22"/>
                <w:szCs w:val="22"/>
              </w:rPr>
            </w:pPr>
            <w:r w:rsidRPr="00822085">
              <w:rPr>
                <w:rFonts w:cs="Arial"/>
                <w:color w:val="333333"/>
                <w:sz w:val="22"/>
                <w:szCs w:val="22"/>
              </w:rPr>
              <w:t>13</w:t>
            </w:r>
          </w:p>
        </w:tc>
        <w:tc>
          <w:tcPr>
            <w:tcW w:w="992" w:type="dxa"/>
            <w:tcBorders>
              <w:top w:val="nil"/>
              <w:left w:val="single" w:sz="4" w:space="0" w:color="auto"/>
              <w:bottom w:val="single" w:sz="4" w:space="0" w:color="000000"/>
              <w:right w:val="single" w:sz="4" w:space="0" w:color="auto"/>
            </w:tcBorders>
            <w:shd w:val="clear" w:color="auto" w:fill="auto"/>
            <w:noWrap/>
            <w:tcMar>
              <w:top w:w="0" w:type="dxa"/>
              <w:left w:w="108" w:type="dxa"/>
              <w:bottom w:w="0" w:type="dxa"/>
              <w:right w:w="108" w:type="dxa"/>
            </w:tcMar>
            <w:hideMark/>
          </w:tcPr>
          <w:p w14:paraId="2287F67B" w14:textId="77777777" w:rsidR="009C5E65" w:rsidRPr="00822085" w:rsidRDefault="009C5E65" w:rsidP="0038683B">
            <w:pPr>
              <w:jc w:val="right"/>
              <w:rPr>
                <w:rFonts w:cs="Arial"/>
                <w:color w:val="333333"/>
                <w:sz w:val="22"/>
                <w:szCs w:val="22"/>
              </w:rPr>
            </w:pPr>
            <w:r w:rsidRPr="00822085">
              <w:rPr>
                <w:rFonts w:cs="Arial"/>
                <w:color w:val="333333"/>
                <w:sz w:val="22"/>
                <w:szCs w:val="22"/>
              </w:rPr>
              <w:t>0%</w:t>
            </w:r>
          </w:p>
        </w:tc>
        <w:tc>
          <w:tcPr>
            <w:tcW w:w="141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hideMark/>
          </w:tcPr>
          <w:p w14:paraId="55078388" w14:textId="77777777" w:rsidR="009C5E65" w:rsidRPr="00822085" w:rsidRDefault="009C5E65" w:rsidP="0038683B">
            <w:pPr>
              <w:jc w:val="right"/>
              <w:rPr>
                <w:rFonts w:cs="Arial"/>
                <w:color w:val="333333"/>
                <w:sz w:val="22"/>
                <w:szCs w:val="22"/>
              </w:rPr>
            </w:pPr>
            <w:r w:rsidRPr="00822085">
              <w:rPr>
                <w:rFonts w:cs="Arial"/>
                <w:color w:val="333333"/>
                <w:sz w:val="22"/>
                <w:szCs w:val="22"/>
              </w:rPr>
              <w:t>£12,500</w:t>
            </w:r>
          </w:p>
        </w:tc>
      </w:tr>
      <w:tr w:rsidR="009C5E65" w14:paraId="63EBECF6" w14:textId="77777777" w:rsidTr="0038683B">
        <w:trPr>
          <w:trHeight w:val="290"/>
        </w:trPr>
        <w:tc>
          <w:tcPr>
            <w:tcW w:w="225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hideMark/>
          </w:tcPr>
          <w:p w14:paraId="704E0F24" w14:textId="77777777" w:rsidR="009C5E65" w:rsidRPr="00822085" w:rsidRDefault="009C5E65" w:rsidP="0038683B">
            <w:pPr>
              <w:rPr>
                <w:rFonts w:cs="Arial"/>
                <w:color w:val="333333"/>
                <w:sz w:val="22"/>
                <w:szCs w:val="22"/>
              </w:rPr>
            </w:pPr>
            <w:r w:rsidRPr="00822085">
              <w:rPr>
                <w:rFonts w:cs="Arial"/>
                <w:color w:val="333333"/>
                <w:sz w:val="22"/>
                <w:szCs w:val="22"/>
              </w:rPr>
              <w:t>B06</w:t>
            </w:r>
          </w:p>
        </w:tc>
        <w:tc>
          <w:tcPr>
            <w:tcW w:w="939" w:type="dxa"/>
            <w:tcBorders>
              <w:top w:val="nil"/>
              <w:left w:val="single" w:sz="8" w:space="0" w:color="FF0000"/>
              <w:bottom w:val="single" w:sz="4" w:space="0" w:color="000000"/>
              <w:right w:val="single" w:sz="4" w:space="0" w:color="auto"/>
            </w:tcBorders>
            <w:shd w:val="clear" w:color="auto" w:fill="auto"/>
            <w:noWrap/>
            <w:tcMar>
              <w:top w:w="0" w:type="dxa"/>
              <w:left w:w="108" w:type="dxa"/>
              <w:bottom w:w="0" w:type="dxa"/>
              <w:right w:w="108" w:type="dxa"/>
            </w:tcMar>
            <w:hideMark/>
          </w:tcPr>
          <w:p w14:paraId="7DA7DD86" w14:textId="77777777" w:rsidR="009C5E65" w:rsidRPr="00822085" w:rsidRDefault="009C5E65" w:rsidP="0038683B">
            <w:pPr>
              <w:jc w:val="right"/>
              <w:rPr>
                <w:rFonts w:cs="Arial"/>
                <w:color w:val="333333"/>
                <w:sz w:val="22"/>
                <w:szCs w:val="22"/>
              </w:rPr>
            </w:pPr>
            <w:r w:rsidRPr="00822085">
              <w:rPr>
                <w:rFonts w:cs="Arial"/>
                <w:color w:val="333333"/>
                <w:sz w:val="22"/>
                <w:szCs w:val="22"/>
              </w:rPr>
              <w:t>307</w:t>
            </w:r>
          </w:p>
        </w:tc>
        <w:tc>
          <w:tcPr>
            <w:tcW w:w="992" w:type="dxa"/>
            <w:tcBorders>
              <w:top w:val="nil"/>
              <w:left w:val="single" w:sz="4" w:space="0" w:color="auto"/>
              <w:bottom w:val="single" w:sz="4" w:space="0" w:color="000000"/>
              <w:right w:val="single" w:sz="4" w:space="0" w:color="auto"/>
            </w:tcBorders>
            <w:shd w:val="clear" w:color="auto" w:fill="auto"/>
            <w:noWrap/>
            <w:tcMar>
              <w:top w:w="0" w:type="dxa"/>
              <w:left w:w="108" w:type="dxa"/>
              <w:bottom w:w="0" w:type="dxa"/>
              <w:right w:w="108" w:type="dxa"/>
            </w:tcMar>
            <w:hideMark/>
          </w:tcPr>
          <w:p w14:paraId="2BEA4ADA" w14:textId="77777777" w:rsidR="009C5E65" w:rsidRPr="00822085" w:rsidRDefault="009C5E65" w:rsidP="0038683B">
            <w:pPr>
              <w:jc w:val="right"/>
              <w:rPr>
                <w:rFonts w:cs="Arial"/>
                <w:color w:val="333333"/>
                <w:sz w:val="22"/>
                <w:szCs w:val="22"/>
              </w:rPr>
            </w:pPr>
            <w:r w:rsidRPr="00822085">
              <w:rPr>
                <w:rFonts w:cs="Arial"/>
                <w:color w:val="333333"/>
                <w:sz w:val="22"/>
                <w:szCs w:val="22"/>
              </w:rPr>
              <w:t>5%</w:t>
            </w:r>
          </w:p>
        </w:tc>
        <w:tc>
          <w:tcPr>
            <w:tcW w:w="141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hideMark/>
          </w:tcPr>
          <w:p w14:paraId="564659B2" w14:textId="77777777" w:rsidR="009C5E65" w:rsidRPr="00822085" w:rsidRDefault="009C5E65" w:rsidP="0038683B">
            <w:pPr>
              <w:jc w:val="right"/>
              <w:rPr>
                <w:rFonts w:cs="Arial"/>
                <w:color w:val="333333"/>
                <w:sz w:val="22"/>
                <w:szCs w:val="22"/>
              </w:rPr>
            </w:pPr>
            <w:r w:rsidRPr="00822085">
              <w:rPr>
                <w:rFonts w:cs="Arial"/>
                <w:color w:val="333333"/>
                <w:sz w:val="22"/>
                <w:szCs w:val="22"/>
              </w:rPr>
              <w:t>£15,000</w:t>
            </w:r>
          </w:p>
        </w:tc>
      </w:tr>
      <w:tr w:rsidR="009C5E65" w14:paraId="4836A06A" w14:textId="77777777" w:rsidTr="0038683B">
        <w:trPr>
          <w:trHeight w:val="290"/>
        </w:trPr>
        <w:tc>
          <w:tcPr>
            <w:tcW w:w="225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hideMark/>
          </w:tcPr>
          <w:p w14:paraId="6CEE7766" w14:textId="77777777" w:rsidR="009C5E65" w:rsidRPr="00822085" w:rsidRDefault="009C5E65" w:rsidP="0038683B">
            <w:pPr>
              <w:rPr>
                <w:rFonts w:cs="Arial"/>
                <w:color w:val="333333"/>
                <w:sz w:val="22"/>
                <w:szCs w:val="22"/>
              </w:rPr>
            </w:pPr>
            <w:r w:rsidRPr="00822085">
              <w:rPr>
                <w:rFonts w:cs="Arial"/>
                <w:color w:val="333333"/>
                <w:sz w:val="22"/>
                <w:szCs w:val="22"/>
              </w:rPr>
              <w:t>B07</w:t>
            </w:r>
          </w:p>
        </w:tc>
        <w:tc>
          <w:tcPr>
            <w:tcW w:w="939" w:type="dxa"/>
            <w:tcBorders>
              <w:top w:val="nil"/>
              <w:left w:val="single" w:sz="8" w:space="0" w:color="FF0000"/>
              <w:bottom w:val="single" w:sz="4" w:space="0" w:color="000000"/>
              <w:right w:val="single" w:sz="4" w:space="0" w:color="auto"/>
            </w:tcBorders>
            <w:shd w:val="clear" w:color="auto" w:fill="auto"/>
            <w:noWrap/>
            <w:tcMar>
              <w:top w:w="0" w:type="dxa"/>
              <w:left w:w="108" w:type="dxa"/>
              <w:bottom w:w="0" w:type="dxa"/>
              <w:right w:w="108" w:type="dxa"/>
            </w:tcMar>
            <w:hideMark/>
          </w:tcPr>
          <w:p w14:paraId="136782B0" w14:textId="77777777" w:rsidR="009C5E65" w:rsidRPr="00822085" w:rsidRDefault="009C5E65" w:rsidP="0038683B">
            <w:pPr>
              <w:jc w:val="right"/>
              <w:rPr>
                <w:rFonts w:cs="Arial"/>
                <w:color w:val="333333"/>
                <w:sz w:val="22"/>
                <w:szCs w:val="22"/>
              </w:rPr>
            </w:pPr>
            <w:r w:rsidRPr="00822085">
              <w:rPr>
                <w:rFonts w:cs="Arial"/>
                <w:color w:val="333333"/>
                <w:sz w:val="22"/>
                <w:szCs w:val="22"/>
              </w:rPr>
              <w:t>35</w:t>
            </w:r>
          </w:p>
        </w:tc>
        <w:tc>
          <w:tcPr>
            <w:tcW w:w="992" w:type="dxa"/>
            <w:tcBorders>
              <w:top w:val="nil"/>
              <w:left w:val="single" w:sz="4" w:space="0" w:color="auto"/>
              <w:bottom w:val="single" w:sz="4" w:space="0" w:color="000000"/>
              <w:right w:val="single" w:sz="4" w:space="0" w:color="auto"/>
            </w:tcBorders>
            <w:shd w:val="clear" w:color="auto" w:fill="auto"/>
            <w:noWrap/>
            <w:tcMar>
              <w:top w:w="0" w:type="dxa"/>
              <w:left w:w="108" w:type="dxa"/>
              <w:bottom w:w="0" w:type="dxa"/>
              <w:right w:w="108" w:type="dxa"/>
            </w:tcMar>
            <w:hideMark/>
          </w:tcPr>
          <w:p w14:paraId="050D4C85" w14:textId="77777777" w:rsidR="009C5E65" w:rsidRPr="00822085" w:rsidRDefault="009C5E65" w:rsidP="0038683B">
            <w:pPr>
              <w:jc w:val="right"/>
              <w:rPr>
                <w:rFonts w:cs="Arial"/>
                <w:color w:val="333333"/>
                <w:sz w:val="22"/>
                <w:szCs w:val="22"/>
              </w:rPr>
            </w:pPr>
            <w:r w:rsidRPr="00822085">
              <w:rPr>
                <w:rFonts w:cs="Arial"/>
                <w:color w:val="333333"/>
                <w:sz w:val="22"/>
                <w:szCs w:val="22"/>
              </w:rPr>
              <w:t>1%</w:t>
            </w:r>
          </w:p>
        </w:tc>
        <w:tc>
          <w:tcPr>
            <w:tcW w:w="141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hideMark/>
          </w:tcPr>
          <w:p w14:paraId="6A3D2EBB" w14:textId="77777777" w:rsidR="009C5E65" w:rsidRPr="00822085" w:rsidRDefault="009C5E65" w:rsidP="0038683B">
            <w:pPr>
              <w:jc w:val="right"/>
              <w:rPr>
                <w:rFonts w:cs="Arial"/>
                <w:color w:val="333333"/>
                <w:sz w:val="22"/>
                <w:szCs w:val="22"/>
              </w:rPr>
            </w:pPr>
            <w:r w:rsidRPr="00822085">
              <w:rPr>
                <w:rFonts w:cs="Arial"/>
                <w:color w:val="333333"/>
                <w:sz w:val="22"/>
                <w:szCs w:val="22"/>
              </w:rPr>
              <w:t>£20,000</w:t>
            </w:r>
          </w:p>
        </w:tc>
      </w:tr>
      <w:tr w:rsidR="009C5E65" w14:paraId="77758C10" w14:textId="77777777" w:rsidTr="0038683B">
        <w:trPr>
          <w:trHeight w:val="290"/>
        </w:trPr>
        <w:tc>
          <w:tcPr>
            <w:tcW w:w="225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hideMark/>
          </w:tcPr>
          <w:p w14:paraId="72B4CC3C" w14:textId="77777777" w:rsidR="009C5E65" w:rsidRPr="00822085" w:rsidRDefault="009C5E65" w:rsidP="0038683B">
            <w:pPr>
              <w:rPr>
                <w:rFonts w:cs="Arial"/>
                <w:color w:val="333333"/>
                <w:sz w:val="22"/>
                <w:szCs w:val="22"/>
              </w:rPr>
            </w:pPr>
            <w:r w:rsidRPr="00822085">
              <w:rPr>
                <w:rFonts w:cs="Arial"/>
                <w:color w:val="333333"/>
                <w:sz w:val="22"/>
                <w:szCs w:val="22"/>
              </w:rPr>
              <w:t>B08</w:t>
            </w:r>
          </w:p>
        </w:tc>
        <w:tc>
          <w:tcPr>
            <w:tcW w:w="939" w:type="dxa"/>
            <w:tcBorders>
              <w:top w:val="nil"/>
              <w:left w:val="single" w:sz="8" w:space="0" w:color="FF0000"/>
              <w:bottom w:val="single" w:sz="4" w:space="0" w:color="000000"/>
              <w:right w:val="single" w:sz="4" w:space="0" w:color="auto"/>
            </w:tcBorders>
            <w:shd w:val="clear" w:color="auto" w:fill="auto"/>
            <w:noWrap/>
            <w:tcMar>
              <w:top w:w="0" w:type="dxa"/>
              <w:left w:w="108" w:type="dxa"/>
              <w:bottom w:w="0" w:type="dxa"/>
              <w:right w:w="108" w:type="dxa"/>
            </w:tcMar>
            <w:hideMark/>
          </w:tcPr>
          <w:p w14:paraId="1D0C0FD0" w14:textId="77777777" w:rsidR="009C5E65" w:rsidRPr="00822085" w:rsidRDefault="009C5E65" w:rsidP="0038683B">
            <w:pPr>
              <w:jc w:val="right"/>
              <w:rPr>
                <w:rFonts w:cs="Arial"/>
                <w:color w:val="333333"/>
                <w:sz w:val="22"/>
                <w:szCs w:val="22"/>
              </w:rPr>
            </w:pPr>
            <w:r w:rsidRPr="00822085">
              <w:rPr>
                <w:rFonts w:cs="Arial"/>
                <w:color w:val="333333"/>
                <w:sz w:val="22"/>
                <w:szCs w:val="22"/>
              </w:rPr>
              <w:t>9</w:t>
            </w:r>
          </w:p>
        </w:tc>
        <w:tc>
          <w:tcPr>
            <w:tcW w:w="992" w:type="dxa"/>
            <w:tcBorders>
              <w:top w:val="nil"/>
              <w:left w:val="single" w:sz="4" w:space="0" w:color="auto"/>
              <w:bottom w:val="single" w:sz="4" w:space="0" w:color="000000"/>
              <w:right w:val="single" w:sz="4" w:space="0" w:color="auto"/>
            </w:tcBorders>
            <w:shd w:val="clear" w:color="auto" w:fill="auto"/>
            <w:noWrap/>
            <w:tcMar>
              <w:top w:w="0" w:type="dxa"/>
              <w:left w:w="108" w:type="dxa"/>
              <w:bottom w:w="0" w:type="dxa"/>
              <w:right w:w="108" w:type="dxa"/>
            </w:tcMar>
            <w:hideMark/>
          </w:tcPr>
          <w:p w14:paraId="72C75555" w14:textId="77777777" w:rsidR="009C5E65" w:rsidRPr="00822085" w:rsidRDefault="009C5E65" w:rsidP="0038683B">
            <w:pPr>
              <w:jc w:val="right"/>
              <w:rPr>
                <w:rFonts w:cs="Arial"/>
                <w:color w:val="333333"/>
                <w:sz w:val="22"/>
                <w:szCs w:val="22"/>
              </w:rPr>
            </w:pPr>
            <w:r w:rsidRPr="00822085">
              <w:rPr>
                <w:rFonts w:cs="Arial"/>
                <w:color w:val="333333"/>
                <w:sz w:val="22"/>
                <w:szCs w:val="22"/>
              </w:rPr>
              <w:t>0%</w:t>
            </w:r>
          </w:p>
        </w:tc>
        <w:tc>
          <w:tcPr>
            <w:tcW w:w="141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hideMark/>
          </w:tcPr>
          <w:p w14:paraId="6421959D" w14:textId="77777777" w:rsidR="009C5E65" w:rsidRPr="00822085" w:rsidRDefault="009C5E65" w:rsidP="0038683B">
            <w:pPr>
              <w:jc w:val="right"/>
              <w:rPr>
                <w:rFonts w:cs="Arial"/>
                <w:color w:val="333333"/>
                <w:sz w:val="22"/>
                <w:szCs w:val="22"/>
              </w:rPr>
            </w:pPr>
            <w:r w:rsidRPr="00822085">
              <w:rPr>
                <w:rFonts w:cs="Arial"/>
                <w:color w:val="333333"/>
                <w:sz w:val="22"/>
                <w:szCs w:val="22"/>
              </w:rPr>
              <w:t>£25,000</w:t>
            </w:r>
          </w:p>
        </w:tc>
      </w:tr>
      <w:tr w:rsidR="009C5E65" w14:paraId="51F846F3" w14:textId="77777777" w:rsidTr="0038683B">
        <w:trPr>
          <w:trHeight w:val="290"/>
        </w:trPr>
        <w:tc>
          <w:tcPr>
            <w:tcW w:w="225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hideMark/>
          </w:tcPr>
          <w:p w14:paraId="738B2E75" w14:textId="77777777" w:rsidR="009C5E65" w:rsidRPr="00822085" w:rsidRDefault="009C5E65" w:rsidP="0038683B">
            <w:pPr>
              <w:rPr>
                <w:rFonts w:cs="Arial"/>
                <w:color w:val="333333"/>
                <w:sz w:val="22"/>
                <w:szCs w:val="22"/>
              </w:rPr>
            </w:pPr>
            <w:r w:rsidRPr="00822085">
              <w:rPr>
                <w:rFonts w:cs="Arial"/>
                <w:color w:val="333333"/>
                <w:sz w:val="22"/>
                <w:szCs w:val="22"/>
              </w:rPr>
              <w:t>B09</w:t>
            </w:r>
          </w:p>
        </w:tc>
        <w:tc>
          <w:tcPr>
            <w:tcW w:w="939" w:type="dxa"/>
            <w:tcBorders>
              <w:top w:val="nil"/>
              <w:left w:val="single" w:sz="8" w:space="0" w:color="FF0000"/>
              <w:bottom w:val="single" w:sz="4" w:space="0" w:color="000000"/>
              <w:right w:val="single" w:sz="4" w:space="0" w:color="auto"/>
            </w:tcBorders>
            <w:shd w:val="clear" w:color="auto" w:fill="auto"/>
            <w:noWrap/>
            <w:tcMar>
              <w:top w:w="0" w:type="dxa"/>
              <w:left w:w="108" w:type="dxa"/>
              <w:bottom w:w="0" w:type="dxa"/>
              <w:right w:w="108" w:type="dxa"/>
            </w:tcMar>
            <w:hideMark/>
          </w:tcPr>
          <w:p w14:paraId="3D822708" w14:textId="77777777" w:rsidR="009C5E65" w:rsidRPr="00822085" w:rsidRDefault="009C5E65" w:rsidP="0038683B">
            <w:pPr>
              <w:jc w:val="right"/>
              <w:rPr>
                <w:rFonts w:cs="Arial"/>
                <w:color w:val="333333"/>
                <w:sz w:val="22"/>
                <w:szCs w:val="22"/>
              </w:rPr>
            </w:pPr>
            <w:r w:rsidRPr="00822085">
              <w:rPr>
                <w:rFonts w:cs="Arial"/>
                <w:color w:val="333333"/>
                <w:sz w:val="22"/>
                <w:szCs w:val="22"/>
              </w:rPr>
              <w:t>9</w:t>
            </w:r>
          </w:p>
        </w:tc>
        <w:tc>
          <w:tcPr>
            <w:tcW w:w="992" w:type="dxa"/>
            <w:tcBorders>
              <w:top w:val="nil"/>
              <w:left w:val="single" w:sz="4" w:space="0" w:color="auto"/>
              <w:bottom w:val="single" w:sz="4" w:space="0" w:color="000000"/>
              <w:right w:val="single" w:sz="4" w:space="0" w:color="auto"/>
            </w:tcBorders>
            <w:shd w:val="clear" w:color="auto" w:fill="auto"/>
            <w:noWrap/>
            <w:tcMar>
              <w:top w:w="0" w:type="dxa"/>
              <w:left w:w="108" w:type="dxa"/>
              <w:bottom w:w="0" w:type="dxa"/>
              <w:right w:w="108" w:type="dxa"/>
            </w:tcMar>
            <w:hideMark/>
          </w:tcPr>
          <w:p w14:paraId="4520205E" w14:textId="77777777" w:rsidR="009C5E65" w:rsidRPr="00822085" w:rsidRDefault="009C5E65" w:rsidP="0038683B">
            <w:pPr>
              <w:jc w:val="right"/>
              <w:rPr>
                <w:rFonts w:cs="Arial"/>
                <w:color w:val="333333"/>
                <w:sz w:val="22"/>
                <w:szCs w:val="22"/>
              </w:rPr>
            </w:pPr>
            <w:r w:rsidRPr="00822085">
              <w:rPr>
                <w:rFonts w:cs="Arial"/>
                <w:color w:val="333333"/>
                <w:sz w:val="22"/>
                <w:szCs w:val="22"/>
              </w:rPr>
              <w:t>0%</w:t>
            </w:r>
          </w:p>
        </w:tc>
        <w:tc>
          <w:tcPr>
            <w:tcW w:w="141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hideMark/>
          </w:tcPr>
          <w:p w14:paraId="7C869468" w14:textId="77777777" w:rsidR="009C5E65" w:rsidRPr="00822085" w:rsidRDefault="009C5E65" w:rsidP="0038683B">
            <w:pPr>
              <w:jc w:val="right"/>
              <w:rPr>
                <w:rFonts w:cs="Arial"/>
                <w:color w:val="333333"/>
                <w:sz w:val="22"/>
                <w:szCs w:val="22"/>
              </w:rPr>
            </w:pPr>
            <w:r w:rsidRPr="00822085">
              <w:rPr>
                <w:rFonts w:cs="Arial"/>
                <w:color w:val="333333"/>
                <w:sz w:val="22"/>
                <w:szCs w:val="22"/>
              </w:rPr>
              <w:t>£30,000</w:t>
            </w:r>
          </w:p>
        </w:tc>
      </w:tr>
      <w:tr w:rsidR="009C5E65" w14:paraId="78CEC86E" w14:textId="77777777" w:rsidTr="0038683B">
        <w:trPr>
          <w:trHeight w:val="290"/>
        </w:trPr>
        <w:tc>
          <w:tcPr>
            <w:tcW w:w="2258" w:type="dxa"/>
            <w:tcBorders>
              <w:top w:val="nil"/>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hideMark/>
          </w:tcPr>
          <w:p w14:paraId="3CC6CB25" w14:textId="77777777" w:rsidR="009C5E65" w:rsidRPr="00822085" w:rsidRDefault="009C5E65" w:rsidP="0038683B">
            <w:pPr>
              <w:rPr>
                <w:rFonts w:cs="Arial"/>
                <w:color w:val="333333"/>
                <w:sz w:val="22"/>
                <w:szCs w:val="22"/>
              </w:rPr>
            </w:pPr>
            <w:r w:rsidRPr="00822085">
              <w:rPr>
                <w:rFonts w:cs="Arial"/>
                <w:color w:val="333333"/>
                <w:sz w:val="22"/>
                <w:szCs w:val="22"/>
              </w:rPr>
              <w:t>B10</w:t>
            </w:r>
          </w:p>
        </w:tc>
        <w:tc>
          <w:tcPr>
            <w:tcW w:w="939" w:type="dxa"/>
            <w:tcBorders>
              <w:top w:val="nil"/>
              <w:left w:val="single" w:sz="8" w:space="0" w:color="FF0000"/>
              <w:bottom w:val="single" w:sz="4" w:space="0" w:color="auto"/>
              <w:right w:val="single" w:sz="4" w:space="0" w:color="auto"/>
            </w:tcBorders>
            <w:shd w:val="clear" w:color="auto" w:fill="auto"/>
            <w:noWrap/>
            <w:tcMar>
              <w:top w:w="0" w:type="dxa"/>
              <w:left w:w="108" w:type="dxa"/>
              <w:bottom w:w="0" w:type="dxa"/>
              <w:right w:w="108" w:type="dxa"/>
            </w:tcMar>
            <w:hideMark/>
          </w:tcPr>
          <w:p w14:paraId="316C0F60" w14:textId="77777777" w:rsidR="009C5E65" w:rsidRPr="00822085" w:rsidRDefault="009C5E65" w:rsidP="0038683B">
            <w:pPr>
              <w:jc w:val="right"/>
              <w:rPr>
                <w:rFonts w:cs="Arial"/>
                <w:color w:val="333333"/>
                <w:sz w:val="22"/>
                <w:szCs w:val="22"/>
              </w:rPr>
            </w:pPr>
            <w:r w:rsidRPr="00822085">
              <w:rPr>
                <w:rFonts w:cs="Arial"/>
                <w:color w:val="333333"/>
                <w:sz w:val="22"/>
                <w:szCs w:val="22"/>
              </w:rPr>
              <w:t>12</w:t>
            </w:r>
          </w:p>
        </w:tc>
        <w:tc>
          <w:tcPr>
            <w:tcW w:w="992"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1996B3EA" w14:textId="77777777" w:rsidR="009C5E65" w:rsidRPr="00822085" w:rsidRDefault="009C5E65" w:rsidP="0038683B">
            <w:pPr>
              <w:jc w:val="right"/>
              <w:rPr>
                <w:rFonts w:cs="Arial"/>
                <w:color w:val="333333"/>
                <w:sz w:val="22"/>
                <w:szCs w:val="22"/>
              </w:rPr>
            </w:pPr>
            <w:r w:rsidRPr="00822085">
              <w:rPr>
                <w:rFonts w:cs="Arial"/>
                <w:color w:val="333333"/>
                <w:sz w:val="22"/>
                <w:szCs w:val="22"/>
              </w:rPr>
              <w:t>0%</w:t>
            </w:r>
          </w:p>
        </w:tc>
        <w:tc>
          <w:tcPr>
            <w:tcW w:w="1417" w:type="dxa"/>
            <w:tcBorders>
              <w:top w:val="nil"/>
              <w:left w:val="nil"/>
              <w:bottom w:val="single" w:sz="4" w:space="0" w:color="auto"/>
              <w:right w:val="single" w:sz="8" w:space="0" w:color="000000"/>
            </w:tcBorders>
            <w:shd w:val="clear" w:color="auto" w:fill="auto"/>
            <w:noWrap/>
            <w:tcMar>
              <w:top w:w="0" w:type="dxa"/>
              <w:left w:w="108" w:type="dxa"/>
              <w:bottom w:w="0" w:type="dxa"/>
              <w:right w:w="108" w:type="dxa"/>
            </w:tcMar>
            <w:hideMark/>
          </w:tcPr>
          <w:p w14:paraId="4580C9E9" w14:textId="77777777" w:rsidR="009C5E65" w:rsidRPr="00822085" w:rsidRDefault="009C5E65" w:rsidP="0038683B">
            <w:pPr>
              <w:jc w:val="right"/>
              <w:rPr>
                <w:rFonts w:cs="Arial"/>
                <w:color w:val="333333"/>
                <w:sz w:val="22"/>
                <w:szCs w:val="22"/>
              </w:rPr>
            </w:pPr>
            <w:r w:rsidRPr="00822085">
              <w:rPr>
                <w:rFonts w:cs="Arial"/>
                <w:color w:val="333333"/>
                <w:sz w:val="22"/>
                <w:szCs w:val="22"/>
              </w:rPr>
              <w:t>£40,000</w:t>
            </w:r>
          </w:p>
        </w:tc>
      </w:tr>
      <w:tr w:rsidR="009C5E65" w14:paraId="0973E431" w14:textId="77777777" w:rsidTr="0038683B">
        <w:trPr>
          <w:trHeight w:val="290"/>
        </w:trPr>
        <w:tc>
          <w:tcPr>
            <w:tcW w:w="225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2FEC2D88" w14:textId="77777777" w:rsidR="009C5E65" w:rsidRPr="00822085" w:rsidRDefault="009C5E65" w:rsidP="0038683B">
            <w:pPr>
              <w:rPr>
                <w:rFonts w:cs="Arial"/>
                <w:b/>
                <w:bCs/>
                <w:color w:val="333333"/>
                <w:sz w:val="22"/>
                <w:szCs w:val="22"/>
              </w:rPr>
            </w:pPr>
            <w:r w:rsidRPr="00822085">
              <w:rPr>
                <w:rFonts w:cs="Arial"/>
                <w:b/>
                <w:bCs/>
                <w:color w:val="333333"/>
                <w:sz w:val="22"/>
                <w:szCs w:val="22"/>
              </w:rPr>
              <w:t>Total</w:t>
            </w:r>
          </w:p>
        </w:tc>
        <w:tc>
          <w:tcPr>
            <w:tcW w:w="93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129B80C4" w14:textId="77777777" w:rsidR="009C5E65" w:rsidRPr="00822085" w:rsidRDefault="009C5E65" w:rsidP="0038683B">
            <w:pPr>
              <w:jc w:val="right"/>
              <w:rPr>
                <w:rFonts w:cs="Arial"/>
                <w:b/>
                <w:bCs/>
                <w:color w:val="333333"/>
                <w:sz w:val="22"/>
                <w:szCs w:val="22"/>
              </w:rPr>
            </w:pPr>
            <w:r w:rsidRPr="00822085">
              <w:rPr>
                <w:rFonts w:cs="Arial"/>
                <w:b/>
                <w:bCs/>
                <w:color w:val="333333"/>
                <w:sz w:val="22"/>
                <w:szCs w:val="22"/>
              </w:rPr>
              <w:t>6,302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72A7A82E" w14:textId="77777777" w:rsidR="009C5E65" w:rsidRPr="00822085" w:rsidRDefault="009C5E65" w:rsidP="0038683B">
            <w:pPr>
              <w:jc w:val="right"/>
              <w:rPr>
                <w:rFonts w:cs="Arial"/>
                <w:b/>
                <w:bCs/>
                <w:color w:val="333333"/>
                <w:sz w:val="22"/>
                <w:szCs w:val="22"/>
              </w:rPr>
            </w:pPr>
            <w:r w:rsidRPr="00822085">
              <w:rPr>
                <w:rFonts w:cs="Arial"/>
                <w:b/>
                <w:bCs/>
                <w:color w:val="333333"/>
                <w:sz w:val="22"/>
                <w:szCs w:val="22"/>
              </w:rPr>
              <w:t> 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24EBE9C5" w14:textId="77777777" w:rsidR="009C5E65" w:rsidRPr="00822085" w:rsidRDefault="009C5E65" w:rsidP="0038683B">
            <w:pPr>
              <w:rPr>
                <w:rFonts w:cs="Arial"/>
                <w:b/>
                <w:bCs/>
                <w:color w:val="333333"/>
                <w:sz w:val="22"/>
                <w:szCs w:val="22"/>
              </w:rPr>
            </w:pPr>
            <w:r w:rsidRPr="00822085">
              <w:rPr>
                <w:rFonts w:cs="Arial"/>
                <w:b/>
                <w:bCs/>
                <w:color w:val="333333"/>
                <w:sz w:val="22"/>
                <w:szCs w:val="22"/>
              </w:rPr>
              <w:t> </w:t>
            </w:r>
          </w:p>
        </w:tc>
      </w:tr>
      <w:tr w:rsidR="009C5E65" w14:paraId="1BEC1305" w14:textId="77777777" w:rsidTr="0038683B">
        <w:trPr>
          <w:trHeight w:val="290"/>
        </w:trPr>
        <w:tc>
          <w:tcPr>
            <w:tcW w:w="225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E05D310" w14:textId="77777777" w:rsidR="009C5E65" w:rsidRPr="00822085" w:rsidRDefault="009C5E65" w:rsidP="0038683B">
            <w:pPr>
              <w:rPr>
                <w:rFonts w:cs="Arial"/>
                <w:b/>
                <w:bCs/>
                <w:color w:val="333333"/>
                <w:sz w:val="22"/>
                <w:szCs w:val="22"/>
              </w:rPr>
            </w:pPr>
            <w:r w:rsidRPr="00822085">
              <w:rPr>
                <w:rFonts w:cs="Arial"/>
                <w:b/>
                <w:bCs/>
                <w:color w:val="333333"/>
                <w:sz w:val="22"/>
                <w:szCs w:val="22"/>
              </w:rPr>
              <w:t>Average Band Value</w:t>
            </w:r>
          </w:p>
        </w:tc>
        <w:tc>
          <w:tcPr>
            <w:tcW w:w="93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07EED8D" w14:textId="77777777" w:rsidR="009C5E65" w:rsidRPr="00822085" w:rsidRDefault="009C5E65" w:rsidP="0038683B">
            <w:pPr>
              <w:jc w:val="right"/>
              <w:rPr>
                <w:rFonts w:cs="Arial"/>
                <w:b/>
                <w:bCs/>
                <w:color w:val="333333"/>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06BDA72" w14:textId="77777777" w:rsidR="009C5E65" w:rsidRPr="00822085" w:rsidRDefault="009C5E65" w:rsidP="0038683B">
            <w:pPr>
              <w:rPr>
                <w:rFonts w:cs="Arial"/>
                <w:b/>
                <w:bCs/>
                <w:color w:val="333333"/>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4A7FEEF" w14:textId="77777777" w:rsidR="009C5E65" w:rsidRPr="00822085" w:rsidRDefault="009C5E65" w:rsidP="0038683B">
            <w:pPr>
              <w:jc w:val="right"/>
              <w:rPr>
                <w:rFonts w:cs="Arial"/>
                <w:b/>
                <w:bCs/>
                <w:color w:val="333333"/>
                <w:sz w:val="22"/>
                <w:szCs w:val="22"/>
              </w:rPr>
            </w:pPr>
            <w:r w:rsidRPr="00822085">
              <w:rPr>
                <w:rFonts w:cs="Arial"/>
                <w:b/>
                <w:bCs/>
                <w:color w:val="333333"/>
                <w:sz w:val="22"/>
                <w:szCs w:val="22"/>
              </w:rPr>
              <w:t>£5,951</w:t>
            </w:r>
          </w:p>
        </w:tc>
      </w:tr>
    </w:tbl>
    <w:p w14:paraId="4AA27019" w14:textId="77777777" w:rsidR="009C5E65" w:rsidRDefault="009C5E65" w:rsidP="009C5E65">
      <w:pPr>
        <w:rPr>
          <w:rFonts w:ascii="Aptos" w:eastAsiaTheme="minorHAnsi" w:hAnsi="Aptos" w:cs="Aptos"/>
          <w:sz w:val="22"/>
          <w:szCs w:val="22"/>
          <w:lang w:eastAsia="en-US"/>
          <w14:ligatures w14:val="standardContextual"/>
        </w:rPr>
      </w:pPr>
    </w:p>
    <w:p w14:paraId="54B33B48" w14:textId="77777777" w:rsidR="009C5E65" w:rsidRPr="00FD761D" w:rsidRDefault="009C5E65" w:rsidP="009C5E65">
      <w:pPr>
        <w:rPr>
          <w:rFonts w:cs="Arial"/>
          <w:b/>
          <w:bCs/>
        </w:rPr>
      </w:pPr>
    </w:p>
    <w:p w14:paraId="7AF62EF1" w14:textId="10EB1F0E" w:rsidR="009C5E65" w:rsidRPr="00E3232E" w:rsidRDefault="009C5E65" w:rsidP="009C5E65">
      <w:pPr>
        <w:ind w:left="567" w:hanging="567"/>
      </w:pPr>
      <w:r w:rsidRPr="00F51BF5">
        <w:t>5.3</w:t>
      </w:r>
      <w:r w:rsidRPr="00F51BF5">
        <w:tab/>
        <w:t xml:space="preserve">The provision of </w:t>
      </w:r>
      <w:r w:rsidR="00E1750C">
        <w:t>interim</w:t>
      </w:r>
      <w:r w:rsidRPr="00F51BF5">
        <w:t xml:space="preserve"> top up funding as set out in 4.1 to 4.3 will</w:t>
      </w:r>
      <w:r w:rsidRPr="00F51BF5">
        <w:rPr>
          <w:color w:val="FF0000"/>
        </w:rPr>
        <w:t xml:space="preserve"> </w:t>
      </w:r>
      <w:r w:rsidRPr="00F51BF5">
        <w:t>require a</w:t>
      </w:r>
      <w:r w:rsidRPr="00E3232E">
        <w:t>n initial payment that will:</w:t>
      </w:r>
    </w:p>
    <w:p w14:paraId="5173C212" w14:textId="77777777" w:rsidR="009C5E65" w:rsidRDefault="009C5E65" w:rsidP="009C5E65">
      <w:pPr>
        <w:pStyle w:val="ListParagraph"/>
        <w:numPr>
          <w:ilvl w:val="0"/>
          <w:numId w:val="80"/>
        </w:numPr>
      </w:pPr>
      <w:r w:rsidRPr="00E3232E">
        <w:t xml:space="preserve">provide top up funding </w:t>
      </w:r>
      <w:r>
        <w:t xml:space="preserve">based on the universal average to schools </w:t>
      </w:r>
      <w:r w:rsidRPr="009E7551">
        <w:t>that have a young person on roll with a needs assessment in which the assessment duration has exceeded the 20-week statutory timeframe</w:t>
      </w:r>
      <w:r w:rsidRPr="00E3232E">
        <w:t xml:space="preserve"> and:</w:t>
      </w:r>
    </w:p>
    <w:p w14:paraId="60E90361" w14:textId="77777777" w:rsidR="009C5E65" w:rsidRDefault="009C5E65" w:rsidP="009C5E65">
      <w:pPr>
        <w:pStyle w:val="ListParagraph"/>
        <w:numPr>
          <w:ilvl w:val="0"/>
          <w:numId w:val="80"/>
        </w:numPr>
      </w:pPr>
      <w:r>
        <w:t>provide t</w:t>
      </w:r>
      <w:r w:rsidRPr="00E3232E">
        <w:t>op</w:t>
      </w:r>
      <w:r>
        <w:t xml:space="preserve"> up</w:t>
      </w:r>
      <w:r w:rsidRPr="00E3232E">
        <w:t xml:space="preserve"> funding that would be due for the following </w:t>
      </w:r>
      <w:r>
        <w:t xml:space="preserve">Autumn and Spring </w:t>
      </w:r>
      <w:r w:rsidRPr="00E3232E">
        <w:t>term</w:t>
      </w:r>
      <w:r>
        <w:t>s</w:t>
      </w:r>
      <w:r w:rsidRPr="00E3232E">
        <w:t xml:space="preserve">. </w:t>
      </w:r>
    </w:p>
    <w:p w14:paraId="66338E15" w14:textId="77777777" w:rsidR="009C5E65" w:rsidRDefault="009C5E65" w:rsidP="009C5E65"/>
    <w:p w14:paraId="62DEA068" w14:textId="0F592907" w:rsidR="009C5E65" w:rsidRPr="00E3232E" w:rsidRDefault="009C5E65" w:rsidP="009C5E65">
      <w:pPr>
        <w:ind w:left="567" w:hanging="567"/>
      </w:pPr>
      <w:r w:rsidRPr="00F51BF5">
        <w:t>5.</w:t>
      </w:r>
      <w:r>
        <w:t>4</w:t>
      </w:r>
      <w:r w:rsidRPr="00F51BF5">
        <w:tab/>
      </w:r>
      <w:r>
        <w:t>I</w:t>
      </w:r>
      <w:r w:rsidRPr="00E3232E">
        <w:t>f during the following term a plan is finalised</w:t>
      </w:r>
      <w:r>
        <w:t>,</w:t>
      </w:r>
      <w:r w:rsidRPr="00E3232E">
        <w:t xml:space="preserve"> </w:t>
      </w:r>
      <w:r>
        <w:t xml:space="preserve">the top up funding as set out in the plan will take effect at the point the plan is finalised. A funding adjustment to the </w:t>
      </w:r>
      <w:r w:rsidR="00E1750C">
        <w:t>interim</w:t>
      </w:r>
      <w:r>
        <w:t xml:space="preserve"> top up funding will then be applied </w:t>
      </w:r>
      <w:r w:rsidRPr="00E3232E">
        <w:t xml:space="preserve">to ensure the </w:t>
      </w:r>
      <w:r w:rsidR="00E1750C">
        <w:t>interim</w:t>
      </w:r>
      <w:r w:rsidRPr="00E3232E">
        <w:t xml:space="preserve"> top up funding only applies from week 20 to the date at which the plan is agreed. </w:t>
      </w:r>
      <w:r w:rsidR="000222DC">
        <w:br/>
      </w:r>
    </w:p>
    <w:p w14:paraId="11BC9B63" w14:textId="74113D1C" w:rsidR="009C5E65" w:rsidRDefault="009C5E65" w:rsidP="009C5E65">
      <w:pPr>
        <w:ind w:left="567" w:hanging="567"/>
      </w:pPr>
      <w:r>
        <w:t>5.5</w:t>
      </w:r>
      <w:r>
        <w:tab/>
        <w:t xml:space="preserve">Until a plan is finalised, a payment of </w:t>
      </w:r>
      <w:r w:rsidR="00E1750C">
        <w:t>interim</w:t>
      </w:r>
      <w:r>
        <w:t xml:space="preserve"> top up funding will continue to be paid to either the end of the Summer or Spring Term. </w:t>
      </w:r>
      <w:r w:rsidRPr="00E3232E">
        <w:t>The table below sets out the financial implication of applying a universal average rate to the current number of EHC needs assessments in excess of 20 weeks:</w:t>
      </w:r>
      <w:r>
        <w:t xml:space="preserve"> </w:t>
      </w:r>
    </w:p>
    <w:p w14:paraId="0BA1E422" w14:textId="77777777" w:rsidR="009C5E65" w:rsidRDefault="009C5E65" w:rsidP="009C5E65">
      <w:pPr>
        <w:ind w:left="567" w:hanging="567"/>
        <w:rPr>
          <w:highlight w:val="yellow"/>
        </w:rPr>
      </w:pPr>
    </w:p>
    <w:p w14:paraId="5CB9A48C" w14:textId="77777777" w:rsidR="009C5E65" w:rsidRDefault="009C5E65" w:rsidP="009C5E65">
      <w:pPr>
        <w:ind w:left="567" w:hanging="567"/>
      </w:pPr>
    </w:p>
    <w:p w14:paraId="34961CF9" w14:textId="77777777" w:rsidR="00E1750C" w:rsidRDefault="00E1750C" w:rsidP="009C5E65">
      <w:pPr>
        <w:ind w:left="567" w:hanging="567"/>
      </w:pPr>
    </w:p>
    <w:p w14:paraId="6B6F3D4F" w14:textId="77777777" w:rsidR="00E1750C" w:rsidRDefault="00E1750C" w:rsidP="009C5E65">
      <w:pPr>
        <w:ind w:left="567" w:hanging="567"/>
      </w:pPr>
    </w:p>
    <w:p w14:paraId="1FC95922" w14:textId="77777777" w:rsidR="00E1750C" w:rsidRDefault="00E1750C" w:rsidP="009C5E65">
      <w:pPr>
        <w:ind w:left="567" w:hanging="567"/>
      </w:pPr>
    </w:p>
    <w:p w14:paraId="1AAD72DE" w14:textId="77777777" w:rsidR="00E1750C" w:rsidRDefault="00E1750C" w:rsidP="009C5E65">
      <w:pPr>
        <w:ind w:left="567" w:hanging="567"/>
      </w:pPr>
    </w:p>
    <w:p w14:paraId="5C4347E8" w14:textId="77777777" w:rsidR="00E1750C" w:rsidRDefault="00E1750C" w:rsidP="009C5E65">
      <w:pPr>
        <w:ind w:left="567" w:hanging="567"/>
      </w:pPr>
    </w:p>
    <w:p w14:paraId="233D6E5B" w14:textId="77777777" w:rsidR="00E1750C" w:rsidRDefault="00E1750C" w:rsidP="009C5E65">
      <w:pPr>
        <w:ind w:left="567" w:hanging="567"/>
      </w:pPr>
    </w:p>
    <w:p w14:paraId="77FB667E" w14:textId="77777777" w:rsidR="00E1750C" w:rsidRDefault="00E1750C" w:rsidP="009C5E65">
      <w:pPr>
        <w:ind w:left="567" w:hanging="567"/>
      </w:pPr>
    </w:p>
    <w:p w14:paraId="19D57BE2" w14:textId="77777777" w:rsidR="00E1750C" w:rsidRDefault="00E1750C" w:rsidP="009C5E65">
      <w:pPr>
        <w:ind w:left="567" w:hanging="567"/>
      </w:pPr>
    </w:p>
    <w:p w14:paraId="0FC961E2" w14:textId="77777777" w:rsidR="00E1750C" w:rsidRDefault="00E1750C" w:rsidP="009C5E65">
      <w:pPr>
        <w:ind w:left="567" w:hanging="567"/>
      </w:pPr>
    </w:p>
    <w:p w14:paraId="58EA718A" w14:textId="77777777" w:rsidR="009C5E65" w:rsidRPr="00D80CDF" w:rsidRDefault="009C5E65" w:rsidP="009C5E65">
      <w:pPr>
        <w:ind w:left="567" w:hanging="567"/>
        <w:rPr>
          <w:b/>
          <w:bCs/>
        </w:rPr>
      </w:pPr>
      <w:r>
        <w:tab/>
      </w:r>
      <w:r w:rsidRPr="00D80CDF">
        <w:rPr>
          <w:b/>
          <w:bCs/>
        </w:rPr>
        <w:t xml:space="preserve">Table </w:t>
      </w:r>
      <w:r>
        <w:rPr>
          <w:b/>
          <w:bCs/>
        </w:rPr>
        <w:t>2</w:t>
      </w:r>
    </w:p>
    <w:tbl>
      <w:tblPr>
        <w:tblStyle w:val="TableGrid"/>
        <w:tblW w:w="0" w:type="auto"/>
        <w:tblInd w:w="567" w:type="dxa"/>
        <w:tblLook w:val="04A0" w:firstRow="1" w:lastRow="0" w:firstColumn="1" w:lastColumn="0" w:noHBand="0" w:noVBand="1"/>
      </w:tblPr>
      <w:tblGrid>
        <w:gridCol w:w="2029"/>
        <w:gridCol w:w="1962"/>
        <w:gridCol w:w="1843"/>
      </w:tblGrid>
      <w:tr w:rsidR="00696261" w14:paraId="69431705" w14:textId="77777777" w:rsidTr="00696261">
        <w:trPr>
          <w:trHeight w:val="479"/>
        </w:trPr>
        <w:tc>
          <w:tcPr>
            <w:tcW w:w="2029" w:type="dxa"/>
          </w:tcPr>
          <w:p w14:paraId="35129D71" w14:textId="1D7FDDEC" w:rsidR="00696261" w:rsidRPr="00822085" w:rsidRDefault="00696261" w:rsidP="00696261">
            <w:pPr>
              <w:rPr>
                <w:rFonts w:cs="Arial"/>
              </w:rPr>
            </w:pPr>
            <w:r w:rsidRPr="00822085">
              <w:rPr>
                <w:rFonts w:cs="Arial"/>
                <w:b/>
                <w:bCs/>
                <w:color w:val="000000"/>
              </w:rPr>
              <w:t xml:space="preserve">Average Band Rate </w:t>
            </w:r>
            <w:r w:rsidRPr="00822085">
              <w:rPr>
                <w:rFonts w:cs="Arial"/>
                <w:color w:val="000000"/>
              </w:rPr>
              <w:t>(£5,951)</w:t>
            </w:r>
          </w:p>
        </w:tc>
        <w:tc>
          <w:tcPr>
            <w:tcW w:w="1962" w:type="dxa"/>
          </w:tcPr>
          <w:p w14:paraId="4EBEA501" w14:textId="748F6078" w:rsidR="00696261" w:rsidRPr="00822085" w:rsidRDefault="00696261" w:rsidP="00696261">
            <w:pPr>
              <w:rPr>
                <w:rFonts w:cs="Arial"/>
                <w:b/>
                <w:bCs/>
                <w:color w:val="000000"/>
              </w:rPr>
            </w:pPr>
          </w:p>
        </w:tc>
        <w:tc>
          <w:tcPr>
            <w:tcW w:w="1843" w:type="dxa"/>
          </w:tcPr>
          <w:p w14:paraId="262EB784" w14:textId="3148BE70" w:rsidR="00696261" w:rsidRPr="00822085" w:rsidRDefault="00696261" w:rsidP="00696261">
            <w:pPr>
              <w:rPr>
                <w:rFonts w:cs="Arial"/>
                <w:b/>
                <w:bCs/>
                <w:color w:val="000000"/>
              </w:rPr>
            </w:pPr>
          </w:p>
        </w:tc>
      </w:tr>
      <w:tr w:rsidR="00696261" w14:paraId="1933B605" w14:textId="77777777" w:rsidTr="0038683B">
        <w:tc>
          <w:tcPr>
            <w:tcW w:w="2029" w:type="dxa"/>
          </w:tcPr>
          <w:p w14:paraId="4DD71360" w14:textId="77777777" w:rsidR="00696261" w:rsidRPr="00822085" w:rsidRDefault="00696261" w:rsidP="00696261">
            <w:pPr>
              <w:rPr>
                <w:rFonts w:cs="Arial"/>
                <w:b/>
                <w:bCs/>
              </w:rPr>
            </w:pPr>
            <w:r w:rsidRPr="00822085">
              <w:rPr>
                <w:rFonts w:cs="Arial"/>
                <w:b/>
                <w:bCs/>
              </w:rPr>
              <w:t>Month</w:t>
            </w:r>
          </w:p>
        </w:tc>
        <w:tc>
          <w:tcPr>
            <w:tcW w:w="1962" w:type="dxa"/>
          </w:tcPr>
          <w:p w14:paraId="4F0F2DAE" w14:textId="77777777" w:rsidR="00696261" w:rsidRPr="00822085" w:rsidRDefault="00696261" w:rsidP="00696261">
            <w:pPr>
              <w:rPr>
                <w:rFonts w:cs="Arial"/>
                <w:b/>
                <w:bCs/>
                <w:color w:val="000000"/>
              </w:rPr>
            </w:pPr>
            <w:r w:rsidRPr="00822085">
              <w:rPr>
                <w:rFonts w:cs="Arial"/>
                <w:b/>
                <w:bCs/>
                <w:color w:val="000000"/>
              </w:rPr>
              <w:t>Vol. EHCNA's &gt; 20 weeks</w:t>
            </w:r>
          </w:p>
        </w:tc>
        <w:tc>
          <w:tcPr>
            <w:tcW w:w="1843" w:type="dxa"/>
          </w:tcPr>
          <w:p w14:paraId="145843F4" w14:textId="77777777" w:rsidR="00696261" w:rsidRPr="00822085" w:rsidRDefault="00696261" w:rsidP="00696261">
            <w:pPr>
              <w:jc w:val="center"/>
              <w:rPr>
                <w:rFonts w:cs="Arial"/>
                <w:b/>
                <w:bCs/>
              </w:rPr>
            </w:pPr>
            <w:r w:rsidRPr="00822085">
              <w:rPr>
                <w:rFonts w:cs="Arial"/>
                <w:b/>
                <w:bCs/>
              </w:rPr>
              <w:t>Cost                        £000</w:t>
            </w:r>
          </w:p>
        </w:tc>
      </w:tr>
      <w:tr w:rsidR="00696261" w14:paraId="052D09AA" w14:textId="77777777" w:rsidTr="0038683B">
        <w:tc>
          <w:tcPr>
            <w:tcW w:w="2029" w:type="dxa"/>
          </w:tcPr>
          <w:p w14:paraId="6FDA9124" w14:textId="77777777" w:rsidR="00696261" w:rsidRPr="00822085" w:rsidRDefault="00696261" w:rsidP="00696261">
            <w:pPr>
              <w:rPr>
                <w:rFonts w:cs="Arial"/>
              </w:rPr>
            </w:pPr>
            <w:r w:rsidRPr="00822085">
              <w:rPr>
                <w:rFonts w:cs="Arial"/>
              </w:rPr>
              <w:t>September  (Autumn Term)</w:t>
            </w:r>
          </w:p>
        </w:tc>
        <w:tc>
          <w:tcPr>
            <w:tcW w:w="1962" w:type="dxa"/>
            <w:vAlign w:val="center"/>
          </w:tcPr>
          <w:p w14:paraId="2EFEFC2E" w14:textId="77777777" w:rsidR="00696261" w:rsidRPr="00822085" w:rsidRDefault="00696261" w:rsidP="00696261">
            <w:pPr>
              <w:jc w:val="center"/>
              <w:rPr>
                <w:rFonts w:cs="Arial"/>
              </w:rPr>
            </w:pPr>
            <w:r w:rsidRPr="00822085">
              <w:rPr>
                <w:rFonts w:cs="Arial"/>
              </w:rPr>
              <w:t>1,792</w:t>
            </w:r>
          </w:p>
        </w:tc>
        <w:tc>
          <w:tcPr>
            <w:tcW w:w="1843" w:type="dxa"/>
            <w:vAlign w:val="center"/>
          </w:tcPr>
          <w:p w14:paraId="071D2BFC" w14:textId="77777777" w:rsidR="00696261" w:rsidRPr="00822085" w:rsidRDefault="00696261" w:rsidP="00696261">
            <w:pPr>
              <w:jc w:val="center"/>
              <w:rPr>
                <w:rFonts w:cs="Arial"/>
              </w:rPr>
            </w:pPr>
            <w:r w:rsidRPr="00822085">
              <w:rPr>
                <w:rFonts w:cs="Arial"/>
              </w:rPr>
              <w:t>10,509</w:t>
            </w:r>
          </w:p>
        </w:tc>
      </w:tr>
      <w:tr w:rsidR="00696261" w14:paraId="0C14E3B7" w14:textId="77777777" w:rsidTr="0038683B">
        <w:tc>
          <w:tcPr>
            <w:tcW w:w="2029" w:type="dxa"/>
          </w:tcPr>
          <w:p w14:paraId="2BD86B31" w14:textId="77777777" w:rsidR="00696261" w:rsidRPr="00822085" w:rsidRDefault="00696261" w:rsidP="00696261">
            <w:pPr>
              <w:rPr>
                <w:rFonts w:cs="Arial"/>
              </w:rPr>
            </w:pPr>
            <w:r w:rsidRPr="00822085">
              <w:rPr>
                <w:rFonts w:cs="Arial"/>
              </w:rPr>
              <w:t>January             (Spring Term)</w:t>
            </w:r>
          </w:p>
        </w:tc>
        <w:tc>
          <w:tcPr>
            <w:tcW w:w="1962" w:type="dxa"/>
            <w:vAlign w:val="center"/>
          </w:tcPr>
          <w:p w14:paraId="289505A1" w14:textId="77777777" w:rsidR="00696261" w:rsidRPr="00822085" w:rsidRDefault="00696261" w:rsidP="00696261">
            <w:pPr>
              <w:jc w:val="center"/>
              <w:rPr>
                <w:rFonts w:cs="Arial"/>
              </w:rPr>
            </w:pPr>
            <w:r w:rsidRPr="00822085">
              <w:rPr>
                <w:rFonts w:cs="Arial"/>
              </w:rPr>
              <w:t>1,260</w:t>
            </w:r>
          </w:p>
        </w:tc>
        <w:tc>
          <w:tcPr>
            <w:tcW w:w="1843" w:type="dxa"/>
            <w:vAlign w:val="center"/>
          </w:tcPr>
          <w:p w14:paraId="7805A842" w14:textId="77777777" w:rsidR="00696261" w:rsidRPr="00822085" w:rsidRDefault="00696261" w:rsidP="00696261">
            <w:pPr>
              <w:jc w:val="center"/>
              <w:rPr>
                <w:rFonts w:cs="Arial"/>
              </w:rPr>
            </w:pPr>
            <w:r w:rsidRPr="00822085">
              <w:rPr>
                <w:rFonts w:cs="Arial"/>
              </w:rPr>
              <w:t>1,904</w:t>
            </w:r>
          </w:p>
        </w:tc>
      </w:tr>
      <w:tr w:rsidR="00696261" w14:paraId="6EC931F6" w14:textId="77777777" w:rsidTr="0038683B">
        <w:tc>
          <w:tcPr>
            <w:tcW w:w="2029" w:type="dxa"/>
          </w:tcPr>
          <w:p w14:paraId="1870A126" w14:textId="77777777" w:rsidR="00696261" w:rsidRPr="00822085" w:rsidRDefault="00696261" w:rsidP="00696261">
            <w:pPr>
              <w:rPr>
                <w:rFonts w:cs="Arial"/>
                <w:b/>
                <w:bCs/>
              </w:rPr>
            </w:pPr>
            <w:r w:rsidRPr="00822085">
              <w:rPr>
                <w:rFonts w:cs="Arial"/>
                <w:b/>
                <w:bCs/>
              </w:rPr>
              <w:t>Total</w:t>
            </w:r>
          </w:p>
        </w:tc>
        <w:tc>
          <w:tcPr>
            <w:tcW w:w="1962" w:type="dxa"/>
          </w:tcPr>
          <w:p w14:paraId="33E2F517" w14:textId="77777777" w:rsidR="00696261" w:rsidRPr="00822085" w:rsidRDefault="00696261" w:rsidP="00696261">
            <w:pPr>
              <w:jc w:val="center"/>
              <w:rPr>
                <w:rFonts w:cs="Arial"/>
                <w:b/>
                <w:bCs/>
              </w:rPr>
            </w:pPr>
          </w:p>
        </w:tc>
        <w:tc>
          <w:tcPr>
            <w:tcW w:w="1843" w:type="dxa"/>
          </w:tcPr>
          <w:p w14:paraId="24E1355F" w14:textId="77777777" w:rsidR="00696261" w:rsidRPr="00822085" w:rsidRDefault="00696261" w:rsidP="00696261">
            <w:pPr>
              <w:jc w:val="center"/>
              <w:rPr>
                <w:rFonts w:cs="Arial"/>
                <w:b/>
                <w:bCs/>
              </w:rPr>
            </w:pPr>
            <w:r w:rsidRPr="00822085">
              <w:rPr>
                <w:rFonts w:cs="Arial"/>
                <w:b/>
                <w:bCs/>
              </w:rPr>
              <w:t>12,412</w:t>
            </w:r>
          </w:p>
        </w:tc>
      </w:tr>
    </w:tbl>
    <w:p w14:paraId="378E89E7" w14:textId="77777777" w:rsidR="009C5E65" w:rsidRDefault="009C5E65" w:rsidP="009C5E65">
      <w:pPr>
        <w:ind w:left="567" w:hanging="567"/>
      </w:pPr>
    </w:p>
    <w:p w14:paraId="724D2D2B" w14:textId="5C04E772" w:rsidR="009C5E65" w:rsidRDefault="009C5E65" w:rsidP="009C5E65">
      <w:pPr>
        <w:ind w:left="567" w:hanging="567"/>
      </w:pPr>
      <w:r>
        <w:t>5.6</w:t>
      </w:r>
      <w:r>
        <w:tab/>
        <w:t xml:space="preserve">Therefore, the total </w:t>
      </w:r>
      <w:r w:rsidR="00E1750C">
        <w:t>interim</w:t>
      </w:r>
      <w:r>
        <w:t xml:space="preserve"> funding forecast to be provided in the 2025/26 financial year is £12.4m, which is to be provided to schools during the current Autumn term.   </w:t>
      </w:r>
    </w:p>
    <w:p w14:paraId="15CACB0D" w14:textId="77777777" w:rsidR="009C5E65" w:rsidRDefault="009C5E65" w:rsidP="009C5E65">
      <w:pPr>
        <w:ind w:left="720" w:hanging="720"/>
      </w:pPr>
    </w:p>
    <w:p w14:paraId="1FDC7217" w14:textId="77777777" w:rsidR="009C5E65" w:rsidRDefault="009C5E65" w:rsidP="009C5E65">
      <w:pPr>
        <w:ind w:left="567" w:hanging="567"/>
      </w:pPr>
      <w:r>
        <w:t>5.7</w:t>
      </w:r>
      <w:r>
        <w:tab/>
        <w:t xml:space="preserve">The principle of this funding approach is to take a proactive approach to providing funding and will bring forward the cost of plans where the 20 week period has been exceeded. </w:t>
      </w:r>
    </w:p>
    <w:p w14:paraId="671190F4" w14:textId="77777777" w:rsidR="009C5E65" w:rsidRDefault="009C5E65" w:rsidP="009C5E65">
      <w:pPr>
        <w:ind w:left="720" w:hanging="720"/>
      </w:pPr>
    </w:p>
    <w:p w14:paraId="27F2CE1D" w14:textId="77777777" w:rsidR="009C5E65" w:rsidRDefault="009C5E65" w:rsidP="009C5E65">
      <w:pPr>
        <w:ind w:left="567" w:hanging="567"/>
      </w:pPr>
      <w:r>
        <w:t>5.8</w:t>
      </w:r>
      <w:r>
        <w:tab/>
        <w:t>Therefore, the timing and profile of cost to be borne by the HNB will change  and will adversely impact the HNB deficit in 2025/26. However, as the principle of this approach is to remove the delay in schools receiving funding where a plan has yet to be agreed at end of the 20-week assessment period, the proposal is expected to be materially cost neutral in totality but will assist in mitigating cash flow issues experienced by schools where a plan is delayed. However, there will be a cashflow cost to the Council by providing funding from the end of the 20-week statutory assessment period for outstanding assessments.</w:t>
      </w:r>
    </w:p>
    <w:p w14:paraId="28D9F079" w14:textId="77777777" w:rsidR="009C5E65" w:rsidRDefault="009C5E65" w:rsidP="009C5E65">
      <w:pPr>
        <w:ind w:left="720" w:hanging="720"/>
      </w:pPr>
    </w:p>
    <w:p w14:paraId="4BEB25CD" w14:textId="259A15B1" w:rsidR="009C5E65" w:rsidRDefault="009C5E65" w:rsidP="009C5E65">
      <w:pPr>
        <w:ind w:left="567" w:hanging="567"/>
      </w:pPr>
      <w:r>
        <w:t>5.9</w:t>
      </w:r>
      <w:r>
        <w:tab/>
        <w:t xml:space="preserve">It is to be noted that although £12.4m of </w:t>
      </w:r>
      <w:r w:rsidR="00E1750C">
        <w:t>interim</w:t>
      </w:r>
      <w:r>
        <w:t xml:space="preserve"> top up funding is expected to be paid to schools in 2025/26 a proportion of this expenditure is already expected to be incurred during the current financial year (£8.1m). T</w:t>
      </w:r>
      <w:r w:rsidRPr="00060EC5">
        <w:t xml:space="preserve">his is due to </w:t>
      </w:r>
      <w:r>
        <w:t>a proportion</w:t>
      </w:r>
      <w:r w:rsidRPr="00060EC5">
        <w:t xml:space="preserve"> of the plans eligible for </w:t>
      </w:r>
      <w:r w:rsidR="00E1750C">
        <w:t>interim</w:t>
      </w:r>
      <w:r w:rsidRPr="00060EC5">
        <w:t xml:space="preserve"> funding being scheduled for completion later this financial year</w:t>
      </w:r>
      <w:r>
        <w:t xml:space="preserve">. The </w:t>
      </w:r>
      <w:r w:rsidR="00E1750C">
        <w:t>interim</w:t>
      </w:r>
      <w:r>
        <w:t xml:space="preserve"> funding provided at week 20 will replace the current arrangement of backdating funding at the point the plan is finalised.</w:t>
      </w:r>
    </w:p>
    <w:p w14:paraId="17160D21" w14:textId="77777777" w:rsidR="009C5E65" w:rsidRDefault="009C5E65" w:rsidP="009C5E65">
      <w:pPr>
        <w:ind w:left="567" w:hanging="567"/>
      </w:pPr>
    </w:p>
    <w:p w14:paraId="440274CB" w14:textId="77777777" w:rsidR="009C5E65" w:rsidRDefault="009C5E65" w:rsidP="009C5E65">
      <w:pPr>
        <w:ind w:left="567" w:hanging="567"/>
      </w:pPr>
      <w:r>
        <w:t>5.10</w:t>
      </w:r>
      <w:r>
        <w:tab/>
        <w:t xml:space="preserve">Based on current completion rates of needs assessments it is forecast that £8.1m of top up funding relating to the outstanding needs assessments in Table 5 will be provided in 2025/26 therefore the true additional cost to be borne by the HNB in 2025/26 is £4.3m as set out in the table below.    </w:t>
      </w:r>
    </w:p>
    <w:p w14:paraId="43D8AF4B" w14:textId="5C99C73F" w:rsidR="009C5E65" w:rsidRDefault="009C5E65" w:rsidP="00E1750C">
      <w:pPr>
        <w:ind w:left="567" w:hanging="567"/>
      </w:pPr>
      <w:r>
        <w:tab/>
      </w:r>
    </w:p>
    <w:p w14:paraId="6AC99FE5" w14:textId="77777777" w:rsidR="009C5E65" w:rsidRPr="00E3232E" w:rsidRDefault="009C5E65" w:rsidP="009C5E65">
      <w:pPr>
        <w:ind w:left="567"/>
        <w:rPr>
          <w:b/>
          <w:bCs/>
        </w:rPr>
      </w:pPr>
      <w:r w:rsidRPr="00E3232E">
        <w:rPr>
          <w:b/>
          <w:bCs/>
        </w:rPr>
        <w:t>Table 3</w:t>
      </w:r>
    </w:p>
    <w:tbl>
      <w:tblPr>
        <w:tblStyle w:val="TableGrid"/>
        <w:tblW w:w="0" w:type="auto"/>
        <w:tblInd w:w="567" w:type="dxa"/>
        <w:tblLook w:val="04A0" w:firstRow="1" w:lastRow="0" w:firstColumn="1" w:lastColumn="0" w:noHBand="0" w:noVBand="1"/>
      </w:tblPr>
      <w:tblGrid>
        <w:gridCol w:w="4139"/>
        <w:gridCol w:w="1928"/>
      </w:tblGrid>
      <w:tr w:rsidR="009C5E65" w14:paraId="709BE231" w14:textId="77777777" w:rsidTr="0038683B">
        <w:tc>
          <w:tcPr>
            <w:tcW w:w="4139" w:type="dxa"/>
          </w:tcPr>
          <w:p w14:paraId="5407F140" w14:textId="77777777" w:rsidR="009C5E65" w:rsidRDefault="009C5E65" w:rsidP="0038683B"/>
        </w:tc>
        <w:tc>
          <w:tcPr>
            <w:tcW w:w="1928" w:type="dxa"/>
            <w:vAlign w:val="center"/>
          </w:tcPr>
          <w:p w14:paraId="4FBF152B" w14:textId="77777777" w:rsidR="009C5E65" w:rsidRDefault="009C5E65" w:rsidP="0038683B">
            <w:pPr>
              <w:jc w:val="center"/>
            </w:pPr>
            <w:r>
              <w:t>2025/26                      £000</w:t>
            </w:r>
          </w:p>
        </w:tc>
      </w:tr>
      <w:tr w:rsidR="009C5E65" w14:paraId="0362FE00" w14:textId="77777777" w:rsidTr="0038683B">
        <w:tc>
          <w:tcPr>
            <w:tcW w:w="4139" w:type="dxa"/>
          </w:tcPr>
          <w:p w14:paraId="27416E42" w14:textId="41ABA44E" w:rsidR="009C5E65" w:rsidRDefault="00E1750C" w:rsidP="0038683B">
            <w:r>
              <w:t>Interim</w:t>
            </w:r>
            <w:r w:rsidR="009C5E65">
              <w:t xml:space="preserve"> Top Up funding </w:t>
            </w:r>
          </w:p>
        </w:tc>
        <w:tc>
          <w:tcPr>
            <w:tcW w:w="1928" w:type="dxa"/>
            <w:vAlign w:val="center"/>
          </w:tcPr>
          <w:p w14:paraId="142FA894" w14:textId="77777777" w:rsidR="009C5E65" w:rsidRDefault="009C5E65" w:rsidP="0038683B">
            <w:pPr>
              <w:jc w:val="center"/>
            </w:pPr>
            <w:r>
              <w:t>12,412</w:t>
            </w:r>
          </w:p>
        </w:tc>
      </w:tr>
      <w:tr w:rsidR="009C5E65" w14:paraId="650101FA" w14:textId="77777777" w:rsidTr="0038683B">
        <w:tc>
          <w:tcPr>
            <w:tcW w:w="4139" w:type="dxa"/>
          </w:tcPr>
          <w:p w14:paraId="07B6FD60" w14:textId="77777777" w:rsidR="009C5E65" w:rsidRDefault="009C5E65" w:rsidP="0038683B">
            <w:r>
              <w:t>Less: Top Up funding forecast to be paid in year relating to delayed plans</w:t>
            </w:r>
          </w:p>
        </w:tc>
        <w:tc>
          <w:tcPr>
            <w:tcW w:w="1928" w:type="dxa"/>
            <w:vAlign w:val="center"/>
          </w:tcPr>
          <w:p w14:paraId="12230845" w14:textId="77777777" w:rsidR="009C5E65" w:rsidRDefault="009C5E65" w:rsidP="0038683B">
            <w:pPr>
              <w:jc w:val="center"/>
            </w:pPr>
            <w:r>
              <w:t>8,100</w:t>
            </w:r>
          </w:p>
        </w:tc>
      </w:tr>
      <w:tr w:rsidR="009C5E65" w14:paraId="20A81A29" w14:textId="77777777" w:rsidTr="0038683B">
        <w:tc>
          <w:tcPr>
            <w:tcW w:w="4139" w:type="dxa"/>
          </w:tcPr>
          <w:p w14:paraId="72B5B586" w14:textId="77777777" w:rsidR="009C5E65" w:rsidRDefault="009C5E65" w:rsidP="0038683B">
            <w:r>
              <w:t>Net additional cost to HNB</w:t>
            </w:r>
          </w:p>
        </w:tc>
        <w:tc>
          <w:tcPr>
            <w:tcW w:w="1928" w:type="dxa"/>
            <w:vAlign w:val="center"/>
          </w:tcPr>
          <w:p w14:paraId="4001D07D" w14:textId="77777777" w:rsidR="009C5E65" w:rsidRDefault="009C5E65" w:rsidP="0038683B">
            <w:pPr>
              <w:jc w:val="center"/>
            </w:pPr>
            <w:r>
              <w:t>4,312</w:t>
            </w:r>
          </w:p>
        </w:tc>
      </w:tr>
    </w:tbl>
    <w:p w14:paraId="6C006D0F" w14:textId="77777777" w:rsidR="009C5E65" w:rsidRDefault="009C5E65" w:rsidP="009C5E65">
      <w:pPr>
        <w:ind w:left="567" w:hanging="567"/>
      </w:pPr>
    </w:p>
    <w:p w14:paraId="6764D44E" w14:textId="77777777" w:rsidR="009C5E65" w:rsidRDefault="009C5E65" w:rsidP="009C5E65">
      <w:pPr>
        <w:ind w:left="720" w:hanging="720"/>
      </w:pPr>
    </w:p>
    <w:p w14:paraId="223197EB" w14:textId="77777777" w:rsidR="009C5E65" w:rsidRDefault="009C5E65" w:rsidP="009C5E65">
      <w:pPr>
        <w:ind w:left="567" w:hanging="567"/>
      </w:pPr>
      <w:r>
        <w:t>5.11</w:t>
      </w:r>
      <w:r>
        <w:tab/>
        <w:t xml:space="preserve">It is to be noted that the overall volume of assessments and the rate at which the local authority can complete an assessment and issue a plan is dependent on a mix of variables which gives an underlying risk to the forecasts provided in the tables above. </w:t>
      </w:r>
    </w:p>
    <w:p w14:paraId="639DD535" w14:textId="77777777" w:rsidR="009C5E65" w:rsidRDefault="009C5E65" w:rsidP="009C5E65">
      <w:pPr>
        <w:ind w:left="720" w:hanging="720"/>
      </w:pPr>
    </w:p>
    <w:p w14:paraId="39092CFE" w14:textId="77777777" w:rsidR="009C5E65" w:rsidRDefault="009C5E65" w:rsidP="009C5E65">
      <w:pPr>
        <w:ind w:left="567" w:hanging="567"/>
      </w:pPr>
      <w:r>
        <w:t xml:space="preserve">5.12 </w:t>
      </w:r>
      <w:r>
        <w:tab/>
        <w:t xml:space="preserve">The above forecasts are also based on average funding values, however in practice the value of the funding set out in a finalised plan will often be different to the average values assumed in the forecast above. </w:t>
      </w:r>
    </w:p>
    <w:p w14:paraId="300FE4D7" w14:textId="77777777" w:rsidR="009C5E65" w:rsidRDefault="009C5E65" w:rsidP="009C5E65">
      <w:pPr>
        <w:ind w:left="567" w:hanging="567"/>
      </w:pPr>
    </w:p>
    <w:p w14:paraId="6CCADA67" w14:textId="77777777" w:rsidR="009C5E65" w:rsidRDefault="009C5E65" w:rsidP="009C5E65">
      <w:pPr>
        <w:ind w:left="567" w:hanging="567"/>
      </w:pPr>
      <w:r>
        <w:t>5.13</w:t>
      </w:r>
      <w:r w:rsidRPr="0070384C">
        <w:t xml:space="preserve"> </w:t>
      </w:r>
      <w:r>
        <w:t>As the current practice of backdating funding will cease, and the value of the funding as set out in a plan will only commence at the date the plan is agreed, no funding adjustment will be applied from week 20 to the date of the agreed plan if the funding provided from week 20 is different from the plan value.</w:t>
      </w:r>
    </w:p>
    <w:p w14:paraId="3D299A81" w14:textId="77777777" w:rsidR="009C5E65" w:rsidRDefault="009C5E65" w:rsidP="009C5E65">
      <w:pPr>
        <w:ind w:left="567" w:hanging="567"/>
      </w:pPr>
    </w:p>
    <w:p w14:paraId="00190EB9" w14:textId="39D0475A" w:rsidR="009C5E65" w:rsidRDefault="009C5E65" w:rsidP="009C5E65">
      <w:pPr>
        <w:ind w:left="567" w:hanging="567"/>
      </w:pPr>
      <w:r>
        <w:t xml:space="preserve">5.14 This presents a risk to the school if the funding provided is less than the funding agreed in a plan. Conversely, there will also be instances where the value of the </w:t>
      </w:r>
      <w:r w:rsidR="00E1750C">
        <w:t>interim</w:t>
      </w:r>
      <w:r>
        <w:t xml:space="preserve"> funding provided will be greater than the finalised plan value and therefore the school in such instances will receive a financial benefit. </w:t>
      </w:r>
    </w:p>
    <w:p w14:paraId="5C568A19" w14:textId="77777777" w:rsidR="009C5E65" w:rsidRDefault="009C5E65" w:rsidP="009C5E65">
      <w:pPr>
        <w:ind w:left="567" w:hanging="567"/>
      </w:pPr>
    </w:p>
    <w:p w14:paraId="7EFCD871" w14:textId="7D9EEB46" w:rsidR="009C5E65" w:rsidRDefault="009C5E65" w:rsidP="009C5E65">
      <w:pPr>
        <w:ind w:left="567" w:hanging="567"/>
      </w:pPr>
      <w:r>
        <w:t>5.15</w:t>
      </w:r>
      <w:r>
        <w:tab/>
        <w:t xml:space="preserve">Similarly, this also presents risks and benefits to the High Needs Block. In instances where the </w:t>
      </w:r>
      <w:r w:rsidR="00E1750C">
        <w:t>interim</w:t>
      </w:r>
      <w:r>
        <w:t xml:space="preserve"> funding based on the current average rate of £5,951 is applied from week 20 onwards but the final plan sets out a lower funding value, the High Needs Block would in effect pay a premium for providing </w:t>
      </w:r>
      <w:r w:rsidR="00E1750C">
        <w:t>interim</w:t>
      </w:r>
      <w:r>
        <w:t xml:space="preserve"> funding and overpay a school from week 20 to the date the plan is completed.</w:t>
      </w:r>
    </w:p>
    <w:p w14:paraId="45085C17" w14:textId="77777777" w:rsidR="009C5E65" w:rsidRDefault="009C5E65" w:rsidP="009C5E65">
      <w:pPr>
        <w:ind w:left="567" w:hanging="567"/>
      </w:pPr>
    </w:p>
    <w:p w14:paraId="6CC1ADB4" w14:textId="77777777" w:rsidR="009C5E65" w:rsidRDefault="009C5E65" w:rsidP="009C5E65">
      <w:pPr>
        <w:ind w:left="567" w:hanging="567"/>
      </w:pPr>
      <w:r>
        <w:t>5.16 In recognition of the volume of payments to be made and risks noted above, close monitoring of the funding process will be undertaken to ensure payments are made as described and the proposal operates as intended.</w:t>
      </w:r>
    </w:p>
    <w:p w14:paraId="5D31B9F1" w14:textId="77777777" w:rsidR="009C5E65" w:rsidRDefault="009C5E65" w:rsidP="009C5E65">
      <w:pPr>
        <w:ind w:left="567" w:hanging="567"/>
      </w:pPr>
    </w:p>
    <w:p w14:paraId="57B72D96" w14:textId="77777777" w:rsidR="009C5E65" w:rsidRDefault="009C5E65" w:rsidP="009C5E65">
      <w:pPr>
        <w:ind w:left="567" w:hanging="567"/>
      </w:pPr>
      <w:r>
        <w:t>5.17</w:t>
      </w:r>
      <w:r>
        <w:tab/>
        <w:t>As set out in paragraph 3.5 a mechanism will be in place for exceptional cases where a significantly higher rate of top of funding is likely to be applied once the EHCP is finalised.   This will be considered via the Quadrant Resource Panel.</w:t>
      </w:r>
    </w:p>
    <w:p w14:paraId="295CC7EF" w14:textId="77777777" w:rsidR="009C5E65" w:rsidRDefault="009C5E65" w:rsidP="009C5E65">
      <w:pPr>
        <w:ind w:left="567" w:hanging="567"/>
      </w:pPr>
    </w:p>
    <w:p w14:paraId="676ED9A3" w14:textId="77777777" w:rsidR="009C5E65" w:rsidRDefault="009C5E65" w:rsidP="009C5E65">
      <w:pPr>
        <w:ind w:left="720" w:hanging="720"/>
      </w:pPr>
    </w:p>
    <w:p w14:paraId="22A03CCD" w14:textId="77777777" w:rsidR="009C5E65" w:rsidRDefault="009C5E65" w:rsidP="009C5E65">
      <w:pPr>
        <w:ind w:left="567" w:hanging="567"/>
      </w:pPr>
      <w:r>
        <w:t>5.18</w:t>
      </w:r>
      <w:r>
        <w:tab/>
        <w:t>A summary of the impact of the recommended proposal on the HNB in 2025/26 is set out below:</w:t>
      </w:r>
    </w:p>
    <w:p w14:paraId="79AA3C1E" w14:textId="072486E9" w:rsidR="009C5E65" w:rsidRDefault="009C5E65" w:rsidP="009C5E65"/>
    <w:p w14:paraId="12D13FDE" w14:textId="77777777" w:rsidR="009C5E65" w:rsidRPr="00E3232E" w:rsidRDefault="009C5E65" w:rsidP="009C5E65">
      <w:pPr>
        <w:ind w:firstLine="567"/>
        <w:rPr>
          <w:b/>
          <w:bCs/>
        </w:rPr>
      </w:pPr>
      <w:r w:rsidRPr="00E3232E">
        <w:rPr>
          <w:b/>
          <w:bCs/>
        </w:rPr>
        <w:t>Table 4</w:t>
      </w:r>
    </w:p>
    <w:tbl>
      <w:tblPr>
        <w:tblStyle w:val="TableGrid"/>
        <w:tblW w:w="0" w:type="auto"/>
        <w:tblInd w:w="562" w:type="dxa"/>
        <w:tblLook w:val="04A0" w:firstRow="1" w:lastRow="0" w:firstColumn="1" w:lastColumn="0" w:noHBand="0" w:noVBand="1"/>
      </w:tblPr>
      <w:tblGrid>
        <w:gridCol w:w="4378"/>
        <w:gridCol w:w="1276"/>
      </w:tblGrid>
      <w:tr w:rsidR="009C5E65" w14:paraId="25180121" w14:textId="77777777" w:rsidTr="0038683B">
        <w:tc>
          <w:tcPr>
            <w:tcW w:w="4378" w:type="dxa"/>
          </w:tcPr>
          <w:p w14:paraId="008BE086" w14:textId="77777777" w:rsidR="009C5E65" w:rsidRPr="00AB4291" w:rsidRDefault="009C5E65" w:rsidP="0038683B">
            <w:pPr>
              <w:rPr>
                <w:b/>
                <w:bCs/>
              </w:rPr>
            </w:pPr>
            <w:r w:rsidRPr="00AB4291">
              <w:rPr>
                <w:b/>
                <w:bCs/>
              </w:rPr>
              <w:t>High Needs Block</w:t>
            </w:r>
          </w:p>
        </w:tc>
        <w:tc>
          <w:tcPr>
            <w:tcW w:w="1276" w:type="dxa"/>
          </w:tcPr>
          <w:p w14:paraId="113122FD" w14:textId="77777777" w:rsidR="009C5E65" w:rsidRPr="00AB4291" w:rsidRDefault="009C5E65" w:rsidP="0038683B">
            <w:pPr>
              <w:jc w:val="center"/>
              <w:rPr>
                <w:b/>
                <w:bCs/>
              </w:rPr>
            </w:pPr>
            <w:r w:rsidRPr="00AB4291">
              <w:rPr>
                <w:b/>
                <w:bCs/>
              </w:rPr>
              <w:t>£000</w:t>
            </w:r>
          </w:p>
        </w:tc>
      </w:tr>
      <w:tr w:rsidR="009C5E65" w14:paraId="1F7CA11D" w14:textId="77777777" w:rsidTr="0038683B">
        <w:tc>
          <w:tcPr>
            <w:tcW w:w="4378" w:type="dxa"/>
          </w:tcPr>
          <w:p w14:paraId="24F01D54" w14:textId="77777777" w:rsidR="009C5E65" w:rsidRDefault="009C5E65" w:rsidP="0038683B">
            <w:r>
              <w:t>2025/26 forecast HNB deficit</w:t>
            </w:r>
          </w:p>
        </w:tc>
        <w:tc>
          <w:tcPr>
            <w:tcW w:w="1276" w:type="dxa"/>
          </w:tcPr>
          <w:p w14:paraId="2AA1E28A" w14:textId="77777777" w:rsidR="009C5E65" w:rsidRDefault="009C5E65" w:rsidP="0038683B">
            <w:pPr>
              <w:jc w:val="center"/>
            </w:pPr>
            <w:r>
              <w:t>24,841</w:t>
            </w:r>
          </w:p>
        </w:tc>
      </w:tr>
      <w:tr w:rsidR="009C5E65" w14:paraId="18745322" w14:textId="77777777" w:rsidTr="0038683B">
        <w:tc>
          <w:tcPr>
            <w:tcW w:w="4378" w:type="dxa"/>
          </w:tcPr>
          <w:p w14:paraId="0B3D909F" w14:textId="387B704B" w:rsidR="009C5E65" w:rsidRDefault="009C5E65" w:rsidP="0038683B">
            <w:r>
              <w:t xml:space="preserve">Net cost of </w:t>
            </w:r>
            <w:r w:rsidR="00E1750C">
              <w:t>interim</w:t>
            </w:r>
            <w:r>
              <w:t xml:space="preserve"> top up funding</w:t>
            </w:r>
          </w:p>
        </w:tc>
        <w:tc>
          <w:tcPr>
            <w:tcW w:w="1276" w:type="dxa"/>
          </w:tcPr>
          <w:p w14:paraId="53E1CCA2" w14:textId="77777777" w:rsidR="009C5E65" w:rsidRDefault="009C5E65" w:rsidP="0038683B">
            <w:pPr>
              <w:jc w:val="center"/>
            </w:pPr>
            <w:r>
              <w:t>4,312</w:t>
            </w:r>
          </w:p>
        </w:tc>
      </w:tr>
      <w:tr w:rsidR="009C5E65" w14:paraId="44AABCBB" w14:textId="77777777" w:rsidTr="0038683B">
        <w:tc>
          <w:tcPr>
            <w:tcW w:w="4378" w:type="dxa"/>
          </w:tcPr>
          <w:p w14:paraId="41A60D47" w14:textId="77777777" w:rsidR="009C5E65" w:rsidRDefault="009C5E65" w:rsidP="0038683B">
            <w:r>
              <w:t>2025/26 revised HNB deficit</w:t>
            </w:r>
          </w:p>
        </w:tc>
        <w:tc>
          <w:tcPr>
            <w:tcW w:w="1276" w:type="dxa"/>
          </w:tcPr>
          <w:p w14:paraId="1A58330A" w14:textId="77777777" w:rsidR="009C5E65" w:rsidRDefault="009C5E65" w:rsidP="0038683B">
            <w:pPr>
              <w:jc w:val="center"/>
            </w:pPr>
            <w:r>
              <w:t>29,153</w:t>
            </w:r>
          </w:p>
        </w:tc>
      </w:tr>
    </w:tbl>
    <w:p w14:paraId="65173151" w14:textId="77777777" w:rsidR="009C5E65" w:rsidRDefault="009C5E65" w:rsidP="009C5E65">
      <w:pPr>
        <w:ind w:left="720" w:hanging="720"/>
      </w:pPr>
    </w:p>
    <w:p w14:paraId="45CBD308" w14:textId="77777777" w:rsidR="009C5E65" w:rsidRDefault="009C5E65" w:rsidP="009C5E65">
      <w:pPr>
        <w:ind w:left="709" w:hanging="709"/>
        <w:rPr>
          <w:rFonts w:cs="Arial"/>
        </w:rPr>
      </w:pPr>
      <w:r>
        <w:rPr>
          <w:rFonts w:cs="Arial"/>
        </w:rPr>
        <w:t>5.19</w:t>
      </w:r>
      <w:r>
        <w:rPr>
          <w:rFonts w:cs="Arial"/>
        </w:rPr>
        <w:tab/>
        <w:t>It is also to be noted that in adopting this funding approach any existing application of IPRA or transition funding (known as Starting Well) would not be applied to any pupil receiving the new top up from week 20 onwards.</w:t>
      </w:r>
    </w:p>
    <w:p w14:paraId="376BB53F" w14:textId="77777777" w:rsidR="009C5E65" w:rsidRDefault="009C5E65" w:rsidP="009C5E65">
      <w:pPr>
        <w:ind w:left="709" w:hanging="709"/>
        <w:rPr>
          <w:rFonts w:cs="Arial"/>
        </w:rPr>
      </w:pPr>
    </w:p>
    <w:p w14:paraId="3A14F579" w14:textId="77777777" w:rsidR="009C5E65" w:rsidRDefault="009C5E65" w:rsidP="009C5E65">
      <w:pPr>
        <w:ind w:left="709" w:hanging="709"/>
        <w:rPr>
          <w:rFonts w:cs="Arial"/>
        </w:rPr>
      </w:pPr>
      <w:r>
        <w:rPr>
          <w:rFonts w:cs="Arial"/>
        </w:rPr>
        <w:t xml:space="preserve">5.20 </w:t>
      </w:r>
      <w:r>
        <w:rPr>
          <w:rFonts w:cs="Arial"/>
        </w:rPr>
        <w:tab/>
        <w:t xml:space="preserve">The Council has also invested the following from its own resources outside of its DSG allocation to reduce the time taken to complete assessments. </w:t>
      </w:r>
    </w:p>
    <w:p w14:paraId="5119F6A7" w14:textId="77777777" w:rsidR="009C5E65" w:rsidRDefault="009C5E65" w:rsidP="009C5E65">
      <w:pPr>
        <w:ind w:left="709" w:hanging="709"/>
        <w:rPr>
          <w:rFonts w:cs="Arial"/>
        </w:rPr>
      </w:pPr>
    </w:p>
    <w:p w14:paraId="6C183A62" w14:textId="77777777" w:rsidR="009C5E65" w:rsidRPr="00E3232E" w:rsidRDefault="009C5E65" w:rsidP="009C5E65">
      <w:pPr>
        <w:ind w:left="709" w:hanging="709"/>
        <w:rPr>
          <w:rFonts w:cs="Arial"/>
          <w:b/>
          <w:bCs/>
        </w:rPr>
      </w:pPr>
      <w:r>
        <w:rPr>
          <w:rFonts w:cs="Arial"/>
        </w:rPr>
        <w:tab/>
      </w:r>
      <w:r w:rsidRPr="00E3232E">
        <w:rPr>
          <w:rFonts w:cs="Arial"/>
          <w:b/>
          <w:bCs/>
        </w:rPr>
        <w:t>Table 5</w:t>
      </w:r>
    </w:p>
    <w:tbl>
      <w:tblPr>
        <w:tblStyle w:val="TableGrid"/>
        <w:tblW w:w="7992" w:type="dxa"/>
        <w:tblInd w:w="709" w:type="dxa"/>
        <w:tblLook w:val="04A0" w:firstRow="1" w:lastRow="0" w:firstColumn="1" w:lastColumn="0" w:noHBand="0" w:noVBand="1"/>
      </w:tblPr>
      <w:tblGrid>
        <w:gridCol w:w="2324"/>
        <w:gridCol w:w="1417"/>
        <w:gridCol w:w="1417"/>
        <w:gridCol w:w="1417"/>
        <w:gridCol w:w="1417"/>
      </w:tblGrid>
      <w:tr w:rsidR="009C5E65" w14:paraId="16FCA205" w14:textId="77777777" w:rsidTr="0038683B">
        <w:tc>
          <w:tcPr>
            <w:tcW w:w="2324" w:type="dxa"/>
          </w:tcPr>
          <w:p w14:paraId="7884BA02" w14:textId="77777777" w:rsidR="009C5E65" w:rsidRDefault="009C5E65" w:rsidP="0038683B">
            <w:pPr>
              <w:rPr>
                <w:rFonts w:cs="Arial"/>
              </w:rPr>
            </w:pPr>
          </w:p>
        </w:tc>
        <w:tc>
          <w:tcPr>
            <w:tcW w:w="1417" w:type="dxa"/>
          </w:tcPr>
          <w:p w14:paraId="16E0DB09" w14:textId="77777777" w:rsidR="009C5E65" w:rsidRDefault="009C5E65" w:rsidP="00E1750C">
            <w:pPr>
              <w:jc w:val="center"/>
              <w:rPr>
                <w:rFonts w:cs="Arial"/>
              </w:rPr>
            </w:pPr>
            <w:r>
              <w:rPr>
                <w:rFonts w:cs="Arial"/>
              </w:rPr>
              <w:t>2024/25 £000</w:t>
            </w:r>
          </w:p>
        </w:tc>
        <w:tc>
          <w:tcPr>
            <w:tcW w:w="1417" w:type="dxa"/>
          </w:tcPr>
          <w:p w14:paraId="4B3FA8EF" w14:textId="77777777" w:rsidR="009C5E65" w:rsidRDefault="009C5E65" w:rsidP="00E1750C">
            <w:pPr>
              <w:jc w:val="center"/>
              <w:rPr>
                <w:rFonts w:cs="Arial"/>
              </w:rPr>
            </w:pPr>
            <w:r>
              <w:rPr>
                <w:rFonts w:cs="Arial"/>
              </w:rPr>
              <w:t>2025/26 £000</w:t>
            </w:r>
          </w:p>
        </w:tc>
        <w:tc>
          <w:tcPr>
            <w:tcW w:w="1417" w:type="dxa"/>
          </w:tcPr>
          <w:p w14:paraId="6440A94C" w14:textId="77777777" w:rsidR="009C5E65" w:rsidRDefault="009C5E65" w:rsidP="00E1750C">
            <w:pPr>
              <w:jc w:val="center"/>
              <w:rPr>
                <w:rFonts w:cs="Arial"/>
              </w:rPr>
            </w:pPr>
            <w:r>
              <w:rPr>
                <w:rFonts w:cs="Arial"/>
              </w:rPr>
              <w:t>2026/27 £000</w:t>
            </w:r>
          </w:p>
        </w:tc>
        <w:tc>
          <w:tcPr>
            <w:tcW w:w="1417" w:type="dxa"/>
          </w:tcPr>
          <w:p w14:paraId="1FABA599" w14:textId="77777777" w:rsidR="009C5E65" w:rsidRDefault="009C5E65" w:rsidP="00E1750C">
            <w:pPr>
              <w:jc w:val="center"/>
              <w:rPr>
                <w:rFonts w:cs="Arial"/>
              </w:rPr>
            </w:pPr>
            <w:r>
              <w:rPr>
                <w:rFonts w:cs="Arial"/>
              </w:rPr>
              <w:t>Total    £000</w:t>
            </w:r>
          </w:p>
        </w:tc>
      </w:tr>
      <w:tr w:rsidR="009C5E65" w14:paraId="65D6BCC1" w14:textId="77777777" w:rsidTr="0038683B">
        <w:tc>
          <w:tcPr>
            <w:tcW w:w="2324" w:type="dxa"/>
          </w:tcPr>
          <w:p w14:paraId="74E05F92" w14:textId="77777777" w:rsidR="009C5E65" w:rsidRDefault="009C5E65" w:rsidP="0038683B">
            <w:pPr>
              <w:rPr>
                <w:rFonts w:cs="Arial"/>
              </w:rPr>
            </w:pPr>
            <w:r>
              <w:rPr>
                <w:rFonts w:cs="Arial"/>
              </w:rPr>
              <w:t>ECC Funding</w:t>
            </w:r>
          </w:p>
        </w:tc>
        <w:tc>
          <w:tcPr>
            <w:tcW w:w="1417" w:type="dxa"/>
          </w:tcPr>
          <w:p w14:paraId="5EBF685C" w14:textId="77777777" w:rsidR="009C5E65" w:rsidRDefault="009C5E65" w:rsidP="00E1750C">
            <w:pPr>
              <w:jc w:val="right"/>
              <w:rPr>
                <w:rFonts w:cs="Arial"/>
              </w:rPr>
            </w:pPr>
            <w:r>
              <w:rPr>
                <w:rFonts w:cs="Arial"/>
              </w:rPr>
              <w:t>2,530</w:t>
            </w:r>
          </w:p>
        </w:tc>
        <w:tc>
          <w:tcPr>
            <w:tcW w:w="1417" w:type="dxa"/>
          </w:tcPr>
          <w:p w14:paraId="7013893B" w14:textId="77777777" w:rsidR="009C5E65" w:rsidRDefault="009C5E65" w:rsidP="00E1750C">
            <w:pPr>
              <w:jc w:val="right"/>
              <w:rPr>
                <w:rFonts w:cs="Arial"/>
              </w:rPr>
            </w:pPr>
            <w:r>
              <w:rPr>
                <w:rFonts w:cs="Arial"/>
              </w:rPr>
              <w:t>3,620</w:t>
            </w:r>
          </w:p>
        </w:tc>
        <w:tc>
          <w:tcPr>
            <w:tcW w:w="1417" w:type="dxa"/>
          </w:tcPr>
          <w:p w14:paraId="38848748" w14:textId="77777777" w:rsidR="009C5E65" w:rsidRDefault="009C5E65" w:rsidP="00E1750C">
            <w:pPr>
              <w:jc w:val="right"/>
              <w:rPr>
                <w:rFonts w:cs="Arial"/>
              </w:rPr>
            </w:pPr>
            <w:r>
              <w:rPr>
                <w:rFonts w:cs="Arial"/>
              </w:rPr>
              <w:t>807</w:t>
            </w:r>
          </w:p>
        </w:tc>
        <w:tc>
          <w:tcPr>
            <w:tcW w:w="1417" w:type="dxa"/>
          </w:tcPr>
          <w:p w14:paraId="4F46AFE5" w14:textId="77777777" w:rsidR="009C5E65" w:rsidRDefault="009C5E65" w:rsidP="00E1750C">
            <w:pPr>
              <w:jc w:val="right"/>
              <w:rPr>
                <w:rFonts w:cs="Arial"/>
              </w:rPr>
            </w:pPr>
            <w:r>
              <w:rPr>
                <w:rFonts w:cs="Arial"/>
              </w:rPr>
              <w:t>6,955</w:t>
            </w:r>
          </w:p>
        </w:tc>
      </w:tr>
    </w:tbl>
    <w:p w14:paraId="0D7CFEF4" w14:textId="77777777" w:rsidR="00DC132E" w:rsidRDefault="00DC132E" w:rsidP="00DC132E">
      <w:pPr>
        <w:pStyle w:val="TextR"/>
      </w:pPr>
    </w:p>
    <w:p w14:paraId="331FB700" w14:textId="77777777" w:rsidR="00DC132E" w:rsidRDefault="00DC132E" w:rsidP="00B20613"/>
    <w:p w14:paraId="0CC38CDA" w14:textId="77777777" w:rsidR="00CE0C80" w:rsidRDefault="00CE0C80" w:rsidP="00B20613"/>
    <w:p w14:paraId="658F227C" w14:textId="77777777" w:rsidR="009C5E65" w:rsidRDefault="009C5E65" w:rsidP="00B20613"/>
    <w:tbl>
      <w:tblPr>
        <w:tblStyle w:val="TableGrid1"/>
        <w:tblW w:w="9244" w:type="dxa"/>
        <w:tblLayout w:type="fixed"/>
        <w:tblLook w:val="0020" w:firstRow="1" w:lastRow="0" w:firstColumn="0" w:lastColumn="0" w:noHBand="0" w:noVBand="0"/>
      </w:tblPr>
      <w:tblGrid>
        <w:gridCol w:w="4361"/>
        <w:gridCol w:w="4883"/>
      </w:tblGrid>
      <w:tr w:rsidR="005D6E19" w14:paraId="2DD532EF" w14:textId="77777777" w:rsidTr="007B45A8">
        <w:tc>
          <w:tcPr>
            <w:tcW w:w="4361" w:type="dxa"/>
          </w:tcPr>
          <w:p w14:paraId="1F318E3B" w14:textId="77777777" w:rsidR="005D6E19" w:rsidRDefault="005D6E19" w:rsidP="007B45A8">
            <w:pPr>
              <w:pStyle w:val="TextR"/>
              <w:spacing w:before="80" w:after="80"/>
            </w:pPr>
            <w:r>
              <w:t>Schools Forum</w:t>
            </w:r>
          </w:p>
        </w:tc>
        <w:tc>
          <w:tcPr>
            <w:tcW w:w="4883" w:type="dxa"/>
          </w:tcPr>
          <w:p w14:paraId="4B2A38E3" w14:textId="77777777" w:rsidR="005D6E19" w:rsidRDefault="005D6E19" w:rsidP="007B45A8">
            <w:pPr>
              <w:pStyle w:val="TextR"/>
              <w:spacing w:before="80" w:after="80"/>
              <w:rPr>
                <w:b/>
                <w:sz w:val="60"/>
              </w:rPr>
            </w:pPr>
            <w:r>
              <w:rPr>
                <w:b/>
                <w:sz w:val="60"/>
              </w:rPr>
              <w:t>Agenda Item 4</w:t>
            </w:r>
          </w:p>
        </w:tc>
      </w:tr>
      <w:tr w:rsidR="005D6E19" w14:paraId="23A42200" w14:textId="77777777" w:rsidTr="007B45A8">
        <w:tc>
          <w:tcPr>
            <w:tcW w:w="4361" w:type="dxa"/>
          </w:tcPr>
          <w:p w14:paraId="670FC5D3" w14:textId="77777777" w:rsidR="005D6E19" w:rsidRDefault="005D6E19" w:rsidP="007B45A8">
            <w:pPr>
              <w:pStyle w:val="TextR"/>
              <w:spacing w:before="80" w:after="80"/>
            </w:pPr>
            <w:r>
              <w:t>Date 17 September 2025</w:t>
            </w:r>
          </w:p>
        </w:tc>
        <w:tc>
          <w:tcPr>
            <w:tcW w:w="4883" w:type="dxa"/>
          </w:tcPr>
          <w:p w14:paraId="63252909" w14:textId="77777777" w:rsidR="005D6E19" w:rsidRDefault="005D6E19" w:rsidP="007B45A8">
            <w:pPr>
              <w:pStyle w:val="TextR"/>
            </w:pPr>
          </w:p>
        </w:tc>
      </w:tr>
    </w:tbl>
    <w:p w14:paraId="6AB92AC5" w14:textId="77777777" w:rsidR="005D6E19" w:rsidRDefault="005D6E19" w:rsidP="005D6E19">
      <w:pPr>
        <w:pStyle w:val="TextR"/>
      </w:pPr>
    </w:p>
    <w:p w14:paraId="5CAAC06D" w14:textId="77777777" w:rsidR="005D6E19" w:rsidRDefault="005D6E19" w:rsidP="005D6E19">
      <w:pPr>
        <w:pStyle w:val="TextR"/>
      </w:pPr>
    </w:p>
    <w:p w14:paraId="1DA4EEEA" w14:textId="77777777" w:rsidR="005D6E19" w:rsidRDefault="005D6E19" w:rsidP="005D6E19">
      <w:pPr>
        <w:pStyle w:val="TextR"/>
        <w:rPr>
          <w:b/>
        </w:rPr>
      </w:pPr>
      <w:r>
        <w:rPr>
          <w:b/>
        </w:rPr>
        <w:t>REPORT TITLE: SPECIAL SCHOOLS SPLIT SITE FUNDING 2026/27</w:t>
      </w:r>
    </w:p>
    <w:p w14:paraId="5B6E4E43" w14:textId="77777777" w:rsidR="005D6E19" w:rsidRDefault="005D6E19" w:rsidP="005D6E19">
      <w:pPr>
        <w:pStyle w:val="TextR"/>
      </w:pPr>
    </w:p>
    <w:p w14:paraId="31BD5694" w14:textId="77777777" w:rsidR="005D6E19" w:rsidRDefault="005D6E19" w:rsidP="005D6E19">
      <w:pPr>
        <w:pStyle w:val="TextR"/>
        <w:pBdr>
          <w:bottom w:val="single" w:sz="6" w:space="1" w:color="auto"/>
        </w:pBdr>
      </w:pPr>
      <w:r>
        <w:t>Report by Yannick Stupples-Whyley</w:t>
      </w:r>
    </w:p>
    <w:p w14:paraId="47AF375E" w14:textId="77777777" w:rsidR="005D6E19" w:rsidRDefault="005D6E19" w:rsidP="005D6E19">
      <w:pPr>
        <w:pStyle w:val="TextR"/>
      </w:pPr>
      <w:r>
        <w:t>Contact details: Telephone (03330 138464); e-mail: yannick.stupples-whyley@essex.gov.uk</w:t>
      </w:r>
    </w:p>
    <w:p w14:paraId="27EBF58E" w14:textId="77777777" w:rsidR="005D6E19" w:rsidRDefault="005D6E19" w:rsidP="005D6E19">
      <w:pPr>
        <w:pStyle w:val="TextR"/>
      </w:pPr>
    </w:p>
    <w:p w14:paraId="22380B59" w14:textId="77777777" w:rsidR="005D6E19" w:rsidRDefault="005D6E19" w:rsidP="005D6E19">
      <w:pPr>
        <w:ind w:left="540" w:hanging="540"/>
        <w:rPr>
          <w:b/>
        </w:rPr>
      </w:pPr>
      <w:r>
        <w:rPr>
          <w:b/>
        </w:rPr>
        <w:t xml:space="preserve">1. </w:t>
      </w:r>
      <w:r>
        <w:rPr>
          <w:b/>
        </w:rPr>
        <w:tab/>
        <w:t xml:space="preserve">Purpose of report </w:t>
      </w:r>
    </w:p>
    <w:p w14:paraId="5B18291A" w14:textId="77777777" w:rsidR="005D6E19" w:rsidRDefault="005D6E19" w:rsidP="005D6E19">
      <w:pPr>
        <w:jc w:val="both"/>
      </w:pPr>
    </w:p>
    <w:p w14:paraId="48EDA722" w14:textId="77777777" w:rsidR="005D6E19" w:rsidRDefault="005D6E19" w:rsidP="005D6E19">
      <w:pPr>
        <w:ind w:left="567" w:hanging="567"/>
      </w:pPr>
      <w:r>
        <w:t>1.1</w:t>
      </w:r>
      <w:r>
        <w:tab/>
        <w:t>To present to Schools Forum the recommendation of the High Needs Review Group (HNRG) that the calculation of split site funding for special schools and PRUs is aligned with the calculation for mainstream schools.</w:t>
      </w:r>
    </w:p>
    <w:p w14:paraId="60319146" w14:textId="77777777" w:rsidR="005D6E19" w:rsidRDefault="005D6E19" w:rsidP="005D6E19">
      <w:pPr>
        <w:jc w:val="both"/>
      </w:pPr>
    </w:p>
    <w:p w14:paraId="689F2709" w14:textId="77777777" w:rsidR="005D6E19" w:rsidRPr="00023A9A" w:rsidRDefault="005D6E19" w:rsidP="005D6E19">
      <w:pPr>
        <w:ind w:left="540" w:hanging="540"/>
        <w:rPr>
          <w:b/>
        </w:rPr>
      </w:pPr>
      <w:r>
        <w:rPr>
          <w:b/>
        </w:rPr>
        <w:t xml:space="preserve">2. </w:t>
      </w:r>
      <w:r>
        <w:rPr>
          <w:b/>
        </w:rPr>
        <w:tab/>
        <w:t xml:space="preserve">Recommendations </w:t>
      </w:r>
    </w:p>
    <w:p w14:paraId="3CA960BB" w14:textId="77777777" w:rsidR="005D6E19" w:rsidRDefault="005D6E19" w:rsidP="005D6E19">
      <w:pPr>
        <w:pStyle w:val="TextR"/>
      </w:pPr>
    </w:p>
    <w:p w14:paraId="48F0C551" w14:textId="77777777" w:rsidR="005D6E19" w:rsidRDefault="005D6E19" w:rsidP="005D6E19">
      <w:pPr>
        <w:pStyle w:val="TextR"/>
        <w:ind w:left="567" w:hanging="567"/>
      </w:pPr>
      <w:r>
        <w:t>2.1</w:t>
      </w:r>
      <w:r>
        <w:tab/>
        <w:t>To agree the recommendation of HNRG that split site funding for special schools and PRUs should be calculated the same way as for mainstream schools.</w:t>
      </w:r>
    </w:p>
    <w:p w14:paraId="57CE9708" w14:textId="77777777" w:rsidR="005D6E19" w:rsidRDefault="005D6E19" w:rsidP="005D6E19">
      <w:pPr>
        <w:pStyle w:val="TextR"/>
      </w:pPr>
    </w:p>
    <w:p w14:paraId="2B84E93F" w14:textId="77777777" w:rsidR="005D6E19" w:rsidRDefault="005D6E19" w:rsidP="005D6E19">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24F4D979" w14:textId="77777777" w:rsidR="005D6E19" w:rsidRDefault="005D6E19" w:rsidP="005D6E19">
      <w:pPr>
        <w:pStyle w:val="Heading6"/>
        <w:spacing w:after="0"/>
        <w:ind w:left="540" w:hanging="540"/>
        <w:rPr>
          <w:rFonts w:ascii="Arial" w:hAnsi="Arial"/>
        </w:rPr>
      </w:pPr>
    </w:p>
    <w:p w14:paraId="6047CAA6" w14:textId="77777777" w:rsidR="005D6E19" w:rsidRPr="006156C0" w:rsidRDefault="005D6E19" w:rsidP="005D6E19">
      <w:pPr>
        <w:ind w:left="567" w:hanging="567"/>
        <w:rPr>
          <w:rFonts w:cs="Arial"/>
        </w:rPr>
      </w:pPr>
      <w:r>
        <w:t>3.1</w:t>
      </w:r>
      <w:r>
        <w:tab/>
      </w:r>
      <w:r w:rsidRPr="006156C0">
        <w:rPr>
          <w:rFonts w:cs="Arial"/>
          <w:b/>
        </w:rPr>
        <w:t>Table 1</w:t>
      </w:r>
      <w:r w:rsidRPr="006156C0">
        <w:rPr>
          <w:rFonts w:cs="Arial"/>
        </w:rPr>
        <w:t xml:space="preserve"> is an extract from the Schools Forum Operational and Good Practice Guide (September 2018), which sets out the role of the Authority, Schools Forum and the Secretary of State in setting the Schools Budget.</w:t>
      </w:r>
    </w:p>
    <w:p w14:paraId="3D363E63" w14:textId="77777777" w:rsidR="005D6E19" w:rsidRPr="006156C0" w:rsidRDefault="005D6E19" w:rsidP="005D6E19">
      <w:pPr>
        <w:ind w:left="567" w:hanging="567"/>
        <w:rPr>
          <w:rFonts w:cs="Arial"/>
        </w:rPr>
      </w:pPr>
    </w:p>
    <w:tbl>
      <w:tblPr>
        <w:tblStyle w:val="ListTable3-Accent2"/>
        <w:tblW w:w="8655" w:type="dxa"/>
        <w:tblLook w:val="0020" w:firstRow="1" w:lastRow="0" w:firstColumn="0" w:lastColumn="0" w:noHBand="0" w:noVBand="0"/>
      </w:tblPr>
      <w:tblGrid>
        <w:gridCol w:w="3794"/>
        <w:gridCol w:w="1547"/>
        <w:gridCol w:w="1857"/>
        <w:gridCol w:w="1457"/>
      </w:tblGrid>
      <w:tr w:rsidR="005D6E19" w:rsidRPr="006156C0" w14:paraId="09D57F60" w14:textId="77777777" w:rsidTr="007B45A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right w:val="single" w:sz="4" w:space="0" w:color="E40037"/>
            </w:tcBorders>
            <w:shd w:val="clear" w:color="auto" w:fill="E40037"/>
          </w:tcPr>
          <w:p w14:paraId="65042E02" w14:textId="77777777" w:rsidR="005D6E19" w:rsidRPr="006156C0" w:rsidRDefault="005D6E19" w:rsidP="007B45A8">
            <w:pPr>
              <w:suppressAutoHyphens/>
              <w:autoSpaceDN w:val="0"/>
              <w:spacing w:line="288" w:lineRule="auto"/>
              <w:textAlignment w:val="baseline"/>
              <w:rPr>
                <w:rFonts w:cs="Arial"/>
                <w:b w:val="0"/>
              </w:rPr>
            </w:pPr>
            <w:r w:rsidRPr="006156C0">
              <w:rPr>
                <w:rFonts w:cs="Arial"/>
              </w:rPr>
              <w:t>Function</w:t>
            </w:r>
          </w:p>
        </w:tc>
        <w:tc>
          <w:tcPr>
            <w:tcW w:w="1547" w:type="dxa"/>
            <w:tcBorders>
              <w:left w:val="single" w:sz="4" w:space="0" w:color="E40037"/>
              <w:right w:val="single" w:sz="4" w:space="0" w:color="E40037"/>
            </w:tcBorders>
            <w:shd w:val="clear" w:color="auto" w:fill="E40037"/>
          </w:tcPr>
          <w:p w14:paraId="6C65FEF5" w14:textId="77777777" w:rsidR="005D6E19" w:rsidRPr="006156C0" w:rsidRDefault="005D6E19" w:rsidP="007B45A8">
            <w:pPr>
              <w:suppressAutoHyphens/>
              <w:autoSpaceDN w:val="0"/>
              <w:spacing w:line="288" w:lineRule="auto"/>
              <w:jc w:val="center"/>
              <w:textAlignment w:val="baseline"/>
              <w:cnfStyle w:val="100000000000" w:firstRow="1" w:lastRow="0" w:firstColumn="0" w:lastColumn="0" w:oddVBand="0" w:evenVBand="0" w:oddHBand="0" w:evenHBand="0" w:firstRowFirstColumn="0" w:firstRowLastColumn="0" w:lastRowFirstColumn="0" w:lastRowLastColumn="0"/>
              <w:rPr>
                <w:rFonts w:cs="Arial"/>
                <w:b w:val="0"/>
              </w:rPr>
            </w:pPr>
            <w:r w:rsidRPr="006156C0">
              <w:rPr>
                <w:rFonts w:cs="Arial"/>
              </w:rPr>
              <w:t>Local authority</w:t>
            </w:r>
          </w:p>
        </w:tc>
        <w:tc>
          <w:tcPr>
            <w:cnfStyle w:val="000010000000" w:firstRow="0" w:lastRow="0" w:firstColumn="0" w:lastColumn="0" w:oddVBand="1" w:evenVBand="0" w:oddHBand="0" w:evenHBand="0" w:firstRowFirstColumn="0" w:firstRowLastColumn="0" w:lastRowFirstColumn="0" w:lastRowLastColumn="0"/>
            <w:tcW w:w="1857" w:type="dxa"/>
            <w:tcBorders>
              <w:left w:val="single" w:sz="4" w:space="0" w:color="E40037"/>
              <w:right w:val="single" w:sz="4" w:space="0" w:color="E40037"/>
            </w:tcBorders>
            <w:shd w:val="clear" w:color="auto" w:fill="E40037"/>
          </w:tcPr>
          <w:p w14:paraId="1FF2DCFD" w14:textId="77777777" w:rsidR="005D6E19" w:rsidRPr="006156C0" w:rsidRDefault="005D6E19" w:rsidP="007B45A8">
            <w:pPr>
              <w:suppressAutoHyphens/>
              <w:autoSpaceDN w:val="0"/>
              <w:spacing w:line="288" w:lineRule="auto"/>
              <w:jc w:val="center"/>
              <w:textAlignment w:val="baseline"/>
              <w:rPr>
                <w:rFonts w:cs="Arial"/>
                <w:b w:val="0"/>
              </w:rPr>
            </w:pPr>
            <w:r w:rsidRPr="006156C0">
              <w:rPr>
                <w:rFonts w:cs="Arial"/>
              </w:rPr>
              <w:t>Schools forum</w:t>
            </w:r>
          </w:p>
        </w:tc>
        <w:tc>
          <w:tcPr>
            <w:tcW w:w="1457" w:type="dxa"/>
            <w:tcBorders>
              <w:left w:val="single" w:sz="4" w:space="0" w:color="E40037"/>
            </w:tcBorders>
            <w:shd w:val="clear" w:color="auto" w:fill="E40037"/>
          </w:tcPr>
          <w:p w14:paraId="4314A39C" w14:textId="77777777" w:rsidR="005D6E19" w:rsidRPr="006156C0" w:rsidRDefault="005D6E19" w:rsidP="007B45A8">
            <w:pPr>
              <w:suppressAutoHyphens/>
              <w:autoSpaceDN w:val="0"/>
              <w:spacing w:line="288" w:lineRule="auto"/>
              <w:jc w:val="center"/>
              <w:textAlignment w:val="baseline"/>
              <w:cnfStyle w:val="100000000000" w:firstRow="1" w:lastRow="0" w:firstColumn="0" w:lastColumn="0" w:oddVBand="0" w:evenVBand="0" w:oddHBand="0" w:evenHBand="0" w:firstRowFirstColumn="0" w:firstRowLastColumn="0" w:lastRowFirstColumn="0" w:lastRowLastColumn="0"/>
              <w:rPr>
                <w:rFonts w:cs="Arial"/>
                <w:b w:val="0"/>
              </w:rPr>
            </w:pPr>
            <w:r w:rsidRPr="006156C0">
              <w:rPr>
                <w:rFonts w:cs="Arial"/>
              </w:rPr>
              <w:t>DfE role</w:t>
            </w:r>
          </w:p>
        </w:tc>
      </w:tr>
      <w:tr w:rsidR="005D6E19" w:rsidRPr="006156C0" w14:paraId="014DE114" w14:textId="77777777" w:rsidTr="007B45A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right w:val="single" w:sz="4" w:space="0" w:color="E40037"/>
            </w:tcBorders>
          </w:tcPr>
          <w:p w14:paraId="5E844856" w14:textId="77777777" w:rsidR="005D6E19" w:rsidRPr="006156C0" w:rsidRDefault="005D6E19" w:rsidP="007B45A8">
            <w:pPr>
              <w:suppressAutoHyphens/>
              <w:autoSpaceDN w:val="0"/>
              <w:spacing w:line="288" w:lineRule="auto"/>
              <w:textAlignment w:val="baseline"/>
              <w:rPr>
                <w:rFonts w:cs="Arial"/>
                <w:color w:val="000000"/>
              </w:rPr>
            </w:pPr>
            <w:r w:rsidRPr="006156C0">
              <w:rPr>
                <w:rFonts w:cs="Arial"/>
                <w:color w:val="000000"/>
              </w:rPr>
              <w:t>Formula change (including redistributions)</w:t>
            </w:r>
          </w:p>
          <w:p w14:paraId="13D7E981" w14:textId="77777777" w:rsidR="005D6E19" w:rsidRPr="006156C0" w:rsidRDefault="005D6E19" w:rsidP="007B45A8">
            <w:pPr>
              <w:suppressAutoHyphens/>
              <w:autoSpaceDN w:val="0"/>
              <w:spacing w:line="288" w:lineRule="auto"/>
              <w:textAlignment w:val="baseline"/>
              <w:rPr>
                <w:rFonts w:cs="Arial"/>
                <w:color w:val="000000"/>
              </w:rPr>
            </w:pPr>
          </w:p>
          <w:p w14:paraId="5D25C0AB" w14:textId="77777777" w:rsidR="005D6E19" w:rsidRPr="006156C0" w:rsidRDefault="005D6E19" w:rsidP="007B45A8">
            <w:pPr>
              <w:suppressAutoHyphens/>
              <w:autoSpaceDN w:val="0"/>
              <w:spacing w:line="288" w:lineRule="auto"/>
              <w:textAlignment w:val="baseline"/>
              <w:rPr>
                <w:rFonts w:cs="Arial"/>
              </w:rPr>
            </w:pPr>
          </w:p>
        </w:tc>
        <w:tc>
          <w:tcPr>
            <w:tcW w:w="1547" w:type="dxa"/>
            <w:tcBorders>
              <w:left w:val="single" w:sz="4" w:space="0" w:color="E40037"/>
              <w:right w:val="single" w:sz="4" w:space="0" w:color="E40037"/>
            </w:tcBorders>
          </w:tcPr>
          <w:p w14:paraId="0C5D52EA" w14:textId="77777777" w:rsidR="005D6E19" w:rsidRPr="006156C0" w:rsidRDefault="005D6E19" w:rsidP="007B45A8">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rFonts w:cs="Arial"/>
              </w:rPr>
            </w:pPr>
            <w:r w:rsidRPr="006156C0">
              <w:rPr>
                <w:rFonts w:cs="Arial"/>
                <w:color w:val="000000"/>
              </w:rPr>
              <w:t>Proposes and decides</w:t>
            </w:r>
          </w:p>
        </w:tc>
        <w:tc>
          <w:tcPr>
            <w:cnfStyle w:val="000010000000" w:firstRow="0" w:lastRow="0" w:firstColumn="0" w:lastColumn="0" w:oddVBand="1" w:evenVBand="0" w:oddHBand="0" w:evenHBand="0" w:firstRowFirstColumn="0" w:firstRowLastColumn="0" w:lastRowFirstColumn="0" w:lastRowLastColumn="0"/>
            <w:tcW w:w="1857" w:type="dxa"/>
            <w:tcBorders>
              <w:left w:val="single" w:sz="4" w:space="0" w:color="E40037"/>
              <w:right w:val="single" w:sz="4" w:space="0" w:color="E40037"/>
            </w:tcBorders>
          </w:tcPr>
          <w:p w14:paraId="734298F9" w14:textId="77777777" w:rsidR="005D6E19" w:rsidRPr="006156C0" w:rsidRDefault="005D6E19" w:rsidP="007B45A8">
            <w:pPr>
              <w:suppressAutoHyphens/>
              <w:autoSpaceDN w:val="0"/>
              <w:spacing w:line="288" w:lineRule="auto"/>
              <w:textAlignment w:val="baseline"/>
              <w:rPr>
                <w:rFonts w:cs="Arial"/>
                <w:color w:val="000000"/>
              </w:rPr>
            </w:pPr>
            <w:r w:rsidRPr="006156C0">
              <w:rPr>
                <w:rFonts w:cs="Arial"/>
                <w:color w:val="000000"/>
              </w:rPr>
              <w:t>Must be consulted</w:t>
            </w:r>
          </w:p>
        </w:tc>
        <w:tc>
          <w:tcPr>
            <w:tcW w:w="1457" w:type="dxa"/>
            <w:tcBorders>
              <w:left w:val="single" w:sz="4" w:space="0" w:color="E40037"/>
            </w:tcBorders>
          </w:tcPr>
          <w:p w14:paraId="5CF36A9D" w14:textId="77777777" w:rsidR="005D6E19" w:rsidRPr="006156C0" w:rsidRDefault="005D6E19" w:rsidP="007B45A8">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rFonts w:cs="Arial"/>
              </w:rPr>
            </w:pPr>
            <w:r w:rsidRPr="006156C0">
              <w:rPr>
                <w:rFonts w:cs="Arial"/>
                <w:color w:val="000000"/>
              </w:rPr>
              <w:t>Checks for compliance with regulations</w:t>
            </w:r>
          </w:p>
        </w:tc>
      </w:tr>
    </w:tbl>
    <w:p w14:paraId="23C08027" w14:textId="77777777" w:rsidR="005D6E19" w:rsidRPr="00CA1C48" w:rsidRDefault="005D6E19" w:rsidP="005D6E19"/>
    <w:p w14:paraId="2B012160" w14:textId="77777777" w:rsidR="005D6E19" w:rsidRPr="00023A9A" w:rsidRDefault="005D6E19" w:rsidP="005D6E19">
      <w:pPr>
        <w:pStyle w:val="Heading6"/>
        <w:spacing w:after="0"/>
        <w:ind w:left="540" w:hanging="540"/>
        <w:rPr>
          <w:rFonts w:ascii="Arial" w:hAnsi="Arial"/>
        </w:rPr>
      </w:pPr>
      <w:r>
        <w:rPr>
          <w:rFonts w:ascii="Arial" w:hAnsi="Arial"/>
        </w:rPr>
        <w:t>4.</w:t>
      </w:r>
      <w:r>
        <w:rPr>
          <w:rFonts w:ascii="Arial" w:hAnsi="Arial"/>
        </w:rPr>
        <w:tab/>
        <w:t>Background</w:t>
      </w:r>
    </w:p>
    <w:p w14:paraId="656A309C" w14:textId="77777777" w:rsidR="005D6E19" w:rsidRDefault="005D6E19" w:rsidP="005D6E19">
      <w:pPr>
        <w:ind w:left="709" w:hanging="709"/>
      </w:pPr>
    </w:p>
    <w:p w14:paraId="35D7B2DE" w14:textId="77777777" w:rsidR="005D6E19" w:rsidRDefault="005D6E19" w:rsidP="005D6E19">
      <w:pPr>
        <w:ind w:left="567" w:hanging="567"/>
      </w:pPr>
      <w:r>
        <w:t>4.1</w:t>
      </w:r>
      <w:r>
        <w:tab/>
        <w:t>Split Site funding for special schools and PRUs was introduced in 2019/20 and was based on the same methodology as mainstream schools.</w:t>
      </w:r>
    </w:p>
    <w:p w14:paraId="2EF5B6E1" w14:textId="77777777" w:rsidR="005D6E19" w:rsidRDefault="005D6E19" w:rsidP="005D6E19">
      <w:pPr>
        <w:ind w:left="567" w:hanging="567"/>
      </w:pPr>
    </w:p>
    <w:p w14:paraId="2375B37A" w14:textId="77777777" w:rsidR="005D6E19" w:rsidRDefault="005D6E19" w:rsidP="005D6E19">
      <w:pPr>
        <w:pStyle w:val="ListParagraph"/>
        <w:numPr>
          <w:ilvl w:val="0"/>
          <w:numId w:val="5"/>
        </w:numPr>
      </w:pPr>
      <w:r>
        <w:t>Schools with split sites that are between 0.5km and 4km apart receive £139 per pupil.</w:t>
      </w:r>
      <w:r>
        <w:br/>
      </w:r>
    </w:p>
    <w:p w14:paraId="75730BB6" w14:textId="77777777" w:rsidR="005D6E19" w:rsidRDefault="005D6E19" w:rsidP="005D6E19">
      <w:pPr>
        <w:pStyle w:val="ListParagraph"/>
        <w:numPr>
          <w:ilvl w:val="0"/>
          <w:numId w:val="5"/>
        </w:numPr>
      </w:pPr>
      <w:r>
        <w:t>Schools with split sites that are more than 4km apart receive £169 per pupil.</w:t>
      </w:r>
    </w:p>
    <w:p w14:paraId="59952E64" w14:textId="77777777" w:rsidR="005D6E19" w:rsidRDefault="005D6E19" w:rsidP="005D6E19">
      <w:pPr>
        <w:pStyle w:val="ListParagraph"/>
        <w:ind w:left="1290"/>
      </w:pPr>
    </w:p>
    <w:p w14:paraId="4B21941C" w14:textId="77777777" w:rsidR="005D6E19" w:rsidRDefault="005D6E19" w:rsidP="005D6E19">
      <w:pPr>
        <w:pStyle w:val="ListParagraph"/>
        <w:ind w:left="567" w:hanging="567"/>
      </w:pPr>
      <w:r>
        <w:t>4.2</w:t>
      </w:r>
      <w:r>
        <w:tab/>
        <w:t>In 2024/25 the DfE introduced a new formula for mainstream schools with split sites</w:t>
      </w:r>
    </w:p>
    <w:p w14:paraId="623BD195" w14:textId="77777777" w:rsidR="005D6E19" w:rsidRDefault="005D6E19" w:rsidP="005D6E19">
      <w:pPr>
        <w:pStyle w:val="ListParagraph"/>
        <w:ind w:left="567" w:hanging="567"/>
      </w:pPr>
    </w:p>
    <w:p w14:paraId="2BE4320C" w14:textId="77777777" w:rsidR="005D6E19" w:rsidRDefault="005D6E19" w:rsidP="005D6E19">
      <w:pPr>
        <w:pStyle w:val="ListParagraph"/>
        <w:numPr>
          <w:ilvl w:val="0"/>
          <w:numId w:val="6"/>
        </w:numPr>
      </w:pPr>
      <w:r>
        <w:t>Basic eligibility funding – a lump sum is awarded to schools for each additional eligible sites up to a maximum of 5 additional sites.</w:t>
      </w:r>
      <w:r>
        <w:br/>
      </w:r>
    </w:p>
    <w:p w14:paraId="6C60C5EE" w14:textId="77777777" w:rsidR="005D6E19" w:rsidRDefault="005D6E19" w:rsidP="005D6E19">
      <w:pPr>
        <w:pStyle w:val="ListParagraph"/>
        <w:numPr>
          <w:ilvl w:val="0"/>
          <w:numId w:val="6"/>
        </w:numPr>
      </w:pPr>
      <w:r>
        <w:t>Distance funding – additional funding above the basic eligibility allocation where eligible sites are more than 100 metres (by road distance) from the main site. Funding up to 500m is tapered, for example 100m receives 20% of the distance funding.</w:t>
      </w:r>
    </w:p>
    <w:p w14:paraId="579637EA" w14:textId="77777777" w:rsidR="005D6E19" w:rsidRDefault="005D6E19" w:rsidP="005D6E19"/>
    <w:p w14:paraId="38EC00F9" w14:textId="77777777" w:rsidR="005D6E19" w:rsidRDefault="005D6E19" w:rsidP="005D6E19">
      <w:pPr>
        <w:ind w:left="567" w:hanging="567"/>
      </w:pPr>
      <w:r>
        <w:t>4.3</w:t>
      </w:r>
      <w:r>
        <w:tab/>
        <w:t>From 2026/27 it is proposed to change split site funding for special schools and PRUs to the same formula as mainstream schools to ensure that all schools with split sites are funded in same way.</w:t>
      </w:r>
    </w:p>
    <w:p w14:paraId="50EE18B0" w14:textId="77777777" w:rsidR="005D6E19" w:rsidRDefault="005D6E19" w:rsidP="005D6E19"/>
    <w:p w14:paraId="5935F5AC" w14:textId="77777777" w:rsidR="005D6E19" w:rsidRDefault="005D6E19" w:rsidP="005D6E19">
      <w:pPr>
        <w:ind w:left="567" w:hanging="567"/>
      </w:pPr>
      <w:r>
        <w:rPr>
          <w:b/>
        </w:rPr>
        <w:t>5.</w:t>
      </w:r>
      <w:r>
        <w:rPr>
          <w:b/>
        </w:rPr>
        <w:tab/>
        <w:t>Financial Implications</w:t>
      </w:r>
    </w:p>
    <w:p w14:paraId="061EAA3E" w14:textId="77777777" w:rsidR="005D6E19" w:rsidRDefault="005D6E19" w:rsidP="005D6E19"/>
    <w:p w14:paraId="6175CF6F" w14:textId="77777777" w:rsidR="005D6E19" w:rsidRPr="00A05799" w:rsidRDefault="005D6E19" w:rsidP="005D6E19">
      <w:pPr>
        <w:ind w:left="567" w:hanging="567"/>
      </w:pPr>
      <w:r>
        <w:t>5.1</w:t>
      </w:r>
      <w:r>
        <w:tab/>
        <w:t xml:space="preserve">There are currently 3 special schools and 3 PRUs that receive split site funding under the current methodology for special schools. </w:t>
      </w:r>
      <w:r>
        <w:rPr>
          <w:b/>
          <w:bCs/>
        </w:rPr>
        <w:t>Table 2</w:t>
      </w:r>
      <w:r>
        <w:t xml:space="preserve"> shows the financial implications of changing the methodology for special schools to that of mainstream school.</w:t>
      </w:r>
      <w:r>
        <w:br/>
      </w:r>
    </w:p>
    <w:tbl>
      <w:tblPr>
        <w:tblStyle w:val="ListTable3-Accent2"/>
        <w:tblW w:w="0" w:type="auto"/>
        <w:tblLook w:val="04A0" w:firstRow="1" w:lastRow="0" w:firstColumn="1" w:lastColumn="0" w:noHBand="0" w:noVBand="1"/>
      </w:tblPr>
      <w:tblGrid>
        <w:gridCol w:w="3964"/>
        <w:gridCol w:w="1560"/>
        <w:gridCol w:w="1559"/>
        <w:gridCol w:w="1547"/>
      </w:tblGrid>
      <w:tr w:rsidR="005D6E19" w14:paraId="1F210949" w14:textId="77777777" w:rsidTr="007B45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shd w:val="clear" w:color="auto" w:fill="E40037"/>
          </w:tcPr>
          <w:p w14:paraId="7FA3B707" w14:textId="77777777" w:rsidR="005D6E19" w:rsidRDefault="005D6E19" w:rsidP="007B45A8">
            <w:pPr>
              <w:rPr>
                <w:b w:val="0"/>
                <w:bCs w:val="0"/>
              </w:rPr>
            </w:pPr>
          </w:p>
          <w:p w14:paraId="46B1825A" w14:textId="77777777" w:rsidR="005D6E19" w:rsidRDefault="005D6E19" w:rsidP="007B45A8">
            <w:pPr>
              <w:rPr>
                <w:b w:val="0"/>
                <w:bCs w:val="0"/>
              </w:rPr>
            </w:pPr>
          </w:p>
          <w:p w14:paraId="22E28572" w14:textId="77777777" w:rsidR="005D6E19" w:rsidRDefault="005D6E19" w:rsidP="007B45A8">
            <w:r>
              <w:t>School</w:t>
            </w:r>
          </w:p>
        </w:tc>
        <w:tc>
          <w:tcPr>
            <w:tcW w:w="1560" w:type="dxa"/>
            <w:shd w:val="clear" w:color="auto" w:fill="E40037"/>
          </w:tcPr>
          <w:p w14:paraId="67263C94" w14:textId="77777777" w:rsidR="005D6E19" w:rsidRDefault="005D6E19" w:rsidP="007B45A8">
            <w:pPr>
              <w:jc w:val="center"/>
              <w:cnfStyle w:val="100000000000" w:firstRow="1" w:lastRow="0" w:firstColumn="0" w:lastColumn="0" w:oddVBand="0" w:evenVBand="0" w:oddHBand="0" w:evenHBand="0" w:firstRowFirstColumn="0" w:firstRowLastColumn="0" w:lastRowFirstColumn="0" w:lastRowLastColumn="0"/>
              <w:rPr>
                <w:b w:val="0"/>
                <w:bCs w:val="0"/>
              </w:rPr>
            </w:pPr>
          </w:p>
          <w:p w14:paraId="40EEF59F" w14:textId="77777777" w:rsidR="005D6E19" w:rsidRDefault="005D6E19" w:rsidP="007B45A8">
            <w:pPr>
              <w:jc w:val="center"/>
              <w:cnfStyle w:val="100000000000" w:firstRow="1" w:lastRow="0" w:firstColumn="0" w:lastColumn="0" w:oddVBand="0" w:evenVBand="0" w:oddHBand="0" w:evenHBand="0" w:firstRowFirstColumn="0" w:firstRowLastColumn="0" w:lastRowFirstColumn="0" w:lastRowLastColumn="0"/>
              <w:rPr>
                <w:b w:val="0"/>
                <w:bCs w:val="0"/>
              </w:rPr>
            </w:pPr>
            <w:r>
              <w:t>2025/26</w:t>
            </w:r>
          </w:p>
          <w:p w14:paraId="2A51B845" w14:textId="77777777" w:rsidR="005D6E19" w:rsidRDefault="005D6E19" w:rsidP="007B45A8">
            <w:pPr>
              <w:jc w:val="center"/>
              <w:cnfStyle w:val="100000000000" w:firstRow="1" w:lastRow="0" w:firstColumn="0" w:lastColumn="0" w:oddVBand="0" w:evenVBand="0" w:oddHBand="0" w:evenHBand="0" w:firstRowFirstColumn="0" w:firstRowLastColumn="0" w:lastRowFirstColumn="0" w:lastRowLastColumn="0"/>
            </w:pPr>
            <w:r>
              <w:t>£</w:t>
            </w:r>
          </w:p>
        </w:tc>
        <w:tc>
          <w:tcPr>
            <w:tcW w:w="1559" w:type="dxa"/>
            <w:shd w:val="clear" w:color="auto" w:fill="E40037"/>
          </w:tcPr>
          <w:p w14:paraId="1C16EAF0" w14:textId="77777777" w:rsidR="005D6E19" w:rsidRDefault="005D6E19" w:rsidP="007B45A8">
            <w:pPr>
              <w:jc w:val="center"/>
              <w:cnfStyle w:val="100000000000" w:firstRow="1" w:lastRow="0" w:firstColumn="0" w:lastColumn="0" w:oddVBand="0" w:evenVBand="0" w:oddHBand="0" w:evenHBand="0" w:firstRowFirstColumn="0" w:firstRowLastColumn="0" w:lastRowFirstColumn="0" w:lastRowLastColumn="0"/>
              <w:rPr>
                <w:b w:val="0"/>
                <w:bCs w:val="0"/>
              </w:rPr>
            </w:pPr>
            <w:r>
              <w:t>Indicative 2026/27</w:t>
            </w:r>
          </w:p>
          <w:p w14:paraId="363FB1AF" w14:textId="77777777" w:rsidR="005D6E19" w:rsidRDefault="005D6E19" w:rsidP="007B45A8">
            <w:pPr>
              <w:jc w:val="center"/>
              <w:cnfStyle w:val="100000000000" w:firstRow="1" w:lastRow="0" w:firstColumn="0" w:lastColumn="0" w:oddVBand="0" w:evenVBand="0" w:oddHBand="0" w:evenHBand="0" w:firstRowFirstColumn="0" w:firstRowLastColumn="0" w:lastRowFirstColumn="0" w:lastRowLastColumn="0"/>
            </w:pPr>
            <w:r>
              <w:t>£</w:t>
            </w:r>
          </w:p>
        </w:tc>
        <w:tc>
          <w:tcPr>
            <w:tcW w:w="1547" w:type="dxa"/>
            <w:shd w:val="clear" w:color="auto" w:fill="E40037"/>
          </w:tcPr>
          <w:p w14:paraId="44905EC4" w14:textId="77777777" w:rsidR="005D6E19" w:rsidRDefault="005D6E19" w:rsidP="007B45A8">
            <w:pPr>
              <w:jc w:val="center"/>
              <w:cnfStyle w:val="100000000000" w:firstRow="1" w:lastRow="0" w:firstColumn="0" w:lastColumn="0" w:oddVBand="0" w:evenVBand="0" w:oddHBand="0" w:evenHBand="0" w:firstRowFirstColumn="0" w:firstRowLastColumn="0" w:lastRowFirstColumn="0" w:lastRowLastColumn="0"/>
              <w:rPr>
                <w:b w:val="0"/>
                <w:bCs w:val="0"/>
              </w:rPr>
            </w:pPr>
          </w:p>
          <w:p w14:paraId="71905706" w14:textId="77777777" w:rsidR="005D6E19" w:rsidRDefault="005D6E19" w:rsidP="007B45A8">
            <w:pPr>
              <w:jc w:val="center"/>
              <w:cnfStyle w:val="100000000000" w:firstRow="1" w:lastRow="0" w:firstColumn="0" w:lastColumn="0" w:oddVBand="0" w:evenVBand="0" w:oddHBand="0" w:evenHBand="0" w:firstRowFirstColumn="0" w:firstRowLastColumn="0" w:lastRowFirstColumn="0" w:lastRowLastColumn="0"/>
              <w:rPr>
                <w:b w:val="0"/>
                <w:bCs w:val="0"/>
              </w:rPr>
            </w:pPr>
            <w:r>
              <w:t>Difference</w:t>
            </w:r>
          </w:p>
          <w:p w14:paraId="49676881" w14:textId="77777777" w:rsidR="005D6E19" w:rsidRDefault="005D6E19" w:rsidP="007B45A8">
            <w:pPr>
              <w:jc w:val="center"/>
              <w:cnfStyle w:val="100000000000" w:firstRow="1" w:lastRow="0" w:firstColumn="0" w:lastColumn="0" w:oddVBand="0" w:evenVBand="0" w:oddHBand="0" w:evenHBand="0" w:firstRowFirstColumn="0" w:firstRowLastColumn="0" w:lastRowFirstColumn="0" w:lastRowLastColumn="0"/>
            </w:pPr>
            <w:r>
              <w:t>£</w:t>
            </w:r>
          </w:p>
        </w:tc>
      </w:tr>
      <w:tr w:rsidR="005D6E19" w14:paraId="69755A71"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16E08FD" w14:textId="77777777" w:rsidR="005D6E19" w:rsidRPr="006C31DD" w:rsidRDefault="005D6E19" w:rsidP="007B45A8">
            <w:pPr>
              <w:rPr>
                <w:b w:val="0"/>
                <w:bCs w:val="0"/>
              </w:rPr>
            </w:pPr>
            <w:r>
              <w:rPr>
                <w:b w:val="0"/>
                <w:bCs w:val="0"/>
              </w:rPr>
              <w:t>Lexden Springs</w:t>
            </w:r>
          </w:p>
        </w:tc>
        <w:tc>
          <w:tcPr>
            <w:tcW w:w="1560" w:type="dxa"/>
          </w:tcPr>
          <w:p w14:paraId="055BB917" w14:textId="77777777" w:rsidR="005D6E19" w:rsidRDefault="005D6E19" w:rsidP="007B45A8">
            <w:pPr>
              <w:jc w:val="right"/>
              <w:cnfStyle w:val="000000100000" w:firstRow="0" w:lastRow="0" w:firstColumn="0" w:lastColumn="0" w:oddVBand="0" w:evenVBand="0" w:oddHBand="1" w:evenHBand="0" w:firstRowFirstColumn="0" w:firstRowLastColumn="0" w:lastRowFirstColumn="0" w:lastRowLastColumn="0"/>
            </w:pPr>
            <w:r>
              <w:t>41,422</w:t>
            </w:r>
          </w:p>
        </w:tc>
        <w:tc>
          <w:tcPr>
            <w:tcW w:w="1559" w:type="dxa"/>
          </w:tcPr>
          <w:p w14:paraId="2AD85F67" w14:textId="77777777" w:rsidR="005D6E19" w:rsidRDefault="005D6E19" w:rsidP="007B45A8">
            <w:pPr>
              <w:jc w:val="right"/>
              <w:cnfStyle w:val="000000100000" w:firstRow="0" w:lastRow="0" w:firstColumn="0" w:lastColumn="0" w:oddVBand="0" w:evenVBand="0" w:oddHBand="1" w:evenHBand="0" w:firstRowFirstColumn="0" w:firstRowLastColumn="0" w:lastRowFirstColumn="0" w:lastRowLastColumn="0"/>
            </w:pPr>
            <w:r>
              <w:t>81,000</w:t>
            </w:r>
          </w:p>
        </w:tc>
        <w:tc>
          <w:tcPr>
            <w:tcW w:w="1547" w:type="dxa"/>
          </w:tcPr>
          <w:p w14:paraId="49D0C729" w14:textId="77777777" w:rsidR="005D6E19" w:rsidRDefault="005D6E19" w:rsidP="007B45A8">
            <w:pPr>
              <w:jc w:val="right"/>
              <w:cnfStyle w:val="000000100000" w:firstRow="0" w:lastRow="0" w:firstColumn="0" w:lastColumn="0" w:oddVBand="0" w:evenVBand="0" w:oddHBand="1" w:evenHBand="0" w:firstRowFirstColumn="0" w:firstRowLastColumn="0" w:lastRowFirstColumn="0" w:lastRowLastColumn="0"/>
            </w:pPr>
            <w:r>
              <w:t>39,578</w:t>
            </w:r>
          </w:p>
        </w:tc>
      </w:tr>
      <w:tr w:rsidR="005D6E19" w14:paraId="0BF67023" w14:textId="77777777" w:rsidTr="007B45A8">
        <w:tc>
          <w:tcPr>
            <w:cnfStyle w:val="001000000000" w:firstRow="0" w:lastRow="0" w:firstColumn="1" w:lastColumn="0" w:oddVBand="0" w:evenVBand="0" w:oddHBand="0" w:evenHBand="0" w:firstRowFirstColumn="0" w:firstRowLastColumn="0" w:lastRowFirstColumn="0" w:lastRowLastColumn="0"/>
            <w:tcW w:w="3964" w:type="dxa"/>
          </w:tcPr>
          <w:p w14:paraId="561B8621" w14:textId="77777777" w:rsidR="005D6E19" w:rsidRDefault="005D6E19" w:rsidP="007B45A8">
            <w:pPr>
              <w:rPr>
                <w:b w:val="0"/>
                <w:bCs w:val="0"/>
              </w:rPr>
            </w:pPr>
            <w:r>
              <w:rPr>
                <w:b w:val="0"/>
                <w:bCs w:val="0"/>
              </w:rPr>
              <w:t>Thriftwood</w:t>
            </w:r>
          </w:p>
        </w:tc>
        <w:tc>
          <w:tcPr>
            <w:tcW w:w="1560" w:type="dxa"/>
          </w:tcPr>
          <w:p w14:paraId="78F57B19" w14:textId="77777777" w:rsidR="005D6E19" w:rsidRDefault="005D6E19" w:rsidP="007B45A8">
            <w:pPr>
              <w:jc w:val="right"/>
              <w:cnfStyle w:val="000000000000" w:firstRow="0" w:lastRow="0" w:firstColumn="0" w:lastColumn="0" w:oddVBand="0" w:evenVBand="0" w:oddHBand="0" w:evenHBand="0" w:firstRowFirstColumn="0" w:firstRowLastColumn="0" w:lastRowFirstColumn="0" w:lastRowLastColumn="0"/>
            </w:pPr>
            <w:r>
              <w:t>44,954</w:t>
            </w:r>
          </w:p>
        </w:tc>
        <w:tc>
          <w:tcPr>
            <w:tcW w:w="1559" w:type="dxa"/>
          </w:tcPr>
          <w:p w14:paraId="7C80697C" w14:textId="77777777" w:rsidR="005D6E19" w:rsidRDefault="005D6E19" w:rsidP="007B45A8">
            <w:pPr>
              <w:jc w:val="right"/>
              <w:cnfStyle w:val="000000000000" w:firstRow="0" w:lastRow="0" w:firstColumn="0" w:lastColumn="0" w:oddVBand="0" w:evenVBand="0" w:oddHBand="0" w:evenHBand="0" w:firstRowFirstColumn="0" w:firstRowLastColumn="0" w:lastRowFirstColumn="0" w:lastRowLastColumn="0"/>
            </w:pPr>
            <w:r>
              <w:t>81,000</w:t>
            </w:r>
          </w:p>
        </w:tc>
        <w:tc>
          <w:tcPr>
            <w:tcW w:w="1547" w:type="dxa"/>
          </w:tcPr>
          <w:p w14:paraId="655BC08B" w14:textId="77777777" w:rsidR="005D6E19" w:rsidRDefault="005D6E19" w:rsidP="007B45A8">
            <w:pPr>
              <w:jc w:val="right"/>
              <w:cnfStyle w:val="000000000000" w:firstRow="0" w:lastRow="0" w:firstColumn="0" w:lastColumn="0" w:oddVBand="0" w:evenVBand="0" w:oddHBand="0" w:evenHBand="0" w:firstRowFirstColumn="0" w:firstRowLastColumn="0" w:lastRowFirstColumn="0" w:lastRowLastColumn="0"/>
            </w:pPr>
            <w:r>
              <w:t>36,046</w:t>
            </w:r>
          </w:p>
        </w:tc>
      </w:tr>
      <w:tr w:rsidR="005D6E19" w14:paraId="079193D8"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838A7D0" w14:textId="77777777" w:rsidR="005D6E19" w:rsidRDefault="005D6E19" w:rsidP="007B45A8">
            <w:pPr>
              <w:rPr>
                <w:b w:val="0"/>
                <w:bCs w:val="0"/>
              </w:rPr>
            </w:pPr>
            <w:r>
              <w:rPr>
                <w:b w:val="0"/>
                <w:bCs w:val="0"/>
              </w:rPr>
              <w:t>Market Field</w:t>
            </w:r>
          </w:p>
        </w:tc>
        <w:tc>
          <w:tcPr>
            <w:tcW w:w="1560" w:type="dxa"/>
          </w:tcPr>
          <w:p w14:paraId="008A99C7" w14:textId="77777777" w:rsidR="005D6E19" w:rsidRDefault="005D6E19" w:rsidP="007B45A8">
            <w:pPr>
              <w:jc w:val="right"/>
              <w:cnfStyle w:val="000000100000" w:firstRow="0" w:lastRow="0" w:firstColumn="0" w:lastColumn="0" w:oddVBand="0" w:evenVBand="0" w:oddHBand="1" w:evenHBand="0" w:firstRowFirstColumn="0" w:firstRowLastColumn="0" w:lastRowFirstColumn="0" w:lastRowLastColumn="0"/>
            </w:pPr>
            <w:r>
              <w:t>84,331</w:t>
            </w:r>
          </w:p>
        </w:tc>
        <w:tc>
          <w:tcPr>
            <w:tcW w:w="1559" w:type="dxa"/>
          </w:tcPr>
          <w:p w14:paraId="603A1825" w14:textId="77777777" w:rsidR="005D6E19" w:rsidRDefault="005D6E19" w:rsidP="007B45A8">
            <w:pPr>
              <w:jc w:val="right"/>
              <w:cnfStyle w:val="000000100000" w:firstRow="0" w:lastRow="0" w:firstColumn="0" w:lastColumn="0" w:oddVBand="0" w:evenVBand="0" w:oddHBand="1" w:evenHBand="0" w:firstRowFirstColumn="0" w:firstRowLastColumn="0" w:lastRowFirstColumn="0" w:lastRowLastColumn="0"/>
            </w:pPr>
            <w:r>
              <w:t>81,000</w:t>
            </w:r>
          </w:p>
        </w:tc>
        <w:tc>
          <w:tcPr>
            <w:tcW w:w="1547" w:type="dxa"/>
          </w:tcPr>
          <w:p w14:paraId="2FBD2DC4" w14:textId="77777777" w:rsidR="005D6E19" w:rsidRDefault="005D6E19" w:rsidP="007B45A8">
            <w:pPr>
              <w:jc w:val="right"/>
              <w:cnfStyle w:val="000000100000" w:firstRow="0" w:lastRow="0" w:firstColumn="0" w:lastColumn="0" w:oddVBand="0" w:evenVBand="0" w:oddHBand="1" w:evenHBand="0" w:firstRowFirstColumn="0" w:firstRowLastColumn="0" w:lastRowFirstColumn="0" w:lastRowLastColumn="0"/>
            </w:pPr>
            <w:r>
              <w:t>(3,331)</w:t>
            </w:r>
          </w:p>
        </w:tc>
      </w:tr>
      <w:tr w:rsidR="005D6E19" w14:paraId="0CB6ECD6" w14:textId="77777777" w:rsidTr="007B45A8">
        <w:tc>
          <w:tcPr>
            <w:cnfStyle w:val="001000000000" w:firstRow="0" w:lastRow="0" w:firstColumn="1" w:lastColumn="0" w:oddVBand="0" w:evenVBand="0" w:oddHBand="0" w:evenHBand="0" w:firstRowFirstColumn="0" w:firstRowLastColumn="0" w:lastRowFirstColumn="0" w:lastRowLastColumn="0"/>
            <w:tcW w:w="3964" w:type="dxa"/>
          </w:tcPr>
          <w:p w14:paraId="76E17E90" w14:textId="77777777" w:rsidR="005D6E19" w:rsidRDefault="005D6E19" w:rsidP="007B45A8">
            <w:pPr>
              <w:rPr>
                <w:b w:val="0"/>
                <w:bCs w:val="0"/>
              </w:rPr>
            </w:pPr>
            <w:r>
              <w:rPr>
                <w:b w:val="0"/>
                <w:bCs w:val="0"/>
              </w:rPr>
              <w:t>CSS - South</w:t>
            </w:r>
          </w:p>
        </w:tc>
        <w:tc>
          <w:tcPr>
            <w:tcW w:w="1560" w:type="dxa"/>
          </w:tcPr>
          <w:p w14:paraId="43C143E3" w14:textId="77777777" w:rsidR="005D6E19" w:rsidRDefault="005D6E19" w:rsidP="007B45A8">
            <w:pPr>
              <w:jc w:val="right"/>
              <w:cnfStyle w:val="000000000000" w:firstRow="0" w:lastRow="0" w:firstColumn="0" w:lastColumn="0" w:oddVBand="0" w:evenVBand="0" w:oddHBand="0" w:evenHBand="0" w:firstRowFirstColumn="0" w:firstRowLastColumn="0" w:lastRowFirstColumn="0" w:lastRowLastColumn="0"/>
            </w:pPr>
            <w:r>
              <w:t>33,800</w:t>
            </w:r>
          </w:p>
        </w:tc>
        <w:tc>
          <w:tcPr>
            <w:tcW w:w="1559" w:type="dxa"/>
          </w:tcPr>
          <w:p w14:paraId="685632C1" w14:textId="77777777" w:rsidR="005D6E19" w:rsidRDefault="005D6E19" w:rsidP="007B45A8">
            <w:pPr>
              <w:jc w:val="right"/>
              <w:cnfStyle w:val="000000000000" w:firstRow="0" w:lastRow="0" w:firstColumn="0" w:lastColumn="0" w:oddVBand="0" w:evenVBand="0" w:oddHBand="0" w:evenHBand="0" w:firstRowFirstColumn="0" w:firstRowLastColumn="0" w:lastRowFirstColumn="0" w:lastRowLastColumn="0"/>
            </w:pPr>
            <w:r>
              <w:t>81,000</w:t>
            </w:r>
          </w:p>
        </w:tc>
        <w:tc>
          <w:tcPr>
            <w:tcW w:w="1547" w:type="dxa"/>
          </w:tcPr>
          <w:p w14:paraId="4DE60768" w14:textId="77777777" w:rsidR="005D6E19" w:rsidRDefault="005D6E19" w:rsidP="007B45A8">
            <w:pPr>
              <w:jc w:val="right"/>
              <w:cnfStyle w:val="000000000000" w:firstRow="0" w:lastRow="0" w:firstColumn="0" w:lastColumn="0" w:oddVBand="0" w:evenVBand="0" w:oddHBand="0" w:evenHBand="0" w:firstRowFirstColumn="0" w:firstRowLastColumn="0" w:lastRowFirstColumn="0" w:lastRowLastColumn="0"/>
            </w:pPr>
            <w:r>
              <w:t>47,200</w:t>
            </w:r>
          </w:p>
        </w:tc>
      </w:tr>
      <w:tr w:rsidR="005D6E19" w14:paraId="3060A76C"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0A88F3A" w14:textId="77777777" w:rsidR="005D6E19" w:rsidRPr="002F53B0" w:rsidRDefault="005D6E19" w:rsidP="007B45A8">
            <w:pPr>
              <w:rPr>
                <w:b w:val="0"/>
                <w:bCs w:val="0"/>
              </w:rPr>
            </w:pPr>
            <w:r>
              <w:rPr>
                <w:b w:val="0"/>
                <w:bCs w:val="0"/>
              </w:rPr>
              <w:t>Mid-Essex Co-operative Academy</w:t>
            </w:r>
          </w:p>
        </w:tc>
        <w:tc>
          <w:tcPr>
            <w:tcW w:w="1560" w:type="dxa"/>
          </w:tcPr>
          <w:p w14:paraId="3D8B9AD5" w14:textId="77777777" w:rsidR="005D6E19" w:rsidRDefault="005D6E19" w:rsidP="007B45A8">
            <w:pPr>
              <w:jc w:val="right"/>
              <w:cnfStyle w:val="000000100000" w:firstRow="0" w:lastRow="0" w:firstColumn="0" w:lastColumn="0" w:oddVBand="0" w:evenVBand="0" w:oddHBand="1" w:evenHBand="0" w:firstRowFirstColumn="0" w:firstRowLastColumn="0" w:lastRowFirstColumn="0" w:lastRowLastColumn="0"/>
            </w:pPr>
            <w:r>
              <w:t>22,815</w:t>
            </w:r>
          </w:p>
        </w:tc>
        <w:tc>
          <w:tcPr>
            <w:tcW w:w="1559" w:type="dxa"/>
          </w:tcPr>
          <w:p w14:paraId="2FBFB366" w14:textId="77777777" w:rsidR="005D6E19" w:rsidRDefault="005D6E19" w:rsidP="007B45A8">
            <w:pPr>
              <w:jc w:val="right"/>
              <w:cnfStyle w:val="000000100000" w:firstRow="0" w:lastRow="0" w:firstColumn="0" w:lastColumn="0" w:oddVBand="0" w:evenVBand="0" w:oddHBand="1" w:evenHBand="0" w:firstRowFirstColumn="0" w:firstRowLastColumn="0" w:lastRowFirstColumn="0" w:lastRowLastColumn="0"/>
            </w:pPr>
            <w:r>
              <w:t>81,000</w:t>
            </w:r>
          </w:p>
        </w:tc>
        <w:tc>
          <w:tcPr>
            <w:tcW w:w="1547" w:type="dxa"/>
          </w:tcPr>
          <w:p w14:paraId="6852179C" w14:textId="77777777" w:rsidR="005D6E19" w:rsidRDefault="005D6E19" w:rsidP="007B45A8">
            <w:pPr>
              <w:jc w:val="right"/>
              <w:cnfStyle w:val="000000100000" w:firstRow="0" w:lastRow="0" w:firstColumn="0" w:lastColumn="0" w:oddVBand="0" w:evenVBand="0" w:oddHBand="1" w:evenHBand="0" w:firstRowFirstColumn="0" w:firstRowLastColumn="0" w:lastRowFirstColumn="0" w:lastRowLastColumn="0"/>
            </w:pPr>
            <w:r>
              <w:t>58,185</w:t>
            </w:r>
          </w:p>
        </w:tc>
      </w:tr>
      <w:tr w:rsidR="005D6E19" w14:paraId="0E1509ED" w14:textId="77777777" w:rsidTr="007B45A8">
        <w:tc>
          <w:tcPr>
            <w:cnfStyle w:val="001000000000" w:firstRow="0" w:lastRow="0" w:firstColumn="1" w:lastColumn="0" w:oddVBand="0" w:evenVBand="0" w:oddHBand="0" w:evenHBand="0" w:firstRowFirstColumn="0" w:firstRowLastColumn="0" w:lastRowFirstColumn="0" w:lastRowLastColumn="0"/>
            <w:tcW w:w="3964" w:type="dxa"/>
          </w:tcPr>
          <w:p w14:paraId="0703955B" w14:textId="77777777" w:rsidR="005D6E19" w:rsidRPr="00936C9C" w:rsidRDefault="005D6E19" w:rsidP="007B45A8">
            <w:pPr>
              <w:rPr>
                <w:b w:val="0"/>
                <w:bCs w:val="0"/>
              </w:rPr>
            </w:pPr>
            <w:r>
              <w:rPr>
                <w:b w:val="0"/>
                <w:bCs w:val="0"/>
              </w:rPr>
              <w:t>NE Essex Co-operative Academy</w:t>
            </w:r>
          </w:p>
        </w:tc>
        <w:tc>
          <w:tcPr>
            <w:tcW w:w="1560" w:type="dxa"/>
          </w:tcPr>
          <w:p w14:paraId="2F858399" w14:textId="77777777" w:rsidR="005D6E19" w:rsidRDefault="005D6E19" w:rsidP="007B45A8">
            <w:pPr>
              <w:jc w:val="right"/>
              <w:cnfStyle w:val="000000000000" w:firstRow="0" w:lastRow="0" w:firstColumn="0" w:lastColumn="0" w:oddVBand="0" w:evenVBand="0" w:oddHBand="0" w:evenHBand="0" w:firstRowFirstColumn="0" w:firstRowLastColumn="0" w:lastRowFirstColumn="0" w:lastRowLastColumn="0"/>
            </w:pPr>
            <w:r>
              <w:t>28,730</w:t>
            </w:r>
          </w:p>
        </w:tc>
        <w:tc>
          <w:tcPr>
            <w:tcW w:w="1559" w:type="dxa"/>
          </w:tcPr>
          <w:p w14:paraId="30165F9F" w14:textId="77777777" w:rsidR="005D6E19" w:rsidRDefault="005D6E19" w:rsidP="007B45A8">
            <w:pPr>
              <w:jc w:val="right"/>
              <w:cnfStyle w:val="000000000000" w:firstRow="0" w:lastRow="0" w:firstColumn="0" w:lastColumn="0" w:oddVBand="0" w:evenVBand="0" w:oddHBand="0" w:evenHBand="0" w:firstRowFirstColumn="0" w:firstRowLastColumn="0" w:lastRowFirstColumn="0" w:lastRowLastColumn="0"/>
            </w:pPr>
            <w:r>
              <w:t>81,000</w:t>
            </w:r>
          </w:p>
        </w:tc>
        <w:tc>
          <w:tcPr>
            <w:tcW w:w="1547" w:type="dxa"/>
          </w:tcPr>
          <w:p w14:paraId="655F24D6" w14:textId="77777777" w:rsidR="005D6E19" w:rsidRDefault="005D6E19" w:rsidP="007B45A8">
            <w:pPr>
              <w:jc w:val="right"/>
              <w:cnfStyle w:val="000000000000" w:firstRow="0" w:lastRow="0" w:firstColumn="0" w:lastColumn="0" w:oddVBand="0" w:evenVBand="0" w:oddHBand="0" w:evenHBand="0" w:firstRowFirstColumn="0" w:firstRowLastColumn="0" w:lastRowFirstColumn="0" w:lastRowLastColumn="0"/>
            </w:pPr>
            <w:r>
              <w:t>52,270</w:t>
            </w:r>
          </w:p>
        </w:tc>
      </w:tr>
      <w:tr w:rsidR="005D6E19" w14:paraId="65E9CED9"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82A76F4" w14:textId="77777777" w:rsidR="005D6E19" w:rsidRDefault="005D6E19" w:rsidP="007B45A8">
            <w:r>
              <w:rPr>
                <w:b w:val="0"/>
                <w:bCs w:val="0"/>
              </w:rPr>
              <w:t>Columbus School</w:t>
            </w:r>
          </w:p>
        </w:tc>
        <w:tc>
          <w:tcPr>
            <w:tcW w:w="1560" w:type="dxa"/>
          </w:tcPr>
          <w:p w14:paraId="70224EC5" w14:textId="77777777" w:rsidR="005D6E19" w:rsidRDefault="005D6E19" w:rsidP="007B45A8">
            <w:pPr>
              <w:jc w:val="right"/>
              <w:cnfStyle w:val="000000100000" w:firstRow="0" w:lastRow="0" w:firstColumn="0" w:lastColumn="0" w:oddVBand="0" w:evenVBand="0" w:oddHBand="1" w:evenHBand="0" w:firstRowFirstColumn="0" w:firstRowLastColumn="0" w:lastRowFirstColumn="0" w:lastRowLastColumn="0"/>
            </w:pPr>
            <w:r>
              <w:t>0</w:t>
            </w:r>
          </w:p>
        </w:tc>
        <w:tc>
          <w:tcPr>
            <w:tcW w:w="1559" w:type="dxa"/>
          </w:tcPr>
          <w:p w14:paraId="6F34DD7D" w14:textId="77777777" w:rsidR="005D6E19" w:rsidRDefault="005D6E19" w:rsidP="007B45A8">
            <w:pPr>
              <w:jc w:val="right"/>
              <w:cnfStyle w:val="000000100000" w:firstRow="0" w:lastRow="0" w:firstColumn="0" w:lastColumn="0" w:oddVBand="0" w:evenVBand="0" w:oddHBand="1" w:evenHBand="0" w:firstRowFirstColumn="0" w:firstRowLastColumn="0" w:lastRowFirstColumn="0" w:lastRowLastColumn="0"/>
            </w:pPr>
            <w:r>
              <w:t>59,400</w:t>
            </w:r>
          </w:p>
        </w:tc>
        <w:tc>
          <w:tcPr>
            <w:tcW w:w="1547" w:type="dxa"/>
          </w:tcPr>
          <w:p w14:paraId="5A22036A" w14:textId="77777777" w:rsidR="005D6E19" w:rsidRDefault="005D6E19" w:rsidP="007B45A8">
            <w:pPr>
              <w:jc w:val="right"/>
              <w:cnfStyle w:val="000000100000" w:firstRow="0" w:lastRow="0" w:firstColumn="0" w:lastColumn="0" w:oddVBand="0" w:evenVBand="0" w:oddHBand="1" w:evenHBand="0" w:firstRowFirstColumn="0" w:firstRowLastColumn="0" w:lastRowFirstColumn="0" w:lastRowLastColumn="0"/>
            </w:pPr>
            <w:r>
              <w:t>59,400</w:t>
            </w:r>
          </w:p>
        </w:tc>
      </w:tr>
      <w:tr w:rsidR="005D6E19" w14:paraId="35904C04" w14:textId="77777777" w:rsidTr="007B45A8">
        <w:tc>
          <w:tcPr>
            <w:cnfStyle w:val="001000000000" w:firstRow="0" w:lastRow="0" w:firstColumn="1" w:lastColumn="0" w:oddVBand="0" w:evenVBand="0" w:oddHBand="0" w:evenHBand="0" w:firstRowFirstColumn="0" w:firstRowLastColumn="0" w:lastRowFirstColumn="0" w:lastRowLastColumn="0"/>
            <w:tcW w:w="3964" w:type="dxa"/>
          </w:tcPr>
          <w:p w14:paraId="55B156C3" w14:textId="77777777" w:rsidR="005D6E19" w:rsidRPr="00E83D2D" w:rsidRDefault="005D6E19" w:rsidP="007B45A8">
            <w:r>
              <w:t>Total</w:t>
            </w:r>
          </w:p>
        </w:tc>
        <w:tc>
          <w:tcPr>
            <w:tcW w:w="1560" w:type="dxa"/>
          </w:tcPr>
          <w:p w14:paraId="0F5A6151" w14:textId="77777777" w:rsidR="005D6E19" w:rsidRPr="003432C2" w:rsidRDefault="005D6E19" w:rsidP="007B45A8">
            <w:pPr>
              <w:jc w:val="right"/>
              <w:cnfStyle w:val="000000000000" w:firstRow="0" w:lastRow="0" w:firstColumn="0" w:lastColumn="0" w:oddVBand="0" w:evenVBand="0" w:oddHBand="0" w:evenHBand="0" w:firstRowFirstColumn="0" w:firstRowLastColumn="0" w:lastRowFirstColumn="0" w:lastRowLastColumn="0"/>
              <w:rPr>
                <w:b/>
                <w:bCs/>
              </w:rPr>
            </w:pPr>
            <w:r>
              <w:rPr>
                <w:b/>
                <w:bCs/>
              </w:rPr>
              <w:t>256,052</w:t>
            </w:r>
          </w:p>
        </w:tc>
        <w:tc>
          <w:tcPr>
            <w:tcW w:w="1559" w:type="dxa"/>
          </w:tcPr>
          <w:p w14:paraId="1954182D" w14:textId="77777777" w:rsidR="005D6E19" w:rsidRPr="003432C2" w:rsidRDefault="005D6E19" w:rsidP="007B45A8">
            <w:pPr>
              <w:jc w:val="right"/>
              <w:cnfStyle w:val="000000000000" w:firstRow="0" w:lastRow="0" w:firstColumn="0" w:lastColumn="0" w:oddVBand="0" w:evenVBand="0" w:oddHBand="0" w:evenHBand="0" w:firstRowFirstColumn="0" w:firstRowLastColumn="0" w:lastRowFirstColumn="0" w:lastRowLastColumn="0"/>
              <w:rPr>
                <w:b/>
                <w:bCs/>
              </w:rPr>
            </w:pPr>
            <w:r>
              <w:rPr>
                <w:b/>
                <w:bCs/>
              </w:rPr>
              <w:t>545,400</w:t>
            </w:r>
          </w:p>
        </w:tc>
        <w:tc>
          <w:tcPr>
            <w:tcW w:w="1547" w:type="dxa"/>
          </w:tcPr>
          <w:p w14:paraId="4A302F38" w14:textId="77777777" w:rsidR="005D6E19" w:rsidRPr="003432C2" w:rsidRDefault="005D6E19" w:rsidP="007B45A8">
            <w:pPr>
              <w:jc w:val="right"/>
              <w:cnfStyle w:val="000000000000" w:firstRow="0" w:lastRow="0" w:firstColumn="0" w:lastColumn="0" w:oddVBand="0" w:evenVBand="0" w:oddHBand="0" w:evenHBand="0" w:firstRowFirstColumn="0" w:firstRowLastColumn="0" w:lastRowFirstColumn="0" w:lastRowLastColumn="0"/>
              <w:rPr>
                <w:b/>
                <w:bCs/>
              </w:rPr>
            </w:pPr>
            <w:r>
              <w:rPr>
                <w:b/>
                <w:bCs/>
              </w:rPr>
              <w:t>289,348</w:t>
            </w:r>
          </w:p>
        </w:tc>
      </w:tr>
    </w:tbl>
    <w:p w14:paraId="7BC0F2AB" w14:textId="77777777" w:rsidR="005D6E19" w:rsidRPr="00A05799" w:rsidRDefault="005D6E19" w:rsidP="005D6E19">
      <w:pPr>
        <w:ind w:left="567" w:hanging="567"/>
      </w:pPr>
    </w:p>
    <w:p w14:paraId="342A7352" w14:textId="77777777" w:rsidR="005D6E19" w:rsidRDefault="005D6E19" w:rsidP="005D6E19">
      <w:pPr>
        <w:ind w:left="567" w:hanging="567"/>
      </w:pPr>
      <w:r>
        <w:t>5.2</w:t>
      </w:r>
      <w:r>
        <w:tab/>
        <w:t>Columbus School has a split site that is separated by a public road. The distance between sites is approximately 100m which under the current methodology does not qualify for funding. Under the proposed methodology the school will qualify for the basic eligibility lump sum and 20% of the distance funding.</w:t>
      </w:r>
    </w:p>
    <w:p w14:paraId="5B96EB87" w14:textId="77777777" w:rsidR="005D6E19" w:rsidRDefault="005D6E19" w:rsidP="005D6E19">
      <w:pPr>
        <w:ind w:left="567" w:hanging="567"/>
      </w:pPr>
    </w:p>
    <w:p w14:paraId="47D6729C" w14:textId="77777777" w:rsidR="005D6E19" w:rsidRDefault="005D6E19" w:rsidP="005D6E19">
      <w:pPr>
        <w:ind w:left="567" w:hanging="567"/>
      </w:pPr>
      <w:r>
        <w:t>5.3</w:t>
      </w:r>
      <w:r>
        <w:tab/>
        <w:t>The cost of ensuring consistency between all schools is £289,000 and this will be funded by the High Needs Block, which will add further pressure to the forecast overspend.</w:t>
      </w:r>
    </w:p>
    <w:p w14:paraId="1DB45B2E" w14:textId="77777777" w:rsidR="005D6E19" w:rsidRDefault="005D6E19" w:rsidP="005D6E19"/>
    <w:p w14:paraId="2B1ABB92" w14:textId="77777777" w:rsidR="005D6E19" w:rsidRPr="00F10B9E" w:rsidRDefault="005D6E19" w:rsidP="005D6E19">
      <w:pPr>
        <w:ind w:left="567" w:hanging="567"/>
        <w:rPr>
          <w:b/>
        </w:rPr>
      </w:pPr>
      <w:r>
        <w:rPr>
          <w:b/>
        </w:rPr>
        <w:t>6.</w:t>
      </w:r>
      <w:r>
        <w:rPr>
          <w:b/>
        </w:rPr>
        <w:tab/>
        <w:t>Other Resource Implications</w:t>
      </w:r>
    </w:p>
    <w:p w14:paraId="3B9A8AEF" w14:textId="77777777" w:rsidR="005D6E19" w:rsidRPr="00E463CF" w:rsidRDefault="005D6E19" w:rsidP="005D6E19">
      <w:pPr>
        <w:pStyle w:val="NoSpacing"/>
        <w:ind w:left="567" w:hanging="567"/>
        <w:rPr>
          <w:sz w:val="24"/>
          <w:szCs w:val="24"/>
        </w:rPr>
      </w:pPr>
    </w:p>
    <w:p w14:paraId="32D0C3D3" w14:textId="77777777" w:rsidR="005D6E19" w:rsidRPr="00E463CF" w:rsidRDefault="005D6E19" w:rsidP="005D6E19">
      <w:pPr>
        <w:pStyle w:val="TextR"/>
        <w:ind w:left="567" w:hanging="567"/>
        <w:rPr>
          <w:b/>
        </w:rPr>
      </w:pPr>
      <w:r>
        <w:rPr>
          <w:b/>
        </w:rPr>
        <w:t xml:space="preserve">7. </w:t>
      </w:r>
      <w:r>
        <w:rPr>
          <w:b/>
        </w:rPr>
        <w:tab/>
        <w:t>Consultation with stakeholders</w:t>
      </w:r>
      <w:r>
        <w:br/>
      </w:r>
    </w:p>
    <w:p w14:paraId="0DF536B2" w14:textId="77777777" w:rsidR="005D6E19" w:rsidRDefault="005D6E19" w:rsidP="005D6E19">
      <w:pPr>
        <w:pStyle w:val="TextR"/>
        <w:ind w:left="567" w:hanging="567"/>
        <w:rPr>
          <w:b/>
        </w:rPr>
      </w:pPr>
      <w:r>
        <w:rPr>
          <w:b/>
        </w:rPr>
        <w:t xml:space="preserve">8. </w:t>
      </w:r>
      <w:r>
        <w:rPr>
          <w:b/>
        </w:rPr>
        <w:tab/>
        <w:t>Background / Supporting papers.</w:t>
      </w:r>
    </w:p>
    <w:p w14:paraId="2DBAD63D" w14:textId="77777777" w:rsidR="00CE0C80" w:rsidRDefault="00CE0C80" w:rsidP="00B20613"/>
    <w:p w14:paraId="5650EFE5" w14:textId="77777777" w:rsidR="005D6E19" w:rsidRDefault="005D6E19" w:rsidP="00B20613"/>
    <w:p w14:paraId="51ED71F3" w14:textId="77777777" w:rsidR="005D6E19" w:rsidRDefault="005D6E19" w:rsidP="00B20613"/>
    <w:p w14:paraId="3B907612" w14:textId="77777777" w:rsidR="005D6E19" w:rsidRDefault="005D6E19" w:rsidP="00B20613"/>
    <w:p w14:paraId="32AF6CF3" w14:textId="77777777" w:rsidR="005D6E19" w:rsidRDefault="005D6E19" w:rsidP="00B20613"/>
    <w:p w14:paraId="2A8D3E5A" w14:textId="77777777" w:rsidR="005D6E19" w:rsidRDefault="005D6E19" w:rsidP="00B20613"/>
    <w:p w14:paraId="4E394468" w14:textId="77777777" w:rsidR="005D6E19" w:rsidRDefault="005D6E19" w:rsidP="00B20613"/>
    <w:p w14:paraId="1BDB13E7" w14:textId="77777777" w:rsidR="005D6E19" w:rsidRDefault="005D6E19" w:rsidP="00B20613"/>
    <w:p w14:paraId="49C5D317" w14:textId="77777777" w:rsidR="005D6E19" w:rsidRDefault="005D6E19" w:rsidP="00B20613"/>
    <w:p w14:paraId="3EEEF308" w14:textId="77777777" w:rsidR="005D6E19" w:rsidRDefault="005D6E19" w:rsidP="00B20613"/>
    <w:p w14:paraId="21A5BF60" w14:textId="77777777" w:rsidR="005D6E19" w:rsidRDefault="005D6E19" w:rsidP="00B20613"/>
    <w:p w14:paraId="4715986E" w14:textId="77777777" w:rsidR="005D6E19" w:rsidRDefault="005D6E19" w:rsidP="00B20613"/>
    <w:tbl>
      <w:tblPr>
        <w:tblStyle w:val="TableGrid1"/>
        <w:tblW w:w="9244" w:type="dxa"/>
        <w:tblLayout w:type="fixed"/>
        <w:tblLook w:val="0020" w:firstRow="1" w:lastRow="0" w:firstColumn="0" w:lastColumn="0" w:noHBand="0" w:noVBand="0"/>
      </w:tblPr>
      <w:tblGrid>
        <w:gridCol w:w="4361"/>
        <w:gridCol w:w="4883"/>
      </w:tblGrid>
      <w:tr w:rsidR="00E61E4F" w14:paraId="35A34E6A" w14:textId="77777777" w:rsidTr="007B45A8">
        <w:tc>
          <w:tcPr>
            <w:tcW w:w="4361" w:type="dxa"/>
          </w:tcPr>
          <w:p w14:paraId="5D9A6101" w14:textId="77777777" w:rsidR="00E61E4F" w:rsidRDefault="00E61E4F" w:rsidP="007B45A8">
            <w:pPr>
              <w:pStyle w:val="TextR"/>
              <w:spacing w:before="80" w:after="80"/>
            </w:pPr>
            <w:r>
              <w:t>Schools Forum</w:t>
            </w:r>
          </w:p>
        </w:tc>
        <w:tc>
          <w:tcPr>
            <w:tcW w:w="4883" w:type="dxa"/>
          </w:tcPr>
          <w:p w14:paraId="06884A9E" w14:textId="77777777" w:rsidR="00E61E4F" w:rsidRDefault="00E61E4F" w:rsidP="007B45A8">
            <w:pPr>
              <w:pStyle w:val="TextR"/>
              <w:spacing w:before="80" w:after="80"/>
              <w:rPr>
                <w:b/>
                <w:sz w:val="60"/>
              </w:rPr>
            </w:pPr>
            <w:r>
              <w:rPr>
                <w:b/>
                <w:sz w:val="60"/>
              </w:rPr>
              <w:t>Agenda Item 5</w:t>
            </w:r>
          </w:p>
        </w:tc>
      </w:tr>
      <w:tr w:rsidR="00E61E4F" w14:paraId="0924C934" w14:textId="77777777" w:rsidTr="007B45A8">
        <w:tc>
          <w:tcPr>
            <w:tcW w:w="4361" w:type="dxa"/>
          </w:tcPr>
          <w:p w14:paraId="55040921" w14:textId="77777777" w:rsidR="00E61E4F" w:rsidRDefault="00E61E4F" w:rsidP="007B45A8">
            <w:pPr>
              <w:pStyle w:val="TextR"/>
              <w:spacing w:before="80" w:after="80"/>
            </w:pPr>
            <w:r>
              <w:t>Date 17 September 2025</w:t>
            </w:r>
          </w:p>
        </w:tc>
        <w:tc>
          <w:tcPr>
            <w:tcW w:w="4883" w:type="dxa"/>
          </w:tcPr>
          <w:p w14:paraId="16DF21EA" w14:textId="77777777" w:rsidR="00E61E4F" w:rsidRDefault="00E61E4F" w:rsidP="007B45A8">
            <w:pPr>
              <w:pStyle w:val="TextR"/>
            </w:pPr>
          </w:p>
        </w:tc>
      </w:tr>
    </w:tbl>
    <w:p w14:paraId="63479665" w14:textId="77777777" w:rsidR="00E61E4F" w:rsidRDefault="00E61E4F" w:rsidP="00E61E4F">
      <w:pPr>
        <w:pStyle w:val="TextR"/>
      </w:pPr>
    </w:p>
    <w:p w14:paraId="4C619DF9" w14:textId="77777777" w:rsidR="00E61E4F" w:rsidRDefault="00E61E4F" w:rsidP="00E61E4F">
      <w:pPr>
        <w:pStyle w:val="TextR"/>
      </w:pPr>
    </w:p>
    <w:p w14:paraId="57F627E8" w14:textId="77777777" w:rsidR="00E61E4F" w:rsidRDefault="00E61E4F" w:rsidP="00E61E4F">
      <w:pPr>
        <w:pStyle w:val="TextR"/>
        <w:rPr>
          <w:b/>
        </w:rPr>
      </w:pPr>
      <w:r>
        <w:rPr>
          <w:b/>
        </w:rPr>
        <w:t>REPORT TITLE: FALLING ROLLS FUND</w:t>
      </w:r>
    </w:p>
    <w:p w14:paraId="1965CFF1" w14:textId="77777777" w:rsidR="00E61E4F" w:rsidRDefault="00E61E4F" w:rsidP="00E61E4F">
      <w:pPr>
        <w:pStyle w:val="TextR"/>
      </w:pPr>
    </w:p>
    <w:p w14:paraId="71E7102A" w14:textId="77777777" w:rsidR="00E61E4F" w:rsidRDefault="00E61E4F" w:rsidP="00E61E4F">
      <w:pPr>
        <w:pStyle w:val="TextR"/>
        <w:pBdr>
          <w:bottom w:val="single" w:sz="6" w:space="1" w:color="auto"/>
        </w:pBdr>
      </w:pPr>
      <w:r>
        <w:t>Report by Yannick Stupples-Whyley</w:t>
      </w:r>
    </w:p>
    <w:p w14:paraId="4863FD44" w14:textId="77777777" w:rsidR="00E61E4F" w:rsidRDefault="00E61E4F" w:rsidP="00E61E4F">
      <w:pPr>
        <w:pStyle w:val="TextR"/>
      </w:pPr>
      <w:r>
        <w:t>Contact details: Telephone (03330 138464); e-mail: yannick.stupples-whyley@essex.gov.uk</w:t>
      </w:r>
    </w:p>
    <w:p w14:paraId="3EF7E3A8" w14:textId="77777777" w:rsidR="00E61E4F" w:rsidRDefault="00E61E4F" w:rsidP="00E61E4F">
      <w:pPr>
        <w:pStyle w:val="TextR"/>
      </w:pPr>
    </w:p>
    <w:p w14:paraId="46E58896" w14:textId="77777777" w:rsidR="00E61E4F" w:rsidRDefault="00E61E4F" w:rsidP="00E61E4F">
      <w:pPr>
        <w:ind w:left="540" w:hanging="540"/>
        <w:rPr>
          <w:b/>
        </w:rPr>
      </w:pPr>
      <w:r>
        <w:rPr>
          <w:b/>
        </w:rPr>
        <w:t xml:space="preserve">1. </w:t>
      </w:r>
      <w:r>
        <w:rPr>
          <w:b/>
        </w:rPr>
        <w:tab/>
        <w:t xml:space="preserve">Purpose of report </w:t>
      </w:r>
    </w:p>
    <w:p w14:paraId="6EB5B330" w14:textId="77777777" w:rsidR="00E61E4F" w:rsidRDefault="00E61E4F" w:rsidP="00E61E4F">
      <w:pPr>
        <w:jc w:val="both"/>
      </w:pPr>
    </w:p>
    <w:p w14:paraId="4BA82A54" w14:textId="77777777" w:rsidR="00E61E4F" w:rsidRDefault="00E61E4F" w:rsidP="00E61E4F">
      <w:pPr>
        <w:ind w:left="567" w:hanging="567"/>
      </w:pPr>
      <w:r>
        <w:t>1.1</w:t>
      </w:r>
      <w:r>
        <w:tab/>
        <w:t>To present to Schools Forum the recommendation of the Finance Review Group (FRG)</w:t>
      </w:r>
    </w:p>
    <w:p w14:paraId="0D6CB5F4" w14:textId="77777777" w:rsidR="00E61E4F" w:rsidRDefault="00E61E4F" w:rsidP="00E61E4F">
      <w:pPr>
        <w:jc w:val="both"/>
      </w:pPr>
    </w:p>
    <w:p w14:paraId="1E8D1886" w14:textId="77777777" w:rsidR="00E61E4F" w:rsidRPr="00023A9A" w:rsidRDefault="00E61E4F" w:rsidP="00E61E4F">
      <w:pPr>
        <w:ind w:left="540" w:hanging="540"/>
        <w:rPr>
          <w:b/>
        </w:rPr>
      </w:pPr>
      <w:r>
        <w:rPr>
          <w:b/>
        </w:rPr>
        <w:t xml:space="preserve">2. </w:t>
      </w:r>
      <w:r>
        <w:rPr>
          <w:b/>
        </w:rPr>
        <w:tab/>
        <w:t xml:space="preserve">Recommendations </w:t>
      </w:r>
    </w:p>
    <w:p w14:paraId="25F2A014" w14:textId="77777777" w:rsidR="00E61E4F" w:rsidRDefault="00E61E4F" w:rsidP="00E61E4F">
      <w:pPr>
        <w:pStyle w:val="TextR"/>
      </w:pPr>
    </w:p>
    <w:p w14:paraId="67F3D91C" w14:textId="6C207BB4" w:rsidR="00E61E4F" w:rsidRDefault="00E61E4F" w:rsidP="00E61E4F">
      <w:pPr>
        <w:pStyle w:val="TextR"/>
        <w:ind w:left="567" w:hanging="567"/>
      </w:pPr>
      <w:r>
        <w:t>2.1</w:t>
      </w:r>
      <w:r>
        <w:tab/>
        <w:t xml:space="preserve">To agree the recommendation of FRG that </w:t>
      </w:r>
      <w:r w:rsidR="005A4549">
        <w:t xml:space="preserve">transitional funding is </w:t>
      </w:r>
      <w:r w:rsidR="00D07C94">
        <w:t>allocated to schools within the falling rolls fund</w:t>
      </w:r>
      <w:r w:rsidR="002121BD">
        <w:t xml:space="preserve"> at 4.10, 4.11 and 5.1</w:t>
      </w:r>
    </w:p>
    <w:p w14:paraId="1810B0F7" w14:textId="77777777" w:rsidR="00D07C94" w:rsidRDefault="00D07C94" w:rsidP="00E61E4F">
      <w:pPr>
        <w:pStyle w:val="TextR"/>
        <w:ind w:left="567" w:hanging="567"/>
      </w:pPr>
    </w:p>
    <w:p w14:paraId="634765B6" w14:textId="1C491DA8" w:rsidR="00D07C94" w:rsidRDefault="00D07C94" w:rsidP="00E61E4F">
      <w:pPr>
        <w:pStyle w:val="TextR"/>
        <w:ind w:left="567" w:hanging="567"/>
      </w:pPr>
      <w:r>
        <w:t>2.2</w:t>
      </w:r>
      <w:r>
        <w:tab/>
        <w:t>To approve that all new schools</w:t>
      </w:r>
      <w:r w:rsidR="00285DCF">
        <w:t xml:space="preserve"> meeting the falling rolls requirements are funded for 3 years</w:t>
      </w:r>
      <w:r w:rsidR="002F51C8">
        <w:t xml:space="preserve"> subject to meeting the criteria annually</w:t>
      </w:r>
      <w:r w:rsidR="002121BD">
        <w:t xml:space="preserve"> at </w:t>
      </w:r>
      <w:r w:rsidR="00ED0FE5">
        <w:t>4.12.</w:t>
      </w:r>
    </w:p>
    <w:p w14:paraId="0CF28A64" w14:textId="77777777" w:rsidR="00D12A44" w:rsidRDefault="00D12A44" w:rsidP="00D12A44">
      <w:pPr>
        <w:pStyle w:val="TextR"/>
      </w:pPr>
    </w:p>
    <w:p w14:paraId="4FB3C78A" w14:textId="77777777" w:rsidR="00D12A44" w:rsidRDefault="00D12A44" w:rsidP="00D12A44">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3EFADABA" w14:textId="77777777" w:rsidR="00D12A44" w:rsidRDefault="00D12A44" w:rsidP="00D12A44">
      <w:pPr>
        <w:pStyle w:val="Heading6"/>
        <w:spacing w:after="0"/>
        <w:ind w:left="540" w:hanging="540"/>
        <w:rPr>
          <w:rFonts w:ascii="Arial" w:hAnsi="Arial"/>
        </w:rPr>
      </w:pPr>
    </w:p>
    <w:p w14:paraId="38A5EEC8" w14:textId="77777777" w:rsidR="00D12A44" w:rsidRDefault="00D12A44" w:rsidP="00D12A44">
      <w:pPr>
        <w:ind w:left="567" w:hanging="567"/>
      </w:pPr>
      <w:r>
        <w:t>3.1</w:t>
      </w:r>
      <w:r>
        <w:tab/>
      </w:r>
      <w:r w:rsidRPr="004B5BF3">
        <w:rPr>
          <w:b/>
        </w:rPr>
        <w:t>Table 1</w:t>
      </w:r>
      <w:r>
        <w:t xml:space="preserve"> is an extract from the Schools Forum Operational and Good Practice Guide (September 2018), which sets out the role of the Authority, Schools Forum and the Secretary of State for the Falling Rolls Fund.</w:t>
      </w:r>
    </w:p>
    <w:p w14:paraId="619E8465" w14:textId="77777777" w:rsidR="00D12A44" w:rsidRDefault="00D12A44" w:rsidP="00D12A44"/>
    <w:tbl>
      <w:tblPr>
        <w:tblStyle w:val="ListTable3-Accent2"/>
        <w:tblW w:w="0" w:type="auto"/>
        <w:tblLook w:val="04A0" w:firstRow="1" w:lastRow="0" w:firstColumn="1" w:lastColumn="0" w:noHBand="0" w:noVBand="1"/>
      </w:tblPr>
      <w:tblGrid>
        <w:gridCol w:w="2157"/>
        <w:gridCol w:w="2157"/>
        <w:gridCol w:w="2158"/>
        <w:gridCol w:w="2158"/>
      </w:tblGrid>
      <w:tr w:rsidR="00D12A44" w14:paraId="6A73498E" w14:textId="77777777" w:rsidTr="007B45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shd w:val="clear" w:color="auto" w:fill="E40037"/>
          </w:tcPr>
          <w:p w14:paraId="1949F5C7" w14:textId="77777777" w:rsidR="00D12A44" w:rsidRPr="004129D0" w:rsidRDefault="00D12A44" w:rsidP="007B45A8">
            <w:pPr>
              <w:rPr>
                <w:rFonts w:cs="Arial"/>
              </w:rPr>
            </w:pPr>
            <w:r w:rsidRPr="004129D0">
              <w:rPr>
                <w:rFonts w:cs="Arial"/>
              </w:rPr>
              <w:t>Function</w:t>
            </w:r>
          </w:p>
        </w:tc>
        <w:tc>
          <w:tcPr>
            <w:tcW w:w="2157" w:type="dxa"/>
            <w:shd w:val="clear" w:color="auto" w:fill="E40037"/>
          </w:tcPr>
          <w:p w14:paraId="45669A06" w14:textId="77777777" w:rsidR="00D12A44" w:rsidRPr="004129D0" w:rsidRDefault="00D12A44" w:rsidP="007B45A8">
            <w:pPr>
              <w:jc w:val="center"/>
              <w:cnfStyle w:val="100000000000" w:firstRow="1" w:lastRow="0" w:firstColumn="0" w:lastColumn="0" w:oddVBand="0" w:evenVBand="0" w:oddHBand="0" w:evenHBand="0" w:firstRowFirstColumn="0" w:firstRowLastColumn="0" w:lastRowFirstColumn="0" w:lastRowLastColumn="0"/>
              <w:rPr>
                <w:rFonts w:cs="Arial"/>
              </w:rPr>
            </w:pPr>
            <w:r w:rsidRPr="004129D0">
              <w:rPr>
                <w:rFonts w:cs="Arial"/>
              </w:rPr>
              <w:t>Local Authority</w:t>
            </w:r>
          </w:p>
        </w:tc>
        <w:tc>
          <w:tcPr>
            <w:tcW w:w="2158" w:type="dxa"/>
            <w:shd w:val="clear" w:color="auto" w:fill="E40037"/>
          </w:tcPr>
          <w:p w14:paraId="0C2FC401" w14:textId="77777777" w:rsidR="00D12A44" w:rsidRPr="004129D0" w:rsidRDefault="00D12A44" w:rsidP="007B45A8">
            <w:pPr>
              <w:jc w:val="center"/>
              <w:cnfStyle w:val="100000000000" w:firstRow="1" w:lastRow="0" w:firstColumn="0" w:lastColumn="0" w:oddVBand="0" w:evenVBand="0" w:oddHBand="0" w:evenHBand="0" w:firstRowFirstColumn="0" w:firstRowLastColumn="0" w:lastRowFirstColumn="0" w:lastRowLastColumn="0"/>
              <w:rPr>
                <w:rFonts w:cs="Arial"/>
              </w:rPr>
            </w:pPr>
            <w:r w:rsidRPr="004129D0">
              <w:rPr>
                <w:rFonts w:cs="Arial"/>
              </w:rPr>
              <w:t>Schools Forum</w:t>
            </w:r>
          </w:p>
        </w:tc>
        <w:tc>
          <w:tcPr>
            <w:tcW w:w="2158" w:type="dxa"/>
            <w:shd w:val="clear" w:color="auto" w:fill="E40037"/>
          </w:tcPr>
          <w:p w14:paraId="1F7F1C74" w14:textId="77777777" w:rsidR="00D12A44" w:rsidRPr="004129D0" w:rsidRDefault="00D12A44" w:rsidP="007B45A8">
            <w:pPr>
              <w:jc w:val="center"/>
              <w:cnfStyle w:val="100000000000" w:firstRow="1" w:lastRow="0" w:firstColumn="0" w:lastColumn="0" w:oddVBand="0" w:evenVBand="0" w:oddHBand="0" w:evenHBand="0" w:firstRowFirstColumn="0" w:firstRowLastColumn="0" w:lastRowFirstColumn="0" w:lastRowLastColumn="0"/>
              <w:rPr>
                <w:rFonts w:cs="Arial"/>
              </w:rPr>
            </w:pPr>
            <w:r w:rsidRPr="004129D0">
              <w:rPr>
                <w:rFonts w:cs="Arial"/>
              </w:rPr>
              <w:t>DfE</w:t>
            </w:r>
          </w:p>
        </w:tc>
      </w:tr>
      <w:tr w:rsidR="00D12A44" w14:paraId="3FFB705C"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left w:val="single" w:sz="4" w:space="0" w:color="E40037"/>
              <w:bottom w:val="single" w:sz="4" w:space="0" w:color="E40037"/>
              <w:right w:val="single" w:sz="4" w:space="0" w:color="E40037"/>
            </w:tcBorders>
          </w:tcPr>
          <w:p w14:paraId="63D9CE5C" w14:textId="77777777" w:rsidR="00D12A44" w:rsidRPr="004129D0" w:rsidRDefault="00D12A44" w:rsidP="007B45A8">
            <w:pPr>
              <w:suppressAutoHyphens/>
              <w:autoSpaceDN w:val="0"/>
              <w:spacing w:line="288" w:lineRule="auto"/>
              <w:textAlignment w:val="baseline"/>
              <w:rPr>
                <w:rFonts w:cs="Arial"/>
                <w:b w:val="0"/>
                <w:bCs w:val="0"/>
                <w:color w:val="000000"/>
              </w:rPr>
            </w:pPr>
            <w:r w:rsidRPr="004129D0">
              <w:rPr>
                <w:rFonts w:cs="Arial"/>
                <w:b w:val="0"/>
                <w:bCs w:val="0"/>
                <w:color w:val="000000"/>
              </w:rPr>
              <w:t xml:space="preserve">Central spend on and the criteria for allocating funding for </w:t>
            </w:r>
            <w:hyperlink w:anchor="_Falling_rolls_fund" w:history="1">
              <w:r w:rsidRPr="004129D0">
                <w:rPr>
                  <w:rFonts w:cs="Arial"/>
                  <w:b w:val="0"/>
                  <w:bCs w:val="0"/>
                  <w:color w:val="0000FF"/>
                  <w:u w:val="single"/>
                  <w:lang w:eastAsia="en-US"/>
                </w:rPr>
                <w:t>falling rolls</w:t>
              </w:r>
            </w:hyperlink>
            <w:r w:rsidRPr="004129D0">
              <w:rPr>
                <w:rFonts w:cs="Arial"/>
                <w:b w:val="0"/>
                <w:bCs w:val="0"/>
                <w:color w:val="000000"/>
                <w:lang w:eastAsia="en-US"/>
              </w:rPr>
              <w:t xml:space="preserve"> </w:t>
            </w:r>
            <w:r w:rsidRPr="004129D0">
              <w:rPr>
                <w:rFonts w:cs="Arial"/>
                <w:b w:val="0"/>
                <w:bCs w:val="0"/>
                <w:lang w:eastAsia="en-US"/>
              </w:rPr>
              <w:t>where growth in pupil numbers is expected within three years.</w:t>
            </w:r>
          </w:p>
        </w:tc>
        <w:tc>
          <w:tcPr>
            <w:tcW w:w="2157" w:type="dxa"/>
            <w:tcBorders>
              <w:left w:val="single" w:sz="4" w:space="0" w:color="E40037"/>
              <w:bottom w:val="single" w:sz="4" w:space="0" w:color="E40037"/>
              <w:right w:val="single" w:sz="4" w:space="0" w:color="E40037"/>
            </w:tcBorders>
          </w:tcPr>
          <w:p w14:paraId="35CE9057" w14:textId="77777777" w:rsidR="00D12A44" w:rsidRPr="004129D0" w:rsidRDefault="00D12A44" w:rsidP="007B45A8">
            <w:pPr>
              <w:cnfStyle w:val="000000100000" w:firstRow="0" w:lastRow="0" w:firstColumn="0" w:lastColumn="0" w:oddVBand="0" w:evenVBand="0" w:oddHBand="1" w:evenHBand="0" w:firstRowFirstColumn="0" w:firstRowLastColumn="0" w:lastRowFirstColumn="0" w:lastRowLastColumn="0"/>
              <w:rPr>
                <w:rFonts w:cs="Arial"/>
              </w:rPr>
            </w:pPr>
            <w:r w:rsidRPr="004129D0">
              <w:rPr>
                <w:rFonts w:cs="Arial"/>
                <w:color w:val="000000"/>
              </w:rPr>
              <w:t>Proposes</w:t>
            </w:r>
          </w:p>
        </w:tc>
        <w:tc>
          <w:tcPr>
            <w:tcW w:w="2158" w:type="dxa"/>
            <w:tcBorders>
              <w:left w:val="single" w:sz="4" w:space="0" w:color="E40037"/>
              <w:bottom w:val="single" w:sz="4" w:space="0" w:color="E40037"/>
              <w:right w:val="single" w:sz="4" w:space="0" w:color="E40037"/>
            </w:tcBorders>
          </w:tcPr>
          <w:p w14:paraId="5084292E" w14:textId="77777777" w:rsidR="00D12A44" w:rsidRPr="004129D0" w:rsidRDefault="00D12A44" w:rsidP="007B45A8">
            <w:pPr>
              <w:cnfStyle w:val="000000100000" w:firstRow="0" w:lastRow="0" w:firstColumn="0" w:lastColumn="0" w:oddVBand="0" w:evenVBand="0" w:oddHBand="1" w:evenHBand="0" w:firstRowFirstColumn="0" w:firstRowLastColumn="0" w:lastRowFirstColumn="0" w:lastRowLastColumn="0"/>
              <w:rPr>
                <w:rFonts w:cs="Arial"/>
              </w:rPr>
            </w:pPr>
            <w:r w:rsidRPr="004129D0">
              <w:rPr>
                <w:rFonts w:cs="Arial"/>
                <w:color w:val="000000"/>
              </w:rPr>
              <w:t>Decides</w:t>
            </w:r>
          </w:p>
        </w:tc>
        <w:tc>
          <w:tcPr>
            <w:tcW w:w="2158" w:type="dxa"/>
            <w:tcBorders>
              <w:left w:val="single" w:sz="4" w:space="0" w:color="E40037"/>
              <w:bottom w:val="single" w:sz="4" w:space="0" w:color="E40037"/>
              <w:right w:val="single" w:sz="4" w:space="0" w:color="E40037"/>
            </w:tcBorders>
          </w:tcPr>
          <w:p w14:paraId="792C9FCD" w14:textId="77777777" w:rsidR="00D12A44" w:rsidRPr="004129D0" w:rsidRDefault="00D12A44" w:rsidP="007B45A8">
            <w:pPr>
              <w:cnfStyle w:val="000000100000" w:firstRow="0" w:lastRow="0" w:firstColumn="0" w:lastColumn="0" w:oddVBand="0" w:evenVBand="0" w:oddHBand="1" w:evenHBand="0" w:firstRowFirstColumn="0" w:firstRowLastColumn="0" w:lastRowFirstColumn="0" w:lastRowLastColumn="0"/>
              <w:rPr>
                <w:rFonts w:cs="Arial"/>
              </w:rPr>
            </w:pPr>
            <w:r w:rsidRPr="004129D0">
              <w:rPr>
                <w:rFonts w:cs="Arial"/>
                <w:color w:val="000000"/>
              </w:rPr>
              <w:t>Adjudicates where schools forum does not agree local authority proposal</w:t>
            </w:r>
          </w:p>
        </w:tc>
      </w:tr>
    </w:tbl>
    <w:p w14:paraId="5821EB37" w14:textId="77777777" w:rsidR="00D12A44" w:rsidRPr="00CA1C48" w:rsidRDefault="00D12A44" w:rsidP="00D12A44"/>
    <w:p w14:paraId="28497F5D" w14:textId="77777777" w:rsidR="00D12A44" w:rsidRPr="00023A9A" w:rsidRDefault="00D12A44" w:rsidP="00D12A44">
      <w:pPr>
        <w:pStyle w:val="Heading6"/>
        <w:spacing w:after="0"/>
        <w:ind w:left="540" w:hanging="540"/>
        <w:rPr>
          <w:rFonts w:ascii="Arial" w:hAnsi="Arial"/>
        </w:rPr>
      </w:pPr>
      <w:r>
        <w:rPr>
          <w:rFonts w:ascii="Arial" w:hAnsi="Arial"/>
        </w:rPr>
        <w:t>4.</w:t>
      </w:r>
      <w:r>
        <w:rPr>
          <w:rFonts w:ascii="Arial" w:hAnsi="Arial"/>
        </w:rPr>
        <w:tab/>
        <w:t>Background</w:t>
      </w:r>
    </w:p>
    <w:p w14:paraId="26A7D938" w14:textId="77777777" w:rsidR="00D12A44" w:rsidRDefault="00D12A44" w:rsidP="00D12A44">
      <w:pPr>
        <w:ind w:left="709" w:hanging="709"/>
      </w:pPr>
    </w:p>
    <w:p w14:paraId="1045094C" w14:textId="77777777" w:rsidR="00D12A44" w:rsidRDefault="00D12A44" w:rsidP="00D12A44">
      <w:pPr>
        <w:ind w:left="567" w:hanging="567"/>
      </w:pPr>
      <w:r>
        <w:t>4.1</w:t>
      </w:r>
      <w:r>
        <w:tab/>
        <w:t>The Falling Rolls Fund has gone through a number of recent changes to ensure it meets the needs of schools with falling rolls, without it becoming a financial burden to all schools.</w:t>
      </w:r>
    </w:p>
    <w:p w14:paraId="438254D1" w14:textId="77777777" w:rsidR="00D12A44" w:rsidRDefault="00D12A44" w:rsidP="00D12A44">
      <w:pPr>
        <w:ind w:left="567" w:hanging="567"/>
      </w:pPr>
    </w:p>
    <w:p w14:paraId="79FCB635" w14:textId="77777777" w:rsidR="00D12A44" w:rsidRDefault="00D12A44" w:rsidP="00D12A44">
      <w:pPr>
        <w:ind w:left="567" w:hanging="567"/>
      </w:pPr>
    </w:p>
    <w:p w14:paraId="6EE6F8C0" w14:textId="77777777" w:rsidR="00D12A44" w:rsidRDefault="00D12A44" w:rsidP="00D12A44">
      <w:pPr>
        <w:ind w:left="567" w:hanging="567"/>
      </w:pPr>
      <w:r>
        <w:t>4.2</w:t>
      </w:r>
      <w:r>
        <w:tab/>
        <w:t>At the meeting of 15 January 2025 Schools Forum approved the revised falling roll criteria:</w:t>
      </w:r>
    </w:p>
    <w:p w14:paraId="2DE1D45D" w14:textId="77777777" w:rsidR="00D12A44" w:rsidRDefault="00D12A44" w:rsidP="00D12A44"/>
    <w:p w14:paraId="4B9CBBF1" w14:textId="77777777" w:rsidR="00D12A44" w:rsidRDefault="00D12A44" w:rsidP="00D12A44">
      <w:pPr>
        <w:pStyle w:val="ListParagraph"/>
        <w:numPr>
          <w:ilvl w:val="0"/>
          <w:numId w:val="7"/>
        </w:numPr>
      </w:pPr>
      <w:r>
        <w:t>The NOR must have fallen by 4% in both previous years for infant schools with 90 pupils or fewer, junior schools with 120 pupils or fewer and primary schools with 210 pupils or fewer; or</w:t>
      </w:r>
      <w:r>
        <w:br/>
      </w:r>
    </w:p>
    <w:p w14:paraId="56E2E351" w14:textId="77777777" w:rsidR="00D12A44" w:rsidRDefault="00D12A44" w:rsidP="00D12A44">
      <w:pPr>
        <w:pStyle w:val="ListParagraph"/>
        <w:numPr>
          <w:ilvl w:val="0"/>
          <w:numId w:val="7"/>
        </w:numPr>
      </w:pPr>
      <w:r>
        <w:t>The NOR must have fallen by 7% in both previous years for infant schools with pupil numbers between 91 and 180, junior schools with pupil numbers between 121 and 240 and primary schools with pupil numbers between 211 and 420; or</w:t>
      </w:r>
      <w:r>
        <w:br/>
      </w:r>
    </w:p>
    <w:p w14:paraId="5937814D" w14:textId="77777777" w:rsidR="00D12A44" w:rsidRDefault="00D12A44" w:rsidP="00D12A44">
      <w:pPr>
        <w:pStyle w:val="ListParagraph"/>
        <w:numPr>
          <w:ilvl w:val="0"/>
          <w:numId w:val="7"/>
        </w:numPr>
      </w:pPr>
      <w:r>
        <w:t>The NOR must have fallen by 10% in both previous years for infant schools with more than 180 pupils, junior schools with more than 240, primary schools with more than 420 pupils and all secondary schools.</w:t>
      </w:r>
    </w:p>
    <w:p w14:paraId="41684FDF" w14:textId="77777777" w:rsidR="00D12A44" w:rsidRDefault="00D12A44" w:rsidP="00D12A44">
      <w:pPr>
        <w:ind w:left="709" w:hanging="709"/>
      </w:pPr>
    </w:p>
    <w:p w14:paraId="59CD033D" w14:textId="77777777" w:rsidR="00D12A44" w:rsidRDefault="00D12A44" w:rsidP="00D12A44">
      <w:pPr>
        <w:ind w:left="567" w:hanging="567"/>
      </w:pPr>
      <w:r>
        <w:t>4.3</w:t>
      </w:r>
      <w:r>
        <w:tab/>
        <w:t xml:space="preserve">At the same meeting Schools Forum approved the revised balance criteria shown in </w:t>
      </w:r>
      <w:r w:rsidRPr="009C29B7">
        <w:rPr>
          <w:b/>
          <w:bCs/>
        </w:rPr>
        <w:t>Table 2</w:t>
      </w:r>
      <w:r>
        <w:t xml:space="preserve"> below.</w:t>
      </w:r>
    </w:p>
    <w:p w14:paraId="29022436" w14:textId="77777777" w:rsidR="00D12A44" w:rsidRDefault="00D12A44" w:rsidP="00D12A44">
      <w:pPr>
        <w:ind w:left="567" w:hanging="567"/>
      </w:pPr>
    </w:p>
    <w:tbl>
      <w:tblPr>
        <w:tblStyle w:val="ListTable3-Accent2"/>
        <w:tblW w:w="0" w:type="auto"/>
        <w:tblLook w:val="04A0" w:firstRow="1" w:lastRow="0" w:firstColumn="1" w:lastColumn="0" w:noHBand="0" w:noVBand="1"/>
      </w:tblPr>
      <w:tblGrid>
        <w:gridCol w:w="4815"/>
        <w:gridCol w:w="3815"/>
      </w:tblGrid>
      <w:tr w:rsidR="00D12A44" w14:paraId="30233DC3" w14:textId="77777777" w:rsidTr="007B45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5" w:type="dxa"/>
            <w:tcBorders>
              <w:right w:val="single" w:sz="4" w:space="0" w:color="E40037"/>
            </w:tcBorders>
            <w:shd w:val="clear" w:color="auto" w:fill="E40037"/>
          </w:tcPr>
          <w:p w14:paraId="5233F86B" w14:textId="77777777" w:rsidR="00D12A44" w:rsidRPr="004129D0" w:rsidRDefault="00D12A44" w:rsidP="007B45A8">
            <w:pPr>
              <w:rPr>
                <w:rFonts w:cs="Arial"/>
              </w:rPr>
            </w:pPr>
          </w:p>
        </w:tc>
        <w:tc>
          <w:tcPr>
            <w:tcW w:w="3815" w:type="dxa"/>
            <w:tcBorders>
              <w:left w:val="single" w:sz="4" w:space="0" w:color="E40037"/>
            </w:tcBorders>
            <w:shd w:val="clear" w:color="auto" w:fill="E40037"/>
          </w:tcPr>
          <w:p w14:paraId="2ECE01AE" w14:textId="77777777" w:rsidR="00D12A44" w:rsidRPr="004129D0" w:rsidRDefault="00D12A44" w:rsidP="007B45A8">
            <w:pPr>
              <w:jc w:val="center"/>
              <w:cnfStyle w:val="100000000000" w:firstRow="1" w:lastRow="0" w:firstColumn="0" w:lastColumn="0" w:oddVBand="0" w:evenVBand="0" w:oddHBand="0" w:evenHBand="0" w:firstRowFirstColumn="0" w:firstRowLastColumn="0" w:lastRowFirstColumn="0" w:lastRowLastColumn="0"/>
              <w:rPr>
                <w:rFonts w:cs="Arial"/>
              </w:rPr>
            </w:pPr>
            <w:r w:rsidRPr="004129D0">
              <w:rPr>
                <w:rFonts w:cs="Arial"/>
              </w:rPr>
              <w:t>Balance Criteria</w:t>
            </w:r>
          </w:p>
        </w:tc>
      </w:tr>
      <w:tr w:rsidR="00D12A44" w14:paraId="608B7499"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left w:val="single" w:sz="4" w:space="0" w:color="E40037"/>
              <w:bottom w:val="single" w:sz="4" w:space="0" w:color="E40037"/>
              <w:right w:val="single" w:sz="4" w:space="0" w:color="E40037"/>
            </w:tcBorders>
          </w:tcPr>
          <w:p w14:paraId="53053B9A" w14:textId="77777777" w:rsidR="00D12A44" w:rsidRPr="004129D0" w:rsidRDefault="00D12A44" w:rsidP="007B45A8">
            <w:pPr>
              <w:rPr>
                <w:rFonts w:cs="Arial"/>
                <w:b w:val="0"/>
                <w:bCs w:val="0"/>
              </w:rPr>
            </w:pPr>
            <w:r w:rsidRPr="004129D0">
              <w:rPr>
                <w:rFonts w:cs="Arial"/>
                <w:b w:val="0"/>
                <w:bCs w:val="0"/>
              </w:rPr>
              <w:t>Infant schools with 90 pupils or fewer Junior schools with 120 pupils or fewer Primary schools with 210 pupils or fewer</w:t>
            </w:r>
          </w:p>
        </w:tc>
        <w:tc>
          <w:tcPr>
            <w:tcW w:w="3815" w:type="dxa"/>
            <w:tcBorders>
              <w:left w:val="single" w:sz="4" w:space="0" w:color="E40037"/>
              <w:bottom w:val="single" w:sz="4" w:space="0" w:color="E40037"/>
              <w:right w:val="single" w:sz="4" w:space="0" w:color="E40037"/>
            </w:tcBorders>
          </w:tcPr>
          <w:p w14:paraId="0ACC7404" w14:textId="77777777" w:rsidR="00D12A44" w:rsidRPr="004129D0" w:rsidRDefault="00D12A44" w:rsidP="007B45A8">
            <w:pPr>
              <w:cnfStyle w:val="000000100000" w:firstRow="0" w:lastRow="0" w:firstColumn="0" w:lastColumn="0" w:oddVBand="0" w:evenVBand="0" w:oddHBand="1" w:evenHBand="0" w:firstRowFirstColumn="0" w:firstRowLastColumn="0" w:lastRowFirstColumn="0" w:lastRowLastColumn="0"/>
              <w:rPr>
                <w:rFonts w:cs="Arial"/>
              </w:rPr>
            </w:pPr>
            <w:r w:rsidRPr="004129D0">
              <w:rPr>
                <w:rFonts w:cs="Arial"/>
              </w:rPr>
              <w:t>The balance should be less than or equal to the average balance for small schools or 8% of the relevant budget share, whichever is the greater.</w:t>
            </w:r>
          </w:p>
        </w:tc>
      </w:tr>
      <w:tr w:rsidR="00D12A44" w14:paraId="30B917C2" w14:textId="77777777" w:rsidTr="007B45A8">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E40037"/>
              <w:left w:val="single" w:sz="4" w:space="0" w:color="E40037"/>
              <w:bottom w:val="single" w:sz="4" w:space="0" w:color="E40037"/>
              <w:right w:val="single" w:sz="4" w:space="0" w:color="E40037"/>
            </w:tcBorders>
          </w:tcPr>
          <w:p w14:paraId="610505CB" w14:textId="77777777" w:rsidR="00D12A44" w:rsidRPr="004129D0" w:rsidRDefault="00D12A44" w:rsidP="007B45A8">
            <w:pPr>
              <w:rPr>
                <w:rFonts w:cs="Arial"/>
              </w:rPr>
            </w:pPr>
            <w:r w:rsidRPr="004129D0">
              <w:rPr>
                <w:rFonts w:cs="Arial"/>
                <w:b w:val="0"/>
                <w:bCs w:val="0"/>
              </w:rPr>
              <w:t>Infant schools with 91 pupils or greater</w:t>
            </w:r>
          </w:p>
          <w:p w14:paraId="18BC3263" w14:textId="77777777" w:rsidR="00D12A44" w:rsidRPr="004129D0" w:rsidRDefault="00D12A44" w:rsidP="007B45A8">
            <w:pPr>
              <w:rPr>
                <w:rFonts w:cs="Arial"/>
              </w:rPr>
            </w:pPr>
            <w:r w:rsidRPr="004129D0">
              <w:rPr>
                <w:rFonts w:cs="Arial"/>
                <w:b w:val="0"/>
                <w:bCs w:val="0"/>
              </w:rPr>
              <w:t>Junior schools with 121 pupils or greater</w:t>
            </w:r>
          </w:p>
          <w:p w14:paraId="06E5BA30" w14:textId="77777777" w:rsidR="00D12A44" w:rsidRPr="004129D0" w:rsidRDefault="00D12A44" w:rsidP="007B45A8">
            <w:pPr>
              <w:rPr>
                <w:rFonts w:cs="Arial"/>
                <w:b w:val="0"/>
                <w:bCs w:val="0"/>
              </w:rPr>
            </w:pPr>
            <w:r w:rsidRPr="004129D0">
              <w:rPr>
                <w:rFonts w:cs="Arial"/>
                <w:b w:val="0"/>
                <w:bCs w:val="0"/>
              </w:rPr>
              <w:t>Primary schools with 211 pupils or greater</w:t>
            </w:r>
          </w:p>
        </w:tc>
        <w:tc>
          <w:tcPr>
            <w:tcW w:w="3815" w:type="dxa"/>
            <w:tcBorders>
              <w:top w:val="single" w:sz="4" w:space="0" w:color="E40037"/>
              <w:left w:val="single" w:sz="4" w:space="0" w:color="E40037"/>
              <w:bottom w:val="single" w:sz="4" w:space="0" w:color="E40037"/>
              <w:right w:val="single" w:sz="4" w:space="0" w:color="E40037"/>
            </w:tcBorders>
          </w:tcPr>
          <w:p w14:paraId="36247C16" w14:textId="77777777" w:rsidR="00D12A44" w:rsidRPr="004129D0" w:rsidRDefault="00D12A44" w:rsidP="007B45A8">
            <w:pPr>
              <w:cnfStyle w:val="000000000000" w:firstRow="0" w:lastRow="0" w:firstColumn="0" w:lastColumn="0" w:oddVBand="0" w:evenVBand="0" w:oddHBand="0" w:evenHBand="0" w:firstRowFirstColumn="0" w:firstRowLastColumn="0" w:lastRowFirstColumn="0" w:lastRowLastColumn="0"/>
              <w:rPr>
                <w:rFonts w:cs="Arial"/>
              </w:rPr>
            </w:pPr>
            <w:r w:rsidRPr="004129D0">
              <w:rPr>
                <w:rFonts w:cs="Arial"/>
              </w:rPr>
              <w:t>The balance should be less than or equal to 8% of the relevant budget share.</w:t>
            </w:r>
          </w:p>
        </w:tc>
      </w:tr>
      <w:tr w:rsidR="00D12A44" w14:paraId="0B8B9633"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E40037"/>
              <w:left w:val="single" w:sz="4" w:space="0" w:color="E40037"/>
              <w:bottom w:val="single" w:sz="4" w:space="0" w:color="E40037"/>
              <w:right w:val="single" w:sz="4" w:space="0" w:color="E40037"/>
            </w:tcBorders>
          </w:tcPr>
          <w:p w14:paraId="47D1370E" w14:textId="77777777" w:rsidR="00D12A44" w:rsidRPr="004129D0" w:rsidRDefault="00D12A44" w:rsidP="007B45A8">
            <w:pPr>
              <w:rPr>
                <w:rFonts w:cs="Arial"/>
                <w:b w:val="0"/>
                <w:bCs w:val="0"/>
              </w:rPr>
            </w:pPr>
            <w:r w:rsidRPr="004129D0">
              <w:rPr>
                <w:rFonts w:cs="Arial"/>
                <w:b w:val="0"/>
                <w:bCs w:val="0"/>
              </w:rPr>
              <w:t>Secondary schools</w:t>
            </w:r>
          </w:p>
        </w:tc>
        <w:tc>
          <w:tcPr>
            <w:tcW w:w="3815" w:type="dxa"/>
            <w:tcBorders>
              <w:top w:val="single" w:sz="4" w:space="0" w:color="E40037"/>
              <w:left w:val="single" w:sz="4" w:space="0" w:color="E40037"/>
              <w:bottom w:val="single" w:sz="4" w:space="0" w:color="E40037"/>
              <w:right w:val="single" w:sz="4" w:space="0" w:color="E40037"/>
            </w:tcBorders>
          </w:tcPr>
          <w:p w14:paraId="4039FC29" w14:textId="77777777" w:rsidR="00D12A44" w:rsidRPr="004129D0" w:rsidRDefault="00D12A44" w:rsidP="007B45A8">
            <w:pPr>
              <w:cnfStyle w:val="000000100000" w:firstRow="0" w:lastRow="0" w:firstColumn="0" w:lastColumn="0" w:oddVBand="0" w:evenVBand="0" w:oddHBand="1" w:evenHBand="0" w:firstRowFirstColumn="0" w:firstRowLastColumn="0" w:lastRowFirstColumn="0" w:lastRowLastColumn="0"/>
              <w:rPr>
                <w:rFonts w:cs="Arial"/>
              </w:rPr>
            </w:pPr>
            <w:r w:rsidRPr="004129D0">
              <w:rPr>
                <w:rFonts w:cs="Arial"/>
              </w:rPr>
              <w:t>The balance should be less than or equal to 5% of the relevant budget share.</w:t>
            </w:r>
          </w:p>
        </w:tc>
      </w:tr>
      <w:tr w:rsidR="00D12A44" w14:paraId="35D9C04C" w14:textId="77777777" w:rsidTr="007B45A8">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E40037"/>
              <w:left w:val="single" w:sz="4" w:space="0" w:color="E40037"/>
              <w:bottom w:val="single" w:sz="4" w:space="0" w:color="E40037"/>
              <w:right w:val="single" w:sz="4" w:space="0" w:color="E40037"/>
            </w:tcBorders>
          </w:tcPr>
          <w:p w14:paraId="050DEC30" w14:textId="77777777" w:rsidR="00D12A44" w:rsidRPr="004129D0" w:rsidRDefault="00D12A44" w:rsidP="007B45A8">
            <w:pPr>
              <w:rPr>
                <w:rFonts w:cs="Arial"/>
                <w:b w:val="0"/>
                <w:bCs w:val="0"/>
              </w:rPr>
            </w:pPr>
            <w:r w:rsidRPr="004129D0">
              <w:rPr>
                <w:rFonts w:cs="Arial"/>
                <w:b w:val="0"/>
                <w:bCs w:val="0"/>
              </w:rPr>
              <w:t>Trusts that Pool Balances – average balance per sector will be calculated pro-rata basis using pupil numbers.</w:t>
            </w:r>
          </w:p>
        </w:tc>
        <w:tc>
          <w:tcPr>
            <w:tcW w:w="3815" w:type="dxa"/>
            <w:tcBorders>
              <w:top w:val="single" w:sz="4" w:space="0" w:color="E40037"/>
              <w:left w:val="single" w:sz="4" w:space="0" w:color="E40037"/>
              <w:bottom w:val="single" w:sz="4" w:space="0" w:color="E40037"/>
              <w:right w:val="single" w:sz="4" w:space="0" w:color="E40037"/>
            </w:tcBorders>
          </w:tcPr>
          <w:p w14:paraId="022A8FC2" w14:textId="77777777" w:rsidR="00D12A44" w:rsidRPr="004129D0" w:rsidRDefault="00D12A44" w:rsidP="007B45A8">
            <w:pPr>
              <w:cnfStyle w:val="000000000000" w:firstRow="0" w:lastRow="0" w:firstColumn="0" w:lastColumn="0" w:oddVBand="0" w:evenVBand="0" w:oddHBand="0" w:evenHBand="0" w:firstRowFirstColumn="0" w:firstRowLastColumn="0" w:lastRowFirstColumn="0" w:lastRowLastColumn="0"/>
              <w:rPr>
                <w:rFonts w:cs="Arial"/>
              </w:rPr>
            </w:pPr>
            <w:r w:rsidRPr="004129D0">
              <w:rPr>
                <w:rFonts w:cs="Arial"/>
              </w:rPr>
              <w:t>The overall Trust balance as a percentage of the total budget should be less than less than 5% for secondary schools and 8% for primary schools.</w:t>
            </w:r>
          </w:p>
        </w:tc>
      </w:tr>
    </w:tbl>
    <w:p w14:paraId="7DB2EDA3" w14:textId="77777777" w:rsidR="00D12A44" w:rsidRDefault="00D12A44" w:rsidP="00D12A44">
      <w:pPr>
        <w:ind w:left="567" w:hanging="567"/>
      </w:pPr>
    </w:p>
    <w:p w14:paraId="545388BD" w14:textId="77777777" w:rsidR="00D12A44" w:rsidRDefault="00D12A44" w:rsidP="00D12A44">
      <w:pPr>
        <w:ind w:left="567" w:hanging="567"/>
      </w:pPr>
      <w:r>
        <w:t>4.4</w:t>
      </w:r>
      <w:r>
        <w:tab/>
        <w:t>At the meeting of 21 May 2025 Schools Forum approved the change to the methodology in how schools are funded which was based on the concerns of FRG that the published admission number (PAN) for some schools did not reflect the actual intake of pupils.</w:t>
      </w:r>
      <w:r>
        <w:br/>
      </w:r>
    </w:p>
    <w:p w14:paraId="23B1A4B0" w14:textId="77777777" w:rsidR="00D12A44" w:rsidRDefault="00D12A44" w:rsidP="00D12A44">
      <w:pPr>
        <w:pStyle w:val="ListParagraph"/>
        <w:numPr>
          <w:ilvl w:val="0"/>
          <w:numId w:val="8"/>
        </w:numPr>
      </w:pPr>
      <w:r>
        <w:t>for 2026/27 schools will be funded for the difference between 80% of PAN and the actual reception NOR. Schools will also receive funding for a maximum 3 years as long as schools meet the falling rolls criteria.</w:t>
      </w:r>
    </w:p>
    <w:p w14:paraId="7107A83C" w14:textId="77777777" w:rsidR="00D12A44" w:rsidRDefault="00D12A44" w:rsidP="00D12A44"/>
    <w:p w14:paraId="4DCDFDC2" w14:textId="77777777" w:rsidR="00D12A44" w:rsidRDefault="00D12A44" w:rsidP="00D12A44">
      <w:pPr>
        <w:ind w:left="567" w:hanging="567"/>
      </w:pPr>
    </w:p>
    <w:p w14:paraId="728CCDF8" w14:textId="77777777" w:rsidR="00D12A44" w:rsidRDefault="00D12A44" w:rsidP="00D12A44">
      <w:pPr>
        <w:ind w:left="567" w:hanging="567"/>
      </w:pPr>
      <w:r>
        <w:t>4.5</w:t>
      </w:r>
      <w:r>
        <w:tab/>
        <w:t>Also at the May meeting the methodology for assessing balances for an academy that applies for falling rolls funding that is within a Trust that pools balances was clarified.</w:t>
      </w:r>
      <w:r>
        <w:br/>
      </w:r>
      <w:r>
        <w:br/>
        <w:t>The Authority adopted the principle of allocating the pooled balance between each relevant phase using pupil numbers to pro-rata the balance. The balance used is taken from the accounts recorded on the Companies House website.</w:t>
      </w:r>
    </w:p>
    <w:p w14:paraId="1EC6A2C6" w14:textId="77777777" w:rsidR="00D12A44" w:rsidRDefault="00D12A44" w:rsidP="00D12A44">
      <w:pPr>
        <w:ind w:left="567" w:hanging="567"/>
      </w:pPr>
    </w:p>
    <w:p w14:paraId="455F4D30" w14:textId="77777777" w:rsidR="00D12A44" w:rsidRDefault="00D12A44" w:rsidP="00D12A44">
      <w:pPr>
        <w:ind w:left="567" w:hanging="567"/>
      </w:pPr>
      <w:r>
        <w:t>4.6</w:t>
      </w:r>
      <w:r>
        <w:tab/>
        <w:t>The Authority proposed in the paper to FRG on 24 April that the schools that were in their third year of being in the falling rolls fund, should be funded for a fourth year to allow schools to plan for the change. It was argued at FRG there was sufficient time for schools to adjust and therefore FRG did not support the Authority’s proposal.</w:t>
      </w:r>
    </w:p>
    <w:p w14:paraId="7420FA4F" w14:textId="77777777" w:rsidR="00D12A44" w:rsidRDefault="00D12A44" w:rsidP="00D12A44">
      <w:pPr>
        <w:ind w:left="567" w:hanging="567"/>
      </w:pPr>
    </w:p>
    <w:p w14:paraId="302F9AAB" w14:textId="77777777" w:rsidR="00D12A44" w:rsidRDefault="00D12A44" w:rsidP="00D12A44">
      <w:pPr>
        <w:ind w:left="567" w:hanging="567"/>
      </w:pPr>
      <w:r>
        <w:t>4.7</w:t>
      </w:r>
      <w:r>
        <w:tab/>
        <w:t>The schools that are in the falling rolls fund are small schools with PANs of 30 pupils or less. Schools were expecting funding up to seven years and small schools will find it difficult to make reductions without reducing staff.</w:t>
      </w:r>
    </w:p>
    <w:p w14:paraId="2D4D503D" w14:textId="77777777" w:rsidR="00D12A44" w:rsidRDefault="00D12A44" w:rsidP="00D12A44">
      <w:pPr>
        <w:ind w:left="567" w:hanging="567"/>
      </w:pPr>
    </w:p>
    <w:p w14:paraId="0A0BFDE5" w14:textId="77777777" w:rsidR="00D12A44" w:rsidRDefault="00D12A44" w:rsidP="00D12A44">
      <w:pPr>
        <w:ind w:left="567" w:hanging="567"/>
      </w:pPr>
      <w:r>
        <w:t>4.8</w:t>
      </w:r>
      <w:r>
        <w:tab/>
        <w:t>The Authority is therefore proposing the following option which allows all schools within the falling rolls fund the same amount of time to plan for the reduction in the number of years funded:</w:t>
      </w:r>
    </w:p>
    <w:p w14:paraId="0917E37B" w14:textId="77777777" w:rsidR="00D12A44" w:rsidRDefault="00D12A44" w:rsidP="00D12A44">
      <w:pPr>
        <w:ind w:left="567" w:hanging="567"/>
      </w:pPr>
    </w:p>
    <w:p w14:paraId="747E9C61" w14:textId="77777777" w:rsidR="00D12A44" w:rsidRDefault="00D12A44" w:rsidP="00D12A44">
      <w:pPr>
        <w:pStyle w:val="ListParagraph"/>
        <w:numPr>
          <w:ilvl w:val="0"/>
          <w:numId w:val="8"/>
        </w:numPr>
      </w:pPr>
      <w:r>
        <w:t>Schools in Year 3 are funded for 5 years allowing two years to prepare for the loss of funding.</w:t>
      </w:r>
      <w:r>
        <w:br/>
      </w:r>
    </w:p>
    <w:p w14:paraId="38422602" w14:textId="77777777" w:rsidR="00D12A44" w:rsidRDefault="00D12A44" w:rsidP="00D12A44">
      <w:pPr>
        <w:pStyle w:val="ListParagraph"/>
        <w:numPr>
          <w:ilvl w:val="0"/>
          <w:numId w:val="8"/>
        </w:numPr>
      </w:pPr>
      <w:r>
        <w:t>Schools in Year 2 are funded for 4 years again allowing two years to prepare.</w:t>
      </w:r>
      <w:r>
        <w:br/>
      </w:r>
    </w:p>
    <w:p w14:paraId="5CB8DC70" w14:textId="77777777" w:rsidR="00D12A44" w:rsidRDefault="00D12A44" w:rsidP="00D12A44">
      <w:pPr>
        <w:pStyle w:val="ListParagraph"/>
        <w:numPr>
          <w:ilvl w:val="0"/>
          <w:numId w:val="8"/>
        </w:numPr>
      </w:pPr>
      <w:r>
        <w:t>Schools in Year 1 are funded for 3 years which again allows two years to prepare.</w:t>
      </w:r>
    </w:p>
    <w:p w14:paraId="3AED99FE" w14:textId="77777777" w:rsidR="00D12A44" w:rsidRDefault="00D12A44" w:rsidP="00D12A44"/>
    <w:p w14:paraId="48396EEE" w14:textId="60728A41" w:rsidR="00D12A44" w:rsidRDefault="00D12A44" w:rsidP="00D12A44">
      <w:pPr>
        <w:ind w:left="567" w:hanging="567"/>
      </w:pPr>
      <w:r>
        <w:t>4.9</w:t>
      </w:r>
      <w:r>
        <w:tab/>
        <w:t xml:space="preserve">The </w:t>
      </w:r>
      <w:r w:rsidR="00FD13B0">
        <w:t xml:space="preserve">funding for </w:t>
      </w:r>
      <w:r w:rsidR="00070B96">
        <w:t xml:space="preserve">schools in Year 3 will be 75% of the 2025/26 allocation in </w:t>
      </w:r>
      <w:r w:rsidR="00B621F5">
        <w:t>2026/27 and 50% of the 2025/26 allocation in 2027/28. Funding will cease from 2028/29.</w:t>
      </w:r>
    </w:p>
    <w:p w14:paraId="5E616924" w14:textId="77777777" w:rsidR="00D12A44" w:rsidRDefault="00D12A44" w:rsidP="00D12A44">
      <w:pPr>
        <w:ind w:left="567" w:hanging="567"/>
      </w:pPr>
    </w:p>
    <w:p w14:paraId="540B807B" w14:textId="6FBC4D81" w:rsidR="00EE508F" w:rsidRDefault="00D12A44" w:rsidP="00D12A44">
      <w:pPr>
        <w:ind w:left="567" w:hanging="567"/>
      </w:pPr>
      <w:r>
        <w:t>4.10</w:t>
      </w:r>
      <w:r>
        <w:tab/>
      </w:r>
      <w:r w:rsidR="00EE508F">
        <w:t xml:space="preserve">The funding for schools in Year 2 </w:t>
      </w:r>
      <w:r w:rsidR="00E54AA7">
        <w:t xml:space="preserve">for 2026/27 </w:t>
      </w:r>
      <w:r w:rsidR="005852CE">
        <w:t xml:space="preserve">will be </w:t>
      </w:r>
      <w:r w:rsidR="00E1750C">
        <w:t>the same as 2025/26 to ensure Year 3 and Year 2 schools have been funded consistently</w:t>
      </w:r>
      <w:r w:rsidR="00342255">
        <w:t xml:space="preserve">. In 2027/28 schools will receive </w:t>
      </w:r>
      <w:r w:rsidR="006E5798">
        <w:t xml:space="preserve">75% of the </w:t>
      </w:r>
      <w:r w:rsidR="00C014F6">
        <w:t>2026/27 allocation.</w:t>
      </w:r>
      <w:r w:rsidR="002121BD">
        <w:t xml:space="preserve"> Funding will cease from 2028/29.</w:t>
      </w:r>
    </w:p>
    <w:p w14:paraId="1155DB04" w14:textId="77777777" w:rsidR="00C014F6" w:rsidRDefault="00C014F6" w:rsidP="00D12A44">
      <w:pPr>
        <w:ind w:left="567" w:hanging="567"/>
      </w:pPr>
    </w:p>
    <w:p w14:paraId="4DF77907" w14:textId="5C794B4F" w:rsidR="00C014F6" w:rsidRDefault="00C014F6" w:rsidP="00D12A44">
      <w:pPr>
        <w:ind w:left="567" w:hanging="567"/>
      </w:pPr>
      <w:r>
        <w:t>4.11</w:t>
      </w:r>
      <w:r>
        <w:tab/>
        <w:t>New schools entering the falling rolls fund will be funded for the difference between 80% of PAN and the actual admission number as agreed by Schools multiplied by the relevant basic entitlement for a maximum of 3 years.</w:t>
      </w:r>
    </w:p>
    <w:p w14:paraId="161FBE0F" w14:textId="77777777" w:rsidR="00EE508F" w:rsidRDefault="00EE508F" w:rsidP="00D12A44">
      <w:pPr>
        <w:ind w:left="567" w:hanging="567"/>
      </w:pPr>
    </w:p>
    <w:p w14:paraId="419845C4" w14:textId="4AE90F5B" w:rsidR="00D12A44" w:rsidRDefault="00C014F6" w:rsidP="00D12A44">
      <w:pPr>
        <w:ind w:left="567" w:hanging="567"/>
      </w:pPr>
      <w:r>
        <w:t xml:space="preserve">4.12 </w:t>
      </w:r>
      <w:r w:rsidR="00D12A44">
        <w:t>The Authority has been contacted by both Clavering Primary and The Canonium Learning Trust on the impact the decision to reduce funding to three years will have on their schools. Both schools are present today to inform FRG on the impact of ceasing funding at the end of 2025/26.</w:t>
      </w:r>
    </w:p>
    <w:p w14:paraId="7CABA64D" w14:textId="77777777" w:rsidR="00D12A44" w:rsidRPr="00D12A44" w:rsidRDefault="00D12A44" w:rsidP="00D12A44">
      <w:pPr>
        <w:ind w:left="567" w:hanging="567"/>
      </w:pPr>
    </w:p>
    <w:p w14:paraId="09B94566" w14:textId="774599B2" w:rsidR="00D12A44" w:rsidRPr="007F7B86" w:rsidRDefault="00D12A44" w:rsidP="00D12A44">
      <w:pPr>
        <w:pStyle w:val="NormalWeb"/>
        <w:ind w:left="567" w:hanging="567"/>
        <w:rPr>
          <w:rFonts w:ascii="Calibri" w:eastAsia="Calibri" w:hAnsi="Calibri" w:cs="Calibri"/>
          <w:sz w:val="22"/>
          <w:szCs w:val="22"/>
        </w:rPr>
      </w:pPr>
      <w:r w:rsidRPr="00DE1096">
        <w:rPr>
          <w:rFonts w:ascii="Arial" w:hAnsi="Arial" w:cs="Arial"/>
        </w:rPr>
        <w:t>4.1</w:t>
      </w:r>
      <w:r w:rsidR="00C014F6">
        <w:rPr>
          <w:rFonts w:ascii="Arial" w:hAnsi="Arial" w:cs="Arial"/>
        </w:rPr>
        <w:t>3</w:t>
      </w:r>
      <w:r w:rsidRPr="00DE1096">
        <w:rPr>
          <w:rFonts w:ascii="Arial" w:hAnsi="Arial" w:cs="Arial"/>
        </w:rPr>
        <w:tab/>
        <w:t>The Canonium Learning Trust has provided the following paragraph.</w:t>
      </w:r>
      <w:r>
        <w:br/>
      </w:r>
      <w:r>
        <w:br/>
      </w:r>
      <w:r w:rsidRPr="007F7B86">
        <w:rPr>
          <w:rFonts w:ascii="Calibri" w:eastAsia="Calibri" w:hAnsi="Calibri" w:cs="Calibri"/>
          <w:i/>
          <w:iCs/>
          <w:sz w:val="22"/>
          <w:szCs w:val="22"/>
        </w:rPr>
        <w:t>Falling Rolls funding has been vital for our small schools experiencing a decline in pupil numbers. Without it, teachers are often required to teach three or four year groups simultaneously, which is challenging for staff and disadvantageous for pupils. This has made it more difficult to attract and retain excellent teachers and can influence parents’ school choices, further reducing future pupil numbers. The funding has enabled schools to maintain balanced budgets and continue delivering high-quality education. We believe it is both strategically and morally important that schools are supported to remain financially viable and educationally successful, regardless of location. Where pupil numbers remain low, and Falling Rolls funding is not sustained, the Local Authority must provide practical support and strategies for schools and communities, including seriously considering school closures or amalgamations in areas where supply significantly exceeds demand. Running schools without sufficient funding is unacceptable. We would also welcome an extension of Falling Rolls funding for additional years, as originally planned.</w:t>
      </w:r>
    </w:p>
    <w:p w14:paraId="23A821B0" w14:textId="77777777" w:rsidR="00D12A44" w:rsidRDefault="00D12A44" w:rsidP="00D12A44">
      <w:pPr>
        <w:ind w:left="567" w:hanging="567"/>
      </w:pPr>
    </w:p>
    <w:p w14:paraId="0421294B" w14:textId="06BD413C" w:rsidR="00D12A44" w:rsidRDefault="00D12A44" w:rsidP="00D12A44">
      <w:pPr>
        <w:ind w:left="567" w:hanging="567"/>
      </w:pPr>
      <w:r>
        <w:t>4.1</w:t>
      </w:r>
      <w:r w:rsidR="00C014F6">
        <w:t>4</w:t>
      </w:r>
      <w:r>
        <w:tab/>
        <w:t>Clavering Primary are concerned with the short timeline schools have been given that funding will cease and that the falling rolls fund was originally for 7 years. The school has provided the following financial information.</w:t>
      </w:r>
    </w:p>
    <w:p w14:paraId="0739D93F" w14:textId="77777777" w:rsidR="00D12A44" w:rsidRDefault="00D12A44" w:rsidP="00D12A44">
      <w:pPr>
        <w:ind w:left="567" w:hanging="567"/>
      </w:pPr>
    </w:p>
    <w:p w14:paraId="515005CD" w14:textId="77777777" w:rsidR="00D12A44" w:rsidRDefault="00D12A44" w:rsidP="00D12A44">
      <w:pPr>
        <w:ind w:left="567" w:hanging="567"/>
      </w:pPr>
      <w:r>
        <w:rPr>
          <w:noProof/>
        </w:rPr>
        <w:drawing>
          <wp:inline distT="0" distB="0" distL="0" distR="0" wp14:anchorId="324A7575" wp14:editId="3EB27781">
            <wp:extent cx="5727802" cy="2477367"/>
            <wp:effectExtent l="0" t="0" r="635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6823" cy="2485594"/>
                    </a:xfrm>
                    <a:prstGeom prst="rect">
                      <a:avLst/>
                    </a:prstGeom>
                    <a:noFill/>
                  </pic:spPr>
                </pic:pic>
              </a:graphicData>
            </a:graphic>
          </wp:inline>
        </w:drawing>
      </w:r>
    </w:p>
    <w:p w14:paraId="05FB60FE" w14:textId="77777777" w:rsidR="00D12A44" w:rsidRDefault="00D12A44" w:rsidP="00D12A44"/>
    <w:p w14:paraId="17C4A9BF" w14:textId="77777777" w:rsidR="00D12A44" w:rsidRDefault="00D12A44" w:rsidP="00D12A44">
      <w:r>
        <w:rPr>
          <w:noProof/>
        </w:rPr>
        <w:drawing>
          <wp:inline distT="0" distB="0" distL="0" distR="0" wp14:anchorId="346FFC35" wp14:editId="5F9F553F">
            <wp:extent cx="5691226" cy="256451"/>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78985" cy="278430"/>
                    </a:xfrm>
                    <a:prstGeom prst="rect">
                      <a:avLst/>
                    </a:prstGeom>
                    <a:noFill/>
                  </pic:spPr>
                </pic:pic>
              </a:graphicData>
            </a:graphic>
          </wp:inline>
        </w:drawing>
      </w:r>
    </w:p>
    <w:p w14:paraId="3BC6507C" w14:textId="77777777" w:rsidR="00D12A44" w:rsidRDefault="00D12A44" w:rsidP="00D12A44">
      <w:pPr>
        <w:ind w:left="567" w:hanging="567"/>
        <w:rPr>
          <w:b/>
        </w:rPr>
      </w:pPr>
    </w:p>
    <w:p w14:paraId="420A69E8" w14:textId="77777777" w:rsidR="00D12A44" w:rsidRDefault="00D12A44" w:rsidP="00D12A44">
      <w:pPr>
        <w:ind w:left="567" w:hanging="567"/>
      </w:pPr>
      <w:r>
        <w:rPr>
          <w:b/>
        </w:rPr>
        <w:t>5.</w:t>
      </w:r>
      <w:r>
        <w:rPr>
          <w:b/>
        </w:rPr>
        <w:tab/>
        <w:t>Financial Implications</w:t>
      </w:r>
    </w:p>
    <w:p w14:paraId="248DC05A" w14:textId="77777777" w:rsidR="00D12A44" w:rsidRDefault="00D12A44" w:rsidP="00D12A44"/>
    <w:p w14:paraId="6D18F2B7" w14:textId="46B3EF66" w:rsidR="00D12A44" w:rsidRDefault="00D12A44" w:rsidP="00D12A44">
      <w:pPr>
        <w:ind w:left="567" w:hanging="567"/>
      </w:pPr>
      <w:r>
        <w:t>5.1</w:t>
      </w:r>
      <w:r>
        <w:tab/>
      </w:r>
      <w:r w:rsidRPr="00AD025B">
        <w:rPr>
          <w:b/>
          <w:bCs/>
        </w:rPr>
        <w:t>Table 3</w:t>
      </w:r>
      <w:r>
        <w:rPr>
          <w:b/>
          <w:bCs/>
        </w:rPr>
        <w:t xml:space="preserve"> </w:t>
      </w:r>
      <w:r>
        <w:t>shows the forecast impact of the Authority’s proposal at 4.8</w:t>
      </w:r>
      <w:r w:rsidR="00D50A15">
        <w:t xml:space="preserve"> – 4.10</w:t>
      </w:r>
    </w:p>
    <w:p w14:paraId="71245542" w14:textId="77777777" w:rsidR="00D12A44" w:rsidRDefault="00D12A44" w:rsidP="00D12A44">
      <w:pPr>
        <w:ind w:left="567" w:hanging="567"/>
      </w:pPr>
    </w:p>
    <w:tbl>
      <w:tblPr>
        <w:tblStyle w:val="ListTable3-Accent2"/>
        <w:tblW w:w="0" w:type="auto"/>
        <w:tblLook w:val="04A0" w:firstRow="1" w:lastRow="0" w:firstColumn="1" w:lastColumn="0" w:noHBand="0" w:noVBand="1"/>
      </w:tblPr>
      <w:tblGrid>
        <w:gridCol w:w="4413"/>
        <w:gridCol w:w="1318"/>
        <w:gridCol w:w="1390"/>
        <w:gridCol w:w="1259"/>
        <w:gridCol w:w="1249"/>
      </w:tblGrid>
      <w:tr w:rsidR="00E1750C" w:rsidRPr="004129D0" w14:paraId="3EF34A6D" w14:textId="77777777" w:rsidTr="00386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3" w:type="dxa"/>
            <w:tcBorders>
              <w:right w:val="single" w:sz="4" w:space="0" w:color="E40037"/>
            </w:tcBorders>
            <w:shd w:val="clear" w:color="auto" w:fill="E40037"/>
          </w:tcPr>
          <w:p w14:paraId="1EBE3DF1" w14:textId="77777777" w:rsidR="00E1750C" w:rsidRPr="004129D0" w:rsidRDefault="00E1750C" w:rsidP="0038683B">
            <w:pPr>
              <w:rPr>
                <w:rFonts w:cs="Arial"/>
                <w:b w:val="0"/>
                <w:bCs w:val="0"/>
              </w:rPr>
            </w:pPr>
          </w:p>
          <w:p w14:paraId="035B166E" w14:textId="77777777" w:rsidR="00E1750C" w:rsidRPr="004129D0" w:rsidRDefault="00E1750C" w:rsidP="0038683B">
            <w:pPr>
              <w:rPr>
                <w:rFonts w:cs="Arial"/>
              </w:rPr>
            </w:pPr>
            <w:r w:rsidRPr="004129D0">
              <w:rPr>
                <w:rFonts w:cs="Arial"/>
              </w:rPr>
              <w:t>School</w:t>
            </w:r>
          </w:p>
        </w:tc>
        <w:tc>
          <w:tcPr>
            <w:tcW w:w="1318" w:type="dxa"/>
            <w:tcBorders>
              <w:right w:val="single" w:sz="4" w:space="0" w:color="E40037"/>
            </w:tcBorders>
            <w:shd w:val="clear" w:color="auto" w:fill="E40037"/>
          </w:tcPr>
          <w:p w14:paraId="58781F33" w14:textId="77777777" w:rsidR="00E1750C" w:rsidRDefault="00E1750C" w:rsidP="0038683B">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1351CBEF" w14:textId="77777777" w:rsidR="00E1750C" w:rsidRPr="004129D0" w:rsidRDefault="00E1750C" w:rsidP="0038683B">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Year</w:t>
            </w:r>
          </w:p>
        </w:tc>
        <w:tc>
          <w:tcPr>
            <w:tcW w:w="1390" w:type="dxa"/>
            <w:tcBorders>
              <w:left w:val="single" w:sz="4" w:space="0" w:color="E40037"/>
              <w:right w:val="single" w:sz="4" w:space="0" w:color="E40037"/>
            </w:tcBorders>
            <w:shd w:val="clear" w:color="auto" w:fill="E40037"/>
          </w:tcPr>
          <w:p w14:paraId="44095296" w14:textId="77777777" w:rsidR="00E1750C" w:rsidRPr="004129D0" w:rsidRDefault="00E1750C" w:rsidP="0038683B">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4129D0">
              <w:rPr>
                <w:rFonts w:cs="Arial"/>
              </w:rPr>
              <w:t>2025/26</w:t>
            </w:r>
          </w:p>
          <w:p w14:paraId="34B21843" w14:textId="77777777" w:rsidR="00E1750C" w:rsidRPr="004129D0" w:rsidRDefault="00E1750C" w:rsidP="0038683B">
            <w:pPr>
              <w:jc w:val="center"/>
              <w:cnfStyle w:val="100000000000" w:firstRow="1" w:lastRow="0" w:firstColumn="0" w:lastColumn="0" w:oddVBand="0" w:evenVBand="0" w:oddHBand="0" w:evenHBand="0" w:firstRowFirstColumn="0" w:firstRowLastColumn="0" w:lastRowFirstColumn="0" w:lastRowLastColumn="0"/>
              <w:rPr>
                <w:rFonts w:cs="Arial"/>
              </w:rPr>
            </w:pPr>
            <w:r w:rsidRPr="004129D0">
              <w:rPr>
                <w:rFonts w:cs="Arial"/>
              </w:rPr>
              <w:t>£</w:t>
            </w:r>
          </w:p>
        </w:tc>
        <w:tc>
          <w:tcPr>
            <w:tcW w:w="1259" w:type="dxa"/>
            <w:tcBorders>
              <w:left w:val="single" w:sz="4" w:space="0" w:color="E40037"/>
              <w:right w:val="single" w:sz="4" w:space="0" w:color="E40037"/>
            </w:tcBorders>
            <w:shd w:val="clear" w:color="auto" w:fill="E40037"/>
          </w:tcPr>
          <w:p w14:paraId="2F599F07" w14:textId="77777777" w:rsidR="00E1750C" w:rsidRPr="004129D0" w:rsidRDefault="00E1750C" w:rsidP="0038683B">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4129D0">
              <w:rPr>
                <w:rFonts w:cs="Arial"/>
              </w:rPr>
              <w:t>2026/27</w:t>
            </w:r>
          </w:p>
          <w:p w14:paraId="1C369D79" w14:textId="77777777" w:rsidR="00E1750C" w:rsidRPr="004129D0" w:rsidRDefault="00E1750C" w:rsidP="0038683B">
            <w:pPr>
              <w:jc w:val="center"/>
              <w:cnfStyle w:val="100000000000" w:firstRow="1" w:lastRow="0" w:firstColumn="0" w:lastColumn="0" w:oddVBand="0" w:evenVBand="0" w:oddHBand="0" w:evenHBand="0" w:firstRowFirstColumn="0" w:firstRowLastColumn="0" w:lastRowFirstColumn="0" w:lastRowLastColumn="0"/>
              <w:rPr>
                <w:rFonts w:cs="Arial"/>
              </w:rPr>
            </w:pPr>
            <w:r w:rsidRPr="004129D0">
              <w:rPr>
                <w:rFonts w:cs="Arial"/>
              </w:rPr>
              <w:t>£</w:t>
            </w:r>
          </w:p>
        </w:tc>
        <w:tc>
          <w:tcPr>
            <w:tcW w:w="1249" w:type="dxa"/>
            <w:tcBorders>
              <w:left w:val="single" w:sz="4" w:space="0" w:color="E40037"/>
              <w:right w:val="single" w:sz="4" w:space="0" w:color="E40037"/>
            </w:tcBorders>
            <w:shd w:val="clear" w:color="auto" w:fill="E40037"/>
          </w:tcPr>
          <w:p w14:paraId="7643DAD5" w14:textId="77777777" w:rsidR="00E1750C" w:rsidRPr="004129D0" w:rsidRDefault="00E1750C" w:rsidP="0038683B">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4129D0">
              <w:rPr>
                <w:rFonts w:cs="Arial"/>
              </w:rPr>
              <w:t>2027/28</w:t>
            </w:r>
          </w:p>
          <w:p w14:paraId="242F2035" w14:textId="77777777" w:rsidR="00E1750C" w:rsidRPr="004129D0" w:rsidRDefault="00E1750C" w:rsidP="0038683B">
            <w:pPr>
              <w:jc w:val="center"/>
              <w:cnfStyle w:val="100000000000" w:firstRow="1" w:lastRow="0" w:firstColumn="0" w:lastColumn="0" w:oddVBand="0" w:evenVBand="0" w:oddHBand="0" w:evenHBand="0" w:firstRowFirstColumn="0" w:firstRowLastColumn="0" w:lastRowFirstColumn="0" w:lastRowLastColumn="0"/>
              <w:rPr>
                <w:rFonts w:cs="Arial"/>
              </w:rPr>
            </w:pPr>
            <w:r w:rsidRPr="004129D0">
              <w:rPr>
                <w:rFonts w:cs="Arial"/>
              </w:rPr>
              <w:t>£</w:t>
            </w:r>
          </w:p>
        </w:tc>
      </w:tr>
      <w:tr w:rsidR="00E1750C" w:rsidRPr="004129D0" w14:paraId="3CBCBA3F" w14:textId="77777777" w:rsidTr="00386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3" w:type="dxa"/>
            <w:tcBorders>
              <w:left w:val="single" w:sz="4" w:space="0" w:color="E40037"/>
              <w:bottom w:val="single" w:sz="4" w:space="0" w:color="E40037"/>
              <w:right w:val="single" w:sz="4" w:space="0" w:color="E40037"/>
            </w:tcBorders>
          </w:tcPr>
          <w:p w14:paraId="167B01C8" w14:textId="77777777" w:rsidR="00E1750C" w:rsidRPr="004129D0" w:rsidRDefault="00E1750C" w:rsidP="0038683B">
            <w:pPr>
              <w:rPr>
                <w:rFonts w:cs="Arial"/>
                <w:b w:val="0"/>
                <w:bCs w:val="0"/>
              </w:rPr>
            </w:pPr>
            <w:r w:rsidRPr="004129D0">
              <w:rPr>
                <w:rFonts w:cs="Arial"/>
                <w:b w:val="0"/>
                <w:bCs w:val="0"/>
              </w:rPr>
              <w:t>Clavering Primary</w:t>
            </w:r>
          </w:p>
        </w:tc>
        <w:tc>
          <w:tcPr>
            <w:tcW w:w="1318" w:type="dxa"/>
            <w:tcBorders>
              <w:left w:val="single" w:sz="4" w:space="0" w:color="E40037"/>
              <w:bottom w:val="single" w:sz="4" w:space="0" w:color="E40037"/>
              <w:right w:val="single" w:sz="4" w:space="0" w:color="E40037"/>
            </w:tcBorders>
          </w:tcPr>
          <w:p w14:paraId="08000264" w14:textId="77777777" w:rsidR="00E1750C" w:rsidRPr="004129D0" w:rsidRDefault="00E1750C" w:rsidP="0038683B">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3</w:t>
            </w:r>
          </w:p>
        </w:tc>
        <w:tc>
          <w:tcPr>
            <w:tcW w:w="1390" w:type="dxa"/>
            <w:tcBorders>
              <w:left w:val="single" w:sz="4" w:space="0" w:color="E40037"/>
              <w:bottom w:val="single" w:sz="4" w:space="0" w:color="E40037"/>
              <w:right w:val="single" w:sz="4" w:space="0" w:color="E40037"/>
            </w:tcBorders>
          </w:tcPr>
          <w:p w14:paraId="03687AAB" w14:textId="77777777" w:rsidR="00E1750C" w:rsidRPr="004129D0" w:rsidRDefault="00E1750C" w:rsidP="0038683B">
            <w:pPr>
              <w:jc w:val="right"/>
              <w:cnfStyle w:val="000000100000" w:firstRow="0" w:lastRow="0" w:firstColumn="0" w:lastColumn="0" w:oddVBand="0" w:evenVBand="0" w:oddHBand="1" w:evenHBand="0" w:firstRowFirstColumn="0" w:firstRowLastColumn="0" w:lastRowFirstColumn="0" w:lastRowLastColumn="0"/>
              <w:rPr>
                <w:rFonts w:cs="Arial"/>
              </w:rPr>
            </w:pPr>
            <w:r w:rsidRPr="004129D0">
              <w:rPr>
                <w:rFonts w:cs="Arial"/>
              </w:rPr>
              <w:t>121,215</w:t>
            </w:r>
          </w:p>
        </w:tc>
        <w:tc>
          <w:tcPr>
            <w:tcW w:w="1259" w:type="dxa"/>
            <w:tcBorders>
              <w:left w:val="single" w:sz="4" w:space="0" w:color="E40037"/>
              <w:bottom w:val="single" w:sz="4" w:space="0" w:color="E40037"/>
              <w:right w:val="single" w:sz="4" w:space="0" w:color="E40037"/>
            </w:tcBorders>
          </w:tcPr>
          <w:p w14:paraId="5A369868" w14:textId="77777777" w:rsidR="00E1750C" w:rsidRPr="004129D0" w:rsidRDefault="00E1750C" w:rsidP="0038683B">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90,911</w:t>
            </w:r>
          </w:p>
        </w:tc>
        <w:tc>
          <w:tcPr>
            <w:tcW w:w="1249" w:type="dxa"/>
            <w:tcBorders>
              <w:left w:val="single" w:sz="4" w:space="0" w:color="E40037"/>
              <w:bottom w:val="single" w:sz="4" w:space="0" w:color="E40037"/>
              <w:right w:val="single" w:sz="4" w:space="0" w:color="E40037"/>
            </w:tcBorders>
          </w:tcPr>
          <w:p w14:paraId="7B81C703" w14:textId="77777777" w:rsidR="00E1750C" w:rsidRPr="004129D0" w:rsidRDefault="00E1750C" w:rsidP="0038683B">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60,607</w:t>
            </w:r>
          </w:p>
        </w:tc>
      </w:tr>
      <w:tr w:rsidR="00E1750C" w:rsidRPr="004129D0" w14:paraId="67DB4822" w14:textId="77777777" w:rsidTr="0038683B">
        <w:tc>
          <w:tcPr>
            <w:cnfStyle w:val="001000000000" w:firstRow="0" w:lastRow="0" w:firstColumn="1" w:lastColumn="0" w:oddVBand="0" w:evenVBand="0" w:oddHBand="0" w:evenHBand="0" w:firstRowFirstColumn="0" w:firstRowLastColumn="0" w:lastRowFirstColumn="0" w:lastRowLastColumn="0"/>
            <w:tcW w:w="4413" w:type="dxa"/>
            <w:tcBorders>
              <w:top w:val="single" w:sz="4" w:space="0" w:color="E40037"/>
              <w:left w:val="single" w:sz="4" w:space="0" w:color="E40037"/>
              <w:bottom w:val="single" w:sz="4" w:space="0" w:color="E40037"/>
              <w:right w:val="single" w:sz="4" w:space="0" w:color="E40037"/>
            </w:tcBorders>
          </w:tcPr>
          <w:p w14:paraId="2F41DBFA" w14:textId="77777777" w:rsidR="00E1750C" w:rsidRPr="004129D0" w:rsidRDefault="00E1750C" w:rsidP="0038683B">
            <w:pPr>
              <w:rPr>
                <w:rFonts w:cs="Arial"/>
                <w:b w:val="0"/>
                <w:bCs w:val="0"/>
              </w:rPr>
            </w:pPr>
            <w:r w:rsidRPr="004129D0">
              <w:rPr>
                <w:rFonts w:cs="Arial"/>
                <w:b w:val="0"/>
                <w:bCs w:val="0"/>
              </w:rPr>
              <w:t>Wethersfield Primary</w:t>
            </w:r>
          </w:p>
        </w:tc>
        <w:tc>
          <w:tcPr>
            <w:tcW w:w="1318" w:type="dxa"/>
            <w:tcBorders>
              <w:top w:val="single" w:sz="4" w:space="0" w:color="E40037"/>
              <w:left w:val="single" w:sz="4" w:space="0" w:color="E40037"/>
              <w:bottom w:val="single" w:sz="4" w:space="0" w:color="E40037"/>
              <w:right w:val="single" w:sz="4" w:space="0" w:color="E40037"/>
            </w:tcBorders>
          </w:tcPr>
          <w:p w14:paraId="0CA0DE8A" w14:textId="77777777" w:rsidR="00E1750C" w:rsidRPr="004129D0" w:rsidRDefault="00E1750C" w:rsidP="0038683B">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3</w:t>
            </w:r>
          </w:p>
        </w:tc>
        <w:tc>
          <w:tcPr>
            <w:tcW w:w="1390" w:type="dxa"/>
            <w:tcBorders>
              <w:top w:val="single" w:sz="4" w:space="0" w:color="E40037"/>
              <w:left w:val="single" w:sz="4" w:space="0" w:color="E40037"/>
              <w:bottom w:val="single" w:sz="4" w:space="0" w:color="E40037"/>
              <w:right w:val="single" w:sz="4" w:space="0" w:color="E40037"/>
            </w:tcBorders>
          </w:tcPr>
          <w:p w14:paraId="12860A02" w14:textId="77777777" w:rsidR="00E1750C" w:rsidRPr="004129D0" w:rsidRDefault="00E1750C" w:rsidP="0038683B">
            <w:pPr>
              <w:jc w:val="right"/>
              <w:cnfStyle w:val="000000000000" w:firstRow="0" w:lastRow="0" w:firstColumn="0" w:lastColumn="0" w:oddVBand="0" w:evenVBand="0" w:oddHBand="0" w:evenHBand="0" w:firstRowFirstColumn="0" w:firstRowLastColumn="0" w:lastRowFirstColumn="0" w:lastRowLastColumn="0"/>
              <w:rPr>
                <w:rFonts w:cs="Arial"/>
              </w:rPr>
            </w:pPr>
            <w:r w:rsidRPr="004129D0">
              <w:rPr>
                <w:rFonts w:cs="Arial"/>
              </w:rPr>
              <w:t>45,456</w:t>
            </w:r>
          </w:p>
        </w:tc>
        <w:tc>
          <w:tcPr>
            <w:tcW w:w="1259" w:type="dxa"/>
            <w:tcBorders>
              <w:top w:val="single" w:sz="4" w:space="0" w:color="E40037"/>
              <w:left w:val="single" w:sz="4" w:space="0" w:color="E40037"/>
              <w:bottom w:val="single" w:sz="4" w:space="0" w:color="E40037"/>
              <w:right w:val="single" w:sz="4" w:space="0" w:color="E40037"/>
            </w:tcBorders>
          </w:tcPr>
          <w:p w14:paraId="3B3AB935" w14:textId="77777777" w:rsidR="00E1750C" w:rsidRPr="004129D0" w:rsidRDefault="00E1750C" w:rsidP="0038683B">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34,092</w:t>
            </w:r>
          </w:p>
        </w:tc>
        <w:tc>
          <w:tcPr>
            <w:tcW w:w="1249" w:type="dxa"/>
            <w:tcBorders>
              <w:top w:val="single" w:sz="4" w:space="0" w:color="E40037"/>
              <w:left w:val="single" w:sz="4" w:space="0" w:color="E40037"/>
              <w:bottom w:val="single" w:sz="4" w:space="0" w:color="E40037"/>
              <w:right w:val="single" w:sz="4" w:space="0" w:color="E40037"/>
            </w:tcBorders>
          </w:tcPr>
          <w:p w14:paraId="56DFEEDC" w14:textId="77777777" w:rsidR="00E1750C" w:rsidRPr="004129D0" w:rsidRDefault="00E1750C" w:rsidP="0038683B">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22,728</w:t>
            </w:r>
          </w:p>
        </w:tc>
      </w:tr>
      <w:tr w:rsidR="00E1750C" w:rsidRPr="004129D0" w14:paraId="0E423B10" w14:textId="77777777" w:rsidTr="00386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3" w:type="dxa"/>
            <w:tcBorders>
              <w:top w:val="single" w:sz="4" w:space="0" w:color="E40037"/>
              <w:left w:val="single" w:sz="4" w:space="0" w:color="E40037"/>
              <w:bottom w:val="single" w:sz="4" w:space="0" w:color="E40037"/>
              <w:right w:val="single" w:sz="4" w:space="0" w:color="E40037"/>
            </w:tcBorders>
          </w:tcPr>
          <w:p w14:paraId="626B34DD" w14:textId="77777777" w:rsidR="00E1750C" w:rsidRPr="004129D0" w:rsidRDefault="00E1750C" w:rsidP="0038683B">
            <w:pPr>
              <w:rPr>
                <w:rFonts w:cs="Arial"/>
                <w:b w:val="0"/>
                <w:bCs w:val="0"/>
              </w:rPr>
            </w:pPr>
            <w:r w:rsidRPr="004129D0">
              <w:rPr>
                <w:rFonts w:cs="Arial"/>
                <w:b w:val="0"/>
                <w:bCs w:val="0"/>
              </w:rPr>
              <w:t>Finchingfield Primary</w:t>
            </w:r>
          </w:p>
        </w:tc>
        <w:tc>
          <w:tcPr>
            <w:tcW w:w="1318" w:type="dxa"/>
            <w:tcBorders>
              <w:top w:val="single" w:sz="4" w:space="0" w:color="E40037"/>
              <w:left w:val="single" w:sz="4" w:space="0" w:color="E40037"/>
              <w:bottom w:val="single" w:sz="4" w:space="0" w:color="E40037"/>
              <w:right w:val="single" w:sz="4" w:space="0" w:color="E40037"/>
            </w:tcBorders>
          </w:tcPr>
          <w:p w14:paraId="45D7ED6F" w14:textId="77777777" w:rsidR="00E1750C" w:rsidRPr="004129D0" w:rsidRDefault="00E1750C" w:rsidP="0038683B">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3</w:t>
            </w:r>
          </w:p>
        </w:tc>
        <w:tc>
          <w:tcPr>
            <w:tcW w:w="1390" w:type="dxa"/>
            <w:tcBorders>
              <w:top w:val="single" w:sz="4" w:space="0" w:color="E40037"/>
              <w:left w:val="single" w:sz="4" w:space="0" w:color="E40037"/>
              <w:bottom w:val="single" w:sz="4" w:space="0" w:color="E40037"/>
              <w:right w:val="single" w:sz="4" w:space="0" w:color="E40037"/>
            </w:tcBorders>
          </w:tcPr>
          <w:p w14:paraId="07BC8B6D" w14:textId="77777777" w:rsidR="00E1750C" w:rsidRPr="004129D0" w:rsidRDefault="00E1750C" w:rsidP="0038683B">
            <w:pPr>
              <w:jc w:val="right"/>
              <w:cnfStyle w:val="000000100000" w:firstRow="0" w:lastRow="0" w:firstColumn="0" w:lastColumn="0" w:oddVBand="0" w:evenVBand="0" w:oddHBand="1" w:evenHBand="0" w:firstRowFirstColumn="0" w:firstRowLastColumn="0" w:lastRowFirstColumn="0" w:lastRowLastColumn="0"/>
              <w:rPr>
                <w:rFonts w:cs="Arial"/>
              </w:rPr>
            </w:pPr>
            <w:r w:rsidRPr="004129D0">
              <w:rPr>
                <w:rFonts w:cs="Arial"/>
              </w:rPr>
              <w:t>94,699</w:t>
            </w:r>
          </w:p>
        </w:tc>
        <w:tc>
          <w:tcPr>
            <w:tcW w:w="1259" w:type="dxa"/>
            <w:tcBorders>
              <w:top w:val="single" w:sz="4" w:space="0" w:color="E40037"/>
              <w:left w:val="single" w:sz="4" w:space="0" w:color="E40037"/>
              <w:bottom w:val="single" w:sz="4" w:space="0" w:color="E40037"/>
              <w:right w:val="single" w:sz="4" w:space="0" w:color="E40037"/>
            </w:tcBorders>
          </w:tcPr>
          <w:p w14:paraId="673D8EBD" w14:textId="77777777" w:rsidR="00E1750C" w:rsidRPr="004129D0" w:rsidRDefault="00E1750C" w:rsidP="0038683B">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71,024</w:t>
            </w:r>
          </w:p>
        </w:tc>
        <w:tc>
          <w:tcPr>
            <w:tcW w:w="1249" w:type="dxa"/>
            <w:tcBorders>
              <w:top w:val="single" w:sz="4" w:space="0" w:color="E40037"/>
              <w:left w:val="single" w:sz="4" w:space="0" w:color="E40037"/>
              <w:bottom w:val="single" w:sz="4" w:space="0" w:color="E40037"/>
              <w:right w:val="single" w:sz="4" w:space="0" w:color="E40037"/>
            </w:tcBorders>
          </w:tcPr>
          <w:p w14:paraId="3F99E711" w14:textId="77777777" w:rsidR="00E1750C" w:rsidRPr="004129D0" w:rsidRDefault="00E1750C" w:rsidP="0038683B">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47,350</w:t>
            </w:r>
          </w:p>
        </w:tc>
      </w:tr>
      <w:tr w:rsidR="00E1750C" w:rsidRPr="004129D0" w14:paraId="5A744461" w14:textId="77777777" w:rsidTr="0038683B">
        <w:tc>
          <w:tcPr>
            <w:cnfStyle w:val="001000000000" w:firstRow="0" w:lastRow="0" w:firstColumn="1" w:lastColumn="0" w:oddVBand="0" w:evenVBand="0" w:oddHBand="0" w:evenHBand="0" w:firstRowFirstColumn="0" w:firstRowLastColumn="0" w:lastRowFirstColumn="0" w:lastRowLastColumn="0"/>
            <w:tcW w:w="4413" w:type="dxa"/>
            <w:tcBorders>
              <w:top w:val="single" w:sz="4" w:space="0" w:color="E40037"/>
              <w:left w:val="single" w:sz="4" w:space="0" w:color="E40037"/>
              <w:bottom w:val="single" w:sz="4" w:space="0" w:color="E40037"/>
              <w:right w:val="single" w:sz="4" w:space="0" w:color="E40037"/>
            </w:tcBorders>
          </w:tcPr>
          <w:p w14:paraId="1DE09E05" w14:textId="77777777" w:rsidR="00E1750C" w:rsidRPr="004129D0" w:rsidRDefault="00E1750C" w:rsidP="0038683B">
            <w:pPr>
              <w:rPr>
                <w:rFonts w:cs="Arial"/>
                <w:b w:val="0"/>
                <w:bCs w:val="0"/>
              </w:rPr>
            </w:pPr>
            <w:r w:rsidRPr="004129D0">
              <w:rPr>
                <w:rFonts w:cs="Arial"/>
                <w:b w:val="0"/>
                <w:bCs w:val="0"/>
              </w:rPr>
              <w:t>Dr Walker’s Primary</w:t>
            </w:r>
          </w:p>
        </w:tc>
        <w:tc>
          <w:tcPr>
            <w:tcW w:w="1318" w:type="dxa"/>
            <w:tcBorders>
              <w:top w:val="single" w:sz="4" w:space="0" w:color="E40037"/>
              <w:left w:val="single" w:sz="4" w:space="0" w:color="E40037"/>
              <w:bottom w:val="single" w:sz="4" w:space="0" w:color="E40037"/>
              <w:right w:val="single" w:sz="4" w:space="0" w:color="E40037"/>
            </w:tcBorders>
          </w:tcPr>
          <w:p w14:paraId="4D1AEB0D" w14:textId="77777777" w:rsidR="00E1750C" w:rsidRPr="004129D0" w:rsidRDefault="00E1750C" w:rsidP="0038683B">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2</w:t>
            </w:r>
          </w:p>
        </w:tc>
        <w:tc>
          <w:tcPr>
            <w:tcW w:w="1390" w:type="dxa"/>
            <w:tcBorders>
              <w:top w:val="single" w:sz="4" w:space="0" w:color="E40037"/>
              <w:left w:val="single" w:sz="4" w:space="0" w:color="E40037"/>
              <w:bottom w:val="single" w:sz="4" w:space="0" w:color="E40037"/>
              <w:right w:val="single" w:sz="4" w:space="0" w:color="E40037"/>
            </w:tcBorders>
          </w:tcPr>
          <w:p w14:paraId="1CB82545" w14:textId="77777777" w:rsidR="00E1750C" w:rsidRPr="004129D0" w:rsidRDefault="00E1750C" w:rsidP="0038683B">
            <w:pPr>
              <w:jc w:val="right"/>
              <w:cnfStyle w:val="000000000000" w:firstRow="0" w:lastRow="0" w:firstColumn="0" w:lastColumn="0" w:oddVBand="0" w:evenVBand="0" w:oddHBand="0" w:evenHBand="0" w:firstRowFirstColumn="0" w:firstRowLastColumn="0" w:lastRowFirstColumn="0" w:lastRowLastColumn="0"/>
              <w:rPr>
                <w:rFonts w:cs="Arial"/>
              </w:rPr>
            </w:pPr>
            <w:r w:rsidRPr="004129D0">
              <w:rPr>
                <w:rFonts w:cs="Arial"/>
              </w:rPr>
              <w:t>178,034</w:t>
            </w:r>
          </w:p>
        </w:tc>
        <w:tc>
          <w:tcPr>
            <w:tcW w:w="1259" w:type="dxa"/>
            <w:tcBorders>
              <w:top w:val="single" w:sz="4" w:space="0" w:color="E40037"/>
              <w:left w:val="single" w:sz="4" w:space="0" w:color="E40037"/>
              <w:bottom w:val="single" w:sz="4" w:space="0" w:color="E40037"/>
              <w:right w:val="single" w:sz="4" w:space="0" w:color="E40037"/>
            </w:tcBorders>
          </w:tcPr>
          <w:p w14:paraId="5F7A8FD9" w14:textId="77777777" w:rsidR="00E1750C" w:rsidRPr="004129D0" w:rsidRDefault="00E1750C" w:rsidP="0038683B">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178,034</w:t>
            </w:r>
          </w:p>
        </w:tc>
        <w:tc>
          <w:tcPr>
            <w:tcW w:w="1249" w:type="dxa"/>
            <w:tcBorders>
              <w:top w:val="single" w:sz="4" w:space="0" w:color="E40037"/>
              <w:left w:val="single" w:sz="4" w:space="0" w:color="E40037"/>
              <w:bottom w:val="single" w:sz="4" w:space="0" w:color="E40037"/>
              <w:right w:val="single" w:sz="4" w:space="0" w:color="E40037"/>
            </w:tcBorders>
          </w:tcPr>
          <w:p w14:paraId="7BED521E" w14:textId="77777777" w:rsidR="00E1750C" w:rsidRPr="004129D0" w:rsidRDefault="00E1750C" w:rsidP="0038683B">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133,526</w:t>
            </w:r>
          </w:p>
        </w:tc>
      </w:tr>
      <w:tr w:rsidR="00E1750C" w:rsidRPr="004129D0" w14:paraId="64FA020D" w14:textId="77777777" w:rsidTr="00386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3" w:type="dxa"/>
            <w:tcBorders>
              <w:top w:val="single" w:sz="4" w:space="0" w:color="E40037"/>
              <w:left w:val="single" w:sz="4" w:space="0" w:color="E40037"/>
              <w:bottom w:val="single" w:sz="4" w:space="0" w:color="E40037"/>
              <w:right w:val="single" w:sz="4" w:space="0" w:color="E40037"/>
            </w:tcBorders>
          </w:tcPr>
          <w:p w14:paraId="39702444" w14:textId="77777777" w:rsidR="00E1750C" w:rsidRPr="004129D0" w:rsidRDefault="00E1750C" w:rsidP="0038683B">
            <w:pPr>
              <w:rPr>
                <w:rFonts w:cs="Arial"/>
                <w:b w:val="0"/>
                <w:bCs w:val="0"/>
              </w:rPr>
            </w:pPr>
            <w:r w:rsidRPr="004129D0">
              <w:rPr>
                <w:rFonts w:cs="Arial"/>
                <w:b w:val="0"/>
                <w:bCs w:val="0"/>
              </w:rPr>
              <w:t>St John the Baptist Primary, Pebmarsh</w:t>
            </w:r>
          </w:p>
        </w:tc>
        <w:tc>
          <w:tcPr>
            <w:tcW w:w="1318" w:type="dxa"/>
            <w:tcBorders>
              <w:top w:val="single" w:sz="4" w:space="0" w:color="E40037"/>
              <w:left w:val="single" w:sz="4" w:space="0" w:color="E40037"/>
              <w:bottom w:val="single" w:sz="4" w:space="0" w:color="E40037"/>
              <w:right w:val="single" w:sz="4" w:space="0" w:color="E40037"/>
            </w:tcBorders>
          </w:tcPr>
          <w:p w14:paraId="1E2C152E" w14:textId="77777777" w:rsidR="00E1750C" w:rsidRPr="004129D0" w:rsidRDefault="00E1750C" w:rsidP="0038683B">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2</w:t>
            </w:r>
          </w:p>
        </w:tc>
        <w:tc>
          <w:tcPr>
            <w:tcW w:w="1390" w:type="dxa"/>
            <w:tcBorders>
              <w:top w:val="single" w:sz="4" w:space="0" w:color="E40037"/>
              <w:left w:val="single" w:sz="4" w:space="0" w:color="E40037"/>
              <w:bottom w:val="single" w:sz="4" w:space="0" w:color="E40037"/>
              <w:right w:val="single" w:sz="4" w:space="0" w:color="E40037"/>
            </w:tcBorders>
          </w:tcPr>
          <w:p w14:paraId="1C353C56" w14:textId="77777777" w:rsidR="00E1750C" w:rsidRPr="004129D0" w:rsidRDefault="00E1750C" w:rsidP="0038683B">
            <w:pPr>
              <w:jc w:val="right"/>
              <w:cnfStyle w:val="000000100000" w:firstRow="0" w:lastRow="0" w:firstColumn="0" w:lastColumn="0" w:oddVBand="0" w:evenVBand="0" w:oddHBand="1" w:evenHBand="0" w:firstRowFirstColumn="0" w:firstRowLastColumn="0" w:lastRowFirstColumn="0" w:lastRowLastColumn="0"/>
              <w:rPr>
                <w:rFonts w:cs="Arial"/>
              </w:rPr>
            </w:pPr>
            <w:r w:rsidRPr="004129D0">
              <w:rPr>
                <w:rFonts w:cs="Arial"/>
              </w:rPr>
              <w:t>37,880</w:t>
            </w:r>
          </w:p>
        </w:tc>
        <w:tc>
          <w:tcPr>
            <w:tcW w:w="1259" w:type="dxa"/>
            <w:tcBorders>
              <w:top w:val="single" w:sz="4" w:space="0" w:color="E40037"/>
              <w:left w:val="single" w:sz="4" w:space="0" w:color="E40037"/>
              <w:bottom w:val="single" w:sz="4" w:space="0" w:color="E40037"/>
              <w:right w:val="single" w:sz="4" w:space="0" w:color="E40037"/>
            </w:tcBorders>
          </w:tcPr>
          <w:p w14:paraId="415872AE" w14:textId="77777777" w:rsidR="00E1750C" w:rsidRPr="004129D0" w:rsidRDefault="00E1750C" w:rsidP="0038683B">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37,880</w:t>
            </w:r>
          </w:p>
        </w:tc>
        <w:tc>
          <w:tcPr>
            <w:tcW w:w="1249" w:type="dxa"/>
            <w:tcBorders>
              <w:top w:val="single" w:sz="4" w:space="0" w:color="E40037"/>
              <w:left w:val="single" w:sz="4" w:space="0" w:color="E40037"/>
              <w:bottom w:val="single" w:sz="4" w:space="0" w:color="E40037"/>
              <w:right w:val="single" w:sz="4" w:space="0" w:color="E40037"/>
            </w:tcBorders>
          </w:tcPr>
          <w:p w14:paraId="793442F7" w14:textId="77777777" w:rsidR="00E1750C" w:rsidRPr="004129D0" w:rsidRDefault="00E1750C" w:rsidP="0038683B">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28,410</w:t>
            </w:r>
          </w:p>
        </w:tc>
      </w:tr>
      <w:tr w:rsidR="00E1750C" w:rsidRPr="004129D0" w14:paraId="0C06FB5C" w14:textId="77777777" w:rsidTr="0038683B">
        <w:tc>
          <w:tcPr>
            <w:cnfStyle w:val="001000000000" w:firstRow="0" w:lastRow="0" w:firstColumn="1" w:lastColumn="0" w:oddVBand="0" w:evenVBand="0" w:oddHBand="0" w:evenHBand="0" w:firstRowFirstColumn="0" w:firstRowLastColumn="0" w:lastRowFirstColumn="0" w:lastRowLastColumn="0"/>
            <w:tcW w:w="4413" w:type="dxa"/>
            <w:tcBorders>
              <w:top w:val="single" w:sz="4" w:space="0" w:color="E40037"/>
              <w:left w:val="single" w:sz="4" w:space="0" w:color="E40037"/>
              <w:bottom w:val="single" w:sz="4" w:space="0" w:color="E40037"/>
              <w:right w:val="single" w:sz="4" w:space="0" w:color="E40037"/>
            </w:tcBorders>
          </w:tcPr>
          <w:p w14:paraId="662DA488" w14:textId="77777777" w:rsidR="00E1750C" w:rsidRPr="004129D0" w:rsidRDefault="00E1750C" w:rsidP="0038683B">
            <w:pPr>
              <w:rPr>
                <w:rFonts w:cs="Arial"/>
                <w:b w:val="0"/>
                <w:bCs w:val="0"/>
              </w:rPr>
            </w:pPr>
            <w:r w:rsidRPr="004129D0">
              <w:rPr>
                <w:rFonts w:cs="Arial"/>
                <w:b w:val="0"/>
                <w:bCs w:val="0"/>
              </w:rPr>
              <w:t>Chigwell Primary</w:t>
            </w:r>
          </w:p>
        </w:tc>
        <w:tc>
          <w:tcPr>
            <w:tcW w:w="1318" w:type="dxa"/>
            <w:tcBorders>
              <w:top w:val="single" w:sz="4" w:space="0" w:color="E40037"/>
              <w:left w:val="single" w:sz="4" w:space="0" w:color="E40037"/>
              <w:bottom w:val="single" w:sz="4" w:space="0" w:color="E40037"/>
              <w:right w:val="single" w:sz="4" w:space="0" w:color="E40037"/>
            </w:tcBorders>
          </w:tcPr>
          <w:p w14:paraId="000DE042" w14:textId="77777777" w:rsidR="00E1750C" w:rsidRPr="004129D0" w:rsidRDefault="00E1750C" w:rsidP="0038683B">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2</w:t>
            </w:r>
          </w:p>
        </w:tc>
        <w:tc>
          <w:tcPr>
            <w:tcW w:w="1390" w:type="dxa"/>
            <w:tcBorders>
              <w:top w:val="single" w:sz="4" w:space="0" w:color="E40037"/>
              <w:left w:val="single" w:sz="4" w:space="0" w:color="E40037"/>
              <w:bottom w:val="single" w:sz="4" w:space="0" w:color="E40037"/>
              <w:right w:val="single" w:sz="4" w:space="0" w:color="E40037"/>
            </w:tcBorders>
          </w:tcPr>
          <w:p w14:paraId="2F60F834" w14:textId="77777777" w:rsidR="00E1750C" w:rsidRPr="004129D0" w:rsidRDefault="00E1750C" w:rsidP="0038683B">
            <w:pPr>
              <w:jc w:val="right"/>
              <w:cnfStyle w:val="000000000000" w:firstRow="0" w:lastRow="0" w:firstColumn="0" w:lastColumn="0" w:oddVBand="0" w:evenVBand="0" w:oddHBand="0" w:evenHBand="0" w:firstRowFirstColumn="0" w:firstRowLastColumn="0" w:lastRowFirstColumn="0" w:lastRowLastColumn="0"/>
              <w:rPr>
                <w:rFonts w:cs="Arial"/>
              </w:rPr>
            </w:pPr>
            <w:r w:rsidRPr="004129D0">
              <w:rPr>
                <w:rFonts w:cs="Arial"/>
              </w:rPr>
              <w:t>79,547</w:t>
            </w:r>
          </w:p>
        </w:tc>
        <w:tc>
          <w:tcPr>
            <w:tcW w:w="1259" w:type="dxa"/>
            <w:tcBorders>
              <w:top w:val="single" w:sz="4" w:space="0" w:color="E40037"/>
              <w:left w:val="single" w:sz="4" w:space="0" w:color="E40037"/>
              <w:bottom w:val="single" w:sz="4" w:space="0" w:color="E40037"/>
              <w:right w:val="single" w:sz="4" w:space="0" w:color="E40037"/>
            </w:tcBorders>
          </w:tcPr>
          <w:p w14:paraId="361EAD86" w14:textId="77777777" w:rsidR="00E1750C" w:rsidRPr="004129D0" w:rsidRDefault="00E1750C" w:rsidP="0038683B">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79,547</w:t>
            </w:r>
          </w:p>
        </w:tc>
        <w:tc>
          <w:tcPr>
            <w:tcW w:w="1249" w:type="dxa"/>
            <w:tcBorders>
              <w:top w:val="single" w:sz="4" w:space="0" w:color="E40037"/>
              <w:left w:val="single" w:sz="4" w:space="0" w:color="E40037"/>
              <w:bottom w:val="single" w:sz="4" w:space="0" w:color="E40037"/>
              <w:right w:val="single" w:sz="4" w:space="0" w:color="E40037"/>
            </w:tcBorders>
          </w:tcPr>
          <w:p w14:paraId="51F3AB7F" w14:textId="77777777" w:rsidR="00E1750C" w:rsidRPr="004129D0" w:rsidRDefault="00E1750C" w:rsidP="0038683B">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59,660</w:t>
            </w:r>
          </w:p>
        </w:tc>
      </w:tr>
      <w:tr w:rsidR="00E1750C" w:rsidRPr="004129D0" w14:paraId="728BF182" w14:textId="77777777" w:rsidTr="00386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3" w:type="dxa"/>
            <w:tcBorders>
              <w:top w:val="single" w:sz="4" w:space="0" w:color="E40037"/>
              <w:left w:val="single" w:sz="4" w:space="0" w:color="E40037"/>
              <w:bottom w:val="single" w:sz="4" w:space="0" w:color="E40037"/>
              <w:right w:val="single" w:sz="4" w:space="0" w:color="E40037"/>
            </w:tcBorders>
          </w:tcPr>
          <w:p w14:paraId="02E5B232" w14:textId="77777777" w:rsidR="00E1750C" w:rsidRPr="004129D0" w:rsidRDefault="00E1750C" w:rsidP="0038683B">
            <w:pPr>
              <w:rPr>
                <w:rFonts w:cs="Arial"/>
                <w:b w:val="0"/>
                <w:bCs w:val="0"/>
              </w:rPr>
            </w:pPr>
            <w:r w:rsidRPr="004129D0">
              <w:rPr>
                <w:rFonts w:cs="Arial"/>
                <w:b w:val="0"/>
                <w:bCs w:val="0"/>
              </w:rPr>
              <w:t>Stourview CE Academy</w:t>
            </w:r>
          </w:p>
        </w:tc>
        <w:tc>
          <w:tcPr>
            <w:tcW w:w="1318" w:type="dxa"/>
            <w:tcBorders>
              <w:top w:val="single" w:sz="4" w:space="0" w:color="E40037"/>
              <w:left w:val="single" w:sz="4" w:space="0" w:color="E40037"/>
              <w:bottom w:val="single" w:sz="4" w:space="0" w:color="E40037"/>
              <w:right w:val="single" w:sz="4" w:space="0" w:color="E40037"/>
            </w:tcBorders>
          </w:tcPr>
          <w:p w14:paraId="40F1DD5D" w14:textId="77777777" w:rsidR="00E1750C" w:rsidRPr="004129D0" w:rsidRDefault="00E1750C" w:rsidP="0038683B">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2</w:t>
            </w:r>
          </w:p>
        </w:tc>
        <w:tc>
          <w:tcPr>
            <w:tcW w:w="1390" w:type="dxa"/>
            <w:tcBorders>
              <w:top w:val="single" w:sz="4" w:space="0" w:color="E40037"/>
              <w:left w:val="single" w:sz="4" w:space="0" w:color="E40037"/>
              <w:bottom w:val="single" w:sz="4" w:space="0" w:color="E40037"/>
              <w:right w:val="single" w:sz="4" w:space="0" w:color="E40037"/>
            </w:tcBorders>
          </w:tcPr>
          <w:p w14:paraId="19C61148" w14:textId="77777777" w:rsidR="00E1750C" w:rsidRPr="004129D0" w:rsidRDefault="00E1750C" w:rsidP="0038683B">
            <w:pPr>
              <w:jc w:val="right"/>
              <w:cnfStyle w:val="000000100000" w:firstRow="0" w:lastRow="0" w:firstColumn="0" w:lastColumn="0" w:oddVBand="0" w:evenVBand="0" w:oddHBand="1" w:evenHBand="0" w:firstRowFirstColumn="0" w:firstRowLastColumn="0" w:lastRowFirstColumn="0" w:lastRowLastColumn="0"/>
              <w:rPr>
                <w:rFonts w:cs="Arial"/>
              </w:rPr>
            </w:pPr>
            <w:r w:rsidRPr="004129D0">
              <w:rPr>
                <w:rFonts w:cs="Arial"/>
              </w:rPr>
              <w:t>109,851</w:t>
            </w:r>
          </w:p>
        </w:tc>
        <w:tc>
          <w:tcPr>
            <w:tcW w:w="1259" w:type="dxa"/>
            <w:tcBorders>
              <w:top w:val="single" w:sz="4" w:space="0" w:color="E40037"/>
              <w:left w:val="single" w:sz="4" w:space="0" w:color="E40037"/>
              <w:bottom w:val="single" w:sz="4" w:space="0" w:color="E40037"/>
              <w:right w:val="single" w:sz="4" w:space="0" w:color="E40037"/>
            </w:tcBorders>
          </w:tcPr>
          <w:p w14:paraId="5E91AF20" w14:textId="77777777" w:rsidR="00E1750C" w:rsidRPr="004129D0" w:rsidRDefault="00E1750C" w:rsidP="0038683B">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109,851</w:t>
            </w:r>
          </w:p>
        </w:tc>
        <w:tc>
          <w:tcPr>
            <w:tcW w:w="1249" w:type="dxa"/>
            <w:tcBorders>
              <w:top w:val="single" w:sz="4" w:space="0" w:color="E40037"/>
              <w:left w:val="single" w:sz="4" w:space="0" w:color="E40037"/>
              <w:bottom w:val="single" w:sz="4" w:space="0" w:color="E40037"/>
              <w:right w:val="single" w:sz="4" w:space="0" w:color="E40037"/>
            </w:tcBorders>
          </w:tcPr>
          <w:p w14:paraId="15F852C4" w14:textId="77777777" w:rsidR="00E1750C" w:rsidRPr="004129D0" w:rsidRDefault="00E1750C" w:rsidP="0038683B">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82,388</w:t>
            </w:r>
          </w:p>
        </w:tc>
      </w:tr>
      <w:tr w:rsidR="00E1750C" w:rsidRPr="004129D0" w14:paraId="7909B01E" w14:textId="77777777" w:rsidTr="0038683B">
        <w:tc>
          <w:tcPr>
            <w:cnfStyle w:val="001000000000" w:firstRow="0" w:lastRow="0" w:firstColumn="1" w:lastColumn="0" w:oddVBand="0" w:evenVBand="0" w:oddHBand="0" w:evenHBand="0" w:firstRowFirstColumn="0" w:firstRowLastColumn="0" w:lastRowFirstColumn="0" w:lastRowLastColumn="0"/>
            <w:tcW w:w="4413" w:type="dxa"/>
            <w:tcBorders>
              <w:top w:val="single" w:sz="4" w:space="0" w:color="E40037"/>
              <w:left w:val="single" w:sz="4" w:space="0" w:color="E40037"/>
              <w:bottom w:val="single" w:sz="4" w:space="0" w:color="E40037"/>
              <w:right w:val="single" w:sz="4" w:space="0" w:color="E40037"/>
            </w:tcBorders>
          </w:tcPr>
          <w:p w14:paraId="7DBCECED" w14:textId="77777777" w:rsidR="00E1750C" w:rsidRPr="004129D0" w:rsidRDefault="00E1750C" w:rsidP="0038683B">
            <w:pPr>
              <w:rPr>
                <w:rFonts w:cs="Arial"/>
                <w:b w:val="0"/>
                <w:bCs w:val="0"/>
              </w:rPr>
            </w:pPr>
            <w:r w:rsidRPr="004129D0">
              <w:rPr>
                <w:rFonts w:cs="Arial"/>
                <w:b w:val="0"/>
                <w:bCs w:val="0"/>
              </w:rPr>
              <w:t>St Mary’s Primary, Ardleigh</w:t>
            </w:r>
          </w:p>
        </w:tc>
        <w:tc>
          <w:tcPr>
            <w:tcW w:w="1318" w:type="dxa"/>
            <w:tcBorders>
              <w:top w:val="single" w:sz="4" w:space="0" w:color="E40037"/>
              <w:left w:val="single" w:sz="4" w:space="0" w:color="E40037"/>
              <w:bottom w:val="single" w:sz="4" w:space="0" w:color="E40037"/>
              <w:right w:val="single" w:sz="4" w:space="0" w:color="E40037"/>
            </w:tcBorders>
          </w:tcPr>
          <w:p w14:paraId="53DA4518" w14:textId="77777777" w:rsidR="00E1750C" w:rsidRPr="004129D0" w:rsidRDefault="00E1750C" w:rsidP="0038683B">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2</w:t>
            </w:r>
          </w:p>
        </w:tc>
        <w:tc>
          <w:tcPr>
            <w:tcW w:w="1390" w:type="dxa"/>
            <w:tcBorders>
              <w:top w:val="single" w:sz="4" w:space="0" w:color="E40037"/>
              <w:left w:val="single" w:sz="4" w:space="0" w:color="E40037"/>
              <w:bottom w:val="single" w:sz="4" w:space="0" w:color="E40037"/>
              <w:right w:val="single" w:sz="4" w:space="0" w:color="E40037"/>
            </w:tcBorders>
          </w:tcPr>
          <w:p w14:paraId="77999371" w14:textId="77777777" w:rsidR="00E1750C" w:rsidRPr="004129D0" w:rsidRDefault="00E1750C" w:rsidP="0038683B">
            <w:pPr>
              <w:jc w:val="right"/>
              <w:cnfStyle w:val="000000000000" w:firstRow="0" w:lastRow="0" w:firstColumn="0" w:lastColumn="0" w:oddVBand="0" w:evenVBand="0" w:oddHBand="0" w:evenHBand="0" w:firstRowFirstColumn="0" w:firstRowLastColumn="0" w:lastRowFirstColumn="0" w:lastRowLastColumn="0"/>
              <w:rPr>
                <w:rFonts w:cs="Arial"/>
              </w:rPr>
            </w:pPr>
            <w:r w:rsidRPr="004129D0">
              <w:rPr>
                <w:rFonts w:cs="Arial"/>
              </w:rPr>
              <w:t>75,759</w:t>
            </w:r>
          </w:p>
        </w:tc>
        <w:tc>
          <w:tcPr>
            <w:tcW w:w="1259" w:type="dxa"/>
            <w:tcBorders>
              <w:top w:val="single" w:sz="4" w:space="0" w:color="E40037"/>
              <w:left w:val="single" w:sz="4" w:space="0" w:color="E40037"/>
              <w:bottom w:val="single" w:sz="4" w:space="0" w:color="E40037"/>
              <w:right w:val="single" w:sz="4" w:space="0" w:color="E40037"/>
            </w:tcBorders>
          </w:tcPr>
          <w:p w14:paraId="59BA3B34" w14:textId="77777777" w:rsidR="00E1750C" w:rsidRPr="004129D0" w:rsidRDefault="00E1750C" w:rsidP="0038683B">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75,759</w:t>
            </w:r>
          </w:p>
        </w:tc>
        <w:tc>
          <w:tcPr>
            <w:tcW w:w="1249" w:type="dxa"/>
            <w:tcBorders>
              <w:top w:val="single" w:sz="4" w:space="0" w:color="E40037"/>
              <w:left w:val="single" w:sz="4" w:space="0" w:color="E40037"/>
              <w:bottom w:val="single" w:sz="4" w:space="0" w:color="E40037"/>
              <w:right w:val="single" w:sz="4" w:space="0" w:color="E40037"/>
            </w:tcBorders>
          </w:tcPr>
          <w:p w14:paraId="587E1C1F" w14:textId="77777777" w:rsidR="00E1750C" w:rsidRPr="004129D0" w:rsidRDefault="00E1750C" w:rsidP="0038683B">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56,819</w:t>
            </w:r>
          </w:p>
        </w:tc>
      </w:tr>
      <w:tr w:rsidR="00E1750C" w:rsidRPr="004129D0" w14:paraId="325AFF81" w14:textId="77777777" w:rsidTr="00386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3" w:type="dxa"/>
            <w:tcBorders>
              <w:top w:val="single" w:sz="4" w:space="0" w:color="E40037"/>
              <w:left w:val="single" w:sz="4" w:space="0" w:color="E40037"/>
              <w:bottom w:val="single" w:sz="4" w:space="0" w:color="E40037"/>
              <w:right w:val="single" w:sz="4" w:space="0" w:color="E40037"/>
            </w:tcBorders>
          </w:tcPr>
          <w:p w14:paraId="03B66D75" w14:textId="77777777" w:rsidR="00E1750C" w:rsidRPr="004129D0" w:rsidRDefault="00E1750C" w:rsidP="0038683B">
            <w:pPr>
              <w:rPr>
                <w:rFonts w:cs="Arial"/>
              </w:rPr>
            </w:pPr>
            <w:r w:rsidRPr="004129D0">
              <w:rPr>
                <w:rFonts w:cs="Arial"/>
              </w:rPr>
              <w:t>Total</w:t>
            </w:r>
          </w:p>
        </w:tc>
        <w:tc>
          <w:tcPr>
            <w:tcW w:w="1318" w:type="dxa"/>
            <w:tcBorders>
              <w:top w:val="single" w:sz="4" w:space="0" w:color="E40037"/>
              <w:left w:val="single" w:sz="4" w:space="0" w:color="E40037"/>
              <w:bottom w:val="single" w:sz="4" w:space="0" w:color="E40037"/>
              <w:right w:val="single" w:sz="4" w:space="0" w:color="E40037"/>
            </w:tcBorders>
          </w:tcPr>
          <w:p w14:paraId="0891CD0A" w14:textId="77777777" w:rsidR="00E1750C" w:rsidRPr="004129D0" w:rsidRDefault="00E1750C" w:rsidP="0038683B">
            <w:pPr>
              <w:jc w:val="right"/>
              <w:cnfStyle w:val="000000100000" w:firstRow="0" w:lastRow="0" w:firstColumn="0" w:lastColumn="0" w:oddVBand="0" w:evenVBand="0" w:oddHBand="1" w:evenHBand="0" w:firstRowFirstColumn="0" w:firstRowLastColumn="0" w:lastRowFirstColumn="0" w:lastRowLastColumn="0"/>
              <w:rPr>
                <w:rFonts w:cs="Arial"/>
                <w:b/>
                <w:bCs/>
              </w:rPr>
            </w:pPr>
          </w:p>
        </w:tc>
        <w:tc>
          <w:tcPr>
            <w:tcW w:w="1390" w:type="dxa"/>
            <w:tcBorders>
              <w:top w:val="single" w:sz="4" w:space="0" w:color="E40037"/>
              <w:left w:val="single" w:sz="4" w:space="0" w:color="E40037"/>
              <w:bottom w:val="single" w:sz="4" w:space="0" w:color="E40037"/>
              <w:right w:val="single" w:sz="4" w:space="0" w:color="E40037"/>
            </w:tcBorders>
          </w:tcPr>
          <w:p w14:paraId="5C73C090" w14:textId="77777777" w:rsidR="00E1750C" w:rsidRPr="004129D0" w:rsidRDefault="00E1750C" w:rsidP="0038683B">
            <w:pPr>
              <w:jc w:val="right"/>
              <w:cnfStyle w:val="000000100000" w:firstRow="0" w:lastRow="0" w:firstColumn="0" w:lastColumn="0" w:oddVBand="0" w:evenVBand="0" w:oddHBand="1" w:evenHBand="0" w:firstRowFirstColumn="0" w:firstRowLastColumn="0" w:lastRowFirstColumn="0" w:lastRowLastColumn="0"/>
              <w:rPr>
                <w:rFonts w:cs="Arial"/>
                <w:b/>
                <w:bCs/>
              </w:rPr>
            </w:pPr>
            <w:r w:rsidRPr="004129D0">
              <w:rPr>
                <w:rFonts w:cs="Arial"/>
                <w:b/>
                <w:bCs/>
              </w:rPr>
              <w:t>742,441</w:t>
            </w:r>
          </w:p>
        </w:tc>
        <w:tc>
          <w:tcPr>
            <w:tcW w:w="1259" w:type="dxa"/>
            <w:tcBorders>
              <w:top w:val="single" w:sz="4" w:space="0" w:color="E40037"/>
              <w:left w:val="single" w:sz="4" w:space="0" w:color="E40037"/>
              <w:bottom w:val="single" w:sz="4" w:space="0" w:color="E40037"/>
              <w:right w:val="single" w:sz="4" w:space="0" w:color="E40037"/>
            </w:tcBorders>
          </w:tcPr>
          <w:p w14:paraId="5FAF3C89" w14:textId="77777777" w:rsidR="00E1750C" w:rsidRPr="004129D0" w:rsidRDefault="00E1750C" w:rsidP="0038683B">
            <w:pPr>
              <w:jc w:val="right"/>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677,098</w:t>
            </w:r>
          </w:p>
        </w:tc>
        <w:tc>
          <w:tcPr>
            <w:tcW w:w="1249" w:type="dxa"/>
            <w:tcBorders>
              <w:top w:val="single" w:sz="4" w:space="0" w:color="E40037"/>
              <w:left w:val="single" w:sz="4" w:space="0" w:color="E40037"/>
              <w:bottom w:val="single" w:sz="4" w:space="0" w:color="E40037"/>
              <w:right w:val="single" w:sz="4" w:space="0" w:color="E40037"/>
            </w:tcBorders>
          </w:tcPr>
          <w:p w14:paraId="60B24702" w14:textId="77777777" w:rsidR="00E1750C" w:rsidRPr="004129D0" w:rsidRDefault="00E1750C" w:rsidP="0038683B">
            <w:pPr>
              <w:jc w:val="right"/>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491,488</w:t>
            </w:r>
          </w:p>
        </w:tc>
      </w:tr>
    </w:tbl>
    <w:p w14:paraId="699BFB00" w14:textId="77777777" w:rsidR="00D12A44" w:rsidRDefault="00D12A44" w:rsidP="00D12A44">
      <w:pPr>
        <w:ind w:left="567" w:hanging="567"/>
      </w:pPr>
    </w:p>
    <w:p w14:paraId="1FF91940" w14:textId="12F6FF2A" w:rsidR="00D12A44" w:rsidRDefault="00D12A44" w:rsidP="00D12A44">
      <w:pPr>
        <w:ind w:left="567" w:hanging="567"/>
      </w:pPr>
      <w:r>
        <w:t>5.2</w:t>
      </w:r>
      <w:r>
        <w:tab/>
        <w:t>The additional cost for 2026//27 is £</w:t>
      </w:r>
      <w:r w:rsidR="00E1750C">
        <w:t>388</w:t>
      </w:r>
      <w:r>
        <w:t>,000 and £</w:t>
      </w:r>
      <w:r w:rsidR="00E1750C">
        <w:t>491</w:t>
      </w:r>
      <w:r>
        <w:t>,000 for 2027/28. It is intended to fund this through the Falling Rolls Fund allocation for 2026/27 and 2027/28</w:t>
      </w:r>
      <w:r w:rsidR="00847045">
        <w:t>, subject to the allocation being sufficient.</w:t>
      </w:r>
    </w:p>
    <w:p w14:paraId="4485B871" w14:textId="77777777" w:rsidR="007C02E6" w:rsidRDefault="007C02E6" w:rsidP="00D12A44">
      <w:pPr>
        <w:ind w:left="567" w:hanging="567"/>
      </w:pPr>
    </w:p>
    <w:p w14:paraId="119DFE3E" w14:textId="77777777" w:rsidR="00BB205B" w:rsidRDefault="00BB205B" w:rsidP="00D12A44">
      <w:pPr>
        <w:ind w:left="567" w:hanging="567"/>
      </w:pPr>
    </w:p>
    <w:p w14:paraId="30AF8CEA" w14:textId="77777777" w:rsidR="00BB205B" w:rsidRDefault="00BB205B" w:rsidP="00D12A44">
      <w:pPr>
        <w:ind w:left="567" w:hanging="567"/>
      </w:pPr>
    </w:p>
    <w:p w14:paraId="608DC3FC" w14:textId="77777777" w:rsidR="00BB205B" w:rsidRDefault="00BB205B" w:rsidP="00D12A44">
      <w:pPr>
        <w:ind w:left="567" w:hanging="567"/>
      </w:pPr>
    </w:p>
    <w:p w14:paraId="7847E6A5" w14:textId="77777777" w:rsidR="00BB205B" w:rsidRDefault="00BB205B" w:rsidP="00D12A44">
      <w:pPr>
        <w:ind w:left="567" w:hanging="567"/>
      </w:pPr>
    </w:p>
    <w:p w14:paraId="322B739A" w14:textId="77777777" w:rsidR="00BB205B" w:rsidRDefault="00BB205B" w:rsidP="00D12A44">
      <w:pPr>
        <w:ind w:left="567" w:hanging="567"/>
      </w:pPr>
    </w:p>
    <w:p w14:paraId="0EE671AA" w14:textId="77777777" w:rsidR="00BB205B" w:rsidRDefault="00BB205B" w:rsidP="00D12A44">
      <w:pPr>
        <w:ind w:left="567" w:hanging="567"/>
      </w:pPr>
    </w:p>
    <w:p w14:paraId="46489E1B" w14:textId="77777777" w:rsidR="00BB205B" w:rsidRDefault="00BB205B" w:rsidP="00D12A44">
      <w:pPr>
        <w:ind w:left="567" w:hanging="567"/>
      </w:pPr>
    </w:p>
    <w:p w14:paraId="2110640C" w14:textId="77777777" w:rsidR="00BB205B" w:rsidRDefault="00BB205B" w:rsidP="00D12A44">
      <w:pPr>
        <w:ind w:left="567" w:hanging="567"/>
      </w:pPr>
    </w:p>
    <w:p w14:paraId="436D79DC" w14:textId="77777777" w:rsidR="00BB205B" w:rsidRDefault="00BB205B" w:rsidP="00D12A44">
      <w:pPr>
        <w:ind w:left="567" w:hanging="567"/>
      </w:pPr>
    </w:p>
    <w:p w14:paraId="537CA8BC" w14:textId="77777777" w:rsidR="00BB205B" w:rsidRDefault="00BB205B" w:rsidP="00D12A44">
      <w:pPr>
        <w:ind w:left="567" w:hanging="567"/>
      </w:pPr>
    </w:p>
    <w:p w14:paraId="4B5D8AD4" w14:textId="77777777" w:rsidR="00CC0EFD" w:rsidRDefault="00CC0EFD" w:rsidP="00E1750C"/>
    <w:tbl>
      <w:tblPr>
        <w:tblStyle w:val="TableGrid1"/>
        <w:tblW w:w="9244" w:type="dxa"/>
        <w:tblLayout w:type="fixed"/>
        <w:tblLook w:val="0020" w:firstRow="1" w:lastRow="0" w:firstColumn="0" w:lastColumn="0" w:noHBand="0" w:noVBand="0"/>
      </w:tblPr>
      <w:tblGrid>
        <w:gridCol w:w="4361"/>
        <w:gridCol w:w="4883"/>
      </w:tblGrid>
      <w:tr w:rsidR="007F742B" w14:paraId="2DD298BC" w14:textId="77777777" w:rsidTr="007B45A8">
        <w:tc>
          <w:tcPr>
            <w:tcW w:w="4361" w:type="dxa"/>
          </w:tcPr>
          <w:p w14:paraId="31F74B04" w14:textId="77777777" w:rsidR="007F742B" w:rsidRDefault="007F742B" w:rsidP="007B45A8">
            <w:pPr>
              <w:pStyle w:val="TextR"/>
              <w:spacing w:before="80" w:after="80"/>
            </w:pPr>
            <w:r>
              <w:t>Schools Forum</w:t>
            </w:r>
          </w:p>
        </w:tc>
        <w:tc>
          <w:tcPr>
            <w:tcW w:w="4883" w:type="dxa"/>
          </w:tcPr>
          <w:p w14:paraId="77059FDB" w14:textId="77777777" w:rsidR="007F742B" w:rsidRDefault="007F742B" w:rsidP="007B45A8">
            <w:pPr>
              <w:pStyle w:val="TextR"/>
              <w:spacing w:before="80" w:after="80"/>
              <w:rPr>
                <w:b/>
                <w:sz w:val="60"/>
              </w:rPr>
            </w:pPr>
            <w:r>
              <w:rPr>
                <w:b/>
                <w:sz w:val="60"/>
              </w:rPr>
              <w:t>Agenda Item 6</w:t>
            </w:r>
          </w:p>
        </w:tc>
      </w:tr>
      <w:tr w:rsidR="007F742B" w14:paraId="2F081629" w14:textId="77777777" w:rsidTr="007B45A8">
        <w:tc>
          <w:tcPr>
            <w:tcW w:w="4361" w:type="dxa"/>
          </w:tcPr>
          <w:p w14:paraId="033A27A9" w14:textId="77777777" w:rsidR="007F742B" w:rsidRDefault="007F742B" w:rsidP="007B45A8">
            <w:pPr>
              <w:pStyle w:val="TextR"/>
              <w:spacing w:before="80" w:after="80"/>
            </w:pPr>
            <w:r>
              <w:t>Date 17 September 2025</w:t>
            </w:r>
          </w:p>
        </w:tc>
        <w:tc>
          <w:tcPr>
            <w:tcW w:w="4883" w:type="dxa"/>
          </w:tcPr>
          <w:p w14:paraId="69103D2F" w14:textId="77777777" w:rsidR="007F742B" w:rsidRDefault="007F742B" w:rsidP="007B45A8">
            <w:pPr>
              <w:pStyle w:val="TextR"/>
            </w:pPr>
          </w:p>
        </w:tc>
      </w:tr>
    </w:tbl>
    <w:p w14:paraId="6446E474" w14:textId="77777777" w:rsidR="007F742B" w:rsidRDefault="007F742B" w:rsidP="007F742B">
      <w:pPr>
        <w:pStyle w:val="TextR"/>
      </w:pPr>
    </w:p>
    <w:p w14:paraId="0EB733E0" w14:textId="77777777" w:rsidR="007F742B" w:rsidRDefault="007F742B" w:rsidP="007F742B">
      <w:pPr>
        <w:pStyle w:val="TextR"/>
      </w:pPr>
    </w:p>
    <w:p w14:paraId="254DC3E9" w14:textId="77777777" w:rsidR="007F742B" w:rsidRDefault="007F742B" w:rsidP="007F742B">
      <w:pPr>
        <w:pStyle w:val="TextR"/>
        <w:rPr>
          <w:b/>
        </w:rPr>
      </w:pPr>
      <w:r>
        <w:rPr>
          <w:b/>
        </w:rPr>
        <w:t>REPORT TITLE: SCHOOLS and HIGH NEEDS FUNDING 2026/27</w:t>
      </w:r>
    </w:p>
    <w:p w14:paraId="33618994" w14:textId="77777777" w:rsidR="007F742B" w:rsidRDefault="007F742B" w:rsidP="007F742B">
      <w:pPr>
        <w:pStyle w:val="TextR"/>
      </w:pPr>
    </w:p>
    <w:p w14:paraId="3FE7B4A1" w14:textId="77777777" w:rsidR="007F742B" w:rsidRDefault="007F742B" w:rsidP="007F742B">
      <w:pPr>
        <w:pStyle w:val="TextR"/>
        <w:pBdr>
          <w:bottom w:val="single" w:sz="6" w:space="1" w:color="auto"/>
        </w:pBdr>
      </w:pPr>
      <w:r>
        <w:t>Report by Yannick Stupples-Whyley and Gareth Rott</w:t>
      </w:r>
    </w:p>
    <w:p w14:paraId="3709515E" w14:textId="77777777" w:rsidR="007F742B" w:rsidRDefault="007F742B" w:rsidP="007F742B">
      <w:pPr>
        <w:pStyle w:val="TextR"/>
      </w:pPr>
      <w:r>
        <w:t>Contact details: Telephone (03330 138464); e-mail: yannick.stupples-whyley@essex.gov.uk</w:t>
      </w:r>
    </w:p>
    <w:p w14:paraId="7B83448F" w14:textId="77777777" w:rsidR="007F742B" w:rsidRDefault="007F742B" w:rsidP="007F742B">
      <w:pPr>
        <w:pStyle w:val="TextR"/>
      </w:pPr>
    </w:p>
    <w:p w14:paraId="75EA11BD" w14:textId="77777777" w:rsidR="007F742B" w:rsidRDefault="007F742B" w:rsidP="007F742B">
      <w:pPr>
        <w:ind w:left="540" w:hanging="540"/>
        <w:rPr>
          <w:b/>
        </w:rPr>
      </w:pPr>
      <w:r>
        <w:rPr>
          <w:b/>
        </w:rPr>
        <w:t xml:space="preserve">1. </w:t>
      </w:r>
      <w:r>
        <w:rPr>
          <w:b/>
        </w:rPr>
        <w:tab/>
        <w:t xml:space="preserve">Purpose of report </w:t>
      </w:r>
    </w:p>
    <w:p w14:paraId="2FB7802A" w14:textId="77777777" w:rsidR="007F742B" w:rsidRDefault="007F742B" w:rsidP="007F742B">
      <w:pPr>
        <w:jc w:val="both"/>
      </w:pPr>
    </w:p>
    <w:p w14:paraId="2DBC9284" w14:textId="77777777" w:rsidR="007F742B" w:rsidRDefault="007F742B" w:rsidP="007F742B">
      <w:pPr>
        <w:pStyle w:val="ListParagraph"/>
        <w:numPr>
          <w:ilvl w:val="1"/>
          <w:numId w:val="9"/>
        </w:numPr>
      </w:pPr>
      <w:r>
        <w:t>To update Schools Forum of the delay of the announcement of the provisional funding settlement for 2026/27.</w:t>
      </w:r>
      <w:r>
        <w:br/>
      </w:r>
    </w:p>
    <w:p w14:paraId="364DA1D4" w14:textId="77777777" w:rsidR="007F742B" w:rsidRDefault="007F742B" w:rsidP="007F742B">
      <w:pPr>
        <w:pStyle w:val="ListParagraph"/>
        <w:numPr>
          <w:ilvl w:val="1"/>
          <w:numId w:val="9"/>
        </w:numPr>
      </w:pPr>
      <w:r>
        <w:t>To update Schools Forum of the pressures within the High Needs Block for 2025/26 to 2029/30.</w:t>
      </w:r>
      <w:r>
        <w:br/>
      </w:r>
    </w:p>
    <w:p w14:paraId="5B460D9E" w14:textId="77777777" w:rsidR="007F742B" w:rsidRDefault="007F742B" w:rsidP="007F742B">
      <w:pPr>
        <w:pStyle w:val="ListParagraph"/>
        <w:numPr>
          <w:ilvl w:val="1"/>
          <w:numId w:val="9"/>
        </w:numPr>
      </w:pPr>
      <w:r>
        <w:t>To present the proposal to Schools Forum to transfer 1% (est. £13m) from the Schools Block to the High Needs Block in 2026/27.</w:t>
      </w:r>
      <w:r>
        <w:br/>
      </w:r>
    </w:p>
    <w:p w14:paraId="29854ACE" w14:textId="77777777" w:rsidR="007F742B" w:rsidRDefault="007F742B" w:rsidP="007F742B">
      <w:pPr>
        <w:pStyle w:val="ListParagraph"/>
        <w:numPr>
          <w:ilvl w:val="1"/>
          <w:numId w:val="9"/>
        </w:numPr>
      </w:pPr>
      <w:r>
        <w:t>To present to Schools Forum the consultation paper for Schools that has been recommended by the Finance Review Group (FRG) and High Needs Review Group (HNRG).</w:t>
      </w:r>
    </w:p>
    <w:p w14:paraId="2B2C585A" w14:textId="77777777" w:rsidR="007F742B" w:rsidRDefault="007F742B" w:rsidP="007F742B">
      <w:pPr>
        <w:jc w:val="both"/>
      </w:pPr>
    </w:p>
    <w:p w14:paraId="5F465188" w14:textId="77777777" w:rsidR="007F742B" w:rsidRPr="00023A9A" w:rsidRDefault="007F742B" w:rsidP="007F742B">
      <w:pPr>
        <w:ind w:left="540" w:hanging="540"/>
        <w:rPr>
          <w:b/>
        </w:rPr>
      </w:pPr>
      <w:r>
        <w:rPr>
          <w:b/>
        </w:rPr>
        <w:t xml:space="preserve">2. </w:t>
      </w:r>
      <w:r>
        <w:rPr>
          <w:b/>
        </w:rPr>
        <w:tab/>
        <w:t xml:space="preserve">Recommendations </w:t>
      </w:r>
    </w:p>
    <w:p w14:paraId="27B2AA45" w14:textId="77777777" w:rsidR="007F742B" w:rsidRDefault="007F742B" w:rsidP="007F742B">
      <w:pPr>
        <w:pStyle w:val="TextR"/>
      </w:pPr>
    </w:p>
    <w:p w14:paraId="0C3AE712" w14:textId="77777777" w:rsidR="007F742B" w:rsidRDefault="007F742B" w:rsidP="007F742B">
      <w:pPr>
        <w:pStyle w:val="TextR"/>
        <w:ind w:left="567" w:hanging="567"/>
      </w:pPr>
      <w:r>
        <w:t>2.1</w:t>
      </w:r>
      <w:r>
        <w:tab/>
        <w:t>To note the pressures within the High Needs Block.</w:t>
      </w:r>
    </w:p>
    <w:p w14:paraId="4ABF5463" w14:textId="77777777" w:rsidR="007F742B" w:rsidRDefault="007F742B" w:rsidP="007F742B">
      <w:pPr>
        <w:pStyle w:val="TextR"/>
        <w:ind w:left="567" w:hanging="567"/>
      </w:pPr>
    </w:p>
    <w:p w14:paraId="2915324F" w14:textId="77777777" w:rsidR="007F742B" w:rsidRDefault="007F742B" w:rsidP="007F742B">
      <w:pPr>
        <w:pStyle w:val="TextR"/>
        <w:ind w:left="567" w:hanging="567"/>
      </w:pPr>
      <w:r>
        <w:t>2.2</w:t>
      </w:r>
      <w:r>
        <w:tab/>
        <w:t>To confirm the May 2018 Tendring PPP buyout agreement to support the disapplication request to continue to use an exceptional premises factor at 5.7.</w:t>
      </w:r>
    </w:p>
    <w:p w14:paraId="2D37BA19" w14:textId="77777777" w:rsidR="007F742B" w:rsidRDefault="007F742B" w:rsidP="007F742B">
      <w:pPr>
        <w:pStyle w:val="TextR"/>
        <w:ind w:left="567" w:hanging="567"/>
      </w:pPr>
    </w:p>
    <w:p w14:paraId="4DEB09CD" w14:textId="77777777" w:rsidR="007F742B" w:rsidRDefault="007F742B" w:rsidP="007F742B">
      <w:pPr>
        <w:pStyle w:val="TextR"/>
        <w:ind w:left="567" w:hanging="567"/>
      </w:pPr>
      <w:r>
        <w:t>2.3</w:t>
      </w:r>
      <w:r>
        <w:tab/>
        <w:t>To agree the recommendation of the FRG and the HNRG to support the 1% request to transfer funding from the Schools Block to the High Needs Block.</w:t>
      </w:r>
    </w:p>
    <w:p w14:paraId="4CE3EA91" w14:textId="77777777" w:rsidR="007F742B" w:rsidRDefault="007F742B" w:rsidP="007F742B">
      <w:pPr>
        <w:pStyle w:val="TextR"/>
        <w:ind w:left="567" w:hanging="567"/>
      </w:pPr>
    </w:p>
    <w:p w14:paraId="5EAAA87F" w14:textId="77777777" w:rsidR="007F742B" w:rsidRDefault="007F742B" w:rsidP="007F742B">
      <w:pPr>
        <w:pStyle w:val="TextR"/>
        <w:ind w:left="567" w:hanging="567"/>
      </w:pPr>
      <w:r>
        <w:t>2.4</w:t>
      </w:r>
      <w:r>
        <w:tab/>
        <w:t>To agree the recommendation of FRG to approve the consultation paper at Annex A.</w:t>
      </w:r>
    </w:p>
    <w:p w14:paraId="039A6F99" w14:textId="77777777" w:rsidR="00CF6AD0" w:rsidRPr="003D1AAD" w:rsidRDefault="00CF6AD0" w:rsidP="00CF6AD0"/>
    <w:p w14:paraId="56B7E3A6" w14:textId="77777777" w:rsidR="00CF6AD0" w:rsidRPr="003D1AAD" w:rsidRDefault="00CF6AD0" w:rsidP="00CF6AD0">
      <w:pPr>
        <w:ind w:left="567" w:hanging="567"/>
        <w:rPr>
          <w:b/>
        </w:rPr>
      </w:pPr>
      <w:r w:rsidRPr="003D1AAD">
        <w:rPr>
          <w:b/>
        </w:rPr>
        <w:t>3.</w:t>
      </w:r>
      <w:r w:rsidRPr="003D1AAD">
        <w:t xml:space="preserve"> </w:t>
      </w:r>
      <w:r w:rsidRPr="003D1AAD">
        <w:tab/>
      </w:r>
      <w:r w:rsidRPr="003D1AAD">
        <w:rPr>
          <w:b/>
        </w:rPr>
        <w:t>Relevant Schools Forum Power and Responsibility</w:t>
      </w:r>
    </w:p>
    <w:p w14:paraId="67A53171" w14:textId="77777777" w:rsidR="00CF6AD0" w:rsidRPr="003D1AAD" w:rsidRDefault="00CF6AD0" w:rsidP="00CF6AD0">
      <w:pPr>
        <w:rPr>
          <w:b/>
        </w:rPr>
      </w:pPr>
    </w:p>
    <w:p w14:paraId="4766A999" w14:textId="77777777" w:rsidR="00CF6AD0" w:rsidRPr="003D1AAD" w:rsidRDefault="00CF6AD0" w:rsidP="00CF6AD0">
      <w:pPr>
        <w:ind w:left="567" w:hanging="567"/>
      </w:pPr>
      <w:r w:rsidRPr="003D1AAD">
        <w:t>3.1</w:t>
      </w:r>
      <w:r w:rsidRPr="003D1AAD">
        <w:tab/>
      </w:r>
      <w:r w:rsidRPr="003D1AAD">
        <w:rPr>
          <w:b/>
        </w:rPr>
        <w:t>Table 1</w:t>
      </w:r>
      <w:r w:rsidRPr="003D1AAD">
        <w:t xml:space="preserve"> is an extract from the Schools Forum Operational and Good Practice Guide (September 2018), which sets out the role of the Authority, Schools Forum and the Secretary of State in setting the Schools Budget.</w:t>
      </w:r>
    </w:p>
    <w:p w14:paraId="48851B7D" w14:textId="77777777" w:rsidR="00CF6AD0" w:rsidRPr="003D1AAD" w:rsidRDefault="00CF6AD0" w:rsidP="00CF6AD0"/>
    <w:p w14:paraId="357C5A23" w14:textId="77777777" w:rsidR="00CF6AD0" w:rsidRDefault="00CF6AD0" w:rsidP="00CF6AD0"/>
    <w:p w14:paraId="695AC7C3" w14:textId="77777777" w:rsidR="009C5E65" w:rsidRDefault="009C5E65" w:rsidP="00CF6AD0"/>
    <w:p w14:paraId="709FB31C" w14:textId="77777777" w:rsidR="009C5E65" w:rsidRDefault="009C5E65" w:rsidP="00CF6AD0"/>
    <w:p w14:paraId="5DE3D9F8" w14:textId="77777777" w:rsidR="009C5E65" w:rsidRDefault="009C5E65" w:rsidP="00CF6AD0"/>
    <w:p w14:paraId="428890B9" w14:textId="77777777" w:rsidR="009C5E65" w:rsidRDefault="009C5E65" w:rsidP="00CF6AD0"/>
    <w:p w14:paraId="7FD361C2" w14:textId="77777777" w:rsidR="009C5E65" w:rsidRPr="003D1AAD" w:rsidRDefault="009C5E65" w:rsidP="00CF6AD0"/>
    <w:tbl>
      <w:tblPr>
        <w:tblStyle w:val="ListTable3-Accent2"/>
        <w:tblW w:w="8655" w:type="dxa"/>
        <w:tblLook w:val="0020" w:firstRow="1" w:lastRow="0" w:firstColumn="0" w:lastColumn="0" w:noHBand="0" w:noVBand="0"/>
      </w:tblPr>
      <w:tblGrid>
        <w:gridCol w:w="3794"/>
        <w:gridCol w:w="1547"/>
        <w:gridCol w:w="1857"/>
        <w:gridCol w:w="1457"/>
      </w:tblGrid>
      <w:tr w:rsidR="00CF6AD0" w:rsidRPr="003D1AAD" w14:paraId="549E8405" w14:textId="77777777" w:rsidTr="007B45A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right w:val="single" w:sz="4" w:space="0" w:color="E40037"/>
            </w:tcBorders>
            <w:shd w:val="clear" w:color="auto" w:fill="E40037"/>
          </w:tcPr>
          <w:p w14:paraId="7E9AAE61" w14:textId="77777777" w:rsidR="00CF6AD0" w:rsidRPr="003D1AAD" w:rsidRDefault="00CF6AD0" w:rsidP="007B45A8">
            <w:pPr>
              <w:spacing w:line="259" w:lineRule="auto"/>
              <w:rPr>
                <w:rFonts w:eastAsiaTheme="minorHAnsi" w:cstheme="minorBidi"/>
                <w:b w:val="0"/>
                <w:bCs w:val="0"/>
                <w:szCs w:val="22"/>
                <w:lang w:eastAsia="en-US"/>
              </w:rPr>
            </w:pPr>
          </w:p>
          <w:p w14:paraId="0F20ABE3" w14:textId="77777777" w:rsidR="00CF6AD0" w:rsidRPr="003D1AAD" w:rsidRDefault="00CF6AD0" w:rsidP="007B45A8">
            <w:pPr>
              <w:spacing w:line="259" w:lineRule="auto"/>
              <w:rPr>
                <w:rFonts w:eastAsiaTheme="minorHAnsi" w:cstheme="minorBidi"/>
                <w:b w:val="0"/>
                <w:szCs w:val="22"/>
                <w:lang w:eastAsia="en-US"/>
              </w:rPr>
            </w:pPr>
            <w:r w:rsidRPr="003D1AAD">
              <w:rPr>
                <w:rFonts w:eastAsiaTheme="minorHAnsi" w:cstheme="minorBidi"/>
                <w:szCs w:val="22"/>
                <w:lang w:eastAsia="en-US"/>
              </w:rPr>
              <w:t>Function</w:t>
            </w:r>
          </w:p>
        </w:tc>
        <w:tc>
          <w:tcPr>
            <w:tcW w:w="1547" w:type="dxa"/>
            <w:tcBorders>
              <w:left w:val="single" w:sz="4" w:space="0" w:color="E40037"/>
              <w:right w:val="single" w:sz="4" w:space="0" w:color="E40037"/>
            </w:tcBorders>
            <w:shd w:val="clear" w:color="auto" w:fill="E40037"/>
          </w:tcPr>
          <w:p w14:paraId="736EE5A0" w14:textId="77777777" w:rsidR="00CF6AD0" w:rsidRPr="003D1AAD" w:rsidRDefault="00CF6AD0" w:rsidP="007B45A8">
            <w:pPr>
              <w:spacing w:line="259" w:lineRule="auto"/>
              <w:cnfStyle w:val="100000000000" w:firstRow="1" w:lastRow="0" w:firstColumn="0" w:lastColumn="0" w:oddVBand="0" w:evenVBand="0" w:oddHBand="0" w:evenHBand="0" w:firstRowFirstColumn="0" w:firstRowLastColumn="0" w:lastRowFirstColumn="0" w:lastRowLastColumn="0"/>
              <w:rPr>
                <w:rFonts w:eastAsiaTheme="minorHAnsi" w:cstheme="minorBidi"/>
                <w:b w:val="0"/>
                <w:szCs w:val="22"/>
                <w:lang w:eastAsia="en-US"/>
              </w:rPr>
            </w:pPr>
            <w:r w:rsidRPr="003D1AAD">
              <w:rPr>
                <w:rFonts w:eastAsiaTheme="minorHAnsi" w:cstheme="minorBidi"/>
                <w:szCs w:val="22"/>
                <w:lang w:eastAsia="en-US"/>
              </w:rPr>
              <w:t>Local authority</w:t>
            </w:r>
          </w:p>
        </w:tc>
        <w:tc>
          <w:tcPr>
            <w:cnfStyle w:val="000010000000" w:firstRow="0" w:lastRow="0" w:firstColumn="0" w:lastColumn="0" w:oddVBand="1" w:evenVBand="0" w:oddHBand="0" w:evenHBand="0" w:firstRowFirstColumn="0" w:firstRowLastColumn="0" w:lastRowFirstColumn="0" w:lastRowLastColumn="0"/>
            <w:tcW w:w="1857" w:type="dxa"/>
            <w:tcBorders>
              <w:left w:val="single" w:sz="4" w:space="0" w:color="E40037"/>
              <w:right w:val="single" w:sz="4" w:space="0" w:color="E40037"/>
            </w:tcBorders>
            <w:shd w:val="clear" w:color="auto" w:fill="E40037"/>
          </w:tcPr>
          <w:p w14:paraId="006C13E1" w14:textId="77777777" w:rsidR="00CF6AD0" w:rsidRPr="003D1AAD" w:rsidRDefault="00CF6AD0" w:rsidP="007B45A8">
            <w:pPr>
              <w:spacing w:line="259" w:lineRule="auto"/>
              <w:rPr>
                <w:rFonts w:eastAsiaTheme="minorHAnsi" w:cstheme="minorBidi"/>
                <w:b w:val="0"/>
                <w:szCs w:val="22"/>
                <w:lang w:eastAsia="en-US"/>
              </w:rPr>
            </w:pPr>
            <w:r w:rsidRPr="003D1AAD">
              <w:rPr>
                <w:rFonts w:eastAsiaTheme="minorHAnsi" w:cstheme="minorBidi"/>
                <w:szCs w:val="22"/>
                <w:lang w:eastAsia="en-US"/>
              </w:rPr>
              <w:t>Schools forum</w:t>
            </w:r>
          </w:p>
        </w:tc>
        <w:tc>
          <w:tcPr>
            <w:tcW w:w="1457" w:type="dxa"/>
            <w:tcBorders>
              <w:left w:val="single" w:sz="4" w:space="0" w:color="E40037"/>
            </w:tcBorders>
            <w:shd w:val="clear" w:color="auto" w:fill="E40037"/>
          </w:tcPr>
          <w:p w14:paraId="4D434FD1" w14:textId="77777777" w:rsidR="00CF6AD0" w:rsidRPr="003D1AAD" w:rsidRDefault="00CF6AD0" w:rsidP="007B45A8">
            <w:pPr>
              <w:spacing w:line="259" w:lineRule="auto"/>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p>
          <w:p w14:paraId="2A59DDCB" w14:textId="77777777" w:rsidR="00CF6AD0" w:rsidRPr="003D1AAD" w:rsidRDefault="00CF6AD0" w:rsidP="007B45A8">
            <w:pPr>
              <w:spacing w:line="259" w:lineRule="auto"/>
              <w:cnfStyle w:val="100000000000" w:firstRow="1" w:lastRow="0" w:firstColumn="0" w:lastColumn="0" w:oddVBand="0" w:evenVBand="0" w:oddHBand="0" w:evenHBand="0" w:firstRowFirstColumn="0" w:firstRowLastColumn="0" w:lastRowFirstColumn="0" w:lastRowLastColumn="0"/>
              <w:rPr>
                <w:rFonts w:eastAsiaTheme="minorHAnsi" w:cstheme="minorBidi"/>
                <w:b w:val="0"/>
                <w:szCs w:val="22"/>
                <w:lang w:eastAsia="en-US"/>
              </w:rPr>
            </w:pPr>
            <w:r w:rsidRPr="003D1AAD">
              <w:rPr>
                <w:rFonts w:eastAsiaTheme="minorHAnsi" w:cstheme="minorBidi"/>
                <w:szCs w:val="22"/>
                <w:lang w:eastAsia="en-US"/>
              </w:rPr>
              <w:t>DfE role</w:t>
            </w:r>
          </w:p>
        </w:tc>
      </w:tr>
      <w:tr w:rsidR="00CF6AD0" w:rsidRPr="003D1AAD" w14:paraId="324FEB8E" w14:textId="77777777" w:rsidTr="007B45A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right w:val="single" w:sz="4" w:space="0" w:color="E40037"/>
            </w:tcBorders>
          </w:tcPr>
          <w:p w14:paraId="603B9466"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Formula change (including redistributions)</w:t>
            </w:r>
          </w:p>
          <w:p w14:paraId="68B8EC10" w14:textId="77777777" w:rsidR="00CF6AD0" w:rsidRPr="003D1AAD" w:rsidRDefault="00CF6AD0" w:rsidP="007B45A8">
            <w:pPr>
              <w:spacing w:line="259" w:lineRule="auto"/>
              <w:rPr>
                <w:rFonts w:eastAsiaTheme="minorHAnsi" w:cstheme="minorBidi"/>
                <w:szCs w:val="22"/>
                <w:lang w:eastAsia="en-US"/>
              </w:rPr>
            </w:pPr>
          </w:p>
          <w:p w14:paraId="194507F1" w14:textId="77777777" w:rsidR="00CF6AD0" w:rsidRPr="003D1AAD" w:rsidRDefault="00CF6AD0" w:rsidP="007B45A8">
            <w:pPr>
              <w:spacing w:line="259" w:lineRule="auto"/>
              <w:rPr>
                <w:rFonts w:eastAsiaTheme="minorHAnsi" w:cstheme="minorBidi"/>
                <w:szCs w:val="22"/>
                <w:lang w:eastAsia="en-US"/>
              </w:rPr>
            </w:pPr>
          </w:p>
        </w:tc>
        <w:tc>
          <w:tcPr>
            <w:tcW w:w="1547" w:type="dxa"/>
            <w:tcBorders>
              <w:left w:val="single" w:sz="4" w:space="0" w:color="E40037"/>
              <w:right w:val="single" w:sz="4" w:space="0" w:color="E40037"/>
            </w:tcBorders>
          </w:tcPr>
          <w:p w14:paraId="084E7222" w14:textId="77777777" w:rsidR="00CF6AD0" w:rsidRPr="003D1AAD" w:rsidRDefault="00CF6AD0" w:rsidP="007B45A8">
            <w:pPr>
              <w:spacing w:line="259" w:lineRule="auto"/>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Proposes and decides</w:t>
            </w:r>
          </w:p>
        </w:tc>
        <w:tc>
          <w:tcPr>
            <w:cnfStyle w:val="000010000000" w:firstRow="0" w:lastRow="0" w:firstColumn="0" w:lastColumn="0" w:oddVBand="1" w:evenVBand="0" w:oddHBand="0" w:evenHBand="0" w:firstRowFirstColumn="0" w:firstRowLastColumn="0" w:lastRowFirstColumn="0" w:lastRowLastColumn="0"/>
            <w:tcW w:w="1857" w:type="dxa"/>
            <w:tcBorders>
              <w:left w:val="single" w:sz="4" w:space="0" w:color="E40037"/>
              <w:right w:val="single" w:sz="4" w:space="0" w:color="E40037"/>
            </w:tcBorders>
          </w:tcPr>
          <w:p w14:paraId="447D4410"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Must be consulted</w:t>
            </w:r>
          </w:p>
        </w:tc>
        <w:tc>
          <w:tcPr>
            <w:tcW w:w="1457" w:type="dxa"/>
            <w:tcBorders>
              <w:left w:val="single" w:sz="4" w:space="0" w:color="E40037"/>
            </w:tcBorders>
          </w:tcPr>
          <w:p w14:paraId="14A8FF1E" w14:textId="77777777" w:rsidR="00CF6AD0" w:rsidRPr="003D1AAD" w:rsidRDefault="00CF6AD0" w:rsidP="007B45A8">
            <w:pPr>
              <w:spacing w:line="259" w:lineRule="auto"/>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Checks for compliance with regulations</w:t>
            </w:r>
          </w:p>
        </w:tc>
      </w:tr>
      <w:tr w:rsidR="00CF6AD0" w:rsidRPr="003D1AAD" w14:paraId="2F745B30" w14:textId="77777777" w:rsidTr="007B45A8">
        <w:tc>
          <w:tcPr>
            <w:cnfStyle w:val="000010000000" w:firstRow="0" w:lastRow="0" w:firstColumn="0" w:lastColumn="0" w:oddVBand="1" w:evenVBand="0" w:oddHBand="0" w:evenHBand="0" w:firstRowFirstColumn="0" w:firstRowLastColumn="0" w:lastRowFirstColumn="0" w:lastRowLastColumn="0"/>
            <w:tcW w:w="3794" w:type="dxa"/>
            <w:tcBorders>
              <w:right w:val="single" w:sz="4" w:space="0" w:color="E40037"/>
            </w:tcBorders>
          </w:tcPr>
          <w:p w14:paraId="3F0C6F44"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Movement of up to 0.5% from the schools block to other blocks</w:t>
            </w:r>
          </w:p>
        </w:tc>
        <w:tc>
          <w:tcPr>
            <w:tcW w:w="1547" w:type="dxa"/>
            <w:tcBorders>
              <w:left w:val="single" w:sz="4" w:space="0" w:color="E40037"/>
              <w:right w:val="single" w:sz="4" w:space="0" w:color="E40037"/>
            </w:tcBorders>
          </w:tcPr>
          <w:p w14:paraId="5B1564E2" w14:textId="77777777" w:rsidR="00CF6AD0" w:rsidRPr="003D1AAD" w:rsidRDefault="00CF6AD0" w:rsidP="007B45A8">
            <w:pPr>
              <w:spacing w:line="259" w:lineRule="auto"/>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Proposes</w:t>
            </w:r>
          </w:p>
        </w:tc>
        <w:tc>
          <w:tcPr>
            <w:cnfStyle w:val="000010000000" w:firstRow="0" w:lastRow="0" w:firstColumn="0" w:lastColumn="0" w:oddVBand="1" w:evenVBand="0" w:oddHBand="0" w:evenHBand="0" w:firstRowFirstColumn="0" w:firstRowLastColumn="0" w:lastRowFirstColumn="0" w:lastRowLastColumn="0"/>
            <w:tcW w:w="1857" w:type="dxa"/>
            <w:tcBorders>
              <w:left w:val="single" w:sz="4" w:space="0" w:color="E40037"/>
              <w:right w:val="single" w:sz="4" w:space="0" w:color="E40037"/>
            </w:tcBorders>
          </w:tcPr>
          <w:p w14:paraId="5ECC227E"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Decides</w:t>
            </w:r>
          </w:p>
        </w:tc>
        <w:tc>
          <w:tcPr>
            <w:tcW w:w="1457" w:type="dxa"/>
            <w:tcBorders>
              <w:left w:val="single" w:sz="4" w:space="0" w:color="E40037"/>
            </w:tcBorders>
          </w:tcPr>
          <w:p w14:paraId="5854274B" w14:textId="77777777" w:rsidR="00CF6AD0" w:rsidRPr="003D1AAD" w:rsidRDefault="00CF6AD0" w:rsidP="007B45A8">
            <w:pPr>
              <w:spacing w:line="259" w:lineRule="auto"/>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Adjudicates where schools forum does not agree local authority proposal</w:t>
            </w:r>
          </w:p>
        </w:tc>
      </w:tr>
      <w:tr w:rsidR="00CF6AD0" w:rsidRPr="003D1AAD" w14:paraId="6B4DB8E6" w14:textId="77777777" w:rsidTr="007B45A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right w:val="single" w:sz="4" w:space="0" w:color="E40037"/>
            </w:tcBorders>
          </w:tcPr>
          <w:p w14:paraId="1DDB0C58"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Movement of above 0.5% from the schools block to other blocks.</w:t>
            </w:r>
          </w:p>
        </w:tc>
        <w:tc>
          <w:tcPr>
            <w:tcW w:w="1547" w:type="dxa"/>
            <w:tcBorders>
              <w:left w:val="single" w:sz="4" w:space="0" w:color="E40037"/>
              <w:right w:val="single" w:sz="4" w:space="0" w:color="E40037"/>
            </w:tcBorders>
          </w:tcPr>
          <w:p w14:paraId="77753F84" w14:textId="77777777" w:rsidR="00CF6AD0" w:rsidRPr="003D1AAD" w:rsidRDefault="00CF6AD0" w:rsidP="007B45A8">
            <w:pPr>
              <w:spacing w:line="259" w:lineRule="auto"/>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Proposes</w:t>
            </w:r>
          </w:p>
        </w:tc>
        <w:tc>
          <w:tcPr>
            <w:cnfStyle w:val="000010000000" w:firstRow="0" w:lastRow="0" w:firstColumn="0" w:lastColumn="0" w:oddVBand="1" w:evenVBand="0" w:oddHBand="0" w:evenHBand="0" w:firstRowFirstColumn="0" w:firstRowLastColumn="0" w:lastRowFirstColumn="0" w:lastRowLastColumn="0"/>
            <w:tcW w:w="1857" w:type="dxa"/>
            <w:tcBorders>
              <w:left w:val="single" w:sz="4" w:space="0" w:color="E40037"/>
              <w:right w:val="single" w:sz="4" w:space="0" w:color="E40037"/>
            </w:tcBorders>
          </w:tcPr>
          <w:p w14:paraId="6812A9F4"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Must be consulted</w:t>
            </w:r>
          </w:p>
        </w:tc>
        <w:tc>
          <w:tcPr>
            <w:tcW w:w="1457" w:type="dxa"/>
            <w:tcBorders>
              <w:left w:val="single" w:sz="4" w:space="0" w:color="E40037"/>
            </w:tcBorders>
          </w:tcPr>
          <w:p w14:paraId="2F0EF159" w14:textId="77777777" w:rsidR="00CF6AD0" w:rsidRPr="003D1AAD" w:rsidRDefault="00CF6AD0" w:rsidP="007B45A8">
            <w:pPr>
              <w:spacing w:line="259" w:lineRule="auto"/>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Secretary of State will decide.</w:t>
            </w:r>
          </w:p>
        </w:tc>
      </w:tr>
    </w:tbl>
    <w:p w14:paraId="1FBB3A08" w14:textId="77777777" w:rsidR="00CF6AD0" w:rsidRPr="003D1AAD" w:rsidRDefault="00CF6AD0" w:rsidP="00CF6AD0"/>
    <w:p w14:paraId="6CADFCBA" w14:textId="77777777" w:rsidR="00CF6AD0" w:rsidRPr="003D1AAD" w:rsidRDefault="00CF6AD0" w:rsidP="00CF6AD0"/>
    <w:p w14:paraId="69C551C5" w14:textId="77777777" w:rsidR="00CF6AD0" w:rsidRPr="003D1AAD" w:rsidRDefault="00CF6AD0" w:rsidP="00CF6AD0">
      <w:pPr>
        <w:rPr>
          <w:b/>
        </w:rPr>
      </w:pPr>
      <w:r w:rsidRPr="003D1AAD">
        <w:rPr>
          <w:b/>
        </w:rPr>
        <w:t>4.</w:t>
      </w:r>
      <w:r w:rsidRPr="003D1AAD">
        <w:rPr>
          <w:b/>
        </w:rPr>
        <w:tab/>
        <w:t>DSG Provisional Settlement 2026/27</w:t>
      </w:r>
    </w:p>
    <w:p w14:paraId="51DEE97A" w14:textId="77777777" w:rsidR="00CF6AD0" w:rsidRPr="003D1AAD" w:rsidRDefault="00CF6AD0" w:rsidP="00CF6AD0"/>
    <w:p w14:paraId="6FAFD146" w14:textId="77777777" w:rsidR="00CF6AD0" w:rsidRPr="003D1AAD" w:rsidRDefault="00CF6AD0" w:rsidP="00CF6AD0">
      <w:pPr>
        <w:ind w:left="567" w:hanging="567"/>
      </w:pPr>
      <w:r w:rsidRPr="003D1AAD">
        <w:t>4.1</w:t>
      </w:r>
      <w:r w:rsidRPr="003D1AAD">
        <w:tab/>
        <w:t>The provisional DSG settlement is usually announced in the third week of July along with the School Operational Guide which sets out the timetable in setting the DSG budget.</w:t>
      </w:r>
    </w:p>
    <w:p w14:paraId="46FC501B" w14:textId="77777777" w:rsidR="00CF6AD0" w:rsidRPr="003D1AAD" w:rsidRDefault="00CF6AD0" w:rsidP="00CF6AD0"/>
    <w:p w14:paraId="589A0861" w14:textId="77777777" w:rsidR="00CF6AD0" w:rsidRPr="003D1AAD" w:rsidRDefault="00CF6AD0" w:rsidP="00CF6AD0">
      <w:pPr>
        <w:ind w:left="567" w:hanging="567"/>
      </w:pPr>
      <w:r w:rsidRPr="003D1AAD">
        <w:t>4.2</w:t>
      </w:r>
      <w:r w:rsidRPr="003D1AAD">
        <w:tab/>
        <w:t xml:space="preserve">The DfE announced on 30 June that following the 2025 Spending Review the national funding formula (NFF) allocations for schools, central schools services and high needs will be published in the autumn. </w:t>
      </w:r>
      <w:r w:rsidRPr="003D1AAD">
        <w:rPr>
          <w:b/>
          <w:bCs/>
        </w:rPr>
        <w:t>Table 2</w:t>
      </w:r>
      <w:r w:rsidRPr="003D1AAD">
        <w:t xml:space="preserve"> shows the Schools Core Budget announced at the spending review.</w:t>
      </w:r>
    </w:p>
    <w:p w14:paraId="284052A6" w14:textId="77777777" w:rsidR="00CF6AD0" w:rsidRPr="003D1AAD" w:rsidRDefault="00CF6AD0" w:rsidP="00CF6AD0"/>
    <w:p w14:paraId="46AF62E0" w14:textId="77777777" w:rsidR="00CF6AD0" w:rsidRPr="003D1AAD" w:rsidRDefault="00CF6AD0" w:rsidP="00CF6AD0">
      <w:r w:rsidRPr="003D1AAD">
        <w:rPr>
          <w:noProof/>
        </w:rPr>
        <w:drawing>
          <wp:inline distT="0" distB="0" distL="0" distR="0" wp14:anchorId="7D7C695F" wp14:editId="7E96335D">
            <wp:extent cx="5266690" cy="797560"/>
            <wp:effectExtent l="0" t="0" r="0" b="254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6690" cy="797560"/>
                    </a:xfrm>
                    <a:prstGeom prst="rect">
                      <a:avLst/>
                    </a:prstGeom>
                    <a:noFill/>
                    <a:ln>
                      <a:noFill/>
                    </a:ln>
                  </pic:spPr>
                </pic:pic>
              </a:graphicData>
            </a:graphic>
          </wp:inline>
        </w:drawing>
      </w:r>
    </w:p>
    <w:p w14:paraId="51710A88" w14:textId="77777777" w:rsidR="00CF6AD0" w:rsidRPr="003D1AAD" w:rsidRDefault="00CF6AD0" w:rsidP="00CF6AD0"/>
    <w:p w14:paraId="78ADF778" w14:textId="77777777" w:rsidR="00CF6AD0" w:rsidRPr="003D1AAD" w:rsidRDefault="00CF6AD0" w:rsidP="00CF6AD0">
      <w:pPr>
        <w:ind w:left="567" w:hanging="567"/>
      </w:pPr>
      <w:r w:rsidRPr="003D1AAD">
        <w:t>4.3</w:t>
      </w:r>
      <w:r w:rsidRPr="003D1AAD">
        <w:tab/>
        <w:t>Whilst the year-on-year increase is smaller than the previous year, pupil numbers are declining due to the lower birth rate. The DfE forecast that nationally pupil numbers will not start to rise until 2029/20.</w:t>
      </w:r>
    </w:p>
    <w:p w14:paraId="44FB9E4B" w14:textId="77777777" w:rsidR="00CF6AD0" w:rsidRPr="003D1AAD" w:rsidRDefault="00CF6AD0" w:rsidP="00CF6AD0">
      <w:pPr>
        <w:ind w:left="567" w:hanging="567"/>
      </w:pPr>
    </w:p>
    <w:p w14:paraId="03F48C13" w14:textId="77777777" w:rsidR="00CF6AD0" w:rsidRPr="003D1AAD" w:rsidRDefault="00CF6AD0" w:rsidP="00CF6AD0">
      <w:pPr>
        <w:ind w:left="567" w:hanging="567"/>
      </w:pPr>
      <w:r w:rsidRPr="003D1AAD">
        <w:t>4.4</w:t>
      </w:r>
      <w:r w:rsidRPr="003D1AAD">
        <w:tab/>
        <w:t>The 2026/27 DSG allocation updated for the October 2025 schools census will be published in December.</w:t>
      </w:r>
    </w:p>
    <w:p w14:paraId="3D682FA9" w14:textId="77777777" w:rsidR="00CF6AD0" w:rsidRDefault="00CF6AD0" w:rsidP="00CF6AD0">
      <w:pPr>
        <w:ind w:left="567" w:hanging="567"/>
        <w:rPr>
          <w:b/>
        </w:rPr>
      </w:pPr>
    </w:p>
    <w:p w14:paraId="60F93E49" w14:textId="77777777" w:rsidR="00CF6AD0" w:rsidRPr="003D1AAD" w:rsidRDefault="00CF6AD0" w:rsidP="00CF6AD0">
      <w:pPr>
        <w:ind w:left="567" w:hanging="567"/>
      </w:pPr>
      <w:r w:rsidRPr="003D1AAD">
        <w:rPr>
          <w:b/>
        </w:rPr>
        <w:t>5.</w:t>
      </w:r>
      <w:r w:rsidRPr="003D1AAD">
        <w:rPr>
          <w:b/>
        </w:rPr>
        <w:tab/>
        <w:t>Schools Block</w:t>
      </w:r>
    </w:p>
    <w:p w14:paraId="54D752D5" w14:textId="77777777" w:rsidR="00CF6AD0" w:rsidRPr="003D1AAD" w:rsidRDefault="00CF6AD0" w:rsidP="00CF6AD0"/>
    <w:p w14:paraId="639186D3" w14:textId="77777777" w:rsidR="00CF6AD0" w:rsidRPr="003D1AAD" w:rsidRDefault="00CF6AD0" w:rsidP="00CF6AD0">
      <w:pPr>
        <w:ind w:left="567" w:hanging="567"/>
      </w:pPr>
      <w:r w:rsidRPr="003D1AAD">
        <w:t>5.1</w:t>
      </w:r>
      <w:r w:rsidRPr="003D1AAD">
        <w:tab/>
        <w:t xml:space="preserve">On 30 June the DfE published a Schools NFF Summary Policy Document for 2026/27. It has been confirmed that the Schools Budget Support Grant (SBSG) and the National Insurance Contributions (NICs) Grant will both be rolled into the Schools NFF in 2026/27. </w:t>
      </w:r>
      <w:r w:rsidRPr="003D1AAD">
        <w:rPr>
          <w:b/>
          <w:bCs/>
        </w:rPr>
        <w:t>Table 3</w:t>
      </w:r>
      <w:r w:rsidRPr="003D1AAD">
        <w:t xml:space="preserve"> shows the effect of rolling in the grants.</w:t>
      </w:r>
    </w:p>
    <w:p w14:paraId="60EE3780" w14:textId="77777777" w:rsidR="00CF6AD0" w:rsidRDefault="00CF6AD0" w:rsidP="00CF6AD0"/>
    <w:p w14:paraId="0295B933" w14:textId="77777777" w:rsidR="009C5E65" w:rsidRDefault="009C5E65" w:rsidP="00CF6AD0"/>
    <w:p w14:paraId="107B9BD5" w14:textId="77777777" w:rsidR="009C5E65" w:rsidRPr="003D1AAD" w:rsidRDefault="009C5E65" w:rsidP="00CF6AD0"/>
    <w:tbl>
      <w:tblPr>
        <w:tblStyle w:val="ListTable3-Accent2"/>
        <w:tblW w:w="0" w:type="auto"/>
        <w:tblLook w:val="04A0" w:firstRow="1" w:lastRow="0" w:firstColumn="1" w:lastColumn="0" w:noHBand="0" w:noVBand="1"/>
      </w:tblPr>
      <w:tblGrid>
        <w:gridCol w:w="4390"/>
        <w:gridCol w:w="1417"/>
        <w:gridCol w:w="1418"/>
        <w:gridCol w:w="1405"/>
      </w:tblGrid>
      <w:tr w:rsidR="00CF6AD0" w:rsidRPr="003D1AAD" w14:paraId="4912401E" w14:textId="77777777" w:rsidTr="007B45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0" w:type="dxa"/>
            <w:tcBorders>
              <w:left w:val="single" w:sz="4" w:space="0" w:color="E40037"/>
              <w:right w:val="single" w:sz="4" w:space="0" w:color="E40037"/>
            </w:tcBorders>
            <w:shd w:val="clear" w:color="auto" w:fill="E40037"/>
          </w:tcPr>
          <w:p w14:paraId="2DD40417" w14:textId="77777777" w:rsidR="00CF6AD0" w:rsidRPr="003D1AAD" w:rsidRDefault="00CF6AD0" w:rsidP="007B45A8">
            <w:pPr>
              <w:spacing w:line="259" w:lineRule="auto"/>
              <w:rPr>
                <w:rFonts w:eastAsiaTheme="minorHAnsi" w:cstheme="minorBidi"/>
                <w:b w:val="0"/>
                <w:bCs w:val="0"/>
                <w:szCs w:val="22"/>
                <w:lang w:eastAsia="en-US"/>
              </w:rPr>
            </w:pPr>
          </w:p>
          <w:p w14:paraId="39ADB0FC"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Factor</w:t>
            </w:r>
          </w:p>
        </w:tc>
        <w:tc>
          <w:tcPr>
            <w:tcW w:w="1417" w:type="dxa"/>
            <w:tcBorders>
              <w:left w:val="single" w:sz="4" w:space="0" w:color="E40037"/>
              <w:right w:val="single" w:sz="4" w:space="0" w:color="E40037"/>
            </w:tcBorders>
            <w:shd w:val="clear" w:color="auto" w:fill="E40037"/>
          </w:tcPr>
          <w:p w14:paraId="576B8A17"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NICs</w:t>
            </w:r>
          </w:p>
          <w:p w14:paraId="539D6653"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w:t>
            </w:r>
          </w:p>
        </w:tc>
        <w:tc>
          <w:tcPr>
            <w:tcW w:w="1418" w:type="dxa"/>
            <w:tcBorders>
              <w:left w:val="single" w:sz="4" w:space="0" w:color="E40037"/>
              <w:right w:val="single" w:sz="4" w:space="0" w:color="E40037"/>
            </w:tcBorders>
            <w:shd w:val="clear" w:color="auto" w:fill="E40037"/>
          </w:tcPr>
          <w:p w14:paraId="586B736A"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SBSG</w:t>
            </w:r>
          </w:p>
          <w:p w14:paraId="2D378D9D"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w:t>
            </w:r>
          </w:p>
        </w:tc>
        <w:tc>
          <w:tcPr>
            <w:tcW w:w="1405" w:type="dxa"/>
            <w:tcBorders>
              <w:left w:val="single" w:sz="4" w:space="0" w:color="E40037"/>
              <w:right w:val="single" w:sz="4" w:space="0" w:color="E40037"/>
            </w:tcBorders>
            <w:shd w:val="clear" w:color="auto" w:fill="E40037"/>
          </w:tcPr>
          <w:p w14:paraId="47408D49"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Total</w:t>
            </w:r>
          </w:p>
          <w:p w14:paraId="12790DC7"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w:t>
            </w:r>
          </w:p>
        </w:tc>
      </w:tr>
      <w:tr w:rsidR="00CF6AD0" w:rsidRPr="003D1AAD" w14:paraId="2F6F71B3"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left w:val="single" w:sz="4" w:space="0" w:color="E40037"/>
              <w:right w:val="single" w:sz="4" w:space="0" w:color="E40037"/>
            </w:tcBorders>
          </w:tcPr>
          <w:p w14:paraId="5C329AE9"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Primary Basic Entitlement</w:t>
            </w:r>
          </w:p>
        </w:tc>
        <w:tc>
          <w:tcPr>
            <w:tcW w:w="1417" w:type="dxa"/>
            <w:tcBorders>
              <w:left w:val="single" w:sz="4" w:space="0" w:color="E40037"/>
              <w:right w:val="single" w:sz="4" w:space="0" w:color="E40037"/>
            </w:tcBorders>
          </w:tcPr>
          <w:p w14:paraId="1C6DB896"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78</w:t>
            </w:r>
          </w:p>
        </w:tc>
        <w:tc>
          <w:tcPr>
            <w:tcW w:w="1418" w:type="dxa"/>
            <w:tcBorders>
              <w:left w:val="single" w:sz="4" w:space="0" w:color="E40037"/>
              <w:right w:val="single" w:sz="4" w:space="0" w:color="E40037"/>
            </w:tcBorders>
          </w:tcPr>
          <w:p w14:paraId="384F0119"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55</w:t>
            </w:r>
          </w:p>
        </w:tc>
        <w:tc>
          <w:tcPr>
            <w:tcW w:w="1405" w:type="dxa"/>
            <w:tcBorders>
              <w:left w:val="single" w:sz="4" w:space="0" w:color="E40037"/>
              <w:right w:val="single" w:sz="4" w:space="0" w:color="E40037"/>
            </w:tcBorders>
          </w:tcPr>
          <w:p w14:paraId="49E9F52C"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133</w:t>
            </w:r>
          </w:p>
        </w:tc>
      </w:tr>
      <w:tr w:rsidR="00CF6AD0" w:rsidRPr="003D1AAD" w14:paraId="00484AC1" w14:textId="77777777" w:rsidTr="007B45A8">
        <w:tc>
          <w:tcPr>
            <w:cnfStyle w:val="001000000000" w:firstRow="0" w:lastRow="0" w:firstColumn="1" w:lastColumn="0" w:oddVBand="0" w:evenVBand="0" w:oddHBand="0" w:evenHBand="0" w:firstRowFirstColumn="0" w:firstRowLastColumn="0" w:lastRowFirstColumn="0" w:lastRowLastColumn="0"/>
            <w:tcW w:w="4390" w:type="dxa"/>
            <w:tcBorders>
              <w:left w:val="single" w:sz="4" w:space="0" w:color="E40037"/>
              <w:right w:val="single" w:sz="4" w:space="0" w:color="E40037"/>
            </w:tcBorders>
          </w:tcPr>
          <w:p w14:paraId="6169BC43"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Key Stage 3 Basic Entitlement</w:t>
            </w:r>
          </w:p>
        </w:tc>
        <w:tc>
          <w:tcPr>
            <w:tcW w:w="1417" w:type="dxa"/>
            <w:tcBorders>
              <w:left w:val="single" w:sz="4" w:space="0" w:color="E40037"/>
              <w:right w:val="single" w:sz="4" w:space="0" w:color="E40037"/>
            </w:tcBorders>
          </w:tcPr>
          <w:p w14:paraId="3068472F"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68</w:t>
            </w:r>
          </w:p>
        </w:tc>
        <w:tc>
          <w:tcPr>
            <w:tcW w:w="1418" w:type="dxa"/>
            <w:tcBorders>
              <w:left w:val="single" w:sz="4" w:space="0" w:color="E40037"/>
              <w:right w:val="single" w:sz="4" w:space="0" w:color="E40037"/>
            </w:tcBorders>
          </w:tcPr>
          <w:p w14:paraId="2B7F9EAE"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78</w:t>
            </w:r>
          </w:p>
        </w:tc>
        <w:tc>
          <w:tcPr>
            <w:tcW w:w="1405" w:type="dxa"/>
            <w:tcBorders>
              <w:left w:val="single" w:sz="4" w:space="0" w:color="E40037"/>
              <w:right w:val="single" w:sz="4" w:space="0" w:color="E40037"/>
            </w:tcBorders>
          </w:tcPr>
          <w:p w14:paraId="59F7536C"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146</w:t>
            </w:r>
          </w:p>
        </w:tc>
      </w:tr>
      <w:tr w:rsidR="00CF6AD0" w:rsidRPr="003D1AAD" w14:paraId="74B62A0E"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left w:val="single" w:sz="4" w:space="0" w:color="E40037"/>
              <w:right w:val="single" w:sz="4" w:space="0" w:color="E40037"/>
            </w:tcBorders>
          </w:tcPr>
          <w:p w14:paraId="70686C88"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Key Stage 4 Basic Entitlement</w:t>
            </w:r>
          </w:p>
        </w:tc>
        <w:tc>
          <w:tcPr>
            <w:tcW w:w="1417" w:type="dxa"/>
            <w:tcBorders>
              <w:left w:val="single" w:sz="4" w:space="0" w:color="E40037"/>
              <w:right w:val="single" w:sz="4" w:space="0" w:color="E40037"/>
            </w:tcBorders>
          </w:tcPr>
          <w:p w14:paraId="711893DE"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77</w:t>
            </w:r>
          </w:p>
        </w:tc>
        <w:tc>
          <w:tcPr>
            <w:tcW w:w="1418" w:type="dxa"/>
            <w:tcBorders>
              <w:left w:val="single" w:sz="4" w:space="0" w:color="E40037"/>
              <w:right w:val="single" w:sz="4" w:space="0" w:color="E40037"/>
            </w:tcBorders>
          </w:tcPr>
          <w:p w14:paraId="56ED9A9E"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88</w:t>
            </w:r>
          </w:p>
        </w:tc>
        <w:tc>
          <w:tcPr>
            <w:tcW w:w="1405" w:type="dxa"/>
            <w:tcBorders>
              <w:left w:val="single" w:sz="4" w:space="0" w:color="E40037"/>
              <w:right w:val="single" w:sz="4" w:space="0" w:color="E40037"/>
            </w:tcBorders>
          </w:tcPr>
          <w:p w14:paraId="745179AF"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165</w:t>
            </w:r>
          </w:p>
        </w:tc>
      </w:tr>
      <w:tr w:rsidR="00CF6AD0" w:rsidRPr="003D1AAD" w14:paraId="38C34055" w14:textId="77777777" w:rsidTr="007B45A8">
        <w:tc>
          <w:tcPr>
            <w:cnfStyle w:val="001000000000" w:firstRow="0" w:lastRow="0" w:firstColumn="1" w:lastColumn="0" w:oddVBand="0" w:evenVBand="0" w:oddHBand="0" w:evenHBand="0" w:firstRowFirstColumn="0" w:firstRowLastColumn="0" w:lastRowFirstColumn="0" w:lastRowLastColumn="0"/>
            <w:tcW w:w="4390" w:type="dxa"/>
            <w:tcBorders>
              <w:left w:val="single" w:sz="4" w:space="0" w:color="E40037"/>
              <w:right w:val="single" w:sz="4" w:space="0" w:color="E40037"/>
            </w:tcBorders>
          </w:tcPr>
          <w:p w14:paraId="0B78421E"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Primary FSM6</w:t>
            </w:r>
          </w:p>
        </w:tc>
        <w:tc>
          <w:tcPr>
            <w:tcW w:w="1417" w:type="dxa"/>
            <w:tcBorders>
              <w:left w:val="single" w:sz="4" w:space="0" w:color="E40037"/>
              <w:right w:val="single" w:sz="4" w:space="0" w:color="E40037"/>
            </w:tcBorders>
          </w:tcPr>
          <w:p w14:paraId="1F8D2316"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75</w:t>
            </w:r>
          </w:p>
        </w:tc>
        <w:tc>
          <w:tcPr>
            <w:tcW w:w="1418" w:type="dxa"/>
            <w:tcBorders>
              <w:left w:val="single" w:sz="4" w:space="0" w:color="E40037"/>
              <w:right w:val="single" w:sz="4" w:space="0" w:color="E40037"/>
            </w:tcBorders>
          </w:tcPr>
          <w:p w14:paraId="0487C096"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49</w:t>
            </w:r>
          </w:p>
        </w:tc>
        <w:tc>
          <w:tcPr>
            <w:tcW w:w="1405" w:type="dxa"/>
            <w:tcBorders>
              <w:left w:val="single" w:sz="4" w:space="0" w:color="E40037"/>
              <w:right w:val="single" w:sz="4" w:space="0" w:color="E40037"/>
            </w:tcBorders>
          </w:tcPr>
          <w:p w14:paraId="66F3F9CE"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124</w:t>
            </w:r>
          </w:p>
        </w:tc>
      </w:tr>
      <w:tr w:rsidR="00CF6AD0" w:rsidRPr="003D1AAD" w14:paraId="23A55DDF"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left w:val="single" w:sz="4" w:space="0" w:color="E40037"/>
              <w:right w:val="single" w:sz="4" w:space="0" w:color="E40037"/>
            </w:tcBorders>
          </w:tcPr>
          <w:p w14:paraId="3587D751"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Secondary FSM6</w:t>
            </w:r>
          </w:p>
        </w:tc>
        <w:tc>
          <w:tcPr>
            <w:tcW w:w="1417" w:type="dxa"/>
            <w:tcBorders>
              <w:left w:val="single" w:sz="4" w:space="0" w:color="E40037"/>
              <w:right w:val="single" w:sz="4" w:space="0" w:color="E40037"/>
            </w:tcBorders>
          </w:tcPr>
          <w:p w14:paraId="375C217B"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60</w:t>
            </w:r>
          </w:p>
        </w:tc>
        <w:tc>
          <w:tcPr>
            <w:tcW w:w="1418" w:type="dxa"/>
            <w:tcBorders>
              <w:left w:val="single" w:sz="4" w:space="0" w:color="E40037"/>
              <w:right w:val="single" w:sz="4" w:space="0" w:color="E40037"/>
            </w:tcBorders>
          </w:tcPr>
          <w:p w14:paraId="647D4A77"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72</w:t>
            </w:r>
          </w:p>
        </w:tc>
        <w:tc>
          <w:tcPr>
            <w:tcW w:w="1405" w:type="dxa"/>
            <w:tcBorders>
              <w:left w:val="single" w:sz="4" w:space="0" w:color="E40037"/>
              <w:right w:val="single" w:sz="4" w:space="0" w:color="E40037"/>
            </w:tcBorders>
          </w:tcPr>
          <w:p w14:paraId="359EAED1"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132</w:t>
            </w:r>
          </w:p>
        </w:tc>
      </w:tr>
      <w:tr w:rsidR="00CF6AD0" w:rsidRPr="003D1AAD" w14:paraId="53B5D052" w14:textId="77777777" w:rsidTr="007B45A8">
        <w:tc>
          <w:tcPr>
            <w:cnfStyle w:val="001000000000" w:firstRow="0" w:lastRow="0" w:firstColumn="1" w:lastColumn="0" w:oddVBand="0" w:evenVBand="0" w:oddHBand="0" w:evenHBand="0" w:firstRowFirstColumn="0" w:firstRowLastColumn="0" w:lastRowFirstColumn="0" w:lastRowLastColumn="0"/>
            <w:tcW w:w="4390" w:type="dxa"/>
            <w:tcBorders>
              <w:left w:val="single" w:sz="4" w:space="0" w:color="E40037"/>
              <w:bottom w:val="single" w:sz="4" w:space="0" w:color="E40037"/>
              <w:right w:val="single" w:sz="4" w:space="0" w:color="E40037"/>
            </w:tcBorders>
          </w:tcPr>
          <w:p w14:paraId="1A0EF49A"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Lump Sum</w:t>
            </w:r>
          </w:p>
        </w:tc>
        <w:tc>
          <w:tcPr>
            <w:tcW w:w="1417" w:type="dxa"/>
            <w:tcBorders>
              <w:left w:val="single" w:sz="4" w:space="0" w:color="E40037"/>
              <w:bottom w:val="single" w:sz="4" w:space="0" w:color="E40037"/>
              <w:right w:val="single" w:sz="4" w:space="0" w:color="E40037"/>
            </w:tcBorders>
          </w:tcPr>
          <w:p w14:paraId="4ACA8173"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2,400</w:t>
            </w:r>
          </w:p>
        </w:tc>
        <w:tc>
          <w:tcPr>
            <w:tcW w:w="1418" w:type="dxa"/>
            <w:tcBorders>
              <w:left w:val="single" w:sz="4" w:space="0" w:color="E40037"/>
              <w:bottom w:val="single" w:sz="4" w:space="0" w:color="E40037"/>
              <w:right w:val="single" w:sz="4" w:space="0" w:color="E40037"/>
            </w:tcBorders>
          </w:tcPr>
          <w:p w14:paraId="55D4F9E2"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2,086</w:t>
            </w:r>
          </w:p>
        </w:tc>
        <w:tc>
          <w:tcPr>
            <w:tcW w:w="1405" w:type="dxa"/>
            <w:tcBorders>
              <w:left w:val="single" w:sz="4" w:space="0" w:color="E40037"/>
              <w:bottom w:val="single" w:sz="4" w:space="0" w:color="E40037"/>
              <w:right w:val="single" w:sz="4" w:space="0" w:color="E40037"/>
            </w:tcBorders>
          </w:tcPr>
          <w:p w14:paraId="66833C86"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4,486</w:t>
            </w:r>
          </w:p>
        </w:tc>
      </w:tr>
    </w:tbl>
    <w:p w14:paraId="0105CC5C" w14:textId="77777777" w:rsidR="00CF6AD0" w:rsidRPr="003D1AAD" w:rsidRDefault="00CF6AD0" w:rsidP="00CF6AD0"/>
    <w:p w14:paraId="567D8E7B" w14:textId="77777777" w:rsidR="00CF6AD0" w:rsidRPr="003D1AAD" w:rsidRDefault="00CF6AD0" w:rsidP="00CF6AD0">
      <w:pPr>
        <w:ind w:left="567" w:hanging="567"/>
      </w:pPr>
      <w:r w:rsidRPr="003D1AAD">
        <w:t>5.2</w:t>
      </w:r>
      <w:r w:rsidRPr="003D1AAD">
        <w:tab/>
        <w:t xml:space="preserve">The Minimum per Pupil Level (MPPL) will also be uplifted as shown in </w:t>
      </w:r>
      <w:r w:rsidRPr="003D1AAD">
        <w:rPr>
          <w:b/>
          <w:bCs/>
        </w:rPr>
        <w:t>Table 4</w:t>
      </w:r>
      <w:r w:rsidRPr="003D1AAD">
        <w:t>.</w:t>
      </w:r>
    </w:p>
    <w:p w14:paraId="29CFF335" w14:textId="77777777" w:rsidR="00CF6AD0" w:rsidRPr="003D1AAD" w:rsidRDefault="00CF6AD0" w:rsidP="00CF6AD0"/>
    <w:tbl>
      <w:tblPr>
        <w:tblStyle w:val="ListTable3-Accent2"/>
        <w:tblW w:w="0" w:type="auto"/>
        <w:tblLook w:val="04A0" w:firstRow="1" w:lastRow="0" w:firstColumn="1" w:lastColumn="0" w:noHBand="0" w:noVBand="1"/>
      </w:tblPr>
      <w:tblGrid>
        <w:gridCol w:w="2157"/>
        <w:gridCol w:w="2157"/>
        <w:gridCol w:w="2158"/>
        <w:gridCol w:w="2158"/>
      </w:tblGrid>
      <w:tr w:rsidR="00CF6AD0" w:rsidRPr="003D1AAD" w14:paraId="077D61E4" w14:textId="77777777" w:rsidTr="007B45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tcBorders>
              <w:left w:val="single" w:sz="4" w:space="0" w:color="E40037"/>
              <w:right w:val="single" w:sz="4" w:space="0" w:color="E40037"/>
            </w:tcBorders>
            <w:shd w:val="clear" w:color="auto" w:fill="E40037"/>
          </w:tcPr>
          <w:p w14:paraId="29B1F420" w14:textId="77777777" w:rsidR="00CF6AD0" w:rsidRPr="003D1AAD" w:rsidRDefault="00CF6AD0" w:rsidP="007B45A8">
            <w:pPr>
              <w:spacing w:line="259" w:lineRule="auto"/>
              <w:rPr>
                <w:rFonts w:eastAsiaTheme="minorHAnsi" w:cstheme="minorBidi"/>
                <w:b w:val="0"/>
                <w:bCs w:val="0"/>
                <w:szCs w:val="22"/>
                <w:lang w:eastAsia="en-US"/>
              </w:rPr>
            </w:pPr>
          </w:p>
          <w:p w14:paraId="2AEF281F"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MPPL</w:t>
            </w:r>
          </w:p>
        </w:tc>
        <w:tc>
          <w:tcPr>
            <w:tcW w:w="2157" w:type="dxa"/>
            <w:tcBorders>
              <w:left w:val="single" w:sz="4" w:space="0" w:color="E40037"/>
              <w:right w:val="single" w:sz="4" w:space="0" w:color="E40037"/>
            </w:tcBorders>
            <w:shd w:val="clear" w:color="auto" w:fill="E40037"/>
          </w:tcPr>
          <w:p w14:paraId="33E30574"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NICs</w:t>
            </w:r>
          </w:p>
          <w:p w14:paraId="275504F7"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w:t>
            </w:r>
          </w:p>
        </w:tc>
        <w:tc>
          <w:tcPr>
            <w:tcW w:w="2158" w:type="dxa"/>
            <w:tcBorders>
              <w:left w:val="single" w:sz="4" w:space="0" w:color="E40037"/>
              <w:right w:val="single" w:sz="4" w:space="0" w:color="E40037"/>
            </w:tcBorders>
            <w:shd w:val="clear" w:color="auto" w:fill="E40037"/>
          </w:tcPr>
          <w:p w14:paraId="03AC38B3"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SBSG</w:t>
            </w:r>
          </w:p>
          <w:p w14:paraId="0107CAA7"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w:t>
            </w:r>
          </w:p>
        </w:tc>
        <w:tc>
          <w:tcPr>
            <w:tcW w:w="2158" w:type="dxa"/>
            <w:tcBorders>
              <w:left w:val="single" w:sz="4" w:space="0" w:color="E40037"/>
              <w:right w:val="single" w:sz="4" w:space="0" w:color="E40037"/>
            </w:tcBorders>
            <w:shd w:val="clear" w:color="auto" w:fill="E40037"/>
          </w:tcPr>
          <w:p w14:paraId="22F60ECF"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Total</w:t>
            </w:r>
          </w:p>
          <w:p w14:paraId="54A2E022"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w:t>
            </w:r>
          </w:p>
        </w:tc>
      </w:tr>
      <w:tr w:rsidR="00CF6AD0" w:rsidRPr="003D1AAD" w14:paraId="54519ED7"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left w:val="single" w:sz="4" w:space="0" w:color="E40037"/>
              <w:right w:val="single" w:sz="4" w:space="0" w:color="E40037"/>
            </w:tcBorders>
          </w:tcPr>
          <w:p w14:paraId="7021286A"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Primary</w:t>
            </w:r>
          </w:p>
        </w:tc>
        <w:tc>
          <w:tcPr>
            <w:tcW w:w="2157" w:type="dxa"/>
            <w:tcBorders>
              <w:left w:val="single" w:sz="4" w:space="0" w:color="E40037"/>
              <w:right w:val="single" w:sz="4" w:space="0" w:color="E40037"/>
            </w:tcBorders>
          </w:tcPr>
          <w:p w14:paraId="43185A60"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93</w:t>
            </w:r>
          </w:p>
        </w:tc>
        <w:tc>
          <w:tcPr>
            <w:tcW w:w="2158" w:type="dxa"/>
            <w:tcBorders>
              <w:left w:val="single" w:sz="4" w:space="0" w:color="E40037"/>
              <w:right w:val="single" w:sz="4" w:space="0" w:color="E40037"/>
            </w:tcBorders>
          </w:tcPr>
          <w:p w14:paraId="184FF60F"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66</w:t>
            </w:r>
          </w:p>
        </w:tc>
        <w:tc>
          <w:tcPr>
            <w:tcW w:w="2158" w:type="dxa"/>
            <w:tcBorders>
              <w:left w:val="single" w:sz="4" w:space="0" w:color="E40037"/>
              <w:right w:val="single" w:sz="4" w:space="0" w:color="E40037"/>
            </w:tcBorders>
          </w:tcPr>
          <w:p w14:paraId="4E9F677A"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159</w:t>
            </w:r>
          </w:p>
        </w:tc>
      </w:tr>
      <w:tr w:rsidR="00CF6AD0" w:rsidRPr="003D1AAD" w14:paraId="69A96DE1" w14:textId="77777777" w:rsidTr="007B45A8">
        <w:tc>
          <w:tcPr>
            <w:cnfStyle w:val="001000000000" w:firstRow="0" w:lastRow="0" w:firstColumn="1" w:lastColumn="0" w:oddVBand="0" w:evenVBand="0" w:oddHBand="0" w:evenHBand="0" w:firstRowFirstColumn="0" w:firstRowLastColumn="0" w:lastRowFirstColumn="0" w:lastRowLastColumn="0"/>
            <w:tcW w:w="2157" w:type="dxa"/>
            <w:tcBorders>
              <w:left w:val="single" w:sz="4" w:space="0" w:color="E40037"/>
              <w:bottom w:val="single" w:sz="4" w:space="0" w:color="E40037"/>
              <w:right w:val="single" w:sz="4" w:space="0" w:color="E40037"/>
            </w:tcBorders>
          </w:tcPr>
          <w:p w14:paraId="5A47910B"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Secondary</w:t>
            </w:r>
          </w:p>
        </w:tc>
        <w:tc>
          <w:tcPr>
            <w:tcW w:w="2157" w:type="dxa"/>
            <w:tcBorders>
              <w:left w:val="single" w:sz="4" w:space="0" w:color="E40037"/>
              <w:bottom w:val="single" w:sz="4" w:space="0" w:color="E40037"/>
              <w:right w:val="single" w:sz="4" w:space="0" w:color="E40037"/>
            </w:tcBorders>
          </w:tcPr>
          <w:p w14:paraId="06944544"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83</w:t>
            </w:r>
          </w:p>
        </w:tc>
        <w:tc>
          <w:tcPr>
            <w:tcW w:w="2158" w:type="dxa"/>
            <w:tcBorders>
              <w:left w:val="single" w:sz="4" w:space="0" w:color="E40037"/>
              <w:bottom w:val="single" w:sz="4" w:space="0" w:color="E40037"/>
              <w:right w:val="single" w:sz="4" w:space="0" w:color="E40037"/>
            </w:tcBorders>
          </w:tcPr>
          <w:p w14:paraId="0131F542"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91</w:t>
            </w:r>
          </w:p>
        </w:tc>
        <w:tc>
          <w:tcPr>
            <w:tcW w:w="2158" w:type="dxa"/>
            <w:tcBorders>
              <w:left w:val="single" w:sz="4" w:space="0" w:color="E40037"/>
              <w:bottom w:val="single" w:sz="4" w:space="0" w:color="E40037"/>
              <w:right w:val="single" w:sz="4" w:space="0" w:color="E40037"/>
            </w:tcBorders>
          </w:tcPr>
          <w:p w14:paraId="749A9740"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174</w:t>
            </w:r>
          </w:p>
        </w:tc>
      </w:tr>
    </w:tbl>
    <w:p w14:paraId="23E9513E" w14:textId="77777777" w:rsidR="00CF6AD0" w:rsidRPr="003D1AAD" w:rsidRDefault="00CF6AD0" w:rsidP="00CF6AD0"/>
    <w:p w14:paraId="48DE7EB5" w14:textId="77777777" w:rsidR="00CF6AD0" w:rsidRPr="003D1AAD" w:rsidRDefault="00CF6AD0" w:rsidP="00CF6AD0">
      <w:pPr>
        <w:ind w:left="567" w:hanging="567"/>
      </w:pPr>
      <w:r w:rsidRPr="003D1AAD">
        <w:t>5.3</w:t>
      </w:r>
      <w:r w:rsidRPr="003D1AAD">
        <w:tab/>
        <w:t>To avoid a gap in support to academies, a further grant payment of NICs and SBSG will be paid for the period April 2026 to August 2026.</w:t>
      </w:r>
    </w:p>
    <w:p w14:paraId="1AAFAEA9" w14:textId="77777777" w:rsidR="00CF6AD0" w:rsidRPr="003D1AAD" w:rsidRDefault="00CF6AD0" w:rsidP="00CF6AD0">
      <w:pPr>
        <w:ind w:left="567" w:hanging="567"/>
      </w:pPr>
    </w:p>
    <w:p w14:paraId="60CC591E" w14:textId="77777777" w:rsidR="00CF6AD0" w:rsidRPr="003D1AAD" w:rsidRDefault="00CF6AD0" w:rsidP="00CF6AD0">
      <w:pPr>
        <w:ind w:left="567" w:hanging="567"/>
      </w:pPr>
      <w:r w:rsidRPr="003D1AAD">
        <w:t>5.4</w:t>
      </w:r>
      <w:r w:rsidRPr="003D1AAD">
        <w:tab/>
        <w:t>Local authorities will be required to move their local formula factors at least 10% closer to the corresponding NFF values, except where local formulae are already ‘mirroring’ the NFF. These criteria do not apply to rates, PFI or exceptional circumstances.</w:t>
      </w:r>
    </w:p>
    <w:p w14:paraId="1A83B7EE" w14:textId="77777777" w:rsidR="00CF6AD0" w:rsidRPr="003D1AAD" w:rsidRDefault="00CF6AD0" w:rsidP="00CF6AD0">
      <w:pPr>
        <w:ind w:left="567" w:hanging="567"/>
      </w:pPr>
    </w:p>
    <w:p w14:paraId="4A33EBBE" w14:textId="77777777" w:rsidR="00CF6AD0" w:rsidRPr="003D1AAD" w:rsidRDefault="00CF6AD0" w:rsidP="00CF6AD0">
      <w:pPr>
        <w:ind w:left="567" w:hanging="567"/>
      </w:pPr>
      <w:r w:rsidRPr="003D1AAD">
        <w:t>5.5</w:t>
      </w:r>
      <w:r w:rsidRPr="003D1AAD">
        <w:tab/>
        <w:t>If local factors are within +/- 2.5% of the respective NFF values they ‘mirror’ NFF. In 2025/26 Essex fully ‘mirrored’ NFF. Whilst the London Weighting multiplier will need to move at least 10% closer to NFF, it is excluded from the ‘mirroring’ classification.</w:t>
      </w:r>
    </w:p>
    <w:p w14:paraId="44E7C066" w14:textId="77777777" w:rsidR="00CF6AD0" w:rsidRPr="003D1AAD" w:rsidRDefault="00CF6AD0" w:rsidP="00CF6AD0">
      <w:pPr>
        <w:ind w:left="567" w:hanging="567"/>
      </w:pPr>
    </w:p>
    <w:p w14:paraId="09CCE3DF" w14:textId="77777777" w:rsidR="00CF6AD0" w:rsidRPr="003D1AAD" w:rsidRDefault="00CF6AD0" w:rsidP="00CF6AD0">
      <w:pPr>
        <w:ind w:left="567" w:hanging="567"/>
      </w:pPr>
      <w:r w:rsidRPr="003D1AAD">
        <w:t>5.6</w:t>
      </w:r>
      <w:r w:rsidRPr="003D1AAD">
        <w:tab/>
        <w:t>Disapplications, such as exceptional premises factors and school block movements, must be submitted by 17 November.</w:t>
      </w:r>
    </w:p>
    <w:p w14:paraId="144E9B2F" w14:textId="77777777" w:rsidR="00CF6AD0" w:rsidRPr="003D1AAD" w:rsidRDefault="00CF6AD0" w:rsidP="00CF6AD0">
      <w:pPr>
        <w:ind w:left="567" w:hanging="567"/>
      </w:pPr>
    </w:p>
    <w:p w14:paraId="26A42441" w14:textId="77777777" w:rsidR="00CF6AD0" w:rsidRPr="003D1AAD" w:rsidRDefault="00CF6AD0" w:rsidP="00CF6AD0">
      <w:pPr>
        <w:ind w:left="567" w:hanging="567"/>
      </w:pPr>
      <w:r w:rsidRPr="003D1AAD">
        <w:t>5.7</w:t>
      </w:r>
      <w:r w:rsidRPr="003D1AAD">
        <w:tab/>
        <w:t>In May 2018 Schools Forum agreed that the cost of the Tendring PPP buyout will be repaid through an exceptional premises factor within the primary schools funding formula. The DfE now require all exceptional premises factors to be agreed on an annual basis and therefore a disapplication request needs to be submitted. Forum are asked to confirm the May 2018 agreement. The total amount to be funded in 2026/27 is £2.9m which is the same as 2025/26.</w:t>
      </w:r>
    </w:p>
    <w:p w14:paraId="020FA4B6" w14:textId="77777777" w:rsidR="00CF6AD0" w:rsidRPr="003D1AAD" w:rsidRDefault="00CF6AD0" w:rsidP="00CF6AD0"/>
    <w:p w14:paraId="2D2E9E74" w14:textId="77777777" w:rsidR="00CF6AD0" w:rsidRPr="003D1AAD" w:rsidRDefault="00CF6AD0" w:rsidP="00CF6AD0">
      <w:pPr>
        <w:ind w:left="567" w:hanging="567"/>
      </w:pPr>
      <w:r w:rsidRPr="003D1AAD">
        <w:t>5.8</w:t>
      </w:r>
      <w:r w:rsidRPr="003D1AAD">
        <w:tab/>
        <w:t>Although local authorities have more information than this time last year without a provisional settlement the Authority must start planning on estimated funding levels.</w:t>
      </w:r>
    </w:p>
    <w:p w14:paraId="708194CB" w14:textId="77777777" w:rsidR="00CF6AD0" w:rsidRPr="003D1AAD" w:rsidRDefault="00CF6AD0" w:rsidP="00CF6AD0"/>
    <w:p w14:paraId="3636199F" w14:textId="77777777" w:rsidR="00CF6AD0" w:rsidRPr="003D1AAD" w:rsidRDefault="00CF6AD0" w:rsidP="00CF6AD0">
      <w:pPr>
        <w:ind w:left="567" w:hanging="567"/>
      </w:pPr>
      <w:r w:rsidRPr="003D1AAD">
        <w:t>5.9</w:t>
      </w:r>
      <w:r w:rsidRPr="003D1AAD">
        <w:tab/>
        <w:t>The Authority will need to comply with the following rules to determine budget allocations for schools:</w:t>
      </w:r>
    </w:p>
    <w:p w14:paraId="5481B590" w14:textId="77777777" w:rsidR="00CF6AD0" w:rsidRPr="003D1AAD" w:rsidRDefault="00CF6AD0" w:rsidP="00CF6AD0">
      <w:pPr>
        <w:ind w:left="567" w:hanging="567"/>
      </w:pPr>
    </w:p>
    <w:p w14:paraId="0F1F3620" w14:textId="77777777" w:rsidR="00CF6AD0" w:rsidRPr="003D1AAD" w:rsidRDefault="00CF6AD0" w:rsidP="00CF6AD0">
      <w:pPr>
        <w:numPr>
          <w:ilvl w:val="0"/>
          <w:numId w:val="59"/>
        </w:numPr>
        <w:spacing w:line="259" w:lineRule="auto"/>
        <w:ind w:left="1276" w:hanging="425"/>
      </w:pPr>
      <w:r w:rsidRPr="003D1AAD">
        <w:t>setting the value for each funding formula factor within the allowed minimum / maximum values;</w:t>
      </w:r>
      <w:r w:rsidRPr="003D1AAD">
        <w:br/>
      </w:r>
    </w:p>
    <w:p w14:paraId="3B6C10D0" w14:textId="77777777" w:rsidR="00CF6AD0" w:rsidRPr="003D1AAD" w:rsidRDefault="00CF6AD0" w:rsidP="00CF6AD0">
      <w:pPr>
        <w:numPr>
          <w:ilvl w:val="0"/>
          <w:numId w:val="59"/>
        </w:numPr>
        <w:spacing w:line="259" w:lineRule="auto"/>
        <w:ind w:left="1276" w:hanging="425"/>
      </w:pPr>
      <w:r w:rsidRPr="003D1AAD">
        <w:t xml:space="preserve">implementing the set minimum per pupil level: and </w:t>
      </w:r>
      <w:r w:rsidRPr="003D1AAD">
        <w:br/>
      </w:r>
    </w:p>
    <w:p w14:paraId="3BCDD554" w14:textId="77777777" w:rsidR="00CF6AD0" w:rsidRPr="003D1AAD" w:rsidRDefault="00CF6AD0" w:rsidP="00CF6AD0">
      <w:pPr>
        <w:numPr>
          <w:ilvl w:val="0"/>
          <w:numId w:val="59"/>
        </w:numPr>
        <w:spacing w:line="259" w:lineRule="auto"/>
        <w:ind w:left="1276" w:hanging="425"/>
      </w:pPr>
      <w:r w:rsidRPr="003D1AAD">
        <w:t>setting the minimum funding guarantee within the allowed limit.</w:t>
      </w:r>
    </w:p>
    <w:p w14:paraId="627DC238" w14:textId="77777777" w:rsidR="00CF6AD0" w:rsidRPr="003D1AAD" w:rsidRDefault="00CF6AD0" w:rsidP="00CF6AD0">
      <w:pPr>
        <w:ind w:left="567" w:hanging="567"/>
      </w:pPr>
    </w:p>
    <w:p w14:paraId="0D90BBDC" w14:textId="77777777" w:rsidR="00CF6AD0" w:rsidRPr="003D1AAD" w:rsidRDefault="00CF6AD0" w:rsidP="00CF6AD0">
      <w:pPr>
        <w:ind w:left="567" w:hanging="567"/>
      </w:pPr>
      <w:r w:rsidRPr="003D1AAD">
        <w:t>5.10</w:t>
      </w:r>
      <w:r w:rsidRPr="003D1AAD">
        <w:tab/>
        <w:t>Depending upon the allocation within the Schools Block it may be necessary to take action should it not be possible to afford the Essex Formula for Funding Schools. This could be achieved through the following actions:</w:t>
      </w:r>
    </w:p>
    <w:p w14:paraId="04838E6A" w14:textId="77777777" w:rsidR="00CF6AD0" w:rsidRPr="003D1AAD" w:rsidRDefault="00CF6AD0" w:rsidP="00CF6AD0">
      <w:pPr>
        <w:ind w:left="567" w:hanging="567"/>
      </w:pPr>
    </w:p>
    <w:p w14:paraId="45FB216B" w14:textId="77777777" w:rsidR="00CF6AD0" w:rsidRPr="003D1AAD" w:rsidRDefault="00CF6AD0" w:rsidP="00CF6AD0">
      <w:pPr>
        <w:numPr>
          <w:ilvl w:val="0"/>
          <w:numId w:val="58"/>
        </w:numPr>
        <w:spacing w:line="259" w:lineRule="auto"/>
        <w:ind w:left="1276" w:hanging="425"/>
      </w:pPr>
      <w:r w:rsidRPr="003D1AAD">
        <w:t>Adjusting the value of local factors within the allowable minimum / maximum funding levels.</w:t>
      </w:r>
      <w:r w:rsidRPr="003D1AAD">
        <w:br/>
      </w:r>
    </w:p>
    <w:p w14:paraId="4E3DE674" w14:textId="77777777" w:rsidR="00CF6AD0" w:rsidRPr="003D1AAD" w:rsidRDefault="00CF6AD0" w:rsidP="00CF6AD0">
      <w:pPr>
        <w:numPr>
          <w:ilvl w:val="0"/>
          <w:numId w:val="58"/>
        </w:numPr>
        <w:spacing w:line="259" w:lineRule="auto"/>
        <w:ind w:left="1276" w:hanging="425"/>
      </w:pPr>
      <w:r w:rsidRPr="003D1AAD">
        <w:t>Adjusting the minimum funding guarantee within the allowable range.</w:t>
      </w:r>
      <w:r w:rsidRPr="003D1AAD">
        <w:br/>
      </w:r>
    </w:p>
    <w:p w14:paraId="37BECF27" w14:textId="77777777" w:rsidR="00CF6AD0" w:rsidRPr="003D1AAD" w:rsidRDefault="00CF6AD0" w:rsidP="00CF6AD0">
      <w:pPr>
        <w:numPr>
          <w:ilvl w:val="0"/>
          <w:numId w:val="58"/>
        </w:numPr>
        <w:spacing w:line="259" w:lineRule="auto"/>
        <w:ind w:left="1276" w:hanging="425"/>
      </w:pPr>
      <w:r w:rsidRPr="003D1AAD">
        <w:t>Adjust allocations to schools above an agreed level through capping and scaling.</w:t>
      </w:r>
      <w:r w:rsidRPr="003D1AAD">
        <w:br/>
      </w:r>
    </w:p>
    <w:p w14:paraId="2E1DCAEF" w14:textId="77777777" w:rsidR="00CF6AD0" w:rsidRPr="003D1AAD" w:rsidRDefault="00CF6AD0" w:rsidP="00CF6AD0">
      <w:pPr>
        <w:ind w:left="567" w:hanging="567"/>
      </w:pPr>
      <w:r w:rsidRPr="003D1AAD">
        <w:t>5.11</w:t>
      </w:r>
      <w:r w:rsidRPr="003D1AAD">
        <w:tab/>
        <w:t xml:space="preserve">Under exceptional circumstances where the local formula is still not affordable after using the above actions, local authorities may seek a disapplication from the Secretary of State to set a lower value for MPPL or MFG. </w:t>
      </w:r>
    </w:p>
    <w:p w14:paraId="47FEFC67" w14:textId="77777777" w:rsidR="00CF6AD0" w:rsidRPr="003D1AAD" w:rsidRDefault="00CF6AD0" w:rsidP="00CF6AD0"/>
    <w:p w14:paraId="1C25E37F" w14:textId="77777777" w:rsidR="00CF6AD0" w:rsidRPr="003D1AAD" w:rsidRDefault="00CF6AD0" w:rsidP="00CF6AD0">
      <w:pPr>
        <w:ind w:left="567" w:hanging="567"/>
      </w:pPr>
      <w:r w:rsidRPr="003D1AAD">
        <w:tab/>
      </w:r>
      <w:r w:rsidRPr="003D1AAD">
        <w:rPr>
          <w:b/>
          <w:bCs/>
        </w:rPr>
        <w:t>Minimum / Maximum Allowable Local Factor Values</w:t>
      </w:r>
    </w:p>
    <w:p w14:paraId="74953E13" w14:textId="77777777" w:rsidR="00CF6AD0" w:rsidRPr="003D1AAD" w:rsidRDefault="00CF6AD0" w:rsidP="00CF6AD0">
      <w:pPr>
        <w:ind w:left="567" w:hanging="567"/>
      </w:pPr>
    </w:p>
    <w:p w14:paraId="1C7B4EEC" w14:textId="77777777" w:rsidR="00CF6AD0" w:rsidRPr="003D1AAD" w:rsidRDefault="00CF6AD0" w:rsidP="00CF6AD0">
      <w:pPr>
        <w:ind w:left="567" w:hanging="567"/>
      </w:pPr>
      <w:r w:rsidRPr="003D1AAD">
        <w:t>5.12</w:t>
      </w:r>
      <w:r w:rsidRPr="003D1AAD">
        <w:tab/>
        <w:t>Prior to 2025/26, since the requirement to fund local factors within a minimum and maximum range of the NFF factor value, Essex funded schools at the midpoint. In 2025/26, due to the affordability of the Essex formula for funding schools, schools were funded at the lowest value permitted. This resulted in some factors being funded at a lower value than the 2024/25 value.</w:t>
      </w:r>
    </w:p>
    <w:p w14:paraId="418F7C7D" w14:textId="77777777" w:rsidR="00CF6AD0" w:rsidRPr="003D1AAD" w:rsidRDefault="00CF6AD0" w:rsidP="00CF6AD0">
      <w:pPr>
        <w:ind w:left="567" w:hanging="567"/>
      </w:pPr>
    </w:p>
    <w:p w14:paraId="38A7AF90" w14:textId="77777777" w:rsidR="00CF6AD0" w:rsidRPr="003D1AAD" w:rsidRDefault="00CF6AD0" w:rsidP="00CF6AD0">
      <w:pPr>
        <w:ind w:left="567" w:hanging="567"/>
      </w:pPr>
      <w:r w:rsidRPr="003D1AAD">
        <w:t>5.13</w:t>
      </w:r>
      <w:r w:rsidRPr="003D1AAD">
        <w:tab/>
        <w:t>As Essex is at the lowest value allowed in 2025/26, should there be an increase in NFF values for 2026/27 there will be an increase in local values.</w:t>
      </w:r>
    </w:p>
    <w:p w14:paraId="1406ED39" w14:textId="77777777" w:rsidR="00CF6AD0" w:rsidRPr="003D1AAD" w:rsidRDefault="00CF6AD0" w:rsidP="00CF6AD0"/>
    <w:p w14:paraId="68C7693D" w14:textId="77777777" w:rsidR="00CF6AD0" w:rsidRPr="003D1AAD" w:rsidRDefault="00CF6AD0" w:rsidP="00CF6AD0">
      <w:pPr>
        <w:ind w:left="567" w:hanging="567"/>
      </w:pPr>
      <w:r w:rsidRPr="003D1AAD">
        <w:t>5.14</w:t>
      </w:r>
      <w:r w:rsidRPr="003D1AAD">
        <w:tab/>
        <w:t>Essex will be required to move the London Fringe multiplier at least 10% closer to the NFF value of 1.0347. The London Fringe multiplier was 1.0192 in 2025/26, so it will need to move to a minimum of 1.021 in 2026/27.</w:t>
      </w:r>
    </w:p>
    <w:p w14:paraId="451D3894" w14:textId="77777777" w:rsidR="00CF6AD0" w:rsidRPr="003D1AAD" w:rsidRDefault="00CF6AD0" w:rsidP="00CF6AD0"/>
    <w:p w14:paraId="0D10636E" w14:textId="77777777" w:rsidR="00CF6AD0" w:rsidRDefault="00CF6AD0" w:rsidP="00CF6AD0">
      <w:pPr>
        <w:ind w:left="567"/>
        <w:rPr>
          <w:b/>
          <w:bCs/>
        </w:rPr>
      </w:pPr>
    </w:p>
    <w:p w14:paraId="48C32862" w14:textId="77777777" w:rsidR="00CF6AD0" w:rsidRPr="003D1AAD" w:rsidRDefault="00CF6AD0" w:rsidP="00CF6AD0">
      <w:pPr>
        <w:ind w:left="567"/>
      </w:pPr>
      <w:r w:rsidRPr="003D1AAD">
        <w:rPr>
          <w:b/>
          <w:bCs/>
        </w:rPr>
        <w:t>KS3 / KS4 Basic Entitlement Weighting</w:t>
      </w:r>
    </w:p>
    <w:p w14:paraId="01F12500" w14:textId="77777777" w:rsidR="00CF6AD0" w:rsidRPr="003D1AAD" w:rsidRDefault="00CF6AD0" w:rsidP="00CF6AD0"/>
    <w:p w14:paraId="1B252BF9" w14:textId="77777777" w:rsidR="00CF6AD0" w:rsidRPr="003D1AAD" w:rsidRDefault="00CF6AD0" w:rsidP="00CF6AD0">
      <w:pPr>
        <w:ind w:left="567" w:hanging="567"/>
      </w:pPr>
      <w:r w:rsidRPr="003D1AAD">
        <w:t>5.15</w:t>
      </w:r>
      <w:r w:rsidRPr="003D1AAD">
        <w:tab/>
        <w:t>To reflect the additional costs of key stage 4 the basic entitlement is weighted compared to the key stage 3 basic entitlement. The current weighting in Essex is 1.01:1.183, whereas the weighting used in the NFF is 1:1.128.</w:t>
      </w:r>
    </w:p>
    <w:p w14:paraId="7C14A10F" w14:textId="77777777" w:rsidR="00CF6AD0" w:rsidRPr="003D1AAD" w:rsidRDefault="00CF6AD0" w:rsidP="00CF6AD0">
      <w:pPr>
        <w:ind w:left="567" w:hanging="567"/>
      </w:pPr>
    </w:p>
    <w:p w14:paraId="3E73B6BC" w14:textId="77777777" w:rsidR="00CF6AD0" w:rsidRPr="003D1AAD" w:rsidRDefault="00CF6AD0" w:rsidP="00CF6AD0">
      <w:pPr>
        <w:ind w:left="567" w:hanging="567"/>
      </w:pPr>
      <w:r w:rsidRPr="003D1AAD">
        <w:t>5.16</w:t>
      </w:r>
      <w:r w:rsidRPr="003D1AAD">
        <w:tab/>
        <w:t>The Authority has previously been required to reduce the weighting to be able to set a KS4 basic entitlement value within the maximum value allowed.</w:t>
      </w:r>
    </w:p>
    <w:p w14:paraId="78360E8E" w14:textId="77777777" w:rsidR="00CF6AD0" w:rsidRPr="003D1AAD" w:rsidRDefault="00CF6AD0" w:rsidP="00CF6AD0"/>
    <w:p w14:paraId="4CD949A2" w14:textId="77777777" w:rsidR="00CF6AD0" w:rsidRPr="003D1AAD" w:rsidRDefault="00CF6AD0" w:rsidP="00CF6AD0">
      <w:r w:rsidRPr="003D1AAD">
        <w:tab/>
      </w:r>
      <w:r w:rsidRPr="003D1AAD">
        <w:rPr>
          <w:b/>
          <w:bCs/>
        </w:rPr>
        <w:t>Minimum Funding Guarantee</w:t>
      </w:r>
      <w:r w:rsidRPr="003D1AAD">
        <w:tab/>
      </w:r>
    </w:p>
    <w:p w14:paraId="46EAA2FE" w14:textId="77777777" w:rsidR="00CF6AD0" w:rsidRPr="003D1AAD" w:rsidRDefault="00CF6AD0" w:rsidP="00CF6AD0"/>
    <w:p w14:paraId="327BCDA1" w14:textId="77777777" w:rsidR="00CF6AD0" w:rsidRPr="003D1AAD" w:rsidRDefault="00CF6AD0" w:rsidP="00CF6AD0">
      <w:pPr>
        <w:ind w:left="567" w:hanging="567"/>
      </w:pPr>
      <w:r w:rsidRPr="003D1AAD">
        <w:t>5.17</w:t>
      </w:r>
      <w:r w:rsidRPr="003D1AAD">
        <w:tab/>
        <w:t>The minimum funding guarantee (MFG) protects schools from excessive year-on-year changes. In 2025/26 local authorities could set the MFG between -0.5% and 0.0% per pupil.</w:t>
      </w:r>
    </w:p>
    <w:p w14:paraId="528C6DC8" w14:textId="77777777" w:rsidR="00CF6AD0" w:rsidRPr="003D1AAD" w:rsidRDefault="00CF6AD0" w:rsidP="00CF6AD0">
      <w:pPr>
        <w:ind w:left="567" w:hanging="567"/>
      </w:pPr>
    </w:p>
    <w:p w14:paraId="705C78C1" w14:textId="77777777" w:rsidR="00CF6AD0" w:rsidRPr="003D1AAD" w:rsidRDefault="00CF6AD0" w:rsidP="00CF6AD0">
      <w:pPr>
        <w:ind w:left="567" w:hanging="567"/>
      </w:pPr>
      <w:r w:rsidRPr="003D1AAD">
        <w:t>5.18</w:t>
      </w:r>
      <w:r w:rsidRPr="003D1AAD">
        <w:tab/>
        <w:t>Essex set the MFG at -0.5% for 2025/26 to ensure the Essex formula for funding schools remained affordable. Depending on the funding allocated for 2026/27 the Authority aims to set MFG within the range allowed.</w:t>
      </w:r>
    </w:p>
    <w:p w14:paraId="269181EB" w14:textId="77777777" w:rsidR="00CF6AD0" w:rsidRPr="003D1AAD" w:rsidRDefault="00CF6AD0" w:rsidP="00CF6AD0">
      <w:pPr>
        <w:ind w:left="567" w:hanging="567"/>
      </w:pPr>
    </w:p>
    <w:p w14:paraId="3731ED50" w14:textId="77777777" w:rsidR="00CF6AD0" w:rsidRPr="003D1AAD" w:rsidRDefault="00CF6AD0" w:rsidP="00CF6AD0">
      <w:pPr>
        <w:ind w:left="567" w:hanging="567"/>
      </w:pPr>
      <w:r w:rsidRPr="003D1AAD">
        <w:t>5.19</w:t>
      </w:r>
      <w:r w:rsidRPr="003D1AAD">
        <w:tab/>
        <w:t>In extreme circumstances where a local formula remains unaffordable, local authorities can apply to set a lower MFG on the grounds of affordability if all other flexibilities have been exhausted.</w:t>
      </w:r>
    </w:p>
    <w:p w14:paraId="1169E0D8" w14:textId="77777777" w:rsidR="00CF6AD0" w:rsidRPr="003D1AAD" w:rsidRDefault="00CF6AD0" w:rsidP="00CF6AD0"/>
    <w:p w14:paraId="25E37C96" w14:textId="77777777" w:rsidR="00CF6AD0" w:rsidRPr="003D1AAD" w:rsidRDefault="00CF6AD0" w:rsidP="00CF6AD0">
      <w:r w:rsidRPr="003D1AAD">
        <w:rPr>
          <w:b/>
          <w:bCs/>
        </w:rPr>
        <w:tab/>
        <w:t>Capping and Scaling</w:t>
      </w:r>
    </w:p>
    <w:p w14:paraId="232F5039" w14:textId="77777777" w:rsidR="00CF6AD0" w:rsidRPr="003D1AAD" w:rsidRDefault="00CF6AD0" w:rsidP="00CF6AD0"/>
    <w:p w14:paraId="69256A5B" w14:textId="77777777" w:rsidR="00CF6AD0" w:rsidRPr="003D1AAD" w:rsidRDefault="00CF6AD0" w:rsidP="00CF6AD0">
      <w:pPr>
        <w:ind w:left="567" w:hanging="567"/>
      </w:pPr>
      <w:r w:rsidRPr="003D1AAD">
        <w:t>5.20</w:t>
      </w:r>
      <w:r w:rsidRPr="003D1AAD">
        <w:tab/>
        <w:t>To ensure the local formula is affordable local authorities can choose to cap any gains schools receive. Capping must be applied on the same basis to all schools, but cannot be applied to new schools that have opened in the last 7 years and have not reached their full number of year groups.</w:t>
      </w:r>
    </w:p>
    <w:p w14:paraId="5B6E021E" w14:textId="77777777" w:rsidR="00CF6AD0" w:rsidRPr="003D1AAD" w:rsidRDefault="00CF6AD0" w:rsidP="00CF6AD0">
      <w:pPr>
        <w:ind w:left="567" w:hanging="567"/>
      </w:pPr>
    </w:p>
    <w:p w14:paraId="265429AB" w14:textId="77777777" w:rsidR="00CF6AD0" w:rsidRPr="003D1AAD" w:rsidRDefault="00CF6AD0" w:rsidP="00CF6AD0">
      <w:pPr>
        <w:ind w:left="567" w:hanging="567"/>
      </w:pPr>
      <w:r w:rsidRPr="003D1AAD">
        <w:t>5.21</w:t>
      </w:r>
      <w:r w:rsidRPr="003D1AAD">
        <w:tab/>
        <w:t>Local authorities in consultation with their Schools Forum must determine whether and how to limit gains. Capping cannot take a school below the minimum per pupil level and must be set at least as high as the MFG threshold to ensure schools retain any gains due through MFG.</w:t>
      </w:r>
    </w:p>
    <w:p w14:paraId="05CF46C3" w14:textId="77777777" w:rsidR="00CF6AD0" w:rsidRPr="003D1AAD" w:rsidRDefault="00CF6AD0" w:rsidP="00CF6AD0">
      <w:pPr>
        <w:ind w:left="567" w:hanging="567"/>
      </w:pPr>
    </w:p>
    <w:p w14:paraId="7BDA5ECF" w14:textId="77777777" w:rsidR="00CF6AD0" w:rsidRPr="003D1AAD" w:rsidRDefault="00CF6AD0" w:rsidP="00CF6AD0">
      <w:pPr>
        <w:ind w:left="567" w:hanging="567"/>
      </w:pPr>
      <w:r w:rsidRPr="003D1AAD">
        <w:t>5.22</w:t>
      </w:r>
      <w:r w:rsidRPr="003D1AAD">
        <w:tab/>
        <w:t>An example of where capping could be needed is where there in insufficient funding in the schools block to set the basic entitlement at or above the minimum value allowed. This can occur where the cost of protecting schools through the minimum funding guarantee and the minimum per pupil level is high. The use of capping will allow sufficient funding to set an allowable basic entitlement value.</w:t>
      </w:r>
    </w:p>
    <w:p w14:paraId="03741F58" w14:textId="77777777" w:rsidR="00CF6AD0" w:rsidRPr="003D1AAD" w:rsidRDefault="00CF6AD0" w:rsidP="00CF6AD0">
      <w:pPr>
        <w:ind w:left="567" w:hanging="567"/>
      </w:pPr>
    </w:p>
    <w:p w14:paraId="18E31510" w14:textId="77777777" w:rsidR="00CF6AD0" w:rsidRPr="003D1AAD" w:rsidRDefault="00CF6AD0" w:rsidP="00CF6AD0">
      <w:pPr>
        <w:ind w:left="567" w:hanging="567"/>
      </w:pPr>
      <w:r w:rsidRPr="003D1AAD">
        <w:t>5.23</w:t>
      </w:r>
      <w:r w:rsidRPr="003D1AAD">
        <w:tab/>
      </w:r>
      <w:r w:rsidRPr="003D1AAD">
        <w:rPr>
          <w:b/>
          <w:bCs/>
        </w:rPr>
        <w:t xml:space="preserve">Table 5 </w:t>
      </w:r>
      <w:r w:rsidRPr="003D1AAD">
        <w:t>shows an example of how capping works, for example, if the Authority sets the maximum amount a school can gain is 3%.</w:t>
      </w:r>
    </w:p>
    <w:p w14:paraId="5AABD317" w14:textId="77777777" w:rsidR="00CF6AD0" w:rsidRPr="003D1AAD" w:rsidRDefault="00CF6AD0" w:rsidP="00CF6AD0"/>
    <w:p w14:paraId="0CCDEFC0" w14:textId="77777777" w:rsidR="00CF6AD0" w:rsidRPr="003D1AAD" w:rsidRDefault="00CF6AD0" w:rsidP="00CF6AD0"/>
    <w:tbl>
      <w:tblPr>
        <w:tblStyle w:val="ListTable3-Accent2"/>
        <w:tblW w:w="0" w:type="auto"/>
        <w:tblLook w:val="04A0" w:firstRow="1" w:lastRow="0" w:firstColumn="1" w:lastColumn="0" w:noHBand="0" w:noVBand="1"/>
      </w:tblPr>
      <w:tblGrid>
        <w:gridCol w:w="1502"/>
        <w:gridCol w:w="1502"/>
        <w:gridCol w:w="1503"/>
        <w:gridCol w:w="1503"/>
        <w:gridCol w:w="1503"/>
        <w:gridCol w:w="1503"/>
      </w:tblGrid>
      <w:tr w:rsidR="00CF6AD0" w:rsidRPr="003D1AAD" w14:paraId="17B1D1BD" w14:textId="77777777" w:rsidTr="007B45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02" w:type="dxa"/>
            <w:shd w:val="clear" w:color="auto" w:fill="E40037"/>
          </w:tcPr>
          <w:p w14:paraId="53735CC9" w14:textId="77777777" w:rsidR="00CF6AD0" w:rsidRPr="003D1AAD" w:rsidRDefault="00CF6AD0" w:rsidP="007B45A8">
            <w:pPr>
              <w:spacing w:line="259" w:lineRule="auto"/>
              <w:rPr>
                <w:rFonts w:eastAsiaTheme="minorHAnsi" w:cstheme="minorBidi"/>
                <w:b w:val="0"/>
                <w:bCs w:val="0"/>
                <w:szCs w:val="22"/>
                <w:lang w:eastAsia="en-US"/>
              </w:rPr>
            </w:pPr>
          </w:p>
          <w:p w14:paraId="0BBB622A" w14:textId="77777777" w:rsidR="00CF6AD0" w:rsidRPr="003D1AAD" w:rsidRDefault="00CF6AD0" w:rsidP="007B45A8">
            <w:pPr>
              <w:spacing w:line="259" w:lineRule="auto"/>
              <w:rPr>
                <w:rFonts w:eastAsiaTheme="minorHAnsi" w:cstheme="minorBidi"/>
                <w:b w:val="0"/>
                <w:bCs w:val="0"/>
                <w:szCs w:val="22"/>
                <w:lang w:eastAsia="en-US"/>
              </w:rPr>
            </w:pPr>
          </w:p>
          <w:p w14:paraId="2EB1A240"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School</w:t>
            </w:r>
          </w:p>
        </w:tc>
        <w:tc>
          <w:tcPr>
            <w:tcW w:w="1502" w:type="dxa"/>
            <w:shd w:val="clear" w:color="auto" w:fill="E40037"/>
          </w:tcPr>
          <w:p w14:paraId="6FAA458B"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p>
          <w:p w14:paraId="723ACC98"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2025/26</w:t>
            </w:r>
          </w:p>
          <w:p w14:paraId="54C7E106"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w:t>
            </w:r>
          </w:p>
        </w:tc>
        <w:tc>
          <w:tcPr>
            <w:tcW w:w="1503" w:type="dxa"/>
            <w:shd w:val="clear" w:color="auto" w:fill="E40037"/>
          </w:tcPr>
          <w:p w14:paraId="13107C1F"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p>
          <w:p w14:paraId="7A767C09"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2026/27</w:t>
            </w:r>
          </w:p>
          <w:p w14:paraId="2E81701D"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w:t>
            </w:r>
          </w:p>
        </w:tc>
        <w:tc>
          <w:tcPr>
            <w:tcW w:w="1503" w:type="dxa"/>
            <w:shd w:val="clear" w:color="auto" w:fill="E40037"/>
          </w:tcPr>
          <w:p w14:paraId="36B6D257"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p>
          <w:p w14:paraId="1EB02A3A"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 Change</w:t>
            </w:r>
          </w:p>
        </w:tc>
        <w:tc>
          <w:tcPr>
            <w:tcW w:w="1503" w:type="dxa"/>
            <w:shd w:val="clear" w:color="auto" w:fill="E40037"/>
          </w:tcPr>
          <w:p w14:paraId="6750A5A5"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3% Threshold</w:t>
            </w:r>
          </w:p>
          <w:p w14:paraId="1BEF9C16"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w:t>
            </w:r>
          </w:p>
        </w:tc>
        <w:tc>
          <w:tcPr>
            <w:tcW w:w="1503" w:type="dxa"/>
            <w:shd w:val="clear" w:color="auto" w:fill="E40037"/>
          </w:tcPr>
          <w:p w14:paraId="5243B61B"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p>
          <w:p w14:paraId="0AAE19E8"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Reduction</w:t>
            </w:r>
          </w:p>
          <w:p w14:paraId="54248291"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w:t>
            </w:r>
          </w:p>
        </w:tc>
      </w:tr>
      <w:tr w:rsidR="00CF6AD0" w:rsidRPr="003D1AAD" w14:paraId="2BE2E5EE"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1BC80A11"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School A</w:t>
            </w:r>
          </w:p>
        </w:tc>
        <w:tc>
          <w:tcPr>
            <w:tcW w:w="1502" w:type="dxa"/>
          </w:tcPr>
          <w:p w14:paraId="6436EFD0"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1,000,000</w:t>
            </w:r>
          </w:p>
        </w:tc>
        <w:tc>
          <w:tcPr>
            <w:tcW w:w="1503" w:type="dxa"/>
          </w:tcPr>
          <w:p w14:paraId="2A9ADCE6"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1,090,000</w:t>
            </w:r>
          </w:p>
        </w:tc>
        <w:tc>
          <w:tcPr>
            <w:tcW w:w="1503" w:type="dxa"/>
          </w:tcPr>
          <w:p w14:paraId="12193155"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9%</w:t>
            </w:r>
          </w:p>
        </w:tc>
        <w:tc>
          <w:tcPr>
            <w:tcW w:w="1503" w:type="dxa"/>
          </w:tcPr>
          <w:p w14:paraId="6B86522F"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1,030,000</w:t>
            </w:r>
          </w:p>
        </w:tc>
        <w:tc>
          <w:tcPr>
            <w:tcW w:w="1503" w:type="dxa"/>
          </w:tcPr>
          <w:p w14:paraId="1B0BB9C8"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60,000</w:t>
            </w:r>
          </w:p>
        </w:tc>
      </w:tr>
      <w:tr w:rsidR="00CF6AD0" w:rsidRPr="003D1AAD" w14:paraId="2C37C82A" w14:textId="77777777" w:rsidTr="007B45A8">
        <w:tc>
          <w:tcPr>
            <w:cnfStyle w:val="001000000000" w:firstRow="0" w:lastRow="0" w:firstColumn="1" w:lastColumn="0" w:oddVBand="0" w:evenVBand="0" w:oddHBand="0" w:evenHBand="0" w:firstRowFirstColumn="0" w:firstRowLastColumn="0" w:lastRowFirstColumn="0" w:lastRowLastColumn="0"/>
            <w:tcW w:w="1502" w:type="dxa"/>
          </w:tcPr>
          <w:p w14:paraId="3A9B9EBF"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School B</w:t>
            </w:r>
          </w:p>
        </w:tc>
        <w:tc>
          <w:tcPr>
            <w:tcW w:w="1502" w:type="dxa"/>
          </w:tcPr>
          <w:p w14:paraId="7F25E391"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750,000</w:t>
            </w:r>
          </w:p>
        </w:tc>
        <w:tc>
          <w:tcPr>
            <w:tcW w:w="1503" w:type="dxa"/>
          </w:tcPr>
          <w:p w14:paraId="6B983E3D"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771,000</w:t>
            </w:r>
          </w:p>
        </w:tc>
        <w:tc>
          <w:tcPr>
            <w:tcW w:w="1503" w:type="dxa"/>
          </w:tcPr>
          <w:p w14:paraId="4A98A112"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2.8%</w:t>
            </w:r>
          </w:p>
        </w:tc>
        <w:tc>
          <w:tcPr>
            <w:tcW w:w="1503" w:type="dxa"/>
          </w:tcPr>
          <w:p w14:paraId="5C681391"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772,500</w:t>
            </w:r>
          </w:p>
        </w:tc>
        <w:tc>
          <w:tcPr>
            <w:tcW w:w="1503" w:type="dxa"/>
          </w:tcPr>
          <w:p w14:paraId="1FC38E53"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r>
      <w:tr w:rsidR="00CF6AD0" w:rsidRPr="003D1AAD" w14:paraId="2ECCF911"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7306CE11"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School C</w:t>
            </w:r>
          </w:p>
        </w:tc>
        <w:tc>
          <w:tcPr>
            <w:tcW w:w="1502" w:type="dxa"/>
          </w:tcPr>
          <w:p w14:paraId="671C6812"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500,000</w:t>
            </w:r>
          </w:p>
        </w:tc>
        <w:tc>
          <w:tcPr>
            <w:tcW w:w="1503" w:type="dxa"/>
          </w:tcPr>
          <w:p w14:paraId="47D16B28"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522,500</w:t>
            </w:r>
          </w:p>
        </w:tc>
        <w:tc>
          <w:tcPr>
            <w:tcW w:w="1503" w:type="dxa"/>
          </w:tcPr>
          <w:p w14:paraId="4808B798"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4.5%</w:t>
            </w:r>
          </w:p>
        </w:tc>
        <w:tc>
          <w:tcPr>
            <w:tcW w:w="1503" w:type="dxa"/>
          </w:tcPr>
          <w:p w14:paraId="117828CC"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515,000</w:t>
            </w:r>
          </w:p>
        </w:tc>
        <w:tc>
          <w:tcPr>
            <w:tcW w:w="1503" w:type="dxa"/>
          </w:tcPr>
          <w:p w14:paraId="49C1E723"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7,500</w:t>
            </w:r>
          </w:p>
        </w:tc>
      </w:tr>
      <w:tr w:rsidR="00CF6AD0" w:rsidRPr="003D1AAD" w14:paraId="6D47B8D1" w14:textId="77777777" w:rsidTr="007B45A8">
        <w:tc>
          <w:tcPr>
            <w:cnfStyle w:val="001000000000" w:firstRow="0" w:lastRow="0" w:firstColumn="1" w:lastColumn="0" w:oddVBand="0" w:evenVBand="0" w:oddHBand="0" w:evenHBand="0" w:firstRowFirstColumn="0" w:firstRowLastColumn="0" w:lastRowFirstColumn="0" w:lastRowLastColumn="0"/>
            <w:tcW w:w="1502" w:type="dxa"/>
          </w:tcPr>
          <w:p w14:paraId="087BC25E"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School D</w:t>
            </w:r>
          </w:p>
        </w:tc>
        <w:tc>
          <w:tcPr>
            <w:tcW w:w="1502" w:type="dxa"/>
          </w:tcPr>
          <w:p w14:paraId="0EDC44AD"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1,200,000</w:t>
            </w:r>
          </w:p>
        </w:tc>
        <w:tc>
          <w:tcPr>
            <w:tcW w:w="1503" w:type="dxa"/>
          </w:tcPr>
          <w:p w14:paraId="334360FD"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1,236,000</w:t>
            </w:r>
          </w:p>
        </w:tc>
        <w:tc>
          <w:tcPr>
            <w:tcW w:w="1503" w:type="dxa"/>
          </w:tcPr>
          <w:p w14:paraId="3AEC8FF8"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3%</w:t>
            </w:r>
          </w:p>
        </w:tc>
        <w:tc>
          <w:tcPr>
            <w:tcW w:w="1503" w:type="dxa"/>
          </w:tcPr>
          <w:p w14:paraId="205BF091"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1,236,000</w:t>
            </w:r>
          </w:p>
        </w:tc>
        <w:tc>
          <w:tcPr>
            <w:tcW w:w="1503" w:type="dxa"/>
          </w:tcPr>
          <w:p w14:paraId="0228AB7E"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r>
    </w:tbl>
    <w:p w14:paraId="738A2508" w14:textId="77777777" w:rsidR="00CF6AD0" w:rsidRPr="003D1AAD" w:rsidRDefault="00CF6AD0" w:rsidP="00CF6AD0"/>
    <w:p w14:paraId="15BBA576" w14:textId="77777777" w:rsidR="00CF6AD0" w:rsidRPr="003D1AAD" w:rsidRDefault="00CF6AD0" w:rsidP="00CF6AD0">
      <w:pPr>
        <w:ind w:left="567" w:hanging="567"/>
      </w:pPr>
      <w:r w:rsidRPr="003D1AAD">
        <w:t>5.24</w:t>
      </w:r>
      <w:r w:rsidRPr="003D1AAD">
        <w:tab/>
        <w:t>Essex set a cap of 0.5% in 2025/26 which deducted £489,000 from 51 schools. The Authority may need to use capping and scaling in 2026/27 to ensure the local formula remains affordable.</w:t>
      </w:r>
    </w:p>
    <w:p w14:paraId="5AC75597" w14:textId="77777777" w:rsidR="00CF6AD0" w:rsidRPr="003D1AAD" w:rsidRDefault="00CF6AD0" w:rsidP="00CF6AD0"/>
    <w:p w14:paraId="2C2B64C3" w14:textId="77777777" w:rsidR="00CF6AD0" w:rsidRPr="003D1AAD" w:rsidRDefault="00CF6AD0" w:rsidP="00CF6AD0">
      <w:r w:rsidRPr="003D1AAD">
        <w:tab/>
      </w:r>
      <w:r w:rsidRPr="003D1AAD">
        <w:rPr>
          <w:b/>
          <w:bCs/>
        </w:rPr>
        <w:t>Minimum per Pupil Level</w:t>
      </w:r>
    </w:p>
    <w:p w14:paraId="17C55DB1" w14:textId="77777777" w:rsidR="00CF6AD0" w:rsidRPr="003D1AAD" w:rsidRDefault="00CF6AD0" w:rsidP="00CF6AD0"/>
    <w:p w14:paraId="09A80268" w14:textId="77777777" w:rsidR="00CF6AD0" w:rsidRPr="003D1AAD" w:rsidRDefault="00CF6AD0" w:rsidP="00CF6AD0">
      <w:pPr>
        <w:ind w:left="567" w:hanging="567"/>
      </w:pPr>
      <w:r w:rsidRPr="003D1AAD">
        <w:t>5.25</w:t>
      </w:r>
      <w:r w:rsidRPr="003D1AAD">
        <w:tab/>
        <w:t>The MPPL must be used in local funding formulae at the NFF values set. Local authorities have the option to request to disapply the use of the full MPPL values on the grounds of affordability.</w:t>
      </w:r>
    </w:p>
    <w:p w14:paraId="0D70FE9D" w14:textId="77777777" w:rsidR="00CF6AD0" w:rsidRPr="003D1AAD" w:rsidRDefault="00CF6AD0" w:rsidP="00CF6AD0">
      <w:pPr>
        <w:ind w:left="567" w:hanging="567"/>
      </w:pPr>
    </w:p>
    <w:p w14:paraId="42E494AB" w14:textId="77777777" w:rsidR="00CF6AD0" w:rsidRPr="003D1AAD" w:rsidRDefault="00CF6AD0" w:rsidP="00CF6AD0">
      <w:pPr>
        <w:ind w:left="567" w:hanging="567"/>
      </w:pPr>
      <w:r w:rsidRPr="003D1AAD">
        <w:t>5.26</w:t>
      </w:r>
      <w:r w:rsidRPr="003D1AAD">
        <w:tab/>
        <w:t>In 2024/25, two local authorities set MPPL values below the NFF value.</w:t>
      </w:r>
    </w:p>
    <w:p w14:paraId="56283079" w14:textId="77777777" w:rsidR="00CF6AD0" w:rsidRPr="003D1AAD" w:rsidRDefault="00CF6AD0" w:rsidP="00CF6AD0"/>
    <w:p w14:paraId="5ED86F51" w14:textId="77777777" w:rsidR="00CF6AD0" w:rsidRPr="003D1AAD" w:rsidRDefault="00CF6AD0" w:rsidP="00CF6AD0">
      <w:pPr>
        <w:ind w:left="567" w:hanging="567"/>
        <w:rPr>
          <w:bCs/>
        </w:rPr>
      </w:pPr>
      <w:r w:rsidRPr="003D1AAD">
        <w:rPr>
          <w:b/>
        </w:rPr>
        <w:t>6.</w:t>
      </w:r>
      <w:r w:rsidRPr="003D1AAD">
        <w:rPr>
          <w:b/>
        </w:rPr>
        <w:tab/>
        <w:t>The Proposal for Transferring 1% from the Schools Block to the High Needs Block.</w:t>
      </w:r>
    </w:p>
    <w:p w14:paraId="30335CB4" w14:textId="77777777" w:rsidR="00CF6AD0" w:rsidRPr="003D1AAD" w:rsidRDefault="00CF6AD0" w:rsidP="00CF6AD0">
      <w:pPr>
        <w:rPr>
          <w:bCs/>
        </w:rPr>
      </w:pPr>
    </w:p>
    <w:p w14:paraId="3D783CE8" w14:textId="77777777" w:rsidR="00CF6AD0" w:rsidRPr="003D1AAD" w:rsidRDefault="00CF6AD0" w:rsidP="00CF6AD0">
      <w:pPr>
        <w:ind w:left="567" w:hanging="567"/>
        <w:rPr>
          <w:bCs/>
        </w:rPr>
      </w:pPr>
      <w:r w:rsidRPr="003D1AAD">
        <w:rPr>
          <w:bCs/>
        </w:rPr>
        <w:t>6.1</w:t>
      </w:r>
      <w:r w:rsidRPr="003D1AAD">
        <w:rPr>
          <w:bCs/>
        </w:rPr>
        <w:tab/>
        <w:t>Essex working in partnership with schools has a vital role in supporting children with SEND to achieve the best possible educational and other outcomes. However, the system is driving the volume which along with funding constraints, makes it very difficult for the Authority administering the system.</w:t>
      </w:r>
      <w:r>
        <w:rPr>
          <w:bCs/>
        </w:rPr>
        <w:t xml:space="preserve"> The 2025/26 deficit is forecast to be £32.6m.</w:t>
      </w:r>
    </w:p>
    <w:p w14:paraId="48C5701D" w14:textId="77777777" w:rsidR="00CF6AD0" w:rsidRPr="003D1AAD" w:rsidRDefault="00CF6AD0" w:rsidP="00CF6AD0">
      <w:pPr>
        <w:ind w:left="567" w:hanging="567"/>
        <w:rPr>
          <w:bCs/>
        </w:rPr>
      </w:pPr>
    </w:p>
    <w:p w14:paraId="596AEE96" w14:textId="77777777" w:rsidR="00CF6AD0" w:rsidRPr="003D1AAD" w:rsidRDefault="00CF6AD0" w:rsidP="00CF6AD0">
      <w:pPr>
        <w:ind w:left="567" w:hanging="567"/>
        <w:rPr>
          <w:bCs/>
        </w:rPr>
      </w:pPr>
      <w:r w:rsidRPr="003D1AAD">
        <w:rPr>
          <w:bCs/>
        </w:rPr>
        <w:t>6.2</w:t>
      </w:r>
      <w:r w:rsidRPr="003D1AAD">
        <w:rPr>
          <w:bCs/>
        </w:rPr>
        <w:tab/>
        <w:t>The Authority does not believe the composition of the High Needs National Funding Formula funds the increased demand appropriately. The National Funding Formula also fails to recognise the interaction between the SB and the HNB. There needs to be sufficient funding for all funding blocks which would prevent the need to move funding between blocks.</w:t>
      </w:r>
    </w:p>
    <w:p w14:paraId="764FD977" w14:textId="77777777" w:rsidR="00CF6AD0" w:rsidRPr="003D1AAD" w:rsidRDefault="00CF6AD0" w:rsidP="00CF6AD0">
      <w:pPr>
        <w:ind w:left="567" w:hanging="567"/>
        <w:rPr>
          <w:bCs/>
        </w:rPr>
      </w:pPr>
    </w:p>
    <w:p w14:paraId="7056966D" w14:textId="77777777" w:rsidR="00CF6AD0" w:rsidRPr="003D1AAD" w:rsidRDefault="00CF6AD0" w:rsidP="00CF6AD0">
      <w:pPr>
        <w:ind w:left="567" w:hanging="567"/>
        <w:rPr>
          <w:bCs/>
        </w:rPr>
      </w:pPr>
      <w:r w:rsidRPr="003D1AAD">
        <w:rPr>
          <w:bCs/>
        </w:rPr>
        <w:t>6.3</w:t>
      </w:r>
      <w:r w:rsidRPr="003D1AAD">
        <w:rPr>
          <w:bCs/>
        </w:rPr>
        <w:tab/>
        <w:t>The Authority will continue to work with local MPs, the Local Government Association, the Chartered Institute of Public Finance and Accountancy, the Department of Housing and Local Government and the Department of Education to lobby the Treasury for additional funding for the HNB.</w:t>
      </w:r>
    </w:p>
    <w:p w14:paraId="44D5B887" w14:textId="77777777" w:rsidR="00CF6AD0" w:rsidRPr="003D1AAD" w:rsidRDefault="00CF6AD0" w:rsidP="00CF6AD0">
      <w:pPr>
        <w:ind w:left="567" w:hanging="567"/>
        <w:rPr>
          <w:bCs/>
        </w:rPr>
      </w:pPr>
    </w:p>
    <w:p w14:paraId="5614E04B" w14:textId="77777777" w:rsidR="00CF6AD0" w:rsidRPr="003D1AAD" w:rsidRDefault="00CF6AD0" w:rsidP="00CF6AD0">
      <w:pPr>
        <w:ind w:left="567" w:hanging="567"/>
        <w:rPr>
          <w:bCs/>
        </w:rPr>
      </w:pPr>
      <w:r w:rsidRPr="003D1AAD">
        <w:rPr>
          <w:bCs/>
        </w:rPr>
        <w:t>6.4</w:t>
      </w:r>
      <w:r w:rsidRPr="003D1AAD">
        <w:rPr>
          <w:bCs/>
        </w:rPr>
        <w:tab/>
        <w:t>The Authority has recently joined f40 which was established to campaign on fairer funding for the lowest funding authorities. The group also campaigns for additional school and high needs funding and is lobbying for major reform and investment in SEND. There are 44 local authorities within the group.</w:t>
      </w:r>
    </w:p>
    <w:p w14:paraId="79ED817F" w14:textId="77777777" w:rsidR="00CF6AD0" w:rsidRPr="003D1AAD" w:rsidRDefault="00CF6AD0" w:rsidP="00CF6AD0">
      <w:pPr>
        <w:ind w:left="567" w:hanging="567"/>
        <w:rPr>
          <w:bCs/>
        </w:rPr>
      </w:pPr>
    </w:p>
    <w:p w14:paraId="278DE6B1" w14:textId="77777777" w:rsidR="00CF6AD0" w:rsidRPr="003D1AAD" w:rsidRDefault="00CF6AD0" w:rsidP="00CF6AD0">
      <w:pPr>
        <w:ind w:left="567" w:hanging="567"/>
        <w:rPr>
          <w:bCs/>
        </w:rPr>
      </w:pPr>
      <w:r w:rsidRPr="003D1AAD">
        <w:rPr>
          <w:bCs/>
        </w:rPr>
        <w:t>6.5</w:t>
      </w:r>
      <w:r w:rsidRPr="003D1AAD">
        <w:rPr>
          <w:bCs/>
        </w:rPr>
        <w:tab/>
        <w:t xml:space="preserve">In 2025/26 £222.96m of High Needs Funding post-recoupment and a further £12.5m transfer from the Schools Block and a £1m one-off transfer from the Central School Services Block is available to fund High Needs. </w:t>
      </w:r>
      <w:r w:rsidRPr="003D1AAD">
        <w:rPr>
          <w:b/>
        </w:rPr>
        <w:t>Chart 1</w:t>
      </w:r>
      <w:r w:rsidRPr="003D1AAD">
        <w:rPr>
          <w:bCs/>
        </w:rPr>
        <w:t xml:space="preserve"> shows how this funded is to be allocated in 2025/26.</w:t>
      </w:r>
    </w:p>
    <w:p w14:paraId="09D7CA07" w14:textId="77777777" w:rsidR="00CF6AD0" w:rsidRPr="003D1AAD" w:rsidRDefault="00CF6AD0" w:rsidP="00CF6AD0">
      <w:pPr>
        <w:rPr>
          <w:bCs/>
        </w:rPr>
      </w:pPr>
    </w:p>
    <w:p w14:paraId="366E2B16" w14:textId="77777777" w:rsidR="00CF6AD0" w:rsidRPr="003D1AAD" w:rsidRDefault="00CF6AD0" w:rsidP="00CF6AD0">
      <w:pPr>
        <w:rPr>
          <w:bCs/>
        </w:rPr>
      </w:pPr>
      <w:r w:rsidRPr="003D1AAD">
        <w:rPr>
          <w:noProof/>
        </w:rPr>
        <w:drawing>
          <wp:inline distT="0" distB="0" distL="0" distR="0" wp14:anchorId="36A415BE" wp14:editId="633D830D">
            <wp:extent cx="5031029" cy="3353384"/>
            <wp:effectExtent l="0" t="0" r="17780" b="0"/>
            <wp:docPr id="459789139" name="Chart 1">
              <a:extLst xmlns:a="http://schemas.openxmlformats.org/drawingml/2006/main">
                <a:ext uri="{FF2B5EF4-FFF2-40B4-BE49-F238E27FC236}">
                  <a16:creationId xmlns:a16="http://schemas.microsoft.com/office/drawing/2014/main" id="{E9F1F874-A981-792A-25D3-42C741C0CDE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77BBD7" w14:textId="77777777" w:rsidR="00CF6AD0" w:rsidRPr="003D1AAD" w:rsidRDefault="00CF6AD0" w:rsidP="00CF6AD0"/>
    <w:p w14:paraId="7B6E0091" w14:textId="77777777" w:rsidR="00CF6AD0" w:rsidRPr="003D1AAD" w:rsidRDefault="00CF6AD0" w:rsidP="00CF6AD0">
      <w:pPr>
        <w:ind w:left="567" w:hanging="567"/>
        <w:rPr>
          <w:bCs/>
        </w:rPr>
      </w:pPr>
      <w:r w:rsidRPr="003D1AAD">
        <w:t>6.6</w:t>
      </w:r>
      <w:r w:rsidRPr="003D1AAD">
        <w:tab/>
      </w:r>
      <w:r w:rsidRPr="003D1AAD">
        <w:rPr>
          <w:bCs/>
        </w:rPr>
        <w:t xml:space="preserve">In comparison, </w:t>
      </w:r>
      <w:r w:rsidRPr="003D1AAD">
        <w:rPr>
          <w:b/>
        </w:rPr>
        <w:t>Chart 2</w:t>
      </w:r>
      <w:r w:rsidRPr="003D1AAD">
        <w:rPr>
          <w:bCs/>
        </w:rPr>
        <w:t xml:space="preserve"> sets out how the HNB was allocated in 2024/25.</w:t>
      </w:r>
    </w:p>
    <w:p w14:paraId="4618B63C" w14:textId="77777777" w:rsidR="00CF6AD0" w:rsidRPr="003D1AAD" w:rsidRDefault="00CF6AD0" w:rsidP="00CF6AD0"/>
    <w:p w14:paraId="3D13E381" w14:textId="77777777" w:rsidR="00CF6AD0" w:rsidRPr="003D1AAD" w:rsidRDefault="00CF6AD0" w:rsidP="00CF6AD0">
      <w:r w:rsidRPr="003D1AAD">
        <w:rPr>
          <w:noProof/>
        </w:rPr>
        <w:drawing>
          <wp:inline distT="0" distB="0" distL="0" distR="0" wp14:anchorId="4F2868AD" wp14:editId="49D964C3">
            <wp:extent cx="5031029" cy="3354299"/>
            <wp:effectExtent l="0" t="0" r="17780" b="17780"/>
            <wp:docPr id="1423839210" name="Chart 1">
              <a:extLst xmlns:a="http://schemas.openxmlformats.org/drawingml/2006/main">
                <a:ext uri="{FF2B5EF4-FFF2-40B4-BE49-F238E27FC236}">
                  <a16:creationId xmlns:a16="http://schemas.microsoft.com/office/drawing/2014/main" id="{692825D3-53EE-D45F-CFB2-AD30A7AE351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0B9F2F" w14:textId="77777777" w:rsidR="00CF6AD0" w:rsidRPr="003D1AAD" w:rsidRDefault="00CF6AD0" w:rsidP="00CF6AD0"/>
    <w:p w14:paraId="3BE6A750" w14:textId="77777777" w:rsidR="00CF6AD0" w:rsidRPr="003D1AAD" w:rsidRDefault="00CF6AD0" w:rsidP="00CF6AD0">
      <w:pPr>
        <w:ind w:left="567" w:hanging="567"/>
      </w:pPr>
      <w:r w:rsidRPr="003D1AAD">
        <w:t>6.7</w:t>
      </w:r>
      <w:r w:rsidRPr="003D1AAD">
        <w:tab/>
        <w:t>From the charts above it is noted that the proportion of High Needs costs for Alternative Provision has increased from 4% to 10% and costs for Mainstream have increased from 20% to 22%. The proportion of the High Needs Block budget incurred by Special and Mainstream have seen small proportional decreases of 2% and 1% respectively.</w:t>
      </w:r>
    </w:p>
    <w:p w14:paraId="1AAD8EB8" w14:textId="77777777" w:rsidR="00CF6AD0" w:rsidRPr="003D1AAD" w:rsidRDefault="00CF6AD0" w:rsidP="00CF6AD0">
      <w:pPr>
        <w:ind w:left="567" w:hanging="567"/>
      </w:pPr>
    </w:p>
    <w:p w14:paraId="0F48D67A" w14:textId="77777777" w:rsidR="00CF6AD0" w:rsidRPr="003D1AAD" w:rsidRDefault="00CF6AD0" w:rsidP="00CF6AD0">
      <w:pPr>
        <w:ind w:left="567" w:hanging="567"/>
      </w:pPr>
      <w:r w:rsidRPr="003D1AAD">
        <w:t>6.8</w:t>
      </w:r>
      <w:r w:rsidRPr="003D1AAD">
        <w:tab/>
        <w:t xml:space="preserve">To understand the composition of costs across the HNB over time </w:t>
      </w:r>
      <w:r w:rsidRPr="003D1AAD">
        <w:rPr>
          <w:b/>
          <w:bCs/>
        </w:rPr>
        <w:t>Chart 3</w:t>
      </w:r>
      <w:r w:rsidRPr="003D1AAD">
        <w:t xml:space="preserve"> sets out where costs were incurred when a block transfer was made in 2018/19. It can be seen that Special schools were higher in 2018/19 when compared to 2025/26 at 35% with mainstream 3% lower in 2018/19. The proportion of funding incurred on Independent schools has increased by 4% and the funding retained by ECC has decreased by 4%.</w:t>
      </w:r>
    </w:p>
    <w:p w14:paraId="7858D18C" w14:textId="77777777" w:rsidR="00CF6AD0" w:rsidRPr="003D1AAD" w:rsidRDefault="00CF6AD0" w:rsidP="00CF6AD0"/>
    <w:p w14:paraId="026BCFCA" w14:textId="77777777" w:rsidR="00CF6AD0" w:rsidRPr="003D1AAD" w:rsidRDefault="00CF6AD0" w:rsidP="00CF6AD0">
      <w:r w:rsidRPr="003D1AAD">
        <w:rPr>
          <w:noProof/>
        </w:rPr>
        <w:drawing>
          <wp:inline distT="0" distB="0" distL="0" distR="0" wp14:anchorId="4B70BB23" wp14:editId="33FB5AEB">
            <wp:extent cx="5237683" cy="3487420"/>
            <wp:effectExtent l="0" t="0" r="1270" b="17780"/>
            <wp:docPr id="1690479094" name="Chart 1">
              <a:extLst xmlns:a="http://schemas.openxmlformats.org/drawingml/2006/main">
                <a:ext uri="{FF2B5EF4-FFF2-40B4-BE49-F238E27FC236}">
                  <a16:creationId xmlns:a16="http://schemas.microsoft.com/office/drawing/2014/main" id="{F1A3FB5E-86D6-B58C-4698-DBCA889E380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D0F2975" w14:textId="77777777" w:rsidR="00CF6AD0" w:rsidRDefault="00CF6AD0" w:rsidP="00CF6AD0"/>
    <w:p w14:paraId="49B66CBC" w14:textId="77777777" w:rsidR="00CF6AD0" w:rsidRDefault="00CF6AD0" w:rsidP="00CF6AD0"/>
    <w:p w14:paraId="7676432F" w14:textId="77777777" w:rsidR="00CF6AD0" w:rsidRPr="003D1AAD" w:rsidRDefault="00CF6AD0" w:rsidP="00CF6AD0">
      <w:pPr>
        <w:ind w:left="567"/>
        <w:rPr>
          <w:b/>
        </w:rPr>
      </w:pPr>
      <w:r w:rsidRPr="003D1AAD">
        <w:rPr>
          <w:b/>
        </w:rPr>
        <w:t>Previous Movements between Blocks and the Pressures that were Covered by the Movement</w:t>
      </w:r>
    </w:p>
    <w:p w14:paraId="31FC4894" w14:textId="77777777" w:rsidR="00CF6AD0" w:rsidRPr="003D1AAD" w:rsidRDefault="00CF6AD0" w:rsidP="00CF6AD0"/>
    <w:p w14:paraId="36791BD3" w14:textId="77777777" w:rsidR="00CF6AD0" w:rsidRPr="003D1AAD" w:rsidRDefault="00CF6AD0" w:rsidP="00CF6AD0">
      <w:pPr>
        <w:ind w:left="567" w:hanging="567"/>
      </w:pPr>
      <w:r w:rsidRPr="003D1AAD">
        <w:t>6.9</w:t>
      </w:r>
      <w:r w:rsidRPr="003D1AAD">
        <w:tab/>
      </w:r>
      <w:r w:rsidRPr="003D1AAD">
        <w:rPr>
          <w:b/>
          <w:bCs/>
        </w:rPr>
        <w:t xml:space="preserve">Table 6 </w:t>
      </w:r>
      <w:r w:rsidRPr="003D1AAD">
        <w:t>shows previous movements between blocks.</w:t>
      </w:r>
    </w:p>
    <w:p w14:paraId="5F2D411F" w14:textId="77777777" w:rsidR="00CF6AD0" w:rsidRPr="003D1AAD" w:rsidRDefault="00CF6AD0" w:rsidP="00CF6AD0"/>
    <w:tbl>
      <w:tblPr>
        <w:tblStyle w:val="ListTable3-Accent2"/>
        <w:tblW w:w="0" w:type="auto"/>
        <w:tblLook w:val="04A0" w:firstRow="1" w:lastRow="0" w:firstColumn="1" w:lastColumn="0" w:noHBand="0" w:noVBand="1"/>
      </w:tblPr>
      <w:tblGrid>
        <w:gridCol w:w="1924"/>
        <w:gridCol w:w="1890"/>
        <w:gridCol w:w="1820"/>
        <w:gridCol w:w="1584"/>
        <w:gridCol w:w="1798"/>
      </w:tblGrid>
      <w:tr w:rsidR="00CF6AD0" w:rsidRPr="003D1AAD" w14:paraId="6874A166" w14:textId="77777777" w:rsidTr="007B45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24" w:type="dxa"/>
            <w:shd w:val="clear" w:color="auto" w:fill="E40037"/>
          </w:tcPr>
          <w:p w14:paraId="66282970" w14:textId="77777777" w:rsidR="00CF6AD0" w:rsidRPr="003D1AAD" w:rsidRDefault="00CF6AD0" w:rsidP="007B45A8">
            <w:pPr>
              <w:spacing w:line="259" w:lineRule="auto"/>
              <w:rPr>
                <w:rFonts w:eastAsiaTheme="minorHAnsi" w:cstheme="minorBidi"/>
                <w:b w:val="0"/>
                <w:bCs w:val="0"/>
                <w:szCs w:val="22"/>
                <w:lang w:eastAsia="en-US"/>
              </w:rPr>
            </w:pPr>
          </w:p>
          <w:p w14:paraId="2DCA8C19" w14:textId="77777777" w:rsidR="00CF6AD0" w:rsidRPr="003D1AAD" w:rsidRDefault="00CF6AD0" w:rsidP="007B45A8">
            <w:pPr>
              <w:spacing w:line="259" w:lineRule="auto"/>
              <w:rPr>
                <w:rFonts w:eastAsiaTheme="minorHAnsi" w:cstheme="minorBidi"/>
                <w:b w:val="0"/>
                <w:bCs w:val="0"/>
                <w:szCs w:val="22"/>
                <w:lang w:eastAsia="en-US"/>
              </w:rPr>
            </w:pPr>
          </w:p>
          <w:p w14:paraId="4E6D6FD3" w14:textId="77777777" w:rsidR="00CF6AD0" w:rsidRPr="003D1AAD" w:rsidRDefault="00CF6AD0" w:rsidP="007B45A8">
            <w:pPr>
              <w:spacing w:line="259" w:lineRule="auto"/>
              <w:rPr>
                <w:rFonts w:eastAsiaTheme="minorHAnsi" w:cstheme="minorBidi"/>
                <w:b w:val="0"/>
                <w:bCs w:val="0"/>
                <w:szCs w:val="22"/>
                <w:lang w:eastAsia="en-US"/>
              </w:rPr>
            </w:pPr>
          </w:p>
          <w:p w14:paraId="5767DC33" w14:textId="77777777" w:rsidR="00CF6AD0" w:rsidRPr="003D1AAD" w:rsidRDefault="00CF6AD0" w:rsidP="007B45A8">
            <w:pPr>
              <w:spacing w:line="259" w:lineRule="auto"/>
              <w:rPr>
                <w:rFonts w:eastAsiaTheme="minorHAnsi" w:cstheme="minorBidi"/>
                <w:b w:val="0"/>
                <w:bCs w:val="0"/>
                <w:szCs w:val="22"/>
                <w:lang w:eastAsia="en-US"/>
              </w:rPr>
            </w:pPr>
          </w:p>
          <w:p w14:paraId="4677759B"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Financial Year</w:t>
            </w:r>
          </w:p>
        </w:tc>
        <w:tc>
          <w:tcPr>
            <w:tcW w:w="1890" w:type="dxa"/>
            <w:shd w:val="clear" w:color="auto" w:fill="E40037"/>
          </w:tcPr>
          <w:p w14:paraId="6FE7966B"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p>
          <w:p w14:paraId="22828248"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p>
          <w:p w14:paraId="03CCBDEE"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p>
          <w:p w14:paraId="609F08A9"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Schools Block £m</w:t>
            </w:r>
          </w:p>
        </w:tc>
        <w:tc>
          <w:tcPr>
            <w:tcW w:w="1820" w:type="dxa"/>
            <w:shd w:val="clear" w:color="auto" w:fill="E40037"/>
          </w:tcPr>
          <w:p w14:paraId="501C13E2"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p>
          <w:p w14:paraId="6033B2CC"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p>
          <w:p w14:paraId="3A5F12F4"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High Needs Block</w:t>
            </w:r>
          </w:p>
          <w:p w14:paraId="6C66E21F"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£m</w:t>
            </w:r>
          </w:p>
        </w:tc>
        <w:tc>
          <w:tcPr>
            <w:tcW w:w="1584" w:type="dxa"/>
            <w:shd w:val="clear" w:color="auto" w:fill="E40037"/>
          </w:tcPr>
          <w:p w14:paraId="41FDA40A"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Central School Services Block</w:t>
            </w:r>
          </w:p>
          <w:p w14:paraId="3A8AF950"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£m</w:t>
            </w:r>
          </w:p>
        </w:tc>
        <w:tc>
          <w:tcPr>
            <w:tcW w:w="1798" w:type="dxa"/>
            <w:shd w:val="clear" w:color="auto" w:fill="E40037"/>
          </w:tcPr>
          <w:p w14:paraId="008B3833"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p>
          <w:p w14:paraId="77F7B099"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p>
          <w:p w14:paraId="743EE700"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Early Years Block</w:t>
            </w:r>
          </w:p>
          <w:p w14:paraId="2C30D553"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£m</w:t>
            </w:r>
          </w:p>
        </w:tc>
      </w:tr>
      <w:tr w:rsidR="00CF6AD0" w:rsidRPr="003D1AAD" w14:paraId="5DBC0747"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D60B47F"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2015/16</w:t>
            </w:r>
          </w:p>
        </w:tc>
        <w:tc>
          <w:tcPr>
            <w:tcW w:w="1890" w:type="dxa"/>
          </w:tcPr>
          <w:p w14:paraId="61F9624C"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(1.6)</w:t>
            </w:r>
          </w:p>
        </w:tc>
        <w:tc>
          <w:tcPr>
            <w:tcW w:w="1820" w:type="dxa"/>
          </w:tcPr>
          <w:p w14:paraId="373CE89C"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1.6</w:t>
            </w:r>
          </w:p>
        </w:tc>
        <w:tc>
          <w:tcPr>
            <w:tcW w:w="1584" w:type="dxa"/>
          </w:tcPr>
          <w:p w14:paraId="36B46AD6"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798" w:type="dxa"/>
          </w:tcPr>
          <w:p w14:paraId="42735621"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r>
      <w:tr w:rsidR="00CF6AD0" w:rsidRPr="003D1AAD" w14:paraId="4D8EB8B2" w14:textId="77777777" w:rsidTr="007B45A8">
        <w:tc>
          <w:tcPr>
            <w:cnfStyle w:val="001000000000" w:firstRow="0" w:lastRow="0" w:firstColumn="1" w:lastColumn="0" w:oddVBand="0" w:evenVBand="0" w:oddHBand="0" w:evenHBand="0" w:firstRowFirstColumn="0" w:firstRowLastColumn="0" w:lastRowFirstColumn="0" w:lastRowLastColumn="0"/>
            <w:tcW w:w="1924" w:type="dxa"/>
          </w:tcPr>
          <w:p w14:paraId="11702016"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2016/17</w:t>
            </w:r>
          </w:p>
        </w:tc>
        <w:tc>
          <w:tcPr>
            <w:tcW w:w="1890" w:type="dxa"/>
          </w:tcPr>
          <w:p w14:paraId="158BB80C"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(4.6)</w:t>
            </w:r>
          </w:p>
        </w:tc>
        <w:tc>
          <w:tcPr>
            <w:tcW w:w="1820" w:type="dxa"/>
          </w:tcPr>
          <w:p w14:paraId="2C2065D9"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1.6</w:t>
            </w:r>
          </w:p>
        </w:tc>
        <w:tc>
          <w:tcPr>
            <w:tcW w:w="1584" w:type="dxa"/>
          </w:tcPr>
          <w:p w14:paraId="71F0063A"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798" w:type="dxa"/>
          </w:tcPr>
          <w:p w14:paraId="202BDB74"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3.0</w:t>
            </w:r>
          </w:p>
        </w:tc>
      </w:tr>
      <w:tr w:rsidR="00CF6AD0" w:rsidRPr="003D1AAD" w14:paraId="6F9CF558"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77507068"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2017/18</w:t>
            </w:r>
          </w:p>
        </w:tc>
        <w:tc>
          <w:tcPr>
            <w:tcW w:w="1890" w:type="dxa"/>
          </w:tcPr>
          <w:p w14:paraId="63F54DA0"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(1.6)</w:t>
            </w:r>
          </w:p>
        </w:tc>
        <w:tc>
          <w:tcPr>
            <w:tcW w:w="1820" w:type="dxa"/>
          </w:tcPr>
          <w:p w14:paraId="54AFD91A"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1.6</w:t>
            </w:r>
          </w:p>
        </w:tc>
        <w:tc>
          <w:tcPr>
            <w:tcW w:w="1584" w:type="dxa"/>
          </w:tcPr>
          <w:p w14:paraId="79289C73"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798" w:type="dxa"/>
          </w:tcPr>
          <w:p w14:paraId="2606D819"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r>
      <w:tr w:rsidR="00CF6AD0" w:rsidRPr="003D1AAD" w14:paraId="2D44F536" w14:textId="77777777" w:rsidTr="007B45A8">
        <w:tc>
          <w:tcPr>
            <w:cnfStyle w:val="001000000000" w:firstRow="0" w:lastRow="0" w:firstColumn="1" w:lastColumn="0" w:oddVBand="0" w:evenVBand="0" w:oddHBand="0" w:evenHBand="0" w:firstRowFirstColumn="0" w:firstRowLastColumn="0" w:lastRowFirstColumn="0" w:lastRowLastColumn="0"/>
            <w:tcW w:w="1924" w:type="dxa"/>
          </w:tcPr>
          <w:p w14:paraId="737D2EFF"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2018/19</w:t>
            </w:r>
          </w:p>
        </w:tc>
        <w:tc>
          <w:tcPr>
            <w:tcW w:w="1890" w:type="dxa"/>
          </w:tcPr>
          <w:p w14:paraId="2480DA8F"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820" w:type="dxa"/>
          </w:tcPr>
          <w:p w14:paraId="7E4D6567"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584" w:type="dxa"/>
          </w:tcPr>
          <w:p w14:paraId="7A382F3A"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798" w:type="dxa"/>
          </w:tcPr>
          <w:p w14:paraId="5878CC5D"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r>
      <w:tr w:rsidR="00CF6AD0" w:rsidRPr="003D1AAD" w14:paraId="5F1E74DE"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497FE1E6"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2019/20</w:t>
            </w:r>
          </w:p>
        </w:tc>
        <w:tc>
          <w:tcPr>
            <w:tcW w:w="1890" w:type="dxa"/>
          </w:tcPr>
          <w:p w14:paraId="4A0A00C2"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(4.3)</w:t>
            </w:r>
          </w:p>
        </w:tc>
        <w:tc>
          <w:tcPr>
            <w:tcW w:w="1820" w:type="dxa"/>
          </w:tcPr>
          <w:p w14:paraId="7CCBE1E6"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4.3</w:t>
            </w:r>
          </w:p>
        </w:tc>
        <w:tc>
          <w:tcPr>
            <w:tcW w:w="1584" w:type="dxa"/>
          </w:tcPr>
          <w:p w14:paraId="34A62313"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798" w:type="dxa"/>
          </w:tcPr>
          <w:p w14:paraId="649C66BE"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r>
      <w:tr w:rsidR="00CF6AD0" w:rsidRPr="003D1AAD" w14:paraId="71F37711" w14:textId="77777777" w:rsidTr="007B45A8">
        <w:tc>
          <w:tcPr>
            <w:cnfStyle w:val="001000000000" w:firstRow="0" w:lastRow="0" w:firstColumn="1" w:lastColumn="0" w:oddVBand="0" w:evenVBand="0" w:oddHBand="0" w:evenHBand="0" w:firstRowFirstColumn="0" w:firstRowLastColumn="0" w:lastRowFirstColumn="0" w:lastRowLastColumn="0"/>
            <w:tcW w:w="1924" w:type="dxa"/>
          </w:tcPr>
          <w:p w14:paraId="2E764D6E"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2020/21</w:t>
            </w:r>
          </w:p>
        </w:tc>
        <w:tc>
          <w:tcPr>
            <w:tcW w:w="1890" w:type="dxa"/>
          </w:tcPr>
          <w:p w14:paraId="0B853434"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820" w:type="dxa"/>
          </w:tcPr>
          <w:p w14:paraId="10306E0F"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584" w:type="dxa"/>
          </w:tcPr>
          <w:p w14:paraId="2CFAEDA6"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798" w:type="dxa"/>
          </w:tcPr>
          <w:p w14:paraId="317BB5A0"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r>
      <w:tr w:rsidR="00CF6AD0" w:rsidRPr="003D1AAD" w14:paraId="1F419E1C"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242BAD01"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2021/22</w:t>
            </w:r>
          </w:p>
        </w:tc>
        <w:tc>
          <w:tcPr>
            <w:tcW w:w="1890" w:type="dxa"/>
          </w:tcPr>
          <w:p w14:paraId="3A98D382"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820" w:type="dxa"/>
          </w:tcPr>
          <w:p w14:paraId="13F6FB65"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584" w:type="dxa"/>
          </w:tcPr>
          <w:p w14:paraId="05170B04"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798" w:type="dxa"/>
          </w:tcPr>
          <w:p w14:paraId="600E4A34"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r>
      <w:tr w:rsidR="00CF6AD0" w:rsidRPr="003D1AAD" w14:paraId="7B253091" w14:textId="77777777" w:rsidTr="007B45A8">
        <w:tc>
          <w:tcPr>
            <w:cnfStyle w:val="001000000000" w:firstRow="0" w:lastRow="0" w:firstColumn="1" w:lastColumn="0" w:oddVBand="0" w:evenVBand="0" w:oddHBand="0" w:evenHBand="0" w:firstRowFirstColumn="0" w:firstRowLastColumn="0" w:lastRowFirstColumn="0" w:lastRowLastColumn="0"/>
            <w:tcW w:w="1924" w:type="dxa"/>
          </w:tcPr>
          <w:p w14:paraId="335B5D42"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2022/23</w:t>
            </w:r>
          </w:p>
        </w:tc>
        <w:tc>
          <w:tcPr>
            <w:tcW w:w="1890" w:type="dxa"/>
          </w:tcPr>
          <w:p w14:paraId="53157296"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820" w:type="dxa"/>
          </w:tcPr>
          <w:p w14:paraId="78D9B483"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584" w:type="dxa"/>
          </w:tcPr>
          <w:p w14:paraId="52EF057E"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798" w:type="dxa"/>
          </w:tcPr>
          <w:p w14:paraId="36B28F03"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r>
      <w:tr w:rsidR="00CF6AD0" w:rsidRPr="003D1AAD" w14:paraId="4C109E31"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CC519A5"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2023/24</w:t>
            </w:r>
          </w:p>
        </w:tc>
        <w:tc>
          <w:tcPr>
            <w:tcW w:w="1890" w:type="dxa"/>
          </w:tcPr>
          <w:p w14:paraId="1075A93C"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820" w:type="dxa"/>
          </w:tcPr>
          <w:p w14:paraId="0CEA118E"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584" w:type="dxa"/>
          </w:tcPr>
          <w:p w14:paraId="0AB03541"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798" w:type="dxa"/>
          </w:tcPr>
          <w:p w14:paraId="24F7A8BA"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r>
      <w:tr w:rsidR="00CF6AD0" w:rsidRPr="003D1AAD" w14:paraId="660F72E7" w14:textId="77777777" w:rsidTr="007B45A8">
        <w:tc>
          <w:tcPr>
            <w:cnfStyle w:val="001000000000" w:firstRow="0" w:lastRow="0" w:firstColumn="1" w:lastColumn="0" w:oddVBand="0" w:evenVBand="0" w:oddHBand="0" w:evenHBand="0" w:firstRowFirstColumn="0" w:firstRowLastColumn="0" w:lastRowFirstColumn="0" w:lastRowLastColumn="0"/>
            <w:tcW w:w="1924" w:type="dxa"/>
          </w:tcPr>
          <w:p w14:paraId="3491A79A"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2024/25</w:t>
            </w:r>
          </w:p>
        </w:tc>
        <w:tc>
          <w:tcPr>
            <w:tcW w:w="1890" w:type="dxa"/>
          </w:tcPr>
          <w:p w14:paraId="52D784B4"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820" w:type="dxa"/>
          </w:tcPr>
          <w:p w14:paraId="310ACB5A"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584" w:type="dxa"/>
          </w:tcPr>
          <w:p w14:paraId="06280CFF"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798" w:type="dxa"/>
          </w:tcPr>
          <w:p w14:paraId="4987492F"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r>
      <w:tr w:rsidR="00CF6AD0" w:rsidRPr="003D1AAD" w14:paraId="5CFAE2D5"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79B7F828"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2025/26</w:t>
            </w:r>
          </w:p>
        </w:tc>
        <w:tc>
          <w:tcPr>
            <w:tcW w:w="1890" w:type="dxa"/>
          </w:tcPr>
          <w:p w14:paraId="21B81A7B"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(12.5)</w:t>
            </w:r>
          </w:p>
        </w:tc>
        <w:tc>
          <w:tcPr>
            <w:tcW w:w="1820" w:type="dxa"/>
          </w:tcPr>
          <w:p w14:paraId="2EDCB594"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13.5</w:t>
            </w:r>
          </w:p>
        </w:tc>
        <w:tc>
          <w:tcPr>
            <w:tcW w:w="1584" w:type="dxa"/>
          </w:tcPr>
          <w:p w14:paraId="642EC0E3"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(1.0)</w:t>
            </w:r>
          </w:p>
        </w:tc>
        <w:tc>
          <w:tcPr>
            <w:tcW w:w="1798" w:type="dxa"/>
          </w:tcPr>
          <w:p w14:paraId="70AAA14C"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r>
      <w:tr w:rsidR="00CF6AD0" w:rsidRPr="003D1AAD" w14:paraId="1D4F306F" w14:textId="77777777" w:rsidTr="007B45A8">
        <w:tc>
          <w:tcPr>
            <w:cnfStyle w:val="001000000000" w:firstRow="0" w:lastRow="0" w:firstColumn="1" w:lastColumn="0" w:oddVBand="0" w:evenVBand="0" w:oddHBand="0" w:evenHBand="0" w:firstRowFirstColumn="0" w:firstRowLastColumn="0" w:lastRowFirstColumn="0" w:lastRowLastColumn="0"/>
            <w:tcW w:w="1924" w:type="dxa"/>
          </w:tcPr>
          <w:p w14:paraId="1FDCF9E5"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Total</w:t>
            </w:r>
          </w:p>
        </w:tc>
        <w:tc>
          <w:tcPr>
            <w:tcW w:w="1890" w:type="dxa"/>
          </w:tcPr>
          <w:p w14:paraId="7B6B8AF9"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(2</w:t>
            </w:r>
            <w:r>
              <w:rPr>
                <w:rFonts w:eastAsiaTheme="minorHAnsi" w:cstheme="minorBidi"/>
                <w:b/>
                <w:bCs/>
                <w:szCs w:val="22"/>
                <w:lang w:eastAsia="en-US"/>
              </w:rPr>
              <w:t>4</w:t>
            </w:r>
            <w:r w:rsidRPr="003D1AAD">
              <w:rPr>
                <w:rFonts w:eastAsiaTheme="minorHAnsi" w:cstheme="minorBidi"/>
                <w:b/>
                <w:bCs/>
                <w:szCs w:val="22"/>
                <w:lang w:eastAsia="en-US"/>
              </w:rPr>
              <w:t>.6)</w:t>
            </w:r>
          </w:p>
        </w:tc>
        <w:tc>
          <w:tcPr>
            <w:tcW w:w="1820" w:type="dxa"/>
          </w:tcPr>
          <w:p w14:paraId="67BF68EB"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22.6</w:t>
            </w:r>
          </w:p>
        </w:tc>
        <w:tc>
          <w:tcPr>
            <w:tcW w:w="1584" w:type="dxa"/>
          </w:tcPr>
          <w:p w14:paraId="3528DFF4"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b/>
                <w:bCs/>
                <w:szCs w:val="22"/>
                <w:lang w:eastAsia="en-US"/>
              </w:rPr>
            </w:pPr>
            <w:r>
              <w:rPr>
                <w:rFonts w:eastAsiaTheme="minorHAnsi" w:cstheme="minorBidi"/>
                <w:b/>
                <w:bCs/>
                <w:szCs w:val="22"/>
                <w:lang w:eastAsia="en-US"/>
              </w:rPr>
              <w:t>(1.0)</w:t>
            </w:r>
          </w:p>
        </w:tc>
        <w:tc>
          <w:tcPr>
            <w:tcW w:w="1798" w:type="dxa"/>
          </w:tcPr>
          <w:p w14:paraId="7C2472A5"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3.0</w:t>
            </w:r>
          </w:p>
        </w:tc>
      </w:tr>
    </w:tbl>
    <w:p w14:paraId="0201DBFC" w14:textId="77777777" w:rsidR="00CF6AD0" w:rsidRPr="003D1AAD" w:rsidRDefault="00CF6AD0" w:rsidP="00CF6AD0"/>
    <w:p w14:paraId="1C60F4DE" w14:textId="77777777" w:rsidR="00CF6AD0" w:rsidRPr="003D1AAD" w:rsidRDefault="00CF6AD0" w:rsidP="00CF6AD0">
      <w:pPr>
        <w:ind w:left="567" w:hanging="567"/>
      </w:pPr>
      <w:r w:rsidRPr="003D1AAD">
        <w:t>6.10</w:t>
      </w:r>
      <w:r w:rsidRPr="003D1AAD">
        <w:tab/>
        <w:t>There were no movements between blocks between 2020/21 and 2024/25.</w:t>
      </w:r>
    </w:p>
    <w:p w14:paraId="4E9EA378" w14:textId="77777777" w:rsidR="00CF6AD0" w:rsidRPr="003D1AAD" w:rsidRDefault="00CF6AD0" w:rsidP="00CF6AD0"/>
    <w:p w14:paraId="36F213A0" w14:textId="77777777" w:rsidR="00CF6AD0" w:rsidRPr="003D1AAD" w:rsidRDefault="00CF6AD0" w:rsidP="00CF6AD0"/>
    <w:p w14:paraId="7FE7C394" w14:textId="77777777" w:rsidR="00CF6AD0" w:rsidRPr="003D1AAD" w:rsidRDefault="00CF6AD0" w:rsidP="00CF6AD0">
      <w:pPr>
        <w:ind w:left="567" w:hanging="567"/>
      </w:pPr>
      <w:r w:rsidRPr="003D1AAD">
        <w:t>6.11</w:t>
      </w:r>
      <w:r w:rsidRPr="003D1AAD">
        <w:tab/>
        <w:t>In 2015/16 the £1.6m movement to the HNB was to fund the pressure created from the incremental growth of 197 places in Essex special schools. This prevented additional expenditure as it prevented pupils going into more expensive Independent School Provision. In 2015/16 the HNB over spent by £512,000.</w:t>
      </w:r>
    </w:p>
    <w:p w14:paraId="7946F887" w14:textId="77777777" w:rsidR="00CF6AD0" w:rsidRPr="003D1AAD" w:rsidRDefault="00CF6AD0" w:rsidP="00CF6AD0">
      <w:pPr>
        <w:ind w:left="567" w:hanging="567"/>
      </w:pPr>
    </w:p>
    <w:p w14:paraId="32B9454F" w14:textId="77777777" w:rsidR="00CF6AD0" w:rsidRPr="003D1AAD" w:rsidRDefault="00CF6AD0" w:rsidP="00CF6AD0">
      <w:pPr>
        <w:ind w:left="567" w:hanging="567"/>
      </w:pPr>
      <w:r w:rsidRPr="003D1AAD">
        <w:t>6.12</w:t>
      </w:r>
      <w:r w:rsidRPr="003D1AAD">
        <w:tab/>
        <w:t xml:space="preserve">In 2016/17 there was an additional £1.6m movement to the HNB to fund the </w:t>
      </w:r>
    </w:p>
    <w:p w14:paraId="08A4C1B1" w14:textId="77777777" w:rsidR="00CF6AD0" w:rsidRPr="003D1AAD" w:rsidRDefault="00CF6AD0" w:rsidP="00CF6AD0">
      <w:pPr>
        <w:ind w:left="567"/>
      </w:pPr>
      <w:r w:rsidRPr="003D1AAD">
        <w:t>pressure in the Post 16 FE created from an increase from 123 places to 475 places. In 2016/17 the High Needs Block over spent by £325,000. The £3m transfer to the Early Years Block was needed due to the insufficient early years guaranteed unit of funding. The Early Years Block was £3m over spent at the end of 2016/17.</w:t>
      </w:r>
    </w:p>
    <w:p w14:paraId="33A75C8C" w14:textId="77777777" w:rsidR="00CF6AD0" w:rsidRPr="003D1AAD" w:rsidRDefault="00CF6AD0" w:rsidP="00CF6AD0">
      <w:pPr>
        <w:ind w:left="567" w:hanging="567"/>
      </w:pPr>
    </w:p>
    <w:p w14:paraId="36963802" w14:textId="77777777" w:rsidR="00CF6AD0" w:rsidRPr="003D1AAD" w:rsidRDefault="00CF6AD0" w:rsidP="00CF6AD0">
      <w:pPr>
        <w:ind w:left="567" w:hanging="567"/>
      </w:pPr>
      <w:r w:rsidRPr="003D1AAD">
        <w:t>6.13</w:t>
      </w:r>
      <w:r w:rsidRPr="003D1AAD">
        <w:tab/>
        <w:t>For 2017/18 the Authority reported to Forum that there was a £4.9m pressure on the High Needs Block primarily around the incremental growth in Essex special school places (184 places) and an increase in Post 16 FE places (73 places). It was agreed to move a further £1.6m from the Schools Block to the High Needs Block. The High Needs Block over spent by £2.9m in 2017/18.</w:t>
      </w:r>
    </w:p>
    <w:p w14:paraId="3BEF73B4" w14:textId="77777777" w:rsidR="00CF6AD0" w:rsidRPr="003D1AAD" w:rsidRDefault="00CF6AD0" w:rsidP="00CF6AD0">
      <w:pPr>
        <w:ind w:left="567" w:hanging="567"/>
      </w:pPr>
    </w:p>
    <w:p w14:paraId="6C368519" w14:textId="77777777" w:rsidR="00CF6AD0" w:rsidRPr="003D1AAD" w:rsidRDefault="00CF6AD0" w:rsidP="00CF6AD0">
      <w:pPr>
        <w:ind w:left="567" w:hanging="567"/>
      </w:pPr>
      <w:r w:rsidRPr="003D1AAD">
        <w:t>6.14</w:t>
      </w:r>
      <w:r w:rsidRPr="003D1AAD">
        <w:tab/>
        <w:t>For 2018/19 the Authority chose not to request a transfer from the Schools Block. At the January 2018 meeting it was reported that there were financial pressures of £4.3m, which the Authority would attempt to mitigate. The High Needs Block over spent by £1m in 2018/19.</w:t>
      </w:r>
    </w:p>
    <w:p w14:paraId="029CFF94" w14:textId="77777777" w:rsidR="00CF6AD0" w:rsidRPr="003D1AAD" w:rsidRDefault="00CF6AD0" w:rsidP="00CF6AD0">
      <w:pPr>
        <w:ind w:left="567" w:hanging="567"/>
      </w:pPr>
    </w:p>
    <w:p w14:paraId="5C058F08" w14:textId="77777777" w:rsidR="00CF6AD0" w:rsidRPr="003D1AAD" w:rsidRDefault="00CF6AD0" w:rsidP="00CF6AD0">
      <w:pPr>
        <w:ind w:left="567" w:hanging="567"/>
      </w:pPr>
      <w:r w:rsidRPr="003D1AAD">
        <w:t>6.15</w:t>
      </w:r>
      <w:r w:rsidRPr="003D1AAD">
        <w:tab/>
        <w:t>In 2019/20 the Authority asked Schools Forum to approve a 0.5% transfer from the Schools Block, £4.3m, due to a forecast £4.8m over spend. Schools Forum did not approve the transfer so a disapplication request was submitted to the Secretary of State who did approve the 0.5% transfer to the High Needs Block. The High Needs Block over spent by £8.5m resulting in a cumulative deficit of £10.1m.</w:t>
      </w:r>
    </w:p>
    <w:p w14:paraId="5C4CFD93" w14:textId="77777777" w:rsidR="00CF6AD0" w:rsidRPr="003D1AAD" w:rsidRDefault="00CF6AD0" w:rsidP="00CF6AD0">
      <w:pPr>
        <w:ind w:left="567" w:hanging="567"/>
      </w:pPr>
    </w:p>
    <w:p w14:paraId="10A8CED1" w14:textId="77777777" w:rsidR="00CF6AD0" w:rsidRPr="003D1AAD" w:rsidRDefault="00CF6AD0" w:rsidP="00CF6AD0">
      <w:pPr>
        <w:ind w:left="567" w:hanging="567"/>
      </w:pPr>
      <w:r w:rsidRPr="003D1AAD">
        <w:t>6.16</w:t>
      </w:r>
      <w:r w:rsidRPr="003D1AAD">
        <w:tab/>
        <w:t>The Authority re-organised the Specialist Teachers team and overall reduced central expenditure within the High Needs Block by £2m. At the same time, the Government significantly increased the funding within the High Needs Block and Essex received increases of 11.5% or above for 2021/22, 2022/23 and 2023/24.</w:t>
      </w:r>
    </w:p>
    <w:p w14:paraId="3712D64F" w14:textId="77777777" w:rsidR="00CF6AD0" w:rsidRPr="003D1AAD" w:rsidRDefault="00CF6AD0" w:rsidP="00CF6AD0">
      <w:pPr>
        <w:ind w:left="567" w:hanging="567"/>
      </w:pPr>
    </w:p>
    <w:p w14:paraId="68B458E2" w14:textId="77777777" w:rsidR="00CF6AD0" w:rsidRPr="003D1AAD" w:rsidRDefault="00CF6AD0" w:rsidP="00CF6AD0">
      <w:pPr>
        <w:ind w:left="567" w:hanging="567"/>
      </w:pPr>
      <w:r w:rsidRPr="003D1AAD">
        <w:t>6.17</w:t>
      </w:r>
      <w:r w:rsidRPr="003D1AAD">
        <w:tab/>
        <w:t>In 2024/25, the High Needs Block allocation was subject to a funding cap, limiting the increase to 5%. This resulted in additional funding of £12.3 million. However, expenditure rose by 17% compared to 2023/24, equating to a total cost increase of £39.1 million. Consequently, the HNB overspent by £23 million during the year and reported a cumulative deficit of £11.6 million.</w:t>
      </w:r>
    </w:p>
    <w:p w14:paraId="69C2BB2D" w14:textId="77777777" w:rsidR="00CF6AD0" w:rsidRPr="003D1AAD" w:rsidRDefault="00CF6AD0" w:rsidP="00CF6AD0">
      <w:pPr>
        <w:ind w:left="567" w:hanging="567"/>
      </w:pPr>
    </w:p>
    <w:p w14:paraId="6E93AED2" w14:textId="77777777" w:rsidR="00CF6AD0" w:rsidRPr="003D1AAD" w:rsidRDefault="00CF6AD0" w:rsidP="00CF6AD0">
      <w:pPr>
        <w:ind w:left="567" w:hanging="567"/>
      </w:pPr>
      <w:r w:rsidRPr="003D1AAD">
        <w:t>6.18</w:t>
      </w:r>
      <w:r w:rsidRPr="003D1AAD">
        <w:tab/>
        <w:t>In 2025/26 the Block is reporting an overspend of £19.1million. Without the Block transfers of £13.5m in 2025/26 the in year deficit would be £32.6m. This clearly demonstrates the necessity for the block transfer in limiting financial pressures and contributing to the overall sustainability of the High Needs Block.</w:t>
      </w:r>
    </w:p>
    <w:p w14:paraId="32A6A9B2" w14:textId="77777777" w:rsidR="00CF6AD0" w:rsidRDefault="00CF6AD0" w:rsidP="00CF6AD0">
      <w:pPr>
        <w:ind w:left="567" w:hanging="567"/>
      </w:pPr>
    </w:p>
    <w:p w14:paraId="3EC8F1CC" w14:textId="77777777" w:rsidR="00CF6AD0" w:rsidRPr="003D1AAD" w:rsidRDefault="00CF6AD0" w:rsidP="00CF6AD0">
      <w:pPr>
        <w:ind w:left="567" w:hanging="567"/>
        <w:rPr>
          <w:b/>
          <w:bCs/>
        </w:rPr>
      </w:pPr>
      <w:r w:rsidRPr="003D1AAD">
        <w:t>6.19</w:t>
      </w:r>
      <w:r w:rsidRPr="003D1AAD">
        <w:tab/>
        <w:t xml:space="preserve">The key pressures and high growth budgets are shown in </w:t>
      </w:r>
      <w:r w:rsidRPr="003D1AAD">
        <w:rPr>
          <w:b/>
          <w:bCs/>
        </w:rPr>
        <w:t>Table 7</w:t>
      </w:r>
    </w:p>
    <w:p w14:paraId="3DF0FAAC" w14:textId="77777777" w:rsidR="00CF6AD0" w:rsidRPr="003D1AAD" w:rsidRDefault="00CF6AD0" w:rsidP="00CF6AD0"/>
    <w:tbl>
      <w:tblPr>
        <w:tblStyle w:val="ListTable3-Accent2"/>
        <w:tblW w:w="8163" w:type="dxa"/>
        <w:tblLook w:val="04A0" w:firstRow="1" w:lastRow="0" w:firstColumn="1" w:lastColumn="0" w:noHBand="0" w:noVBand="1"/>
      </w:tblPr>
      <w:tblGrid>
        <w:gridCol w:w="4649"/>
        <w:gridCol w:w="1757"/>
        <w:gridCol w:w="1757"/>
      </w:tblGrid>
      <w:tr w:rsidR="00CF6AD0" w:rsidRPr="003D1AAD" w14:paraId="1E8CAB93" w14:textId="77777777" w:rsidTr="007B45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9" w:type="dxa"/>
            <w:shd w:val="clear" w:color="auto" w:fill="E40037"/>
          </w:tcPr>
          <w:p w14:paraId="60CD70F9"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Pressures</w:t>
            </w:r>
          </w:p>
        </w:tc>
        <w:tc>
          <w:tcPr>
            <w:tcW w:w="1757" w:type="dxa"/>
            <w:tcBorders>
              <w:bottom w:val="single" w:sz="4" w:space="0" w:color="ED7D31" w:themeColor="accent2"/>
            </w:tcBorders>
            <w:shd w:val="clear" w:color="auto" w:fill="E40037"/>
          </w:tcPr>
          <w:p w14:paraId="4473EE27"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2025-26 Pressure    £m</w:t>
            </w:r>
          </w:p>
        </w:tc>
        <w:tc>
          <w:tcPr>
            <w:tcW w:w="1757" w:type="dxa"/>
            <w:shd w:val="clear" w:color="auto" w:fill="E40037"/>
          </w:tcPr>
          <w:p w14:paraId="2E842503"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Increase from 2024/25 £m</w:t>
            </w:r>
          </w:p>
        </w:tc>
      </w:tr>
      <w:tr w:rsidR="00CF6AD0" w:rsidRPr="003D1AAD" w14:paraId="5E780299"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right w:val="single" w:sz="4" w:space="0" w:color="E40037"/>
            </w:tcBorders>
          </w:tcPr>
          <w:p w14:paraId="159EE4D2"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szCs w:val="22"/>
                <w:lang w:eastAsia="en-US"/>
              </w:rPr>
              <w:t xml:space="preserve">Special Schools Top-up </w:t>
            </w:r>
            <w:r w:rsidRPr="003D1AAD">
              <w:rPr>
                <w:rFonts w:eastAsiaTheme="minorHAnsi" w:cstheme="minorBidi"/>
                <w:b w:val="0"/>
                <w:bCs w:val="0"/>
                <w:szCs w:val="22"/>
                <w:lang w:eastAsia="en-US"/>
              </w:rPr>
              <w:t>– due to an increase in volume and cost of placements.</w:t>
            </w:r>
          </w:p>
        </w:tc>
        <w:tc>
          <w:tcPr>
            <w:tcW w:w="1757" w:type="dxa"/>
            <w:tcBorders>
              <w:right w:val="single" w:sz="4" w:space="0" w:color="FF0000"/>
            </w:tcBorders>
          </w:tcPr>
          <w:p w14:paraId="0BBD0B88"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1.1</w:t>
            </w:r>
          </w:p>
        </w:tc>
        <w:tc>
          <w:tcPr>
            <w:tcW w:w="1757" w:type="dxa"/>
            <w:tcBorders>
              <w:left w:val="single" w:sz="4" w:space="0" w:color="FF0000"/>
              <w:right w:val="single" w:sz="4" w:space="0" w:color="E40037"/>
            </w:tcBorders>
          </w:tcPr>
          <w:p w14:paraId="6E701F91"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5.7</w:t>
            </w:r>
          </w:p>
        </w:tc>
      </w:tr>
      <w:tr w:rsidR="00CF6AD0" w:rsidRPr="003D1AAD" w14:paraId="743DBB0A" w14:textId="77777777" w:rsidTr="007B45A8">
        <w:tc>
          <w:tcPr>
            <w:cnfStyle w:val="001000000000" w:firstRow="0" w:lastRow="0" w:firstColumn="1" w:lastColumn="0" w:oddVBand="0" w:evenVBand="0" w:oddHBand="0" w:evenHBand="0" w:firstRowFirstColumn="0" w:firstRowLastColumn="0" w:lastRowFirstColumn="0" w:lastRowLastColumn="0"/>
            <w:tcW w:w="4649" w:type="dxa"/>
            <w:tcBorders>
              <w:right w:val="single" w:sz="4" w:space="0" w:color="E40037"/>
            </w:tcBorders>
          </w:tcPr>
          <w:p w14:paraId="3D088A6A"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 xml:space="preserve">Independent Schools </w:t>
            </w:r>
            <w:r w:rsidRPr="003D1AAD">
              <w:rPr>
                <w:rFonts w:eastAsiaTheme="minorHAnsi" w:cstheme="minorBidi"/>
                <w:b w:val="0"/>
                <w:bCs w:val="0"/>
                <w:szCs w:val="22"/>
                <w:lang w:eastAsia="en-US"/>
              </w:rPr>
              <w:t>– due to an increase in cost and volume of placements</w:t>
            </w:r>
          </w:p>
        </w:tc>
        <w:tc>
          <w:tcPr>
            <w:tcW w:w="1757" w:type="dxa"/>
            <w:tcBorders>
              <w:top w:val="single" w:sz="4" w:space="0" w:color="ED7D31" w:themeColor="accent2"/>
              <w:bottom w:val="single" w:sz="4" w:space="0" w:color="ED7D31" w:themeColor="accent2"/>
              <w:right w:val="single" w:sz="4" w:space="0" w:color="FF0000"/>
            </w:tcBorders>
          </w:tcPr>
          <w:p w14:paraId="0BB2CE64"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(0.5)</w:t>
            </w:r>
          </w:p>
        </w:tc>
        <w:tc>
          <w:tcPr>
            <w:tcW w:w="1757" w:type="dxa"/>
            <w:tcBorders>
              <w:left w:val="single" w:sz="4" w:space="0" w:color="FF0000"/>
              <w:right w:val="single" w:sz="4" w:space="0" w:color="E40037"/>
            </w:tcBorders>
          </w:tcPr>
          <w:p w14:paraId="65A4898C"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5.5</w:t>
            </w:r>
          </w:p>
        </w:tc>
      </w:tr>
      <w:tr w:rsidR="00CF6AD0" w:rsidRPr="003D1AAD" w14:paraId="1B3577E0"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right w:val="single" w:sz="4" w:space="0" w:color="E40037"/>
            </w:tcBorders>
          </w:tcPr>
          <w:p w14:paraId="7F3D6025"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Top-up Funding Mainstream Schools</w:t>
            </w:r>
            <w:r w:rsidRPr="003D1AAD">
              <w:rPr>
                <w:rFonts w:eastAsiaTheme="minorHAnsi" w:cstheme="minorBidi"/>
                <w:b w:val="0"/>
                <w:bCs w:val="0"/>
                <w:szCs w:val="22"/>
                <w:lang w:eastAsia="en-US"/>
              </w:rPr>
              <w:t xml:space="preserve"> - due to an increase in volume of EHCPs.</w:t>
            </w:r>
          </w:p>
        </w:tc>
        <w:tc>
          <w:tcPr>
            <w:tcW w:w="1757" w:type="dxa"/>
            <w:tcBorders>
              <w:right w:val="single" w:sz="4" w:space="0" w:color="FF0000"/>
            </w:tcBorders>
          </w:tcPr>
          <w:p w14:paraId="709E72D6"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2.4</w:t>
            </w:r>
          </w:p>
        </w:tc>
        <w:tc>
          <w:tcPr>
            <w:tcW w:w="1757" w:type="dxa"/>
            <w:tcBorders>
              <w:left w:val="single" w:sz="4" w:space="0" w:color="FF0000"/>
              <w:right w:val="single" w:sz="4" w:space="0" w:color="E40037"/>
            </w:tcBorders>
          </w:tcPr>
          <w:p w14:paraId="09A85E47"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5.3</w:t>
            </w:r>
          </w:p>
        </w:tc>
      </w:tr>
      <w:tr w:rsidR="00CF6AD0" w:rsidRPr="003D1AAD" w14:paraId="424CA468" w14:textId="77777777" w:rsidTr="007B45A8">
        <w:tc>
          <w:tcPr>
            <w:cnfStyle w:val="001000000000" w:firstRow="0" w:lastRow="0" w:firstColumn="1" w:lastColumn="0" w:oddVBand="0" w:evenVBand="0" w:oddHBand="0" w:evenHBand="0" w:firstRowFirstColumn="0" w:firstRowLastColumn="0" w:lastRowFirstColumn="0" w:lastRowLastColumn="0"/>
            <w:tcW w:w="4649" w:type="dxa"/>
            <w:tcBorders>
              <w:right w:val="single" w:sz="4" w:space="0" w:color="E40037"/>
            </w:tcBorders>
          </w:tcPr>
          <w:p w14:paraId="6D449B0C"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szCs w:val="22"/>
                <w:lang w:eastAsia="en-US"/>
              </w:rPr>
              <w:t>Individual Packages of Education Support</w:t>
            </w:r>
            <w:r w:rsidRPr="003D1AAD">
              <w:rPr>
                <w:rFonts w:eastAsiaTheme="minorHAnsi" w:cstheme="minorBidi"/>
                <w:b w:val="0"/>
                <w:bCs w:val="0"/>
                <w:szCs w:val="22"/>
                <w:lang w:eastAsia="en-US"/>
              </w:rPr>
              <w:t xml:space="preserve"> – due to an increase in pupils not in a school setting who access education through tuition services within the IPES framework.</w:t>
            </w:r>
          </w:p>
        </w:tc>
        <w:tc>
          <w:tcPr>
            <w:tcW w:w="1757" w:type="dxa"/>
            <w:tcBorders>
              <w:top w:val="single" w:sz="4" w:space="0" w:color="ED7D31" w:themeColor="accent2"/>
              <w:bottom w:val="single" w:sz="4" w:space="0" w:color="ED7D31" w:themeColor="accent2"/>
              <w:right w:val="single" w:sz="4" w:space="0" w:color="FF0000"/>
            </w:tcBorders>
          </w:tcPr>
          <w:p w14:paraId="7BFD10EB"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(3.2)</w:t>
            </w:r>
          </w:p>
        </w:tc>
        <w:tc>
          <w:tcPr>
            <w:tcW w:w="1757" w:type="dxa"/>
            <w:tcBorders>
              <w:left w:val="single" w:sz="4" w:space="0" w:color="FF0000"/>
              <w:right w:val="single" w:sz="4" w:space="0" w:color="E40037"/>
            </w:tcBorders>
          </w:tcPr>
          <w:p w14:paraId="367F076D"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4.4</w:t>
            </w:r>
          </w:p>
        </w:tc>
      </w:tr>
      <w:tr w:rsidR="00CF6AD0" w:rsidRPr="003D1AAD" w14:paraId="09443DA7"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right w:val="single" w:sz="4" w:space="0" w:color="E40037"/>
            </w:tcBorders>
          </w:tcPr>
          <w:p w14:paraId="114C1262"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szCs w:val="22"/>
                <w:lang w:eastAsia="en-US"/>
              </w:rPr>
              <w:t xml:space="preserve">Enhanced Provision </w:t>
            </w:r>
            <w:r w:rsidRPr="003D1AAD">
              <w:rPr>
                <w:rFonts w:eastAsiaTheme="minorHAnsi" w:cstheme="minorBidi"/>
                <w:b w:val="0"/>
                <w:bCs w:val="0"/>
                <w:szCs w:val="22"/>
                <w:lang w:eastAsia="en-US"/>
              </w:rPr>
              <w:t xml:space="preserve">– due to an increase in volume and top up </w:t>
            </w:r>
          </w:p>
        </w:tc>
        <w:tc>
          <w:tcPr>
            <w:tcW w:w="1757" w:type="dxa"/>
            <w:tcBorders>
              <w:right w:val="single" w:sz="4" w:space="0" w:color="FF0000"/>
            </w:tcBorders>
          </w:tcPr>
          <w:p w14:paraId="2E6A02F5"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(0.3)</w:t>
            </w:r>
          </w:p>
        </w:tc>
        <w:tc>
          <w:tcPr>
            <w:tcW w:w="1757" w:type="dxa"/>
            <w:tcBorders>
              <w:left w:val="single" w:sz="4" w:space="0" w:color="FF0000"/>
              <w:right w:val="single" w:sz="4" w:space="0" w:color="E40037"/>
            </w:tcBorders>
          </w:tcPr>
          <w:p w14:paraId="3400442D"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2.0</w:t>
            </w:r>
          </w:p>
        </w:tc>
      </w:tr>
      <w:tr w:rsidR="00CF6AD0" w:rsidRPr="003D1AAD" w14:paraId="43DA9C4D" w14:textId="77777777" w:rsidTr="007B45A8">
        <w:tc>
          <w:tcPr>
            <w:cnfStyle w:val="001000000000" w:firstRow="0" w:lastRow="0" w:firstColumn="1" w:lastColumn="0" w:oddVBand="0" w:evenVBand="0" w:oddHBand="0" w:evenHBand="0" w:firstRowFirstColumn="0" w:firstRowLastColumn="0" w:lastRowFirstColumn="0" w:lastRowLastColumn="0"/>
            <w:tcW w:w="4649" w:type="dxa"/>
            <w:tcBorders>
              <w:right w:val="single" w:sz="4" w:space="0" w:color="E40037"/>
            </w:tcBorders>
          </w:tcPr>
          <w:p w14:paraId="19FDF834"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szCs w:val="22"/>
                <w:lang w:eastAsia="en-US"/>
              </w:rPr>
              <w:t>Essex Pupils attending other local authority schools</w:t>
            </w:r>
            <w:r w:rsidRPr="003D1AAD">
              <w:rPr>
                <w:rFonts w:eastAsiaTheme="minorHAnsi" w:cstheme="minorBidi"/>
                <w:b w:val="0"/>
                <w:bCs w:val="0"/>
                <w:szCs w:val="22"/>
                <w:lang w:eastAsia="en-US"/>
              </w:rPr>
              <w:t xml:space="preserve"> – due to an increase in the volume of placements and an increase in cost of placements.</w:t>
            </w:r>
          </w:p>
        </w:tc>
        <w:tc>
          <w:tcPr>
            <w:tcW w:w="1757" w:type="dxa"/>
            <w:tcBorders>
              <w:top w:val="single" w:sz="4" w:space="0" w:color="ED7D31" w:themeColor="accent2"/>
              <w:bottom w:val="single" w:sz="4" w:space="0" w:color="ED7D31" w:themeColor="accent2"/>
              <w:right w:val="single" w:sz="4" w:space="0" w:color="FF0000"/>
            </w:tcBorders>
          </w:tcPr>
          <w:p w14:paraId="3F278FC6"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1.1</w:t>
            </w:r>
          </w:p>
        </w:tc>
        <w:tc>
          <w:tcPr>
            <w:tcW w:w="1757" w:type="dxa"/>
            <w:tcBorders>
              <w:left w:val="single" w:sz="4" w:space="0" w:color="FF0000"/>
              <w:right w:val="single" w:sz="4" w:space="0" w:color="E40037"/>
            </w:tcBorders>
          </w:tcPr>
          <w:p w14:paraId="6BC37133"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1.3</w:t>
            </w:r>
          </w:p>
        </w:tc>
      </w:tr>
      <w:tr w:rsidR="00CF6AD0" w:rsidRPr="003D1AAD" w14:paraId="3BDD5A09"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right w:val="single" w:sz="4" w:space="0" w:color="E40037"/>
            </w:tcBorders>
          </w:tcPr>
          <w:p w14:paraId="34AB09AB"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szCs w:val="22"/>
                <w:lang w:eastAsia="en-US"/>
              </w:rPr>
              <w:t>IPRA</w:t>
            </w:r>
            <w:r w:rsidRPr="003D1AAD">
              <w:rPr>
                <w:rFonts w:eastAsiaTheme="minorHAnsi" w:cstheme="minorBidi"/>
                <w:b w:val="0"/>
                <w:bCs w:val="0"/>
                <w:szCs w:val="22"/>
                <w:lang w:eastAsia="en-US"/>
              </w:rPr>
              <w:t xml:space="preserve"> – increase in volume </w:t>
            </w:r>
          </w:p>
        </w:tc>
        <w:tc>
          <w:tcPr>
            <w:tcW w:w="1757" w:type="dxa"/>
            <w:tcBorders>
              <w:right w:val="single" w:sz="4" w:space="0" w:color="FF0000"/>
            </w:tcBorders>
          </w:tcPr>
          <w:p w14:paraId="209EBAD7"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1.5</w:t>
            </w:r>
          </w:p>
        </w:tc>
        <w:tc>
          <w:tcPr>
            <w:tcW w:w="1757" w:type="dxa"/>
            <w:tcBorders>
              <w:left w:val="single" w:sz="4" w:space="0" w:color="FF0000"/>
              <w:right w:val="single" w:sz="4" w:space="0" w:color="E40037"/>
            </w:tcBorders>
          </w:tcPr>
          <w:p w14:paraId="04729C28"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0.8</w:t>
            </w:r>
          </w:p>
        </w:tc>
      </w:tr>
      <w:tr w:rsidR="00CF6AD0" w:rsidRPr="003D1AAD" w14:paraId="22D445C7" w14:textId="77777777" w:rsidTr="007B45A8">
        <w:trPr>
          <w:trHeight w:val="678"/>
        </w:trPr>
        <w:tc>
          <w:tcPr>
            <w:cnfStyle w:val="001000000000" w:firstRow="0" w:lastRow="0" w:firstColumn="1" w:lastColumn="0" w:oddVBand="0" w:evenVBand="0" w:oddHBand="0" w:evenHBand="0" w:firstRowFirstColumn="0" w:firstRowLastColumn="0" w:lastRowFirstColumn="0" w:lastRowLastColumn="0"/>
            <w:tcW w:w="4649" w:type="dxa"/>
            <w:tcBorders>
              <w:right w:val="single" w:sz="4" w:space="0" w:color="E40037"/>
            </w:tcBorders>
          </w:tcPr>
          <w:p w14:paraId="35D3EB41"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szCs w:val="22"/>
                <w:lang w:eastAsia="en-US"/>
              </w:rPr>
              <w:t>High Needs Block Contingency</w:t>
            </w:r>
            <w:r w:rsidRPr="003D1AAD">
              <w:rPr>
                <w:rFonts w:eastAsiaTheme="minorHAnsi" w:cstheme="minorBidi"/>
                <w:b w:val="0"/>
                <w:bCs w:val="0"/>
                <w:szCs w:val="22"/>
                <w:lang w:eastAsia="en-US"/>
              </w:rPr>
              <w:t xml:space="preserve"> – contingency held to offset pressures.</w:t>
            </w:r>
          </w:p>
        </w:tc>
        <w:tc>
          <w:tcPr>
            <w:tcW w:w="1757" w:type="dxa"/>
            <w:tcBorders>
              <w:top w:val="single" w:sz="4" w:space="0" w:color="ED7D31" w:themeColor="accent2"/>
              <w:bottom w:val="single" w:sz="4" w:space="0" w:color="ED7D31" w:themeColor="accent2"/>
              <w:right w:val="single" w:sz="4" w:space="0" w:color="FF0000"/>
            </w:tcBorders>
          </w:tcPr>
          <w:p w14:paraId="1DF4EA3E"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17.0</w:t>
            </w:r>
          </w:p>
        </w:tc>
        <w:tc>
          <w:tcPr>
            <w:tcW w:w="1757" w:type="dxa"/>
            <w:tcBorders>
              <w:left w:val="single" w:sz="4" w:space="0" w:color="FF0000"/>
              <w:bottom w:val="single" w:sz="4" w:space="0" w:color="ED7D31" w:themeColor="accent2"/>
              <w:right w:val="single" w:sz="4" w:space="0" w:color="E40037"/>
            </w:tcBorders>
          </w:tcPr>
          <w:p w14:paraId="57CB06E4"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p>
        </w:tc>
      </w:tr>
      <w:tr w:rsidR="00CF6AD0" w:rsidRPr="003D1AAD" w14:paraId="3D0B0066" w14:textId="77777777" w:rsidTr="007B45A8">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649" w:type="dxa"/>
            <w:tcBorders>
              <w:right w:val="single" w:sz="4" w:space="0" w:color="E40037"/>
            </w:tcBorders>
            <w:shd w:val="clear" w:color="auto" w:fill="E40037"/>
          </w:tcPr>
          <w:p w14:paraId="44859AD1" w14:textId="77777777" w:rsidR="00CF6AD0" w:rsidRPr="003D1AAD" w:rsidRDefault="00CF6AD0" w:rsidP="007B45A8">
            <w:pPr>
              <w:spacing w:line="259" w:lineRule="auto"/>
              <w:jc w:val="right"/>
              <w:rPr>
                <w:rFonts w:eastAsiaTheme="minorHAnsi" w:cstheme="minorBidi"/>
                <w:color w:val="FFFFFF" w:themeColor="background1"/>
                <w:szCs w:val="22"/>
                <w:lang w:eastAsia="en-US"/>
              </w:rPr>
            </w:pPr>
          </w:p>
        </w:tc>
        <w:tc>
          <w:tcPr>
            <w:tcW w:w="1757" w:type="dxa"/>
            <w:tcBorders>
              <w:right w:val="nil"/>
            </w:tcBorders>
            <w:shd w:val="clear" w:color="auto" w:fill="E40037"/>
          </w:tcPr>
          <w:p w14:paraId="54910E41"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b/>
                <w:bCs/>
                <w:color w:val="FFFFFF" w:themeColor="background1"/>
                <w:szCs w:val="22"/>
                <w:lang w:eastAsia="en-US"/>
              </w:rPr>
            </w:pPr>
            <w:r w:rsidRPr="003D1AAD">
              <w:rPr>
                <w:rFonts w:eastAsiaTheme="minorHAnsi" w:cstheme="minorBidi"/>
                <w:b/>
                <w:bCs/>
                <w:color w:val="FFFFFF" w:themeColor="background1"/>
                <w:szCs w:val="22"/>
                <w:lang w:eastAsia="en-US"/>
              </w:rPr>
              <w:t>19.1</w:t>
            </w:r>
          </w:p>
        </w:tc>
        <w:tc>
          <w:tcPr>
            <w:tcW w:w="1757" w:type="dxa"/>
            <w:tcBorders>
              <w:left w:val="nil"/>
              <w:right w:val="single" w:sz="4" w:space="0" w:color="E40037"/>
            </w:tcBorders>
            <w:shd w:val="clear" w:color="auto" w:fill="E40037"/>
          </w:tcPr>
          <w:p w14:paraId="5BDCB4A5"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b/>
                <w:bCs/>
                <w:color w:val="FFFFFF" w:themeColor="background1"/>
                <w:szCs w:val="22"/>
                <w:lang w:eastAsia="en-US"/>
              </w:rPr>
            </w:pPr>
            <w:r w:rsidRPr="003D1AAD">
              <w:rPr>
                <w:rFonts w:eastAsiaTheme="minorHAnsi" w:cstheme="minorBidi"/>
                <w:b/>
                <w:bCs/>
                <w:color w:val="FFFFFF" w:themeColor="background1"/>
                <w:szCs w:val="22"/>
                <w:lang w:eastAsia="en-US"/>
              </w:rPr>
              <w:t>25.0</w:t>
            </w:r>
          </w:p>
        </w:tc>
      </w:tr>
    </w:tbl>
    <w:p w14:paraId="6A1B1674" w14:textId="77777777" w:rsidR="00CF6AD0" w:rsidRPr="003D1AAD" w:rsidRDefault="00CF6AD0" w:rsidP="00CF6AD0"/>
    <w:p w14:paraId="2C395255" w14:textId="77777777" w:rsidR="00CF6AD0" w:rsidRPr="003D1AAD" w:rsidRDefault="00CF6AD0" w:rsidP="00CF6AD0">
      <w:pPr>
        <w:ind w:left="567"/>
        <w:rPr>
          <w:b/>
        </w:rPr>
      </w:pPr>
      <w:r w:rsidRPr="003D1AAD">
        <w:rPr>
          <w:b/>
        </w:rPr>
        <w:t>Why the block movements have not been adequate to mitigate cost pressures</w:t>
      </w:r>
    </w:p>
    <w:p w14:paraId="2E1859D3" w14:textId="77777777" w:rsidR="00CF6AD0" w:rsidRPr="003D1AAD" w:rsidRDefault="00CF6AD0" w:rsidP="00CF6AD0"/>
    <w:p w14:paraId="773AD069" w14:textId="77777777" w:rsidR="00CF6AD0" w:rsidRPr="003D1AAD" w:rsidRDefault="00CF6AD0" w:rsidP="00CF6AD0">
      <w:pPr>
        <w:ind w:left="567" w:hanging="567"/>
      </w:pPr>
      <w:r w:rsidRPr="003D1AAD">
        <w:t>6.20</w:t>
      </w:r>
      <w:r w:rsidRPr="003D1AAD">
        <w:tab/>
        <w:t>The transfers between the Schools Block and the High Needs Block in 2015/16 and 2016/17 contained the pressures the transfers were made for.</w:t>
      </w:r>
    </w:p>
    <w:p w14:paraId="265A4767" w14:textId="77777777" w:rsidR="00CF6AD0" w:rsidRPr="003D1AAD" w:rsidRDefault="00CF6AD0" w:rsidP="00CF6AD0">
      <w:pPr>
        <w:ind w:left="567" w:hanging="567"/>
      </w:pPr>
    </w:p>
    <w:p w14:paraId="70720C9D" w14:textId="77777777" w:rsidR="00CF6AD0" w:rsidRPr="003D1AAD" w:rsidRDefault="00CF6AD0" w:rsidP="00CF6AD0">
      <w:pPr>
        <w:ind w:left="567" w:hanging="567"/>
      </w:pPr>
      <w:r w:rsidRPr="003D1AAD">
        <w:t>6.21</w:t>
      </w:r>
      <w:r w:rsidRPr="003D1AAD">
        <w:tab/>
        <w:t>The transfer in 2017/18 was based on the historic £1.6m transfer that had occurred in the previous two financial years and was to ensure schools received an increase in the basic entitlement. There was an insufficient increase in the Schools Block to allow a transfer for the full pressure of £4.9m.</w:t>
      </w:r>
    </w:p>
    <w:p w14:paraId="625AC6D6" w14:textId="77777777" w:rsidR="00CF6AD0" w:rsidRPr="003D1AAD" w:rsidRDefault="00CF6AD0" w:rsidP="00CF6AD0">
      <w:pPr>
        <w:ind w:left="567" w:hanging="567"/>
      </w:pPr>
    </w:p>
    <w:p w14:paraId="4F8AFDD9" w14:textId="77777777" w:rsidR="00CF6AD0" w:rsidRPr="003D1AAD" w:rsidRDefault="00CF6AD0" w:rsidP="00CF6AD0">
      <w:pPr>
        <w:ind w:left="567" w:hanging="567"/>
      </w:pPr>
      <w:r w:rsidRPr="003D1AAD">
        <w:t>6.22</w:t>
      </w:r>
      <w:r w:rsidRPr="003D1AAD">
        <w:tab/>
        <w:t>Due to the ongoing funding pressures schools had faced the decision was made not to seek a transfer in 2018/19 despite pressures on the High Needs Block (£4.3m).</w:t>
      </w:r>
    </w:p>
    <w:p w14:paraId="22393C36" w14:textId="77777777" w:rsidR="00CF6AD0" w:rsidRPr="003D1AAD" w:rsidRDefault="00CF6AD0" w:rsidP="00CF6AD0">
      <w:pPr>
        <w:ind w:left="567" w:hanging="567"/>
      </w:pPr>
    </w:p>
    <w:p w14:paraId="08C796F2" w14:textId="77777777" w:rsidR="00CF6AD0" w:rsidRPr="003D1AAD" w:rsidRDefault="00CF6AD0" w:rsidP="00CF6AD0">
      <w:pPr>
        <w:ind w:left="567" w:hanging="567"/>
      </w:pPr>
      <w:r w:rsidRPr="003D1AAD">
        <w:t>6.23</w:t>
      </w:r>
      <w:r w:rsidRPr="003D1AAD">
        <w:tab/>
        <w:t>Due to an increase in funding and a reduction in the specialist teacher teams the High Needs Block under spent in 2020/21 and moved into a surplus position in 2021/22. A surplus position has been maintained through to the start of 2024/25, although there was a £2.2m over spend in 2023/24. Therefore, no requests have been sought to transfer funding from the Schools Block.</w:t>
      </w:r>
    </w:p>
    <w:p w14:paraId="6BF685A6" w14:textId="77777777" w:rsidR="00CF6AD0" w:rsidRPr="003D1AAD" w:rsidRDefault="00CF6AD0" w:rsidP="00CF6AD0">
      <w:pPr>
        <w:ind w:left="567" w:hanging="567"/>
      </w:pPr>
    </w:p>
    <w:p w14:paraId="6B7212EF" w14:textId="77777777" w:rsidR="00CF6AD0" w:rsidRPr="003D1AAD" w:rsidRDefault="00CF6AD0" w:rsidP="00CF6AD0">
      <w:pPr>
        <w:ind w:left="567" w:hanging="567"/>
      </w:pPr>
      <w:r w:rsidRPr="003D1AAD">
        <w:t>6.24</w:t>
      </w:r>
      <w:r w:rsidRPr="003D1AAD">
        <w:tab/>
        <w:t>The 2024/25 financial year concluded with an in-year pressure of £23 million, resulting in a residual deficit of £11.6 million. In 2024/25 the High Needs Block continued to experience significant cost pressures, particularly in the following areas: Mainstream SEN Top-Ups (£8.9 million), driven by the rising number of Education, Health and Care Plans (EHCPs); Special Schools (£5.3 million), due to increased volumes and higher Top-Up costs; Alternative Provision (£4.4 million); and Post-16 placements (£2 million) also impacted by growing demand.</w:t>
      </w:r>
    </w:p>
    <w:p w14:paraId="124D4EBE" w14:textId="77777777" w:rsidR="00CF6AD0" w:rsidRPr="003D1AAD" w:rsidRDefault="00CF6AD0" w:rsidP="00CF6AD0">
      <w:pPr>
        <w:ind w:left="567" w:hanging="567"/>
      </w:pPr>
    </w:p>
    <w:p w14:paraId="3AD28280" w14:textId="77777777" w:rsidR="00CF6AD0" w:rsidRPr="003D1AAD" w:rsidRDefault="00CF6AD0" w:rsidP="00CF6AD0">
      <w:pPr>
        <w:ind w:left="567" w:hanging="567"/>
      </w:pPr>
      <w:r w:rsidRPr="003D1AAD">
        <w:t>6.25</w:t>
      </w:r>
      <w:r w:rsidRPr="003D1AAD">
        <w:tab/>
        <w:t>The block is vulnerable to further adverse movements on the deficit as increases in the volume of EHCP’s, the cost of Top Ups and provision in Independent Schools result in additional cost pressures that are not met through the funding settlement. It was forecast in 2024/25 that DSG would be in a deficit position at 31</w:t>
      </w:r>
      <w:r w:rsidRPr="003D1AAD">
        <w:rPr>
          <w:vertAlign w:val="superscript"/>
        </w:rPr>
        <w:t>st</w:t>
      </w:r>
      <w:r w:rsidRPr="003D1AAD">
        <w:t xml:space="preserve"> March 2026. The current forecast on the HNB indicates that the overall DSG position will have worsened and will almost certainly be in deficit in the 2025/26 financial year.</w:t>
      </w:r>
    </w:p>
    <w:p w14:paraId="38E53A2C" w14:textId="77777777" w:rsidR="00CF6AD0" w:rsidRPr="003D1AAD" w:rsidRDefault="00CF6AD0" w:rsidP="00CF6AD0"/>
    <w:p w14:paraId="4CF58360" w14:textId="77777777" w:rsidR="00CF6AD0" w:rsidRPr="003D1AAD" w:rsidRDefault="00CF6AD0" w:rsidP="00CF6AD0">
      <w:pPr>
        <w:ind w:left="567"/>
      </w:pPr>
      <w:r w:rsidRPr="003D1AAD">
        <w:rPr>
          <w:b/>
          <w:bCs/>
        </w:rPr>
        <w:t>Budget pressures in 2025/26 and beyond</w:t>
      </w:r>
    </w:p>
    <w:p w14:paraId="01BDC81B" w14:textId="77777777" w:rsidR="00CF6AD0" w:rsidRPr="003D1AAD" w:rsidRDefault="00CF6AD0" w:rsidP="00CF6AD0"/>
    <w:p w14:paraId="68B25932" w14:textId="77777777" w:rsidR="00CF6AD0" w:rsidRPr="003D1AAD" w:rsidRDefault="00CF6AD0" w:rsidP="00CF6AD0">
      <w:pPr>
        <w:ind w:left="567"/>
        <w:rPr>
          <w:b/>
          <w:bCs/>
        </w:rPr>
      </w:pPr>
      <w:r w:rsidRPr="003D1AAD">
        <w:rPr>
          <w:b/>
          <w:bCs/>
        </w:rPr>
        <w:t>Education, Health and Care Plans</w:t>
      </w:r>
    </w:p>
    <w:p w14:paraId="1D14C582" w14:textId="77777777" w:rsidR="00CF6AD0" w:rsidRPr="003D1AAD" w:rsidRDefault="00CF6AD0" w:rsidP="00CF6AD0"/>
    <w:p w14:paraId="40E9DDC0" w14:textId="77777777" w:rsidR="00CF6AD0" w:rsidRPr="003D1AAD" w:rsidRDefault="00CF6AD0" w:rsidP="00CF6AD0">
      <w:pPr>
        <w:ind w:left="567" w:hanging="567"/>
      </w:pPr>
      <w:r w:rsidRPr="003D1AAD">
        <w:t>6.26</w:t>
      </w:r>
      <w:r w:rsidRPr="003D1AAD">
        <w:tab/>
        <w:t xml:space="preserve">When the original request for a Schools Block transfer was made in November 2018 there were 8,759 EHCPs. By the end of 2024/25 the volume of EHCP’s had increased to 14,087 with a further projected increase to  15,410 in 2025/26. This represents a 75.9% increase since November 2018. The forecast to 2029/30 is a further increase to 20,565 EHCPs, an increase of 33.5% from 2025/26. </w:t>
      </w:r>
      <w:r w:rsidRPr="003D1AAD">
        <w:rPr>
          <w:b/>
          <w:bCs/>
        </w:rPr>
        <w:t>Chart 4</w:t>
      </w:r>
      <w:r w:rsidRPr="003D1AAD">
        <w:t xml:space="preserve"> shows the increase from 2018/19 to 2025/26 and the forecast through to 2029/30.</w:t>
      </w:r>
    </w:p>
    <w:p w14:paraId="66ECDA33" w14:textId="77777777" w:rsidR="00CF6AD0" w:rsidRPr="003D1AAD" w:rsidRDefault="00CF6AD0" w:rsidP="00CF6AD0"/>
    <w:p w14:paraId="277BD35C" w14:textId="77777777" w:rsidR="00CF6AD0" w:rsidRPr="003D1AAD" w:rsidRDefault="00CF6AD0" w:rsidP="00CF6AD0">
      <w:r w:rsidRPr="003D1AAD">
        <w:rPr>
          <w:noProof/>
        </w:rPr>
        <w:drawing>
          <wp:inline distT="0" distB="0" distL="0" distR="0" wp14:anchorId="1C0A366C" wp14:editId="4CDBA730">
            <wp:extent cx="5486400" cy="2426970"/>
            <wp:effectExtent l="0" t="0" r="0" b="11430"/>
            <wp:docPr id="1526791712" name="Chart 1">
              <a:extLst xmlns:a="http://schemas.openxmlformats.org/drawingml/2006/main">
                <a:ext uri="{FF2B5EF4-FFF2-40B4-BE49-F238E27FC236}">
                  <a16:creationId xmlns:a16="http://schemas.microsoft.com/office/drawing/2014/main" id="{2F2FE104-8CE4-14DA-0F4C-5784C128E62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683B6D" w14:textId="77777777" w:rsidR="00CF6AD0" w:rsidRPr="003D1AAD" w:rsidRDefault="00CF6AD0" w:rsidP="00CF6AD0"/>
    <w:p w14:paraId="3DBC979E" w14:textId="77777777" w:rsidR="00CF6AD0" w:rsidRPr="003D1AAD" w:rsidRDefault="00CF6AD0" w:rsidP="00CF6AD0">
      <w:pPr>
        <w:ind w:left="567" w:hanging="567"/>
      </w:pPr>
      <w:r w:rsidRPr="003D1AAD">
        <w:t>6.27</w:t>
      </w:r>
      <w:r w:rsidRPr="003D1AAD">
        <w:tab/>
      </w:r>
      <w:r w:rsidRPr="003D1AAD">
        <w:rPr>
          <w:b/>
          <w:bCs/>
        </w:rPr>
        <w:t>Chart 5</w:t>
      </w:r>
      <w:r w:rsidRPr="003D1AAD">
        <w:t xml:space="preserve"> shows the growth in EHCPs across both mainstream and special school settings. While the number of EHCPs is rising in both settings, the rate of increase in mainstream schools continues to outpace that of special schools. This trend is projected to accelerate further by 2029/30, with the widening gap between the two lines indicating a sharper rise in mainstream EHCPs compared to 2025/26.</w:t>
      </w:r>
    </w:p>
    <w:p w14:paraId="07116C22" w14:textId="77777777" w:rsidR="00CF6AD0" w:rsidRPr="003D1AAD" w:rsidRDefault="00CF6AD0" w:rsidP="00CF6AD0"/>
    <w:p w14:paraId="426DFEC3" w14:textId="77777777" w:rsidR="00CF6AD0" w:rsidRPr="003D1AAD" w:rsidRDefault="00CF6AD0" w:rsidP="00CF6AD0">
      <w:r w:rsidRPr="003D1AAD">
        <w:rPr>
          <w:noProof/>
        </w:rPr>
        <w:drawing>
          <wp:inline distT="0" distB="0" distL="0" distR="0" wp14:anchorId="18EBD713" wp14:editId="21A9B0A9">
            <wp:extent cx="5321301" cy="2996142"/>
            <wp:effectExtent l="0" t="0" r="12700" b="13970"/>
            <wp:docPr id="128786296" name="Chart 1">
              <a:extLst xmlns:a="http://schemas.openxmlformats.org/drawingml/2006/main">
                <a:ext uri="{FF2B5EF4-FFF2-40B4-BE49-F238E27FC236}">
                  <a16:creationId xmlns:a16="http://schemas.microsoft.com/office/drawing/2014/main" id="{6D3A5D0B-4584-B26D-4FD4-79ECF6E9A7C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D35157" w14:textId="77777777" w:rsidR="00CF6AD0" w:rsidRPr="003D1AAD" w:rsidRDefault="00CF6AD0" w:rsidP="00CF6AD0"/>
    <w:p w14:paraId="15E4298F" w14:textId="77777777" w:rsidR="00CF6AD0" w:rsidRPr="003D1AAD" w:rsidRDefault="00CF6AD0" w:rsidP="00CF6AD0">
      <w:pPr>
        <w:ind w:left="567" w:hanging="567"/>
      </w:pPr>
      <w:r w:rsidRPr="003D1AAD">
        <w:t>6.28</w:t>
      </w:r>
      <w:r w:rsidRPr="003D1AAD">
        <w:tab/>
      </w:r>
      <w:r w:rsidRPr="003D1AAD">
        <w:rPr>
          <w:b/>
          <w:bCs/>
        </w:rPr>
        <w:t>Chart 6</w:t>
      </w:r>
      <w:r w:rsidRPr="003D1AAD">
        <w:t xml:space="preserve"> shows the average cost of Top-Up funding for both mainstream and special schools is projected to rise steadily through to 2029/30. Notably, the average cost of top ups in mainstream settings is forecast to increase by 25% over this period. This significant growth in unit cost, combined with the continued rise in the number of EHCPs in mainstream schools, is expected to drive substantial overall cost pressures.</w:t>
      </w:r>
    </w:p>
    <w:p w14:paraId="6D1B1A34" w14:textId="77777777" w:rsidR="00CF6AD0" w:rsidRPr="003D1AAD" w:rsidRDefault="00CF6AD0" w:rsidP="00CF6AD0"/>
    <w:p w14:paraId="43C93321" w14:textId="77777777" w:rsidR="00CF6AD0" w:rsidRPr="003D1AAD" w:rsidRDefault="00CF6AD0" w:rsidP="00CF6AD0">
      <w:r w:rsidRPr="003D1AAD">
        <w:rPr>
          <w:noProof/>
        </w:rPr>
        <w:drawing>
          <wp:inline distT="0" distB="0" distL="0" distR="0" wp14:anchorId="55593274" wp14:editId="05EAFD2B">
            <wp:extent cx="5486400" cy="2748280"/>
            <wp:effectExtent l="0" t="0" r="0" b="13970"/>
            <wp:docPr id="1646429884" name="Chart 1">
              <a:extLst xmlns:a="http://schemas.openxmlformats.org/drawingml/2006/main">
                <a:ext uri="{FF2B5EF4-FFF2-40B4-BE49-F238E27FC236}">
                  <a16:creationId xmlns:a16="http://schemas.microsoft.com/office/drawing/2014/main" id="{A34A777E-5364-3273-CB16-7BBE8CEA13A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8BB44BE" w14:textId="77777777" w:rsidR="00CF6AD0" w:rsidRPr="003D1AAD" w:rsidRDefault="00CF6AD0" w:rsidP="00CF6AD0"/>
    <w:p w14:paraId="6348F900" w14:textId="77777777" w:rsidR="00CF6AD0" w:rsidRPr="003D1AAD" w:rsidRDefault="00CF6AD0" w:rsidP="00CF6AD0">
      <w:pPr>
        <w:ind w:left="567"/>
        <w:rPr>
          <w:b/>
          <w:bCs/>
        </w:rPr>
      </w:pPr>
      <w:r w:rsidRPr="003D1AAD">
        <w:rPr>
          <w:b/>
          <w:bCs/>
        </w:rPr>
        <w:t>Independent Schools</w:t>
      </w:r>
    </w:p>
    <w:p w14:paraId="018555E3" w14:textId="77777777" w:rsidR="00CF6AD0" w:rsidRPr="003D1AAD" w:rsidRDefault="00CF6AD0" w:rsidP="00CF6AD0"/>
    <w:p w14:paraId="733C939E" w14:textId="77777777" w:rsidR="00CF6AD0" w:rsidRPr="003D1AAD" w:rsidRDefault="00CF6AD0" w:rsidP="00CF6AD0">
      <w:pPr>
        <w:ind w:left="567" w:hanging="567"/>
      </w:pPr>
      <w:r w:rsidRPr="003D1AAD">
        <w:t>6.29</w:t>
      </w:r>
      <w:r w:rsidRPr="003D1AAD">
        <w:tab/>
      </w:r>
      <w:r w:rsidRPr="003D1AAD">
        <w:rPr>
          <w:b/>
          <w:bCs/>
        </w:rPr>
        <w:t xml:space="preserve">Chart 7 </w:t>
      </w:r>
      <w:r w:rsidRPr="003D1AAD">
        <w:t>shows the forecast cost of Independent School placements. This stood at £28.9m in 2022/23 and is forecast to increase to £85.5m by 2028/29. This is an increase of 195% over this period.</w:t>
      </w:r>
    </w:p>
    <w:p w14:paraId="75F81067" w14:textId="77777777" w:rsidR="00CF6AD0" w:rsidRPr="003D1AAD" w:rsidRDefault="00CF6AD0" w:rsidP="00CF6AD0"/>
    <w:p w14:paraId="489A3C79" w14:textId="77777777" w:rsidR="00CF6AD0" w:rsidRPr="003D1AAD" w:rsidRDefault="00CF6AD0" w:rsidP="00CF6AD0">
      <w:r w:rsidRPr="003D1AAD">
        <w:rPr>
          <w:noProof/>
        </w:rPr>
        <w:drawing>
          <wp:inline distT="0" distB="0" distL="0" distR="0" wp14:anchorId="1F3AE4D4" wp14:editId="22FF0FD3">
            <wp:extent cx="5486400" cy="3194050"/>
            <wp:effectExtent l="0" t="0" r="0" b="6350"/>
            <wp:docPr id="2036690053" name="Chart 1">
              <a:extLst xmlns:a="http://schemas.openxmlformats.org/drawingml/2006/main">
                <a:ext uri="{FF2B5EF4-FFF2-40B4-BE49-F238E27FC236}">
                  <a16:creationId xmlns:a16="http://schemas.microsoft.com/office/drawing/2014/main" id="{2534D404-AACF-4C7E-9BD5-0F7A3B38B23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0ECDF0" w14:textId="77777777" w:rsidR="00CF6AD0" w:rsidRPr="003D1AAD" w:rsidRDefault="00CF6AD0" w:rsidP="00CF6AD0"/>
    <w:p w14:paraId="32FF642D" w14:textId="77777777" w:rsidR="00CF6AD0" w:rsidRPr="003D1AAD" w:rsidRDefault="00CF6AD0" w:rsidP="00CF6AD0">
      <w:pPr>
        <w:ind w:left="567" w:hanging="567"/>
      </w:pPr>
      <w:r w:rsidRPr="003D1AAD">
        <w:t>6.30</w:t>
      </w:r>
      <w:r w:rsidRPr="003D1AAD">
        <w:tab/>
      </w:r>
      <w:r w:rsidRPr="003D1AAD">
        <w:rPr>
          <w:b/>
          <w:bCs/>
        </w:rPr>
        <w:t>Chart 8</w:t>
      </w:r>
      <w:r w:rsidRPr="003D1AAD">
        <w:t xml:space="preserve"> shows the growth in placements for independent schools where it can be seen there is significant growth forecast in 38 week day places. This is consistent with the trend in prior years.</w:t>
      </w:r>
    </w:p>
    <w:p w14:paraId="0AB2F315" w14:textId="77777777" w:rsidR="00CF6AD0" w:rsidRPr="003D1AAD" w:rsidRDefault="00CF6AD0" w:rsidP="00CF6AD0"/>
    <w:p w14:paraId="0E243337" w14:textId="77777777" w:rsidR="00CF6AD0" w:rsidRPr="003D1AAD" w:rsidRDefault="00CF6AD0" w:rsidP="00CF6AD0">
      <w:r w:rsidRPr="003D1AAD">
        <w:rPr>
          <w:noProof/>
        </w:rPr>
        <w:drawing>
          <wp:inline distT="0" distB="0" distL="0" distR="0" wp14:anchorId="32BECBE2" wp14:editId="2E0EC3C8">
            <wp:extent cx="5486400" cy="2934335"/>
            <wp:effectExtent l="0" t="0" r="0" b="18415"/>
            <wp:docPr id="1841978884" name="Chart 1">
              <a:extLst xmlns:a="http://schemas.openxmlformats.org/drawingml/2006/main">
                <a:ext uri="{FF2B5EF4-FFF2-40B4-BE49-F238E27FC236}">
                  <a16:creationId xmlns:a16="http://schemas.microsoft.com/office/drawing/2014/main" id="{E01533E9-A191-0BC2-4F1C-492158B78418}"/>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DCD7C81" w14:textId="77777777" w:rsidR="00CF6AD0" w:rsidRPr="003D1AAD" w:rsidRDefault="00CF6AD0" w:rsidP="00CF6AD0"/>
    <w:p w14:paraId="6F2E2B31" w14:textId="77777777" w:rsidR="00CF6AD0" w:rsidRPr="003D1AAD" w:rsidRDefault="00CF6AD0" w:rsidP="00CF6AD0">
      <w:pPr>
        <w:ind w:left="567" w:hanging="567"/>
      </w:pPr>
      <w:r w:rsidRPr="003D1AAD">
        <w:t>6.31</w:t>
      </w:r>
      <w:r w:rsidRPr="003D1AAD">
        <w:tab/>
      </w:r>
      <w:r w:rsidRPr="003D1AAD">
        <w:rPr>
          <w:b/>
          <w:bCs/>
        </w:rPr>
        <w:t>Chart 9</w:t>
      </w:r>
      <w:r w:rsidRPr="003D1AAD">
        <w:t xml:space="preserve"> shows the average cost of independent placements is set out below. In addition to the steep growth rate in 38 week placement volumes the cost of these placements is forecast to increase by 18% by 2029/30 when compared to 2025/26. Furthermore, significant increases in unit costs are forecast for both 38 week and 52 week residential places. This is attributable to both inflationary cost pressures being faced by independent providers and the growing complexity of children’s needs.</w:t>
      </w:r>
    </w:p>
    <w:p w14:paraId="593BD7D5" w14:textId="77777777" w:rsidR="00CF6AD0" w:rsidRPr="003D1AAD" w:rsidRDefault="00CF6AD0" w:rsidP="00CF6AD0"/>
    <w:p w14:paraId="67D3E8E8" w14:textId="77777777" w:rsidR="00CF6AD0" w:rsidRPr="003D1AAD" w:rsidRDefault="00CF6AD0" w:rsidP="00CF6AD0">
      <w:r w:rsidRPr="003D1AAD">
        <w:rPr>
          <w:noProof/>
        </w:rPr>
        <w:drawing>
          <wp:inline distT="0" distB="0" distL="0" distR="0" wp14:anchorId="0FD251D3" wp14:editId="077996FE">
            <wp:extent cx="5486400" cy="3130550"/>
            <wp:effectExtent l="0" t="0" r="0" b="12700"/>
            <wp:docPr id="1730390205" name="Chart 1">
              <a:extLst xmlns:a="http://schemas.openxmlformats.org/drawingml/2006/main">
                <a:ext uri="{FF2B5EF4-FFF2-40B4-BE49-F238E27FC236}">
                  <a16:creationId xmlns:a16="http://schemas.microsoft.com/office/drawing/2014/main" id="{6B388F95-99BF-122B-FBD2-2E55F0022A1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79B0703" w14:textId="77777777" w:rsidR="00CF6AD0" w:rsidRDefault="00CF6AD0" w:rsidP="00CF6AD0"/>
    <w:p w14:paraId="2168EC29" w14:textId="77777777" w:rsidR="00CF6AD0" w:rsidRDefault="00CF6AD0" w:rsidP="00CF6AD0"/>
    <w:p w14:paraId="5138B437" w14:textId="77777777" w:rsidR="00CF6AD0" w:rsidRDefault="00CF6AD0" w:rsidP="00CF6AD0"/>
    <w:p w14:paraId="07667B39" w14:textId="77777777" w:rsidR="00CF6AD0" w:rsidRDefault="00CF6AD0" w:rsidP="00CF6AD0"/>
    <w:p w14:paraId="0191FA00" w14:textId="77777777" w:rsidR="00CF6AD0" w:rsidRPr="003D1AAD" w:rsidRDefault="00CF6AD0" w:rsidP="00CF6AD0"/>
    <w:p w14:paraId="43399CB3" w14:textId="77777777" w:rsidR="00A505D7" w:rsidRDefault="00CF6AD0" w:rsidP="00CF6AD0">
      <w:pPr>
        <w:ind w:left="567" w:hanging="567"/>
      </w:pPr>
      <w:r w:rsidRPr="003D1AAD">
        <w:tab/>
      </w:r>
    </w:p>
    <w:p w14:paraId="0EBB2304" w14:textId="77777777" w:rsidR="00A505D7" w:rsidRDefault="00A505D7" w:rsidP="00CF6AD0">
      <w:pPr>
        <w:ind w:left="567" w:hanging="567"/>
      </w:pPr>
    </w:p>
    <w:p w14:paraId="4015477E" w14:textId="77777777" w:rsidR="00A505D7" w:rsidRDefault="00A505D7" w:rsidP="00CF6AD0">
      <w:pPr>
        <w:ind w:left="567" w:hanging="567"/>
      </w:pPr>
    </w:p>
    <w:p w14:paraId="2C647180" w14:textId="77777777" w:rsidR="00A505D7" w:rsidRDefault="00A505D7" w:rsidP="00CF6AD0">
      <w:pPr>
        <w:ind w:left="567" w:hanging="567"/>
      </w:pPr>
    </w:p>
    <w:p w14:paraId="0498E5ED" w14:textId="77777777" w:rsidR="00A505D7" w:rsidRDefault="00A505D7" w:rsidP="00CF6AD0">
      <w:pPr>
        <w:ind w:left="567" w:hanging="567"/>
      </w:pPr>
    </w:p>
    <w:p w14:paraId="58307FA1" w14:textId="2462FD37" w:rsidR="00CF6AD0" w:rsidRPr="003D1AAD" w:rsidRDefault="00CF6AD0" w:rsidP="00A505D7">
      <w:pPr>
        <w:ind w:left="567"/>
        <w:rPr>
          <w:b/>
          <w:bCs/>
        </w:rPr>
      </w:pPr>
      <w:r w:rsidRPr="003D1AAD">
        <w:rPr>
          <w:b/>
          <w:bCs/>
        </w:rPr>
        <w:t>Individual Package of Education Support (IPES)</w:t>
      </w:r>
    </w:p>
    <w:p w14:paraId="579D3514" w14:textId="77777777" w:rsidR="00CF6AD0" w:rsidRPr="003D1AAD" w:rsidRDefault="00CF6AD0" w:rsidP="00CF6AD0"/>
    <w:p w14:paraId="450A33A8" w14:textId="77777777" w:rsidR="00CF6AD0" w:rsidRPr="003D1AAD" w:rsidRDefault="00CF6AD0" w:rsidP="00CF6AD0">
      <w:pPr>
        <w:ind w:left="567" w:hanging="567"/>
      </w:pPr>
      <w:r w:rsidRPr="003D1AAD">
        <w:t>6.32</w:t>
      </w:r>
      <w:r w:rsidRPr="003D1AAD">
        <w:tab/>
        <w:t>IPES supports pupils with EHCPs who are not in a school setting and pupils who are excluded from schools. Significant increases in demand for this provision has been experienced since 2022/23 with the rate of growth expected to increase through to 2029/30 as the needs of pupils are not met in the mainstream school setting and the volume of exclusions increase.</w:t>
      </w:r>
      <w:r>
        <w:t xml:space="preserve"> </w:t>
      </w:r>
      <w:r w:rsidRPr="003D1AAD">
        <w:t>IPES supports pupils with EHCPs who are not in a school setting and pupils who are excluded from schools. Significant increases in demand for this provision has been experienced since 2022/23 with the rate of growth expected to increase through to 2029/30 as the needs of pupils are not met in the mainstream school setting and the volume of exclusions increase.</w:t>
      </w:r>
    </w:p>
    <w:p w14:paraId="336C8362" w14:textId="77777777" w:rsidR="00CF6AD0" w:rsidRPr="003D1AAD" w:rsidRDefault="00CF6AD0" w:rsidP="00CF6AD0"/>
    <w:p w14:paraId="64F907CA" w14:textId="77777777" w:rsidR="00CF6AD0" w:rsidRPr="003D1AAD" w:rsidRDefault="00CF6AD0" w:rsidP="00CF6AD0">
      <w:pPr>
        <w:ind w:left="567" w:hanging="567"/>
        <w:rPr>
          <w:bCs/>
        </w:rPr>
      </w:pPr>
      <w:r w:rsidRPr="003D1AAD">
        <w:t>6.33</w:t>
      </w:r>
      <w:r w:rsidRPr="003D1AAD">
        <w:tab/>
      </w:r>
      <w:r w:rsidRPr="003D1AAD">
        <w:rPr>
          <w:b/>
        </w:rPr>
        <w:t>Chart 10</w:t>
      </w:r>
      <w:r w:rsidRPr="003D1AAD">
        <w:rPr>
          <w:bCs/>
        </w:rPr>
        <w:t xml:space="preserve"> shows the forecast growth in cost for pupils with EHCPs accessing IPES provision.</w:t>
      </w:r>
    </w:p>
    <w:p w14:paraId="40ACAB45" w14:textId="77777777" w:rsidR="00CF6AD0" w:rsidRPr="003D1AAD" w:rsidRDefault="00CF6AD0" w:rsidP="00CF6AD0">
      <w:pPr>
        <w:rPr>
          <w:bCs/>
        </w:rPr>
      </w:pPr>
    </w:p>
    <w:p w14:paraId="3B335C92" w14:textId="77777777" w:rsidR="00CF6AD0" w:rsidRPr="003D1AAD" w:rsidRDefault="00CF6AD0" w:rsidP="00CF6AD0">
      <w:pPr>
        <w:rPr>
          <w:bCs/>
        </w:rPr>
      </w:pPr>
      <w:r w:rsidRPr="003D1AAD">
        <w:rPr>
          <w:noProof/>
        </w:rPr>
        <w:drawing>
          <wp:inline distT="0" distB="0" distL="0" distR="0" wp14:anchorId="31822CED" wp14:editId="5EA23EC0">
            <wp:extent cx="5486400" cy="2505710"/>
            <wp:effectExtent l="0" t="0" r="0" b="8890"/>
            <wp:docPr id="1506112219" name="Chart 1">
              <a:extLst xmlns:a="http://schemas.openxmlformats.org/drawingml/2006/main">
                <a:ext uri="{FF2B5EF4-FFF2-40B4-BE49-F238E27FC236}">
                  <a16:creationId xmlns:a16="http://schemas.microsoft.com/office/drawing/2014/main" id="{E48F2AA8-D351-6C2F-4FBF-E2C3635711C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C731319" w14:textId="77777777" w:rsidR="00CF6AD0" w:rsidRPr="003D1AAD" w:rsidRDefault="00CF6AD0" w:rsidP="00CF6AD0"/>
    <w:p w14:paraId="25B0798E" w14:textId="77777777" w:rsidR="00CF6AD0" w:rsidRPr="003D1AAD" w:rsidRDefault="00CF6AD0" w:rsidP="00CF6AD0">
      <w:pPr>
        <w:ind w:left="567" w:hanging="567"/>
        <w:rPr>
          <w:bCs/>
        </w:rPr>
      </w:pPr>
      <w:r w:rsidRPr="003D1AAD">
        <w:t>6.34</w:t>
      </w:r>
      <w:r w:rsidRPr="003D1AAD">
        <w:tab/>
      </w:r>
      <w:r w:rsidRPr="003D1AAD">
        <w:rPr>
          <w:b/>
        </w:rPr>
        <w:t>Chart 11</w:t>
      </w:r>
      <w:r w:rsidRPr="003D1AAD">
        <w:rPr>
          <w:bCs/>
        </w:rPr>
        <w:t xml:space="preserve"> shows the forecast growth in the cost of excluded pupils accessing IPES provision. This is driven by the increased volume both permanent and fixed term exclusions and the limited available capacity at Pupil Referral Units. This has resulted in a greater reliance on this provision type.  </w:t>
      </w:r>
    </w:p>
    <w:p w14:paraId="7E33FD65" w14:textId="77777777" w:rsidR="00CF6AD0" w:rsidRPr="003D1AAD" w:rsidRDefault="00CF6AD0" w:rsidP="00CF6AD0">
      <w:pPr>
        <w:rPr>
          <w:bCs/>
        </w:rPr>
      </w:pPr>
    </w:p>
    <w:p w14:paraId="2B8D1077" w14:textId="77777777" w:rsidR="00CF6AD0" w:rsidRPr="003D1AAD" w:rsidRDefault="00CF6AD0" w:rsidP="00CF6AD0">
      <w:pPr>
        <w:rPr>
          <w:bCs/>
        </w:rPr>
      </w:pPr>
      <w:r w:rsidRPr="003D1AAD">
        <w:rPr>
          <w:noProof/>
        </w:rPr>
        <w:drawing>
          <wp:inline distT="0" distB="0" distL="0" distR="0" wp14:anchorId="75051798" wp14:editId="114E3999">
            <wp:extent cx="5486400" cy="2354288"/>
            <wp:effectExtent l="0" t="0" r="0" b="8255"/>
            <wp:docPr id="2051870645" name="Chart 1">
              <a:extLst xmlns:a="http://schemas.openxmlformats.org/drawingml/2006/main">
                <a:ext uri="{FF2B5EF4-FFF2-40B4-BE49-F238E27FC236}">
                  <a16:creationId xmlns:a16="http://schemas.microsoft.com/office/drawing/2014/main" id="{800C8983-6D4A-A16A-0463-DD74AFF811E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DBD79F9" w14:textId="77777777" w:rsidR="00CF6AD0" w:rsidRPr="003D1AAD" w:rsidRDefault="00CF6AD0" w:rsidP="00CF6AD0"/>
    <w:p w14:paraId="48FD3001" w14:textId="77777777" w:rsidR="00CF6AD0" w:rsidRPr="003D1AAD" w:rsidRDefault="00CF6AD0" w:rsidP="00CF6AD0">
      <w:pPr>
        <w:ind w:left="567" w:hanging="567"/>
      </w:pPr>
      <w:r w:rsidRPr="003D1AAD">
        <w:t>6.35</w:t>
      </w:r>
      <w:r w:rsidRPr="003D1AAD">
        <w:tab/>
      </w:r>
      <w:r w:rsidRPr="003D1AAD">
        <w:rPr>
          <w:b/>
          <w:bCs/>
        </w:rPr>
        <w:t xml:space="preserve">Chart 12 </w:t>
      </w:r>
      <w:r w:rsidRPr="003D1AAD">
        <w:t>shows the increasing levels of fixed term exclusions and permanent exclusions which are contributing to the increase in the cost of pupils accessing IPES provision.</w:t>
      </w:r>
    </w:p>
    <w:p w14:paraId="34277B71" w14:textId="77777777" w:rsidR="00CF6AD0" w:rsidRPr="003D1AAD" w:rsidRDefault="00CF6AD0" w:rsidP="00CF6AD0"/>
    <w:p w14:paraId="69B77929" w14:textId="77777777" w:rsidR="00CF6AD0" w:rsidRPr="003D1AAD" w:rsidRDefault="00CF6AD0" w:rsidP="00CF6AD0">
      <w:r w:rsidRPr="003D1AAD">
        <w:rPr>
          <w:noProof/>
        </w:rPr>
        <w:drawing>
          <wp:inline distT="0" distB="0" distL="0" distR="0" wp14:anchorId="0EFA2517" wp14:editId="01046100">
            <wp:extent cx="5486400" cy="2697511"/>
            <wp:effectExtent l="0" t="0" r="0" b="7620"/>
            <wp:docPr id="24718742" name="Chart 1">
              <a:extLst xmlns:a="http://schemas.openxmlformats.org/drawingml/2006/main">
                <a:ext uri="{FF2B5EF4-FFF2-40B4-BE49-F238E27FC236}">
                  <a16:creationId xmlns:a16="http://schemas.microsoft.com/office/drawing/2014/main" id="{389D8380-1FB3-895E-9F43-CBD4F8575D1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1D33CD3" w14:textId="77777777" w:rsidR="00CF6AD0" w:rsidRPr="003D1AAD" w:rsidRDefault="00CF6AD0" w:rsidP="00CF6AD0"/>
    <w:p w14:paraId="0FD13762" w14:textId="77777777" w:rsidR="00CF6AD0" w:rsidRPr="003D1AAD" w:rsidRDefault="00CF6AD0" w:rsidP="00CF6AD0">
      <w:pPr>
        <w:ind w:left="567" w:hanging="567"/>
        <w:rPr>
          <w:b/>
        </w:rPr>
      </w:pPr>
      <w:r w:rsidRPr="003D1AAD">
        <w:rPr>
          <w:b/>
        </w:rPr>
        <w:t xml:space="preserve">7. </w:t>
      </w:r>
      <w:r w:rsidRPr="003D1AAD">
        <w:rPr>
          <w:b/>
        </w:rPr>
        <w:tab/>
        <w:t>Financial Implications</w:t>
      </w:r>
    </w:p>
    <w:p w14:paraId="68465E13" w14:textId="77777777" w:rsidR="00CF6AD0" w:rsidRPr="003D1AAD" w:rsidRDefault="00CF6AD0" w:rsidP="00CF6AD0">
      <w:pPr>
        <w:rPr>
          <w:b/>
        </w:rPr>
      </w:pPr>
    </w:p>
    <w:p w14:paraId="6E93F6EF" w14:textId="77777777" w:rsidR="00CF6AD0" w:rsidRPr="003D1AAD" w:rsidRDefault="00CF6AD0" w:rsidP="00CF6AD0">
      <w:pPr>
        <w:ind w:left="567" w:hanging="567"/>
        <w:rPr>
          <w:bCs/>
        </w:rPr>
      </w:pPr>
      <w:r w:rsidRPr="003D1AAD">
        <w:rPr>
          <w:bCs/>
        </w:rPr>
        <w:t>7.1</w:t>
      </w:r>
      <w:r w:rsidRPr="003D1AAD">
        <w:rPr>
          <w:bCs/>
        </w:rPr>
        <w:tab/>
      </w:r>
      <w:r w:rsidRPr="003D1AAD">
        <w:rPr>
          <w:b/>
        </w:rPr>
        <w:t xml:space="preserve">Table 8 </w:t>
      </w:r>
      <w:r w:rsidRPr="003D1AAD">
        <w:rPr>
          <w:bCs/>
        </w:rPr>
        <w:t>shows the forecast High Needs Block position based on the forecast increase in demand, price and the increasing complexity of pupils.</w:t>
      </w:r>
    </w:p>
    <w:p w14:paraId="3D752E94" w14:textId="77777777" w:rsidR="00CF6AD0" w:rsidRPr="003D1AAD" w:rsidRDefault="00CF6AD0" w:rsidP="00CF6AD0">
      <w:pPr>
        <w:rPr>
          <w:b/>
        </w:rPr>
      </w:pPr>
    </w:p>
    <w:tbl>
      <w:tblPr>
        <w:tblStyle w:val="ListTable3-Accent2"/>
        <w:tblW w:w="8800" w:type="dxa"/>
        <w:tblLook w:val="04A0" w:firstRow="1" w:lastRow="0" w:firstColumn="1" w:lastColumn="0" w:noHBand="0" w:noVBand="1"/>
      </w:tblPr>
      <w:tblGrid>
        <w:gridCol w:w="2211"/>
        <w:gridCol w:w="1334"/>
        <w:gridCol w:w="1334"/>
        <w:gridCol w:w="1334"/>
        <w:gridCol w:w="1334"/>
        <w:gridCol w:w="1253"/>
      </w:tblGrid>
      <w:tr w:rsidR="00CF6AD0" w:rsidRPr="003D1AAD" w14:paraId="37D7A577" w14:textId="77777777" w:rsidTr="007B45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11" w:type="dxa"/>
            <w:shd w:val="clear" w:color="auto" w:fill="E40037"/>
          </w:tcPr>
          <w:p w14:paraId="5388B211" w14:textId="77777777" w:rsidR="00CF6AD0" w:rsidRPr="003D1AAD" w:rsidRDefault="00CF6AD0" w:rsidP="007B45A8">
            <w:pPr>
              <w:spacing w:line="259" w:lineRule="auto"/>
              <w:rPr>
                <w:rFonts w:eastAsiaTheme="minorHAnsi" w:cstheme="minorBidi"/>
                <w:color w:val="auto"/>
                <w:szCs w:val="22"/>
                <w:lang w:eastAsia="en-US"/>
              </w:rPr>
            </w:pPr>
          </w:p>
        </w:tc>
        <w:tc>
          <w:tcPr>
            <w:tcW w:w="1334" w:type="dxa"/>
            <w:shd w:val="clear" w:color="auto" w:fill="E40037"/>
          </w:tcPr>
          <w:p w14:paraId="3E2408E6"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2025/26</w:t>
            </w:r>
          </w:p>
          <w:p w14:paraId="0776276A"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£m</w:t>
            </w:r>
          </w:p>
        </w:tc>
        <w:tc>
          <w:tcPr>
            <w:tcW w:w="1334" w:type="dxa"/>
            <w:shd w:val="clear" w:color="auto" w:fill="E40037"/>
          </w:tcPr>
          <w:p w14:paraId="5AD2C866"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2026/27</w:t>
            </w:r>
          </w:p>
          <w:p w14:paraId="635EE86A"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£m</w:t>
            </w:r>
          </w:p>
        </w:tc>
        <w:tc>
          <w:tcPr>
            <w:tcW w:w="1334" w:type="dxa"/>
            <w:shd w:val="clear" w:color="auto" w:fill="E40037"/>
          </w:tcPr>
          <w:p w14:paraId="4B0711E9"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2027/28</w:t>
            </w:r>
          </w:p>
          <w:p w14:paraId="6946E498"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£m</w:t>
            </w:r>
          </w:p>
        </w:tc>
        <w:tc>
          <w:tcPr>
            <w:tcW w:w="1334" w:type="dxa"/>
            <w:shd w:val="clear" w:color="auto" w:fill="E40037"/>
          </w:tcPr>
          <w:p w14:paraId="5FBC89F6"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2028/29</w:t>
            </w:r>
          </w:p>
          <w:p w14:paraId="5F058E0A"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£m</w:t>
            </w:r>
          </w:p>
        </w:tc>
        <w:tc>
          <w:tcPr>
            <w:tcW w:w="1253" w:type="dxa"/>
            <w:shd w:val="clear" w:color="auto" w:fill="E40037"/>
          </w:tcPr>
          <w:p w14:paraId="7326F025"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2029/30 £m</w:t>
            </w:r>
          </w:p>
        </w:tc>
      </w:tr>
      <w:tr w:rsidR="00CF6AD0" w:rsidRPr="003D1AAD" w14:paraId="71FF4BDB"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14:paraId="66F3A0F7" w14:textId="77777777" w:rsidR="00CF6AD0" w:rsidRPr="003D1AAD" w:rsidRDefault="00CF6AD0" w:rsidP="007B45A8">
            <w:pPr>
              <w:spacing w:line="259" w:lineRule="auto"/>
              <w:rPr>
                <w:rFonts w:eastAsiaTheme="minorHAnsi" w:cstheme="minorBidi"/>
                <w:b w:val="0"/>
                <w:bCs w:val="0"/>
                <w:szCs w:val="22"/>
                <w:lang w:eastAsia="en-US"/>
              </w:rPr>
            </w:pPr>
            <w:bookmarkStart w:id="0" w:name="_Hlk207879917"/>
            <w:r w:rsidRPr="003D1AAD">
              <w:rPr>
                <w:rFonts w:eastAsiaTheme="minorHAnsi" w:cstheme="minorBidi"/>
                <w:b w:val="0"/>
                <w:bCs w:val="0"/>
                <w:szCs w:val="22"/>
                <w:lang w:eastAsia="en-US"/>
              </w:rPr>
              <w:t>Expenditure</w:t>
            </w:r>
          </w:p>
        </w:tc>
        <w:tc>
          <w:tcPr>
            <w:tcW w:w="1334" w:type="dxa"/>
          </w:tcPr>
          <w:p w14:paraId="2B7322A9"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294.0</w:t>
            </w:r>
          </w:p>
        </w:tc>
        <w:tc>
          <w:tcPr>
            <w:tcW w:w="1334" w:type="dxa"/>
          </w:tcPr>
          <w:p w14:paraId="7B057BB1"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329.9</w:t>
            </w:r>
          </w:p>
        </w:tc>
        <w:tc>
          <w:tcPr>
            <w:tcW w:w="1334" w:type="dxa"/>
          </w:tcPr>
          <w:p w14:paraId="1C672E63"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363.0</w:t>
            </w:r>
          </w:p>
        </w:tc>
        <w:tc>
          <w:tcPr>
            <w:tcW w:w="1334" w:type="dxa"/>
          </w:tcPr>
          <w:p w14:paraId="3D6B53D2"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396.8</w:t>
            </w:r>
          </w:p>
        </w:tc>
        <w:tc>
          <w:tcPr>
            <w:tcW w:w="1253" w:type="dxa"/>
          </w:tcPr>
          <w:p w14:paraId="597B808B"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434.4</w:t>
            </w:r>
          </w:p>
        </w:tc>
      </w:tr>
      <w:bookmarkEnd w:id="0"/>
      <w:tr w:rsidR="00CF6AD0" w:rsidRPr="003D1AAD" w14:paraId="6A4BA829" w14:textId="77777777" w:rsidTr="007B45A8">
        <w:tc>
          <w:tcPr>
            <w:cnfStyle w:val="001000000000" w:firstRow="0" w:lastRow="0" w:firstColumn="1" w:lastColumn="0" w:oddVBand="0" w:evenVBand="0" w:oddHBand="0" w:evenHBand="0" w:firstRowFirstColumn="0" w:firstRowLastColumn="0" w:lastRowFirstColumn="0" w:lastRowLastColumn="0"/>
            <w:tcW w:w="2211" w:type="dxa"/>
          </w:tcPr>
          <w:p w14:paraId="6A0DF7F5"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Income</w:t>
            </w:r>
          </w:p>
        </w:tc>
        <w:tc>
          <w:tcPr>
            <w:tcW w:w="1334" w:type="dxa"/>
          </w:tcPr>
          <w:p w14:paraId="34EE6552"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(261.4)</w:t>
            </w:r>
          </w:p>
        </w:tc>
        <w:tc>
          <w:tcPr>
            <w:tcW w:w="1334" w:type="dxa"/>
          </w:tcPr>
          <w:p w14:paraId="38B1C32C"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(269.2)</w:t>
            </w:r>
          </w:p>
        </w:tc>
        <w:tc>
          <w:tcPr>
            <w:tcW w:w="1334" w:type="dxa"/>
          </w:tcPr>
          <w:p w14:paraId="1699344C"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(277.3)</w:t>
            </w:r>
          </w:p>
        </w:tc>
        <w:tc>
          <w:tcPr>
            <w:tcW w:w="1334" w:type="dxa"/>
          </w:tcPr>
          <w:p w14:paraId="0E77FBC3"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(285.6)</w:t>
            </w:r>
          </w:p>
        </w:tc>
        <w:tc>
          <w:tcPr>
            <w:tcW w:w="1253" w:type="dxa"/>
          </w:tcPr>
          <w:p w14:paraId="2C022B80"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(294.2)</w:t>
            </w:r>
          </w:p>
        </w:tc>
      </w:tr>
      <w:tr w:rsidR="00CF6AD0" w:rsidRPr="003D1AAD" w14:paraId="42417EE6"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14:paraId="737F24DA"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(Surplus) / Deficit</w:t>
            </w:r>
          </w:p>
        </w:tc>
        <w:tc>
          <w:tcPr>
            <w:tcW w:w="1334" w:type="dxa"/>
          </w:tcPr>
          <w:p w14:paraId="6FB5B7FA"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32.6</w:t>
            </w:r>
          </w:p>
        </w:tc>
        <w:tc>
          <w:tcPr>
            <w:tcW w:w="1334" w:type="dxa"/>
          </w:tcPr>
          <w:p w14:paraId="295FEA88"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60.7</w:t>
            </w:r>
          </w:p>
        </w:tc>
        <w:tc>
          <w:tcPr>
            <w:tcW w:w="1334" w:type="dxa"/>
          </w:tcPr>
          <w:p w14:paraId="5FB52EDC"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85.7</w:t>
            </w:r>
          </w:p>
        </w:tc>
        <w:tc>
          <w:tcPr>
            <w:tcW w:w="1334" w:type="dxa"/>
          </w:tcPr>
          <w:p w14:paraId="44D38464"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111.2</w:t>
            </w:r>
          </w:p>
        </w:tc>
        <w:tc>
          <w:tcPr>
            <w:tcW w:w="1253" w:type="dxa"/>
          </w:tcPr>
          <w:p w14:paraId="018ABB56"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140.2</w:t>
            </w:r>
          </w:p>
        </w:tc>
      </w:tr>
      <w:tr w:rsidR="00CF6AD0" w:rsidRPr="003D1AAD" w14:paraId="5A68BBF1" w14:textId="77777777" w:rsidTr="007B45A8">
        <w:tc>
          <w:tcPr>
            <w:cnfStyle w:val="001000000000" w:firstRow="0" w:lastRow="0" w:firstColumn="1" w:lastColumn="0" w:oddVBand="0" w:evenVBand="0" w:oddHBand="0" w:evenHBand="0" w:firstRowFirstColumn="0" w:firstRowLastColumn="0" w:lastRowFirstColumn="0" w:lastRowLastColumn="0"/>
            <w:tcW w:w="2211" w:type="dxa"/>
          </w:tcPr>
          <w:p w14:paraId="65AE2149"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Block Transfers</w:t>
            </w:r>
          </w:p>
        </w:tc>
        <w:tc>
          <w:tcPr>
            <w:tcW w:w="1334" w:type="dxa"/>
          </w:tcPr>
          <w:p w14:paraId="643FC9C1"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p>
        </w:tc>
        <w:tc>
          <w:tcPr>
            <w:tcW w:w="1334" w:type="dxa"/>
          </w:tcPr>
          <w:p w14:paraId="7E2BE1F4"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p>
        </w:tc>
        <w:tc>
          <w:tcPr>
            <w:tcW w:w="1334" w:type="dxa"/>
          </w:tcPr>
          <w:p w14:paraId="74883C9B"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p>
        </w:tc>
        <w:tc>
          <w:tcPr>
            <w:tcW w:w="1334" w:type="dxa"/>
          </w:tcPr>
          <w:p w14:paraId="298A06F6"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p>
        </w:tc>
        <w:tc>
          <w:tcPr>
            <w:tcW w:w="1253" w:type="dxa"/>
          </w:tcPr>
          <w:p w14:paraId="2F39E090"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p>
        </w:tc>
      </w:tr>
      <w:tr w:rsidR="00CF6AD0" w:rsidRPr="003D1AAD" w14:paraId="3C07AA08"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14:paraId="7EFEFF43"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1% SB Transfer</w:t>
            </w:r>
          </w:p>
        </w:tc>
        <w:tc>
          <w:tcPr>
            <w:tcW w:w="1334" w:type="dxa"/>
          </w:tcPr>
          <w:p w14:paraId="1793B111"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(12.5)</w:t>
            </w:r>
          </w:p>
        </w:tc>
        <w:tc>
          <w:tcPr>
            <w:tcW w:w="1334" w:type="dxa"/>
          </w:tcPr>
          <w:p w14:paraId="17FC993E"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p>
        </w:tc>
        <w:tc>
          <w:tcPr>
            <w:tcW w:w="1334" w:type="dxa"/>
          </w:tcPr>
          <w:p w14:paraId="508F9E9D"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p>
        </w:tc>
        <w:tc>
          <w:tcPr>
            <w:tcW w:w="1334" w:type="dxa"/>
          </w:tcPr>
          <w:p w14:paraId="30C4C4A1"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p>
        </w:tc>
        <w:tc>
          <w:tcPr>
            <w:tcW w:w="1253" w:type="dxa"/>
          </w:tcPr>
          <w:p w14:paraId="07B814EE"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p>
        </w:tc>
      </w:tr>
      <w:tr w:rsidR="00CF6AD0" w:rsidRPr="003D1AAD" w14:paraId="342679CA" w14:textId="77777777" w:rsidTr="007B45A8">
        <w:tc>
          <w:tcPr>
            <w:cnfStyle w:val="001000000000" w:firstRow="0" w:lastRow="0" w:firstColumn="1" w:lastColumn="0" w:oddVBand="0" w:evenVBand="0" w:oddHBand="0" w:evenHBand="0" w:firstRowFirstColumn="0" w:firstRowLastColumn="0" w:lastRowFirstColumn="0" w:lastRowLastColumn="0"/>
            <w:tcW w:w="2211" w:type="dxa"/>
          </w:tcPr>
          <w:p w14:paraId="0D12B7E5"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CSSB</w:t>
            </w:r>
          </w:p>
        </w:tc>
        <w:tc>
          <w:tcPr>
            <w:tcW w:w="1334" w:type="dxa"/>
          </w:tcPr>
          <w:p w14:paraId="22258E81"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(1.0)</w:t>
            </w:r>
          </w:p>
        </w:tc>
        <w:tc>
          <w:tcPr>
            <w:tcW w:w="1334" w:type="dxa"/>
          </w:tcPr>
          <w:p w14:paraId="15D8BB30"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p>
        </w:tc>
        <w:tc>
          <w:tcPr>
            <w:tcW w:w="1334" w:type="dxa"/>
          </w:tcPr>
          <w:p w14:paraId="3691EF7D"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p>
        </w:tc>
        <w:tc>
          <w:tcPr>
            <w:tcW w:w="1334" w:type="dxa"/>
          </w:tcPr>
          <w:p w14:paraId="179D5A17"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p>
        </w:tc>
        <w:tc>
          <w:tcPr>
            <w:tcW w:w="1253" w:type="dxa"/>
          </w:tcPr>
          <w:p w14:paraId="0A95E95E"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p>
        </w:tc>
      </w:tr>
      <w:tr w:rsidR="00CF6AD0" w:rsidRPr="003D1AAD" w14:paraId="5FF661F4"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14:paraId="431B0E87"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(Surplus) / Deficit</w:t>
            </w:r>
          </w:p>
        </w:tc>
        <w:tc>
          <w:tcPr>
            <w:tcW w:w="1334" w:type="dxa"/>
          </w:tcPr>
          <w:p w14:paraId="00092A36"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19.1</w:t>
            </w:r>
          </w:p>
        </w:tc>
        <w:tc>
          <w:tcPr>
            <w:tcW w:w="1334" w:type="dxa"/>
          </w:tcPr>
          <w:p w14:paraId="7AA512EF"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60.7</w:t>
            </w:r>
          </w:p>
        </w:tc>
        <w:tc>
          <w:tcPr>
            <w:tcW w:w="1334" w:type="dxa"/>
          </w:tcPr>
          <w:p w14:paraId="29D4594E"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85.7</w:t>
            </w:r>
          </w:p>
        </w:tc>
        <w:tc>
          <w:tcPr>
            <w:tcW w:w="1334" w:type="dxa"/>
          </w:tcPr>
          <w:p w14:paraId="5272DDFA"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111.2</w:t>
            </w:r>
          </w:p>
        </w:tc>
        <w:tc>
          <w:tcPr>
            <w:tcW w:w="1253" w:type="dxa"/>
          </w:tcPr>
          <w:p w14:paraId="1BBA9517"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140.2</w:t>
            </w:r>
          </w:p>
        </w:tc>
      </w:tr>
      <w:tr w:rsidR="00CF6AD0" w:rsidRPr="003D1AAD" w14:paraId="6B42DE72" w14:textId="77777777" w:rsidTr="007B45A8">
        <w:tc>
          <w:tcPr>
            <w:cnfStyle w:val="001000000000" w:firstRow="0" w:lastRow="0" w:firstColumn="1" w:lastColumn="0" w:oddVBand="0" w:evenVBand="0" w:oddHBand="0" w:evenHBand="0" w:firstRowFirstColumn="0" w:firstRowLastColumn="0" w:lastRowFirstColumn="0" w:lastRowLastColumn="0"/>
            <w:tcW w:w="2211" w:type="dxa"/>
          </w:tcPr>
          <w:p w14:paraId="0A18BC3D"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Balance b/fwd</w:t>
            </w:r>
          </w:p>
        </w:tc>
        <w:tc>
          <w:tcPr>
            <w:tcW w:w="1334" w:type="dxa"/>
          </w:tcPr>
          <w:p w14:paraId="71FA2788"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11.6</w:t>
            </w:r>
          </w:p>
        </w:tc>
        <w:tc>
          <w:tcPr>
            <w:tcW w:w="1334" w:type="dxa"/>
          </w:tcPr>
          <w:p w14:paraId="24CB6F2A"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30.7</w:t>
            </w:r>
          </w:p>
        </w:tc>
        <w:tc>
          <w:tcPr>
            <w:tcW w:w="1334" w:type="dxa"/>
          </w:tcPr>
          <w:p w14:paraId="2B746152"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91.4</w:t>
            </w:r>
          </w:p>
        </w:tc>
        <w:tc>
          <w:tcPr>
            <w:tcW w:w="1334" w:type="dxa"/>
          </w:tcPr>
          <w:p w14:paraId="2AC65012"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177.1</w:t>
            </w:r>
          </w:p>
        </w:tc>
        <w:tc>
          <w:tcPr>
            <w:tcW w:w="1253" w:type="dxa"/>
          </w:tcPr>
          <w:p w14:paraId="14FA8EBE"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288.3</w:t>
            </w:r>
          </w:p>
        </w:tc>
      </w:tr>
      <w:tr w:rsidR="00CF6AD0" w:rsidRPr="003D1AAD" w14:paraId="2D4DB080"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14:paraId="7F5CA9EE"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Balance c/fwd</w:t>
            </w:r>
          </w:p>
        </w:tc>
        <w:tc>
          <w:tcPr>
            <w:tcW w:w="1334" w:type="dxa"/>
          </w:tcPr>
          <w:p w14:paraId="20F00CAB"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30.7</w:t>
            </w:r>
          </w:p>
        </w:tc>
        <w:tc>
          <w:tcPr>
            <w:tcW w:w="1334" w:type="dxa"/>
          </w:tcPr>
          <w:p w14:paraId="3422C3AE"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91.4</w:t>
            </w:r>
          </w:p>
        </w:tc>
        <w:tc>
          <w:tcPr>
            <w:tcW w:w="1334" w:type="dxa"/>
          </w:tcPr>
          <w:p w14:paraId="34B9AF98"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177.1</w:t>
            </w:r>
          </w:p>
        </w:tc>
        <w:tc>
          <w:tcPr>
            <w:tcW w:w="1334" w:type="dxa"/>
          </w:tcPr>
          <w:p w14:paraId="52923BB3"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288.3</w:t>
            </w:r>
          </w:p>
        </w:tc>
        <w:tc>
          <w:tcPr>
            <w:tcW w:w="1253" w:type="dxa"/>
          </w:tcPr>
          <w:p w14:paraId="4F0927EE"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428.5</w:t>
            </w:r>
          </w:p>
        </w:tc>
      </w:tr>
    </w:tbl>
    <w:p w14:paraId="1878EC94" w14:textId="77777777" w:rsidR="00CF6AD0" w:rsidRPr="003D1AAD" w:rsidRDefault="00CF6AD0" w:rsidP="00CF6AD0"/>
    <w:p w14:paraId="7218A794" w14:textId="77777777" w:rsidR="00CF6AD0" w:rsidRPr="003D1AAD" w:rsidRDefault="00CF6AD0" w:rsidP="00CF6AD0">
      <w:pPr>
        <w:ind w:left="567" w:hanging="567"/>
      </w:pPr>
      <w:r w:rsidRPr="003D1AAD">
        <w:t>7.2</w:t>
      </w:r>
      <w:r w:rsidRPr="003D1AAD">
        <w:tab/>
        <w:t>The Authority proposes the following to reduce the deficit in 2026/27:</w:t>
      </w:r>
    </w:p>
    <w:p w14:paraId="36E1D359" w14:textId="77777777" w:rsidR="00CF6AD0" w:rsidRPr="003D1AAD" w:rsidRDefault="00CF6AD0" w:rsidP="00CF6AD0"/>
    <w:p w14:paraId="1075DD78" w14:textId="77777777" w:rsidR="00CF6AD0" w:rsidRPr="003D1AAD" w:rsidRDefault="00CF6AD0" w:rsidP="00CF6AD0">
      <w:pPr>
        <w:numPr>
          <w:ilvl w:val="0"/>
          <w:numId w:val="60"/>
        </w:numPr>
        <w:spacing w:line="259" w:lineRule="auto"/>
        <w:ind w:left="1134"/>
        <w:rPr>
          <w:b/>
        </w:rPr>
      </w:pPr>
      <w:r w:rsidRPr="003D1AAD">
        <w:t xml:space="preserve">To transfer 1% (c.£13.2m) from the Schools Block to the High Needs Block. It is to be noted that £13.2m is an estimate of a 1% and the financial value may change depending on the funding settlement. </w:t>
      </w:r>
    </w:p>
    <w:p w14:paraId="14BDF9CC" w14:textId="77777777" w:rsidR="00CF6AD0" w:rsidRPr="003D1AAD" w:rsidRDefault="00CF6AD0" w:rsidP="00CF6AD0"/>
    <w:p w14:paraId="153693FD" w14:textId="77777777" w:rsidR="00A505D7" w:rsidRDefault="00A505D7" w:rsidP="00CF6AD0">
      <w:pPr>
        <w:ind w:left="567" w:hanging="567"/>
      </w:pPr>
    </w:p>
    <w:p w14:paraId="22E770B4" w14:textId="77777777" w:rsidR="00A505D7" w:rsidRDefault="00A505D7" w:rsidP="00CF6AD0">
      <w:pPr>
        <w:ind w:left="567" w:hanging="567"/>
      </w:pPr>
    </w:p>
    <w:p w14:paraId="3363ACDA" w14:textId="77777777" w:rsidR="00A505D7" w:rsidRDefault="00A505D7" w:rsidP="00CF6AD0">
      <w:pPr>
        <w:ind w:left="567" w:hanging="567"/>
      </w:pPr>
    </w:p>
    <w:p w14:paraId="00797D99" w14:textId="77777777" w:rsidR="00A505D7" w:rsidRDefault="00A505D7" w:rsidP="00CF6AD0">
      <w:pPr>
        <w:ind w:left="567" w:hanging="567"/>
      </w:pPr>
    </w:p>
    <w:p w14:paraId="16D75900" w14:textId="77777777" w:rsidR="00A505D7" w:rsidRDefault="00A505D7" w:rsidP="00CF6AD0">
      <w:pPr>
        <w:ind w:left="567" w:hanging="567"/>
      </w:pPr>
    </w:p>
    <w:p w14:paraId="27793B11" w14:textId="77777777" w:rsidR="00A505D7" w:rsidRDefault="00A505D7" w:rsidP="00CF6AD0">
      <w:pPr>
        <w:ind w:left="567" w:hanging="567"/>
      </w:pPr>
    </w:p>
    <w:p w14:paraId="3A8B0304" w14:textId="77777777" w:rsidR="00A505D7" w:rsidRDefault="00A505D7" w:rsidP="00CF6AD0">
      <w:pPr>
        <w:ind w:left="567" w:hanging="567"/>
      </w:pPr>
    </w:p>
    <w:p w14:paraId="436EF0A9" w14:textId="77777777" w:rsidR="00A505D7" w:rsidRDefault="00A505D7" w:rsidP="00CF6AD0">
      <w:pPr>
        <w:ind w:left="567" w:hanging="567"/>
      </w:pPr>
    </w:p>
    <w:p w14:paraId="0A9F3E7A" w14:textId="77777777" w:rsidR="00A505D7" w:rsidRDefault="00A505D7" w:rsidP="00CF6AD0">
      <w:pPr>
        <w:ind w:left="567" w:hanging="567"/>
      </w:pPr>
    </w:p>
    <w:p w14:paraId="39B592AF" w14:textId="77777777" w:rsidR="00A505D7" w:rsidRDefault="00A505D7" w:rsidP="00CF6AD0">
      <w:pPr>
        <w:ind w:left="567" w:hanging="567"/>
      </w:pPr>
    </w:p>
    <w:p w14:paraId="5724B93C" w14:textId="1A2C89F7" w:rsidR="00CF6AD0" w:rsidRPr="003D1AAD" w:rsidRDefault="00CF6AD0" w:rsidP="00CF6AD0">
      <w:pPr>
        <w:ind w:left="567" w:hanging="567"/>
      </w:pPr>
      <w:r w:rsidRPr="003D1AAD">
        <w:t>7.3</w:t>
      </w:r>
      <w:r w:rsidRPr="003D1AAD">
        <w:tab/>
      </w:r>
      <w:r w:rsidRPr="003D1AAD">
        <w:rPr>
          <w:b/>
          <w:bCs/>
        </w:rPr>
        <w:t>Table 9</w:t>
      </w:r>
      <w:r w:rsidRPr="003D1AAD">
        <w:t xml:space="preserve"> represents the forecast High Needs Block financial position including the above proposal.</w:t>
      </w:r>
    </w:p>
    <w:p w14:paraId="36E3207E" w14:textId="77777777" w:rsidR="00CF6AD0" w:rsidRPr="003D1AAD" w:rsidRDefault="00CF6AD0" w:rsidP="00CF6AD0"/>
    <w:tbl>
      <w:tblPr>
        <w:tblStyle w:val="ListTable3-Accent2"/>
        <w:tblW w:w="0" w:type="auto"/>
        <w:tblLook w:val="04A0" w:firstRow="1" w:lastRow="0" w:firstColumn="1" w:lastColumn="0" w:noHBand="0" w:noVBand="1"/>
      </w:tblPr>
      <w:tblGrid>
        <w:gridCol w:w="2263"/>
        <w:gridCol w:w="1195"/>
        <w:gridCol w:w="1304"/>
        <w:gridCol w:w="1304"/>
        <w:gridCol w:w="1304"/>
        <w:gridCol w:w="1304"/>
      </w:tblGrid>
      <w:tr w:rsidR="00CF6AD0" w:rsidRPr="003D1AAD" w14:paraId="7422FCFC" w14:textId="77777777" w:rsidTr="007B45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shd w:val="clear" w:color="auto" w:fill="E40037"/>
          </w:tcPr>
          <w:p w14:paraId="4262589E" w14:textId="77777777" w:rsidR="00CF6AD0" w:rsidRPr="003D1AAD" w:rsidRDefault="00CF6AD0" w:rsidP="007B45A8">
            <w:pPr>
              <w:spacing w:line="259" w:lineRule="auto"/>
              <w:rPr>
                <w:rFonts w:eastAsiaTheme="minorHAnsi" w:cstheme="minorBidi"/>
                <w:color w:val="auto"/>
                <w:szCs w:val="22"/>
                <w:lang w:eastAsia="en-US"/>
              </w:rPr>
            </w:pPr>
          </w:p>
        </w:tc>
        <w:tc>
          <w:tcPr>
            <w:tcW w:w="1195" w:type="dxa"/>
            <w:shd w:val="clear" w:color="auto" w:fill="E40037"/>
          </w:tcPr>
          <w:p w14:paraId="51EE6CE1"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2025/26</w:t>
            </w:r>
          </w:p>
          <w:p w14:paraId="42D3D884"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£m</w:t>
            </w:r>
          </w:p>
        </w:tc>
        <w:tc>
          <w:tcPr>
            <w:tcW w:w="1304" w:type="dxa"/>
            <w:shd w:val="clear" w:color="auto" w:fill="E40037"/>
          </w:tcPr>
          <w:p w14:paraId="5426258E"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2026/27</w:t>
            </w:r>
          </w:p>
          <w:p w14:paraId="567B9E1D"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£m</w:t>
            </w:r>
          </w:p>
        </w:tc>
        <w:tc>
          <w:tcPr>
            <w:tcW w:w="1304" w:type="dxa"/>
            <w:shd w:val="clear" w:color="auto" w:fill="E40037"/>
          </w:tcPr>
          <w:p w14:paraId="5F6D9D18"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2027/28</w:t>
            </w:r>
          </w:p>
          <w:p w14:paraId="0B308467"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£m</w:t>
            </w:r>
          </w:p>
        </w:tc>
        <w:tc>
          <w:tcPr>
            <w:tcW w:w="1304" w:type="dxa"/>
            <w:shd w:val="clear" w:color="auto" w:fill="E40037"/>
          </w:tcPr>
          <w:p w14:paraId="5F541F5C"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2028/29</w:t>
            </w:r>
          </w:p>
          <w:p w14:paraId="3943F240"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£m</w:t>
            </w:r>
          </w:p>
        </w:tc>
        <w:tc>
          <w:tcPr>
            <w:tcW w:w="1304" w:type="dxa"/>
            <w:shd w:val="clear" w:color="auto" w:fill="E40037"/>
          </w:tcPr>
          <w:p w14:paraId="7EB15551"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2029/30 £m</w:t>
            </w:r>
          </w:p>
        </w:tc>
      </w:tr>
      <w:tr w:rsidR="00CF6AD0" w:rsidRPr="003D1AAD" w14:paraId="2A9A31E3"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D50336C"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Expenditure</w:t>
            </w:r>
          </w:p>
        </w:tc>
        <w:tc>
          <w:tcPr>
            <w:tcW w:w="1195" w:type="dxa"/>
          </w:tcPr>
          <w:p w14:paraId="08D1BB63"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294.0</w:t>
            </w:r>
          </w:p>
        </w:tc>
        <w:tc>
          <w:tcPr>
            <w:tcW w:w="1304" w:type="dxa"/>
          </w:tcPr>
          <w:p w14:paraId="710E6FE5"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329.9</w:t>
            </w:r>
          </w:p>
        </w:tc>
        <w:tc>
          <w:tcPr>
            <w:tcW w:w="1304" w:type="dxa"/>
          </w:tcPr>
          <w:p w14:paraId="51E7A777"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363.0</w:t>
            </w:r>
          </w:p>
        </w:tc>
        <w:tc>
          <w:tcPr>
            <w:tcW w:w="1304" w:type="dxa"/>
          </w:tcPr>
          <w:p w14:paraId="3F106310"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396.8</w:t>
            </w:r>
          </w:p>
        </w:tc>
        <w:tc>
          <w:tcPr>
            <w:tcW w:w="1304" w:type="dxa"/>
          </w:tcPr>
          <w:p w14:paraId="72B526B0"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434.4</w:t>
            </w:r>
          </w:p>
        </w:tc>
      </w:tr>
      <w:tr w:rsidR="00CF6AD0" w:rsidRPr="003D1AAD" w14:paraId="66FA788A" w14:textId="77777777" w:rsidTr="007B45A8">
        <w:tc>
          <w:tcPr>
            <w:cnfStyle w:val="001000000000" w:firstRow="0" w:lastRow="0" w:firstColumn="1" w:lastColumn="0" w:oddVBand="0" w:evenVBand="0" w:oddHBand="0" w:evenHBand="0" w:firstRowFirstColumn="0" w:firstRowLastColumn="0" w:lastRowFirstColumn="0" w:lastRowLastColumn="0"/>
            <w:tcW w:w="2263" w:type="dxa"/>
          </w:tcPr>
          <w:p w14:paraId="7878A65B"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Income</w:t>
            </w:r>
          </w:p>
        </w:tc>
        <w:tc>
          <w:tcPr>
            <w:tcW w:w="1195" w:type="dxa"/>
          </w:tcPr>
          <w:p w14:paraId="4792E98B"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(261.4)</w:t>
            </w:r>
          </w:p>
        </w:tc>
        <w:tc>
          <w:tcPr>
            <w:tcW w:w="1304" w:type="dxa"/>
          </w:tcPr>
          <w:p w14:paraId="6A165654"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(269.2)</w:t>
            </w:r>
          </w:p>
        </w:tc>
        <w:tc>
          <w:tcPr>
            <w:tcW w:w="1304" w:type="dxa"/>
          </w:tcPr>
          <w:p w14:paraId="75FAD6BD"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(277.3)</w:t>
            </w:r>
          </w:p>
        </w:tc>
        <w:tc>
          <w:tcPr>
            <w:tcW w:w="1304" w:type="dxa"/>
          </w:tcPr>
          <w:p w14:paraId="330D0506"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(285.6)</w:t>
            </w:r>
          </w:p>
        </w:tc>
        <w:tc>
          <w:tcPr>
            <w:tcW w:w="1304" w:type="dxa"/>
          </w:tcPr>
          <w:p w14:paraId="15869478"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(294.2)</w:t>
            </w:r>
          </w:p>
        </w:tc>
      </w:tr>
      <w:tr w:rsidR="00CF6AD0" w:rsidRPr="003D1AAD" w14:paraId="68795B23"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1EF21C5"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(Surplus) / Deficit</w:t>
            </w:r>
          </w:p>
        </w:tc>
        <w:tc>
          <w:tcPr>
            <w:tcW w:w="1195" w:type="dxa"/>
          </w:tcPr>
          <w:p w14:paraId="3DEF6207"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32.6</w:t>
            </w:r>
          </w:p>
        </w:tc>
        <w:tc>
          <w:tcPr>
            <w:tcW w:w="1304" w:type="dxa"/>
          </w:tcPr>
          <w:p w14:paraId="239069C1"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60.7</w:t>
            </w:r>
          </w:p>
        </w:tc>
        <w:tc>
          <w:tcPr>
            <w:tcW w:w="1304" w:type="dxa"/>
          </w:tcPr>
          <w:p w14:paraId="7635E854"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85.7</w:t>
            </w:r>
          </w:p>
        </w:tc>
        <w:tc>
          <w:tcPr>
            <w:tcW w:w="1304" w:type="dxa"/>
          </w:tcPr>
          <w:p w14:paraId="0D1EC8D8"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111.2</w:t>
            </w:r>
          </w:p>
        </w:tc>
        <w:tc>
          <w:tcPr>
            <w:tcW w:w="1304" w:type="dxa"/>
          </w:tcPr>
          <w:p w14:paraId="710BB05A"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140.2</w:t>
            </w:r>
          </w:p>
        </w:tc>
      </w:tr>
      <w:tr w:rsidR="00CF6AD0" w:rsidRPr="003D1AAD" w14:paraId="26277FCF" w14:textId="77777777" w:rsidTr="007B45A8">
        <w:tc>
          <w:tcPr>
            <w:cnfStyle w:val="001000000000" w:firstRow="0" w:lastRow="0" w:firstColumn="1" w:lastColumn="0" w:oddVBand="0" w:evenVBand="0" w:oddHBand="0" w:evenHBand="0" w:firstRowFirstColumn="0" w:firstRowLastColumn="0" w:lastRowFirstColumn="0" w:lastRowLastColumn="0"/>
            <w:tcW w:w="2263" w:type="dxa"/>
          </w:tcPr>
          <w:p w14:paraId="12AA4408"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1% SB Transfer</w:t>
            </w:r>
          </w:p>
        </w:tc>
        <w:tc>
          <w:tcPr>
            <w:tcW w:w="1195" w:type="dxa"/>
          </w:tcPr>
          <w:p w14:paraId="2900931E"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(12.5)</w:t>
            </w:r>
          </w:p>
        </w:tc>
        <w:tc>
          <w:tcPr>
            <w:tcW w:w="1304" w:type="dxa"/>
          </w:tcPr>
          <w:p w14:paraId="16189FD2"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(13.2)</w:t>
            </w:r>
          </w:p>
        </w:tc>
        <w:tc>
          <w:tcPr>
            <w:tcW w:w="1304" w:type="dxa"/>
          </w:tcPr>
          <w:p w14:paraId="49B7FE6D"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(13.2)</w:t>
            </w:r>
          </w:p>
        </w:tc>
        <w:tc>
          <w:tcPr>
            <w:tcW w:w="1304" w:type="dxa"/>
          </w:tcPr>
          <w:p w14:paraId="32A86BD9"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(13.2)</w:t>
            </w:r>
          </w:p>
        </w:tc>
        <w:tc>
          <w:tcPr>
            <w:tcW w:w="1304" w:type="dxa"/>
          </w:tcPr>
          <w:p w14:paraId="023E2BEB"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(13.2)</w:t>
            </w:r>
          </w:p>
        </w:tc>
      </w:tr>
      <w:tr w:rsidR="00CF6AD0" w:rsidRPr="003D1AAD" w14:paraId="64A90BA8"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45EECD6"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b w:val="0"/>
                <w:bCs w:val="0"/>
                <w:szCs w:val="22"/>
                <w:lang w:eastAsia="en-US"/>
              </w:rPr>
              <w:t>CSSB</w:t>
            </w:r>
          </w:p>
        </w:tc>
        <w:tc>
          <w:tcPr>
            <w:tcW w:w="1195" w:type="dxa"/>
          </w:tcPr>
          <w:p w14:paraId="58B0A6E8"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(1.0)</w:t>
            </w:r>
          </w:p>
        </w:tc>
        <w:tc>
          <w:tcPr>
            <w:tcW w:w="1304" w:type="dxa"/>
          </w:tcPr>
          <w:p w14:paraId="0BFFF1F8"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304" w:type="dxa"/>
          </w:tcPr>
          <w:p w14:paraId="74F268D8"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304" w:type="dxa"/>
          </w:tcPr>
          <w:p w14:paraId="12AD17B0"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304" w:type="dxa"/>
          </w:tcPr>
          <w:p w14:paraId="15728019"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r>
      <w:tr w:rsidR="00CF6AD0" w:rsidRPr="003D1AAD" w14:paraId="26AC5D40" w14:textId="77777777" w:rsidTr="007B45A8">
        <w:tc>
          <w:tcPr>
            <w:cnfStyle w:val="001000000000" w:firstRow="0" w:lastRow="0" w:firstColumn="1" w:lastColumn="0" w:oddVBand="0" w:evenVBand="0" w:oddHBand="0" w:evenHBand="0" w:firstRowFirstColumn="0" w:firstRowLastColumn="0" w:lastRowFirstColumn="0" w:lastRowLastColumn="0"/>
            <w:tcW w:w="2263" w:type="dxa"/>
          </w:tcPr>
          <w:p w14:paraId="44311E4C"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(Surplus) / Deficit</w:t>
            </w:r>
          </w:p>
        </w:tc>
        <w:tc>
          <w:tcPr>
            <w:tcW w:w="1195" w:type="dxa"/>
          </w:tcPr>
          <w:p w14:paraId="2B642386"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19.1</w:t>
            </w:r>
          </w:p>
        </w:tc>
        <w:tc>
          <w:tcPr>
            <w:tcW w:w="1304" w:type="dxa"/>
          </w:tcPr>
          <w:p w14:paraId="3BB3A452"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47.5</w:t>
            </w:r>
          </w:p>
        </w:tc>
        <w:tc>
          <w:tcPr>
            <w:tcW w:w="1304" w:type="dxa"/>
          </w:tcPr>
          <w:p w14:paraId="75B3B30E"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72.5</w:t>
            </w:r>
          </w:p>
        </w:tc>
        <w:tc>
          <w:tcPr>
            <w:tcW w:w="1304" w:type="dxa"/>
          </w:tcPr>
          <w:p w14:paraId="09E9150D"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98.0</w:t>
            </w:r>
          </w:p>
        </w:tc>
        <w:tc>
          <w:tcPr>
            <w:tcW w:w="1304" w:type="dxa"/>
          </w:tcPr>
          <w:p w14:paraId="4DD95C07"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127.0</w:t>
            </w:r>
          </w:p>
        </w:tc>
      </w:tr>
      <w:tr w:rsidR="00CF6AD0" w:rsidRPr="003D1AAD" w14:paraId="1A62FF2B"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D821886"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Balance b/fwd</w:t>
            </w:r>
          </w:p>
        </w:tc>
        <w:tc>
          <w:tcPr>
            <w:tcW w:w="1195" w:type="dxa"/>
          </w:tcPr>
          <w:p w14:paraId="42F38FF7"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11.6</w:t>
            </w:r>
          </w:p>
        </w:tc>
        <w:tc>
          <w:tcPr>
            <w:tcW w:w="1304" w:type="dxa"/>
          </w:tcPr>
          <w:p w14:paraId="14E6D4EB"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30.7</w:t>
            </w:r>
          </w:p>
        </w:tc>
        <w:tc>
          <w:tcPr>
            <w:tcW w:w="1304" w:type="dxa"/>
          </w:tcPr>
          <w:p w14:paraId="7682FB35"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78.2</w:t>
            </w:r>
          </w:p>
        </w:tc>
        <w:tc>
          <w:tcPr>
            <w:tcW w:w="1304" w:type="dxa"/>
          </w:tcPr>
          <w:p w14:paraId="19EC172B"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150.7</w:t>
            </w:r>
          </w:p>
        </w:tc>
        <w:tc>
          <w:tcPr>
            <w:tcW w:w="1304" w:type="dxa"/>
          </w:tcPr>
          <w:p w14:paraId="11418A4A"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248.7</w:t>
            </w:r>
          </w:p>
        </w:tc>
      </w:tr>
      <w:tr w:rsidR="00CF6AD0" w:rsidRPr="003D1AAD" w14:paraId="69E95495" w14:textId="77777777" w:rsidTr="007B45A8">
        <w:tc>
          <w:tcPr>
            <w:cnfStyle w:val="001000000000" w:firstRow="0" w:lastRow="0" w:firstColumn="1" w:lastColumn="0" w:oddVBand="0" w:evenVBand="0" w:oddHBand="0" w:evenHBand="0" w:firstRowFirstColumn="0" w:firstRowLastColumn="0" w:lastRowFirstColumn="0" w:lastRowLastColumn="0"/>
            <w:tcW w:w="2263" w:type="dxa"/>
          </w:tcPr>
          <w:p w14:paraId="62E3D6A2"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Balance c/fwd</w:t>
            </w:r>
          </w:p>
        </w:tc>
        <w:tc>
          <w:tcPr>
            <w:tcW w:w="1195" w:type="dxa"/>
          </w:tcPr>
          <w:p w14:paraId="59ADDFAA"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30.7</w:t>
            </w:r>
          </w:p>
        </w:tc>
        <w:tc>
          <w:tcPr>
            <w:tcW w:w="1304" w:type="dxa"/>
          </w:tcPr>
          <w:p w14:paraId="7E6A5C4A"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78.2</w:t>
            </w:r>
          </w:p>
        </w:tc>
        <w:tc>
          <w:tcPr>
            <w:tcW w:w="1304" w:type="dxa"/>
          </w:tcPr>
          <w:p w14:paraId="5163736D"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150.7</w:t>
            </w:r>
          </w:p>
        </w:tc>
        <w:tc>
          <w:tcPr>
            <w:tcW w:w="1304" w:type="dxa"/>
          </w:tcPr>
          <w:p w14:paraId="6F4FEFD7"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248.7</w:t>
            </w:r>
          </w:p>
        </w:tc>
        <w:tc>
          <w:tcPr>
            <w:tcW w:w="1304" w:type="dxa"/>
          </w:tcPr>
          <w:p w14:paraId="68B103BD"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375.7</w:t>
            </w:r>
          </w:p>
        </w:tc>
      </w:tr>
    </w:tbl>
    <w:p w14:paraId="5B5A6691" w14:textId="77777777" w:rsidR="00CF6AD0" w:rsidRDefault="00CF6AD0" w:rsidP="00CF6AD0">
      <w:pPr>
        <w:ind w:left="567" w:hanging="567"/>
      </w:pPr>
    </w:p>
    <w:p w14:paraId="361DBFBD" w14:textId="77777777" w:rsidR="00CF6AD0" w:rsidRPr="003D1AAD" w:rsidRDefault="00CF6AD0" w:rsidP="00CF6AD0">
      <w:pPr>
        <w:ind w:left="567" w:hanging="567"/>
        <w:rPr>
          <w:bCs/>
        </w:rPr>
      </w:pPr>
      <w:r w:rsidRPr="003D1AAD">
        <w:t>7.4</w:t>
      </w:r>
      <w:r w:rsidRPr="003D1AAD">
        <w:tab/>
      </w:r>
      <w:r w:rsidRPr="003D1AAD">
        <w:rPr>
          <w:bCs/>
        </w:rPr>
        <w:t xml:space="preserve">Whilst funding levels are currently unknown, </w:t>
      </w:r>
      <w:r w:rsidRPr="003D1AAD">
        <w:rPr>
          <w:b/>
        </w:rPr>
        <w:t xml:space="preserve">Table 10 </w:t>
      </w:r>
      <w:r w:rsidRPr="003D1AAD">
        <w:rPr>
          <w:bCs/>
        </w:rPr>
        <w:t>shows the level of school balances which demonstrate that a 1% transfer is affordable.</w:t>
      </w:r>
    </w:p>
    <w:p w14:paraId="2E518130" w14:textId="77777777" w:rsidR="00CF6AD0" w:rsidRPr="003D1AAD" w:rsidRDefault="00CF6AD0" w:rsidP="00CF6AD0">
      <w:pPr>
        <w:rPr>
          <w:bCs/>
        </w:rPr>
      </w:pPr>
    </w:p>
    <w:tbl>
      <w:tblPr>
        <w:tblStyle w:val="ListTable3-Accent2"/>
        <w:tblW w:w="0" w:type="auto"/>
        <w:tblLook w:val="04A0" w:firstRow="1" w:lastRow="0" w:firstColumn="1" w:lastColumn="0" w:noHBand="0" w:noVBand="1"/>
      </w:tblPr>
      <w:tblGrid>
        <w:gridCol w:w="1726"/>
        <w:gridCol w:w="1726"/>
        <w:gridCol w:w="1726"/>
        <w:gridCol w:w="1726"/>
        <w:gridCol w:w="1726"/>
      </w:tblGrid>
      <w:tr w:rsidR="00CF6AD0" w:rsidRPr="003D1AAD" w14:paraId="01C1EA0F" w14:textId="77777777" w:rsidTr="007B45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6" w:type="dxa"/>
            <w:tcBorders>
              <w:right w:val="single" w:sz="4" w:space="0" w:color="E40037"/>
            </w:tcBorders>
            <w:shd w:val="clear" w:color="auto" w:fill="E40037"/>
          </w:tcPr>
          <w:p w14:paraId="07D5EBE0" w14:textId="77777777" w:rsidR="00CF6AD0" w:rsidRPr="003D1AAD" w:rsidRDefault="00CF6AD0" w:rsidP="007B45A8">
            <w:pPr>
              <w:spacing w:line="259" w:lineRule="auto"/>
              <w:rPr>
                <w:rFonts w:eastAsiaTheme="minorHAnsi" w:cstheme="minorBidi"/>
                <w:b w:val="0"/>
                <w:bCs w:val="0"/>
                <w:szCs w:val="22"/>
                <w:lang w:eastAsia="en-US"/>
              </w:rPr>
            </w:pPr>
          </w:p>
          <w:p w14:paraId="34C6B742" w14:textId="77777777" w:rsidR="00CF6AD0" w:rsidRPr="003D1AAD" w:rsidRDefault="00CF6AD0" w:rsidP="007B45A8">
            <w:pPr>
              <w:spacing w:line="259" w:lineRule="auto"/>
              <w:rPr>
                <w:rFonts w:eastAsiaTheme="minorHAnsi" w:cstheme="minorBidi"/>
                <w:b w:val="0"/>
                <w:bCs w:val="0"/>
                <w:szCs w:val="22"/>
                <w:lang w:eastAsia="en-US"/>
              </w:rPr>
            </w:pPr>
          </w:p>
          <w:p w14:paraId="4671325F" w14:textId="77777777" w:rsidR="00CF6AD0" w:rsidRPr="003D1AAD" w:rsidRDefault="00CF6AD0" w:rsidP="007B45A8">
            <w:pPr>
              <w:spacing w:line="259" w:lineRule="auto"/>
              <w:rPr>
                <w:rFonts w:eastAsiaTheme="minorHAnsi" w:cstheme="minorBidi"/>
                <w:b w:val="0"/>
                <w:bCs w:val="0"/>
                <w:szCs w:val="22"/>
                <w:lang w:eastAsia="en-US"/>
              </w:rPr>
            </w:pPr>
          </w:p>
          <w:p w14:paraId="7FA646B7" w14:textId="77777777" w:rsidR="00CF6AD0" w:rsidRPr="003D1AAD" w:rsidRDefault="00CF6AD0" w:rsidP="007B45A8">
            <w:pPr>
              <w:spacing w:line="259" w:lineRule="auto"/>
              <w:rPr>
                <w:rFonts w:eastAsiaTheme="minorHAnsi" w:cstheme="minorBidi"/>
                <w:b w:val="0"/>
                <w:bCs w:val="0"/>
                <w:szCs w:val="22"/>
                <w:lang w:eastAsia="en-US"/>
              </w:rPr>
            </w:pPr>
          </w:p>
          <w:p w14:paraId="28F3E360"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Phase</w:t>
            </w:r>
          </w:p>
        </w:tc>
        <w:tc>
          <w:tcPr>
            <w:tcW w:w="1726" w:type="dxa"/>
            <w:tcBorders>
              <w:left w:val="single" w:sz="4" w:space="0" w:color="E40037"/>
              <w:right w:val="single" w:sz="4" w:space="0" w:color="E40037"/>
            </w:tcBorders>
            <w:shd w:val="clear" w:color="auto" w:fill="E40037"/>
          </w:tcPr>
          <w:p w14:paraId="2F66AE52"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p>
          <w:p w14:paraId="113A4E78"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p>
          <w:p w14:paraId="04E0FA6F"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p>
          <w:p w14:paraId="45F42793"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No. of Schools</w:t>
            </w:r>
          </w:p>
        </w:tc>
        <w:tc>
          <w:tcPr>
            <w:tcW w:w="1726" w:type="dxa"/>
            <w:tcBorders>
              <w:left w:val="single" w:sz="4" w:space="0" w:color="E40037"/>
              <w:right w:val="single" w:sz="4" w:space="0" w:color="E40037"/>
            </w:tcBorders>
            <w:shd w:val="clear" w:color="auto" w:fill="E40037"/>
          </w:tcPr>
          <w:p w14:paraId="429F1588"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Maintained School Balances at 31/03/25</w:t>
            </w:r>
          </w:p>
          <w:p w14:paraId="6C09E828"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£000</w:t>
            </w:r>
          </w:p>
        </w:tc>
        <w:tc>
          <w:tcPr>
            <w:tcW w:w="1726" w:type="dxa"/>
            <w:tcBorders>
              <w:left w:val="single" w:sz="4" w:space="0" w:color="E40037"/>
              <w:right w:val="single" w:sz="4" w:space="0" w:color="E40037"/>
            </w:tcBorders>
            <w:shd w:val="clear" w:color="auto" w:fill="E40037"/>
          </w:tcPr>
          <w:p w14:paraId="531C39FF"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p>
          <w:p w14:paraId="7CE9C207"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Academy Balances at 31/08/24</w:t>
            </w:r>
          </w:p>
          <w:p w14:paraId="2EC570F1"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£000</w:t>
            </w:r>
          </w:p>
        </w:tc>
        <w:tc>
          <w:tcPr>
            <w:tcW w:w="1726" w:type="dxa"/>
            <w:tcBorders>
              <w:left w:val="single" w:sz="4" w:space="0" w:color="E40037"/>
            </w:tcBorders>
            <w:shd w:val="clear" w:color="auto" w:fill="E40037"/>
          </w:tcPr>
          <w:p w14:paraId="678AA4B1"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p>
          <w:p w14:paraId="4CDCFDA8"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p>
          <w:p w14:paraId="54FBEA53"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Total Balances</w:t>
            </w:r>
          </w:p>
          <w:p w14:paraId="5F595941"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£000</w:t>
            </w:r>
          </w:p>
        </w:tc>
      </w:tr>
      <w:tr w:rsidR="00CF6AD0" w:rsidRPr="003D1AAD" w14:paraId="484D9739"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left w:val="single" w:sz="4" w:space="0" w:color="E40037"/>
              <w:bottom w:val="single" w:sz="4" w:space="0" w:color="E40037"/>
              <w:right w:val="single" w:sz="4" w:space="0" w:color="E40037"/>
            </w:tcBorders>
          </w:tcPr>
          <w:p w14:paraId="073CF3F4"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Nursery</w:t>
            </w:r>
          </w:p>
        </w:tc>
        <w:tc>
          <w:tcPr>
            <w:tcW w:w="1726" w:type="dxa"/>
            <w:tcBorders>
              <w:left w:val="single" w:sz="4" w:space="0" w:color="E40037"/>
              <w:bottom w:val="single" w:sz="4" w:space="0" w:color="E40037"/>
              <w:right w:val="single" w:sz="4" w:space="0" w:color="E40037"/>
            </w:tcBorders>
          </w:tcPr>
          <w:p w14:paraId="48679B74"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w:t>
            </w:r>
          </w:p>
        </w:tc>
        <w:tc>
          <w:tcPr>
            <w:tcW w:w="1726" w:type="dxa"/>
            <w:tcBorders>
              <w:left w:val="single" w:sz="4" w:space="0" w:color="E40037"/>
              <w:bottom w:val="single" w:sz="4" w:space="0" w:color="E40037"/>
              <w:right w:val="single" w:sz="4" w:space="0" w:color="E40037"/>
            </w:tcBorders>
          </w:tcPr>
          <w:p w14:paraId="49C38A5F"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408</w:t>
            </w:r>
          </w:p>
        </w:tc>
        <w:tc>
          <w:tcPr>
            <w:tcW w:w="1726" w:type="dxa"/>
            <w:tcBorders>
              <w:left w:val="single" w:sz="4" w:space="0" w:color="E40037"/>
              <w:bottom w:val="single" w:sz="4" w:space="0" w:color="E40037"/>
              <w:right w:val="single" w:sz="4" w:space="0" w:color="E40037"/>
            </w:tcBorders>
          </w:tcPr>
          <w:p w14:paraId="6DA035E0"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726" w:type="dxa"/>
            <w:tcBorders>
              <w:left w:val="single" w:sz="4" w:space="0" w:color="E40037"/>
              <w:bottom w:val="single" w:sz="4" w:space="0" w:color="E40037"/>
            </w:tcBorders>
          </w:tcPr>
          <w:p w14:paraId="363FCAA3"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408</w:t>
            </w:r>
          </w:p>
        </w:tc>
      </w:tr>
      <w:tr w:rsidR="00CF6AD0" w:rsidRPr="003D1AAD" w14:paraId="63BF45DA" w14:textId="77777777" w:rsidTr="007B45A8">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63AF2E89"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Primary</w:t>
            </w:r>
          </w:p>
        </w:tc>
        <w:tc>
          <w:tcPr>
            <w:tcW w:w="1726" w:type="dxa"/>
            <w:tcBorders>
              <w:top w:val="single" w:sz="4" w:space="0" w:color="E40037"/>
              <w:left w:val="single" w:sz="4" w:space="0" w:color="E40037"/>
              <w:bottom w:val="single" w:sz="4" w:space="0" w:color="E40037"/>
              <w:right w:val="single" w:sz="4" w:space="0" w:color="E40037"/>
            </w:tcBorders>
          </w:tcPr>
          <w:p w14:paraId="52992CE3"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447</w:t>
            </w:r>
          </w:p>
        </w:tc>
        <w:tc>
          <w:tcPr>
            <w:tcW w:w="1726" w:type="dxa"/>
            <w:tcBorders>
              <w:top w:val="single" w:sz="4" w:space="0" w:color="E40037"/>
              <w:left w:val="single" w:sz="4" w:space="0" w:color="E40037"/>
              <w:bottom w:val="single" w:sz="4" w:space="0" w:color="E40037"/>
              <w:right w:val="single" w:sz="4" w:space="0" w:color="E40037"/>
            </w:tcBorders>
          </w:tcPr>
          <w:p w14:paraId="595BE89D"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36,108</w:t>
            </w:r>
          </w:p>
        </w:tc>
        <w:tc>
          <w:tcPr>
            <w:tcW w:w="1726" w:type="dxa"/>
            <w:tcBorders>
              <w:top w:val="single" w:sz="4" w:space="0" w:color="E40037"/>
              <w:left w:val="single" w:sz="4" w:space="0" w:color="E40037"/>
              <w:bottom w:val="single" w:sz="4" w:space="0" w:color="E40037"/>
              <w:right w:val="single" w:sz="4" w:space="0" w:color="E40037"/>
            </w:tcBorders>
          </w:tcPr>
          <w:p w14:paraId="35F7BB4F"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47,092</w:t>
            </w:r>
          </w:p>
        </w:tc>
        <w:tc>
          <w:tcPr>
            <w:tcW w:w="1726" w:type="dxa"/>
            <w:tcBorders>
              <w:top w:val="single" w:sz="4" w:space="0" w:color="E40037"/>
              <w:left w:val="single" w:sz="4" w:space="0" w:color="E40037"/>
              <w:bottom w:val="single" w:sz="4" w:space="0" w:color="E40037"/>
            </w:tcBorders>
          </w:tcPr>
          <w:p w14:paraId="7BD98B3B"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83,200</w:t>
            </w:r>
          </w:p>
        </w:tc>
      </w:tr>
      <w:tr w:rsidR="00CF6AD0" w:rsidRPr="003D1AAD" w14:paraId="5CD40E78"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3BE799EE"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Secondary</w:t>
            </w:r>
          </w:p>
        </w:tc>
        <w:tc>
          <w:tcPr>
            <w:tcW w:w="1726" w:type="dxa"/>
            <w:tcBorders>
              <w:top w:val="single" w:sz="4" w:space="0" w:color="E40037"/>
              <w:left w:val="single" w:sz="4" w:space="0" w:color="E40037"/>
              <w:bottom w:val="single" w:sz="4" w:space="0" w:color="E40037"/>
              <w:right w:val="single" w:sz="4" w:space="0" w:color="E40037"/>
            </w:tcBorders>
          </w:tcPr>
          <w:p w14:paraId="3F092238"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79</w:t>
            </w:r>
          </w:p>
        </w:tc>
        <w:tc>
          <w:tcPr>
            <w:tcW w:w="1726" w:type="dxa"/>
            <w:tcBorders>
              <w:top w:val="single" w:sz="4" w:space="0" w:color="E40037"/>
              <w:left w:val="single" w:sz="4" w:space="0" w:color="E40037"/>
              <w:bottom w:val="single" w:sz="4" w:space="0" w:color="E40037"/>
              <w:right w:val="single" w:sz="4" w:space="0" w:color="E40037"/>
            </w:tcBorders>
          </w:tcPr>
          <w:p w14:paraId="5C728141"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3,125</w:t>
            </w:r>
          </w:p>
        </w:tc>
        <w:tc>
          <w:tcPr>
            <w:tcW w:w="1726" w:type="dxa"/>
            <w:tcBorders>
              <w:top w:val="single" w:sz="4" w:space="0" w:color="E40037"/>
              <w:left w:val="single" w:sz="4" w:space="0" w:color="E40037"/>
              <w:bottom w:val="single" w:sz="4" w:space="0" w:color="E40037"/>
              <w:right w:val="single" w:sz="4" w:space="0" w:color="E40037"/>
            </w:tcBorders>
          </w:tcPr>
          <w:p w14:paraId="2FD57C52"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67,119</w:t>
            </w:r>
          </w:p>
        </w:tc>
        <w:tc>
          <w:tcPr>
            <w:tcW w:w="1726" w:type="dxa"/>
            <w:tcBorders>
              <w:top w:val="single" w:sz="4" w:space="0" w:color="E40037"/>
              <w:left w:val="single" w:sz="4" w:space="0" w:color="E40037"/>
              <w:bottom w:val="single" w:sz="4" w:space="0" w:color="E40037"/>
            </w:tcBorders>
          </w:tcPr>
          <w:p w14:paraId="2C0F2A3C"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70,244</w:t>
            </w:r>
          </w:p>
        </w:tc>
      </w:tr>
      <w:tr w:rsidR="00CF6AD0" w:rsidRPr="003D1AAD" w14:paraId="123F8C0B" w14:textId="77777777" w:rsidTr="007B45A8">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4E3C0728"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All-Through</w:t>
            </w:r>
          </w:p>
        </w:tc>
        <w:tc>
          <w:tcPr>
            <w:tcW w:w="1726" w:type="dxa"/>
            <w:tcBorders>
              <w:top w:val="single" w:sz="4" w:space="0" w:color="E40037"/>
              <w:left w:val="single" w:sz="4" w:space="0" w:color="E40037"/>
              <w:bottom w:val="single" w:sz="4" w:space="0" w:color="E40037"/>
              <w:right w:val="single" w:sz="4" w:space="0" w:color="E40037"/>
            </w:tcBorders>
          </w:tcPr>
          <w:p w14:paraId="6FEB6325"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w:t>
            </w:r>
          </w:p>
        </w:tc>
        <w:tc>
          <w:tcPr>
            <w:tcW w:w="1726" w:type="dxa"/>
            <w:tcBorders>
              <w:top w:val="single" w:sz="4" w:space="0" w:color="E40037"/>
              <w:left w:val="single" w:sz="4" w:space="0" w:color="E40037"/>
              <w:bottom w:val="single" w:sz="4" w:space="0" w:color="E40037"/>
              <w:right w:val="single" w:sz="4" w:space="0" w:color="E40037"/>
            </w:tcBorders>
          </w:tcPr>
          <w:p w14:paraId="34476593"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726" w:type="dxa"/>
            <w:tcBorders>
              <w:top w:val="single" w:sz="4" w:space="0" w:color="E40037"/>
              <w:left w:val="single" w:sz="4" w:space="0" w:color="E40037"/>
              <w:bottom w:val="single" w:sz="4" w:space="0" w:color="E40037"/>
              <w:right w:val="single" w:sz="4" w:space="0" w:color="E40037"/>
            </w:tcBorders>
          </w:tcPr>
          <w:p w14:paraId="321077DE"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2,507</w:t>
            </w:r>
          </w:p>
        </w:tc>
        <w:tc>
          <w:tcPr>
            <w:tcW w:w="1726" w:type="dxa"/>
            <w:tcBorders>
              <w:top w:val="single" w:sz="4" w:space="0" w:color="E40037"/>
              <w:left w:val="single" w:sz="4" w:space="0" w:color="E40037"/>
              <w:bottom w:val="single" w:sz="4" w:space="0" w:color="E40037"/>
            </w:tcBorders>
          </w:tcPr>
          <w:p w14:paraId="3CD353B8"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2,507</w:t>
            </w:r>
          </w:p>
        </w:tc>
      </w:tr>
      <w:tr w:rsidR="00CF6AD0" w:rsidRPr="003D1AAD" w14:paraId="3FAFF474"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2AEC3F70"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Special</w:t>
            </w:r>
          </w:p>
        </w:tc>
        <w:tc>
          <w:tcPr>
            <w:tcW w:w="1726" w:type="dxa"/>
            <w:tcBorders>
              <w:top w:val="single" w:sz="4" w:space="0" w:color="E40037"/>
              <w:left w:val="single" w:sz="4" w:space="0" w:color="E40037"/>
              <w:bottom w:val="single" w:sz="4" w:space="0" w:color="E40037"/>
              <w:right w:val="single" w:sz="4" w:space="0" w:color="E40037"/>
            </w:tcBorders>
          </w:tcPr>
          <w:p w14:paraId="444A836E"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22</w:t>
            </w:r>
          </w:p>
        </w:tc>
        <w:tc>
          <w:tcPr>
            <w:tcW w:w="1726" w:type="dxa"/>
            <w:tcBorders>
              <w:top w:val="single" w:sz="4" w:space="0" w:color="E40037"/>
              <w:left w:val="single" w:sz="4" w:space="0" w:color="E40037"/>
              <w:bottom w:val="single" w:sz="4" w:space="0" w:color="E40037"/>
              <w:right w:val="single" w:sz="4" w:space="0" w:color="E40037"/>
            </w:tcBorders>
          </w:tcPr>
          <w:p w14:paraId="79A0E155"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111</w:t>
            </w:r>
          </w:p>
        </w:tc>
        <w:tc>
          <w:tcPr>
            <w:tcW w:w="1726" w:type="dxa"/>
            <w:tcBorders>
              <w:top w:val="single" w:sz="4" w:space="0" w:color="E40037"/>
              <w:left w:val="single" w:sz="4" w:space="0" w:color="E40037"/>
              <w:bottom w:val="single" w:sz="4" w:space="0" w:color="E40037"/>
              <w:right w:val="single" w:sz="4" w:space="0" w:color="E40037"/>
            </w:tcBorders>
          </w:tcPr>
          <w:p w14:paraId="2BF179EF"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8,691</w:t>
            </w:r>
          </w:p>
        </w:tc>
        <w:tc>
          <w:tcPr>
            <w:tcW w:w="1726" w:type="dxa"/>
            <w:tcBorders>
              <w:top w:val="single" w:sz="4" w:space="0" w:color="E40037"/>
              <w:left w:val="single" w:sz="4" w:space="0" w:color="E40037"/>
              <w:bottom w:val="single" w:sz="4" w:space="0" w:color="E40037"/>
            </w:tcBorders>
          </w:tcPr>
          <w:p w14:paraId="69DF89A2"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8,802</w:t>
            </w:r>
          </w:p>
        </w:tc>
      </w:tr>
      <w:tr w:rsidR="00CF6AD0" w:rsidRPr="003D1AAD" w14:paraId="668D24F5" w14:textId="77777777" w:rsidTr="007B45A8">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5C41CF7E"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PRU</w:t>
            </w:r>
          </w:p>
        </w:tc>
        <w:tc>
          <w:tcPr>
            <w:tcW w:w="1726" w:type="dxa"/>
            <w:tcBorders>
              <w:top w:val="single" w:sz="4" w:space="0" w:color="E40037"/>
              <w:left w:val="single" w:sz="4" w:space="0" w:color="E40037"/>
              <w:bottom w:val="single" w:sz="4" w:space="0" w:color="E40037"/>
              <w:right w:val="single" w:sz="4" w:space="0" w:color="E40037"/>
            </w:tcBorders>
          </w:tcPr>
          <w:p w14:paraId="63C20E4E"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6</w:t>
            </w:r>
          </w:p>
        </w:tc>
        <w:tc>
          <w:tcPr>
            <w:tcW w:w="1726" w:type="dxa"/>
            <w:tcBorders>
              <w:top w:val="single" w:sz="4" w:space="0" w:color="E40037"/>
              <w:left w:val="single" w:sz="4" w:space="0" w:color="E40037"/>
              <w:bottom w:val="single" w:sz="4" w:space="0" w:color="E40037"/>
              <w:right w:val="single" w:sz="4" w:space="0" w:color="E40037"/>
            </w:tcBorders>
          </w:tcPr>
          <w:p w14:paraId="26ABB801"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1,773</w:t>
            </w:r>
          </w:p>
        </w:tc>
        <w:tc>
          <w:tcPr>
            <w:tcW w:w="1726" w:type="dxa"/>
            <w:tcBorders>
              <w:top w:val="single" w:sz="4" w:space="0" w:color="E40037"/>
              <w:left w:val="single" w:sz="4" w:space="0" w:color="E40037"/>
              <w:bottom w:val="single" w:sz="4" w:space="0" w:color="E40037"/>
              <w:right w:val="single" w:sz="4" w:space="0" w:color="E40037"/>
            </w:tcBorders>
          </w:tcPr>
          <w:p w14:paraId="24BEC6E5"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4,327</w:t>
            </w:r>
          </w:p>
        </w:tc>
        <w:tc>
          <w:tcPr>
            <w:tcW w:w="1726" w:type="dxa"/>
            <w:tcBorders>
              <w:top w:val="single" w:sz="4" w:space="0" w:color="E40037"/>
              <w:left w:val="single" w:sz="4" w:space="0" w:color="E40037"/>
              <w:bottom w:val="single" w:sz="4" w:space="0" w:color="E40037"/>
            </w:tcBorders>
          </w:tcPr>
          <w:p w14:paraId="45E11270"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6,100</w:t>
            </w:r>
          </w:p>
        </w:tc>
      </w:tr>
      <w:tr w:rsidR="00CF6AD0" w:rsidRPr="003D1AAD" w14:paraId="7903ABB7"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4FCFB5C7"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Total</w:t>
            </w:r>
          </w:p>
        </w:tc>
        <w:tc>
          <w:tcPr>
            <w:tcW w:w="1726" w:type="dxa"/>
            <w:tcBorders>
              <w:top w:val="single" w:sz="4" w:space="0" w:color="E40037"/>
              <w:left w:val="single" w:sz="4" w:space="0" w:color="E40037"/>
              <w:bottom w:val="single" w:sz="4" w:space="0" w:color="E40037"/>
              <w:right w:val="single" w:sz="4" w:space="0" w:color="E40037"/>
            </w:tcBorders>
          </w:tcPr>
          <w:p w14:paraId="6E7D66E9"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556</w:t>
            </w:r>
          </w:p>
        </w:tc>
        <w:tc>
          <w:tcPr>
            <w:tcW w:w="1726" w:type="dxa"/>
            <w:tcBorders>
              <w:top w:val="single" w:sz="4" w:space="0" w:color="E40037"/>
              <w:left w:val="single" w:sz="4" w:space="0" w:color="E40037"/>
              <w:bottom w:val="single" w:sz="4" w:space="0" w:color="E40037"/>
              <w:right w:val="single" w:sz="4" w:space="0" w:color="E40037"/>
            </w:tcBorders>
          </w:tcPr>
          <w:p w14:paraId="5BE1EDC2"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41,525</w:t>
            </w:r>
          </w:p>
        </w:tc>
        <w:tc>
          <w:tcPr>
            <w:tcW w:w="1726" w:type="dxa"/>
            <w:tcBorders>
              <w:top w:val="single" w:sz="4" w:space="0" w:color="E40037"/>
              <w:left w:val="single" w:sz="4" w:space="0" w:color="E40037"/>
              <w:bottom w:val="single" w:sz="4" w:space="0" w:color="E40037"/>
              <w:right w:val="single" w:sz="4" w:space="0" w:color="E40037"/>
            </w:tcBorders>
          </w:tcPr>
          <w:p w14:paraId="056B01B9"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129,736</w:t>
            </w:r>
          </w:p>
        </w:tc>
        <w:tc>
          <w:tcPr>
            <w:tcW w:w="1726" w:type="dxa"/>
            <w:tcBorders>
              <w:top w:val="single" w:sz="4" w:space="0" w:color="E40037"/>
              <w:left w:val="single" w:sz="4" w:space="0" w:color="E40037"/>
              <w:bottom w:val="single" w:sz="4" w:space="0" w:color="E40037"/>
            </w:tcBorders>
          </w:tcPr>
          <w:p w14:paraId="752DCC4D"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171,261</w:t>
            </w:r>
          </w:p>
        </w:tc>
      </w:tr>
    </w:tbl>
    <w:p w14:paraId="1CDF9487" w14:textId="77777777" w:rsidR="00CF6AD0" w:rsidRPr="003D1AAD" w:rsidRDefault="00CF6AD0" w:rsidP="00CF6AD0">
      <w:pPr>
        <w:rPr>
          <w:bCs/>
        </w:rPr>
      </w:pPr>
    </w:p>
    <w:p w14:paraId="4851BB0F" w14:textId="77777777" w:rsidR="00CF6AD0" w:rsidRPr="003D1AAD" w:rsidRDefault="00CF6AD0" w:rsidP="00CF6AD0">
      <w:pPr>
        <w:rPr>
          <w:b/>
        </w:rPr>
      </w:pPr>
    </w:p>
    <w:p w14:paraId="02821B40" w14:textId="77777777" w:rsidR="00CF6AD0" w:rsidRPr="003D1AAD" w:rsidRDefault="00CF6AD0" w:rsidP="00CF6AD0">
      <w:pPr>
        <w:ind w:left="567" w:hanging="567"/>
        <w:rPr>
          <w:bCs/>
        </w:rPr>
      </w:pPr>
      <w:r w:rsidRPr="003D1AAD">
        <w:rPr>
          <w:b/>
        </w:rPr>
        <w:t xml:space="preserve">8. </w:t>
      </w:r>
      <w:r w:rsidRPr="003D1AAD">
        <w:rPr>
          <w:b/>
        </w:rPr>
        <w:tab/>
        <w:t>How will the Transfer be Utilised</w:t>
      </w:r>
    </w:p>
    <w:p w14:paraId="545C0FD6" w14:textId="77777777" w:rsidR="00CF6AD0" w:rsidRPr="003D1AAD" w:rsidRDefault="00CF6AD0" w:rsidP="00CF6AD0">
      <w:pPr>
        <w:rPr>
          <w:bCs/>
        </w:rPr>
      </w:pPr>
    </w:p>
    <w:p w14:paraId="6AD85750" w14:textId="77777777" w:rsidR="00CF6AD0" w:rsidRDefault="00CF6AD0" w:rsidP="00CF6AD0">
      <w:pPr>
        <w:ind w:left="567" w:hanging="567"/>
        <w:rPr>
          <w:bCs/>
        </w:rPr>
      </w:pPr>
      <w:r w:rsidRPr="003D1AAD">
        <w:rPr>
          <w:bCs/>
        </w:rPr>
        <w:t>8.1</w:t>
      </w:r>
      <w:r>
        <w:rPr>
          <w:bCs/>
        </w:rPr>
        <w:tab/>
        <w:t>The Authority will continue to invest in early intervention strategies such as the Inclusion Framework and Outreach.</w:t>
      </w:r>
    </w:p>
    <w:p w14:paraId="089A8F5A" w14:textId="77777777" w:rsidR="00CF6AD0" w:rsidRDefault="00CF6AD0" w:rsidP="00CF6AD0">
      <w:pPr>
        <w:ind w:left="567" w:hanging="567"/>
        <w:rPr>
          <w:bCs/>
        </w:rPr>
      </w:pPr>
    </w:p>
    <w:p w14:paraId="2C7A29C4" w14:textId="77777777" w:rsidR="00CF6AD0" w:rsidRPr="003D1AAD" w:rsidRDefault="00CF6AD0" w:rsidP="00CF6AD0">
      <w:pPr>
        <w:ind w:left="567" w:hanging="567"/>
        <w:rPr>
          <w:bCs/>
        </w:rPr>
      </w:pPr>
      <w:r>
        <w:rPr>
          <w:bCs/>
        </w:rPr>
        <w:t>8.2</w:t>
      </w:r>
      <w:r>
        <w:rPr>
          <w:bCs/>
        </w:rPr>
        <w:tab/>
        <w:t>The Authority will continue to invest in enhanced provision to provide specialist units for pupils in mainstream schools.</w:t>
      </w:r>
    </w:p>
    <w:p w14:paraId="65A11546" w14:textId="77777777" w:rsidR="00CF6AD0" w:rsidRPr="003D1AAD" w:rsidRDefault="00CF6AD0" w:rsidP="00CF6AD0">
      <w:pPr>
        <w:rPr>
          <w:bCs/>
        </w:rPr>
      </w:pPr>
    </w:p>
    <w:p w14:paraId="6FBA0CCC" w14:textId="77777777" w:rsidR="00CF6AD0" w:rsidRPr="003D1AAD" w:rsidRDefault="00CF6AD0" w:rsidP="00CF6AD0">
      <w:pPr>
        <w:ind w:left="567" w:hanging="567"/>
        <w:rPr>
          <w:bCs/>
        </w:rPr>
      </w:pPr>
      <w:r w:rsidRPr="003D1AAD">
        <w:rPr>
          <w:b/>
        </w:rPr>
        <w:t>9.</w:t>
      </w:r>
      <w:r w:rsidRPr="003D1AAD">
        <w:rPr>
          <w:b/>
        </w:rPr>
        <w:tab/>
        <w:t>Actions taken to Address the Overspend</w:t>
      </w:r>
    </w:p>
    <w:p w14:paraId="4F89DD4D" w14:textId="77777777" w:rsidR="00CF6AD0" w:rsidRPr="003D1AAD" w:rsidRDefault="00CF6AD0" w:rsidP="00CF6AD0">
      <w:pPr>
        <w:rPr>
          <w:bCs/>
        </w:rPr>
      </w:pPr>
    </w:p>
    <w:p w14:paraId="76FBC217" w14:textId="77777777" w:rsidR="00CF6AD0" w:rsidRPr="003D1AAD" w:rsidRDefault="00CF6AD0" w:rsidP="00CF6AD0">
      <w:pPr>
        <w:ind w:left="567" w:hanging="567"/>
        <w:rPr>
          <w:bCs/>
        </w:rPr>
      </w:pPr>
      <w:r w:rsidRPr="003D1AAD">
        <w:rPr>
          <w:bCs/>
        </w:rPr>
        <w:t>9.1</w:t>
      </w:r>
      <w:r w:rsidRPr="003D1AAD">
        <w:rPr>
          <w:bCs/>
        </w:rPr>
        <w:tab/>
        <w:t>Schools Forum approved funding for the Inclusion Framework which enables schools to access pre-statutory funding to develop inclusive practice. An update report will be presented to Schools Forum in November that will cite a number of case studies where investment has supported the development of inclusive practices within the school. As schools have been able to meet pupil needs without an EHCP this has resulted in the avoidance of costs to the High Needs Block.</w:t>
      </w:r>
    </w:p>
    <w:p w14:paraId="3351D482" w14:textId="77777777" w:rsidR="00CF6AD0" w:rsidRPr="003D1AAD" w:rsidRDefault="00CF6AD0" w:rsidP="00CF6AD0">
      <w:pPr>
        <w:ind w:left="567" w:hanging="567"/>
        <w:rPr>
          <w:bCs/>
        </w:rPr>
      </w:pPr>
    </w:p>
    <w:p w14:paraId="65524548" w14:textId="77777777" w:rsidR="00CF6AD0" w:rsidRPr="003D1AAD" w:rsidRDefault="00CF6AD0" w:rsidP="00CF6AD0">
      <w:pPr>
        <w:ind w:left="567" w:hanging="567"/>
        <w:rPr>
          <w:bCs/>
        </w:rPr>
      </w:pPr>
      <w:r w:rsidRPr="003D1AAD">
        <w:rPr>
          <w:bCs/>
        </w:rPr>
        <w:t>9.2</w:t>
      </w:r>
      <w:r w:rsidRPr="003D1AAD">
        <w:rPr>
          <w:bCs/>
        </w:rPr>
        <w:tab/>
        <w:t>Schools Forum also agreed funding for Outreach in 2024/25. To recap, outreach is focussed on meeting needs in mainstream both at SEN Support and at EHCP to prevent escalation to special school; the outreach from PRUs is focussed on reducing permanent exclusions. As illustrated in Chart 12 above, there is some evidence to suggest that the rate of permanent exclusions are slowing.</w:t>
      </w:r>
    </w:p>
    <w:p w14:paraId="0B6375B2" w14:textId="77777777" w:rsidR="00CF6AD0" w:rsidRPr="003D1AAD" w:rsidRDefault="00CF6AD0" w:rsidP="00CF6AD0">
      <w:pPr>
        <w:ind w:left="567" w:hanging="567"/>
        <w:rPr>
          <w:bCs/>
        </w:rPr>
      </w:pPr>
    </w:p>
    <w:p w14:paraId="01A6E3D7" w14:textId="77777777" w:rsidR="00CF6AD0" w:rsidRPr="003D1AAD" w:rsidRDefault="00CF6AD0" w:rsidP="00CF6AD0">
      <w:pPr>
        <w:ind w:left="567" w:hanging="567"/>
        <w:rPr>
          <w:b/>
        </w:rPr>
      </w:pPr>
      <w:r w:rsidRPr="003D1AAD">
        <w:rPr>
          <w:bCs/>
        </w:rPr>
        <w:t>9.3</w:t>
      </w:r>
      <w:r w:rsidRPr="003D1AAD">
        <w:rPr>
          <w:bCs/>
        </w:rPr>
        <w:tab/>
        <w:t xml:space="preserve">The Authority has invested significant funding in the system as shown in </w:t>
      </w:r>
      <w:r w:rsidRPr="003D1AAD">
        <w:rPr>
          <w:b/>
        </w:rPr>
        <w:t>Table 11.</w:t>
      </w:r>
    </w:p>
    <w:p w14:paraId="7A7F6F17" w14:textId="77777777" w:rsidR="00CF6AD0" w:rsidRPr="003D1AAD" w:rsidRDefault="00CF6AD0" w:rsidP="00CF6AD0">
      <w:pPr>
        <w:rPr>
          <w:bCs/>
        </w:rPr>
      </w:pPr>
    </w:p>
    <w:tbl>
      <w:tblPr>
        <w:tblStyle w:val="ListTable3-Accent2"/>
        <w:tblW w:w="0" w:type="auto"/>
        <w:tblLook w:val="04A0" w:firstRow="1" w:lastRow="0" w:firstColumn="1" w:lastColumn="0" w:noHBand="0" w:noVBand="1"/>
      </w:tblPr>
      <w:tblGrid>
        <w:gridCol w:w="2876"/>
        <w:gridCol w:w="1514"/>
        <w:gridCol w:w="4240"/>
      </w:tblGrid>
      <w:tr w:rsidR="00CF6AD0" w:rsidRPr="003D1AAD" w14:paraId="0FAC592C" w14:textId="77777777" w:rsidTr="007B45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76" w:type="dxa"/>
            <w:shd w:val="clear" w:color="auto" w:fill="E40037"/>
          </w:tcPr>
          <w:p w14:paraId="05D5CA35" w14:textId="77777777" w:rsidR="00CF6AD0" w:rsidRPr="003D1AAD" w:rsidRDefault="00CF6AD0" w:rsidP="007B45A8">
            <w:pPr>
              <w:spacing w:line="259" w:lineRule="auto"/>
              <w:rPr>
                <w:rFonts w:eastAsiaTheme="minorHAnsi" w:cstheme="minorBidi"/>
                <w:bCs w:val="0"/>
                <w:szCs w:val="22"/>
                <w:lang w:eastAsia="en-US"/>
              </w:rPr>
            </w:pPr>
            <w:r w:rsidRPr="003D1AAD">
              <w:rPr>
                <w:rFonts w:eastAsiaTheme="minorHAnsi" w:cstheme="minorBidi"/>
                <w:bCs w:val="0"/>
                <w:szCs w:val="22"/>
                <w:lang w:eastAsia="en-US"/>
              </w:rPr>
              <w:t>Investment</w:t>
            </w:r>
          </w:p>
        </w:tc>
        <w:tc>
          <w:tcPr>
            <w:tcW w:w="1514" w:type="dxa"/>
            <w:shd w:val="clear" w:color="auto" w:fill="E40037"/>
          </w:tcPr>
          <w:p w14:paraId="75BB1437"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Cs w:val="0"/>
                <w:szCs w:val="22"/>
                <w:lang w:eastAsia="en-US"/>
              </w:rPr>
            </w:pPr>
            <w:r w:rsidRPr="003D1AAD">
              <w:rPr>
                <w:rFonts w:eastAsiaTheme="minorHAnsi" w:cstheme="minorBidi"/>
                <w:bCs w:val="0"/>
                <w:szCs w:val="22"/>
                <w:lang w:eastAsia="en-US"/>
              </w:rPr>
              <w:t>£000</w:t>
            </w:r>
          </w:p>
        </w:tc>
        <w:tc>
          <w:tcPr>
            <w:tcW w:w="4240" w:type="dxa"/>
            <w:shd w:val="clear" w:color="auto" w:fill="E40037"/>
          </w:tcPr>
          <w:p w14:paraId="25036E54" w14:textId="77777777" w:rsidR="00CF6AD0" w:rsidRPr="003D1AAD" w:rsidRDefault="00CF6AD0" w:rsidP="007B45A8">
            <w:pPr>
              <w:spacing w:line="259" w:lineRule="auto"/>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Cs w:val="22"/>
                <w:lang w:eastAsia="en-US"/>
              </w:rPr>
            </w:pPr>
          </w:p>
        </w:tc>
      </w:tr>
      <w:tr w:rsidR="00CF6AD0" w:rsidRPr="003D1AAD" w14:paraId="3B8E6B0C"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61E5997D" w14:textId="77777777" w:rsidR="00CF6AD0" w:rsidRPr="003D1AAD" w:rsidRDefault="00CF6AD0" w:rsidP="007B45A8">
            <w:pPr>
              <w:spacing w:line="259" w:lineRule="auto"/>
              <w:rPr>
                <w:rFonts w:eastAsiaTheme="minorHAnsi" w:cstheme="minorBidi"/>
                <w:b w:val="0"/>
                <w:szCs w:val="22"/>
                <w:lang w:eastAsia="en-US"/>
              </w:rPr>
            </w:pPr>
            <w:r w:rsidRPr="003D1AAD">
              <w:rPr>
                <w:rFonts w:eastAsiaTheme="minorHAnsi" w:cstheme="minorBidi"/>
                <w:b w:val="0"/>
                <w:szCs w:val="22"/>
                <w:lang w:eastAsia="en-US"/>
              </w:rPr>
              <w:t>SEND Assistance Plan</w:t>
            </w:r>
          </w:p>
        </w:tc>
        <w:tc>
          <w:tcPr>
            <w:tcW w:w="1514" w:type="dxa"/>
          </w:tcPr>
          <w:p w14:paraId="403E4C91"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szCs w:val="22"/>
                <w:lang w:eastAsia="en-US"/>
              </w:rPr>
            </w:pPr>
            <w:r w:rsidRPr="003D1AAD">
              <w:rPr>
                <w:rFonts w:eastAsiaTheme="minorHAnsi" w:cstheme="minorBidi"/>
                <w:bCs/>
                <w:szCs w:val="22"/>
                <w:lang w:eastAsia="en-US"/>
              </w:rPr>
              <w:t>2,896</w:t>
            </w:r>
          </w:p>
        </w:tc>
        <w:tc>
          <w:tcPr>
            <w:tcW w:w="4240" w:type="dxa"/>
          </w:tcPr>
          <w:p w14:paraId="310C2FB1" w14:textId="77777777" w:rsidR="00CF6AD0" w:rsidRPr="003D1AAD" w:rsidRDefault="00CF6AD0" w:rsidP="007B45A8">
            <w:pPr>
              <w:spacing w:line="259" w:lineRule="auto"/>
              <w:cnfStyle w:val="000000100000" w:firstRow="0" w:lastRow="0" w:firstColumn="0" w:lastColumn="0" w:oddVBand="0" w:evenVBand="0" w:oddHBand="1" w:evenHBand="0" w:firstRowFirstColumn="0" w:firstRowLastColumn="0" w:lastRowFirstColumn="0" w:lastRowLastColumn="0"/>
              <w:rPr>
                <w:rFonts w:eastAsiaTheme="minorHAnsi" w:cstheme="minorBidi"/>
                <w:bCs/>
                <w:szCs w:val="22"/>
                <w:lang w:eastAsia="en-US"/>
              </w:rPr>
            </w:pPr>
            <w:r w:rsidRPr="003D1AAD">
              <w:rPr>
                <w:rFonts w:eastAsiaTheme="minorHAnsi" w:cstheme="minorBidi"/>
                <w:bCs/>
                <w:szCs w:val="22"/>
                <w:lang w:eastAsia="en-US"/>
              </w:rPr>
              <w:t xml:space="preserve">Funding to accelerate the pace of improvement in SEND statutory responsibilities. </w:t>
            </w:r>
          </w:p>
        </w:tc>
      </w:tr>
      <w:tr w:rsidR="00CF6AD0" w:rsidRPr="003D1AAD" w14:paraId="1A98EF3D" w14:textId="77777777" w:rsidTr="007B45A8">
        <w:tc>
          <w:tcPr>
            <w:cnfStyle w:val="001000000000" w:firstRow="0" w:lastRow="0" w:firstColumn="1" w:lastColumn="0" w:oddVBand="0" w:evenVBand="0" w:oddHBand="0" w:evenHBand="0" w:firstRowFirstColumn="0" w:firstRowLastColumn="0" w:lastRowFirstColumn="0" w:lastRowLastColumn="0"/>
            <w:tcW w:w="2876" w:type="dxa"/>
          </w:tcPr>
          <w:p w14:paraId="61AD8BB7" w14:textId="77777777" w:rsidR="00CF6AD0" w:rsidRPr="003D1AAD" w:rsidRDefault="00CF6AD0" w:rsidP="007B45A8">
            <w:pPr>
              <w:spacing w:line="259" w:lineRule="auto"/>
              <w:rPr>
                <w:rFonts w:eastAsiaTheme="minorHAnsi" w:cstheme="minorBidi"/>
                <w:b w:val="0"/>
                <w:szCs w:val="22"/>
                <w:lang w:eastAsia="en-US"/>
              </w:rPr>
            </w:pPr>
            <w:r w:rsidRPr="003D1AAD">
              <w:rPr>
                <w:rFonts w:eastAsiaTheme="minorHAnsi" w:cstheme="minorBidi"/>
                <w:b w:val="0"/>
                <w:szCs w:val="22"/>
                <w:lang w:eastAsia="en-US"/>
              </w:rPr>
              <w:t>Inclusion Strategy</w:t>
            </w:r>
          </w:p>
        </w:tc>
        <w:tc>
          <w:tcPr>
            <w:tcW w:w="1514" w:type="dxa"/>
          </w:tcPr>
          <w:p w14:paraId="59D5DBF2"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szCs w:val="22"/>
                <w:lang w:eastAsia="en-US"/>
              </w:rPr>
            </w:pPr>
            <w:r w:rsidRPr="003D1AAD">
              <w:rPr>
                <w:rFonts w:eastAsiaTheme="minorHAnsi" w:cstheme="minorBidi"/>
                <w:bCs/>
                <w:szCs w:val="22"/>
                <w:lang w:eastAsia="en-US"/>
              </w:rPr>
              <w:t>2,029</w:t>
            </w:r>
          </w:p>
        </w:tc>
        <w:tc>
          <w:tcPr>
            <w:tcW w:w="4240" w:type="dxa"/>
          </w:tcPr>
          <w:p w14:paraId="7C63C567" w14:textId="77777777" w:rsidR="00CF6AD0" w:rsidRPr="003D1AAD" w:rsidRDefault="00CF6AD0" w:rsidP="007B45A8">
            <w:pPr>
              <w:spacing w:line="259" w:lineRule="auto"/>
              <w:cnfStyle w:val="000000000000" w:firstRow="0" w:lastRow="0" w:firstColumn="0" w:lastColumn="0" w:oddVBand="0" w:evenVBand="0" w:oddHBand="0" w:evenHBand="0" w:firstRowFirstColumn="0" w:firstRowLastColumn="0" w:lastRowFirstColumn="0" w:lastRowLastColumn="0"/>
              <w:rPr>
                <w:rFonts w:eastAsiaTheme="minorHAnsi" w:cstheme="minorBidi"/>
                <w:bCs/>
                <w:szCs w:val="22"/>
                <w:lang w:eastAsia="en-US"/>
              </w:rPr>
            </w:pPr>
          </w:p>
        </w:tc>
      </w:tr>
      <w:tr w:rsidR="00CF6AD0" w:rsidRPr="003D1AAD" w14:paraId="336CABD8"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781EC382" w14:textId="2F98C900" w:rsidR="00CF6AD0" w:rsidRPr="003D1AAD" w:rsidRDefault="00CF6AD0" w:rsidP="007B45A8">
            <w:pPr>
              <w:spacing w:line="259" w:lineRule="auto"/>
              <w:rPr>
                <w:rFonts w:eastAsiaTheme="minorHAnsi" w:cstheme="minorBidi"/>
                <w:b w:val="0"/>
                <w:szCs w:val="22"/>
                <w:lang w:eastAsia="en-US"/>
              </w:rPr>
            </w:pPr>
            <w:r w:rsidRPr="003D1AAD">
              <w:rPr>
                <w:rFonts w:eastAsiaTheme="minorHAnsi" w:cstheme="minorBidi"/>
                <w:b w:val="0"/>
                <w:szCs w:val="22"/>
                <w:lang w:eastAsia="en-US"/>
              </w:rPr>
              <w:t>Assistant Education Psychologists</w:t>
            </w:r>
          </w:p>
        </w:tc>
        <w:tc>
          <w:tcPr>
            <w:tcW w:w="1514" w:type="dxa"/>
          </w:tcPr>
          <w:p w14:paraId="4F3F55F3"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szCs w:val="22"/>
                <w:lang w:eastAsia="en-US"/>
              </w:rPr>
            </w:pPr>
            <w:r w:rsidRPr="003D1AAD">
              <w:rPr>
                <w:rFonts w:eastAsiaTheme="minorHAnsi" w:cstheme="minorBidi"/>
                <w:bCs/>
                <w:szCs w:val="22"/>
                <w:lang w:eastAsia="en-US"/>
              </w:rPr>
              <w:t>5,861</w:t>
            </w:r>
          </w:p>
        </w:tc>
        <w:tc>
          <w:tcPr>
            <w:tcW w:w="4240" w:type="dxa"/>
          </w:tcPr>
          <w:p w14:paraId="4BD131B4" w14:textId="77777777" w:rsidR="00CF6AD0" w:rsidRPr="003D1AAD" w:rsidRDefault="00CF6AD0" w:rsidP="007B45A8">
            <w:pPr>
              <w:spacing w:line="259" w:lineRule="auto"/>
              <w:cnfStyle w:val="000000100000" w:firstRow="0" w:lastRow="0" w:firstColumn="0" w:lastColumn="0" w:oddVBand="0" w:evenVBand="0" w:oddHBand="1" w:evenHBand="0" w:firstRowFirstColumn="0" w:firstRowLastColumn="0" w:lastRowFirstColumn="0" w:lastRowLastColumn="0"/>
              <w:rPr>
                <w:rFonts w:eastAsiaTheme="minorHAnsi" w:cstheme="minorBidi"/>
                <w:bCs/>
                <w:szCs w:val="22"/>
                <w:lang w:eastAsia="en-US"/>
              </w:rPr>
            </w:pPr>
            <w:r w:rsidRPr="003D1AAD">
              <w:rPr>
                <w:rFonts w:eastAsiaTheme="minorHAnsi" w:cstheme="minorBidi"/>
                <w:bCs/>
                <w:szCs w:val="22"/>
                <w:lang w:eastAsia="en-US"/>
              </w:rPr>
              <w:t>Included funding to fund award a contract for the processing of 2820 EHCP applications.</w:t>
            </w:r>
          </w:p>
        </w:tc>
      </w:tr>
      <w:tr w:rsidR="00CF6AD0" w:rsidRPr="003D1AAD" w14:paraId="00BD4210" w14:textId="77777777" w:rsidTr="007B45A8">
        <w:tc>
          <w:tcPr>
            <w:cnfStyle w:val="001000000000" w:firstRow="0" w:lastRow="0" w:firstColumn="1" w:lastColumn="0" w:oddVBand="0" w:evenVBand="0" w:oddHBand="0" w:evenHBand="0" w:firstRowFirstColumn="0" w:firstRowLastColumn="0" w:lastRowFirstColumn="0" w:lastRowLastColumn="0"/>
            <w:tcW w:w="2876" w:type="dxa"/>
          </w:tcPr>
          <w:p w14:paraId="6B09550F" w14:textId="17704755"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SEND Business Case</w:t>
            </w:r>
            <w:r w:rsidR="00A03EFD">
              <w:rPr>
                <w:rStyle w:val="FootnoteReference"/>
                <w:rFonts w:eastAsiaTheme="minorHAnsi" w:cstheme="minorBidi"/>
                <w:b w:val="0"/>
                <w:bCs w:val="0"/>
                <w:szCs w:val="22"/>
                <w:lang w:eastAsia="en-US"/>
              </w:rPr>
              <w:footnoteReference w:id="3"/>
            </w:r>
            <w:r w:rsidRPr="003D1AAD">
              <w:rPr>
                <w:rFonts w:eastAsiaTheme="minorHAnsi" w:cstheme="minorBidi"/>
                <w:b w:val="0"/>
                <w:bCs w:val="0"/>
                <w:szCs w:val="22"/>
                <w:lang w:eastAsia="en-US"/>
              </w:rPr>
              <w:t xml:space="preserve">  </w:t>
            </w:r>
          </w:p>
        </w:tc>
        <w:tc>
          <w:tcPr>
            <w:tcW w:w="1514" w:type="dxa"/>
          </w:tcPr>
          <w:p w14:paraId="60110740"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szCs w:val="22"/>
                <w:lang w:eastAsia="en-US"/>
              </w:rPr>
            </w:pPr>
            <w:r w:rsidRPr="003D1AAD">
              <w:rPr>
                <w:rFonts w:eastAsiaTheme="minorHAnsi" w:cstheme="minorBidi"/>
                <w:bCs/>
                <w:szCs w:val="22"/>
                <w:lang w:eastAsia="en-US"/>
              </w:rPr>
              <w:t>1,307</w:t>
            </w:r>
          </w:p>
        </w:tc>
        <w:tc>
          <w:tcPr>
            <w:tcW w:w="4240" w:type="dxa"/>
          </w:tcPr>
          <w:p w14:paraId="0850042F" w14:textId="77777777" w:rsidR="00CF6AD0" w:rsidRPr="003D1AAD" w:rsidRDefault="00CF6AD0" w:rsidP="007B45A8">
            <w:pPr>
              <w:spacing w:line="259" w:lineRule="auto"/>
              <w:cnfStyle w:val="000000000000" w:firstRow="0" w:lastRow="0" w:firstColumn="0" w:lastColumn="0" w:oddVBand="0" w:evenVBand="0" w:oddHBand="0" w:evenHBand="0" w:firstRowFirstColumn="0" w:firstRowLastColumn="0" w:lastRowFirstColumn="0" w:lastRowLastColumn="0"/>
              <w:rPr>
                <w:rFonts w:eastAsiaTheme="minorHAnsi" w:cstheme="minorBidi"/>
                <w:bCs/>
                <w:szCs w:val="22"/>
                <w:lang w:eastAsia="en-US"/>
              </w:rPr>
            </w:pPr>
            <w:r w:rsidRPr="003D1AAD">
              <w:rPr>
                <w:rFonts w:eastAsiaTheme="minorHAnsi" w:cstheme="minorBidi"/>
                <w:bCs/>
                <w:szCs w:val="22"/>
                <w:lang w:eastAsia="en-US"/>
              </w:rPr>
              <w:t>A mix of intervention approaches from Early Years through to the Independent sector to limit demands on the HNB</w:t>
            </w:r>
          </w:p>
        </w:tc>
      </w:tr>
      <w:tr w:rsidR="00CF6AD0" w:rsidRPr="003D1AAD" w14:paraId="080A2048"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779C221F" w14:textId="77777777" w:rsidR="00CF6AD0" w:rsidRPr="003D1AAD" w:rsidRDefault="00CF6AD0" w:rsidP="007B45A8">
            <w:pPr>
              <w:spacing w:line="259" w:lineRule="auto"/>
              <w:rPr>
                <w:rFonts w:eastAsiaTheme="minorHAnsi" w:cstheme="minorBidi"/>
                <w:bCs w:val="0"/>
                <w:szCs w:val="22"/>
                <w:lang w:eastAsia="en-US"/>
              </w:rPr>
            </w:pPr>
            <w:r w:rsidRPr="003D1AAD">
              <w:rPr>
                <w:rFonts w:eastAsiaTheme="minorHAnsi" w:cstheme="minorBidi"/>
                <w:bCs w:val="0"/>
                <w:szCs w:val="22"/>
                <w:lang w:eastAsia="en-US"/>
              </w:rPr>
              <w:t>Total</w:t>
            </w:r>
          </w:p>
        </w:tc>
        <w:tc>
          <w:tcPr>
            <w:tcW w:w="1514" w:type="dxa"/>
          </w:tcPr>
          <w:p w14:paraId="3BD5F5F3"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b/>
                <w:szCs w:val="22"/>
                <w:lang w:eastAsia="en-US"/>
              </w:rPr>
            </w:pPr>
            <w:r w:rsidRPr="003D1AAD">
              <w:rPr>
                <w:rFonts w:eastAsiaTheme="minorHAnsi" w:cstheme="minorBidi"/>
                <w:b/>
                <w:szCs w:val="22"/>
                <w:lang w:eastAsia="en-US"/>
              </w:rPr>
              <w:t>12,093</w:t>
            </w:r>
          </w:p>
        </w:tc>
        <w:tc>
          <w:tcPr>
            <w:tcW w:w="4240" w:type="dxa"/>
          </w:tcPr>
          <w:p w14:paraId="1A4945DE" w14:textId="77777777" w:rsidR="00CF6AD0" w:rsidRPr="003D1AAD" w:rsidRDefault="00CF6AD0" w:rsidP="007B45A8">
            <w:pPr>
              <w:spacing w:line="259" w:lineRule="auto"/>
              <w:cnfStyle w:val="000000100000" w:firstRow="0" w:lastRow="0" w:firstColumn="0" w:lastColumn="0" w:oddVBand="0" w:evenVBand="0" w:oddHBand="1" w:evenHBand="0" w:firstRowFirstColumn="0" w:firstRowLastColumn="0" w:lastRowFirstColumn="0" w:lastRowLastColumn="0"/>
              <w:rPr>
                <w:rFonts w:eastAsiaTheme="minorHAnsi" w:cstheme="minorBidi"/>
                <w:bCs/>
                <w:szCs w:val="22"/>
                <w:lang w:eastAsia="en-US"/>
              </w:rPr>
            </w:pPr>
          </w:p>
        </w:tc>
      </w:tr>
    </w:tbl>
    <w:p w14:paraId="07851A57" w14:textId="77777777" w:rsidR="00CF6AD0" w:rsidRPr="003D1AAD" w:rsidRDefault="00CF6AD0" w:rsidP="00CF6AD0">
      <w:pPr>
        <w:rPr>
          <w:bCs/>
        </w:rPr>
      </w:pPr>
    </w:p>
    <w:p w14:paraId="18502737" w14:textId="77777777" w:rsidR="00CF6AD0" w:rsidRPr="003D1AAD" w:rsidRDefault="00CF6AD0" w:rsidP="00CF6AD0">
      <w:pPr>
        <w:rPr>
          <w:bCs/>
        </w:rPr>
      </w:pPr>
      <w:r w:rsidRPr="003D1AAD">
        <w:rPr>
          <w:b/>
        </w:rPr>
        <w:t>10.</w:t>
      </w:r>
      <w:r w:rsidRPr="003D1AAD">
        <w:rPr>
          <w:b/>
        </w:rPr>
        <w:tab/>
        <w:t>SEND Strategy</w:t>
      </w:r>
    </w:p>
    <w:p w14:paraId="55FD37E1" w14:textId="77777777" w:rsidR="00CF6AD0" w:rsidRPr="003D1AAD" w:rsidRDefault="00CF6AD0" w:rsidP="00CF6AD0">
      <w:pPr>
        <w:rPr>
          <w:bCs/>
        </w:rPr>
      </w:pPr>
    </w:p>
    <w:p w14:paraId="6E5596D7" w14:textId="77777777" w:rsidR="00CF6AD0" w:rsidRPr="003D1AAD" w:rsidRDefault="00CF6AD0" w:rsidP="00CF6AD0">
      <w:pPr>
        <w:ind w:left="567" w:hanging="567"/>
      </w:pPr>
      <w:r w:rsidRPr="003D1AAD">
        <w:rPr>
          <w:bCs/>
        </w:rPr>
        <w:t>10.1</w:t>
      </w:r>
      <w:r w:rsidRPr="003D1AAD">
        <w:rPr>
          <w:bCs/>
        </w:rPr>
        <w:tab/>
      </w:r>
      <w:r w:rsidRPr="003D1AAD">
        <w:t xml:space="preserve">The Councils priority is the continued focus and investment in the SEN system to enable a systemic change and support long-term sustainability rather than making cuts to individual budgets which may have adverse impacts. </w:t>
      </w:r>
    </w:p>
    <w:p w14:paraId="6488A9B8" w14:textId="77777777" w:rsidR="00CF6AD0" w:rsidRPr="003D1AAD" w:rsidRDefault="00CF6AD0" w:rsidP="00CF6AD0">
      <w:pPr>
        <w:ind w:left="567" w:hanging="567"/>
        <w:rPr>
          <w:bCs/>
        </w:rPr>
      </w:pPr>
    </w:p>
    <w:p w14:paraId="69E3DC2C" w14:textId="77777777" w:rsidR="00CF6AD0" w:rsidRPr="003D1AAD" w:rsidRDefault="00CF6AD0" w:rsidP="00CF6AD0">
      <w:pPr>
        <w:ind w:left="567" w:hanging="567"/>
      </w:pPr>
      <w:r w:rsidRPr="003D1AAD">
        <w:rPr>
          <w:bCs/>
        </w:rPr>
        <w:t>10.2</w:t>
      </w:r>
      <w:r w:rsidRPr="003D1AAD">
        <w:rPr>
          <w:bCs/>
        </w:rPr>
        <w:tab/>
      </w:r>
      <w:r w:rsidRPr="003D1AAD">
        <w:t xml:space="preserve">We have invested in a SEN workforce via ECC funding and HNB which allows strategic as well as operational support to schools. We have strong special schools but increased pressure on their physical capacity is making that more challenging. </w:t>
      </w:r>
    </w:p>
    <w:p w14:paraId="65826623" w14:textId="77777777" w:rsidR="00CF6AD0" w:rsidRPr="003D1AAD" w:rsidRDefault="00CF6AD0" w:rsidP="00CF6AD0">
      <w:pPr>
        <w:ind w:left="567" w:hanging="567"/>
      </w:pPr>
    </w:p>
    <w:p w14:paraId="56954AF8" w14:textId="77777777" w:rsidR="00CF6AD0" w:rsidRPr="003D1AAD" w:rsidRDefault="00CF6AD0" w:rsidP="00CF6AD0">
      <w:pPr>
        <w:ind w:left="567" w:hanging="567"/>
      </w:pPr>
      <w:r w:rsidRPr="003D1AAD">
        <w:t>10.3</w:t>
      </w:r>
      <w:r w:rsidRPr="003D1AAD">
        <w:tab/>
        <w:t xml:space="preserve">Our sufficiency intentions, sets out a plan to manage special school growth by reducing the numbers of children and young people with lower levels of need overtime as we work with mainstream schools to be better able to manage their needs locally. This will enable us to accommodate more children and young people with higher levels of need in special schools. </w:t>
      </w:r>
    </w:p>
    <w:p w14:paraId="3869E868" w14:textId="77777777" w:rsidR="00CF6AD0" w:rsidRPr="003D1AAD" w:rsidRDefault="00CF6AD0" w:rsidP="00CF6AD0">
      <w:pPr>
        <w:ind w:left="567" w:hanging="567"/>
      </w:pPr>
    </w:p>
    <w:p w14:paraId="5205AF3A" w14:textId="77777777" w:rsidR="00CF6AD0" w:rsidRPr="003D1AAD" w:rsidRDefault="00CF6AD0" w:rsidP="00CF6AD0">
      <w:pPr>
        <w:ind w:left="567" w:hanging="567"/>
      </w:pPr>
      <w:r w:rsidRPr="003D1AAD">
        <w:t>10.4</w:t>
      </w:r>
      <w:r w:rsidRPr="003D1AAD">
        <w:tab/>
        <w:t>There are 4 key intentions in order to support SEND sufficiency:</w:t>
      </w:r>
      <w:r w:rsidRPr="003D1AAD">
        <w:br/>
      </w:r>
    </w:p>
    <w:p w14:paraId="3F202EEB" w14:textId="77777777" w:rsidR="00CF6AD0" w:rsidRPr="003D1AAD" w:rsidRDefault="00CF6AD0" w:rsidP="00CF6AD0">
      <w:pPr>
        <w:ind w:left="851" w:hanging="284"/>
      </w:pPr>
      <w:r w:rsidRPr="003D1AAD">
        <w:t xml:space="preserve">1. </w:t>
      </w:r>
      <w:r w:rsidRPr="003D1AAD">
        <w:tab/>
        <w:t xml:space="preserve">Ensure Inclusive Mainstream Provision Implementation of the agreed Ordinarily Available Provision across all Essex mainstream schools, at universal and targeted levels will enable high quality inclusive teaching for all pupils. </w:t>
      </w:r>
    </w:p>
    <w:p w14:paraId="50B4C7F5" w14:textId="77777777" w:rsidR="00CF6AD0" w:rsidRPr="003D1AAD" w:rsidRDefault="00CF6AD0" w:rsidP="00CF6AD0">
      <w:pPr>
        <w:ind w:left="851" w:hanging="284"/>
      </w:pPr>
    </w:p>
    <w:p w14:paraId="4267F2FF" w14:textId="77777777" w:rsidR="00CF6AD0" w:rsidRPr="003D1AAD" w:rsidRDefault="00CF6AD0" w:rsidP="00CF6AD0">
      <w:pPr>
        <w:numPr>
          <w:ilvl w:val="0"/>
          <w:numId w:val="60"/>
        </w:numPr>
        <w:spacing w:line="259" w:lineRule="auto"/>
        <w:ind w:left="851" w:hanging="284"/>
      </w:pPr>
      <w:r w:rsidRPr="003D1AAD">
        <w:t>Enhance the Mainstream Offer for Children and Young People with EHCPs</w:t>
      </w:r>
    </w:p>
    <w:p w14:paraId="28E1F72E" w14:textId="77777777" w:rsidR="00CF6AD0" w:rsidRPr="003D1AAD" w:rsidRDefault="00CF6AD0" w:rsidP="00CF6AD0">
      <w:pPr>
        <w:ind w:left="851" w:hanging="284"/>
      </w:pPr>
    </w:p>
    <w:p w14:paraId="7FD471AE" w14:textId="77777777" w:rsidR="00CF6AD0" w:rsidRPr="003D1AAD" w:rsidRDefault="00CF6AD0" w:rsidP="00CF6AD0">
      <w:pPr>
        <w:numPr>
          <w:ilvl w:val="0"/>
          <w:numId w:val="60"/>
        </w:numPr>
        <w:spacing w:line="259" w:lineRule="auto"/>
        <w:ind w:left="851" w:hanging="284"/>
      </w:pPr>
      <w:r w:rsidRPr="003D1AAD">
        <w:t>Review and redesign the Enhanced Provision Model</w:t>
      </w:r>
    </w:p>
    <w:p w14:paraId="141A157A" w14:textId="77777777" w:rsidR="00CF6AD0" w:rsidRPr="003D1AAD" w:rsidRDefault="00CF6AD0" w:rsidP="00CF6AD0">
      <w:pPr>
        <w:ind w:left="851" w:hanging="284"/>
      </w:pPr>
    </w:p>
    <w:p w14:paraId="47B6A723" w14:textId="77777777" w:rsidR="00CF6AD0" w:rsidRPr="003D1AAD" w:rsidRDefault="00CF6AD0" w:rsidP="00CF6AD0">
      <w:pPr>
        <w:numPr>
          <w:ilvl w:val="0"/>
          <w:numId w:val="60"/>
        </w:numPr>
        <w:spacing w:line="259" w:lineRule="auto"/>
        <w:ind w:left="851" w:hanging="284"/>
        <w:rPr>
          <w:bCs/>
        </w:rPr>
      </w:pPr>
      <w:r w:rsidRPr="003D1AAD">
        <w:rPr>
          <w:lang w:val="en-US"/>
        </w:rPr>
        <w:t>Enhance Special School Capacity Appropriately</w:t>
      </w:r>
    </w:p>
    <w:p w14:paraId="4536BDEF" w14:textId="77777777" w:rsidR="00CF6AD0" w:rsidRPr="003D1AAD" w:rsidRDefault="00CF6AD0" w:rsidP="00CF6AD0">
      <w:pPr>
        <w:rPr>
          <w:bCs/>
        </w:rPr>
      </w:pPr>
    </w:p>
    <w:p w14:paraId="7675FC6D" w14:textId="77777777" w:rsidR="00A505D7" w:rsidRDefault="00A505D7" w:rsidP="00CF6AD0">
      <w:pPr>
        <w:ind w:left="567" w:hanging="567"/>
        <w:rPr>
          <w:b/>
        </w:rPr>
      </w:pPr>
    </w:p>
    <w:p w14:paraId="6FE9D52F" w14:textId="77777777" w:rsidR="00A505D7" w:rsidRDefault="00A505D7" w:rsidP="00CF6AD0">
      <w:pPr>
        <w:ind w:left="567" w:hanging="567"/>
        <w:rPr>
          <w:b/>
        </w:rPr>
      </w:pPr>
    </w:p>
    <w:p w14:paraId="558A60BF" w14:textId="77777777" w:rsidR="00A505D7" w:rsidRDefault="00A505D7" w:rsidP="00CF6AD0">
      <w:pPr>
        <w:ind w:left="567" w:hanging="567"/>
        <w:rPr>
          <w:b/>
        </w:rPr>
      </w:pPr>
    </w:p>
    <w:p w14:paraId="602159F5" w14:textId="78A46382" w:rsidR="00CF6AD0" w:rsidRPr="003D1AAD" w:rsidRDefault="00CF6AD0" w:rsidP="00CF6AD0">
      <w:pPr>
        <w:ind w:left="567" w:hanging="567"/>
        <w:rPr>
          <w:bCs/>
        </w:rPr>
      </w:pPr>
      <w:r w:rsidRPr="003D1AAD">
        <w:rPr>
          <w:b/>
        </w:rPr>
        <w:t>11.</w:t>
      </w:r>
      <w:r w:rsidRPr="003D1AAD">
        <w:rPr>
          <w:b/>
        </w:rPr>
        <w:tab/>
        <w:t>Timeline to Setting School Budgets</w:t>
      </w:r>
    </w:p>
    <w:p w14:paraId="7A84E790" w14:textId="77777777" w:rsidR="00CF6AD0" w:rsidRPr="003D1AAD" w:rsidRDefault="00CF6AD0" w:rsidP="00CF6AD0">
      <w:pPr>
        <w:rPr>
          <w:bCs/>
        </w:rPr>
      </w:pPr>
    </w:p>
    <w:p w14:paraId="57B47E2A" w14:textId="77777777" w:rsidR="00CF6AD0" w:rsidRPr="003D1AAD" w:rsidRDefault="00CF6AD0" w:rsidP="00CF6AD0">
      <w:pPr>
        <w:ind w:left="567" w:hanging="567"/>
      </w:pPr>
      <w:r w:rsidRPr="003D1AAD">
        <w:t>11.1</w:t>
      </w:r>
      <w:r w:rsidRPr="003D1AAD">
        <w:tab/>
        <w:t>Schools Forum is asked to approve the consultation with schools and to support the request for a 1% transfer.</w:t>
      </w:r>
    </w:p>
    <w:p w14:paraId="4258FF07" w14:textId="77777777" w:rsidR="00CF6AD0" w:rsidRPr="003D1AAD" w:rsidRDefault="00CF6AD0" w:rsidP="00CF6AD0">
      <w:pPr>
        <w:ind w:left="567" w:hanging="567"/>
      </w:pPr>
    </w:p>
    <w:p w14:paraId="6B3C8D5A" w14:textId="77777777" w:rsidR="00CF6AD0" w:rsidRPr="003D1AAD" w:rsidRDefault="00CF6AD0" w:rsidP="00CF6AD0">
      <w:pPr>
        <w:ind w:left="567" w:hanging="567"/>
      </w:pPr>
      <w:r w:rsidRPr="003D1AAD">
        <w:t>11.2</w:t>
      </w:r>
      <w:r w:rsidRPr="003D1AAD">
        <w:tab/>
        <w:t>Consultation will be held with schools between Monday 22</w:t>
      </w:r>
      <w:r w:rsidRPr="003D1AAD">
        <w:rPr>
          <w:vertAlign w:val="superscript"/>
        </w:rPr>
        <w:t>nd</w:t>
      </w:r>
      <w:r w:rsidRPr="003D1AAD">
        <w:t xml:space="preserve"> September and Sunday 26</w:t>
      </w:r>
      <w:r w:rsidRPr="003D1AAD">
        <w:rPr>
          <w:vertAlign w:val="superscript"/>
        </w:rPr>
        <w:t>th</w:t>
      </w:r>
      <w:r w:rsidRPr="003D1AAD">
        <w:t xml:space="preserve"> October.</w:t>
      </w:r>
    </w:p>
    <w:p w14:paraId="0D079F6C" w14:textId="77777777" w:rsidR="00CF6AD0" w:rsidRPr="003D1AAD" w:rsidRDefault="00CF6AD0" w:rsidP="00CF6AD0">
      <w:pPr>
        <w:ind w:left="567" w:hanging="567"/>
      </w:pPr>
    </w:p>
    <w:p w14:paraId="787BB119" w14:textId="77777777" w:rsidR="00CF6AD0" w:rsidRPr="003D1AAD" w:rsidRDefault="00CF6AD0" w:rsidP="00CF6AD0">
      <w:pPr>
        <w:ind w:left="567" w:hanging="567"/>
      </w:pPr>
      <w:r w:rsidRPr="003D1AAD">
        <w:t>11.3</w:t>
      </w:r>
      <w:r w:rsidRPr="003D1AAD">
        <w:tab/>
        <w:t>Results of the consultation will be presented to a joint FRG and HNRG on 10</w:t>
      </w:r>
      <w:r w:rsidRPr="003D1AAD">
        <w:rPr>
          <w:vertAlign w:val="superscript"/>
        </w:rPr>
        <w:t>th</w:t>
      </w:r>
      <w:r w:rsidRPr="003D1AAD">
        <w:t xml:space="preserve"> November where the outcome of the consultation will be discussed along with the recommendations to take to Schools Forum.</w:t>
      </w:r>
    </w:p>
    <w:p w14:paraId="3C45F522" w14:textId="77777777" w:rsidR="00CF6AD0" w:rsidRPr="003D1AAD" w:rsidRDefault="00CF6AD0" w:rsidP="00CF6AD0">
      <w:pPr>
        <w:ind w:left="567" w:hanging="567"/>
      </w:pPr>
    </w:p>
    <w:p w14:paraId="62D9E64D" w14:textId="77777777" w:rsidR="00CF6AD0" w:rsidRPr="003D1AAD" w:rsidRDefault="00CF6AD0" w:rsidP="00CF6AD0">
      <w:pPr>
        <w:ind w:left="567" w:hanging="567"/>
      </w:pPr>
      <w:r w:rsidRPr="003D1AAD">
        <w:t>11.4</w:t>
      </w:r>
      <w:r w:rsidRPr="003D1AAD">
        <w:tab/>
        <w:t>Schools Forum will be presented with the results of the consultation and the outcome of the discussion on 10</w:t>
      </w:r>
      <w:r w:rsidRPr="003D1AAD">
        <w:rPr>
          <w:vertAlign w:val="superscript"/>
        </w:rPr>
        <w:t>th</w:t>
      </w:r>
      <w:r w:rsidRPr="003D1AAD">
        <w:t xml:space="preserve"> November along with the recommendations of the FRG and HNRG. Schools Forum will then decide whether or not to support the 1% transfer.</w:t>
      </w:r>
    </w:p>
    <w:p w14:paraId="5C6506B7" w14:textId="77777777" w:rsidR="00CF6AD0" w:rsidRPr="003D1AAD" w:rsidRDefault="00CF6AD0" w:rsidP="00CF6AD0">
      <w:pPr>
        <w:ind w:left="567" w:hanging="567"/>
      </w:pPr>
    </w:p>
    <w:p w14:paraId="2ABF8627" w14:textId="77777777" w:rsidR="00CF6AD0" w:rsidRPr="003D1AAD" w:rsidRDefault="00CF6AD0" w:rsidP="00CF6AD0">
      <w:pPr>
        <w:ind w:left="567" w:hanging="567"/>
      </w:pPr>
      <w:r w:rsidRPr="003D1AAD">
        <w:t>11.5</w:t>
      </w:r>
      <w:r w:rsidRPr="003D1AAD">
        <w:tab/>
      </w:r>
      <w:bookmarkStart w:id="1" w:name="_Hlk176788981"/>
      <w:r w:rsidRPr="003D1AAD">
        <w:t xml:space="preserve">Any disapplication request will be submitted to the Secretary of State </w:t>
      </w:r>
      <w:bookmarkEnd w:id="1"/>
      <w:r w:rsidRPr="003D1AAD">
        <w:t>by the deadline of 17</w:t>
      </w:r>
      <w:r w:rsidRPr="003D1AAD">
        <w:rPr>
          <w:vertAlign w:val="superscript"/>
        </w:rPr>
        <w:t>th</w:t>
      </w:r>
      <w:r w:rsidRPr="003D1AAD">
        <w:t xml:space="preserve"> November. The disapplication will be updated after Schools Forum to update the outcome of Schools Forum’s decision.</w:t>
      </w:r>
    </w:p>
    <w:p w14:paraId="108A60AF" w14:textId="77777777" w:rsidR="00CF6AD0" w:rsidRPr="003D1AAD" w:rsidRDefault="00CF6AD0" w:rsidP="00CF6AD0">
      <w:pPr>
        <w:ind w:left="567" w:hanging="567"/>
      </w:pPr>
    </w:p>
    <w:p w14:paraId="27ABDD3C" w14:textId="77777777" w:rsidR="00CF6AD0" w:rsidRPr="003D1AAD" w:rsidRDefault="00CF6AD0" w:rsidP="00CF6AD0">
      <w:pPr>
        <w:ind w:left="567" w:hanging="567"/>
      </w:pPr>
      <w:r w:rsidRPr="003D1AAD">
        <w:t>11.6</w:t>
      </w:r>
      <w:r w:rsidRPr="003D1AAD">
        <w:tab/>
        <w:t>DSG final settlement expected week commencing 15 December.</w:t>
      </w:r>
    </w:p>
    <w:p w14:paraId="07532177" w14:textId="77777777" w:rsidR="00CF6AD0" w:rsidRPr="003D1AAD" w:rsidRDefault="00CF6AD0" w:rsidP="00CF6AD0">
      <w:pPr>
        <w:ind w:left="567" w:hanging="567"/>
      </w:pPr>
    </w:p>
    <w:p w14:paraId="1B377D77" w14:textId="77777777" w:rsidR="00CF6AD0" w:rsidRPr="003D1AAD" w:rsidRDefault="00CF6AD0" w:rsidP="00CF6AD0">
      <w:pPr>
        <w:ind w:left="567" w:hanging="567"/>
      </w:pPr>
      <w:r w:rsidRPr="003D1AAD">
        <w:t>11.7</w:t>
      </w:r>
      <w:r w:rsidRPr="003D1AAD">
        <w:tab/>
        <w:t>The DSG budget for 2026/27 will be presented to Schools Forum at the January meeting.</w:t>
      </w:r>
    </w:p>
    <w:p w14:paraId="3AD510A7" w14:textId="77777777" w:rsidR="00CF6AD0" w:rsidRPr="003D1AAD" w:rsidRDefault="00CF6AD0" w:rsidP="00CF6AD0"/>
    <w:p w14:paraId="1AECA904" w14:textId="77777777" w:rsidR="00CF6AD0" w:rsidRPr="003D1AAD" w:rsidRDefault="00CF6AD0" w:rsidP="00CF6AD0">
      <w:pPr>
        <w:ind w:left="567" w:hanging="567"/>
      </w:pPr>
      <w:r w:rsidRPr="003D1AAD">
        <w:rPr>
          <w:b/>
          <w:bCs/>
        </w:rPr>
        <w:t>12.</w:t>
      </w:r>
      <w:r w:rsidRPr="003D1AAD">
        <w:rPr>
          <w:b/>
          <w:bCs/>
        </w:rPr>
        <w:tab/>
        <w:t>Impact of Transfer on School Budgets</w:t>
      </w:r>
    </w:p>
    <w:p w14:paraId="041CC9D6" w14:textId="77777777" w:rsidR="00CF6AD0" w:rsidRPr="003D1AAD" w:rsidRDefault="00CF6AD0" w:rsidP="00CF6AD0"/>
    <w:p w14:paraId="0EA95FAA" w14:textId="5D52D879" w:rsidR="00CF6AD0" w:rsidRDefault="00CF6AD0" w:rsidP="007A0015">
      <w:pPr>
        <w:ind w:left="567" w:hanging="567"/>
      </w:pPr>
      <w:r w:rsidRPr="003D1AAD">
        <w:t>12.1</w:t>
      </w:r>
      <w:r w:rsidRPr="003D1AAD">
        <w:tab/>
        <w:t xml:space="preserve">The impact of a second consecutive schools block transfer has less of a financial impact on schools as any increase in funding for 2026/27 will be delegated to schools in full except for the amount of increase in the transfer. </w:t>
      </w:r>
      <w:r w:rsidRPr="003D1AAD">
        <w:rPr>
          <w:b/>
          <w:bCs/>
        </w:rPr>
        <w:t xml:space="preserve">Table </w:t>
      </w:r>
      <w:r>
        <w:rPr>
          <w:b/>
          <w:bCs/>
        </w:rPr>
        <w:t>12</w:t>
      </w:r>
      <w:r w:rsidRPr="003D1AAD">
        <w:rPr>
          <w:b/>
          <w:bCs/>
        </w:rPr>
        <w:t xml:space="preserve"> </w:t>
      </w:r>
      <w:r w:rsidRPr="003D1AAD">
        <w:t>shows an example of how this could impact on schools.</w:t>
      </w:r>
    </w:p>
    <w:p w14:paraId="296E0589" w14:textId="77777777" w:rsidR="007A0015" w:rsidRPr="003D1AAD" w:rsidRDefault="007A0015" w:rsidP="007A0015">
      <w:pPr>
        <w:ind w:left="567" w:hanging="567"/>
      </w:pPr>
    </w:p>
    <w:tbl>
      <w:tblPr>
        <w:tblStyle w:val="ListTable3-Accent2"/>
        <w:tblW w:w="0" w:type="auto"/>
        <w:tblLook w:val="04A0" w:firstRow="1" w:lastRow="0" w:firstColumn="1" w:lastColumn="0" w:noHBand="0" w:noVBand="1"/>
      </w:tblPr>
      <w:tblGrid>
        <w:gridCol w:w="3823"/>
        <w:gridCol w:w="1559"/>
        <w:gridCol w:w="1559"/>
        <w:gridCol w:w="1689"/>
      </w:tblGrid>
      <w:tr w:rsidR="00CF6AD0" w:rsidRPr="003D1AAD" w14:paraId="44383447" w14:textId="77777777" w:rsidTr="007B45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3" w:type="dxa"/>
            <w:tcBorders>
              <w:right w:val="single" w:sz="4" w:space="0" w:color="E40037"/>
            </w:tcBorders>
            <w:shd w:val="clear" w:color="auto" w:fill="E40037"/>
          </w:tcPr>
          <w:p w14:paraId="12C7BC60" w14:textId="77777777" w:rsidR="00CF6AD0" w:rsidRPr="003D1AAD" w:rsidRDefault="00CF6AD0" w:rsidP="007B45A8">
            <w:pPr>
              <w:spacing w:line="259" w:lineRule="auto"/>
              <w:rPr>
                <w:rFonts w:eastAsiaTheme="minorHAnsi" w:cstheme="minorBidi"/>
                <w:color w:val="auto"/>
                <w:szCs w:val="22"/>
                <w:lang w:eastAsia="en-US"/>
              </w:rPr>
            </w:pPr>
          </w:p>
        </w:tc>
        <w:tc>
          <w:tcPr>
            <w:tcW w:w="1559" w:type="dxa"/>
            <w:tcBorders>
              <w:left w:val="single" w:sz="4" w:space="0" w:color="E40037"/>
              <w:right w:val="single" w:sz="4" w:space="0" w:color="E40037"/>
            </w:tcBorders>
            <w:shd w:val="clear" w:color="auto" w:fill="E40037"/>
          </w:tcPr>
          <w:p w14:paraId="13926A85"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2024/25</w:t>
            </w:r>
          </w:p>
          <w:p w14:paraId="730D3A45"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£m</w:t>
            </w:r>
          </w:p>
        </w:tc>
        <w:tc>
          <w:tcPr>
            <w:tcW w:w="1559" w:type="dxa"/>
            <w:tcBorders>
              <w:left w:val="single" w:sz="4" w:space="0" w:color="E40037"/>
              <w:right w:val="single" w:sz="4" w:space="0" w:color="E40037"/>
            </w:tcBorders>
            <w:shd w:val="clear" w:color="auto" w:fill="E40037"/>
          </w:tcPr>
          <w:p w14:paraId="5D814D9E"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2025/26</w:t>
            </w:r>
          </w:p>
          <w:p w14:paraId="448B9D9C"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£m</w:t>
            </w:r>
          </w:p>
        </w:tc>
        <w:tc>
          <w:tcPr>
            <w:tcW w:w="1689" w:type="dxa"/>
            <w:tcBorders>
              <w:left w:val="single" w:sz="4" w:space="0" w:color="E40037"/>
              <w:right w:val="single" w:sz="4" w:space="0" w:color="E40037"/>
            </w:tcBorders>
            <w:shd w:val="clear" w:color="auto" w:fill="E40037"/>
          </w:tcPr>
          <w:p w14:paraId="3B2A4323"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2026/27</w:t>
            </w:r>
          </w:p>
          <w:p w14:paraId="5F5E6AE8"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£m</w:t>
            </w:r>
          </w:p>
        </w:tc>
      </w:tr>
      <w:tr w:rsidR="00CF6AD0" w:rsidRPr="003D1AAD" w14:paraId="046EC38A"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bottom w:val="single" w:sz="4" w:space="0" w:color="E40037"/>
              <w:right w:val="single" w:sz="4" w:space="0" w:color="E40037"/>
            </w:tcBorders>
          </w:tcPr>
          <w:p w14:paraId="3B3A5425"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Schools Block</w:t>
            </w:r>
          </w:p>
        </w:tc>
        <w:tc>
          <w:tcPr>
            <w:tcW w:w="1559" w:type="dxa"/>
            <w:tcBorders>
              <w:left w:val="single" w:sz="4" w:space="0" w:color="E40037"/>
              <w:bottom w:val="single" w:sz="4" w:space="0" w:color="E40037"/>
              <w:right w:val="single" w:sz="4" w:space="0" w:color="E40037"/>
            </w:tcBorders>
          </w:tcPr>
          <w:p w14:paraId="47BAECCD"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1,226.3</w:t>
            </w:r>
          </w:p>
        </w:tc>
        <w:tc>
          <w:tcPr>
            <w:tcW w:w="1559" w:type="dxa"/>
            <w:tcBorders>
              <w:left w:val="single" w:sz="4" w:space="0" w:color="E40037"/>
              <w:bottom w:val="single" w:sz="4" w:space="0" w:color="E40037"/>
              <w:right w:val="single" w:sz="4" w:space="0" w:color="E40037"/>
            </w:tcBorders>
          </w:tcPr>
          <w:p w14:paraId="691B5ABF"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1,250.9</w:t>
            </w:r>
          </w:p>
        </w:tc>
        <w:tc>
          <w:tcPr>
            <w:tcW w:w="1689" w:type="dxa"/>
            <w:tcBorders>
              <w:left w:val="single" w:sz="4" w:space="0" w:color="E40037"/>
              <w:bottom w:val="single" w:sz="4" w:space="0" w:color="E40037"/>
              <w:right w:val="single" w:sz="4" w:space="0" w:color="E40037"/>
            </w:tcBorders>
          </w:tcPr>
          <w:p w14:paraId="59754F44" w14:textId="4430813C"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E1750C">
              <w:rPr>
                <w:rFonts w:eastAsiaTheme="minorHAnsi" w:cstheme="minorBidi"/>
                <w:szCs w:val="22"/>
                <w:lang w:eastAsia="en-US"/>
              </w:rPr>
              <w:t>1,27</w:t>
            </w:r>
            <w:r w:rsidR="00E1750C" w:rsidRPr="00E1750C">
              <w:rPr>
                <w:rFonts w:eastAsiaTheme="minorHAnsi" w:cstheme="minorBidi"/>
                <w:szCs w:val="22"/>
                <w:lang w:eastAsia="en-US"/>
              </w:rPr>
              <w:t>1</w:t>
            </w:r>
            <w:r w:rsidRPr="00E1750C">
              <w:rPr>
                <w:rFonts w:eastAsiaTheme="minorHAnsi" w:cstheme="minorBidi"/>
                <w:szCs w:val="22"/>
                <w:lang w:eastAsia="en-US"/>
              </w:rPr>
              <w:t>.5</w:t>
            </w:r>
          </w:p>
        </w:tc>
      </w:tr>
      <w:tr w:rsidR="00CF6AD0" w:rsidRPr="003D1AAD" w14:paraId="0A826B35" w14:textId="77777777" w:rsidTr="007B45A8">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E40037"/>
              <w:bottom w:val="single" w:sz="4" w:space="0" w:color="E40037"/>
              <w:right w:val="single" w:sz="4" w:space="0" w:color="E40037"/>
            </w:tcBorders>
          </w:tcPr>
          <w:p w14:paraId="285044D3"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Increase</w:t>
            </w:r>
          </w:p>
        </w:tc>
        <w:tc>
          <w:tcPr>
            <w:tcW w:w="1559" w:type="dxa"/>
            <w:tcBorders>
              <w:top w:val="single" w:sz="4" w:space="0" w:color="E40037"/>
              <w:left w:val="single" w:sz="4" w:space="0" w:color="E40037"/>
              <w:bottom w:val="single" w:sz="4" w:space="0" w:color="E40037"/>
              <w:right w:val="single" w:sz="4" w:space="0" w:color="E40037"/>
            </w:tcBorders>
          </w:tcPr>
          <w:p w14:paraId="2A6D1544"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p>
        </w:tc>
        <w:tc>
          <w:tcPr>
            <w:tcW w:w="1559" w:type="dxa"/>
            <w:tcBorders>
              <w:top w:val="single" w:sz="4" w:space="0" w:color="E40037"/>
              <w:left w:val="single" w:sz="4" w:space="0" w:color="E40037"/>
              <w:bottom w:val="single" w:sz="4" w:space="0" w:color="E40037"/>
              <w:right w:val="single" w:sz="4" w:space="0" w:color="E40037"/>
            </w:tcBorders>
          </w:tcPr>
          <w:p w14:paraId="35D5978A"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24.6</w:t>
            </w:r>
          </w:p>
        </w:tc>
        <w:tc>
          <w:tcPr>
            <w:tcW w:w="1689" w:type="dxa"/>
            <w:tcBorders>
              <w:top w:val="single" w:sz="4" w:space="0" w:color="E40037"/>
              <w:left w:val="single" w:sz="4" w:space="0" w:color="E40037"/>
              <w:bottom w:val="single" w:sz="4" w:space="0" w:color="E40037"/>
              <w:right w:val="single" w:sz="4" w:space="0" w:color="E40037"/>
            </w:tcBorders>
          </w:tcPr>
          <w:p w14:paraId="5E2347B2" w14:textId="36C16CBC"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w:t>
            </w:r>
            <w:r w:rsidR="004E44F2">
              <w:rPr>
                <w:rFonts w:eastAsiaTheme="minorHAnsi" w:cstheme="minorBidi"/>
                <w:szCs w:val="22"/>
                <w:lang w:eastAsia="en-US"/>
              </w:rPr>
              <w:t>0</w:t>
            </w:r>
            <w:r w:rsidRPr="003D1AAD">
              <w:rPr>
                <w:rFonts w:eastAsiaTheme="minorHAnsi" w:cstheme="minorBidi"/>
                <w:szCs w:val="22"/>
                <w:lang w:eastAsia="en-US"/>
              </w:rPr>
              <w:t>.6</w:t>
            </w:r>
          </w:p>
        </w:tc>
      </w:tr>
      <w:tr w:rsidR="00CF6AD0" w:rsidRPr="003D1AAD" w14:paraId="0B2CAF53"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E40037"/>
              <w:bottom w:val="single" w:sz="4" w:space="0" w:color="E40037"/>
              <w:right w:val="single" w:sz="4" w:space="0" w:color="E40037"/>
            </w:tcBorders>
          </w:tcPr>
          <w:p w14:paraId="4857872D"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Delegation to Schools:</w:t>
            </w:r>
          </w:p>
          <w:p w14:paraId="60E9A8A8"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b w:val="0"/>
                <w:bCs w:val="0"/>
                <w:szCs w:val="22"/>
                <w:lang w:eastAsia="en-US"/>
              </w:rPr>
              <w:t>Schools Block Allocation</w:t>
            </w:r>
          </w:p>
          <w:p w14:paraId="7EF810AA"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b w:val="0"/>
                <w:bCs w:val="0"/>
                <w:szCs w:val="22"/>
                <w:lang w:eastAsia="en-US"/>
              </w:rPr>
              <w:t>Growth Fund</w:t>
            </w:r>
          </w:p>
          <w:p w14:paraId="0DA44F95"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b w:val="0"/>
                <w:bCs w:val="0"/>
                <w:szCs w:val="22"/>
                <w:lang w:eastAsia="en-US"/>
              </w:rPr>
              <w:t>Falling Rolls Fund</w:t>
            </w:r>
          </w:p>
          <w:p w14:paraId="738DCA7D"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b w:val="0"/>
                <w:bCs w:val="0"/>
                <w:szCs w:val="22"/>
                <w:lang w:eastAsia="en-US"/>
              </w:rPr>
              <w:t>Premature Retirement Costs</w:t>
            </w:r>
          </w:p>
          <w:p w14:paraId="219E0291"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Transfer to HNB</w:t>
            </w:r>
          </w:p>
        </w:tc>
        <w:tc>
          <w:tcPr>
            <w:tcW w:w="1559" w:type="dxa"/>
            <w:tcBorders>
              <w:top w:val="single" w:sz="4" w:space="0" w:color="E40037"/>
              <w:left w:val="single" w:sz="4" w:space="0" w:color="E40037"/>
              <w:bottom w:val="single" w:sz="4" w:space="0" w:color="E40037"/>
              <w:right w:val="single" w:sz="4" w:space="0" w:color="E40037"/>
            </w:tcBorders>
          </w:tcPr>
          <w:p w14:paraId="45D5308B"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p>
          <w:p w14:paraId="1EB4235C"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1,226.3</w:t>
            </w:r>
          </w:p>
          <w:p w14:paraId="7FBD323F"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(7.1)</w:t>
            </w:r>
          </w:p>
          <w:p w14:paraId="183D9313"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(0.4)</w:t>
            </w:r>
          </w:p>
          <w:p w14:paraId="0D4000DE"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w:t>
            </w:r>
          </w:p>
          <w:p w14:paraId="6B6E0AA1"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w:t>
            </w:r>
          </w:p>
        </w:tc>
        <w:tc>
          <w:tcPr>
            <w:tcW w:w="1559" w:type="dxa"/>
            <w:tcBorders>
              <w:top w:val="single" w:sz="4" w:space="0" w:color="E40037"/>
              <w:left w:val="single" w:sz="4" w:space="0" w:color="E40037"/>
              <w:bottom w:val="single" w:sz="4" w:space="0" w:color="E40037"/>
              <w:right w:val="single" w:sz="4" w:space="0" w:color="E40037"/>
            </w:tcBorders>
          </w:tcPr>
          <w:p w14:paraId="779AB55A"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p>
          <w:p w14:paraId="052C2912"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1,250.9</w:t>
            </w:r>
          </w:p>
          <w:p w14:paraId="0A305642"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(4.5)</w:t>
            </w:r>
          </w:p>
          <w:p w14:paraId="7B69D6B9"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(0.6)</w:t>
            </w:r>
          </w:p>
          <w:p w14:paraId="265F729E"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w:t>
            </w:r>
          </w:p>
          <w:p w14:paraId="36BCD12B"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(12.5)</w:t>
            </w:r>
          </w:p>
        </w:tc>
        <w:tc>
          <w:tcPr>
            <w:tcW w:w="1689" w:type="dxa"/>
            <w:tcBorders>
              <w:top w:val="single" w:sz="4" w:space="0" w:color="E40037"/>
              <w:left w:val="single" w:sz="4" w:space="0" w:color="E40037"/>
              <w:bottom w:val="single" w:sz="4" w:space="0" w:color="E40037"/>
              <w:right w:val="single" w:sz="4" w:space="0" w:color="E40037"/>
            </w:tcBorders>
          </w:tcPr>
          <w:p w14:paraId="04B13A30"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p>
          <w:p w14:paraId="1E11F591" w14:textId="3DDBB0C6"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1,27</w:t>
            </w:r>
            <w:r w:rsidR="00E1750C">
              <w:rPr>
                <w:rFonts w:eastAsiaTheme="minorHAnsi" w:cstheme="minorBidi"/>
                <w:szCs w:val="22"/>
                <w:lang w:eastAsia="en-US"/>
              </w:rPr>
              <w:t>1</w:t>
            </w:r>
            <w:r w:rsidRPr="003D1AAD">
              <w:rPr>
                <w:rFonts w:eastAsiaTheme="minorHAnsi" w:cstheme="minorBidi"/>
                <w:szCs w:val="22"/>
                <w:lang w:eastAsia="en-US"/>
              </w:rPr>
              <w:t>.</w:t>
            </w:r>
            <w:r w:rsidR="00E1750C">
              <w:rPr>
                <w:rFonts w:eastAsiaTheme="minorHAnsi" w:cstheme="minorBidi"/>
                <w:szCs w:val="22"/>
                <w:lang w:eastAsia="en-US"/>
              </w:rPr>
              <w:t>5</w:t>
            </w:r>
          </w:p>
          <w:p w14:paraId="32068302"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(4.5)</w:t>
            </w:r>
          </w:p>
          <w:p w14:paraId="3EDCBA92"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(0.6)</w:t>
            </w:r>
          </w:p>
          <w:p w14:paraId="34EE3A86"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w:t>
            </w:r>
          </w:p>
          <w:p w14:paraId="3247E519"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(12.8)</w:t>
            </w:r>
          </w:p>
        </w:tc>
      </w:tr>
      <w:tr w:rsidR="00CF6AD0" w:rsidRPr="003D1AAD" w14:paraId="5EB56CB3" w14:textId="77777777" w:rsidTr="007B45A8">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E40037"/>
              <w:bottom w:val="single" w:sz="4" w:space="0" w:color="E40037"/>
              <w:right w:val="single" w:sz="4" w:space="0" w:color="E40037"/>
            </w:tcBorders>
          </w:tcPr>
          <w:p w14:paraId="4C4EC251"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Total Delegation</w:t>
            </w:r>
          </w:p>
        </w:tc>
        <w:tc>
          <w:tcPr>
            <w:tcW w:w="1559" w:type="dxa"/>
            <w:tcBorders>
              <w:top w:val="single" w:sz="4" w:space="0" w:color="E40037"/>
              <w:left w:val="single" w:sz="4" w:space="0" w:color="E40037"/>
              <w:bottom w:val="single" w:sz="4" w:space="0" w:color="E40037"/>
              <w:right w:val="single" w:sz="4" w:space="0" w:color="E40037"/>
            </w:tcBorders>
          </w:tcPr>
          <w:p w14:paraId="04817BFD"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1,217.6</w:t>
            </w:r>
          </w:p>
        </w:tc>
        <w:tc>
          <w:tcPr>
            <w:tcW w:w="1559" w:type="dxa"/>
            <w:tcBorders>
              <w:top w:val="single" w:sz="4" w:space="0" w:color="E40037"/>
              <w:left w:val="single" w:sz="4" w:space="0" w:color="E40037"/>
              <w:bottom w:val="single" w:sz="4" w:space="0" w:color="E40037"/>
              <w:right w:val="single" w:sz="4" w:space="0" w:color="E40037"/>
            </w:tcBorders>
          </w:tcPr>
          <w:p w14:paraId="767E5539"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b/>
                <w:bCs/>
                <w:szCs w:val="22"/>
                <w:lang w:eastAsia="en-US"/>
              </w:rPr>
            </w:pPr>
            <w:r w:rsidRPr="003D1AAD">
              <w:rPr>
                <w:rFonts w:eastAsiaTheme="minorHAnsi" w:cstheme="minorBidi"/>
                <w:b/>
                <w:bCs/>
                <w:szCs w:val="22"/>
                <w:lang w:eastAsia="en-US"/>
              </w:rPr>
              <w:t>1,232.1</w:t>
            </w:r>
          </w:p>
        </w:tc>
        <w:tc>
          <w:tcPr>
            <w:tcW w:w="1689" w:type="dxa"/>
            <w:tcBorders>
              <w:top w:val="single" w:sz="4" w:space="0" w:color="E40037"/>
              <w:left w:val="single" w:sz="4" w:space="0" w:color="E40037"/>
              <w:bottom w:val="single" w:sz="4" w:space="0" w:color="E40037"/>
              <w:right w:val="single" w:sz="4" w:space="0" w:color="E40037"/>
            </w:tcBorders>
          </w:tcPr>
          <w:p w14:paraId="67987460" w14:textId="3AA3EC69"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b/>
                <w:bCs/>
                <w:szCs w:val="22"/>
                <w:lang w:eastAsia="en-US"/>
              </w:rPr>
              <w:t>1,25</w:t>
            </w:r>
            <w:r w:rsidR="00E1750C">
              <w:rPr>
                <w:rFonts w:eastAsiaTheme="minorHAnsi" w:cstheme="minorBidi"/>
                <w:b/>
                <w:bCs/>
                <w:szCs w:val="22"/>
                <w:lang w:eastAsia="en-US"/>
              </w:rPr>
              <w:t>2</w:t>
            </w:r>
            <w:r w:rsidRPr="003D1AAD">
              <w:rPr>
                <w:rFonts w:eastAsiaTheme="minorHAnsi" w:cstheme="minorBidi"/>
                <w:b/>
                <w:bCs/>
                <w:szCs w:val="22"/>
                <w:lang w:eastAsia="en-US"/>
              </w:rPr>
              <w:t>.</w:t>
            </w:r>
            <w:r w:rsidR="00E1750C">
              <w:rPr>
                <w:rFonts w:eastAsiaTheme="minorHAnsi" w:cstheme="minorBidi"/>
                <w:b/>
                <w:bCs/>
                <w:szCs w:val="22"/>
                <w:lang w:eastAsia="en-US"/>
              </w:rPr>
              <w:t>4</w:t>
            </w:r>
            <w:r w:rsidRPr="003D1AAD">
              <w:rPr>
                <w:rFonts w:eastAsiaTheme="minorHAnsi" w:cstheme="minorBidi"/>
                <w:b/>
                <w:bCs/>
                <w:szCs w:val="22"/>
                <w:vertAlign w:val="superscript"/>
                <w:lang w:eastAsia="en-US"/>
              </w:rPr>
              <w:footnoteReference w:id="4"/>
            </w:r>
          </w:p>
        </w:tc>
      </w:tr>
      <w:tr w:rsidR="00CF6AD0" w:rsidRPr="003D1AAD" w14:paraId="1FDF1D59"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E40037"/>
              <w:bottom w:val="single" w:sz="4" w:space="0" w:color="E40037"/>
              <w:right w:val="single" w:sz="4" w:space="0" w:color="E40037"/>
            </w:tcBorders>
          </w:tcPr>
          <w:p w14:paraId="71180975"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Increase in delegation</w:t>
            </w:r>
          </w:p>
        </w:tc>
        <w:tc>
          <w:tcPr>
            <w:tcW w:w="1559" w:type="dxa"/>
            <w:tcBorders>
              <w:top w:val="single" w:sz="4" w:space="0" w:color="E40037"/>
              <w:left w:val="single" w:sz="4" w:space="0" w:color="E40037"/>
              <w:bottom w:val="single" w:sz="4" w:space="0" w:color="E40037"/>
              <w:right w:val="single" w:sz="4" w:space="0" w:color="E40037"/>
            </w:tcBorders>
          </w:tcPr>
          <w:p w14:paraId="422FC610"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p>
        </w:tc>
        <w:tc>
          <w:tcPr>
            <w:tcW w:w="1559" w:type="dxa"/>
            <w:tcBorders>
              <w:top w:val="single" w:sz="4" w:space="0" w:color="E40037"/>
              <w:left w:val="single" w:sz="4" w:space="0" w:color="E40037"/>
              <w:bottom w:val="single" w:sz="4" w:space="0" w:color="E40037"/>
              <w:right w:val="single" w:sz="4" w:space="0" w:color="E40037"/>
            </w:tcBorders>
          </w:tcPr>
          <w:p w14:paraId="3DCE37B1"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14.5</w:t>
            </w:r>
          </w:p>
        </w:tc>
        <w:tc>
          <w:tcPr>
            <w:tcW w:w="1689" w:type="dxa"/>
            <w:tcBorders>
              <w:top w:val="single" w:sz="4" w:space="0" w:color="E40037"/>
              <w:left w:val="single" w:sz="4" w:space="0" w:color="E40037"/>
              <w:bottom w:val="single" w:sz="4" w:space="0" w:color="E40037"/>
              <w:right w:val="single" w:sz="4" w:space="0" w:color="E40037"/>
            </w:tcBorders>
          </w:tcPr>
          <w:p w14:paraId="2B3B6003" w14:textId="57E213DD"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2</w:t>
            </w:r>
            <w:r w:rsidR="004E44F2">
              <w:rPr>
                <w:rFonts w:eastAsiaTheme="minorHAnsi" w:cstheme="minorBidi"/>
                <w:szCs w:val="22"/>
                <w:lang w:eastAsia="en-US"/>
              </w:rPr>
              <w:t>0</w:t>
            </w:r>
            <w:r w:rsidRPr="003D1AAD">
              <w:rPr>
                <w:rFonts w:eastAsiaTheme="minorHAnsi" w:cstheme="minorBidi"/>
                <w:szCs w:val="22"/>
                <w:lang w:eastAsia="en-US"/>
              </w:rPr>
              <w:t>.</w:t>
            </w:r>
            <w:r w:rsidR="00E1750C">
              <w:rPr>
                <w:rFonts w:eastAsiaTheme="minorHAnsi" w:cstheme="minorBidi"/>
                <w:szCs w:val="22"/>
                <w:lang w:eastAsia="en-US"/>
              </w:rPr>
              <w:t>3</w:t>
            </w:r>
          </w:p>
        </w:tc>
      </w:tr>
    </w:tbl>
    <w:p w14:paraId="4D759308" w14:textId="77777777" w:rsidR="00CF6AD0" w:rsidRPr="003D1AAD" w:rsidRDefault="00CF6AD0" w:rsidP="00CF6AD0"/>
    <w:p w14:paraId="3296807C" w14:textId="77777777" w:rsidR="00CF6AD0" w:rsidRPr="003D1AAD" w:rsidRDefault="00CF6AD0" w:rsidP="00CF6AD0">
      <w:pPr>
        <w:ind w:left="567" w:hanging="567"/>
      </w:pPr>
      <w:r w:rsidRPr="003D1AAD">
        <w:t>12.2</w:t>
      </w:r>
      <w:r w:rsidRPr="003D1AAD">
        <w:tab/>
        <w:t xml:space="preserve">The figures in </w:t>
      </w:r>
      <w:r w:rsidRPr="003D1AAD">
        <w:rPr>
          <w:b/>
          <w:bCs/>
        </w:rPr>
        <w:t xml:space="preserve">Table </w:t>
      </w:r>
      <w:r>
        <w:rPr>
          <w:b/>
          <w:bCs/>
        </w:rPr>
        <w:t>13</w:t>
      </w:r>
      <w:r w:rsidRPr="003D1AAD">
        <w:t xml:space="preserve"> are an </w:t>
      </w:r>
      <w:r w:rsidRPr="003D1AAD">
        <w:rPr>
          <w:b/>
          <w:bCs/>
        </w:rPr>
        <w:t>estimate</w:t>
      </w:r>
      <w:r w:rsidRPr="003D1AAD">
        <w:t xml:space="preserve"> as the provisional settlement has not been published. Whilst funding will be increased for NICs and SBSG, the amounts allocated to academies are only available for NICs to date. Therefore, funding has been increased by </w:t>
      </w:r>
      <w:r w:rsidRPr="003D1AAD">
        <w:rPr>
          <w:b/>
          <w:bCs/>
        </w:rPr>
        <w:t>£20m</w:t>
      </w:r>
      <w:r w:rsidRPr="003D1AAD">
        <w:t xml:space="preserve"> for NICs and FSM6, the Lump Sum and MPPL have been updated as per Tables 3 and 4 above.</w:t>
      </w:r>
    </w:p>
    <w:p w14:paraId="52CBE213" w14:textId="77777777" w:rsidR="00CF6AD0" w:rsidRPr="003D1AAD" w:rsidRDefault="00CF6AD0" w:rsidP="00CF6AD0"/>
    <w:tbl>
      <w:tblPr>
        <w:tblStyle w:val="ListTable3-Accent2"/>
        <w:tblW w:w="0" w:type="auto"/>
        <w:tblLook w:val="04A0" w:firstRow="1" w:lastRow="0" w:firstColumn="1" w:lastColumn="0" w:noHBand="0" w:noVBand="1"/>
      </w:tblPr>
      <w:tblGrid>
        <w:gridCol w:w="2157"/>
        <w:gridCol w:w="2157"/>
        <w:gridCol w:w="2158"/>
        <w:gridCol w:w="2158"/>
      </w:tblGrid>
      <w:tr w:rsidR="00CF6AD0" w:rsidRPr="003D1AAD" w14:paraId="54CBF976" w14:textId="77777777" w:rsidTr="007B45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tcBorders>
              <w:right w:val="single" w:sz="4" w:space="0" w:color="E40037"/>
            </w:tcBorders>
            <w:shd w:val="clear" w:color="auto" w:fill="E40037"/>
          </w:tcPr>
          <w:p w14:paraId="72ACC240" w14:textId="77777777" w:rsidR="00CF6AD0" w:rsidRPr="003D1AAD" w:rsidRDefault="00CF6AD0" w:rsidP="007B45A8">
            <w:pPr>
              <w:spacing w:line="259" w:lineRule="auto"/>
              <w:rPr>
                <w:rFonts w:eastAsiaTheme="minorHAnsi" w:cstheme="minorBidi"/>
                <w:szCs w:val="22"/>
                <w:lang w:eastAsia="en-US"/>
              </w:rPr>
            </w:pPr>
            <w:r w:rsidRPr="003D1AAD">
              <w:rPr>
                <w:rFonts w:eastAsiaTheme="minorHAnsi" w:cstheme="minorBidi"/>
                <w:szCs w:val="22"/>
                <w:lang w:eastAsia="en-US"/>
              </w:rPr>
              <w:t>Basic Entitlement</w:t>
            </w:r>
          </w:p>
        </w:tc>
        <w:tc>
          <w:tcPr>
            <w:tcW w:w="2157" w:type="dxa"/>
            <w:tcBorders>
              <w:left w:val="single" w:sz="4" w:space="0" w:color="E40037"/>
              <w:right w:val="single" w:sz="4" w:space="0" w:color="E40037"/>
            </w:tcBorders>
            <w:shd w:val="clear" w:color="auto" w:fill="E40037"/>
          </w:tcPr>
          <w:p w14:paraId="68A4F8CC"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Primary</w:t>
            </w:r>
          </w:p>
          <w:p w14:paraId="1BE9AB83"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w:t>
            </w:r>
          </w:p>
        </w:tc>
        <w:tc>
          <w:tcPr>
            <w:tcW w:w="2158" w:type="dxa"/>
            <w:tcBorders>
              <w:left w:val="single" w:sz="4" w:space="0" w:color="E40037"/>
              <w:right w:val="single" w:sz="4" w:space="0" w:color="E40037"/>
            </w:tcBorders>
            <w:shd w:val="clear" w:color="auto" w:fill="E40037"/>
          </w:tcPr>
          <w:p w14:paraId="6E658EAA"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KS3</w:t>
            </w:r>
          </w:p>
          <w:p w14:paraId="491EF3F0"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w:t>
            </w:r>
          </w:p>
        </w:tc>
        <w:tc>
          <w:tcPr>
            <w:tcW w:w="2158" w:type="dxa"/>
            <w:tcBorders>
              <w:left w:val="single" w:sz="4" w:space="0" w:color="E40037"/>
              <w:right w:val="single" w:sz="4" w:space="0" w:color="E40037"/>
            </w:tcBorders>
            <w:shd w:val="clear" w:color="auto" w:fill="E40037"/>
          </w:tcPr>
          <w:p w14:paraId="4381127B"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eastAsia="en-US"/>
              </w:rPr>
            </w:pPr>
            <w:r w:rsidRPr="003D1AAD">
              <w:rPr>
                <w:rFonts w:eastAsiaTheme="minorHAnsi" w:cstheme="minorBidi"/>
                <w:szCs w:val="22"/>
                <w:lang w:eastAsia="en-US"/>
              </w:rPr>
              <w:t>KS4</w:t>
            </w:r>
          </w:p>
          <w:p w14:paraId="49AEDFC9" w14:textId="77777777" w:rsidR="00CF6AD0" w:rsidRPr="003D1AAD" w:rsidRDefault="00CF6AD0" w:rsidP="007B45A8">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w:t>
            </w:r>
          </w:p>
        </w:tc>
      </w:tr>
      <w:tr w:rsidR="00CF6AD0" w:rsidRPr="003D1AAD" w14:paraId="29E952AC"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left w:val="single" w:sz="4" w:space="0" w:color="E40037"/>
              <w:bottom w:val="single" w:sz="4" w:space="0" w:color="E40037"/>
              <w:right w:val="single" w:sz="4" w:space="0" w:color="E40037"/>
            </w:tcBorders>
          </w:tcPr>
          <w:p w14:paraId="302DFCBC"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2025/26</w:t>
            </w:r>
          </w:p>
        </w:tc>
        <w:tc>
          <w:tcPr>
            <w:tcW w:w="2157" w:type="dxa"/>
            <w:tcBorders>
              <w:left w:val="single" w:sz="4" w:space="0" w:color="E40037"/>
              <w:bottom w:val="single" w:sz="4" w:space="0" w:color="E40037"/>
              <w:right w:val="single" w:sz="4" w:space="0" w:color="E40037"/>
            </w:tcBorders>
          </w:tcPr>
          <w:p w14:paraId="6F457C1B"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3,787.88</w:t>
            </w:r>
          </w:p>
        </w:tc>
        <w:tc>
          <w:tcPr>
            <w:tcW w:w="2158" w:type="dxa"/>
            <w:tcBorders>
              <w:left w:val="single" w:sz="4" w:space="0" w:color="E40037"/>
              <w:bottom w:val="single" w:sz="4" w:space="0" w:color="E40037"/>
              <w:right w:val="single" w:sz="4" w:space="0" w:color="E40037"/>
            </w:tcBorders>
          </w:tcPr>
          <w:p w14:paraId="57B70068"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5,307.53</w:t>
            </w:r>
          </w:p>
        </w:tc>
        <w:tc>
          <w:tcPr>
            <w:tcW w:w="2158" w:type="dxa"/>
            <w:tcBorders>
              <w:left w:val="single" w:sz="4" w:space="0" w:color="E40037"/>
              <w:bottom w:val="single" w:sz="4" w:space="0" w:color="E40037"/>
              <w:right w:val="single" w:sz="4" w:space="0" w:color="E40037"/>
            </w:tcBorders>
          </w:tcPr>
          <w:p w14:paraId="22978580"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6,108.97</w:t>
            </w:r>
          </w:p>
        </w:tc>
      </w:tr>
      <w:tr w:rsidR="00CF6AD0" w:rsidRPr="003D1AAD" w14:paraId="2C944BE0" w14:textId="77777777" w:rsidTr="007B45A8">
        <w:tc>
          <w:tcPr>
            <w:cnfStyle w:val="001000000000" w:firstRow="0" w:lastRow="0" w:firstColumn="1" w:lastColumn="0" w:oddVBand="0" w:evenVBand="0" w:oddHBand="0" w:evenHBand="0" w:firstRowFirstColumn="0" w:firstRowLastColumn="0" w:lastRowFirstColumn="0" w:lastRowLastColumn="0"/>
            <w:tcW w:w="2157" w:type="dxa"/>
            <w:tcBorders>
              <w:top w:val="single" w:sz="4" w:space="0" w:color="E40037"/>
              <w:left w:val="single" w:sz="4" w:space="0" w:color="E40037"/>
              <w:bottom w:val="single" w:sz="4" w:space="0" w:color="E40037"/>
              <w:right w:val="single" w:sz="4" w:space="0" w:color="E40037"/>
            </w:tcBorders>
          </w:tcPr>
          <w:p w14:paraId="77155BC9"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2026/27 – No Transfer</w:t>
            </w:r>
          </w:p>
        </w:tc>
        <w:tc>
          <w:tcPr>
            <w:tcW w:w="2157" w:type="dxa"/>
            <w:tcBorders>
              <w:top w:val="single" w:sz="4" w:space="0" w:color="E40037"/>
              <w:left w:val="single" w:sz="4" w:space="0" w:color="E40037"/>
              <w:bottom w:val="single" w:sz="4" w:space="0" w:color="E40037"/>
              <w:right w:val="single" w:sz="4" w:space="0" w:color="E40037"/>
            </w:tcBorders>
          </w:tcPr>
          <w:p w14:paraId="096F1CEB"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3,949.54</w:t>
            </w:r>
          </w:p>
        </w:tc>
        <w:tc>
          <w:tcPr>
            <w:tcW w:w="2158" w:type="dxa"/>
            <w:tcBorders>
              <w:top w:val="single" w:sz="4" w:space="0" w:color="E40037"/>
              <w:left w:val="single" w:sz="4" w:space="0" w:color="E40037"/>
              <w:bottom w:val="single" w:sz="4" w:space="0" w:color="E40037"/>
              <w:right w:val="single" w:sz="4" w:space="0" w:color="E40037"/>
            </w:tcBorders>
          </w:tcPr>
          <w:p w14:paraId="06B51042"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5,505.02</w:t>
            </w:r>
          </w:p>
        </w:tc>
        <w:tc>
          <w:tcPr>
            <w:tcW w:w="2158" w:type="dxa"/>
            <w:tcBorders>
              <w:top w:val="single" w:sz="4" w:space="0" w:color="E40037"/>
              <w:left w:val="single" w:sz="4" w:space="0" w:color="E40037"/>
              <w:bottom w:val="single" w:sz="4" w:space="0" w:color="E40037"/>
              <w:right w:val="single" w:sz="4" w:space="0" w:color="E40037"/>
            </w:tcBorders>
          </w:tcPr>
          <w:p w14:paraId="6B3D5FE2" w14:textId="77777777" w:rsidR="00CF6AD0" w:rsidRPr="003D1AAD" w:rsidRDefault="00CF6AD0" w:rsidP="007B45A8">
            <w:pPr>
              <w:spacing w:line="259" w:lineRule="auto"/>
              <w:jc w:val="right"/>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6,336.27</w:t>
            </w:r>
          </w:p>
        </w:tc>
      </w:tr>
      <w:tr w:rsidR="00CF6AD0" w:rsidRPr="003D1AAD" w14:paraId="2F956A58"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top w:val="single" w:sz="4" w:space="0" w:color="E40037"/>
              <w:left w:val="single" w:sz="4" w:space="0" w:color="E40037"/>
              <w:bottom w:val="single" w:sz="4" w:space="0" w:color="E40037"/>
              <w:right w:val="single" w:sz="4" w:space="0" w:color="E40037"/>
            </w:tcBorders>
          </w:tcPr>
          <w:p w14:paraId="502FA412" w14:textId="77777777" w:rsidR="00CF6AD0" w:rsidRPr="003D1AAD" w:rsidRDefault="00CF6AD0" w:rsidP="007B45A8">
            <w:pPr>
              <w:spacing w:line="259" w:lineRule="auto"/>
              <w:rPr>
                <w:rFonts w:eastAsiaTheme="minorHAnsi" w:cstheme="minorBidi"/>
                <w:b w:val="0"/>
                <w:bCs w:val="0"/>
                <w:szCs w:val="22"/>
                <w:lang w:eastAsia="en-US"/>
              </w:rPr>
            </w:pPr>
            <w:r w:rsidRPr="003D1AAD">
              <w:rPr>
                <w:rFonts w:eastAsiaTheme="minorHAnsi" w:cstheme="minorBidi"/>
                <w:b w:val="0"/>
                <w:bCs w:val="0"/>
                <w:szCs w:val="22"/>
                <w:lang w:eastAsia="en-US"/>
              </w:rPr>
              <w:t>2026/27 – 1% Transfer to HNB</w:t>
            </w:r>
          </w:p>
        </w:tc>
        <w:tc>
          <w:tcPr>
            <w:tcW w:w="2157" w:type="dxa"/>
            <w:tcBorders>
              <w:top w:val="single" w:sz="4" w:space="0" w:color="E40037"/>
              <w:left w:val="single" w:sz="4" w:space="0" w:color="E40037"/>
              <w:right w:val="single" w:sz="4" w:space="0" w:color="E40037"/>
            </w:tcBorders>
          </w:tcPr>
          <w:p w14:paraId="4EB61C42"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3,891.22</w:t>
            </w:r>
          </w:p>
        </w:tc>
        <w:tc>
          <w:tcPr>
            <w:tcW w:w="2158" w:type="dxa"/>
            <w:tcBorders>
              <w:top w:val="single" w:sz="4" w:space="0" w:color="E40037"/>
              <w:left w:val="single" w:sz="4" w:space="0" w:color="E40037"/>
              <w:right w:val="single" w:sz="4" w:space="0" w:color="E40037"/>
            </w:tcBorders>
          </w:tcPr>
          <w:p w14:paraId="3B66E206"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5,411.31</w:t>
            </w:r>
          </w:p>
        </w:tc>
        <w:tc>
          <w:tcPr>
            <w:tcW w:w="2158" w:type="dxa"/>
            <w:tcBorders>
              <w:top w:val="single" w:sz="4" w:space="0" w:color="E40037"/>
              <w:left w:val="single" w:sz="4" w:space="0" w:color="E40037"/>
              <w:right w:val="single" w:sz="4" w:space="0" w:color="E40037"/>
            </w:tcBorders>
          </w:tcPr>
          <w:p w14:paraId="74F9D60B" w14:textId="77777777" w:rsidR="00CF6AD0" w:rsidRPr="003D1AAD" w:rsidRDefault="00CF6AD0" w:rsidP="007B45A8">
            <w:pPr>
              <w:spacing w:line="259" w:lineRule="auto"/>
              <w:jc w:val="right"/>
              <w:cnfStyle w:val="000000100000" w:firstRow="0" w:lastRow="0" w:firstColumn="0" w:lastColumn="0" w:oddVBand="0" w:evenVBand="0" w:oddHBand="1" w:evenHBand="0" w:firstRowFirstColumn="0" w:firstRowLastColumn="0" w:lastRowFirstColumn="0" w:lastRowLastColumn="0"/>
              <w:rPr>
                <w:rFonts w:eastAsiaTheme="minorHAnsi" w:cstheme="minorBidi"/>
                <w:szCs w:val="22"/>
                <w:lang w:eastAsia="en-US"/>
              </w:rPr>
            </w:pPr>
            <w:r w:rsidRPr="003D1AAD">
              <w:rPr>
                <w:rFonts w:eastAsiaTheme="minorHAnsi" w:cstheme="minorBidi"/>
                <w:szCs w:val="22"/>
                <w:lang w:eastAsia="en-US"/>
              </w:rPr>
              <w:t>6,228.41</w:t>
            </w:r>
          </w:p>
        </w:tc>
      </w:tr>
    </w:tbl>
    <w:p w14:paraId="121D7FAC" w14:textId="77777777" w:rsidR="00CF6AD0" w:rsidRPr="003D1AAD" w:rsidRDefault="00CF6AD0" w:rsidP="00CF6AD0"/>
    <w:p w14:paraId="10B7AAD3" w14:textId="77777777" w:rsidR="00CF6AD0" w:rsidRPr="003D1AAD" w:rsidRDefault="00CF6AD0" w:rsidP="00CF6AD0">
      <w:pPr>
        <w:ind w:left="567" w:hanging="567"/>
      </w:pPr>
      <w:r w:rsidRPr="003D1AAD">
        <w:rPr>
          <w:b/>
          <w:bCs/>
        </w:rPr>
        <w:t>13.</w:t>
      </w:r>
      <w:r w:rsidRPr="003D1AAD">
        <w:rPr>
          <w:b/>
          <w:bCs/>
        </w:rPr>
        <w:tab/>
        <w:t>Consultation with Stakeholders</w:t>
      </w:r>
    </w:p>
    <w:p w14:paraId="7121231C" w14:textId="77777777" w:rsidR="00CF6AD0" w:rsidRPr="003D1AAD" w:rsidRDefault="00CF6AD0" w:rsidP="00CF6AD0"/>
    <w:p w14:paraId="1F4CEDCC" w14:textId="77777777" w:rsidR="00CF6AD0" w:rsidRPr="003D1AAD" w:rsidRDefault="00CF6AD0" w:rsidP="00CF6AD0">
      <w:pPr>
        <w:ind w:left="567" w:hanging="567"/>
      </w:pPr>
      <w:r w:rsidRPr="003D1AAD">
        <w:t>13.1</w:t>
      </w:r>
      <w:r w:rsidRPr="003D1AAD">
        <w:tab/>
        <w:t>School Funding regulations require any Formula change and / or Schools Block transfer to be consulted in full, with all mainstream schools.</w:t>
      </w:r>
    </w:p>
    <w:p w14:paraId="654B7211" w14:textId="77777777" w:rsidR="00CF6AD0" w:rsidRPr="003D1AAD" w:rsidRDefault="00CF6AD0" w:rsidP="00CF6AD0">
      <w:pPr>
        <w:ind w:left="567" w:hanging="567"/>
      </w:pPr>
    </w:p>
    <w:p w14:paraId="1A63D08B" w14:textId="722BD987" w:rsidR="00CF6AD0" w:rsidRPr="003D1AAD" w:rsidRDefault="00CF6AD0" w:rsidP="00CF6AD0">
      <w:pPr>
        <w:ind w:left="567" w:hanging="567"/>
      </w:pPr>
      <w:r w:rsidRPr="003D1AAD">
        <w:t>13.2</w:t>
      </w:r>
      <w:r w:rsidRPr="003D1AAD">
        <w:tab/>
        <w:t xml:space="preserve">Annex A shows the proposed consultation document. </w:t>
      </w:r>
      <w:r w:rsidR="00E1750C">
        <w:t>The language of the consultation paper is the same as last year</w:t>
      </w:r>
      <w:r w:rsidRPr="003D1AAD">
        <w:t>.</w:t>
      </w:r>
    </w:p>
    <w:p w14:paraId="02441A39" w14:textId="77777777" w:rsidR="00CF6AD0" w:rsidRPr="003D1AAD" w:rsidRDefault="00CF6AD0" w:rsidP="00CF6AD0">
      <w:pPr>
        <w:ind w:left="567" w:hanging="567"/>
      </w:pPr>
    </w:p>
    <w:p w14:paraId="09AEB941" w14:textId="77777777" w:rsidR="00CF6AD0" w:rsidRPr="003D1AAD" w:rsidRDefault="00CF6AD0" w:rsidP="00CF6AD0">
      <w:pPr>
        <w:ind w:left="567" w:hanging="567"/>
      </w:pPr>
      <w:r w:rsidRPr="003D1AAD">
        <w:t>13.3</w:t>
      </w:r>
      <w:r w:rsidRPr="003D1AAD">
        <w:tab/>
        <w:t>Consultation will be held with schools from Monday 22</w:t>
      </w:r>
      <w:r w:rsidRPr="003D1AAD">
        <w:rPr>
          <w:vertAlign w:val="superscript"/>
        </w:rPr>
        <w:t>nd</w:t>
      </w:r>
      <w:r w:rsidRPr="003D1AAD">
        <w:t xml:space="preserve"> September to Sunday 26</w:t>
      </w:r>
      <w:r w:rsidRPr="003D1AAD">
        <w:rPr>
          <w:vertAlign w:val="superscript"/>
        </w:rPr>
        <w:t>th</w:t>
      </w:r>
      <w:r w:rsidRPr="003D1AAD">
        <w:t xml:space="preserve"> October.</w:t>
      </w:r>
    </w:p>
    <w:p w14:paraId="0F059D1A" w14:textId="77777777" w:rsidR="00CF6AD0" w:rsidRPr="003D1AAD" w:rsidRDefault="00CF6AD0" w:rsidP="00CF6AD0">
      <w:pPr>
        <w:ind w:left="567" w:hanging="567"/>
      </w:pPr>
    </w:p>
    <w:p w14:paraId="6568B88A" w14:textId="77777777" w:rsidR="00CF6AD0" w:rsidRDefault="00CF6AD0" w:rsidP="00CF6AD0">
      <w:pPr>
        <w:ind w:left="567" w:hanging="567"/>
      </w:pPr>
      <w:r w:rsidRPr="003D1AAD">
        <w:t>13.4</w:t>
      </w:r>
      <w:r w:rsidRPr="003D1AAD">
        <w:tab/>
        <w:t>It is usual for the consultation to contain an annex showing the impact on each school but due to so many unknowns it has been decided not to model the impact.</w:t>
      </w:r>
    </w:p>
    <w:p w14:paraId="4806F34F" w14:textId="77777777" w:rsidR="00BB205B" w:rsidRDefault="00BB205B" w:rsidP="00D12A44">
      <w:pPr>
        <w:ind w:left="567" w:hanging="567"/>
      </w:pPr>
    </w:p>
    <w:p w14:paraId="53743EBB" w14:textId="77777777" w:rsidR="00E61E4F" w:rsidRDefault="00E61E4F" w:rsidP="00E61E4F">
      <w:pPr>
        <w:pStyle w:val="TextR"/>
        <w:ind w:left="567" w:hanging="567"/>
      </w:pPr>
    </w:p>
    <w:p w14:paraId="279D86C5" w14:textId="77777777" w:rsidR="00E61E4F" w:rsidRDefault="00E61E4F" w:rsidP="00E61E4F">
      <w:pPr>
        <w:pStyle w:val="TextR"/>
        <w:ind w:left="567" w:hanging="567"/>
      </w:pPr>
    </w:p>
    <w:p w14:paraId="7A80AD6A" w14:textId="77777777" w:rsidR="005D6E19" w:rsidRDefault="005D6E19" w:rsidP="00B20613"/>
    <w:p w14:paraId="70706CDC" w14:textId="77777777" w:rsidR="004C1878" w:rsidRDefault="004C1878" w:rsidP="00B20613"/>
    <w:p w14:paraId="27D5158C" w14:textId="77777777" w:rsidR="004C1878" w:rsidRDefault="004C1878" w:rsidP="00B20613"/>
    <w:p w14:paraId="670818FB" w14:textId="77777777" w:rsidR="007A0015" w:rsidRDefault="007A0015" w:rsidP="00B20613"/>
    <w:p w14:paraId="423F3DEB" w14:textId="77777777" w:rsidR="007A0015" w:rsidRDefault="007A0015" w:rsidP="00B20613"/>
    <w:p w14:paraId="562B2AFE" w14:textId="77777777" w:rsidR="007A0015" w:rsidRDefault="007A0015" w:rsidP="00B20613"/>
    <w:p w14:paraId="69CD0833" w14:textId="77777777" w:rsidR="007A0015" w:rsidRDefault="007A0015" w:rsidP="00B20613"/>
    <w:p w14:paraId="6B456F35" w14:textId="77777777" w:rsidR="007A0015" w:rsidRDefault="007A0015" w:rsidP="00B20613"/>
    <w:p w14:paraId="5725BA38" w14:textId="77777777" w:rsidR="007A0015" w:rsidRDefault="007A0015" w:rsidP="00B20613"/>
    <w:p w14:paraId="29ECDED6" w14:textId="77777777" w:rsidR="007A0015" w:rsidRDefault="007A0015" w:rsidP="00B20613"/>
    <w:p w14:paraId="115F3C81" w14:textId="77777777" w:rsidR="007A0015" w:rsidRDefault="007A0015" w:rsidP="00B20613"/>
    <w:p w14:paraId="6E43DC2C" w14:textId="77777777" w:rsidR="007A0015" w:rsidRDefault="007A0015" w:rsidP="00B20613"/>
    <w:p w14:paraId="2711DE3E" w14:textId="77777777" w:rsidR="007A0015" w:rsidRDefault="007A0015" w:rsidP="00B20613"/>
    <w:p w14:paraId="392F1D32" w14:textId="77777777" w:rsidR="007A0015" w:rsidRDefault="007A0015" w:rsidP="00B20613"/>
    <w:p w14:paraId="44445EF0" w14:textId="77777777" w:rsidR="007A0015" w:rsidRDefault="007A0015" w:rsidP="00B20613"/>
    <w:p w14:paraId="6EB2E6EC" w14:textId="77777777" w:rsidR="007A0015" w:rsidRDefault="007A0015" w:rsidP="00B20613"/>
    <w:p w14:paraId="3E3D5152" w14:textId="77777777" w:rsidR="007A0015" w:rsidRDefault="007A0015" w:rsidP="00B20613"/>
    <w:p w14:paraId="3DCC804B" w14:textId="77777777" w:rsidR="007A0015" w:rsidRDefault="007A0015" w:rsidP="00B20613"/>
    <w:p w14:paraId="0664D781" w14:textId="77777777" w:rsidR="007A0015" w:rsidRDefault="007A0015" w:rsidP="00B20613"/>
    <w:p w14:paraId="17F430DC" w14:textId="77777777" w:rsidR="007A0015" w:rsidRDefault="007A0015" w:rsidP="00B20613"/>
    <w:p w14:paraId="27225688" w14:textId="77777777" w:rsidR="007A0015" w:rsidRDefault="007A0015" w:rsidP="00B20613"/>
    <w:p w14:paraId="20337085" w14:textId="77777777" w:rsidR="007A0015" w:rsidRDefault="007A0015" w:rsidP="00B20613"/>
    <w:p w14:paraId="24263A92" w14:textId="77777777" w:rsidR="007A0015" w:rsidRDefault="007A0015" w:rsidP="00B20613"/>
    <w:p w14:paraId="7AE25796" w14:textId="77777777" w:rsidR="007A0015" w:rsidRDefault="007A0015" w:rsidP="00B20613"/>
    <w:p w14:paraId="382F7566" w14:textId="77777777" w:rsidR="007A0015" w:rsidRDefault="007A0015" w:rsidP="00B20613"/>
    <w:tbl>
      <w:tblPr>
        <w:tblStyle w:val="TableGrid1"/>
        <w:tblW w:w="9244" w:type="dxa"/>
        <w:tblLayout w:type="fixed"/>
        <w:tblLook w:val="0020" w:firstRow="1" w:lastRow="0" w:firstColumn="0" w:lastColumn="0" w:noHBand="0" w:noVBand="0"/>
      </w:tblPr>
      <w:tblGrid>
        <w:gridCol w:w="4361"/>
        <w:gridCol w:w="4883"/>
      </w:tblGrid>
      <w:tr w:rsidR="00B31710" w14:paraId="12728606" w14:textId="77777777" w:rsidTr="007B45A8">
        <w:tc>
          <w:tcPr>
            <w:tcW w:w="4361" w:type="dxa"/>
          </w:tcPr>
          <w:p w14:paraId="0229B1BC" w14:textId="77777777" w:rsidR="00B31710" w:rsidRDefault="00B31710" w:rsidP="007B45A8">
            <w:pPr>
              <w:pStyle w:val="TextR"/>
              <w:spacing w:before="80" w:after="80"/>
            </w:pPr>
            <w:r>
              <w:t>Schools Forum</w:t>
            </w:r>
          </w:p>
        </w:tc>
        <w:tc>
          <w:tcPr>
            <w:tcW w:w="4883" w:type="dxa"/>
          </w:tcPr>
          <w:p w14:paraId="14942595" w14:textId="77777777" w:rsidR="00B31710" w:rsidRDefault="00B31710" w:rsidP="007B45A8">
            <w:pPr>
              <w:pStyle w:val="TextR"/>
              <w:spacing w:before="80" w:after="80"/>
              <w:rPr>
                <w:b/>
                <w:sz w:val="60"/>
              </w:rPr>
            </w:pPr>
            <w:r>
              <w:rPr>
                <w:b/>
                <w:sz w:val="60"/>
              </w:rPr>
              <w:t>Agenda Item 7</w:t>
            </w:r>
          </w:p>
        </w:tc>
      </w:tr>
      <w:tr w:rsidR="00B31710" w14:paraId="5930BF5B" w14:textId="77777777" w:rsidTr="007B45A8">
        <w:tc>
          <w:tcPr>
            <w:tcW w:w="4361" w:type="dxa"/>
          </w:tcPr>
          <w:p w14:paraId="4E8C43D5" w14:textId="77777777" w:rsidR="00B31710" w:rsidRDefault="00B31710" w:rsidP="007B45A8">
            <w:pPr>
              <w:pStyle w:val="TextR"/>
              <w:spacing w:before="80" w:after="80"/>
            </w:pPr>
            <w:r>
              <w:t>Date 17 September 2025</w:t>
            </w:r>
          </w:p>
        </w:tc>
        <w:tc>
          <w:tcPr>
            <w:tcW w:w="4883" w:type="dxa"/>
          </w:tcPr>
          <w:p w14:paraId="7613304C" w14:textId="77777777" w:rsidR="00B31710" w:rsidRDefault="00B31710" w:rsidP="007B45A8">
            <w:pPr>
              <w:pStyle w:val="TextR"/>
            </w:pPr>
          </w:p>
        </w:tc>
      </w:tr>
    </w:tbl>
    <w:p w14:paraId="3E29E7B1" w14:textId="77777777" w:rsidR="00B31710" w:rsidRDefault="00B31710" w:rsidP="00B31710">
      <w:pPr>
        <w:pStyle w:val="TextR"/>
      </w:pPr>
    </w:p>
    <w:p w14:paraId="68AA3EC6" w14:textId="77777777" w:rsidR="00B31710" w:rsidRDefault="00B31710" w:rsidP="00B31710">
      <w:pPr>
        <w:pStyle w:val="TextR"/>
      </w:pPr>
    </w:p>
    <w:p w14:paraId="66372B16" w14:textId="77777777" w:rsidR="00B31710" w:rsidRDefault="00B31710" w:rsidP="00B31710">
      <w:pPr>
        <w:pStyle w:val="TextR"/>
        <w:rPr>
          <w:b/>
        </w:rPr>
      </w:pPr>
      <w:r>
        <w:rPr>
          <w:b/>
        </w:rPr>
        <w:t>REPORT TITLE: DE-DELEGATION &amp; EDUCATION FUNCTIONS 2026/27</w:t>
      </w:r>
    </w:p>
    <w:p w14:paraId="6D7CE02D" w14:textId="77777777" w:rsidR="00B31710" w:rsidRDefault="00B31710" w:rsidP="00B31710">
      <w:pPr>
        <w:pStyle w:val="TextR"/>
      </w:pPr>
    </w:p>
    <w:p w14:paraId="6AB121D8" w14:textId="77777777" w:rsidR="00B31710" w:rsidRDefault="00B31710" w:rsidP="00B31710">
      <w:pPr>
        <w:pStyle w:val="TextR"/>
        <w:pBdr>
          <w:bottom w:val="single" w:sz="6" w:space="1" w:color="auto"/>
        </w:pBdr>
      </w:pPr>
      <w:r>
        <w:t>Report by Yannick Stupples-Whyley</w:t>
      </w:r>
    </w:p>
    <w:p w14:paraId="286C5348" w14:textId="77777777" w:rsidR="00B31710" w:rsidRDefault="00B31710" w:rsidP="00B31710">
      <w:pPr>
        <w:pStyle w:val="TextR"/>
      </w:pPr>
      <w:r>
        <w:t>Contact details: Telephone (03330 138464); e-mail: yannick.stupples-whyley@essex.gov.uk</w:t>
      </w:r>
    </w:p>
    <w:p w14:paraId="5EC3B5A4" w14:textId="77777777" w:rsidR="00B31710" w:rsidRDefault="00B31710" w:rsidP="00B31710">
      <w:pPr>
        <w:pStyle w:val="TextR"/>
      </w:pPr>
    </w:p>
    <w:p w14:paraId="151C2F2B" w14:textId="77777777" w:rsidR="00B31710" w:rsidRDefault="00B31710" w:rsidP="00B31710">
      <w:pPr>
        <w:ind w:left="540" w:hanging="540"/>
        <w:rPr>
          <w:b/>
        </w:rPr>
      </w:pPr>
      <w:r>
        <w:rPr>
          <w:b/>
        </w:rPr>
        <w:t xml:space="preserve">1. </w:t>
      </w:r>
      <w:r>
        <w:rPr>
          <w:b/>
        </w:rPr>
        <w:tab/>
        <w:t xml:space="preserve">Purpose of report </w:t>
      </w:r>
    </w:p>
    <w:p w14:paraId="754A4F3F" w14:textId="77777777" w:rsidR="00B31710" w:rsidRDefault="00B31710" w:rsidP="00B31710">
      <w:pPr>
        <w:jc w:val="both"/>
      </w:pPr>
    </w:p>
    <w:p w14:paraId="3ECF20CB" w14:textId="77777777" w:rsidR="00B31710" w:rsidRDefault="00B31710" w:rsidP="00B31710">
      <w:pPr>
        <w:ind w:left="567" w:hanging="567"/>
      </w:pPr>
      <w:r>
        <w:t>1.1</w:t>
      </w:r>
      <w:r>
        <w:tab/>
        <w:t>To present Schools Forum with the Authority’s proposal for de-delegation and education functions for 2026/27.</w:t>
      </w:r>
    </w:p>
    <w:p w14:paraId="2B29DDCB" w14:textId="77777777" w:rsidR="00B31710" w:rsidRDefault="00B31710" w:rsidP="00B31710">
      <w:pPr>
        <w:jc w:val="both"/>
      </w:pPr>
    </w:p>
    <w:p w14:paraId="002E8A9E" w14:textId="77777777" w:rsidR="00B31710" w:rsidRPr="00023A9A" w:rsidRDefault="00B31710" w:rsidP="00B31710">
      <w:pPr>
        <w:ind w:left="540" w:hanging="540"/>
        <w:rPr>
          <w:b/>
        </w:rPr>
      </w:pPr>
      <w:r>
        <w:rPr>
          <w:b/>
        </w:rPr>
        <w:t xml:space="preserve">2. </w:t>
      </w:r>
      <w:r>
        <w:rPr>
          <w:b/>
        </w:rPr>
        <w:tab/>
        <w:t xml:space="preserve">Recommendations </w:t>
      </w:r>
    </w:p>
    <w:p w14:paraId="14888905" w14:textId="77777777" w:rsidR="00B31710" w:rsidRDefault="00B31710" w:rsidP="00B31710">
      <w:pPr>
        <w:pStyle w:val="TextR"/>
      </w:pPr>
    </w:p>
    <w:p w14:paraId="54FD5271" w14:textId="313AF6B7" w:rsidR="00B31710" w:rsidRDefault="00B31710" w:rsidP="00B31710">
      <w:pPr>
        <w:pStyle w:val="TextR"/>
        <w:ind w:left="567" w:hanging="567"/>
      </w:pPr>
      <w:r>
        <w:t>2.1</w:t>
      </w:r>
      <w:r>
        <w:tab/>
        <w:t xml:space="preserve">To agree the recommendation of the Finance Review Group (FRG) that primary maintained members agree the proposal for de-delegation for public duties at 4.4; </w:t>
      </w:r>
    </w:p>
    <w:p w14:paraId="1550A827" w14:textId="77777777" w:rsidR="00B31710" w:rsidRDefault="00B31710" w:rsidP="00B31710">
      <w:pPr>
        <w:pStyle w:val="TextR"/>
        <w:ind w:left="567" w:hanging="567"/>
      </w:pPr>
    </w:p>
    <w:p w14:paraId="524FA9D2" w14:textId="7AE64D7B" w:rsidR="00B31710" w:rsidRDefault="00B31710" w:rsidP="00B31710">
      <w:pPr>
        <w:pStyle w:val="TextR"/>
        <w:ind w:left="567" w:hanging="567"/>
      </w:pPr>
      <w:r>
        <w:t>2.2</w:t>
      </w:r>
      <w:r>
        <w:tab/>
        <w:t xml:space="preserve">To agree the recommendation of FRG that the secondary maintained member agrees the proposal for de-delegation for public duties at 4.5; </w:t>
      </w:r>
    </w:p>
    <w:p w14:paraId="5532CC55" w14:textId="77777777" w:rsidR="00B31710" w:rsidRDefault="00B31710" w:rsidP="00B31710">
      <w:pPr>
        <w:pStyle w:val="TextR"/>
        <w:ind w:left="567" w:hanging="567"/>
      </w:pPr>
    </w:p>
    <w:p w14:paraId="18D5BA10" w14:textId="077044B1" w:rsidR="00B31710" w:rsidRDefault="00B31710" w:rsidP="00B31710">
      <w:pPr>
        <w:pStyle w:val="TextR"/>
        <w:ind w:left="567" w:hanging="567"/>
      </w:pPr>
      <w:r>
        <w:t>2.3</w:t>
      </w:r>
      <w:r>
        <w:tab/>
        <w:t xml:space="preserve">To agree the recommendation of FRG that all members agree to top-slice </w:t>
      </w:r>
      <w:r w:rsidRPr="00297ABC">
        <w:rPr>
          <w:b/>
          <w:bCs/>
        </w:rPr>
        <w:t>£</w:t>
      </w:r>
      <w:r>
        <w:rPr>
          <w:b/>
          <w:bCs/>
        </w:rPr>
        <w:t>1.3m</w:t>
      </w:r>
      <w:r>
        <w:t xml:space="preserve"> for premature retirement costs at 4.7; </w:t>
      </w:r>
      <w:r>
        <w:br/>
      </w:r>
    </w:p>
    <w:p w14:paraId="5A4FC1D7" w14:textId="23320B31" w:rsidR="00B31710" w:rsidRDefault="00B31710" w:rsidP="00B31710">
      <w:pPr>
        <w:pStyle w:val="TextR"/>
        <w:ind w:left="567" w:hanging="567"/>
      </w:pPr>
      <w:r>
        <w:t>2.4</w:t>
      </w:r>
      <w:r>
        <w:tab/>
        <w:t xml:space="preserve">To agree the recommendation of FRG that all members agree the proposals for education functions funded by the ongoing responsibilities element of the Central School Services Block at 5.9; and </w:t>
      </w:r>
    </w:p>
    <w:p w14:paraId="40CC40A1" w14:textId="77777777" w:rsidR="00B31710" w:rsidRDefault="00B31710" w:rsidP="00B31710">
      <w:pPr>
        <w:pStyle w:val="TextR"/>
        <w:ind w:left="567" w:hanging="567"/>
      </w:pPr>
    </w:p>
    <w:p w14:paraId="76D82D10" w14:textId="3A6A9347" w:rsidR="00B31710" w:rsidRDefault="00B31710" w:rsidP="00B31710">
      <w:pPr>
        <w:pStyle w:val="TextR"/>
        <w:ind w:left="567" w:hanging="567"/>
      </w:pPr>
      <w:r>
        <w:t>2.5</w:t>
      </w:r>
      <w:r>
        <w:tab/>
        <w:t xml:space="preserve">To agree the recommendation of FRG that all maintained members agree the proposals for education functions to be funded by maintained schools at 5.10. </w:t>
      </w:r>
    </w:p>
    <w:p w14:paraId="3D4DCA7C" w14:textId="77777777" w:rsidR="004C1878" w:rsidRDefault="004C1878" w:rsidP="00B20613"/>
    <w:p w14:paraId="255CCE27" w14:textId="77777777" w:rsidR="00FC58D8" w:rsidRPr="00C3471A" w:rsidRDefault="00FC58D8" w:rsidP="00FC58D8">
      <w:pPr>
        <w:overflowPunct w:val="0"/>
        <w:autoSpaceDE w:val="0"/>
        <w:autoSpaceDN w:val="0"/>
        <w:adjustRightInd w:val="0"/>
        <w:textAlignment w:val="baseline"/>
        <w:rPr>
          <w:szCs w:val="20"/>
        </w:rPr>
      </w:pPr>
    </w:p>
    <w:p w14:paraId="745D8468" w14:textId="77777777" w:rsidR="00FC58D8" w:rsidRPr="00C3471A" w:rsidRDefault="00FC58D8" w:rsidP="00FC58D8">
      <w:pPr>
        <w:keepNext/>
        <w:overflowPunct w:val="0"/>
        <w:autoSpaceDE w:val="0"/>
        <w:autoSpaceDN w:val="0"/>
        <w:adjustRightInd w:val="0"/>
        <w:ind w:left="540" w:hanging="540"/>
        <w:textAlignment w:val="baseline"/>
        <w:outlineLvl w:val="5"/>
        <w:rPr>
          <w:b/>
          <w:szCs w:val="20"/>
        </w:rPr>
      </w:pPr>
      <w:r w:rsidRPr="00C3471A">
        <w:rPr>
          <w:b/>
          <w:szCs w:val="20"/>
        </w:rPr>
        <w:t>3.</w:t>
      </w:r>
      <w:r w:rsidRPr="00C3471A">
        <w:rPr>
          <w:szCs w:val="20"/>
        </w:rPr>
        <w:t xml:space="preserve"> </w:t>
      </w:r>
      <w:r w:rsidRPr="00C3471A">
        <w:rPr>
          <w:szCs w:val="20"/>
        </w:rPr>
        <w:tab/>
      </w:r>
      <w:r w:rsidRPr="00C3471A">
        <w:rPr>
          <w:b/>
          <w:szCs w:val="20"/>
        </w:rPr>
        <w:t>Relevant Schools Forum Power and Responsibility</w:t>
      </w:r>
    </w:p>
    <w:p w14:paraId="42AD8C9B" w14:textId="77777777" w:rsidR="00FC58D8" w:rsidRPr="00C3471A" w:rsidRDefault="00FC58D8" w:rsidP="00FC58D8">
      <w:pPr>
        <w:keepNext/>
        <w:overflowPunct w:val="0"/>
        <w:autoSpaceDE w:val="0"/>
        <w:autoSpaceDN w:val="0"/>
        <w:adjustRightInd w:val="0"/>
        <w:ind w:left="540" w:hanging="540"/>
        <w:textAlignment w:val="baseline"/>
        <w:outlineLvl w:val="5"/>
        <w:rPr>
          <w:b/>
          <w:szCs w:val="20"/>
        </w:rPr>
      </w:pPr>
    </w:p>
    <w:p w14:paraId="16F7F5D8" w14:textId="77777777" w:rsidR="00FC58D8" w:rsidRPr="00C3471A" w:rsidRDefault="00FC58D8" w:rsidP="00FC58D8">
      <w:pPr>
        <w:ind w:left="567" w:hanging="567"/>
      </w:pPr>
      <w:r w:rsidRPr="00C3471A">
        <w:t>3.1</w:t>
      </w:r>
      <w:r w:rsidRPr="00C3471A">
        <w:tab/>
      </w:r>
      <w:r w:rsidRPr="00C3471A">
        <w:rPr>
          <w:b/>
          <w:bCs/>
        </w:rPr>
        <w:t>Table 1</w:t>
      </w:r>
      <w:r w:rsidRPr="00C3471A">
        <w:t xml:space="preserve"> shows the relevant responsibilities in relation to de-delegation and education functions, which are taken from the Education and Skills Funding Agency’s </w:t>
      </w:r>
      <w:bookmarkStart w:id="2" w:name="_Toc414626298"/>
      <w:bookmarkStart w:id="3" w:name="_Toc338168035"/>
      <w:r w:rsidRPr="00C3471A">
        <w:rPr>
          <w:b/>
        </w:rPr>
        <w:t>Schools forum powers and responsibilities</w:t>
      </w:r>
      <w:bookmarkEnd w:id="2"/>
      <w:bookmarkEnd w:id="3"/>
      <w:r w:rsidRPr="00C3471A">
        <w:t xml:space="preserve"> published in September 2018.</w:t>
      </w:r>
    </w:p>
    <w:p w14:paraId="419F29A6" w14:textId="77777777" w:rsidR="00FC58D8" w:rsidRPr="00C3471A" w:rsidRDefault="00FC58D8" w:rsidP="00FC58D8">
      <w:pPr>
        <w:ind w:left="567" w:hanging="567"/>
      </w:pPr>
    </w:p>
    <w:p w14:paraId="120D9867" w14:textId="77777777" w:rsidR="00FC58D8" w:rsidRPr="00C3471A" w:rsidRDefault="00FC58D8" w:rsidP="00FC58D8">
      <w:pPr>
        <w:ind w:left="567" w:hanging="567"/>
      </w:pPr>
    </w:p>
    <w:p w14:paraId="2E9C6BC1" w14:textId="77777777" w:rsidR="00FC58D8" w:rsidRPr="00C3471A" w:rsidRDefault="00FC58D8" w:rsidP="00FC58D8">
      <w:pPr>
        <w:ind w:left="567" w:hanging="567"/>
      </w:pPr>
    </w:p>
    <w:p w14:paraId="41DE97C4" w14:textId="77777777" w:rsidR="00FC58D8" w:rsidRPr="00C3471A" w:rsidRDefault="00FC58D8" w:rsidP="00FC58D8">
      <w:pPr>
        <w:ind w:left="567" w:hanging="567"/>
      </w:pPr>
    </w:p>
    <w:p w14:paraId="13710D14" w14:textId="77777777" w:rsidR="00FC58D8" w:rsidRPr="00C3471A" w:rsidRDefault="00FC58D8" w:rsidP="00FC58D8">
      <w:pPr>
        <w:ind w:left="567" w:hanging="567"/>
      </w:pPr>
    </w:p>
    <w:p w14:paraId="730F67B1" w14:textId="77777777" w:rsidR="00FC58D8" w:rsidRDefault="00FC58D8" w:rsidP="00FC58D8">
      <w:pPr>
        <w:ind w:left="567" w:hanging="567"/>
      </w:pPr>
    </w:p>
    <w:p w14:paraId="3109F0AE" w14:textId="77777777" w:rsidR="00FC58D8" w:rsidRDefault="00FC58D8" w:rsidP="00FC58D8">
      <w:pPr>
        <w:ind w:left="567" w:hanging="567"/>
      </w:pPr>
    </w:p>
    <w:p w14:paraId="522F7930" w14:textId="77777777" w:rsidR="00FC58D8" w:rsidRDefault="00FC58D8" w:rsidP="00FC58D8">
      <w:pPr>
        <w:ind w:left="567" w:hanging="567"/>
      </w:pPr>
    </w:p>
    <w:p w14:paraId="484896AF" w14:textId="77777777" w:rsidR="00FC58D8" w:rsidRDefault="00FC58D8" w:rsidP="00FC58D8">
      <w:pPr>
        <w:ind w:left="567" w:hanging="567"/>
      </w:pPr>
    </w:p>
    <w:p w14:paraId="09495C40" w14:textId="77777777" w:rsidR="00FC58D8" w:rsidRDefault="00FC58D8" w:rsidP="00FC58D8">
      <w:pPr>
        <w:ind w:left="567" w:hanging="567"/>
      </w:pPr>
    </w:p>
    <w:p w14:paraId="24B59776" w14:textId="77777777" w:rsidR="004A5EC4" w:rsidRPr="00C3471A" w:rsidRDefault="004A5EC4" w:rsidP="00FC58D8">
      <w:pPr>
        <w:ind w:left="567" w:hanging="567"/>
      </w:pPr>
    </w:p>
    <w:tbl>
      <w:tblPr>
        <w:tblStyle w:val="ListTable3-Accent2"/>
        <w:tblW w:w="0" w:type="auto"/>
        <w:tblLook w:val="04A0" w:firstRow="1" w:lastRow="0" w:firstColumn="1" w:lastColumn="0" w:noHBand="0" w:noVBand="1"/>
      </w:tblPr>
      <w:tblGrid>
        <w:gridCol w:w="1808"/>
        <w:gridCol w:w="2234"/>
        <w:gridCol w:w="2280"/>
        <w:gridCol w:w="2308"/>
      </w:tblGrid>
      <w:tr w:rsidR="00FC58D8" w:rsidRPr="00C3471A" w14:paraId="5B346575" w14:textId="77777777" w:rsidTr="007B45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8" w:type="dxa"/>
            <w:shd w:val="clear" w:color="auto" w:fill="E40037"/>
          </w:tcPr>
          <w:p w14:paraId="656314F5" w14:textId="77777777" w:rsidR="00FC58D8" w:rsidRPr="00C3471A" w:rsidRDefault="00FC58D8" w:rsidP="007B45A8">
            <w:r w:rsidRPr="00C3471A">
              <w:t>Function</w:t>
            </w:r>
          </w:p>
        </w:tc>
        <w:tc>
          <w:tcPr>
            <w:tcW w:w="2234" w:type="dxa"/>
            <w:shd w:val="clear" w:color="auto" w:fill="E40037"/>
          </w:tcPr>
          <w:p w14:paraId="2527DB5D"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Local Authority</w:t>
            </w:r>
          </w:p>
        </w:tc>
        <w:tc>
          <w:tcPr>
            <w:tcW w:w="2280" w:type="dxa"/>
            <w:shd w:val="clear" w:color="auto" w:fill="E40037"/>
          </w:tcPr>
          <w:p w14:paraId="051748E5"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Schools Forum</w:t>
            </w:r>
          </w:p>
        </w:tc>
        <w:tc>
          <w:tcPr>
            <w:tcW w:w="2308" w:type="dxa"/>
            <w:shd w:val="clear" w:color="auto" w:fill="E40037"/>
          </w:tcPr>
          <w:p w14:paraId="69541EF4"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DfE</w:t>
            </w:r>
          </w:p>
        </w:tc>
      </w:tr>
      <w:tr w:rsidR="00FC58D8" w:rsidRPr="00C3471A" w14:paraId="5657F8AE"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14:paraId="04252C26" w14:textId="77777777" w:rsidR="00FC58D8" w:rsidRPr="00C3471A" w:rsidRDefault="00FC58D8" w:rsidP="007B45A8">
            <w:pPr>
              <w:rPr>
                <w:b w:val="0"/>
                <w:bCs w:val="0"/>
              </w:rPr>
            </w:pPr>
            <w:r w:rsidRPr="00C3471A">
              <w:rPr>
                <w:b w:val="0"/>
                <w:bCs w:val="0"/>
              </w:rPr>
              <w:t>De-delegation</w:t>
            </w:r>
          </w:p>
        </w:tc>
        <w:tc>
          <w:tcPr>
            <w:tcW w:w="2234" w:type="dxa"/>
          </w:tcPr>
          <w:p w14:paraId="211B5DD6" w14:textId="77777777" w:rsidR="00FC58D8" w:rsidRPr="00C3471A" w:rsidRDefault="00FC58D8" w:rsidP="007B45A8">
            <w:pPr>
              <w:cnfStyle w:val="000000100000" w:firstRow="0" w:lastRow="0" w:firstColumn="0" w:lastColumn="0" w:oddVBand="0" w:evenVBand="0" w:oddHBand="1" w:evenHBand="0" w:firstRowFirstColumn="0" w:firstRowLastColumn="0" w:lastRowFirstColumn="0" w:lastRowLastColumn="0"/>
              <w:rPr>
                <w:b/>
                <w:bCs/>
              </w:rPr>
            </w:pPr>
            <w:r w:rsidRPr="00C3471A">
              <w:t>Proposes</w:t>
            </w:r>
          </w:p>
        </w:tc>
        <w:tc>
          <w:tcPr>
            <w:tcW w:w="2280" w:type="dxa"/>
          </w:tcPr>
          <w:p w14:paraId="31EB9EC7" w14:textId="77777777" w:rsidR="00FC58D8" w:rsidRPr="00C3471A" w:rsidRDefault="00FC58D8" w:rsidP="007B45A8">
            <w:pPr>
              <w:cnfStyle w:val="000000100000" w:firstRow="0" w:lastRow="0" w:firstColumn="0" w:lastColumn="0" w:oddVBand="0" w:evenVBand="0" w:oddHBand="1" w:evenHBand="0" w:firstRowFirstColumn="0" w:firstRowLastColumn="0" w:lastRowFirstColumn="0" w:lastRowLastColumn="0"/>
            </w:pPr>
            <w:r w:rsidRPr="00C3471A">
              <w:t>Decided by the relevant maintained school members (primary and secondary)</w:t>
            </w:r>
          </w:p>
        </w:tc>
        <w:tc>
          <w:tcPr>
            <w:tcW w:w="2308" w:type="dxa"/>
          </w:tcPr>
          <w:p w14:paraId="37370F6F" w14:textId="77777777" w:rsidR="00FC58D8" w:rsidRPr="00C3471A" w:rsidRDefault="00FC58D8" w:rsidP="007B45A8">
            <w:pPr>
              <w:cnfStyle w:val="000000100000" w:firstRow="0" w:lastRow="0" w:firstColumn="0" w:lastColumn="0" w:oddVBand="0" w:evenVBand="0" w:oddHBand="1" w:evenHBand="0" w:firstRowFirstColumn="0" w:firstRowLastColumn="0" w:lastRowFirstColumn="0" w:lastRowLastColumn="0"/>
            </w:pPr>
            <w:r w:rsidRPr="00C3471A">
              <w:t>Adjudicates where Schools Forum does not agree local authority proposal.</w:t>
            </w:r>
          </w:p>
        </w:tc>
      </w:tr>
      <w:tr w:rsidR="00FC58D8" w:rsidRPr="00C3471A" w14:paraId="03AE6829" w14:textId="77777777" w:rsidTr="007B45A8">
        <w:tc>
          <w:tcPr>
            <w:cnfStyle w:val="001000000000" w:firstRow="0" w:lastRow="0" w:firstColumn="1" w:lastColumn="0" w:oddVBand="0" w:evenVBand="0" w:oddHBand="0" w:evenHBand="0" w:firstRowFirstColumn="0" w:firstRowLastColumn="0" w:lastRowFirstColumn="0" w:lastRowLastColumn="0"/>
            <w:tcW w:w="1808" w:type="dxa"/>
          </w:tcPr>
          <w:p w14:paraId="07EBFF82" w14:textId="77777777" w:rsidR="00FC58D8" w:rsidRPr="00C3471A" w:rsidRDefault="00FC58D8" w:rsidP="007B45A8">
            <w:pPr>
              <w:rPr>
                <w:b w:val="0"/>
                <w:bCs w:val="0"/>
              </w:rPr>
            </w:pPr>
            <w:r w:rsidRPr="00C3471A">
              <w:rPr>
                <w:b w:val="0"/>
                <w:bCs w:val="0"/>
              </w:rPr>
              <w:t>Contribution to responsibilities local authorities have for all schools</w:t>
            </w:r>
          </w:p>
        </w:tc>
        <w:tc>
          <w:tcPr>
            <w:tcW w:w="2234" w:type="dxa"/>
          </w:tcPr>
          <w:p w14:paraId="03B5DEF8" w14:textId="77777777" w:rsidR="00FC58D8" w:rsidRPr="00C3471A" w:rsidRDefault="00FC58D8" w:rsidP="007B45A8">
            <w:pPr>
              <w:cnfStyle w:val="000000000000" w:firstRow="0" w:lastRow="0" w:firstColumn="0" w:lastColumn="0" w:oddVBand="0" w:evenVBand="0" w:oddHBand="0" w:evenHBand="0" w:firstRowFirstColumn="0" w:firstRowLastColumn="0" w:lastRowFirstColumn="0" w:lastRowLastColumn="0"/>
            </w:pPr>
            <w:r w:rsidRPr="00C3471A">
              <w:t>Proposes</w:t>
            </w:r>
          </w:p>
        </w:tc>
        <w:tc>
          <w:tcPr>
            <w:tcW w:w="2280" w:type="dxa"/>
          </w:tcPr>
          <w:p w14:paraId="7337812B" w14:textId="77777777" w:rsidR="00FC58D8" w:rsidRPr="00C3471A" w:rsidRDefault="00FC58D8" w:rsidP="007B45A8">
            <w:pPr>
              <w:cnfStyle w:val="000000000000" w:firstRow="0" w:lastRow="0" w:firstColumn="0" w:lastColumn="0" w:oddVBand="0" w:evenVBand="0" w:oddHBand="0" w:evenHBand="0" w:firstRowFirstColumn="0" w:firstRowLastColumn="0" w:lastRowFirstColumn="0" w:lastRowLastColumn="0"/>
            </w:pPr>
            <w:r w:rsidRPr="00C3471A">
              <w:t>Decides</w:t>
            </w:r>
          </w:p>
        </w:tc>
        <w:tc>
          <w:tcPr>
            <w:tcW w:w="2308" w:type="dxa"/>
          </w:tcPr>
          <w:p w14:paraId="33634DDA" w14:textId="77777777" w:rsidR="00FC58D8" w:rsidRPr="00C3471A" w:rsidRDefault="00FC58D8" w:rsidP="007B45A8">
            <w:pPr>
              <w:cnfStyle w:val="000000000000" w:firstRow="0" w:lastRow="0" w:firstColumn="0" w:lastColumn="0" w:oddVBand="0" w:evenVBand="0" w:oddHBand="0" w:evenHBand="0" w:firstRowFirstColumn="0" w:firstRowLastColumn="0" w:lastRowFirstColumn="0" w:lastRowLastColumn="0"/>
            </w:pPr>
            <w:r w:rsidRPr="00C3471A">
              <w:t>Adjudicates where Schools Forum does not agree local authority proposal.</w:t>
            </w:r>
          </w:p>
        </w:tc>
      </w:tr>
      <w:tr w:rsidR="00FC58D8" w:rsidRPr="00C3471A" w14:paraId="48EEEEA8"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14:paraId="54DE96B4" w14:textId="77777777" w:rsidR="00FC58D8" w:rsidRPr="00C3471A" w:rsidRDefault="00FC58D8" w:rsidP="007B45A8">
            <w:pPr>
              <w:rPr>
                <w:b w:val="0"/>
                <w:bCs w:val="0"/>
              </w:rPr>
            </w:pPr>
            <w:r w:rsidRPr="00C3471A">
              <w:rPr>
                <w:b w:val="0"/>
                <w:bCs w:val="0"/>
              </w:rPr>
              <w:t>Contribution to responsibilities that local authorities hold for maintained schools</w:t>
            </w:r>
          </w:p>
        </w:tc>
        <w:tc>
          <w:tcPr>
            <w:tcW w:w="2234" w:type="dxa"/>
          </w:tcPr>
          <w:p w14:paraId="7A485EDD" w14:textId="77777777" w:rsidR="00FC58D8" w:rsidRPr="00C3471A" w:rsidRDefault="00FC58D8" w:rsidP="007B45A8">
            <w:pPr>
              <w:cnfStyle w:val="000000100000" w:firstRow="0" w:lastRow="0" w:firstColumn="0" w:lastColumn="0" w:oddVBand="0" w:evenVBand="0" w:oddHBand="1" w:evenHBand="0" w:firstRowFirstColumn="0" w:firstRowLastColumn="0" w:lastRowFirstColumn="0" w:lastRowLastColumn="0"/>
            </w:pPr>
            <w:r w:rsidRPr="00C3471A">
              <w:t>Proposes</w:t>
            </w:r>
          </w:p>
        </w:tc>
        <w:tc>
          <w:tcPr>
            <w:tcW w:w="2280" w:type="dxa"/>
          </w:tcPr>
          <w:p w14:paraId="456C3E91" w14:textId="77777777" w:rsidR="00FC58D8" w:rsidRPr="00C3471A" w:rsidRDefault="00FC58D8" w:rsidP="007B45A8">
            <w:pPr>
              <w:cnfStyle w:val="000000100000" w:firstRow="0" w:lastRow="0" w:firstColumn="0" w:lastColumn="0" w:oddVBand="0" w:evenVBand="0" w:oddHBand="1" w:evenHBand="0" w:firstRowFirstColumn="0" w:firstRowLastColumn="0" w:lastRowFirstColumn="0" w:lastRowLastColumn="0"/>
            </w:pPr>
            <w:r w:rsidRPr="00C3471A">
              <w:t>Decided by the relevant maintained school members (primary, secondary, special and PRU)</w:t>
            </w:r>
          </w:p>
        </w:tc>
        <w:tc>
          <w:tcPr>
            <w:tcW w:w="2308" w:type="dxa"/>
          </w:tcPr>
          <w:p w14:paraId="64A92B4C" w14:textId="77777777" w:rsidR="00FC58D8" w:rsidRPr="00C3471A" w:rsidRDefault="00FC58D8" w:rsidP="007B45A8">
            <w:pPr>
              <w:cnfStyle w:val="000000100000" w:firstRow="0" w:lastRow="0" w:firstColumn="0" w:lastColumn="0" w:oddVBand="0" w:evenVBand="0" w:oddHBand="1" w:evenHBand="0" w:firstRowFirstColumn="0" w:firstRowLastColumn="0" w:lastRowFirstColumn="0" w:lastRowLastColumn="0"/>
            </w:pPr>
            <w:r w:rsidRPr="00C3471A">
              <w:t>Adjudicates where Schools Forum does not agree local authority proposal.</w:t>
            </w:r>
          </w:p>
        </w:tc>
      </w:tr>
    </w:tbl>
    <w:p w14:paraId="11467A07" w14:textId="77777777" w:rsidR="00FC58D8" w:rsidRPr="00C3471A" w:rsidRDefault="00FC58D8" w:rsidP="00FC58D8"/>
    <w:p w14:paraId="57C40D99" w14:textId="77777777" w:rsidR="00FC58D8" w:rsidRPr="00C3471A" w:rsidRDefault="00FC58D8" w:rsidP="00FC58D8">
      <w:pPr>
        <w:keepNext/>
        <w:overflowPunct w:val="0"/>
        <w:autoSpaceDE w:val="0"/>
        <w:autoSpaceDN w:val="0"/>
        <w:adjustRightInd w:val="0"/>
        <w:ind w:left="540" w:hanging="540"/>
        <w:textAlignment w:val="baseline"/>
        <w:outlineLvl w:val="5"/>
        <w:rPr>
          <w:b/>
          <w:szCs w:val="20"/>
        </w:rPr>
      </w:pPr>
      <w:r w:rsidRPr="00C3471A">
        <w:rPr>
          <w:b/>
          <w:szCs w:val="20"/>
        </w:rPr>
        <w:t>4.</w:t>
      </w:r>
      <w:r w:rsidRPr="00C3471A">
        <w:rPr>
          <w:b/>
          <w:szCs w:val="20"/>
        </w:rPr>
        <w:tab/>
        <w:t>Background</w:t>
      </w:r>
    </w:p>
    <w:p w14:paraId="174A831F" w14:textId="77777777" w:rsidR="00FC58D8" w:rsidRPr="00C3471A" w:rsidRDefault="00FC58D8" w:rsidP="00FC58D8">
      <w:pPr>
        <w:ind w:left="709" w:hanging="709"/>
      </w:pPr>
    </w:p>
    <w:p w14:paraId="2094FC41" w14:textId="77777777" w:rsidR="00FC58D8" w:rsidRPr="00C3471A" w:rsidRDefault="00FC58D8" w:rsidP="00FC58D8">
      <w:pPr>
        <w:ind w:left="567" w:hanging="567"/>
      </w:pPr>
      <w:r w:rsidRPr="00C3471A">
        <w:t>4.1</w:t>
      </w:r>
      <w:r w:rsidRPr="00C3471A">
        <w:tab/>
        <w:t>The School Funding Reforms of 2013/14 required local authorities to delegate funding to schools for the following services:</w:t>
      </w:r>
      <w:r w:rsidRPr="00C3471A">
        <w:br/>
      </w:r>
    </w:p>
    <w:p w14:paraId="0E9E01BD" w14:textId="77777777" w:rsidR="00FC58D8" w:rsidRPr="00C3471A" w:rsidRDefault="00FC58D8" w:rsidP="00FC58D8">
      <w:pPr>
        <w:numPr>
          <w:ilvl w:val="0"/>
          <w:numId w:val="10"/>
        </w:numPr>
        <w:ind w:hanging="11"/>
      </w:pPr>
      <w:r w:rsidRPr="00C3471A">
        <w:t>Contingencies</w:t>
      </w:r>
    </w:p>
    <w:p w14:paraId="5EB56502" w14:textId="77777777" w:rsidR="00FC58D8" w:rsidRPr="00C3471A" w:rsidRDefault="00FC58D8" w:rsidP="00FC58D8">
      <w:pPr>
        <w:numPr>
          <w:ilvl w:val="0"/>
          <w:numId w:val="10"/>
        </w:numPr>
        <w:ind w:hanging="11"/>
      </w:pPr>
      <w:r w:rsidRPr="00C3471A">
        <w:t>Behaviour Support Services</w:t>
      </w:r>
    </w:p>
    <w:p w14:paraId="6FF0E427" w14:textId="77777777" w:rsidR="00FC58D8" w:rsidRPr="00C3471A" w:rsidRDefault="00FC58D8" w:rsidP="00FC58D8">
      <w:pPr>
        <w:numPr>
          <w:ilvl w:val="0"/>
          <w:numId w:val="10"/>
        </w:numPr>
        <w:ind w:left="1418" w:hanging="720"/>
      </w:pPr>
      <w:r w:rsidRPr="00C3471A">
        <w:t>School meals Eligibility</w:t>
      </w:r>
    </w:p>
    <w:p w14:paraId="076D91A0" w14:textId="77777777" w:rsidR="00FC58D8" w:rsidRPr="00C3471A" w:rsidRDefault="00FC58D8" w:rsidP="00FC58D8">
      <w:pPr>
        <w:numPr>
          <w:ilvl w:val="0"/>
          <w:numId w:val="10"/>
        </w:numPr>
        <w:ind w:left="1418" w:hanging="720"/>
      </w:pPr>
      <w:r w:rsidRPr="00C3471A">
        <w:t>Support for ethnic minority pupils/underachieving groups</w:t>
      </w:r>
    </w:p>
    <w:p w14:paraId="11785882" w14:textId="77777777" w:rsidR="00FC58D8" w:rsidRPr="00C3471A" w:rsidRDefault="00FC58D8" w:rsidP="00FC58D8">
      <w:pPr>
        <w:numPr>
          <w:ilvl w:val="0"/>
          <w:numId w:val="10"/>
        </w:numPr>
        <w:ind w:left="1418" w:hanging="720"/>
      </w:pPr>
      <w:r w:rsidRPr="00C3471A">
        <w:t>Insurance</w:t>
      </w:r>
    </w:p>
    <w:p w14:paraId="50E81B3D" w14:textId="77777777" w:rsidR="00FC58D8" w:rsidRPr="00C3471A" w:rsidRDefault="00FC58D8" w:rsidP="00FC58D8">
      <w:pPr>
        <w:numPr>
          <w:ilvl w:val="0"/>
          <w:numId w:val="10"/>
        </w:numPr>
        <w:ind w:left="1418" w:hanging="720"/>
      </w:pPr>
      <w:r w:rsidRPr="00C3471A">
        <w:t>Museum and Library services</w:t>
      </w:r>
    </w:p>
    <w:p w14:paraId="7369CCD9" w14:textId="77777777" w:rsidR="00FC58D8" w:rsidRPr="00C3471A" w:rsidRDefault="00FC58D8" w:rsidP="00FC58D8">
      <w:pPr>
        <w:numPr>
          <w:ilvl w:val="0"/>
          <w:numId w:val="10"/>
        </w:numPr>
        <w:ind w:left="1418" w:hanging="720"/>
      </w:pPr>
      <w:r w:rsidRPr="00C3471A">
        <w:t>Licences and Subscriptions</w:t>
      </w:r>
    </w:p>
    <w:p w14:paraId="3CE48AEE" w14:textId="77777777" w:rsidR="00FC58D8" w:rsidRPr="00C3471A" w:rsidRDefault="00FC58D8" w:rsidP="00FC58D8">
      <w:pPr>
        <w:numPr>
          <w:ilvl w:val="0"/>
          <w:numId w:val="10"/>
        </w:numPr>
        <w:ind w:left="1418" w:hanging="720"/>
      </w:pPr>
      <w:r w:rsidRPr="00C3471A">
        <w:t>Staff costs supply cover</w:t>
      </w:r>
    </w:p>
    <w:p w14:paraId="26B2AE18" w14:textId="77777777" w:rsidR="00FC58D8" w:rsidRPr="00C3471A" w:rsidRDefault="00FC58D8" w:rsidP="00FC58D8">
      <w:pPr>
        <w:numPr>
          <w:ilvl w:val="0"/>
          <w:numId w:val="10"/>
        </w:numPr>
        <w:ind w:left="1418" w:hanging="720"/>
      </w:pPr>
      <w:r w:rsidRPr="00C3471A">
        <w:t>School Improvement</w:t>
      </w:r>
    </w:p>
    <w:p w14:paraId="2FCD9C32" w14:textId="77777777" w:rsidR="00FC58D8" w:rsidRPr="00C3471A" w:rsidRDefault="00FC58D8" w:rsidP="00FC58D8"/>
    <w:p w14:paraId="7DEDFCF5" w14:textId="77777777" w:rsidR="00FC58D8" w:rsidRPr="00C3471A" w:rsidRDefault="00FC58D8" w:rsidP="00FC58D8">
      <w:pPr>
        <w:ind w:left="567" w:hanging="567"/>
      </w:pPr>
      <w:r w:rsidRPr="00C3471A">
        <w:t>4.2</w:t>
      </w:r>
      <w:r w:rsidRPr="00C3471A">
        <w:tab/>
        <w:t>Maintained members of Schools Forum can decide on behalf of all maintained schools to de-delegate funding for the Authority to provide services to all maintained schools.</w:t>
      </w:r>
    </w:p>
    <w:p w14:paraId="2E0E3831" w14:textId="77777777" w:rsidR="00FC58D8" w:rsidRPr="00C3471A" w:rsidRDefault="00FC58D8" w:rsidP="00FC58D8">
      <w:pPr>
        <w:ind w:left="567" w:hanging="567"/>
      </w:pPr>
    </w:p>
    <w:p w14:paraId="728E8CEF" w14:textId="77777777" w:rsidR="00FC58D8" w:rsidRPr="00C3471A" w:rsidRDefault="00FC58D8" w:rsidP="00FC58D8">
      <w:pPr>
        <w:ind w:left="567" w:hanging="567"/>
      </w:pPr>
      <w:r w:rsidRPr="00C3471A">
        <w:t>4.3</w:t>
      </w:r>
      <w:r w:rsidRPr="00C3471A">
        <w:tab/>
        <w:t>Funding cannot be de-delegated from academies however they can choose to procure these services from the Authority or an alternative provider.</w:t>
      </w:r>
    </w:p>
    <w:p w14:paraId="61C1A48F" w14:textId="77777777" w:rsidR="00FC58D8" w:rsidRPr="00C3471A" w:rsidRDefault="00FC58D8" w:rsidP="00FC58D8">
      <w:pPr>
        <w:ind w:left="567" w:hanging="567"/>
      </w:pPr>
    </w:p>
    <w:p w14:paraId="5CD2E5FA" w14:textId="77777777" w:rsidR="00FC58D8" w:rsidRPr="00C3471A" w:rsidRDefault="00FC58D8" w:rsidP="00FC58D8">
      <w:pPr>
        <w:ind w:left="567" w:hanging="567"/>
      </w:pPr>
      <w:r w:rsidRPr="00C3471A">
        <w:t>4.4</w:t>
      </w:r>
      <w:r w:rsidRPr="00C3471A">
        <w:tab/>
      </w:r>
      <w:r w:rsidRPr="00C3471A">
        <w:rPr>
          <w:b/>
          <w:bCs/>
        </w:rPr>
        <w:t>Table 2</w:t>
      </w:r>
      <w:r w:rsidRPr="00C3471A">
        <w:t xml:space="preserve"> shows the Authority’s proposals for de-delegation for maintained primary schools for 2026/27 and shows a comparison with previous years.</w:t>
      </w:r>
    </w:p>
    <w:p w14:paraId="21CD9478" w14:textId="77777777" w:rsidR="00FC58D8" w:rsidRPr="00C3471A" w:rsidRDefault="00FC58D8" w:rsidP="00FC58D8">
      <w:pPr>
        <w:ind w:left="567" w:hanging="567"/>
      </w:pPr>
    </w:p>
    <w:p w14:paraId="66C5819B" w14:textId="77777777" w:rsidR="00FC58D8" w:rsidRPr="00C3471A" w:rsidRDefault="00FC58D8" w:rsidP="00FC58D8">
      <w:pPr>
        <w:ind w:left="567" w:hanging="567"/>
      </w:pPr>
    </w:p>
    <w:p w14:paraId="4209F21F" w14:textId="77777777" w:rsidR="00FC58D8" w:rsidRPr="00C3471A" w:rsidRDefault="00FC58D8" w:rsidP="00FC58D8">
      <w:pPr>
        <w:ind w:left="567" w:hanging="567"/>
      </w:pPr>
    </w:p>
    <w:p w14:paraId="129A6ECC" w14:textId="77777777" w:rsidR="00FC58D8" w:rsidRPr="00C3471A" w:rsidRDefault="00FC58D8" w:rsidP="00FC58D8">
      <w:pPr>
        <w:ind w:left="567" w:hanging="567"/>
      </w:pPr>
    </w:p>
    <w:p w14:paraId="4999524A" w14:textId="77777777" w:rsidR="00FC58D8" w:rsidRDefault="00FC58D8" w:rsidP="00FC58D8">
      <w:pPr>
        <w:ind w:left="567" w:hanging="567"/>
      </w:pPr>
    </w:p>
    <w:p w14:paraId="5BEA8AE6" w14:textId="77777777" w:rsidR="00FC58D8" w:rsidRDefault="00FC58D8" w:rsidP="00FC58D8">
      <w:pPr>
        <w:ind w:left="567" w:hanging="567"/>
      </w:pPr>
    </w:p>
    <w:p w14:paraId="4EF82636" w14:textId="77777777" w:rsidR="00FC58D8" w:rsidRDefault="00FC58D8" w:rsidP="00FC58D8">
      <w:pPr>
        <w:ind w:left="567" w:hanging="567"/>
      </w:pPr>
    </w:p>
    <w:p w14:paraId="1B7527EA" w14:textId="77777777" w:rsidR="00FC58D8" w:rsidRPr="00C3471A" w:rsidRDefault="00FC58D8" w:rsidP="00FC58D8">
      <w:pPr>
        <w:ind w:left="567" w:hanging="567"/>
      </w:pPr>
    </w:p>
    <w:tbl>
      <w:tblPr>
        <w:tblStyle w:val="ListTable3-Accent2"/>
        <w:tblW w:w="0" w:type="auto"/>
        <w:tblLook w:val="04A0" w:firstRow="1" w:lastRow="0" w:firstColumn="1" w:lastColumn="0" w:noHBand="0" w:noVBand="1"/>
      </w:tblPr>
      <w:tblGrid>
        <w:gridCol w:w="1614"/>
        <w:gridCol w:w="1287"/>
        <w:gridCol w:w="1275"/>
        <w:gridCol w:w="1434"/>
        <w:gridCol w:w="1510"/>
        <w:gridCol w:w="1510"/>
      </w:tblGrid>
      <w:tr w:rsidR="00FC58D8" w:rsidRPr="00C3471A" w14:paraId="1260F674" w14:textId="77777777" w:rsidTr="007B45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14" w:type="dxa"/>
            <w:shd w:val="clear" w:color="auto" w:fill="E40037"/>
          </w:tcPr>
          <w:p w14:paraId="19F6B3FB" w14:textId="77777777" w:rsidR="00FC58D8" w:rsidRPr="00C3471A" w:rsidRDefault="00FC58D8" w:rsidP="007B45A8">
            <w:pPr>
              <w:rPr>
                <w:b w:val="0"/>
                <w:bCs w:val="0"/>
              </w:rPr>
            </w:pPr>
          </w:p>
          <w:p w14:paraId="28636885" w14:textId="77777777" w:rsidR="00FC58D8" w:rsidRPr="00C3471A" w:rsidRDefault="00FC58D8" w:rsidP="007B45A8">
            <w:pPr>
              <w:rPr>
                <w:b w:val="0"/>
                <w:bCs w:val="0"/>
              </w:rPr>
            </w:pPr>
          </w:p>
          <w:p w14:paraId="08AD82F9" w14:textId="77777777" w:rsidR="00FC58D8" w:rsidRPr="00C3471A" w:rsidRDefault="00FC58D8" w:rsidP="007B45A8">
            <w:pPr>
              <w:rPr>
                <w:b w:val="0"/>
                <w:bCs w:val="0"/>
              </w:rPr>
            </w:pPr>
          </w:p>
          <w:p w14:paraId="038636F8" w14:textId="77777777" w:rsidR="00FC58D8" w:rsidRPr="00C3471A" w:rsidRDefault="00FC58D8" w:rsidP="007B45A8">
            <w:pPr>
              <w:rPr>
                <w:b w:val="0"/>
                <w:bCs w:val="0"/>
              </w:rPr>
            </w:pPr>
          </w:p>
          <w:p w14:paraId="4EF77786" w14:textId="77777777" w:rsidR="00FC58D8" w:rsidRPr="00C3471A" w:rsidRDefault="00FC58D8" w:rsidP="007B45A8">
            <w:pPr>
              <w:rPr>
                <w:b w:val="0"/>
                <w:bCs w:val="0"/>
              </w:rPr>
            </w:pPr>
          </w:p>
          <w:p w14:paraId="06B128B3" w14:textId="77777777" w:rsidR="00FC58D8" w:rsidRPr="00C3471A" w:rsidRDefault="00FC58D8" w:rsidP="007B45A8">
            <w:r w:rsidRPr="00C3471A">
              <w:t>Primary</w:t>
            </w:r>
          </w:p>
        </w:tc>
        <w:tc>
          <w:tcPr>
            <w:tcW w:w="1287" w:type="dxa"/>
            <w:shd w:val="clear" w:color="auto" w:fill="E40037"/>
          </w:tcPr>
          <w:p w14:paraId="55730669"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p>
          <w:p w14:paraId="38C9CA81"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rPr>
            </w:pPr>
          </w:p>
          <w:p w14:paraId="306A80F8"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rPr>
            </w:pPr>
          </w:p>
          <w:p w14:paraId="00E2763A"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2023/24</w:t>
            </w:r>
          </w:p>
          <w:p w14:paraId="0ADE312B"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Per Pupil</w:t>
            </w:r>
          </w:p>
          <w:p w14:paraId="0910E48A"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w:t>
            </w:r>
          </w:p>
        </w:tc>
        <w:tc>
          <w:tcPr>
            <w:tcW w:w="1275" w:type="dxa"/>
            <w:shd w:val="clear" w:color="auto" w:fill="E40037"/>
          </w:tcPr>
          <w:p w14:paraId="681C3DA9"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p>
          <w:p w14:paraId="1E767572"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rPr>
            </w:pPr>
          </w:p>
          <w:p w14:paraId="41844791"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rPr>
            </w:pPr>
          </w:p>
          <w:p w14:paraId="0ABA6583"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rPr>
            </w:pPr>
            <w:r w:rsidRPr="00C3471A">
              <w:rPr>
                <w:bCs w:val="0"/>
              </w:rPr>
              <w:t>2024/25</w:t>
            </w:r>
          </w:p>
          <w:p w14:paraId="2BD51248"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Per Pupil</w:t>
            </w:r>
          </w:p>
          <w:p w14:paraId="282B16C5"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w:t>
            </w:r>
          </w:p>
        </w:tc>
        <w:tc>
          <w:tcPr>
            <w:tcW w:w="1434" w:type="dxa"/>
            <w:shd w:val="clear" w:color="auto" w:fill="E40037"/>
          </w:tcPr>
          <w:p w14:paraId="18154967"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p>
          <w:p w14:paraId="03ADB2FD"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rPr>
            </w:pPr>
          </w:p>
          <w:p w14:paraId="39B83AB9"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rPr>
            </w:pPr>
          </w:p>
          <w:p w14:paraId="6BB1A87E"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rPr>
            </w:pPr>
            <w:r w:rsidRPr="00C3471A">
              <w:rPr>
                <w:bCs w:val="0"/>
              </w:rPr>
              <w:t>2025/26</w:t>
            </w:r>
          </w:p>
          <w:p w14:paraId="1999C916"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Per Pupil</w:t>
            </w:r>
          </w:p>
          <w:p w14:paraId="3BC40644"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w:t>
            </w:r>
          </w:p>
        </w:tc>
        <w:tc>
          <w:tcPr>
            <w:tcW w:w="1510" w:type="dxa"/>
            <w:shd w:val="clear" w:color="auto" w:fill="E40037"/>
          </w:tcPr>
          <w:p w14:paraId="6A313E29"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p>
          <w:p w14:paraId="7E2A9477"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rPr>
            </w:pPr>
          </w:p>
          <w:p w14:paraId="428E96CF"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2026/27 Provisional</w:t>
            </w:r>
          </w:p>
          <w:p w14:paraId="733C6D85"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Per Pupil</w:t>
            </w:r>
          </w:p>
          <w:p w14:paraId="70427DDA"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pPr>
            <w:r w:rsidRPr="00C3471A">
              <w:rPr>
                <w:bCs w:val="0"/>
              </w:rPr>
              <w:t>£</w:t>
            </w:r>
          </w:p>
        </w:tc>
        <w:tc>
          <w:tcPr>
            <w:tcW w:w="1510" w:type="dxa"/>
            <w:shd w:val="clear" w:color="auto" w:fill="E40037"/>
          </w:tcPr>
          <w:p w14:paraId="41E2FBD2"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p>
          <w:p w14:paraId="3BE38939"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rPr>
            </w:pPr>
          </w:p>
          <w:p w14:paraId="231412B2"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2026/27</w:t>
            </w:r>
          </w:p>
          <w:p w14:paraId="541DF8FA"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Provisional</w:t>
            </w:r>
          </w:p>
          <w:p w14:paraId="1CE55F25"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Budget</w:t>
            </w:r>
          </w:p>
          <w:p w14:paraId="267FDD7E"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pPr>
            <w:r w:rsidRPr="00C3471A">
              <w:rPr>
                <w:bCs w:val="0"/>
              </w:rPr>
              <w:t>£</w:t>
            </w:r>
          </w:p>
        </w:tc>
      </w:tr>
      <w:tr w:rsidR="00FC58D8" w:rsidRPr="00C3471A" w14:paraId="588BA705"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Pr>
          <w:p w14:paraId="2CDB8527" w14:textId="77777777" w:rsidR="00FC58D8" w:rsidRPr="00C3471A" w:rsidRDefault="00FC58D8" w:rsidP="007B45A8">
            <w:pPr>
              <w:rPr>
                <w:b w:val="0"/>
                <w:bCs w:val="0"/>
              </w:rPr>
            </w:pPr>
            <w:r w:rsidRPr="00C3471A">
              <w:rPr>
                <w:b w:val="0"/>
                <w:bCs w:val="0"/>
              </w:rPr>
              <w:t>Basic Entitlement</w:t>
            </w:r>
          </w:p>
        </w:tc>
        <w:tc>
          <w:tcPr>
            <w:tcW w:w="1287" w:type="dxa"/>
          </w:tcPr>
          <w:p w14:paraId="7C8FE7CE"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3,385.51</w:t>
            </w:r>
          </w:p>
        </w:tc>
        <w:tc>
          <w:tcPr>
            <w:tcW w:w="1275" w:type="dxa"/>
          </w:tcPr>
          <w:p w14:paraId="37BCC458"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3,552.59</w:t>
            </w:r>
          </w:p>
        </w:tc>
        <w:tc>
          <w:tcPr>
            <w:tcW w:w="1434" w:type="dxa"/>
          </w:tcPr>
          <w:p w14:paraId="5FC53D35"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3,787.88</w:t>
            </w:r>
          </w:p>
        </w:tc>
        <w:tc>
          <w:tcPr>
            <w:tcW w:w="1510" w:type="dxa"/>
          </w:tcPr>
          <w:p w14:paraId="2CCA00E8"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3,</w:t>
            </w:r>
            <w:r>
              <w:t>891.22</w:t>
            </w:r>
          </w:p>
        </w:tc>
        <w:tc>
          <w:tcPr>
            <w:tcW w:w="1510" w:type="dxa"/>
          </w:tcPr>
          <w:p w14:paraId="5C919846"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p>
        </w:tc>
      </w:tr>
      <w:tr w:rsidR="00FC58D8" w:rsidRPr="00C3471A" w14:paraId="2AD4FDEF" w14:textId="77777777" w:rsidTr="007B45A8">
        <w:tc>
          <w:tcPr>
            <w:cnfStyle w:val="001000000000" w:firstRow="0" w:lastRow="0" w:firstColumn="1" w:lastColumn="0" w:oddVBand="0" w:evenVBand="0" w:oddHBand="0" w:evenHBand="0" w:firstRowFirstColumn="0" w:firstRowLastColumn="0" w:lastRowFirstColumn="0" w:lastRowLastColumn="0"/>
            <w:tcW w:w="1614" w:type="dxa"/>
          </w:tcPr>
          <w:p w14:paraId="009352BF" w14:textId="77777777" w:rsidR="00FC58D8" w:rsidRPr="00C3471A" w:rsidRDefault="00FC58D8" w:rsidP="007B45A8">
            <w:pPr>
              <w:rPr>
                <w:b w:val="0"/>
                <w:bCs w:val="0"/>
              </w:rPr>
            </w:pPr>
            <w:r w:rsidRPr="00C3471A">
              <w:rPr>
                <w:b w:val="0"/>
                <w:bCs w:val="0"/>
              </w:rPr>
              <w:t>Public Duties (1)</w:t>
            </w:r>
          </w:p>
        </w:tc>
        <w:tc>
          <w:tcPr>
            <w:tcW w:w="1287" w:type="dxa"/>
          </w:tcPr>
          <w:p w14:paraId="2EDA1A64"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pPr>
            <w:r w:rsidRPr="00C3471A">
              <w:t>1.00</w:t>
            </w:r>
          </w:p>
        </w:tc>
        <w:tc>
          <w:tcPr>
            <w:tcW w:w="1275" w:type="dxa"/>
          </w:tcPr>
          <w:p w14:paraId="0033403B"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pPr>
            <w:r w:rsidRPr="00C3471A">
              <w:t>1.00</w:t>
            </w:r>
          </w:p>
        </w:tc>
        <w:tc>
          <w:tcPr>
            <w:tcW w:w="1434" w:type="dxa"/>
          </w:tcPr>
          <w:p w14:paraId="4933C481"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pPr>
            <w:r w:rsidRPr="00C3471A">
              <w:t>1.00</w:t>
            </w:r>
          </w:p>
        </w:tc>
        <w:tc>
          <w:tcPr>
            <w:tcW w:w="1510" w:type="dxa"/>
          </w:tcPr>
          <w:p w14:paraId="62065960"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pPr>
            <w:r w:rsidRPr="00C3471A">
              <w:t>1.00</w:t>
            </w:r>
          </w:p>
          <w:p w14:paraId="289F9384"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pPr>
          </w:p>
        </w:tc>
        <w:tc>
          <w:tcPr>
            <w:tcW w:w="1510" w:type="dxa"/>
          </w:tcPr>
          <w:p w14:paraId="0CEAE80D"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pPr>
            <w:r w:rsidRPr="00C3471A">
              <w:t>46,536</w:t>
            </w:r>
          </w:p>
        </w:tc>
      </w:tr>
      <w:tr w:rsidR="00FC58D8" w:rsidRPr="00C3471A" w14:paraId="588BB855"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Pr>
          <w:p w14:paraId="481E910A" w14:textId="77777777" w:rsidR="00FC58D8" w:rsidRPr="00C3471A" w:rsidRDefault="00FC58D8" w:rsidP="007B45A8">
            <w:r w:rsidRPr="00C3471A">
              <w:t>Total De-delegation</w:t>
            </w:r>
          </w:p>
        </w:tc>
        <w:tc>
          <w:tcPr>
            <w:tcW w:w="1287" w:type="dxa"/>
          </w:tcPr>
          <w:p w14:paraId="57AF16F4"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b/>
                <w:bCs/>
              </w:rPr>
            </w:pPr>
            <w:r w:rsidRPr="00C3471A">
              <w:rPr>
                <w:b/>
                <w:bCs/>
              </w:rPr>
              <w:t>1.00</w:t>
            </w:r>
          </w:p>
        </w:tc>
        <w:tc>
          <w:tcPr>
            <w:tcW w:w="1275" w:type="dxa"/>
          </w:tcPr>
          <w:p w14:paraId="7310852D"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b/>
                <w:bCs/>
              </w:rPr>
            </w:pPr>
            <w:r w:rsidRPr="00C3471A">
              <w:rPr>
                <w:b/>
                <w:bCs/>
              </w:rPr>
              <w:t>1.00</w:t>
            </w:r>
          </w:p>
        </w:tc>
        <w:tc>
          <w:tcPr>
            <w:tcW w:w="1434" w:type="dxa"/>
          </w:tcPr>
          <w:p w14:paraId="5BD1F6D2"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b/>
                <w:bCs/>
              </w:rPr>
            </w:pPr>
            <w:r w:rsidRPr="00C3471A">
              <w:rPr>
                <w:b/>
                <w:bCs/>
              </w:rPr>
              <w:t>1.00</w:t>
            </w:r>
          </w:p>
        </w:tc>
        <w:tc>
          <w:tcPr>
            <w:tcW w:w="1510" w:type="dxa"/>
          </w:tcPr>
          <w:p w14:paraId="20F6D0A6"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b/>
                <w:bCs/>
              </w:rPr>
            </w:pPr>
            <w:r w:rsidRPr="00C3471A">
              <w:rPr>
                <w:b/>
                <w:bCs/>
              </w:rPr>
              <w:t>1.00</w:t>
            </w:r>
          </w:p>
        </w:tc>
        <w:tc>
          <w:tcPr>
            <w:tcW w:w="1510" w:type="dxa"/>
          </w:tcPr>
          <w:p w14:paraId="37AF3B89"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b/>
                <w:bCs/>
              </w:rPr>
            </w:pPr>
            <w:r w:rsidRPr="00C3471A">
              <w:rPr>
                <w:b/>
                <w:bCs/>
              </w:rPr>
              <w:t>46,536</w:t>
            </w:r>
          </w:p>
        </w:tc>
      </w:tr>
    </w:tbl>
    <w:p w14:paraId="032B6C40" w14:textId="77777777" w:rsidR="00FC58D8" w:rsidRPr="00C3471A" w:rsidRDefault="00FC58D8" w:rsidP="00FC58D8">
      <w:pPr>
        <w:ind w:left="567" w:hanging="567"/>
      </w:pPr>
    </w:p>
    <w:p w14:paraId="33E47EC9" w14:textId="77777777" w:rsidR="00FC58D8" w:rsidRPr="00C3471A" w:rsidRDefault="00FC58D8" w:rsidP="00FC58D8">
      <w:pPr>
        <w:numPr>
          <w:ilvl w:val="0"/>
          <w:numId w:val="11"/>
        </w:numPr>
        <w:contextualSpacing/>
      </w:pPr>
      <w:r w:rsidRPr="00C3471A">
        <w:t>The de-delegation requested for Public Duties enables schools to receive funding for employees who undertake union duties, employees who undertake magistrate duties and for employees who attend jury service. It also enables schools to receive support from the trade unions.</w:t>
      </w:r>
    </w:p>
    <w:p w14:paraId="5FE0ACF4" w14:textId="77777777" w:rsidR="00FC58D8" w:rsidRPr="00C3471A" w:rsidRDefault="00FC58D8" w:rsidP="00FC58D8">
      <w:pPr>
        <w:ind w:left="720"/>
        <w:contextualSpacing/>
      </w:pPr>
    </w:p>
    <w:p w14:paraId="4957E581" w14:textId="77777777" w:rsidR="00FC58D8" w:rsidRPr="00C3471A" w:rsidRDefault="00FC58D8" w:rsidP="00FC58D8">
      <w:pPr>
        <w:ind w:left="567" w:hanging="567"/>
      </w:pPr>
      <w:r w:rsidRPr="00C3471A">
        <w:t>4.5</w:t>
      </w:r>
      <w:r w:rsidRPr="00C3471A">
        <w:tab/>
      </w:r>
      <w:r w:rsidRPr="00C3471A">
        <w:rPr>
          <w:b/>
          <w:bCs/>
        </w:rPr>
        <w:t>Table 3</w:t>
      </w:r>
      <w:r w:rsidRPr="00C3471A">
        <w:t xml:space="preserve"> shows the Authority’s proposals for de-delegation for maintained secondary schools for Public Duties for 2026/27 and shows a comparison with previous years.</w:t>
      </w:r>
    </w:p>
    <w:p w14:paraId="4C0C7009" w14:textId="77777777" w:rsidR="00FC58D8" w:rsidRPr="00C3471A" w:rsidRDefault="00FC58D8" w:rsidP="00FC58D8">
      <w:pPr>
        <w:ind w:left="567" w:hanging="567"/>
      </w:pPr>
    </w:p>
    <w:tbl>
      <w:tblPr>
        <w:tblStyle w:val="ListTable3-Accent2"/>
        <w:tblW w:w="0" w:type="auto"/>
        <w:tblLook w:val="04A0" w:firstRow="1" w:lastRow="0" w:firstColumn="1" w:lastColumn="0" w:noHBand="0" w:noVBand="1"/>
      </w:tblPr>
      <w:tblGrid>
        <w:gridCol w:w="1616"/>
        <w:gridCol w:w="1278"/>
        <w:gridCol w:w="1278"/>
        <w:gridCol w:w="1438"/>
        <w:gridCol w:w="1510"/>
        <w:gridCol w:w="1510"/>
      </w:tblGrid>
      <w:tr w:rsidR="00FC58D8" w:rsidRPr="00C3471A" w14:paraId="4363FB47" w14:textId="77777777" w:rsidTr="007B45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16" w:type="dxa"/>
            <w:shd w:val="clear" w:color="auto" w:fill="E40037"/>
          </w:tcPr>
          <w:p w14:paraId="1432F1DF" w14:textId="77777777" w:rsidR="00FC58D8" w:rsidRPr="00C3471A" w:rsidRDefault="00FC58D8" w:rsidP="007B45A8">
            <w:pPr>
              <w:rPr>
                <w:b w:val="0"/>
                <w:bCs w:val="0"/>
              </w:rPr>
            </w:pPr>
          </w:p>
          <w:p w14:paraId="0175C15F" w14:textId="77777777" w:rsidR="00FC58D8" w:rsidRPr="00C3471A" w:rsidRDefault="00FC58D8" w:rsidP="007B45A8">
            <w:pPr>
              <w:rPr>
                <w:b w:val="0"/>
                <w:bCs w:val="0"/>
              </w:rPr>
            </w:pPr>
          </w:p>
          <w:p w14:paraId="1D880652" w14:textId="77777777" w:rsidR="00FC58D8" w:rsidRPr="00C3471A" w:rsidRDefault="00FC58D8" w:rsidP="007B45A8">
            <w:pPr>
              <w:rPr>
                <w:b w:val="0"/>
                <w:bCs w:val="0"/>
              </w:rPr>
            </w:pPr>
          </w:p>
          <w:p w14:paraId="06674319" w14:textId="77777777" w:rsidR="00FC58D8" w:rsidRPr="00C3471A" w:rsidRDefault="00FC58D8" w:rsidP="007B45A8">
            <w:pPr>
              <w:rPr>
                <w:b w:val="0"/>
                <w:bCs w:val="0"/>
              </w:rPr>
            </w:pPr>
          </w:p>
          <w:p w14:paraId="4285C3C0" w14:textId="77777777" w:rsidR="00FC58D8" w:rsidRPr="00C3471A" w:rsidRDefault="00FC58D8" w:rsidP="007B45A8">
            <w:pPr>
              <w:rPr>
                <w:b w:val="0"/>
                <w:bCs w:val="0"/>
              </w:rPr>
            </w:pPr>
          </w:p>
          <w:p w14:paraId="20B37EA5" w14:textId="77777777" w:rsidR="00FC58D8" w:rsidRPr="00C3471A" w:rsidRDefault="00FC58D8" w:rsidP="007B45A8">
            <w:r w:rsidRPr="00C3471A">
              <w:t>Primary</w:t>
            </w:r>
          </w:p>
        </w:tc>
        <w:tc>
          <w:tcPr>
            <w:tcW w:w="1278" w:type="dxa"/>
            <w:shd w:val="clear" w:color="auto" w:fill="E40037"/>
          </w:tcPr>
          <w:p w14:paraId="210E52AA"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p>
          <w:p w14:paraId="3D860B9D"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rPr>
            </w:pPr>
          </w:p>
          <w:p w14:paraId="5A78674A"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rPr>
            </w:pPr>
          </w:p>
          <w:p w14:paraId="581F793E"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2023/24</w:t>
            </w:r>
          </w:p>
          <w:p w14:paraId="4A7B26ED"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Per Pupil</w:t>
            </w:r>
          </w:p>
          <w:p w14:paraId="71911F0C"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w:t>
            </w:r>
          </w:p>
        </w:tc>
        <w:tc>
          <w:tcPr>
            <w:tcW w:w="1278" w:type="dxa"/>
            <w:shd w:val="clear" w:color="auto" w:fill="E40037"/>
          </w:tcPr>
          <w:p w14:paraId="6760FE1A"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p>
          <w:p w14:paraId="0F011745"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rPr>
            </w:pPr>
          </w:p>
          <w:p w14:paraId="37E67427"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rPr>
            </w:pPr>
          </w:p>
          <w:p w14:paraId="1F02DDF4"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rPr>
            </w:pPr>
            <w:r w:rsidRPr="00C3471A">
              <w:rPr>
                <w:bCs w:val="0"/>
              </w:rPr>
              <w:t>2024/25</w:t>
            </w:r>
          </w:p>
          <w:p w14:paraId="4C098EB0"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Per Pupil</w:t>
            </w:r>
          </w:p>
          <w:p w14:paraId="25B3E6DB"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w:t>
            </w:r>
          </w:p>
        </w:tc>
        <w:tc>
          <w:tcPr>
            <w:tcW w:w="1438" w:type="dxa"/>
            <w:shd w:val="clear" w:color="auto" w:fill="E40037"/>
          </w:tcPr>
          <w:p w14:paraId="01AC2F23"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p>
          <w:p w14:paraId="45990172"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rPr>
            </w:pPr>
          </w:p>
          <w:p w14:paraId="19D940F2"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rPr>
            </w:pPr>
          </w:p>
          <w:p w14:paraId="3E9D35D1"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rPr>
            </w:pPr>
            <w:r w:rsidRPr="00C3471A">
              <w:rPr>
                <w:bCs w:val="0"/>
              </w:rPr>
              <w:t>2025/26</w:t>
            </w:r>
          </w:p>
          <w:p w14:paraId="30266BB8"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Per Pupil</w:t>
            </w:r>
          </w:p>
          <w:p w14:paraId="4CFF2EAF"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w:t>
            </w:r>
          </w:p>
        </w:tc>
        <w:tc>
          <w:tcPr>
            <w:tcW w:w="1510" w:type="dxa"/>
            <w:shd w:val="clear" w:color="auto" w:fill="E40037"/>
          </w:tcPr>
          <w:p w14:paraId="74AEDC4B"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p>
          <w:p w14:paraId="73461896"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rPr>
            </w:pPr>
          </w:p>
          <w:p w14:paraId="632A2FB2"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2026/27 Provisional</w:t>
            </w:r>
          </w:p>
          <w:p w14:paraId="6474AD95"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Per Pupil</w:t>
            </w:r>
          </w:p>
          <w:p w14:paraId="6B3418E0"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pPr>
            <w:r w:rsidRPr="00C3471A">
              <w:rPr>
                <w:bCs w:val="0"/>
              </w:rPr>
              <w:t>£</w:t>
            </w:r>
          </w:p>
        </w:tc>
        <w:tc>
          <w:tcPr>
            <w:tcW w:w="1510" w:type="dxa"/>
            <w:shd w:val="clear" w:color="auto" w:fill="E40037"/>
          </w:tcPr>
          <w:p w14:paraId="48AB2ADB"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p>
          <w:p w14:paraId="6997F989"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rPr>
            </w:pPr>
          </w:p>
          <w:p w14:paraId="064CDEC8"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2026/27</w:t>
            </w:r>
          </w:p>
          <w:p w14:paraId="4E0B423F"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Provisional</w:t>
            </w:r>
          </w:p>
          <w:p w14:paraId="20F94F71"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Cs w:val="0"/>
              </w:rPr>
            </w:pPr>
            <w:r w:rsidRPr="00C3471A">
              <w:rPr>
                <w:bCs w:val="0"/>
              </w:rPr>
              <w:t>Budget</w:t>
            </w:r>
          </w:p>
          <w:p w14:paraId="176972C0"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pPr>
            <w:r w:rsidRPr="00C3471A">
              <w:rPr>
                <w:bCs w:val="0"/>
              </w:rPr>
              <w:t>£</w:t>
            </w:r>
          </w:p>
        </w:tc>
      </w:tr>
      <w:tr w:rsidR="00FC58D8" w:rsidRPr="00C3471A" w14:paraId="2A09186B"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dxa"/>
          </w:tcPr>
          <w:p w14:paraId="6DABB03A" w14:textId="77777777" w:rsidR="00FC58D8" w:rsidRPr="00C3471A" w:rsidRDefault="00FC58D8" w:rsidP="007B45A8">
            <w:r w:rsidRPr="00C3471A">
              <w:rPr>
                <w:b w:val="0"/>
                <w:bCs w:val="0"/>
              </w:rPr>
              <w:t>Basic Entitlement</w:t>
            </w:r>
          </w:p>
          <w:p w14:paraId="6E948E50" w14:textId="77777777" w:rsidR="00FC58D8" w:rsidRPr="00C3471A" w:rsidRDefault="00FC58D8" w:rsidP="007B45A8"/>
          <w:p w14:paraId="54248CF8" w14:textId="77777777" w:rsidR="00FC58D8" w:rsidRPr="00C3471A" w:rsidRDefault="00FC58D8" w:rsidP="007B45A8">
            <w:r w:rsidRPr="00C3471A">
              <w:rPr>
                <w:b w:val="0"/>
                <w:bCs w:val="0"/>
              </w:rPr>
              <w:t>KS3</w:t>
            </w:r>
          </w:p>
          <w:p w14:paraId="1940F451" w14:textId="77777777" w:rsidR="00FC58D8" w:rsidRPr="00C3471A" w:rsidRDefault="00FC58D8" w:rsidP="007B45A8">
            <w:pPr>
              <w:rPr>
                <w:b w:val="0"/>
                <w:bCs w:val="0"/>
              </w:rPr>
            </w:pPr>
            <w:r w:rsidRPr="00C3471A">
              <w:rPr>
                <w:b w:val="0"/>
                <w:bCs w:val="0"/>
              </w:rPr>
              <w:t>KS4</w:t>
            </w:r>
          </w:p>
        </w:tc>
        <w:tc>
          <w:tcPr>
            <w:tcW w:w="1278" w:type="dxa"/>
          </w:tcPr>
          <w:p w14:paraId="6BE98251"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p>
          <w:p w14:paraId="783954C9"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p>
          <w:p w14:paraId="4A768A7F"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p>
          <w:p w14:paraId="40ABFE22"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4,683.47</w:t>
            </w:r>
          </w:p>
          <w:p w14:paraId="21412995"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5,573.32</w:t>
            </w:r>
          </w:p>
        </w:tc>
        <w:tc>
          <w:tcPr>
            <w:tcW w:w="1278" w:type="dxa"/>
          </w:tcPr>
          <w:p w14:paraId="5BE4FAB1"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p>
          <w:p w14:paraId="7A722FAA"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p>
          <w:p w14:paraId="099B8505"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p>
          <w:p w14:paraId="2E4AD8D3"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4,975.15</w:t>
            </w:r>
          </w:p>
          <w:p w14:paraId="086CDF7D"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5,826.84</w:t>
            </w:r>
          </w:p>
        </w:tc>
        <w:tc>
          <w:tcPr>
            <w:tcW w:w="1438" w:type="dxa"/>
          </w:tcPr>
          <w:p w14:paraId="53C660CD"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p>
          <w:p w14:paraId="7C7C809F"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p>
          <w:p w14:paraId="4F5F4008"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p>
          <w:p w14:paraId="14285EE2"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5,307.53</w:t>
            </w:r>
          </w:p>
          <w:p w14:paraId="6BCCADC2"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6,108.97</w:t>
            </w:r>
          </w:p>
        </w:tc>
        <w:tc>
          <w:tcPr>
            <w:tcW w:w="1510" w:type="dxa"/>
          </w:tcPr>
          <w:p w14:paraId="2632EB62"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p>
          <w:p w14:paraId="0A7CC47B"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p>
          <w:p w14:paraId="6F8A46CC"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p>
          <w:p w14:paraId="26CAEF14"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5,4</w:t>
            </w:r>
            <w:r>
              <w:t>11</w:t>
            </w:r>
            <w:r w:rsidRPr="00C3471A">
              <w:t>.</w:t>
            </w:r>
            <w:r>
              <w:t>3</w:t>
            </w:r>
            <w:r w:rsidRPr="00C3471A">
              <w:t>1</w:t>
            </w:r>
          </w:p>
          <w:p w14:paraId="5242AC8E"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6,22</w:t>
            </w:r>
            <w:r>
              <w:t>8</w:t>
            </w:r>
            <w:r w:rsidRPr="00C3471A">
              <w:t>.</w:t>
            </w:r>
            <w:r>
              <w:t>41</w:t>
            </w:r>
          </w:p>
        </w:tc>
        <w:tc>
          <w:tcPr>
            <w:tcW w:w="1510" w:type="dxa"/>
          </w:tcPr>
          <w:p w14:paraId="62E298B4"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p>
        </w:tc>
      </w:tr>
      <w:tr w:rsidR="00FC58D8" w:rsidRPr="00C3471A" w14:paraId="0A069563" w14:textId="77777777" w:rsidTr="007B45A8">
        <w:tc>
          <w:tcPr>
            <w:cnfStyle w:val="001000000000" w:firstRow="0" w:lastRow="0" w:firstColumn="1" w:lastColumn="0" w:oddVBand="0" w:evenVBand="0" w:oddHBand="0" w:evenHBand="0" w:firstRowFirstColumn="0" w:firstRowLastColumn="0" w:lastRowFirstColumn="0" w:lastRowLastColumn="0"/>
            <w:tcW w:w="1616" w:type="dxa"/>
          </w:tcPr>
          <w:p w14:paraId="39FA9158" w14:textId="77777777" w:rsidR="00FC58D8" w:rsidRPr="00C3471A" w:rsidRDefault="00FC58D8" w:rsidP="007B45A8">
            <w:pPr>
              <w:rPr>
                <w:b w:val="0"/>
                <w:bCs w:val="0"/>
              </w:rPr>
            </w:pPr>
            <w:r w:rsidRPr="00C3471A">
              <w:rPr>
                <w:b w:val="0"/>
                <w:bCs w:val="0"/>
              </w:rPr>
              <w:t>Public Duties (1)</w:t>
            </w:r>
          </w:p>
        </w:tc>
        <w:tc>
          <w:tcPr>
            <w:tcW w:w="1278" w:type="dxa"/>
          </w:tcPr>
          <w:p w14:paraId="5CA6B9F4"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pPr>
            <w:r w:rsidRPr="00C3471A">
              <w:t>1.00</w:t>
            </w:r>
          </w:p>
        </w:tc>
        <w:tc>
          <w:tcPr>
            <w:tcW w:w="1278" w:type="dxa"/>
          </w:tcPr>
          <w:p w14:paraId="0338AF72"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pPr>
            <w:r w:rsidRPr="00C3471A">
              <w:t>1.00</w:t>
            </w:r>
          </w:p>
        </w:tc>
        <w:tc>
          <w:tcPr>
            <w:tcW w:w="1438" w:type="dxa"/>
          </w:tcPr>
          <w:p w14:paraId="30AF47CF"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pPr>
            <w:r w:rsidRPr="00C3471A">
              <w:t>1.00</w:t>
            </w:r>
          </w:p>
        </w:tc>
        <w:tc>
          <w:tcPr>
            <w:tcW w:w="1510" w:type="dxa"/>
          </w:tcPr>
          <w:p w14:paraId="4F62AE29"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pPr>
            <w:r w:rsidRPr="00C3471A">
              <w:t>1.00</w:t>
            </w:r>
          </w:p>
          <w:p w14:paraId="17C04333"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pPr>
          </w:p>
        </w:tc>
        <w:tc>
          <w:tcPr>
            <w:tcW w:w="1510" w:type="dxa"/>
          </w:tcPr>
          <w:p w14:paraId="45DEA902"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pPr>
            <w:r w:rsidRPr="00C3471A">
              <w:t>3,833</w:t>
            </w:r>
          </w:p>
        </w:tc>
      </w:tr>
      <w:tr w:rsidR="00FC58D8" w:rsidRPr="00C3471A" w14:paraId="1F5D2C6F"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dxa"/>
          </w:tcPr>
          <w:p w14:paraId="399D9A68" w14:textId="77777777" w:rsidR="00FC58D8" w:rsidRPr="00C3471A" w:rsidRDefault="00FC58D8" w:rsidP="007B45A8">
            <w:r w:rsidRPr="00C3471A">
              <w:t>Total De-delegation</w:t>
            </w:r>
          </w:p>
        </w:tc>
        <w:tc>
          <w:tcPr>
            <w:tcW w:w="1278" w:type="dxa"/>
          </w:tcPr>
          <w:p w14:paraId="6E395E65"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b/>
                <w:bCs/>
              </w:rPr>
            </w:pPr>
            <w:r w:rsidRPr="00C3471A">
              <w:rPr>
                <w:b/>
                <w:bCs/>
              </w:rPr>
              <w:t>1.00</w:t>
            </w:r>
          </w:p>
        </w:tc>
        <w:tc>
          <w:tcPr>
            <w:tcW w:w="1278" w:type="dxa"/>
          </w:tcPr>
          <w:p w14:paraId="29E747FF"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b/>
                <w:bCs/>
              </w:rPr>
            </w:pPr>
            <w:r w:rsidRPr="00C3471A">
              <w:rPr>
                <w:b/>
                <w:bCs/>
              </w:rPr>
              <w:t>1.00</w:t>
            </w:r>
          </w:p>
        </w:tc>
        <w:tc>
          <w:tcPr>
            <w:tcW w:w="1438" w:type="dxa"/>
          </w:tcPr>
          <w:p w14:paraId="28C1CC7E"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b/>
                <w:bCs/>
              </w:rPr>
            </w:pPr>
            <w:r w:rsidRPr="00C3471A">
              <w:rPr>
                <w:b/>
                <w:bCs/>
              </w:rPr>
              <w:t>1.00</w:t>
            </w:r>
          </w:p>
        </w:tc>
        <w:tc>
          <w:tcPr>
            <w:tcW w:w="1510" w:type="dxa"/>
          </w:tcPr>
          <w:p w14:paraId="2DCEC2DC"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b/>
                <w:bCs/>
              </w:rPr>
            </w:pPr>
            <w:r w:rsidRPr="00C3471A">
              <w:rPr>
                <w:b/>
                <w:bCs/>
              </w:rPr>
              <w:t>1.00</w:t>
            </w:r>
          </w:p>
        </w:tc>
        <w:tc>
          <w:tcPr>
            <w:tcW w:w="1510" w:type="dxa"/>
          </w:tcPr>
          <w:p w14:paraId="70163787"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b/>
                <w:bCs/>
              </w:rPr>
            </w:pPr>
            <w:r w:rsidRPr="00C3471A">
              <w:rPr>
                <w:b/>
                <w:bCs/>
              </w:rPr>
              <w:t>3,833</w:t>
            </w:r>
          </w:p>
        </w:tc>
      </w:tr>
    </w:tbl>
    <w:p w14:paraId="547E5180" w14:textId="77777777" w:rsidR="00FC58D8" w:rsidRPr="00C3471A" w:rsidRDefault="00FC58D8" w:rsidP="00FC58D8">
      <w:pPr>
        <w:ind w:left="567" w:hanging="567"/>
      </w:pPr>
    </w:p>
    <w:p w14:paraId="0D0977AA" w14:textId="77777777" w:rsidR="00FC58D8" w:rsidRPr="00C3471A" w:rsidRDefault="00FC58D8" w:rsidP="00FC58D8">
      <w:pPr>
        <w:numPr>
          <w:ilvl w:val="0"/>
          <w:numId w:val="12"/>
        </w:numPr>
        <w:contextualSpacing/>
      </w:pPr>
      <w:r w:rsidRPr="00C3471A">
        <w:t>The de-delegation requested for Public Duties enables schools to receive funding for employees who undertake union duties, employees who undertake magistrate duties and for employees who attend jury service. It also enables schools to receive support from the trade unions.</w:t>
      </w:r>
    </w:p>
    <w:p w14:paraId="3F407845" w14:textId="77777777" w:rsidR="00FC58D8" w:rsidRPr="00C3471A" w:rsidRDefault="00FC58D8" w:rsidP="00FC58D8">
      <w:pPr>
        <w:ind w:left="709" w:hanging="709"/>
      </w:pPr>
    </w:p>
    <w:p w14:paraId="2752BBCB" w14:textId="77777777" w:rsidR="00FC58D8" w:rsidRPr="00C3471A" w:rsidRDefault="00FC58D8" w:rsidP="00FC58D8">
      <w:pPr>
        <w:ind w:left="567"/>
      </w:pPr>
      <w:r w:rsidRPr="00C3471A">
        <w:rPr>
          <w:b/>
          <w:bCs/>
        </w:rPr>
        <w:t>Premature Retirement Costs</w:t>
      </w:r>
    </w:p>
    <w:p w14:paraId="2BFB3496" w14:textId="77777777" w:rsidR="00FC58D8" w:rsidRPr="00C3471A" w:rsidRDefault="00FC58D8" w:rsidP="00FC58D8">
      <w:pPr>
        <w:ind w:left="567" w:hanging="207"/>
      </w:pPr>
    </w:p>
    <w:p w14:paraId="5F1D302A" w14:textId="77777777" w:rsidR="00FC58D8" w:rsidRPr="00C3471A" w:rsidRDefault="00FC58D8" w:rsidP="00FC58D8">
      <w:pPr>
        <w:ind w:left="567" w:hanging="567"/>
      </w:pPr>
      <w:r w:rsidRPr="00C3471A">
        <w:t>4.6</w:t>
      </w:r>
      <w:r w:rsidRPr="00C3471A">
        <w:tab/>
        <w:t xml:space="preserve">In October 2021 Schools Forum approved to top-slice funding from the Schools Block, High Needs Block and Early Years Block to fund </w:t>
      </w:r>
      <w:r w:rsidRPr="00C3471A">
        <w:rPr>
          <w:b/>
          <w:bCs/>
        </w:rPr>
        <w:t>£1.3m</w:t>
      </w:r>
      <w:r w:rsidRPr="00C3471A">
        <w:t xml:space="preserve"> for premature retirement costs relating to former school employees.</w:t>
      </w:r>
    </w:p>
    <w:p w14:paraId="7DCD94A5" w14:textId="77777777" w:rsidR="00FC58D8" w:rsidRPr="00C3471A" w:rsidRDefault="00FC58D8" w:rsidP="00FC58D8">
      <w:pPr>
        <w:ind w:left="567" w:hanging="567"/>
      </w:pPr>
    </w:p>
    <w:p w14:paraId="37CB600E" w14:textId="77777777" w:rsidR="00FC58D8" w:rsidRDefault="00FC58D8" w:rsidP="00FC58D8">
      <w:pPr>
        <w:ind w:left="567" w:hanging="567"/>
      </w:pPr>
    </w:p>
    <w:p w14:paraId="3D8E4EF5" w14:textId="77777777" w:rsidR="00FC58D8" w:rsidRDefault="00FC58D8" w:rsidP="00FC58D8">
      <w:pPr>
        <w:ind w:left="567" w:hanging="567"/>
      </w:pPr>
    </w:p>
    <w:p w14:paraId="6E023C96" w14:textId="77777777" w:rsidR="00FC58D8" w:rsidRDefault="00FC58D8" w:rsidP="00FC58D8">
      <w:pPr>
        <w:ind w:left="567" w:hanging="567"/>
      </w:pPr>
    </w:p>
    <w:p w14:paraId="03794055" w14:textId="77777777" w:rsidR="00FC58D8" w:rsidRDefault="00FC58D8" w:rsidP="00FC58D8">
      <w:pPr>
        <w:ind w:left="567" w:hanging="567"/>
      </w:pPr>
    </w:p>
    <w:p w14:paraId="52CC7287" w14:textId="66DB3B27" w:rsidR="00FC58D8" w:rsidRPr="00C3471A" w:rsidRDefault="00FC58D8" w:rsidP="00FC58D8">
      <w:pPr>
        <w:ind w:left="567" w:hanging="567"/>
      </w:pPr>
      <w:r w:rsidRPr="00C3471A">
        <w:t>4.7</w:t>
      </w:r>
      <w:r w:rsidRPr="00C3471A">
        <w:tab/>
      </w:r>
      <w:r w:rsidRPr="00C3471A">
        <w:rPr>
          <w:b/>
          <w:bCs/>
        </w:rPr>
        <w:t>Table 4</w:t>
      </w:r>
      <w:r w:rsidRPr="00C3471A">
        <w:t xml:space="preserve"> shows the funding top-sliced in 2025/26 and the request for 2026/27.</w:t>
      </w:r>
      <w:r w:rsidRPr="00C3471A">
        <w:br/>
      </w:r>
    </w:p>
    <w:tbl>
      <w:tblPr>
        <w:tblStyle w:val="ListTable3-Accent2"/>
        <w:tblW w:w="8630" w:type="dxa"/>
        <w:tblLook w:val="04A0" w:firstRow="1" w:lastRow="0" w:firstColumn="1" w:lastColumn="0" w:noHBand="0" w:noVBand="1"/>
      </w:tblPr>
      <w:tblGrid>
        <w:gridCol w:w="2157"/>
        <w:gridCol w:w="2157"/>
        <w:gridCol w:w="2158"/>
        <w:gridCol w:w="2158"/>
      </w:tblGrid>
      <w:tr w:rsidR="00FC58D8" w:rsidRPr="00C3471A" w14:paraId="71ACEAD5" w14:textId="77777777" w:rsidTr="007B45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shd w:val="clear" w:color="auto" w:fill="E40037"/>
          </w:tcPr>
          <w:p w14:paraId="0852972A" w14:textId="77777777" w:rsidR="00FC58D8" w:rsidRPr="00C3471A" w:rsidRDefault="00FC58D8" w:rsidP="007B45A8">
            <w:pPr>
              <w:rPr>
                <w:b w:val="0"/>
                <w:bCs w:val="0"/>
              </w:rPr>
            </w:pPr>
          </w:p>
          <w:p w14:paraId="637DCBDF" w14:textId="77777777" w:rsidR="00FC58D8" w:rsidRPr="00C3471A" w:rsidRDefault="00FC58D8" w:rsidP="007B45A8">
            <w:r w:rsidRPr="00C3471A">
              <w:t>Phase</w:t>
            </w:r>
          </w:p>
        </w:tc>
        <w:tc>
          <w:tcPr>
            <w:tcW w:w="2157" w:type="dxa"/>
            <w:shd w:val="clear" w:color="auto" w:fill="E40037"/>
          </w:tcPr>
          <w:p w14:paraId="6C030AE4"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bCs w:val="0"/>
              </w:rPr>
            </w:pPr>
            <w:r w:rsidRPr="00C3471A">
              <w:t>2025/26</w:t>
            </w:r>
          </w:p>
          <w:p w14:paraId="4BC5C7B6"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pPr>
            <w:r w:rsidRPr="00C3471A">
              <w:t>£</w:t>
            </w:r>
          </w:p>
        </w:tc>
        <w:tc>
          <w:tcPr>
            <w:tcW w:w="2158" w:type="dxa"/>
            <w:shd w:val="clear" w:color="auto" w:fill="E40037"/>
          </w:tcPr>
          <w:p w14:paraId="7D8B66C2"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bCs w:val="0"/>
              </w:rPr>
            </w:pPr>
            <w:r w:rsidRPr="00C3471A">
              <w:t>2026/27</w:t>
            </w:r>
          </w:p>
          <w:p w14:paraId="67F211EA"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pPr>
            <w:r w:rsidRPr="00C3471A">
              <w:t>£</w:t>
            </w:r>
          </w:p>
        </w:tc>
        <w:tc>
          <w:tcPr>
            <w:tcW w:w="2158" w:type="dxa"/>
            <w:shd w:val="clear" w:color="auto" w:fill="E40037"/>
          </w:tcPr>
          <w:p w14:paraId="4CA63E82"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b w:val="0"/>
                <w:bCs w:val="0"/>
              </w:rPr>
            </w:pPr>
            <w:r w:rsidRPr="00C3471A">
              <w:t>Difference</w:t>
            </w:r>
          </w:p>
          <w:p w14:paraId="20B8EEC6"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pPr>
            <w:r w:rsidRPr="00C3471A">
              <w:t>£</w:t>
            </w:r>
          </w:p>
        </w:tc>
      </w:tr>
      <w:tr w:rsidR="00FC58D8" w:rsidRPr="00C3471A" w14:paraId="5E04A587"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11B9E378" w14:textId="77777777" w:rsidR="00FC58D8" w:rsidRPr="00C3471A" w:rsidRDefault="00FC58D8" w:rsidP="007B45A8">
            <w:pPr>
              <w:rPr>
                <w:b w:val="0"/>
                <w:bCs w:val="0"/>
              </w:rPr>
            </w:pPr>
            <w:r w:rsidRPr="00C3471A">
              <w:rPr>
                <w:b w:val="0"/>
                <w:bCs w:val="0"/>
              </w:rPr>
              <w:t>Nursery</w:t>
            </w:r>
          </w:p>
        </w:tc>
        <w:tc>
          <w:tcPr>
            <w:tcW w:w="2157" w:type="dxa"/>
          </w:tcPr>
          <w:p w14:paraId="23583043"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22,023</w:t>
            </w:r>
          </w:p>
        </w:tc>
        <w:tc>
          <w:tcPr>
            <w:tcW w:w="2158" w:type="dxa"/>
          </w:tcPr>
          <w:p w14:paraId="094040A0"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22,023</w:t>
            </w:r>
          </w:p>
        </w:tc>
        <w:tc>
          <w:tcPr>
            <w:tcW w:w="2158" w:type="dxa"/>
          </w:tcPr>
          <w:p w14:paraId="00FBFC24"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0</w:t>
            </w:r>
          </w:p>
        </w:tc>
      </w:tr>
      <w:tr w:rsidR="00FC58D8" w:rsidRPr="00C3471A" w14:paraId="4B18532A" w14:textId="77777777" w:rsidTr="007B45A8">
        <w:tc>
          <w:tcPr>
            <w:cnfStyle w:val="001000000000" w:firstRow="0" w:lastRow="0" w:firstColumn="1" w:lastColumn="0" w:oddVBand="0" w:evenVBand="0" w:oddHBand="0" w:evenHBand="0" w:firstRowFirstColumn="0" w:firstRowLastColumn="0" w:lastRowFirstColumn="0" w:lastRowLastColumn="0"/>
            <w:tcW w:w="2157" w:type="dxa"/>
          </w:tcPr>
          <w:p w14:paraId="734F0B93" w14:textId="77777777" w:rsidR="00FC58D8" w:rsidRPr="00C3471A" w:rsidRDefault="00FC58D8" w:rsidP="007B45A8">
            <w:pPr>
              <w:rPr>
                <w:b w:val="0"/>
                <w:bCs w:val="0"/>
              </w:rPr>
            </w:pPr>
            <w:r w:rsidRPr="00C3471A">
              <w:rPr>
                <w:b w:val="0"/>
                <w:bCs w:val="0"/>
              </w:rPr>
              <w:t>Primary – Maintained</w:t>
            </w:r>
          </w:p>
        </w:tc>
        <w:tc>
          <w:tcPr>
            <w:tcW w:w="2157" w:type="dxa"/>
          </w:tcPr>
          <w:p w14:paraId="3A7C0269"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pPr>
            <w:r w:rsidRPr="00C3471A">
              <w:t>160,185</w:t>
            </w:r>
          </w:p>
        </w:tc>
        <w:tc>
          <w:tcPr>
            <w:tcW w:w="2158" w:type="dxa"/>
          </w:tcPr>
          <w:p w14:paraId="4275414C"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pPr>
            <w:r w:rsidRPr="00C3471A">
              <w:t>160,185</w:t>
            </w:r>
          </w:p>
        </w:tc>
        <w:tc>
          <w:tcPr>
            <w:tcW w:w="2158" w:type="dxa"/>
          </w:tcPr>
          <w:p w14:paraId="2756E192"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pPr>
            <w:r w:rsidRPr="00C3471A">
              <w:t>0</w:t>
            </w:r>
          </w:p>
        </w:tc>
      </w:tr>
      <w:tr w:rsidR="00FC58D8" w:rsidRPr="00C3471A" w14:paraId="51848630"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7F3B43C7" w14:textId="77777777" w:rsidR="00FC58D8" w:rsidRPr="00C3471A" w:rsidRDefault="00FC58D8" w:rsidP="007B45A8">
            <w:pPr>
              <w:rPr>
                <w:b w:val="0"/>
                <w:bCs w:val="0"/>
              </w:rPr>
            </w:pPr>
            <w:r w:rsidRPr="00C3471A">
              <w:rPr>
                <w:b w:val="0"/>
                <w:bCs w:val="0"/>
              </w:rPr>
              <w:t>Primary – Academy</w:t>
            </w:r>
          </w:p>
        </w:tc>
        <w:tc>
          <w:tcPr>
            <w:tcW w:w="2157" w:type="dxa"/>
          </w:tcPr>
          <w:p w14:paraId="1FA41B1D"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238,214</w:t>
            </w:r>
          </w:p>
        </w:tc>
        <w:tc>
          <w:tcPr>
            <w:tcW w:w="2158" w:type="dxa"/>
          </w:tcPr>
          <w:p w14:paraId="75B0D7B6"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238,214</w:t>
            </w:r>
          </w:p>
        </w:tc>
        <w:tc>
          <w:tcPr>
            <w:tcW w:w="2158" w:type="dxa"/>
          </w:tcPr>
          <w:p w14:paraId="1C505974"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0</w:t>
            </w:r>
          </w:p>
        </w:tc>
      </w:tr>
      <w:tr w:rsidR="00FC58D8" w:rsidRPr="00C3471A" w14:paraId="3BA2DED9" w14:textId="77777777" w:rsidTr="007B45A8">
        <w:tc>
          <w:tcPr>
            <w:cnfStyle w:val="001000000000" w:firstRow="0" w:lastRow="0" w:firstColumn="1" w:lastColumn="0" w:oddVBand="0" w:evenVBand="0" w:oddHBand="0" w:evenHBand="0" w:firstRowFirstColumn="0" w:firstRowLastColumn="0" w:lastRowFirstColumn="0" w:lastRowLastColumn="0"/>
            <w:tcW w:w="2157" w:type="dxa"/>
          </w:tcPr>
          <w:p w14:paraId="641CD17A" w14:textId="77777777" w:rsidR="00FC58D8" w:rsidRPr="00C3471A" w:rsidRDefault="00FC58D8" w:rsidP="007B45A8">
            <w:pPr>
              <w:rPr>
                <w:b w:val="0"/>
                <w:bCs w:val="0"/>
              </w:rPr>
            </w:pPr>
            <w:r w:rsidRPr="00C3471A">
              <w:rPr>
                <w:b w:val="0"/>
                <w:bCs w:val="0"/>
              </w:rPr>
              <w:t>Secondary – Maintained</w:t>
            </w:r>
          </w:p>
        </w:tc>
        <w:tc>
          <w:tcPr>
            <w:tcW w:w="2157" w:type="dxa"/>
          </w:tcPr>
          <w:p w14:paraId="409D20B1"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pPr>
            <w:r w:rsidRPr="00C3471A">
              <w:t>131,288</w:t>
            </w:r>
          </w:p>
        </w:tc>
        <w:tc>
          <w:tcPr>
            <w:tcW w:w="2158" w:type="dxa"/>
          </w:tcPr>
          <w:p w14:paraId="66FC0B4D"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pPr>
            <w:r w:rsidRPr="00C3471A">
              <w:t>131,288</w:t>
            </w:r>
          </w:p>
        </w:tc>
        <w:tc>
          <w:tcPr>
            <w:tcW w:w="2158" w:type="dxa"/>
          </w:tcPr>
          <w:p w14:paraId="6E4A837A"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pPr>
            <w:r w:rsidRPr="00C3471A">
              <w:t>0</w:t>
            </w:r>
          </w:p>
        </w:tc>
      </w:tr>
      <w:tr w:rsidR="00FC58D8" w:rsidRPr="00C3471A" w14:paraId="0095746D"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724C0AAA" w14:textId="77777777" w:rsidR="00FC58D8" w:rsidRPr="00C3471A" w:rsidRDefault="00FC58D8" w:rsidP="007B45A8">
            <w:pPr>
              <w:rPr>
                <w:b w:val="0"/>
                <w:bCs w:val="0"/>
              </w:rPr>
            </w:pPr>
            <w:r w:rsidRPr="00C3471A">
              <w:rPr>
                <w:b w:val="0"/>
                <w:bCs w:val="0"/>
              </w:rPr>
              <w:t>Secondary – Academy</w:t>
            </w:r>
          </w:p>
        </w:tc>
        <w:tc>
          <w:tcPr>
            <w:tcW w:w="2157" w:type="dxa"/>
          </w:tcPr>
          <w:p w14:paraId="6A4201CF"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680,974</w:t>
            </w:r>
          </w:p>
        </w:tc>
        <w:tc>
          <w:tcPr>
            <w:tcW w:w="2158" w:type="dxa"/>
          </w:tcPr>
          <w:p w14:paraId="014C4B54"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680,974</w:t>
            </w:r>
          </w:p>
        </w:tc>
        <w:tc>
          <w:tcPr>
            <w:tcW w:w="2158" w:type="dxa"/>
          </w:tcPr>
          <w:p w14:paraId="66F282EC"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0</w:t>
            </w:r>
          </w:p>
        </w:tc>
      </w:tr>
      <w:tr w:rsidR="00FC58D8" w:rsidRPr="00C3471A" w14:paraId="7D1CBA06" w14:textId="77777777" w:rsidTr="007B45A8">
        <w:tc>
          <w:tcPr>
            <w:cnfStyle w:val="001000000000" w:firstRow="0" w:lastRow="0" w:firstColumn="1" w:lastColumn="0" w:oddVBand="0" w:evenVBand="0" w:oddHBand="0" w:evenHBand="0" w:firstRowFirstColumn="0" w:firstRowLastColumn="0" w:lastRowFirstColumn="0" w:lastRowLastColumn="0"/>
            <w:tcW w:w="2157" w:type="dxa"/>
          </w:tcPr>
          <w:p w14:paraId="00A02CA1" w14:textId="77777777" w:rsidR="00FC58D8" w:rsidRPr="00C3471A" w:rsidRDefault="00FC58D8" w:rsidP="007B45A8">
            <w:pPr>
              <w:rPr>
                <w:b w:val="0"/>
                <w:bCs w:val="0"/>
              </w:rPr>
            </w:pPr>
            <w:r w:rsidRPr="00C3471A">
              <w:rPr>
                <w:b w:val="0"/>
                <w:bCs w:val="0"/>
              </w:rPr>
              <w:t>Special – Maintained</w:t>
            </w:r>
          </w:p>
        </w:tc>
        <w:tc>
          <w:tcPr>
            <w:tcW w:w="2157" w:type="dxa"/>
          </w:tcPr>
          <w:p w14:paraId="1BDCC45B"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pPr>
            <w:r w:rsidRPr="00C3471A">
              <w:t>17,948</w:t>
            </w:r>
          </w:p>
        </w:tc>
        <w:tc>
          <w:tcPr>
            <w:tcW w:w="2158" w:type="dxa"/>
          </w:tcPr>
          <w:p w14:paraId="7F6587F2"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pPr>
            <w:r w:rsidRPr="00C3471A">
              <w:t>17,948</w:t>
            </w:r>
          </w:p>
        </w:tc>
        <w:tc>
          <w:tcPr>
            <w:tcW w:w="2158" w:type="dxa"/>
          </w:tcPr>
          <w:p w14:paraId="751D38E6"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pPr>
            <w:r w:rsidRPr="00C3471A">
              <w:t>0</w:t>
            </w:r>
          </w:p>
        </w:tc>
      </w:tr>
      <w:tr w:rsidR="00FC58D8" w:rsidRPr="00C3471A" w14:paraId="578C204F"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52197CBA" w14:textId="77777777" w:rsidR="00FC58D8" w:rsidRPr="00C3471A" w:rsidRDefault="00FC58D8" w:rsidP="007B45A8">
            <w:pPr>
              <w:rPr>
                <w:b w:val="0"/>
                <w:bCs w:val="0"/>
              </w:rPr>
            </w:pPr>
            <w:r w:rsidRPr="00C3471A">
              <w:rPr>
                <w:b w:val="0"/>
                <w:bCs w:val="0"/>
              </w:rPr>
              <w:t>Special – Academy</w:t>
            </w:r>
          </w:p>
        </w:tc>
        <w:tc>
          <w:tcPr>
            <w:tcW w:w="2157" w:type="dxa"/>
          </w:tcPr>
          <w:p w14:paraId="36D2D1D9"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19,509</w:t>
            </w:r>
          </w:p>
        </w:tc>
        <w:tc>
          <w:tcPr>
            <w:tcW w:w="2158" w:type="dxa"/>
          </w:tcPr>
          <w:p w14:paraId="50C94959"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19,509</w:t>
            </w:r>
          </w:p>
        </w:tc>
        <w:tc>
          <w:tcPr>
            <w:tcW w:w="2158" w:type="dxa"/>
          </w:tcPr>
          <w:p w14:paraId="550FBB2A"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pPr>
            <w:r w:rsidRPr="00C3471A">
              <w:t>0</w:t>
            </w:r>
          </w:p>
        </w:tc>
      </w:tr>
      <w:tr w:rsidR="00FC58D8" w:rsidRPr="00C3471A" w14:paraId="63E785E6" w14:textId="77777777" w:rsidTr="007B45A8">
        <w:tc>
          <w:tcPr>
            <w:cnfStyle w:val="001000000000" w:firstRow="0" w:lastRow="0" w:firstColumn="1" w:lastColumn="0" w:oddVBand="0" w:evenVBand="0" w:oddHBand="0" w:evenHBand="0" w:firstRowFirstColumn="0" w:firstRowLastColumn="0" w:lastRowFirstColumn="0" w:lastRowLastColumn="0"/>
            <w:tcW w:w="2157" w:type="dxa"/>
          </w:tcPr>
          <w:p w14:paraId="35C05FAD" w14:textId="77777777" w:rsidR="00FC58D8" w:rsidRPr="00C3471A" w:rsidRDefault="00FC58D8" w:rsidP="007B45A8">
            <w:r w:rsidRPr="00C3471A">
              <w:t>Total</w:t>
            </w:r>
          </w:p>
        </w:tc>
        <w:tc>
          <w:tcPr>
            <w:tcW w:w="2157" w:type="dxa"/>
          </w:tcPr>
          <w:p w14:paraId="302335AF"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b/>
                <w:bCs/>
              </w:rPr>
            </w:pPr>
            <w:r w:rsidRPr="00C3471A">
              <w:rPr>
                <w:b/>
                <w:bCs/>
              </w:rPr>
              <w:t>1,270,142</w:t>
            </w:r>
          </w:p>
        </w:tc>
        <w:tc>
          <w:tcPr>
            <w:tcW w:w="2158" w:type="dxa"/>
          </w:tcPr>
          <w:p w14:paraId="51CF3923"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b/>
                <w:bCs/>
              </w:rPr>
            </w:pPr>
            <w:r w:rsidRPr="00C3471A">
              <w:rPr>
                <w:b/>
                <w:bCs/>
              </w:rPr>
              <w:t>1,270,142</w:t>
            </w:r>
          </w:p>
        </w:tc>
        <w:tc>
          <w:tcPr>
            <w:tcW w:w="2158" w:type="dxa"/>
          </w:tcPr>
          <w:p w14:paraId="15CFE742"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b/>
                <w:bCs/>
              </w:rPr>
            </w:pPr>
            <w:r w:rsidRPr="00C3471A">
              <w:rPr>
                <w:b/>
                <w:bCs/>
              </w:rPr>
              <w:t>0</w:t>
            </w:r>
          </w:p>
        </w:tc>
      </w:tr>
    </w:tbl>
    <w:p w14:paraId="4408A7DD" w14:textId="77777777" w:rsidR="00FC58D8" w:rsidRPr="00C3471A" w:rsidRDefault="00FC58D8" w:rsidP="00FC58D8">
      <w:pPr>
        <w:ind w:left="567" w:hanging="567"/>
      </w:pPr>
    </w:p>
    <w:p w14:paraId="1B1CA4ED" w14:textId="66FE7001" w:rsidR="00FC58D8" w:rsidRPr="00C3471A" w:rsidRDefault="00FC58D8" w:rsidP="00FC58D8">
      <w:pPr>
        <w:ind w:left="567" w:hanging="567"/>
      </w:pPr>
      <w:r w:rsidRPr="00C3471A">
        <w:t>4.8</w:t>
      </w:r>
      <w:r w:rsidRPr="00C3471A">
        <w:tab/>
        <w:t xml:space="preserve">The cost of premature retirement costs has increased </w:t>
      </w:r>
      <w:r w:rsidR="00E1750C">
        <w:t xml:space="preserve">by £105,000 </w:t>
      </w:r>
      <w:r w:rsidRPr="00C3471A">
        <w:t xml:space="preserve">over the last two years </w:t>
      </w:r>
      <w:r w:rsidR="00E1750C">
        <w:t>as</w:t>
      </w:r>
      <w:r w:rsidRPr="00C3471A">
        <w:t xml:space="preserve"> pension payments have increased with inflation. This increase has not been passed to schools as the £1.3m has been maintained for the last few years.</w:t>
      </w:r>
      <w:r>
        <w:t xml:space="preserve"> The Authority has therefore absorbed the additional cost.</w:t>
      </w:r>
    </w:p>
    <w:p w14:paraId="34EFD132" w14:textId="77777777" w:rsidR="00FC58D8" w:rsidRPr="00C3471A" w:rsidRDefault="00FC58D8" w:rsidP="00FC58D8">
      <w:pPr>
        <w:ind w:left="709" w:hanging="709"/>
      </w:pPr>
    </w:p>
    <w:p w14:paraId="6F392E5F" w14:textId="77777777" w:rsidR="00FC58D8" w:rsidRPr="00C3471A" w:rsidRDefault="00FC58D8" w:rsidP="00FC58D8">
      <w:pPr>
        <w:ind w:left="567" w:hanging="567"/>
      </w:pPr>
      <w:r w:rsidRPr="00C3471A">
        <w:rPr>
          <w:b/>
        </w:rPr>
        <w:t>5.</w:t>
      </w:r>
      <w:r w:rsidRPr="00C3471A">
        <w:rPr>
          <w:b/>
        </w:rPr>
        <w:tab/>
        <w:t>Central Services – Education Functions</w:t>
      </w:r>
    </w:p>
    <w:p w14:paraId="7FB4F017" w14:textId="77777777" w:rsidR="00FC58D8" w:rsidRPr="00C3471A" w:rsidRDefault="00FC58D8" w:rsidP="00FC58D8"/>
    <w:p w14:paraId="5B6B8CAD" w14:textId="77777777" w:rsidR="00FC58D8" w:rsidRPr="00C3471A" w:rsidRDefault="00FC58D8" w:rsidP="00FC58D8">
      <w:pPr>
        <w:overflowPunct w:val="0"/>
        <w:autoSpaceDE w:val="0"/>
        <w:autoSpaceDN w:val="0"/>
        <w:adjustRightInd w:val="0"/>
        <w:ind w:left="567" w:hanging="567"/>
        <w:textAlignment w:val="baseline"/>
        <w:rPr>
          <w:szCs w:val="20"/>
        </w:rPr>
      </w:pPr>
      <w:r w:rsidRPr="00C3471A">
        <w:rPr>
          <w:szCs w:val="20"/>
        </w:rPr>
        <w:t>5.1</w:t>
      </w:r>
      <w:r w:rsidRPr="00C3471A">
        <w:rPr>
          <w:szCs w:val="20"/>
        </w:rPr>
        <w:tab/>
        <w:t>The responsibilities of services provided by the local authority are split between:</w:t>
      </w:r>
      <w:r w:rsidRPr="00C3471A">
        <w:rPr>
          <w:szCs w:val="20"/>
        </w:rPr>
        <w:br/>
      </w:r>
    </w:p>
    <w:p w14:paraId="4800BF75" w14:textId="77777777" w:rsidR="00FC58D8" w:rsidRPr="00C3471A" w:rsidRDefault="00FC58D8" w:rsidP="00FC58D8">
      <w:pPr>
        <w:numPr>
          <w:ilvl w:val="0"/>
          <w:numId w:val="13"/>
        </w:numPr>
        <w:overflowPunct w:val="0"/>
        <w:autoSpaceDE w:val="0"/>
        <w:autoSpaceDN w:val="0"/>
        <w:adjustRightInd w:val="0"/>
        <w:ind w:left="1134"/>
        <w:textAlignment w:val="baseline"/>
        <w:rPr>
          <w:szCs w:val="20"/>
        </w:rPr>
      </w:pPr>
      <w:r w:rsidRPr="00C3471A">
        <w:rPr>
          <w:szCs w:val="20"/>
        </w:rPr>
        <w:t>those that are for all schools, which are funded through the Central Schools Services Block, with the agreement of Schools Forum; and</w:t>
      </w:r>
      <w:r w:rsidRPr="00C3471A">
        <w:rPr>
          <w:szCs w:val="20"/>
        </w:rPr>
        <w:br/>
      </w:r>
    </w:p>
    <w:p w14:paraId="5FBDD9F2" w14:textId="77777777" w:rsidR="00FC58D8" w:rsidRPr="00C3471A" w:rsidRDefault="00FC58D8" w:rsidP="00FC58D8">
      <w:pPr>
        <w:numPr>
          <w:ilvl w:val="0"/>
          <w:numId w:val="13"/>
        </w:numPr>
        <w:overflowPunct w:val="0"/>
        <w:autoSpaceDE w:val="0"/>
        <w:autoSpaceDN w:val="0"/>
        <w:adjustRightInd w:val="0"/>
        <w:ind w:left="1134"/>
        <w:textAlignment w:val="baseline"/>
        <w:rPr>
          <w:szCs w:val="20"/>
        </w:rPr>
      </w:pPr>
      <w:r w:rsidRPr="00C3471A">
        <w:rPr>
          <w:szCs w:val="20"/>
        </w:rPr>
        <w:t>those that relate to maintained schools only, which are charged on a per pupil basis, with agreement of the maintained school members of Schools Forum.</w:t>
      </w:r>
    </w:p>
    <w:p w14:paraId="115F0F14" w14:textId="77777777" w:rsidR="00FC58D8" w:rsidRPr="00C3471A" w:rsidRDefault="00FC58D8" w:rsidP="00FC58D8">
      <w:pPr>
        <w:ind w:left="567" w:hanging="567"/>
      </w:pPr>
    </w:p>
    <w:p w14:paraId="06D236E7" w14:textId="77777777" w:rsidR="00FC58D8" w:rsidRPr="00C3471A" w:rsidRDefault="00FC58D8" w:rsidP="00FC58D8">
      <w:pPr>
        <w:ind w:left="1134" w:hanging="567"/>
      </w:pPr>
      <w:r w:rsidRPr="00C3471A">
        <w:rPr>
          <w:b/>
          <w:bCs/>
        </w:rPr>
        <w:t>Education Functions for all Schools</w:t>
      </w:r>
    </w:p>
    <w:p w14:paraId="4990FE14" w14:textId="77777777" w:rsidR="00FC58D8" w:rsidRPr="00C3471A" w:rsidRDefault="00FC58D8" w:rsidP="00FC58D8">
      <w:pPr>
        <w:ind w:left="567" w:hanging="567"/>
      </w:pPr>
    </w:p>
    <w:p w14:paraId="5A702E04" w14:textId="77777777" w:rsidR="00FC58D8" w:rsidRPr="00C3471A" w:rsidRDefault="00FC58D8" w:rsidP="00FC58D8">
      <w:pPr>
        <w:ind w:left="567" w:hanging="567"/>
      </w:pPr>
      <w:r w:rsidRPr="00C3471A">
        <w:t>5.2</w:t>
      </w:r>
      <w:r w:rsidRPr="00C3471A">
        <w:tab/>
        <w:t xml:space="preserve">Following the termination of the Education Services Grant (ESG), the DfE transferred </w:t>
      </w:r>
      <w:r w:rsidRPr="00C3471A">
        <w:rPr>
          <w:b/>
          <w:bCs/>
        </w:rPr>
        <w:t>£3.1m</w:t>
      </w:r>
      <w:r w:rsidRPr="00C3471A">
        <w:t xml:space="preserve"> directly into the Central School Services Block (CSSB) to fund the statutory responsibilities that the authority has for all schools. The Authority has maintained the amount at </w:t>
      </w:r>
      <w:r w:rsidRPr="00C3471A">
        <w:rPr>
          <w:b/>
          <w:bCs/>
        </w:rPr>
        <w:t xml:space="preserve">£3.1m </w:t>
      </w:r>
      <w:r w:rsidRPr="00C3471A">
        <w:t xml:space="preserve">between 2017/18 and 2024/25, thus containing inflation. In 2025/26 Schools Forum agreed the charge increased to </w:t>
      </w:r>
      <w:r w:rsidRPr="00C3471A">
        <w:rPr>
          <w:b/>
          <w:bCs/>
        </w:rPr>
        <w:t>£3.3m</w:t>
      </w:r>
      <w:r w:rsidRPr="00C3471A">
        <w:t>. This amount is insufficient to fund the total cost of statutory services for all schools (</w:t>
      </w:r>
      <w:r w:rsidRPr="00C3471A">
        <w:rPr>
          <w:b/>
          <w:bCs/>
        </w:rPr>
        <w:t>£3.9m</w:t>
      </w:r>
      <w:r w:rsidRPr="00C3471A">
        <w:t xml:space="preserve">), however there is forecast headroom in the Central School Services Block so the Authority proposes to increase the contribution to </w:t>
      </w:r>
      <w:r w:rsidRPr="00C3471A">
        <w:rPr>
          <w:b/>
          <w:bCs/>
        </w:rPr>
        <w:t xml:space="preserve">£3.4m </w:t>
      </w:r>
      <w:r w:rsidRPr="00C3471A">
        <w:t>in 2026/27 which accounts for inflation.</w:t>
      </w:r>
    </w:p>
    <w:p w14:paraId="1CA226BF" w14:textId="77777777" w:rsidR="00FC58D8" w:rsidRPr="00C3471A" w:rsidRDefault="00FC58D8" w:rsidP="00FC58D8">
      <w:pPr>
        <w:ind w:left="567" w:hanging="567"/>
      </w:pPr>
    </w:p>
    <w:p w14:paraId="13B53851" w14:textId="77777777" w:rsidR="00FC58D8" w:rsidRDefault="00FC58D8" w:rsidP="00FC58D8">
      <w:pPr>
        <w:ind w:left="567" w:hanging="567"/>
      </w:pPr>
    </w:p>
    <w:p w14:paraId="2A3E477B" w14:textId="77777777" w:rsidR="00FC58D8" w:rsidRDefault="00FC58D8" w:rsidP="00FC58D8">
      <w:pPr>
        <w:ind w:left="567" w:hanging="567"/>
      </w:pPr>
    </w:p>
    <w:p w14:paraId="0E0E325C" w14:textId="77777777" w:rsidR="00DE62D7" w:rsidRDefault="00DE62D7" w:rsidP="00FC58D8">
      <w:pPr>
        <w:ind w:left="567" w:hanging="567"/>
      </w:pPr>
    </w:p>
    <w:p w14:paraId="3636E0DB" w14:textId="77777777" w:rsidR="00DE62D7" w:rsidRDefault="00DE62D7" w:rsidP="00FC58D8">
      <w:pPr>
        <w:ind w:left="567" w:hanging="567"/>
      </w:pPr>
    </w:p>
    <w:p w14:paraId="731E612B" w14:textId="77777777" w:rsidR="00DE62D7" w:rsidRDefault="00DE62D7" w:rsidP="00FC58D8">
      <w:pPr>
        <w:ind w:left="567" w:hanging="567"/>
      </w:pPr>
    </w:p>
    <w:p w14:paraId="020F76B3" w14:textId="77777777" w:rsidR="00DE62D7" w:rsidRDefault="00DE62D7" w:rsidP="00FC58D8">
      <w:pPr>
        <w:ind w:left="567" w:hanging="567"/>
      </w:pPr>
    </w:p>
    <w:p w14:paraId="66F24DEF" w14:textId="77777777" w:rsidR="00DE62D7" w:rsidRDefault="00DE62D7" w:rsidP="00FC58D8">
      <w:pPr>
        <w:ind w:left="567" w:hanging="567"/>
      </w:pPr>
    </w:p>
    <w:p w14:paraId="632F7400" w14:textId="77777777" w:rsidR="00DE62D7" w:rsidRPr="00C3471A" w:rsidRDefault="00DE62D7" w:rsidP="00FC58D8">
      <w:pPr>
        <w:ind w:left="567" w:hanging="567"/>
      </w:pPr>
    </w:p>
    <w:p w14:paraId="3248FB2C" w14:textId="77777777" w:rsidR="00FC58D8" w:rsidRPr="00C3471A" w:rsidRDefault="00FC58D8" w:rsidP="00FC58D8">
      <w:pPr>
        <w:ind w:left="567" w:hanging="567"/>
      </w:pPr>
      <w:r w:rsidRPr="00C3471A">
        <w:t>5.3</w:t>
      </w:r>
      <w:r w:rsidRPr="00C3471A">
        <w:tab/>
      </w:r>
      <w:r w:rsidRPr="00C3471A">
        <w:rPr>
          <w:b/>
          <w:bCs/>
        </w:rPr>
        <w:t>Table 5</w:t>
      </w:r>
      <w:r w:rsidRPr="00C3471A">
        <w:t xml:space="preserve"> shows the Authority’s proposals for 2026/27.</w:t>
      </w:r>
    </w:p>
    <w:p w14:paraId="34D89762" w14:textId="77777777" w:rsidR="00FC58D8" w:rsidRPr="00C3471A" w:rsidRDefault="00FC58D8" w:rsidP="00FC58D8">
      <w:pPr>
        <w:ind w:left="567" w:hanging="567"/>
      </w:pPr>
    </w:p>
    <w:tbl>
      <w:tblPr>
        <w:tblStyle w:val="ListTable3-Accent2"/>
        <w:tblW w:w="9588" w:type="dxa"/>
        <w:tblLook w:val="04A0" w:firstRow="1" w:lastRow="0" w:firstColumn="1" w:lastColumn="0" w:noHBand="0" w:noVBand="1"/>
      </w:tblPr>
      <w:tblGrid>
        <w:gridCol w:w="7420"/>
        <w:gridCol w:w="1084"/>
        <w:gridCol w:w="1084"/>
      </w:tblGrid>
      <w:tr w:rsidR="00FC58D8" w:rsidRPr="00C3471A" w14:paraId="769D5F55" w14:textId="77777777" w:rsidTr="007B45A8">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7420" w:type="dxa"/>
            <w:shd w:val="clear" w:color="auto" w:fill="E40037"/>
            <w:hideMark/>
          </w:tcPr>
          <w:p w14:paraId="7434609E" w14:textId="77777777" w:rsidR="00FC58D8" w:rsidRPr="00C3471A" w:rsidRDefault="00FC58D8" w:rsidP="007B45A8">
            <w:pPr>
              <w:rPr>
                <w:rFonts w:cs="Arial"/>
              </w:rPr>
            </w:pPr>
            <w:r w:rsidRPr="00C3471A">
              <w:rPr>
                <w:rFonts w:cs="Arial"/>
              </w:rPr>
              <w:t>Central Services for all schools</w:t>
            </w:r>
          </w:p>
        </w:tc>
        <w:tc>
          <w:tcPr>
            <w:tcW w:w="1084" w:type="dxa"/>
            <w:shd w:val="clear" w:color="auto" w:fill="E40037"/>
          </w:tcPr>
          <w:p w14:paraId="186B7B52"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rFonts w:cs="Arial"/>
              </w:rPr>
            </w:pPr>
            <w:r w:rsidRPr="00C3471A">
              <w:rPr>
                <w:rFonts w:cs="Arial"/>
              </w:rPr>
              <w:t>2025/26</w:t>
            </w:r>
          </w:p>
        </w:tc>
        <w:tc>
          <w:tcPr>
            <w:tcW w:w="1084" w:type="dxa"/>
            <w:shd w:val="clear" w:color="auto" w:fill="E40037"/>
            <w:hideMark/>
          </w:tcPr>
          <w:p w14:paraId="6E66BE3F"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rFonts w:cs="Arial"/>
              </w:rPr>
            </w:pPr>
            <w:r w:rsidRPr="00C3471A">
              <w:rPr>
                <w:rFonts w:cs="Arial"/>
              </w:rPr>
              <w:t>2026/27</w:t>
            </w:r>
          </w:p>
        </w:tc>
      </w:tr>
      <w:tr w:rsidR="00FC58D8" w:rsidRPr="00C3471A" w14:paraId="27E123F4" w14:textId="77777777" w:rsidTr="007B45A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420" w:type="dxa"/>
            <w:hideMark/>
          </w:tcPr>
          <w:p w14:paraId="0E5F482D" w14:textId="77777777" w:rsidR="00FC58D8" w:rsidRPr="00C3471A" w:rsidRDefault="00FC58D8" w:rsidP="007B45A8">
            <w:pPr>
              <w:rPr>
                <w:rFonts w:cs="Arial"/>
                <w:b w:val="0"/>
                <w:bCs w:val="0"/>
                <w:color w:val="000000"/>
              </w:rPr>
            </w:pPr>
          </w:p>
        </w:tc>
        <w:tc>
          <w:tcPr>
            <w:tcW w:w="1084" w:type="dxa"/>
          </w:tcPr>
          <w:p w14:paraId="7860A968"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r w:rsidRPr="00C3471A">
              <w:rPr>
                <w:rFonts w:cs="Arial"/>
                <w:b/>
                <w:bCs/>
                <w:color w:val="000000"/>
              </w:rPr>
              <w:t>£’000</w:t>
            </w:r>
          </w:p>
        </w:tc>
        <w:tc>
          <w:tcPr>
            <w:tcW w:w="1084" w:type="dxa"/>
            <w:hideMark/>
          </w:tcPr>
          <w:p w14:paraId="2F4FEA6D"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r w:rsidRPr="00C3471A">
              <w:rPr>
                <w:rFonts w:cs="Arial"/>
                <w:b/>
                <w:bCs/>
                <w:color w:val="000000"/>
              </w:rPr>
              <w:t>£’000</w:t>
            </w:r>
          </w:p>
        </w:tc>
      </w:tr>
      <w:tr w:rsidR="00FC58D8" w:rsidRPr="00C3471A" w14:paraId="06FA63CC" w14:textId="77777777" w:rsidTr="007B45A8">
        <w:trPr>
          <w:trHeight w:val="315"/>
        </w:trPr>
        <w:tc>
          <w:tcPr>
            <w:cnfStyle w:val="001000000000" w:firstRow="0" w:lastRow="0" w:firstColumn="1" w:lastColumn="0" w:oddVBand="0" w:evenVBand="0" w:oddHBand="0" w:evenHBand="0" w:firstRowFirstColumn="0" w:firstRowLastColumn="0" w:lastRowFirstColumn="0" w:lastRowLastColumn="0"/>
            <w:tcW w:w="7420" w:type="dxa"/>
            <w:hideMark/>
          </w:tcPr>
          <w:p w14:paraId="032CFEA4" w14:textId="77777777" w:rsidR="00FC58D8" w:rsidRPr="00C3471A" w:rsidRDefault="00FC58D8" w:rsidP="007B45A8">
            <w:pPr>
              <w:rPr>
                <w:rFonts w:cs="Arial"/>
                <w:b w:val="0"/>
                <w:bCs w:val="0"/>
                <w:color w:val="000000"/>
              </w:rPr>
            </w:pPr>
            <w:r w:rsidRPr="00C3471A">
              <w:rPr>
                <w:rFonts w:cs="Arial"/>
                <w:b w:val="0"/>
                <w:bCs w:val="0"/>
                <w:color w:val="000000"/>
              </w:rPr>
              <w:t>Statutory &amp; Regulatory services:</w:t>
            </w:r>
          </w:p>
        </w:tc>
        <w:tc>
          <w:tcPr>
            <w:tcW w:w="1084" w:type="dxa"/>
          </w:tcPr>
          <w:p w14:paraId="7031997D"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C3471A">
              <w:rPr>
                <w:rFonts w:cs="Arial"/>
                <w:color w:val="000000"/>
              </w:rPr>
              <w:t> </w:t>
            </w:r>
          </w:p>
        </w:tc>
        <w:tc>
          <w:tcPr>
            <w:tcW w:w="1084" w:type="dxa"/>
            <w:hideMark/>
          </w:tcPr>
          <w:p w14:paraId="39DA4E4B"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C3471A">
              <w:rPr>
                <w:rFonts w:cs="Arial"/>
                <w:color w:val="000000"/>
              </w:rPr>
              <w:t> </w:t>
            </w:r>
          </w:p>
        </w:tc>
      </w:tr>
      <w:tr w:rsidR="00FC58D8" w:rsidRPr="00C3471A" w14:paraId="1C82E5E8"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4ED346B3" w14:textId="77777777" w:rsidR="00FC58D8" w:rsidRPr="00C3471A" w:rsidRDefault="00FC58D8" w:rsidP="007B45A8">
            <w:pPr>
              <w:rPr>
                <w:rFonts w:cs="Arial"/>
                <w:color w:val="000000"/>
              </w:rPr>
            </w:pPr>
            <w:r w:rsidRPr="00C3471A">
              <w:rPr>
                <w:rFonts w:cs="Arial"/>
                <w:color w:val="000000"/>
              </w:rPr>
              <w:t> </w:t>
            </w:r>
          </w:p>
        </w:tc>
        <w:tc>
          <w:tcPr>
            <w:tcW w:w="1084" w:type="dxa"/>
          </w:tcPr>
          <w:p w14:paraId="1A4C26B5"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3471A">
              <w:rPr>
                <w:rFonts w:cs="Arial"/>
                <w:color w:val="000000"/>
              </w:rPr>
              <w:t> </w:t>
            </w:r>
          </w:p>
        </w:tc>
        <w:tc>
          <w:tcPr>
            <w:tcW w:w="1084" w:type="dxa"/>
            <w:hideMark/>
          </w:tcPr>
          <w:p w14:paraId="7675B3E2"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3471A">
              <w:rPr>
                <w:rFonts w:cs="Arial"/>
                <w:color w:val="000000"/>
              </w:rPr>
              <w:t> </w:t>
            </w:r>
          </w:p>
        </w:tc>
      </w:tr>
      <w:tr w:rsidR="00FC58D8" w:rsidRPr="00C3471A" w14:paraId="6A86F088" w14:textId="77777777" w:rsidTr="007B45A8">
        <w:trPr>
          <w:trHeight w:val="315"/>
        </w:trPr>
        <w:tc>
          <w:tcPr>
            <w:cnfStyle w:val="001000000000" w:firstRow="0" w:lastRow="0" w:firstColumn="1" w:lastColumn="0" w:oddVBand="0" w:evenVBand="0" w:oddHBand="0" w:evenHBand="0" w:firstRowFirstColumn="0" w:firstRowLastColumn="0" w:lastRowFirstColumn="0" w:lastRowLastColumn="0"/>
            <w:tcW w:w="7420" w:type="dxa"/>
            <w:noWrap/>
            <w:hideMark/>
          </w:tcPr>
          <w:p w14:paraId="64BAB20C" w14:textId="77777777" w:rsidR="00FC58D8" w:rsidRPr="00C3471A" w:rsidRDefault="00FC58D8" w:rsidP="007B45A8">
            <w:pPr>
              <w:rPr>
                <w:rFonts w:cs="Arial"/>
                <w:b w:val="0"/>
                <w:bCs w:val="0"/>
                <w:color w:val="000000"/>
              </w:rPr>
            </w:pPr>
            <w:r w:rsidRPr="00C3471A">
              <w:rPr>
                <w:rFonts w:cs="Arial"/>
                <w:b w:val="0"/>
                <w:bCs w:val="0"/>
                <w:color w:val="000000"/>
              </w:rPr>
              <w:t>Education Welfare</w:t>
            </w:r>
          </w:p>
        </w:tc>
        <w:tc>
          <w:tcPr>
            <w:tcW w:w="1084" w:type="dxa"/>
          </w:tcPr>
          <w:p w14:paraId="694D5C1C"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C3471A">
              <w:rPr>
                <w:rFonts w:cs="Arial"/>
                <w:color w:val="000000"/>
              </w:rPr>
              <w:t>1,837</w:t>
            </w:r>
          </w:p>
        </w:tc>
        <w:tc>
          <w:tcPr>
            <w:tcW w:w="1084" w:type="dxa"/>
          </w:tcPr>
          <w:p w14:paraId="57D391A3"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C3471A">
              <w:rPr>
                <w:rFonts w:cs="Arial"/>
                <w:color w:val="000000"/>
              </w:rPr>
              <w:t>1,952</w:t>
            </w:r>
          </w:p>
        </w:tc>
      </w:tr>
      <w:tr w:rsidR="00FC58D8" w:rsidRPr="00C3471A" w14:paraId="05EBA5CA"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noWrap/>
            <w:hideMark/>
          </w:tcPr>
          <w:p w14:paraId="55C674D6" w14:textId="77777777" w:rsidR="00FC58D8" w:rsidRPr="00C3471A" w:rsidRDefault="00FC58D8" w:rsidP="007B45A8">
            <w:pPr>
              <w:ind w:firstLineChars="100" w:firstLine="240"/>
              <w:rPr>
                <w:rFonts w:cs="Arial"/>
                <w:b w:val="0"/>
                <w:bCs w:val="0"/>
                <w:color w:val="000000"/>
              </w:rPr>
            </w:pPr>
            <w:r w:rsidRPr="00C3471A">
              <w:rPr>
                <w:rFonts w:cs="Arial"/>
                <w:b w:val="0"/>
                <w:bCs w:val="0"/>
                <w:color w:val="000000"/>
              </w:rPr>
              <w:t>- School attendance</w:t>
            </w:r>
          </w:p>
        </w:tc>
        <w:tc>
          <w:tcPr>
            <w:tcW w:w="1084" w:type="dxa"/>
          </w:tcPr>
          <w:p w14:paraId="397D1101"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c>
          <w:tcPr>
            <w:tcW w:w="1084" w:type="dxa"/>
          </w:tcPr>
          <w:p w14:paraId="0E023659"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FC58D8" w:rsidRPr="00C3471A" w14:paraId="5CA5E0BB"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3C43E55D" w14:textId="77777777" w:rsidR="00FC58D8" w:rsidRPr="00C3471A" w:rsidRDefault="00FC58D8" w:rsidP="007B45A8">
            <w:pPr>
              <w:ind w:firstLineChars="100" w:firstLine="240"/>
              <w:rPr>
                <w:rFonts w:cs="Arial"/>
                <w:b w:val="0"/>
                <w:bCs w:val="0"/>
                <w:color w:val="000000"/>
              </w:rPr>
            </w:pPr>
            <w:r w:rsidRPr="00C3471A">
              <w:rPr>
                <w:rFonts w:cs="Arial"/>
                <w:b w:val="0"/>
                <w:bCs w:val="0"/>
                <w:color w:val="000000"/>
              </w:rPr>
              <w:t>- Employment of children</w:t>
            </w:r>
          </w:p>
        </w:tc>
        <w:tc>
          <w:tcPr>
            <w:tcW w:w="1084" w:type="dxa"/>
          </w:tcPr>
          <w:p w14:paraId="13C2F65B"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1084" w:type="dxa"/>
          </w:tcPr>
          <w:p w14:paraId="3971C52B"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FC58D8" w:rsidRPr="00C3471A" w14:paraId="5300B911"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62AB452A" w14:textId="77777777" w:rsidR="00FC58D8" w:rsidRPr="00C3471A" w:rsidRDefault="00FC58D8" w:rsidP="007B45A8">
            <w:pPr>
              <w:ind w:firstLineChars="100" w:firstLine="240"/>
              <w:rPr>
                <w:rFonts w:cs="Arial"/>
                <w:b w:val="0"/>
                <w:bCs w:val="0"/>
                <w:color w:val="000000"/>
              </w:rPr>
            </w:pPr>
            <w:r w:rsidRPr="00C3471A">
              <w:rPr>
                <w:rFonts w:cs="Arial"/>
                <w:b w:val="0"/>
                <w:bCs w:val="0"/>
                <w:color w:val="000000"/>
              </w:rPr>
              <w:t>- Children missing education and elective home education</w:t>
            </w:r>
          </w:p>
        </w:tc>
        <w:tc>
          <w:tcPr>
            <w:tcW w:w="1084" w:type="dxa"/>
          </w:tcPr>
          <w:p w14:paraId="5F89574A"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c>
          <w:tcPr>
            <w:tcW w:w="1084" w:type="dxa"/>
          </w:tcPr>
          <w:p w14:paraId="32E69577"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FC58D8" w:rsidRPr="00C3471A" w14:paraId="00132531"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5DC89BEA" w14:textId="77777777" w:rsidR="00FC58D8" w:rsidRPr="00C3471A" w:rsidRDefault="00FC58D8" w:rsidP="007B45A8">
            <w:pPr>
              <w:rPr>
                <w:rFonts w:cs="Arial"/>
                <w:color w:val="000000"/>
              </w:rPr>
            </w:pPr>
            <w:r w:rsidRPr="00C3471A">
              <w:rPr>
                <w:rFonts w:cs="Arial"/>
                <w:color w:val="000000"/>
              </w:rPr>
              <w:t> </w:t>
            </w:r>
          </w:p>
        </w:tc>
        <w:tc>
          <w:tcPr>
            <w:tcW w:w="1084" w:type="dxa"/>
          </w:tcPr>
          <w:p w14:paraId="74123892"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1084" w:type="dxa"/>
          </w:tcPr>
          <w:p w14:paraId="7A112DB3"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FC58D8" w:rsidRPr="00C3471A" w14:paraId="29F54B97" w14:textId="77777777" w:rsidTr="007B45A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7420" w:type="dxa"/>
            <w:hideMark/>
          </w:tcPr>
          <w:p w14:paraId="79867155" w14:textId="77777777" w:rsidR="00FC58D8" w:rsidRPr="00C3471A" w:rsidRDefault="00FC58D8" w:rsidP="007B45A8">
            <w:pPr>
              <w:rPr>
                <w:rFonts w:cs="Arial"/>
                <w:b w:val="0"/>
                <w:bCs w:val="0"/>
                <w:color w:val="000000"/>
              </w:rPr>
            </w:pPr>
            <w:r w:rsidRPr="00C3471A">
              <w:rPr>
                <w:rFonts w:cs="Arial"/>
                <w:b w:val="0"/>
                <w:bCs w:val="0"/>
                <w:color w:val="000000"/>
              </w:rPr>
              <w:t>Statutory  Regulatory Duties -</w:t>
            </w:r>
          </w:p>
        </w:tc>
        <w:tc>
          <w:tcPr>
            <w:tcW w:w="1084" w:type="dxa"/>
          </w:tcPr>
          <w:p w14:paraId="35B6D459"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3471A">
              <w:rPr>
                <w:rFonts w:cs="Arial"/>
                <w:color w:val="000000"/>
              </w:rPr>
              <w:t>1,210</w:t>
            </w:r>
          </w:p>
        </w:tc>
        <w:tc>
          <w:tcPr>
            <w:tcW w:w="1084" w:type="dxa"/>
          </w:tcPr>
          <w:p w14:paraId="41FD355F"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3471A">
              <w:rPr>
                <w:rFonts w:cs="Arial"/>
                <w:color w:val="000000"/>
              </w:rPr>
              <w:t>1,340</w:t>
            </w:r>
          </w:p>
        </w:tc>
      </w:tr>
      <w:tr w:rsidR="00FC58D8" w:rsidRPr="00C3471A" w14:paraId="0F61C03F"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42619DAC" w14:textId="77777777" w:rsidR="00FC58D8" w:rsidRPr="00C3471A" w:rsidRDefault="00FC58D8" w:rsidP="007B45A8">
            <w:pPr>
              <w:ind w:firstLineChars="100" w:firstLine="240"/>
              <w:rPr>
                <w:rFonts w:cs="Arial"/>
                <w:b w:val="0"/>
                <w:bCs w:val="0"/>
                <w:color w:val="000000"/>
              </w:rPr>
            </w:pPr>
            <w:r w:rsidRPr="00C3471A">
              <w:rPr>
                <w:rFonts w:cs="Arial"/>
                <w:b w:val="0"/>
                <w:bCs w:val="0"/>
                <w:color w:val="000000"/>
              </w:rPr>
              <w:t>- Director Education</w:t>
            </w:r>
          </w:p>
        </w:tc>
        <w:tc>
          <w:tcPr>
            <w:tcW w:w="1084" w:type="dxa"/>
          </w:tcPr>
          <w:p w14:paraId="35EAA3B4"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1084" w:type="dxa"/>
          </w:tcPr>
          <w:p w14:paraId="05971087"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FC58D8" w:rsidRPr="00C3471A" w14:paraId="265BB5C5"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3418E304" w14:textId="77777777" w:rsidR="00FC58D8" w:rsidRPr="00C3471A" w:rsidRDefault="00FC58D8" w:rsidP="007B45A8">
            <w:pPr>
              <w:ind w:firstLineChars="100" w:firstLine="240"/>
              <w:rPr>
                <w:rFonts w:cs="Arial"/>
                <w:b w:val="0"/>
                <w:bCs w:val="0"/>
                <w:color w:val="000000"/>
              </w:rPr>
            </w:pPr>
            <w:r w:rsidRPr="00C3471A">
              <w:rPr>
                <w:rFonts w:cs="Arial"/>
                <w:b w:val="0"/>
                <w:bCs w:val="0"/>
                <w:color w:val="000000"/>
              </w:rPr>
              <w:t>- Senior Education Management Team</w:t>
            </w:r>
          </w:p>
        </w:tc>
        <w:tc>
          <w:tcPr>
            <w:tcW w:w="1084" w:type="dxa"/>
          </w:tcPr>
          <w:p w14:paraId="39C9D7C9"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c>
          <w:tcPr>
            <w:tcW w:w="1084" w:type="dxa"/>
          </w:tcPr>
          <w:p w14:paraId="0F6810DD"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FC58D8" w:rsidRPr="00C3471A" w14:paraId="1AD9736C"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275904FC" w14:textId="77777777" w:rsidR="00FC58D8" w:rsidRPr="00C3471A" w:rsidRDefault="00FC58D8" w:rsidP="007B45A8">
            <w:pPr>
              <w:ind w:firstLineChars="100" w:firstLine="240"/>
              <w:rPr>
                <w:rFonts w:cs="Arial"/>
                <w:b w:val="0"/>
                <w:bCs w:val="0"/>
                <w:color w:val="000000"/>
              </w:rPr>
            </w:pPr>
            <w:r w:rsidRPr="00C3471A">
              <w:rPr>
                <w:rFonts w:cs="Arial"/>
                <w:b w:val="0"/>
                <w:bCs w:val="0"/>
                <w:color w:val="000000"/>
              </w:rPr>
              <w:t>- Planning for education service as a whole</w:t>
            </w:r>
          </w:p>
        </w:tc>
        <w:tc>
          <w:tcPr>
            <w:tcW w:w="1084" w:type="dxa"/>
          </w:tcPr>
          <w:p w14:paraId="1D20F6CA"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1084" w:type="dxa"/>
          </w:tcPr>
          <w:p w14:paraId="14A8628D"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FC58D8" w:rsidRPr="00C3471A" w14:paraId="20D6B415"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232DB28E" w14:textId="77777777" w:rsidR="00FC58D8" w:rsidRPr="00C3471A" w:rsidRDefault="00FC58D8" w:rsidP="007B45A8">
            <w:pPr>
              <w:ind w:firstLineChars="100" w:firstLine="240"/>
              <w:rPr>
                <w:rFonts w:cs="Arial"/>
                <w:b w:val="0"/>
                <w:bCs w:val="0"/>
                <w:color w:val="000000"/>
              </w:rPr>
            </w:pPr>
            <w:r w:rsidRPr="00C3471A">
              <w:rPr>
                <w:rFonts w:cs="Arial"/>
                <w:b w:val="0"/>
                <w:bCs w:val="0"/>
                <w:color w:val="000000"/>
              </w:rPr>
              <w:t>- Revenue budget preparation / external audit</w:t>
            </w:r>
          </w:p>
        </w:tc>
        <w:tc>
          <w:tcPr>
            <w:tcW w:w="1084" w:type="dxa"/>
          </w:tcPr>
          <w:p w14:paraId="2B27AD88"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c>
          <w:tcPr>
            <w:tcW w:w="1084" w:type="dxa"/>
          </w:tcPr>
          <w:p w14:paraId="2C38F9DF"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FC58D8" w:rsidRPr="00C3471A" w14:paraId="6E47F842"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67C75BD3" w14:textId="77777777" w:rsidR="00FC58D8" w:rsidRPr="00C3471A" w:rsidRDefault="00FC58D8" w:rsidP="007B45A8">
            <w:pPr>
              <w:ind w:firstLineChars="100" w:firstLine="241"/>
              <w:rPr>
                <w:rFonts w:cs="Arial"/>
                <w:color w:val="000000"/>
              </w:rPr>
            </w:pPr>
            <w:r w:rsidRPr="00C3471A">
              <w:rPr>
                <w:rFonts w:cs="Arial"/>
                <w:color w:val="000000"/>
              </w:rPr>
              <w:t> </w:t>
            </w:r>
          </w:p>
        </w:tc>
        <w:tc>
          <w:tcPr>
            <w:tcW w:w="1084" w:type="dxa"/>
          </w:tcPr>
          <w:p w14:paraId="661A9174"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1084" w:type="dxa"/>
          </w:tcPr>
          <w:p w14:paraId="244B0D3F"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FC58D8" w:rsidRPr="00C3471A" w14:paraId="5F04E1FB" w14:textId="77777777" w:rsidTr="007B45A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20" w:type="dxa"/>
            <w:hideMark/>
          </w:tcPr>
          <w:p w14:paraId="5A0BFC07" w14:textId="77777777" w:rsidR="00FC58D8" w:rsidRPr="00C3471A" w:rsidRDefault="00FC58D8" w:rsidP="007B45A8">
            <w:pPr>
              <w:rPr>
                <w:rFonts w:cs="Arial"/>
                <w:b w:val="0"/>
                <w:bCs w:val="0"/>
                <w:color w:val="000000"/>
              </w:rPr>
            </w:pPr>
            <w:r w:rsidRPr="00C3471A">
              <w:rPr>
                <w:rFonts w:cs="Arial"/>
                <w:b w:val="0"/>
                <w:bCs w:val="0"/>
                <w:color w:val="000000"/>
              </w:rPr>
              <w:t>Asset Management</w:t>
            </w:r>
          </w:p>
        </w:tc>
        <w:tc>
          <w:tcPr>
            <w:tcW w:w="1084" w:type="dxa"/>
          </w:tcPr>
          <w:p w14:paraId="18D082B8"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3471A">
              <w:rPr>
                <w:rFonts w:cs="Arial"/>
                <w:color w:val="000000"/>
              </w:rPr>
              <w:t>233</w:t>
            </w:r>
          </w:p>
        </w:tc>
        <w:tc>
          <w:tcPr>
            <w:tcW w:w="1084" w:type="dxa"/>
          </w:tcPr>
          <w:p w14:paraId="12338F15"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3471A">
              <w:rPr>
                <w:rFonts w:cs="Arial"/>
                <w:color w:val="000000"/>
              </w:rPr>
              <w:t>106</w:t>
            </w:r>
          </w:p>
        </w:tc>
      </w:tr>
      <w:tr w:rsidR="00FC58D8" w:rsidRPr="00C3471A" w14:paraId="49B3757D"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595E53B7" w14:textId="77777777" w:rsidR="00FC58D8" w:rsidRPr="00C3471A" w:rsidRDefault="00FC58D8" w:rsidP="007B45A8">
            <w:pPr>
              <w:ind w:firstLineChars="100" w:firstLine="240"/>
              <w:rPr>
                <w:rFonts w:cs="Arial"/>
                <w:b w:val="0"/>
                <w:bCs w:val="0"/>
                <w:color w:val="000000"/>
              </w:rPr>
            </w:pPr>
            <w:r w:rsidRPr="00C3471A">
              <w:rPr>
                <w:rFonts w:cs="Arial"/>
                <w:b w:val="0"/>
                <w:bCs w:val="0"/>
                <w:color w:val="000000"/>
              </w:rPr>
              <w:t xml:space="preserve">- Management of the LA's capital programme </w:t>
            </w:r>
          </w:p>
        </w:tc>
        <w:tc>
          <w:tcPr>
            <w:tcW w:w="1084" w:type="dxa"/>
          </w:tcPr>
          <w:p w14:paraId="12BE8526"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C3471A">
              <w:rPr>
                <w:rFonts w:cs="Arial"/>
                <w:color w:val="000000"/>
              </w:rPr>
              <w:t> </w:t>
            </w:r>
          </w:p>
        </w:tc>
        <w:tc>
          <w:tcPr>
            <w:tcW w:w="1084" w:type="dxa"/>
            <w:hideMark/>
          </w:tcPr>
          <w:p w14:paraId="3206CB56"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C3471A">
              <w:rPr>
                <w:rFonts w:cs="Arial"/>
                <w:color w:val="000000"/>
              </w:rPr>
              <w:t> </w:t>
            </w:r>
          </w:p>
        </w:tc>
      </w:tr>
      <w:tr w:rsidR="00FC58D8" w:rsidRPr="00C3471A" w14:paraId="409F065F"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04AF0EAF" w14:textId="77777777" w:rsidR="00FC58D8" w:rsidRPr="00C3471A" w:rsidRDefault="00FC58D8" w:rsidP="007B45A8">
            <w:pPr>
              <w:ind w:firstLineChars="100" w:firstLine="240"/>
              <w:rPr>
                <w:rFonts w:cs="Arial"/>
                <w:b w:val="0"/>
                <w:bCs w:val="0"/>
                <w:color w:val="000000"/>
              </w:rPr>
            </w:pPr>
            <w:r w:rsidRPr="00C3471A">
              <w:rPr>
                <w:rFonts w:cs="Arial"/>
                <w:b w:val="0"/>
                <w:bCs w:val="0"/>
                <w:color w:val="000000"/>
              </w:rPr>
              <w:t>- Preparation and review of the asset management plan</w:t>
            </w:r>
          </w:p>
        </w:tc>
        <w:tc>
          <w:tcPr>
            <w:tcW w:w="1084" w:type="dxa"/>
          </w:tcPr>
          <w:p w14:paraId="4AD313FC"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3471A">
              <w:rPr>
                <w:rFonts w:cs="Arial"/>
                <w:color w:val="000000"/>
              </w:rPr>
              <w:t> </w:t>
            </w:r>
          </w:p>
        </w:tc>
        <w:tc>
          <w:tcPr>
            <w:tcW w:w="1084" w:type="dxa"/>
            <w:hideMark/>
          </w:tcPr>
          <w:p w14:paraId="1EB27E2B"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3471A">
              <w:rPr>
                <w:rFonts w:cs="Arial"/>
                <w:color w:val="000000"/>
              </w:rPr>
              <w:t> </w:t>
            </w:r>
          </w:p>
        </w:tc>
      </w:tr>
      <w:tr w:rsidR="00FC58D8" w:rsidRPr="00C3471A" w14:paraId="06FB876D"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2FC440AE" w14:textId="77777777" w:rsidR="00FC58D8" w:rsidRPr="00C3471A" w:rsidRDefault="00FC58D8" w:rsidP="007B45A8">
            <w:pPr>
              <w:ind w:firstLineChars="100" w:firstLine="240"/>
              <w:rPr>
                <w:rFonts w:cs="Arial"/>
                <w:b w:val="0"/>
                <w:bCs w:val="0"/>
                <w:color w:val="000000"/>
              </w:rPr>
            </w:pPr>
            <w:r w:rsidRPr="00C3471A">
              <w:rPr>
                <w:rFonts w:cs="Arial"/>
                <w:b w:val="0"/>
                <w:bCs w:val="0"/>
                <w:color w:val="000000"/>
              </w:rPr>
              <w:t>- Negotiation and management of private finance transactions</w:t>
            </w:r>
          </w:p>
        </w:tc>
        <w:tc>
          <w:tcPr>
            <w:tcW w:w="1084" w:type="dxa"/>
          </w:tcPr>
          <w:p w14:paraId="16F228B5"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C3471A">
              <w:rPr>
                <w:rFonts w:cs="Arial"/>
                <w:color w:val="000000"/>
              </w:rPr>
              <w:t> </w:t>
            </w:r>
          </w:p>
        </w:tc>
        <w:tc>
          <w:tcPr>
            <w:tcW w:w="1084" w:type="dxa"/>
            <w:hideMark/>
          </w:tcPr>
          <w:p w14:paraId="631064E5"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C3471A">
              <w:rPr>
                <w:rFonts w:cs="Arial"/>
                <w:color w:val="000000"/>
              </w:rPr>
              <w:t> </w:t>
            </w:r>
          </w:p>
        </w:tc>
      </w:tr>
      <w:tr w:rsidR="00FC58D8" w:rsidRPr="00C3471A" w14:paraId="0F24556E" w14:textId="77777777" w:rsidTr="007B45A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7420" w:type="dxa"/>
            <w:hideMark/>
          </w:tcPr>
          <w:p w14:paraId="7A871917" w14:textId="77777777" w:rsidR="00FC58D8" w:rsidRPr="00C3471A" w:rsidRDefault="00FC58D8" w:rsidP="007B45A8">
            <w:pPr>
              <w:rPr>
                <w:rFonts w:cs="Arial"/>
                <w:color w:val="000000"/>
              </w:rPr>
            </w:pPr>
            <w:r w:rsidRPr="00C3471A">
              <w:rPr>
                <w:rFonts w:cs="Arial"/>
                <w:color w:val="000000"/>
              </w:rPr>
              <w:t> </w:t>
            </w:r>
          </w:p>
        </w:tc>
        <w:tc>
          <w:tcPr>
            <w:tcW w:w="1084" w:type="dxa"/>
          </w:tcPr>
          <w:p w14:paraId="2BDA85E9" w14:textId="77777777" w:rsidR="00FC58D8" w:rsidRPr="00C3471A" w:rsidRDefault="00FC58D8" w:rsidP="007B45A8">
            <w:pPr>
              <w:cnfStyle w:val="000000100000" w:firstRow="0" w:lastRow="0" w:firstColumn="0" w:lastColumn="0" w:oddVBand="0" w:evenVBand="0" w:oddHBand="1" w:evenHBand="0" w:firstRowFirstColumn="0" w:firstRowLastColumn="0" w:lastRowFirstColumn="0" w:lastRowLastColumn="0"/>
              <w:rPr>
                <w:rFonts w:cs="Arial"/>
                <w:color w:val="000000"/>
              </w:rPr>
            </w:pPr>
          </w:p>
        </w:tc>
        <w:tc>
          <w:tcPr>
            <w:tcW w:w="1084" w:type="dxa"/>
            <w:hideMark/>
          </w:tcPr>
          <w:p w14:paraId="79500D8A" w14:textId="77777777" w:rsidR="00FC58D8" w:rsidRPr="00C3471A" w:rsidRDefault="00FC58D8" w:rsidP="007B45A8">
            <w:pP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FC58D8" w:rsidRPr="00C3471A" w14:paraId="183CF48A" w14:textId="77777777" w:rsidTr="007B45A8">
        <w:trPr>
          <w:trHeight w:val="330"/>
        </w:trPr>
        <w:tc>
          <w:tcPr>
            <w:cnfStyle w:val="001000000000" w:firstRow="0" w:lastRow="0" w:firstColumn="1" w:lastColumn="0" w:oddVBand="0" w:evenVBand="0" w:oddHBand="0" w:evenHBand="0" w:firstRowFirstColumn="0" w:firstRowLastColumn="0" w:lastRowFirstColumn="0" w:lastRowLastColumn="0"/>
            <w:tcW w:w="7420" w:type="dxa"/>
            <w:hideMark/>
          </w:tcPr>
          <w:p w14:paraId="7FEE1ED2" w14:textId="77777777" w:rsidR="00FC58D8" w:rsidRPr="00C3471A" w:rsidRDefault="00FC58D8" w:rsidP="007B45A8">
            <w:pPr>
              <w:rPr>
                <w:rFonts w:cs="Arial"/>
                <w:color w:val="000000"/>
              </w:rPr>
            </w:pPr>
            <w:r w:rsidRPr="00C3471A">
              <w:rPr>
                <w:rFonts w:cs="Arial"/>
                <w:color w:val="000000"/>
              </w:rPr>
              <w:t>Total</w:t>
            </w:r>
          </w:p>
        </w:tc>
        <w:tc>
          <w:tcPr>
            <w:tcW w:w="1084" w:type="dxa"/>
          </w:tcPr>
          <w:p w14:paraId="6D215187"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b/>
                <w:bCs/>
                <w:color w:val="000000"/>
              </w:rPr>
            </w:pPr>
            <w:r w:rsidRPr="00C3471A">
              <w:rPr>
                <w:rFonts w:cs="Arial"/>
                <w:b/>
                <w:bCs/>
                <w:color w:val="000000"/>
              </w:rPr>
              <w:t>3,280</w:t>
            </w:r>
          </w:p>
        </w:tc>
        <w:tc>
          <w:tcPr>
            <w:tcW w:w="1084" w:type="dxa"/>
            <w:hideMark/>
          </w:tcPr>
          <w:p w14:paraId="32418FF8"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b/>
                <w:bCs/>
                <w:color w:val="000000"/>
              </w:rPr>
            </w:pPr>
            <w:r w:rsidRPr="00C3471A">
              <w:rPr>
                <w:rFonts w:cs="Arial"/>
                <w:b/>
                <w:bCs/>
                <w:color w:val="000000"/>
              </w:rPr>
              <w:t>3,398</w:t>
            </w:r>
          </w:p>
        </w:tc>
      </w:tr>
    </w:tbl>
    <w:p w14:paraId="757E04A2" w14:textId="77777777" w:rsidR="00FC58D8" w:rsidRPr="00C3471A" w:rsidRDefault="00FC58D8" w:rsidP="00FC58D8">
      <w:pPr>
        <w:ind w:left="567" w:hanging="567"/>
      </w:pPr>
    </w:p>
    <w:p w14:paraId="7E84A505" w14:textId="77777777" w:rsidR="00FC58D8" w:rsidRPr="00C3471A" w:rsidRDefault="00FC58D8" w:rsidP="00FC58D8">
      <w:pPr>
        <w:ind w:left="567" w:hanging="567"/>
      </w:pPr>
      <w:r w:rsidRPr="00C3471A">
        <w:tab/>
      </w:r>
      <w:r w:rsidRPr="00C3471A">
        <w:rPr>
          <w:b/>
          <w:bCs/>
        </w:rPr>
        <w:t>Education Functions for Maintained Schools</w:t>
      </w:r>
    </w:p>
    <w:p w14:paraId="41BBBFDB" w14:textId="77777777" w:rsidR="00FC58D8" w:rsidRPr="00C3471A" w:rsidRDefault="00FC58D8" w:rsidP="00FC58D8">
      <w:pPr>
        <w:ind w:left="567" w:hanging="567"/>
      </w:pPr>
    </w:p>
    <w:p w14:paraId="5ABC04F5" w14:textId="77777777" w:rsidR="00FC58D8" w:rsidRPr="00C3471A" w:rsidRDefault="00FC58D8" w:rsidP="00FC58D8">
      <w:pPr>
        <w:ind w:left="567" w:hanging="567"/>
      </w:pPr>
      <w:r w:rsidRPr="00C3471A">
        <w:t>5.4</w:t>
      </w:r>
      <w:r w:rsidRPr="00C3471A">
        <w:tab/>
        <w:t xml:space="preserve">Following the cessation of the Education Services Grant, the DfE changed the funding regulations to allow local authorities to request that the central services for maintained schools are funded by maintained schools. </w:t>
      </w:r>
      <w:r w:rsidRPr="00C3471A">
        <w:rPr>
          <w:b/>
          <w:bCs/>
        </w:rPr>
        <w:t>Table 6</w:t>
      </w:r>
      <w:r w:rsidRPr="00C3471A">
        <w:t xml:space="preserve"> shows the Authority’s proposal for central services for maintained schools.</w:t>
      </w:r>
    </w:p>
    <w:p w14:paraId="77694BEA" w14:textId="77777777" w:rsidR="00FC58D8" w:rsidRDefault="00FC58D8" w:rsidP="00FC58D8"/>
    <w:p w14:paraId="4EDFD5BE" w14:textId="77777777" w:rsidR="00DE62D7" w:rsidRDefault="00DE62D7" w:rsidP="00FC58D8"/>
    <w:p w14:paraId="34CC11EA" w14:textId="77777777" w:rsidR="00DE62D7" w:rsidRDefault="00DE62D7" w:rsidP="00FC58D8"/>
    <w:p w14:paraId="62F27EB1" w14:textId="77777777" w:rsidR="00DE62D7" w:rsidRDefault="00DE62D7" w:rsidP="00FC58D8"/>
    <w:p w14:paraId="0F7A4629" w14:textId="77777777" w:rsidR="00DE62D7" w:rsidRDefault="00DE62D7" w:rsidP="00FC58D8"/>
    <w:p w14:paraId="63ACBC71" w14:textId="77777777" w:rsidR="00DE62D7" w:rsidRDefault="00DE62D7" w:rsidP="00FC58D8"/>
    <w:p w14:paraId="6F47330C" w14:textId="77777777" w:rsidR="00DE62D7" w:rsidRDefault="00DE62D7" w:rsidP="00FC58D8"/>
    <w:p w14:paraId="1D5018F6" w14:textId="77777777" w:rsidR="00DE62D7" w:rsidRDefault="00DE62D7" w:rsidP="00FC58D8"/>
    <w:p w14:paraId="6576F4A6" w14:textId="77777777" w:rsidR="00DE62D7" w:rsidRDefault="00DE62D7" w:rsidP="00FC58D8"/>
    <w:p w14:paraId="1A6DDD4C" w14:textId="77777777" w:rsidR="00DE62D7" w:rsidRDefault="00DE62D7" w:rsidP="00FC58D8"/>
    <w:p w14:paraId="46891372" w14:textId="77777777" w:rsidR="00DE62D7" w:rsidRDefault="00DE62D7" w:rsidP="00FC58D8"/>
    <w:p w14:paraId="2AFA0C0D" w14:textId="77777777" w:rsidR="00DE62D7" w:rsidRDefault="00DE62D7" w:rsidP="00FC58D8"/>
    <w:p w14:paraId="6B6AB6FA" w14:textId="77777777" w:rsidR="00DE62D7" w:rsidRDefault="00DE62D7" w:rsidP="00FC58D8"/>
    <w:p w14:paraId="63703622" w14:textId="77777777" w:rsidR="00DE62D7" w:rsidRDefault="00DE62D7" w:rsidP="00FC58D8"/>
    <w:p w14:paraId="53B648D8" w14:textId="77777777" w:rsidR="00DE62D7" w:rsidRDefault="00DE62D7" w:rsidP="00FC58D8"/>
    <w:p w14:paraId="398C20CC" w14:textId="77777777" w:rsidR="00DE62D7" w:rsidRDefault="00DE62D7" w:rsidP="00FC58D8"/>
    <w:p w14:paraId="6F2AB330" w14:textId="77777777" w:rsidR="00DE62D7" w:rsidRDefault="00DE62D7" w:rsidP="00FC58D8"/>
    <w:p w14:paraId="49CE1B96" w14:textId="77777777" w:rsidR="00DE62D7" w:rsidRDefault="00DE62D7" w:rsidP="00FC58D8"/>
    <w:p w14:paraId="78EC913E" w14:textId="77777777" w:rsidR="00DE62D7" w:rsidRDefault="00DE62D7" w:rsidP="00FC58D8"/>
    <w:p w14:paraId="09BD9B2D" w14:textId="77777777" w:rsidR="00DE62D7" w:rsidRPr="00C3471A" w:rsidRDefault="00DE62D7" w:rsidP="00FC58D8"/>
    <w:tbl>
      <w:tblPr>
        <w:tblStyle w:val="ListTable3-Accent2"/>
        <w:tblW w:w="9508" w:type="dxa"/>
        <w:tblLook w:val="04A0" w:firstRow="1" w:lastRow="0" w:firstColumn="1" w:lastColumn="0" w:noHBand="0" w:noVBand="1"/>
      </w:tblPr>
      <w:tblGrid>
        <w:gridCol w:w="5172"/>
        <w:gridCol w:w="1084"/>
        <w:gridCol w:w="1084"/>
        <w:gridCol w:w="1084"/>
        <w:gridCol w:w="1084"/>
      </w:tblGrid>
      <w:tr w:rsidR="00FC58D8" w:rsidRPr="00C3471A" w14:paraId="293C283F" w14:textId="77777777" w:rsidTr="007B45A8">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5172" w:type="dxa"/>
            <w:shd w:val="clear" w:color="auto" w:fill="E40037"/>
            <w:hideMark/>
          </w:tcPr>
          <w:p w14:paraId="1D924C2B" w14:textId="77777777" w:rsidR="00FC58D8" w:rsidRPr="00C3471A" w:rsidRDefault="00FC58D8" w:rsidP="007B45A8">
            <w:pPr>
              <w:rPr>
                <w:rFonts w:cs="Arial"/>
              </w:rPr>
            </w:pPr>
            <w:r w:rsidRPr="00C3471A">
              <w:rPr>
                <w:rFonts w:cs="Arial"/>
              </w:rPr>
              <w:t>Central Services for maintained schools</w:t>
            </w:r>
          </w:p>
        </w:tc>
        <w:tc>
          <w:tcPr>
            <w:tcW w:w="1084" w:type="dxa"/>
            <w:shd w:val="clear" w:color="auto" w:fill="E40037"/>
          </w:tcPr>
          <w:p w14:paraId="1080CBE4"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rFonts w:cs="Arial"/>
              </w:rPr>
            </w:pPr>
            <w:r w:rsidRPr="00C3471A">
              <w:rPr>
                <w:rFonts w:cs="Arial"/>
              </w:rPr>
              <w:t>2025/26</w:t>
            </w:r>
          </w:p>
        </w:tc>
        <w:tc>
          <w:tcPr>
            <w:tcW w:w="1084" w:type="dxa"/>
            <w:shd w:val="clear" w:color="auto" w:fill="E40037"/>
          </w:tcPr>
          <w:p w14:paraId="381A9B22"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rFonts w:cs="Arial"/>
              </w:rPr>
            </w:pPr>
            <w:r w:rsidRPr="00C3471A">
              <w:rPr>
                <w:rFonts w:cs="Arial"/>
              </w:rPr>
              <w:t>2025/26</w:t>
            </w:r>
          </w:p>
        </w:tc>
        <w:tc>
          <w:tcPr>
            <w:tcW w:w="1084" w:type="dxa"/>
            <w:shd w:val="clear" w:color="auto" w:fill="E40037"/>
            <w:hideMark/>
          </w:tcPr>
          <w:p w14:paraId="6FBE2EC1"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rFonts w:cs="Arial"/>
              </w:rPr>
            </w:pPr>
            <w:r w:rsidRPr="00C3471A">
              <w:rPr>
                <w:rFonts w:cs="Arial"/>
              </w:rPr>
              <w:t>2026/27</w:t>
            </w:r>
          </w:p>
        </w:tc>
        <w:tc>
          <w:tcPr>
            <w:tcW w:w="1084" w:type="dxa"/>
            <w:shd w:val="clear" w:color="auto" w:fill="E40037"/>
            <w:hideMark/>
          </w:tcPr>
          <w:p w14:paraId="6E14A649"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rFonts w:cs="Arial"/>
              </w:rPr>
            </w:pPr>
            <w:r w:rsidRPr="00C3471A">
              <w:rPr>
                <w:rFonts w:cs="Arial"/>
              </w:rPr>
              <w:t>2026/27</w:t>
            </w:r>
          </w:p>
        </w:tc>
      </w:tr>
      <w:tr w:rsidR="00FC58D8" w:rsidRPr="00C3471A" w14:paraId="266A1E5A" w14:textId="77777777" w:rsidTr="007B45A8">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5172" w:type="dxa"/>
            <w:hideMark/>
          </w:tcPr>
          <w:p w14:paraId="03E0B7C1" w14:textId="77777777" w:rsidR="00FC58D8" w:rsidRPr="00C3471A" w:rsidRDefault="00FC58D8" w:rsidP="007B45A8">
            <w:pPr>
              <w:rPr>
                <w:rFonts w:cs="Arial"/>
                <w:color w:val="FFFFFF" w:themeColor="background1"/>
              </w:rPr>
            </w:pPr>
          </w:p>
        </w:tc>
        <w:tc>
          <w:tcPr>
            <w:tcW w:w="1084" w:type="dxa"/>
          </w:tcPr>
          <w:p w14:paraId="5EF629CC" w14:textId="77777777" w:rsidR="00FC58D8"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C3471A">
              <w:rPr>
                <w:rFonts w:cs="Arial"/>
                <w:b/>
                <w:bCs/>
                <w:color w:val="000000" w:themeColor="text1"/>
              </w:rPr>
              <w:t>Cost of service</w:t>
            </w:r>
          </w:p>
          <w:p w14:paraId="24AE6A47"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Pr>
                <w:rFonts w:cs="Arial"/>
                <w:b/>
                <w:bCs/>
                <w:color w:val="000000" w:themeColor="text1"/>
              </w:rPr>
              <w:t>£</w:t>
            </w:r>
          </w:p>
        </w:tc>
        <w:tc>
          <w:tcPr>
            <w:tcW w:w="1084" w:type="dxa"/>
          </w:tcPr>
          <w:p w14:paraId="522FE03C" w14:textId="77777777" w:rsidR="00FC58D8"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C3471A">
              <w:rPr>
                <w:rFonts w:cs="Arial"/>
                <w:b/>
                <w:bCs/>
                <w:color w:val="000000" w:themeColor="text1"/>
              </w:rPr>
              <w:t>Per Pupil</w:t>
            </w:r>
          </w:p>
          <w:p w14:paraId="11BA51B7"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Pr>
                <w:rFonts w:cs="Arial"/>
                <w:b/>
                <w:bCs/>
                <w:color w:val="000000" w:themeColor="text1"/>
              </w:rPr>
              <w:t>£</w:t>
            </w:r>
          </w:p>
        </w:tc>
        <w:tc>
          <w:tcPr>
            <w:tcW w:w="1084" w:type="dxa"/>
            <w:hideMark/>
          </w:tcPr>
          <w:p w14:paraId="33DD8CE2" w14:textId="77777777" w:rsidR="00FC58D8"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C3471A">
              <w:rPr>
                <w:rFonts w:cs="Arial"/>
                <w:b/>
                <w:bCs/>
                <w:color w:val="000000" w:themeColor="text1"/>
              </w:rPr>
              <w:t>Cost of service</w:t>
            </w:r>
          </w:p>
          <w:p w14:paraId="557284CE"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Pr>
                <w:rFonts w:cs="Arial"/>
                <w:b/>
                <w:bCs/>
                <w:color w:val="000000" w:themeColor="text1"/>
              </w:rPr>
              <w:t>£</w:t>
            </w:r>
          </w:p>
        </w:tc>
        <w:tc>
          <w:tcPr>
            <w:tcW w:w="1084" w:type="dxa"/>
            <w:hideMark/>
          </w:tcPr>
          <w:p w14:paraId="255DB059" w14:textId="77777777" w:rsidR="00FC58D8"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C3471A">
              <w:rPr>
                <w:rFonts w:cs="Arial"/>
                <w:b/>
                <w:bCs/>
                <w:color w:val="000000" w:themeColor="text1"/>
              </w:rPr>
              <w:t>Per Pupil</w:t>
            </w:r>
          </w:p>
          <w:p w14:paraId="1643142F"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Pr>
                <w:rFonts w:cs="Arial"/>
                <w:b/>
                <w:bCs/>
                <w:color w:val="000000" w:themeColor="text1"/>
              </w:rPr>
              <w:t>£</w:t>
            </w:r>
          </w:p>
        </w:tc>
      </w:tr>
      <w:tr w:rsidR="00FC58D8" w:rsidRPr="00C3471A" w14:paraId="1C935152" w14:textId="77777777" w:rsidTr="007B45A8">
        <w:trPr>
          <w:trHeight w:val="315"/>
        </w:trPr>
        <w:tc>
          <w:tcPr>
            <w:cnfStyle w:val="001000000000" w:firstRow="0" w:lastRow="0" w:firstColumn="1" w:lastColumn="0" w:oddVBand="0" w:evenVBand="0" w:oddHBand="0" w:evenHBand="0" w:firstRowFirstColumn="0" w:firstRowLastColumn="0" w:lastRowFirstColumn="0" w:lastRowLastColumn="0"/>
            <w:tcW w:w="5172" w:type="dxa"/>
            <w:hideMark/>
          </w:tcPr>
          <w:p w14:paraId="501B1CEA" w14:textId="77777777" w:rsidR="00FC58D8" w:rsidRPr="00C3471A" w:rsidRDefault="00FC58D8" w:rsidP="007B45A8">
            <w:pPr>
              <w:rPr>
                <w:rFonts w:cs="Arial"/>
                <w:b w:val="0"/>
                <w:bCs w:val="0"/>
                <w:color w:val="000000" w:themeColor="text1"/>
              </w:rPr>
            </w:pPr>
            <w:r w:rsidRPr="00C3471A">
              <w:rPr>
                <w:rFonts w:cs="Arial"/>
                <w:b w:val="0"/>
                <w:bCs w:val="0"/>
                <w:color w:val="000000" w:themeColor="text1"/>
              </w:rPr>
              <w:t>Asset Management</w:t>
            </w:r>
          </w:p>
        </w:tc>
        <w:tc>
          <w:tcPr>
            <w:tcW w:w="1084" w:type="dxa"/>
          </w:tcPr>
          <w:p w14:paraId="3B311C04"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C3471A">
              <w:rPr>
                <w:rFonts w:cs="Arial"/>
                <w:color w:val="000000" w:themeColor="text1"/>
              </w:rPr>
              <w:t>268</w:t>
            </w:r>
          </w:p>
        </w:tc>
        <w:tc>
          <w:tcPr>
            <w:tcW w:w="1084" w:type="dxa"/>
          </w:tcPr>
          <w:p w14:paraId="660CAB94"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C3471A">
              <w:rPr>
                <w:rFonts w:cs="Arial"/>
                <w:color w:val="000000" w:themeColor="text1"/>
              </w:rPr>
              <w:t>4.85</w:t>
            </w:r>
          </w:p>
        </w:tc>
        <w:tc>
          <w:tcPr>
            <w:tcW w:w="1084" w:type="dxa"/>
          </w:tcPr>
          <w:p w14:paraId="0F1F3CB6"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C3471A">
              <w:rPr>
                <w:rFonts w:cs="Arial"/>
                <w:color w:val="000000" w:themeColor="text1"/>
              </w:rPr>
              <w:t>121</w:t>
            </w:r>
          </w:p>
        </w:tc>
        <w:tc>
          <w:tcPr>
            <w:tcW w:w="1084" w:type="dxa"/>
          </w:tcPr>
          <w:p w14:paraId="3C68D3D4"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C3471A">
              <w:rPr>
                <w:rFonts w:cs="Arial"/>
                <w:color w:val="000000" w:themeColor="text1"/>
              </w:rPr>
              <w:t>2.33</w:t>
            </w:r>
          </w:p>
        </w:tc>
      </w:tr>
      <w:tr w:rsidR="00FC58D8" w:rsidRPr="00C3471A" w14:paraId="7D24A243"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5AA38071" w14:textId="77777777" w:rsidR="00FC58D8" w:rsidRPr="00C3471A" w:rsidRDefault="00FC58D8" w:rsidP="007B45A8">
            <w:pPr>
              <w:ind w:firstLineChars="100" w:firstLine="240"/>
              <w:rPr>
                <w:rFonts w:cs="Arial"/>
                <w:b w:val="0"/>
                <w:bCs w:val="0"/>
                <w:color w:val="000000" w:themeColor="text1"/>
              </w:rPr>
            </w:pPr>
            <w:r w:rsidRPr="00C3471A">
              <w:rPr>
                <w:rFonts w:cs="Arial"/>
                <w:b w:val="0"/>
                <w:bCs w:val="0"/>
                <w:color w:val="000000" w:themeColor="text1"/>
              </w:rPr>
              <w:t>- General landlord duties including:</w:t>
            </w:r>
          </w:p>
        </w:tc>
        <w:tc>
          <w:tcPr>
            <w:tcW w:w="1084" w:type="dxa"/>
          </w:tcPr>
          <w:p w14:paraId="4D835E18"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43BD9FE7"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5CAC2AF2"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53F8716F"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FC58D8" w:rsidRPr="00C3471A" w14:paraId="04A956A4"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0171D69C" w14:textId="77777777" w:rsidR="00FC58D8" w:rsidRPr="00C3471A" w:rsidRDefault="00FC58D8" w:rsidP="007B45A8">
            <w:pPr>
              <w:ind w:firstLineChars="300" w:firstLine="720"/>
              <w:rPr>
                <w:rFonts w:cs="Arial"/>
                <w:b w:val="0"/>
                <w:bCs w:val="0"/>
                <w:color w:val="000000" w:themeColor="text1"/>
              </w:rPr>
            </w:pPr>
            <w:r w:rsidRPr="00C3471A">
              <w:rPr>
                <w:rFonts w:cs="Arial"/>
                <w:b w:val="0"/>
                <w:bCs w:val="0"/>
                <w:color w:val="000000" w:themeColor="text1"/>
              </w:rPr>
              <w:t>i) appropriate facilities for pupils / staff</w:t>
            </w:r>
          </w:p>
        </w:tc>
        <w:tc>
          <w:tcPr>
            <w:tcW w:w="1084" w:type="dxa"/>
          </w:tcPr>
          <w:p w14:paraId="0742D24D"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298A8D39"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435879FE"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344CE2E6"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FC58D8" w:rsidRPr="00C3471A" w14:paraId="61AB6A10"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6F6D972F" w14:textId="77777777" w:rsidR="00FC58D8" w:rsidRPr="00C3471A" w:rsidRDefault="00FC58D8" w:rsidP="007B45A8">
            <w:pPr>
              <w:ind w:firstLineChars="300" w:firstLine="720"/>
              <w:rPr>
                <w:rFonts w:cs="Arial"/>
                <w:b w:val="0"/>
                <w:bCs w:val="0"/>
                <w:color w:val="000000" w:themeColor="text1"/>
              </w:rPr>
            </w:pPr>
            <w:r w:rsidRPr="00C3471A">
              <w:rPr>
                <w:rFonts w:cs="Arial"/>
                <w:b w:val="0"/>
                <w:bCs w:val="0"/>
                <w:color w:val="000000" w:themeColor="text1"/>
              </w:rPr>
              <w:t>ii) ability to sustain appropriate loads</w:t>
            </w:r>
          </w:p>
        </w:tc>
        <w:tc>
          <w:tcPr>
            <w:tcW w:w="1084" w:type="dxa"/>
          </w:tcPr>
          <w:p w14:paraId="5A4DDC76"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780F7467"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03F195F2"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66122893"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FC58D8" w:rsidRPr="00C3471A" w14:paraId="5A32B0BD"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0810DFC7" w14:textId="77777777" w:rsidR="00FC58D8" w:rsidRPr="00C3471A" w:rsidRDefault="00FC58D8" w:rsidP="007B45A8">
            <w:pPr>
              <w:ind w:firstLineChars="300" w:firstLine="720"/>
              <w:rPr>
                <w:rFonts w:cs="Arial"/>
                <w:b w:val="0"/>
                <w:bCs w:val="0"/>
                <w:color w:val="000000" w:themeColor="text1"/>
              </w:rPr>
            </w:pPr>
            <w:r w:rsidRPr="00C3471A">
              <w:rPr>
                <w:rFonts w:cs="Arial"/>
                <w:b w:val="0"/>
                <w:bCs w:val="0"/>
                <w:color w:val="000000" w:themeColor="text1"/>
              </w:rPr>
              <w:t>iii) reasonable weather resistance</w:t>
            </w:r>
          </w:p>
        </w:tc>
        <w:tc>
          <w:tcPr>
            <w:tcW w:w="1084" w:type="dxa"/>
          </w:tcPr>
          <w:p w14:paraId="0A65815B"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73202C0A"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34466D60"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0CDECB87"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FC58D8" w:rsidRPr="00C3471A" w14:paraId="765D109D"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65B3336D" w14:textId="77777777" w:rsidR="00FC58D8" w:rsidRPr="00C3471A" w:rsidRDefault="00FC58D8" w:rsidP="007B45A8">
            <w:pPr>
              <w:ind w:firstLineChars="300" w:firstLine="720"/>
              <w:rPr>
                <w:rFonts w:cs="Arial"/>
                <w:b w:val="0"/>
                <w:bCs w:val="0"/>
                <w:color w:val="000000" w:themeColor="text1"/>
              </w:rPr>
            </w:pPr>
            <w:r w:rsidRPr="00C3471A">
              <w:rPr>
                <w:rFonts w:cs="Arial"/>
                <w:b w:val="0"/>
                <w:bCs w:val="0"/>
                <w:color w:val="000000" w:themeColor="text1"/>
              </w:rPr>
              <w:t>iv) safe escape routes</w:t>
            </w:r>
          </w:p>
        </w:tc>
        <w:tc>
          <w:tcPr>
            <w:tcW w:w="1084" w:type="dxa"/>
          </w:tcPr>
          <w:p w14:paraId="26C8C49A"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7F2AFFEA"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2FA8A826"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74478242"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FC58D8" w:rsidRPr="00C3471A" w14:paraId="3CAD75ED"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6B5353F0" w14:textId="77777777" w:rsidR="00FC58D8" w:rsidRPr="00C3471A" w:rsidRDefault="00FC58D8" w:rsidP="007B45A8">
            <w:pPr>
              <w:ind w:left="746" w:hanging="2"/>
              <w:rPr>
                <w:rFonts w:cs="Arial"/>
                <w:b w:val="0"/>
                <w:bCs w:val="0"/>
                <w:color w:val="000000" w:themeColor="text1"/>
              </w:rPr>
            </w:pPr>
            <w:r w:rsidRPr="00C3471A">
              <w:rPr>
                <w:rFonts w:cs="Arial"/>
                <w:b w:val="0"/>
                <w:bCs w:val="0"/>
                <w:color w:val="000000" w:themeColor="text1"/>
              </w:rPr>
              <w:t>vi) adequate water supplies and drainage</w:t>
            </w:r>
          </w:p>
        </w:tc>
        <w:tc>
          <w:tcPr>
            <w:tcW w:w="1084" w:type="dxa"/>
          </w:tcPr>
          <w:p w14:paraId="76C81698"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7517C186"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2B6818B5"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5388A84D"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FC58D8" w:rsidRPr="00C3471A" w14:paraId="2B5CE469"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6591EAC6" w14:textId="77777777" w:rsidR="00FC58D8" w:rsidRPr="00C3471A" w:rsidRDefault="00FC58D8" w:rsidP="007B45A8">
            <w:pPr>
              <w:ind w:leftChars="300" w:left="744" w:hangingChars="10" w:hanging="24"/>
              <w:rPr>
                <w:rFonts w:cs="Arial"/>
                <w:b w:val="0"/>
                <w:bCs w:val="0"/>
                <w:color w:val="000000" w:themeColor="text1"/>
              </w:rPr>
            </w:pPr>
            <w:r w:rsidRPr="00C3471A">
              <w:rPr>
                <w:rFonts w:cs="Arial"/>
                <w:b w:val="0"/>
                <w:bCs w:val="0"/>
                <w:color w:val="000000" w:themeColor="text1"/>
              </w:rPr>
              <w:t>vii) playing fields of appropriate standards</w:t>
            </w:r>
          </w:p>
        </w:tc>
        <w:tc>
          <w:tcPr>
            <w:tcW w:w="1084" w:type="dxa"/>
          </w:tcPr>
          <w:p w14:paraId="29E89A6D"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5B792209"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511B9653"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2A62CCF0"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FC58D8" w:rsidRPr="00C3471A" w14:paraId="4515D5EE"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25B36617" w14:textId="77777777" w:rsidR="00FC58D8" w:rsidRPr="00C3471A" w:rsidRDefault="00FC58D8" w:rsidP="007B45A8">
            <w:pPr>
              <w:ind w:firstLineChars="100" w:firstLine="240"/>
              <w:rPr>
                <w:rFonts w:cs="Arial"/>
                <w:b w:val="0"/>
                <w:bCs w:val="0"/>
                <w:color w:val="000000" w:themeColor="text1"/>
              </w:rPr>
            </w:pPr>
            <w:r w:rsidRPr="00C3471A">
              <w:rPr>
                <w:rFonts w:cs="Arial"/>
                <w:b w:val="0"/>
                <w:bCs w:val="0"/>
                <w:color w:val="000000" w:themeColor="text1"/>
              </w:rPr>
              <w:t xml:space="preserve">- General health and safety </w:t>
            </w:r>
          </w:p>
        </w:tc>
        <w:tc>
          <w:tcPr>
            <w:tcW w:w="1084" w:type="dxa"/>
          </w:tcPr>
          <w:p w14:paraId="6E6040F1"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7DA84D6A"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3CAEE30E"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1C495A31"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FC58D8" w:rsidRPr="00C3471A" w14:paraId="2129314B" w14:textId="77777777" w:rsidTr="007B45A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172" w:type="dxa"/>
            <w:hideMark/>
          </w:tcPr>
          <w:p w14:paraId="71BCD3EA" w14:textId="77777777" w:rsidR="00FC58D8" w:rsidRPr="00C3471A" w:rsidRDefault="00FC58D8" w:rsidP="007B45A8">
            <w:pPr>
              <w:ind w:leftChars="100" w:left="319" w:hangingChars="33" w:hanging="79"/>
              <w:rPr>
                <w:rFonts w:cs="Arial"/>
                <w:b w:val="0"/>
                <w:bCs w:val="0"/>
                <w:color w:val="000000" w:themeColor="text1"/>
              </w:rPr>
            </w:pPr>
            <w:r w:rsidRPr="00C3471A">
              <w:rPr>
                <w:rFonts w:cs="Arial"/>
                <w:b w:val="0"/>
                <w:bCs w:val="0"/>
                <w:color w:val="000000" w:themeColor="text1"/>
              </w:rPr>
              <w:t>- Management of the risk of asbestos in     community schools</w:t>
            </w:r>
          </w:p>
        </w:tc>
        <w:tc>
          <w:tcPr>
            <w:tcW w:w="1084" w:type="dxa"/>
          </w:tcPr>
          <w:p w14:paraId="741AAAA5"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3E1178D9"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3F55EEE1"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5EBA039B"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FC58D8" w:rsidRPr="00C3471A" w14:paraId="7B4AAB9E" w14:textId="77777777" w:rsidTr="007B45A8">
        <w:trPr>
          <w:trHeight w:val="150"/>
        </w:trPr>
        <w:tc>
          <w:tcPr>
            <w:cnfStyle w:val="001000000000" w:firstRow="0" w:lastRow="0" w:firstColumn="1" w:lastColumn="0" w:oddVBand="0" w:evenVBand="0" w:oddHBand="0" w:evenHBand="0" w:firstRowFirstColumn="0" w:firstRowLastColumn="0" w:lastRowFirstColumn="0" w:lastRowLastColumn="0"/>
            <w:tcW w:w="5172" w:type="dxa"/>
            <w:hideMark/>
          </w:tcPr>
          <w:p w14:paraId="4454D7DF" w14:textId="77777777" w:rsidR="00FC58D8" w:rsidRPr="00C3471A" w:rsidRDefault="00FC58D8" w:rsidP="007B45A8">
            <w:pPr>
              <w:rPr>
                <w:rFonts w:cs="Arial"/>
                <w:b w:val="0"/>
                <w:bCs w:val="0"/>
                <w:color w:val="000000" w:themeColor="text1"/>
              </w:rPr>
            </w:pPr>
            <w:r w:rsidRPr="00C3471A">
              <w:rPr>
                <w:rFonts w:cs="Arial"/>
                <w:b w:val="0"/>
                <w:bCs w:val="0"/>
                <w:color w:val="000000" w:themeColor="text1"/>
              </w:rPr>
              <w:t> </w:t>
            </w:r>
          </w:p>
        </w:tc>
        <w:tc>
          <w:tcPr>
            <w:tcW w:w="1084" w:type="dxa"/>
          </w:tcPr>
          <w:p w14:paraId="05EA66BF"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0C7473F9"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6A91CEFA"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76BE3D82"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FC58D8" w:rsidRPr="00C3471A" w14:paraId="593E5A2F" w14:textId="77777777" w:rsidTr="007B45A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72" w:type="dxa"/>
            <w:hideMark/>
          </w:tcPr>
          <w:p w14:paraId="7AA6D54A" w14:textId="77777777" w:rsidR="00FC58D8" w:rsidRPr="00C3471A" w:rsidRDefault="00FC58D8" w:rsidP="007B45A8">
            <w:pPr>
              <w:rPr>
                <w:rFonts w:cs="Arial"/>
                <w:b w:val="0"/>
                <w:bCs w:val="0"/>
                <w:color w:val="000000" w:themeColor="text1"/>
              </w:rPr>
            </w:pPr>
            <w:r w:rsidRPr="00C3471A">
              <w:rPr>
                <w:rFonts w:cs="Arial"/>
                <w:b w:val="0"/>
                <w:bCs w:val="0"/>
                <w:color w:val="000000" w:themeColor="text1"/>
              </w:rPr>
              <w:t>Statutory &amp; regulatory Duties</w:t>
            </w:r>
          </w:p>
        </w:tc>
        <w:tc>
          <w:tcPr>
            <w:tcW w:w="1084" w:type="dxa"/>
          </w:tcPr>
          <w:p w14:paraId="6D5172B0"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C3471A">
              <w:rPr>
                <w:rFonts w:cs="Arial"/>
                <w:color w:val="000000" w:themeColor="text1"/>
              </w:rPr>
              <w:t>2,168</w:t>
            </w:r>
          </w:p>
        </w:tc>
        <w:tc>
          <w:tcPr>
            <w:tcW w:w="1084" w:type="dxa"/>
          </w:tcPr>
          <w:p w14:paraId="68A9BF0C"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C3471A">
              <w:rPr>
                <w:rFonts w:cs="Arial"/>
                <w:color w:val="000000" w:themeColor="text1"/>
              </w:rPr>
              <w:t>36.65</w:t>
            </w:r>
          </w:p>
        </w:tc>
        <w:tc>
          <w:tcPr>
            <w:tcW w:w="1084" w:type="dxa"/>
          </w:tcPr>
          <w:p w14:paraId="53132BF7"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C3471A">
              <w:rPr>
                <w:rFonts w:cs="Arial"/>
                <w:color w:val="000000" w:themeColor="text1"/>
              </w:rPr>
              <w:t>2,389</w:t>
            </w:r>
          </w:p>
        </w:tc>
        <w:tc>
          <w:tcPr>
            <w:tcW w:w="1084" w:type="dxa"/>
          </w:tcPr>
          <w:p w14:paraId="218A7F32"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C3471A">
              <w:rPr>
                <w:rFonts w:cs="Arial"/>
                <w:color w:val="000000" w:themeColor="text1"/>
              </w:rPr>
              <w:t>46.06</w:t>
            </w:r>
          </w:p>
        </w:tc>
      </w:tr>
      <w:tr w:rsidR="00FC58D8" w:rsidRPr="00C3471A" w14:paraId="44E217B1"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48169FAE" w14:textId="77777777" w:rsidR="00FC58D8" w:rsidRPr="00C3471A" w:rsidRDefault="00FC58D8" w:rsidP="007B45A8">
            <w:pPr>
              <w:ind w:firstLineChars="100" w:firstLine="240"/>
              <w:rPr>
                <w:rFonts w:cs="Arial"/>
                <w:b w:val="0"/>
                <w:bCs w:val="0"/>
                <w:color w:val="000000" w:themeColor="text1"/>
              </w:rPr>
            </w:pPr>
            <w:r w:rsidRPr="00C3471A">
              <w:rPr>
                <w:rFonts w:cs="Arial"/>
                <w:b w:val="0"/>
                <w:bCs w:val="0"/>
                <w:color w:val="000000" w:themeColor="text1"/>
              </w:rPr>
              <w:t>- maintaining computer systems</w:t>
            </w:r>
          </w:p>
        </w:tc>
        <w:tc>
          <w:tcPr>
            <w:tcW w:w="1084" w:type="dxa"/>
          </w:tcPr>
          <w:p w14:paraId="26F8B18D"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2DC031CF"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4143A5E5"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5B4017E8"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FC58D8" w:rsidRPr="00C3471A" w14:paraId="4A7ACB71"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30B3B72B" w14:textId="77777777" w:rsidR="00FC58D8" w:rsidRPr="00C3471A" w:rsidRDefault="00FC58D8" w:rsidP="007B45A8">
            <w:pPr>
              <w:ind w:firstLineChars="100" w:firstLine="240"/>
              <w:rPr>
                <w:rFonts w:cs="Arial"/>
                <w:b w:val="0"/>
                <w:bCs w:val="0"/>
                <w:color w:val="000000" w:themeColor="text1"/>
              </w:rPr>
            </w:pPr>
            <w:r w:rsidRPr="00C3471A">
              <w:rPr>
                <w:rFonts w:cs="Arial"/>
                <w:b w:val="0"/>
                <w:bCs w:val="0"/>
                <w:color w:val="000000" w:themeColor="text1"/>
              </w:rPr>
              <w:t>- data storage</w:t>
            </w:r>
          </w:p>
        </w:tc>
        <w:tc>
          <w:tcPr>
            <w:tcW w:w="1084" w:type="dxa"/>
          </w:tcPr>
          <w:p w14:paraId="7986CC9A"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436423EF"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73C3688E"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2A8EFC89"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FC58D8" w:rsidRPr="00C3471A" w14:paraId="57F8B60C"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63DB8650" w14:textId="77777777" w:rsidR="00FC58D8" w:rsidRPr="00C3471A" w:rsidRDefault="00FC58D8" w:rsidP="007B45A8">
            <w:pPr>
              <w:ind w:firstLineChars="100" w:firstLine="240"/>
              <w:rPr>
                <w:rFonts w:cs="Arial"/>
                <w:b w:val="0"/>
                <w:bCs w:val="0"/>
                <w:color w:val="000000" w:themeColor="text1"/>
              </w:rPr>
            </w:pPr>
            <w:r w:rsidRPr="00C3471A">
              <w:rPr>
                <w:rFonts w:cs="Arial"/>
                <w:b w:val="0"/>
                <w:bCs w:val="0"/>
                <w:color w:val="000000" w:themeColor="text1"/>
              </w:rPr>
              <w:t>- Budgeting and accounting functions</w:t>
            </w:r>
          </w:p>
        </w:tc>
        <w:tc>
          <w:tcPr>
            <w:tcW w:w="1084" w:type="dxa"/>
          </w:tcPr>
          <w:p w14:paraId="77BCAA36"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1BDAE330"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374A6ECC"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3D895117"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FC58D8" w:rsidRPr="00C3471A" w14:paraId="3A7487D8"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7B6CCA44" w14:textId="77777777" w:rsidR="00FC58D8" w:rsidRPr="00C3471A" w:rsidRDefault="00FC58D8" w:rsidP="007B45A8">
            <w:pPr>
              <w:ind w:firstLineChars="100" w:firstLine="240"/>
              <w:rPr>
                <w:rFonts w:cs="Arial"/>
                <w:b w:val="0"/>
                <w:bCs w:val="0"/>
                <w:color w:val="000000" w:themeColor="text1"/>
              </w:rPr>
            </w:pPr>
            <w:r w:rsidRPr="00C3471A">
              <w:rPr>
                <w:rFonts w:cs="Arial"/>
                <w:b w:val="0"/>
                <w:bCs w:val="0"/>
                <w:color w:val="000000" w:themeColor="text1"/>
              </w:rPr>
              <w:t>- planning sufficient school places</w:t>
            </w:r>
          </w:p>
        </w:tc>
        <w:tc>
          <w:tcPr>
            <w:tcW w:w="1084" w:type="dxa"/>
          </w:tcPr>
          <w:p w14:paraId="17987FBA"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5068C122"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5DC628E4"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161B901E"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FC58D8" w:rsidRPr="00C3471A" w14:paraId="5FEC8EE5"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5172" w:type="dxa"/>
          </w:tcPr>
          <w:p w14:paraId="238C451C" w14:textId="77777777" w:rsidR="00FC58D8" w:rsidRPr="00C3471A" w:rsidRDefault="00FC58D8" w:rsidP="007B45A8">
            <w:pPr>
              <w:ind w:firstLineChars="100" w:firstLine="240"/>
              <w:rPr>
                <w:rFonts w:cs="Arial"/>
                <w:b w:val="0"/>
                <w:bCs w:val="0"/>
                <w:color w:val="000000" w:themeColor="text1"/>
              </w:rPr>
            </w:pPr>
            <w:r w:rsidRPr="00C3471A">
              <w:rPr>
                <w:rFonts w:cs="Arial"/>
                <w:b w:val="0"/>
                <w:bCs w:val="0"/>
                <w:color w:val="000000" w:themeColor="text1"/>
              </w:rPr>
              <w:t>- compliance with Health &amp; Safety regs</w:t>
            </w:r>
          </w:p>
        </w:tc>
        <w:tc>
          <w:tcPr>
            <w:tcW w:w="1084" w:type="dxa"/>
          </w:tcPr>
          <w:p w14:paraId="5743FC44"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6631A646"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19C4C903"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2D603C0D"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FC58D8" w:rsidRPr="00C3471A" w14:paraId="433E1A62"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1132CEAC" w14:textId="77777777" w:rsidR="00FC58D8" w:rsidRPr="00C3471A" w:rsidRDefault="00FC58D8" w:rsidP="007B45A8">
            <w:pPr>
              <w:ind w:firstLineChars="100" w:firstLine="240"/>
              <w:rPr>
                <w:rFonts w:cs="Arial"/>
                <w:b w:val="0"/>
                <w:bCs w:val="0"/>
                <w:color w:val="000000" w:themeColor="text1"/>
              </w:rPr>
            </w:pPr>
            <w:r w:rsidRPr="00C3471A">
              <w:rPr>
                <w:rFonts w:cs="Arial"/>
                <w:b w:val="0"/>
                <w:bCs w:val="0"/>
                <w:color w:val="000000" w:themeColor="text1"/>
              </w:rPr>
              <w:t>- pupil access to education</w:t>
            </w:r>
          </w:p>
        </w:tc>
        <w:tc>
          <w:tcPr>
            <w:tcW w:w="1084" w:type="dxa"/>
          </w:tcPr>
          <w:p w14:paraId="652F4A0A"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62384C41"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24D245A9"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31C73B63"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FC58D8" w:rsidRPr="00C3471A" w14:paraId="01292141" w14:textId="77777777" w:rsidTr="007B45A8">
        <w:trPr>
          <w:trHeight w:val="330"/>
        </w:trPr>
        <w:tc>
          <w:tcPr>
            <w:cnfStyle w:val="001000000000" w:firstRow="0" w:lastRow="0" w:firstColumn="1" w:lastColumn="0" w:oddVBand="0" w:evenVBand="0" w:oddHBand="0" w:evenHBand="0" w:firstRowFirstColumn="0" w:firstRowLastColumn="0" w:lastRowFirstColumn="0" w:lastRowLastColumn="0"/>
            <w:tcW w:w="5172" w:type="dxa"/>
          </w:tcPr>
          <w:p w14:paraId="4086FE23" w14:textId="77777777" w:rsidR="00FC58D8" w:rsidRPr="00C3471A" w:rsidRDefault="00FC58D8" w:rsidP="007B45A8">
            <w:pPr>
              <w:rPr>
                <w:rFonts w:cs="Arial"/>
                <w:color w:val="000000" w:themeColor="text1"/>
              </w:rPr>
            </w:pPr>
          </w:p>
        </w:tc>
        <w:tc>
          <w:tcPr>
            <w:tcW w:w="1084" w:type="dxa"/>
          </w:tcPr>
          <w:p w14:paraId="15D06B12"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77A849A8"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0E1EB41C"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4AF0563C"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FC58D8" w:rsidRPr="00C3471A" w14:paraId="0BED743E" w14:textId="77777777" w:rsidTr="007B45A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172" w:type="dxa"/>
          </w:tcPr>
          <w:p w14:paraId="21ED6BD8" w14:textId="77777777" w:rsidR="00FC58D8" w:rsidRPr="00C3471A" w:rsidRDefault="00FC58D8" w:rsidP="007B45A8">
            <w:pPr>
              <w:rPr>
                <w:rFonts w:cs="Arial"/>
                <w:b w:val="0"/>
                <w:bCs w:val="0"/>
                <w:color w:val="000000" w:themeColor="text1"/>
              </w:rPr>
            </w:pPr>
            <w:r w:rsidRPr="00C3471A">
              <w:rPr>
                <w:rFonts w:cs="Arial"/>
                <w:b w:val="0"/>
                <w:bCs w:val="0"/>
                <w:color w:val="000000" w:themeColor="text1"/>
              </w:rPr>
              <w:t>School Improvement</w:t>
            </w:r>
          </w:p>
        </w:tc>
        <w:tc>
          <w:tcPr>
            <w:tcW w:w="1084" w:type="dxa"/>
          </w:tcPr>
          <w:p w14:paraId="2C4EFDE9"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6D6F9AB6"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6D8F301D"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2935B1A9"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FC58D8" w:rsidRPr="00C3471A" w14:paraId="2404ABC0" w14:textId="77777777" w:rsidTr="007B45A8">
        <w:trPr>
          <w:trHeight w:val="330"/>
        </w:trPr>
        <w:tc>
          <w:tcPr>
            <w:cnfStyle w:val="001000000000" w:firstRow="0" w:lastRow="0" w:firstColumn="1" w:lastColumn="0" w:oddVBand="0" w:evenVBand="0" w:oddHBand="0" w:evenHBand="0" w:firstRowFirstColumn="0" w:firstRowLastColumn="0" w:lastRowFirstColumn="0" w:lastRowLastColumn="0"/>
            <w:tcW w:w="5172" w:type="dxa"/>
          </w:tcPr>
          <w:p w14:paraId="2F912BD1" w14:textId="77777777" w:rsidR="00FC58D8" w:rsidRPr="00C3471A" w:rsidRDefault="00FC58D8" w:rsidP="007B45A8">
            <w:pPr>
              <w:ind w:left="164"/>
              <w:rPr>
                <w:rFonts w:cs="Arial"/>
                <w:b w:val="0"/>
                <w:bCs w:val="0"/>
                <w:color w:val="000000" w:themeColor="text1"/>
              </w:rPr>
            </w:pPr>
            <w:r w:rsidRPr="00C3471A">
              <w:rPr>
                <w:rFonts w:cs="Arial"/>
                <w:b w:val="0"/>
                <w:bCs w:val="0"/>
                <w:color w:val="000000" w:themeColor="text1"/>
              </w:rPr>
              <w:t>- core school improvement function</w:t>
            </w:r>
          </w:p>
        </w:tc>
        <w:tc>
          <w:tcPr>
            <w:tcW w:w="1084" w:type="dxa"/>
          </w:tcPr>
          <w:p w14:paraId="6F4ABABA"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C3471A">
              <w:rPr>
                <w:rFonts w:cs="Arial"/>
                <w:color w:val="000000" w:themeColor="text1"/>
              </w:rPr>
              <w:t>438</w:t>
            </w:r>
          </w:p>
        </w:tc>
        <w:tc>
          <w:tcPr>
            <w:tcW w:w="1084" w:type="dxa"/>
          </w:tcPr>
          <w:p w14:paraId="20EA6E8E"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C3471A">
              <w:rPr>
                <w:rFonts w:cs="Arial"/>
                <w:color w:val="000000" w:themeColor="text1"/>
              </w:rPr>
              <w:t>7.41</w:t>
            </w:r>
          </w:p>
        </w:tc>
        <w:tc>
          <w:tcPr>
            <w:tcW w:w="1084" w:type="dxa"/>
          </w:tcPr>
          <w:p w14:paraId="5C9FF029"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C3471A">
              <w:rPr>
                <w:rFonts w:cs="Arial"/>
                <w:color w:val="000000" w:themeColor="text1"/>
              </w:rPr>
              <w:t>454</w:t>
            </w:r>
          </w:p>
        </w:tc>
        <w:tc>
          <w:tcPr>
            <w:tcW w:w="1084" w:type="dxa"/>
          </w:tcPr>
          <w:p w14:paraId="7ECD4608"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C3471A">
              <w:rPr>
                <w:rFonts w:cs="Arial"/>
                <w:color w:val="000000" w:themeColor="text1"/>
              </w:rPr>
              <w:t>8.75</w:t>
            </w:r>
          </w:p>
        </w:tc>
      </w:tr>
      <w:tr w:rsidR="00FC58D8" w:rsidRPr="00C3471A" w14:paraId="72E8C6B5" w14:textId="77777777" w:rsidTr="007B45A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172" w:type="dxa"/>
          </w:tcPr>
          <w:p w14:paraId="623DAE8D" w14:textId="77777777" w:rsidR="00FC58D8" w:rsidRPr="00C3471A" w:rsidRDefault="00FC58D8" w:rsidP="007B45A8">
            <w:pPr>
              <w:rPr>
                <w:rFonts w:cs="Arial"/>
                <w:color w:val="000000" w:themeColor="text1"/>
              </w:rPr>
            </w:pPr>
            <w:r w:rsidRPr="00C3471A">
              <w:rPr>
                <w:rFonts w:cs="Arial"/>
                <w:color w:val="000000" w:themeColor="text1"/>
              </w:rPr>
              <w:t>Total Education Functions</w:t>
            </w:r>
          </w:p>
        </w:tc>
        <w:tc>
          <w:tcPr>
            <w:tcW w:w="1084" w:type="dxa"/>
          </w:tcPr>
          <w:p w14:paraId="735E5433"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C3471A">
              <w:rPr>
                <w:rFonts w:cs="Arial"/>
                <w:b/>
                <w:bCs/>
                <w:color w:val="000000" w:themeColor="text1"/>
              </w:rPr>
              <w:t>2,874</w:t>
            </w:r>
          </w:p>
        </w:tc>
        <w:tc>
          <w:tcPr>
            <w:tcW w:w="1084" w:type="dxa"/>
          </w:tcPr>
          <w:p w14:paraId="04D127D6"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C3471A">
              <w:rPr>
                <w:rFonts w:cs="Arial"/>
                <w:b/>
                <w:bCs/>
                <w:color w:val="000000" w:themeColor="text1"/>
              </w:rPr>
              <w:t>51.98</w:t>
            </w:r>
          </w:p>
        </w:tc>
        <w:tc>
          <w:tcPr>
            <w:tcW w:w="1084" w:type="dxa"/>
          </w:tcPr>
          <w:p w14:paraId="66F1E13B"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C3471A">
              <w:rPr>
                <w:rFonts w:cs="Arial"/>
                <w:b/>
                <w:bCs/>
                <w:color w:val="000000" w:themeColor="text1"/>
              </w:rPr>
              <w:t>2,964</w:t>
            </w:r>
          </w:p>
        </w:tc>
        <w:tc>
          <w:tcPr>
            <w:tcW w:w="1084" w:type="dxa"/>
          </w:tcPr>
          <w:p w14:paraId="685A7FE1"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C3471A">
              <w:rPr>
                <w:rFonts w:cs="Arial"/>
                <w:b/>
                <w:bCs/>
                <w:color w:val="000000" w:themeColor="text1"/>
              </w:rPr>
              <w:t>57.15</w:t>
            </w:r>
          </w:p>
        </w:tc>
      </w:tr>
    </w:tbl>
    <w:p w14:paraId="671C0423" w14:textId="77777777" w:rsidR="00FC58D8" w:rsidRPr="00C3471A" w:rsidRDefault="00FC58D8" w:rsidP="00FC58D8"/>
    <w:p w14:paraId="38D7B29E" w14:textId="77777777" w:rsidR="00FC58D8" w:rsidRPr="00C3471A" w:rsidRDefault="00FC58D8" w:rsidP="00FC58D8">
      <w:pPr>
        <w:ind w:left="567" w:hanging="567"/>
      </w:pPr>
      <w:r w:rsidRPr="00C3471A">
        <w:t>5.5</w:t>
      </w:r>
      <w:r w:rsidRPr="00C3471A">
        <w:tab/>
        <w:t xml:space="preserve">The Authority has been able to maintain the charge at </w:t>
      </w:r>
      <w:r w:rsidRPr="00C3471A">
        <w:rPr>
          <w:b/>
          <w:bCs/>
        </w:rPr>
        <w:t xml:space="preserve">£2.9m </w:t>
      </w:r>
      <w:r w:rsidRPr="00C3471A">
        <w:t xml:space="preserve">for the last 3 years, however due to inflation the cost increases to </w:t>
      </w:r>
      <w:r w:rsidRPr="00C3471A">
        <w:rPr>
          <w:b/>
          <w:bCs/>
        </w:rPr>
        <w:t>£3m</w:t>
      </w:r>
      <w:r w:rsidRPr="00C3471A">
        <w:t xml:space="preserve"> for 2026/27. Although the increase is </w:t>
      </w:r>
      <w:r w:rsidRPr="00C3471A">
        <w:rPr>
          <w:b/>
          <w:bCs/>
        </w:rPr>
        <w:t>£90,000</w:t>
      </w:r>
      <w:r w:rsidRPr="00C3471A">
        <w:t xml:space="preserve">, due to academisation and the low birth rate the actual charge per pupil increases by </w:t>
      </w:r>
      <w:r w:rsidRPr="00C3471A">
        <w:rPr>
          <w:b/>
          <w:bCs/>
        </w:rPr>
        <w:t xml:space="preserve">£5.17 </w:t>
      </w:r>
      <w:r w:rsidRPr="00C3471A">
        <w:t>(9.9%).</w:t>
      </w:r>
    </w:p>
    <w:p w14:paraId="45EC338F" w14:textId="77777777" w:rsidR="00FC58D8" w:rsidRPr="00C3471A" w:rsidRDefault="00FC58D8" w:rsidP="00FC58D8">
      <w:pPr>
        <w:ind w:left="567" w:hanging="567"/>
      </w:pPr>
    </w:p>
    <w:p w14:paraId="1182DED3" w14:textId="77777777" w:rsidR="00FC58D8" w:rsidRPr="00C3471A" w:rsidRDefault="00FC58D8" w:rsidP="00FC58D8">
      <w:pPr>
        <w:ind w:left="567" w:hanging="567"/>
      </w:pPr>
      <w:r w:rsidRPr="00C3471A">
        <w:t>5.6</w:t>
      </w:r>
      <w:r w:rsidRPr="00C3471A">
        <w:tab/>
        <w:t xml:space="preserve">The Authority recognises this is a large increase for schools that will add </w:t>
      </w:r>
      <w:r w:rsidRPr="00C3471A">
        <w:rPr>
          <w:b/>
          <w:bCs/>
        </w:rPr>
        <w:t>£1,000</w:t>
      </w:r>
      <w:r w:rsidRPr="00C3471A">
        <w:t xml:space="preserve"> in costs for a 1FE primary school and </w:t>
      </w:r>
      <w:r w:rsidRPr="00C3471A">
        <w:rPr>
          <w:b/>
          <w:bCs/>
        </w:rPr>
        <w:t>£4,700</w:t>
      </w:r>
      <w:r w:rsidRPr="00C3471A">
        <w:t xml:space="preserve"> for a 6FE secondary school. The Authority therefore proposes to mitigate the impact on maintained schools as shown in </w:t>
      </w:r>
      <w:r w:rsidRPr="00C3471A">
        <w:rPr>
          <w:b/>
          <w:bCs/>
        </w:rPr>
        <w:t>Table 7</w:t>
      </w:r>
      <w:r w:rsidRPr="00C3471A">
        <w:t>.</w:t>
      </w:r>
    </w:p>
    <w:p w14:paraId="64AB1161" w14:textId="77777777" w:rsidR="00FC58D8" w:rsidRPr="00C3471A" w:rsidRDefault="00FC58D8" w:rsidP="00FC58D8">
      <w:pPr>
        <w:ind w:left="567" w:hanging="567"/>
      </w:pPr>
    </w:p>
    <w:p w14:paraId="11C69015" w14:textId="77777777" w:rsidR="00FC58D8" w:rsidRPr="00C3471A" w:rsidRDefault="00FC58D8" w:rsidP="00FC58D8">
      <w:r w:rsidRPr="00C3471A">
        <w:rPr>
          <w:noProof/>
        </w:rPr>
        <w:drawing>
          <wp:inline distT="0" distB="0" distL="0" distR="0" wp14:anchorId="6C6028F3" wp14:editId="2009FC3E">
            <wp:extent cx="4177030" cy="1579880"/>
            <wp:effectExtent l="0" t="0" r="0" b="127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77030" cy="1579880"/>
                    </a:xfrm>
                    <a:prstGeom prst="rect">
                      <a:avLst/>
                    </a:prstGeom>
                    <a:noFill/>
                    <a:ln>
                      <a:noFill/>
                    </a:ln>
                  </pic:spPr>
                </pic:pic>
              </a:graphicData>
            </a:graphic>
          </wp:inline>
        </w:drawing>
      </w:r>
    </w:p>
    <w:p w14:paraId="099220F1" w14:textId="77777777" w:rsidR="00FC58D8" w:rsidRPr="00C3471A" w:rsidRDefault="00FC58D8" w:rsidP="00FC58D8"/>
    <w:p w14:paraId="46067094" w14:textId="11A70F3C" w:rsidR="00FC58D8" w:rsidRPr="00C3471A" w:rsidRDefault="00FC58D8" w:rsidP="00FC58D8">
      <w:pPr>
        <w:ind w:left="567" w:hanging="567"/>
      </w:pPr>
      <w:r w:rsidRPr="00C3471A">
        <w:t>5.7</w:t>
      </w:r>
      <w:r w:rsidRPr="00C3471A">
        <w:tab/>
        <w:t xml:space="preserve">The proposal is to transfer a further £200,000 to be funded by the CSSB. At 5.2 it can be seen the total costs of education functions for all schools is </w:t>
      </w:r>
      <w:r w:rsidRPr="00C3471A">
        <w:rPr>
          <w:b/>
          <w:bCs/>
        </w:rPr>
        <w:t>£3.9m</w:t>
      </w:r>
      <w:r w:rsidRPr="00C3471A">
        <w:t xml:space="preserve">, so there is sufficient expenditure to charge </w:t>
      </w:r>
      <w:r w:rsidRPr="00C3471A">
        <w:rPr>
          <w:b/>
          <w:bCs/>
        </w:rPr>
        <w:t>£3.6m</w:t>
      </w:r>
      <w:r w:rsidRPr="00C3471A">
        <w:t xml:space="preserve"> for education functions for all schools.</w:t>
      </w:r>
      <w:r>
        <w:t xml:space="preserve"> This will be an ongoing commitment and there</w:t>
      </w:r>
      <w:r w:rsidR="00DE62D7">
        <w:t>fore</w:t>
      </w:r>
      <w:r>
        <w:t xml:space="preserve"> </w:t>
      </w:r>
      <w:r w:rsidR="00DE62D7">
        <w:t xml:space="preserve">the ability to </w:t>
      </w:r>
      <w:r w:rsidR="00CD56BB">
        <w:t>offset costs for maintained schools will be limited.</w:t>
      </w:r>
    </w:p>
    <w:p w14:paraId="0019ABFF" w14:textId="77777777" w:rsidR="00FC58D8" w:rsidRPr="00C3471A" w:rsidRDefault="00FC58D8" w:rsidP="00FC58D8">
      <w:pPr>
        <w:ind w:left="567" w:hanging="567"/>
      </w:pPr>
    </w:p>
    <w:p w14:paraId="73E7FB06" w14:textId="77777777" w:rsidR="00FC58D8" w:rsidRPr="00C3471A" w:rsidRDefault="00FC58D8" w:rsidP="00FC58D8">
      <w:pPr>
        <w:ind w:left="567" w:hanging="567"/>
      </w:pPr>
      <w:r w:rsidRPr="00C3471A">
        <w:t>5.8</w:t>
      </w:r>
      <w:r w:rsidRPr="00C3471A">
        <w:tab/>
        <w:t xml:space="preserve">The impact for maintained schools is that the charge per pupil will now be </w:t>
      </w:r>
      <w:r w:rsidRPr="00C3471A">
        <w:rPr>
          <w:b/>
          <w:bCs/>
        </w:rPr>
        <w:t>£53.29</w:t>
      </w:r>
      <w:r w:rsidRPr="00C3471A">
        <w:t xml:space="preserve">, which is an increase of </w:t>
      </w:r>
      <w:r w:rsidRPr="00C3471A">
        <w:rPr>
          <w:b/>
          <w:bCs/>
        </w:rPr>
        <w:t>£1.31</w:t>
      </w:r>
      <w:r w:rsidRPr="00C3471A">
        <w:t xml:space="preserve"> (2.5%) per pupil. This will add </w:t>
      </w:r>
      <w:r w:rsidRPr="00C3471A">
        <w:rPr>
          <w:b/>
          <w:bCs/>
        </w:rPr>
        <w:t xml:space="preserve">£275 </w:t>
      </w:r>
      <w:r w:rsidRPr="00C3471A">
        <w:t xml:space="preserve">in costs for a 1FE primary school and </w:t>
      </w:r>
      <w:r w:rsidRPr="00C3471A">
        <w:rPr>
          <w:b/>
          <w:bCs/>
        </w:rPr>
        <w:t>£1,179</w:t>
      </w:r>
      <w:r w:rsidRPr="00C3471A">
        <w:t xml:space="preserve"> for a 6FE secondary school.</w:t>
      </w:r>
    </w:p>
    <w:p w14:paraId="25960786" w14:textId="77777777" w:rsidR="00FC58D8" w:rsidRPr="00C3471A" w:rsidRDefault="00FC58D8" w:rsidP="00FC58D8">
      <w:pPr>
        <w:ind w:left="567" w:hanging="567"/>
      </w:pPr>
    </w:p>
    <w:p w14:paraId="07AB67FD" w14:textId="77777777" w:rsidR="00FC58D8" w:rsidRPr="00C3471A" w:rsidRDefault="00FC58D8" w:rsidP="00FC58D8">
      <w:pPr>
        <w:ind w:left="567" w:hanging="567"/>
      </w:pPr>
      <w:r w:rsidRPr="00C3471A">
        <w:t>5.9</w:t>
      </w:r>
      <w:r w:rsidRPr="00C3471A">
        <w:tab/>
      </w:r>
      <w:r w:rsidRPr="00C3471A">
        <w:rPr>
          <w:b/>
          <w:bCs/>
        </w:rPr>
        <w:t>Table 8</w:t>
      </w:r>
      <w:r w:rsidRPr="00C3471A">
        <w:t xml:space="preserve"> shows the revised charges for all schools.</w:t>
      </w:r>
      <w:r w:rsidRPr="00C3471A">
        <w:br/>
      </w:r>
    </w:p>
    <w:tbl>
      <w:tblPr>
        <w:tblStyle w:val="ListTable3-Accent2"/>
        <w:tblW w:w="9588" w:type="dxa"/>
        <w:tblLook w:val="04A0" w:firstRow="1" w:lastRow="0" w:firstColumn="1" w:lastColumn="0" w:noHBand="0" w:noVBand="1"/>
      </w:tblPr>
      <w:tblGrid>
        <w:gridCol w:w="7420"/>
        <w:gridCol w:w="1084"/>
        <w:gridCol w:w="1084"/>
      </w:tblGrid>
      <w:tr w:rsidR="00FC58D8" w:rsidRPr="00C3471A" w14:paraId="3D522B16" w14:textId="77777777" w:rsidTr="007B45A8">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7420" w:type="dxa"/>
            <w:shd w:val="clear" w:color="auto" w:fill="E40037"/>
            <w:hideMark/>
          </w:tcPr>
          <w:p w14:paraId="55C11340" w14:textId="77777777" w:rsidR="00FC58D8" w:rsidRPr="00C3471A" w:rsidRDefault="00FC58D8" w:rsidP="007B45A8">
            <w:pPr>
              <w:rPr>
                <w:rFonts w:cs="Arial"/>
              </w:rPr>
            </w:pPr>
            <w:r w:rsidRPr="00C3471A">
              <w:rPr>
                <w:rFonts w:cs="Arial"/>
              </w:rPr>
              <w:t>Central Services for all schools</w:t>
            </w:r>
          </w:p>
        </w:tc>
        <w:tc>
          <w:tcPr>
            <w:tcW w:w="1084" w:type="dxa"/>
            <w:shd w:val="clear" w:color="auto" w:fill="E40037"/>
          </w:tcPr>
          <w:p w14:paraId="6B0C5CE2"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rFonts w:cs="Arial"/>
              </w:rPr>
            </w:pPr>
            <w:r w:rsidRPr="00C3471A">
              <w:rPr>
                <w:rFonts w:cs="Arial"/>
              </w:rPr>
              <w:t>2025/26</w:t>
            </w:r>
          </w:p>
        </w:tc>
        <w:tc>
          <w:tcPr>
            <w:tcW w:w="1084" w:type="dxa"/>
            <w:shd w:val="clear" w:color="auto" w:fill="E40037"/>
            <w:hideMark/>
          </w:tcPr>
          <w:p w14:paraId="545433C0"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rFonts w:cs="Arial"/>
              </w:rPr>
            </w:pPr>
            <w:r w:rsidRPr="00C3471A">
              <w:rPr>
                <w:rFonts w:cs="Arial"/>
              </w:rPr>
              <w:t>2026/27</w:t>
            </w:r>
          </w:p>
        </w:tc>
      </w:tr>
      <w:tr w:rsidR="00FC58D8" w:rsidRPr="00C3471A" w14:paraId="11FF0B1E" w14:textId="77777777" w:rsidTr="007B45A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420" w:type="dxa"/>
            <w:hideMark/>
          </w:tcPr>
          <w:p w14:paraId="144BB8C5" w14:textId="77777777" w:rsidR="00FC58D8" w:rsidRPr="00C3471A" w:rsidRDefault="00FC58D8" w:rsidP="007B45A8">
            <w:pPr>
              <w:rPr>
                <w:rFonts w:cs="Arial"/>
                <w:b w:val="0"/>
                <w:bCs w:val="0"/>
                <w:color w:val="000000"/>
              </w:rPr>
            </w:pPr>
          </w:p>
        </w:tc>
        <w:tc>
          <w:tcPr>
            <w:tcW w:w="1084" w:type="dxa"/>
          </w:tcPr>
          <w:p w14:paraId="37FC25DF"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r w:rsidRPr="00C3471A">
              <w:rPr>
                <w:rFonts w:cs="Arial"/>
                <w:b/>
                <w:bCs/>
                <w:color w:val="000000"/>
              </w:rPr>
              <w:t>£’000</w:t>
            </w:r>
          </w:p>
        </w:tc>
        <w:tc>
          <w:tcPr>
            <w:tcW w:w="1084" w:type="dxa"/>
            <w:hideMark/>
          </w:tcPr>
          <w:p w14:paraId="5F45C0B7"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r w:rsidRPr="00C3471A">
              <w:rPr>
                <w:rFonts w:cs="Arial"/>
                <w:b/>
                <w:bCs/>
                <w:color w:val="000000"/>
              </w:rPr>
              <w:t>£’000</w:t>
            </w:r>
          </w:p>
        </w:tc>
      </w:tr>
      <w:tr w:rsidR="00FC58D8" w:rsidRPr="00C3471A" w14:paraId="38895BA5" w14:textId="77777777" w:rsidTr="007B45A8">
        <w:trPr>
          <w:trHeight w:val="315"/>
        </w:trPr>
        <w:tc>
          <w:tcPr>
            <w:cnfStyle w:val="001000000000" w:firstRow="0" w:lastRow="0" w:firstColumn="1" w:lastColumn="0" w:oddVBand="0" w:evenVBand="0" w:oddHBand="0" w:evenHBand="0" w:firstRowFirstColumn="0" w:firstRowLastColumn="0" w:lastRowFirstColumn="0" w:lastRowLastColumn="0"/>
            <w:tcW w:w="7420" w:type="dxa"/>
            <w:hideMark/>
          </w:tcPr>
          <w:p w14:paraId="005A4130" w14:textId="77777777" w:rsidR="00FC58D8" w:rsidRPr="00C3471A" w:rsidRDefault="00FC58D8" w:rsidP="007B45A8">
            <w:pPr>
              <w:rPr>
                <w:rFonts w:cs="Arial"/>
                <w:b w:val="0"/>
                <w:bCs w:val="0"/>
                <w:color w:val="000000"/>
              </w:rPr>
            </w:pPr>
            <w:r w:rsidRPr="00C3471A">
              <w:rPr>
                <w:rFonts w:cs="Arial"/>
                <w:b w:val="0"/>
                <w:bCs w:val="0"/>
                <w:color w:val="000000"/>
              </w:rPr>
              <w:t>Statutory &amp; Regulatory services:</w:t>
            </w:r>
          </w:p>
        </w:tc>
        <w:tc>
          <w:tcPr>
            <w:tcW w:w="1084" w:type="dxa"/>
          </w:tcPr>
          <w:p w14:paraId="21838643"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C3471A">
              <w:rPr>
                <w:rFonts w:cs="Arial"/>
                <w:color w:val="000000"/>
              </w:rPr>
              <w:t> </w:t>
            </w:r>
          </w:p>
        </w:tc>
        <w:tc>
          <w:tcPr>
            <w:tcW w:w="1084" w:type="dxa"/>
            <w:hideMark/>
          </w:tcPr>
          <w:p w14:paraId="4DC2782E"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C3471A">
              <w:rPr>
                <w:rFonts w:cs="Arial"/>
                <w:color w:val="000000"/>
              </w:rPr>
              <w:t> </w:t>
            </w:r>
          </w:p>
        </w:tc>
      </w:tr>
      <w:tr w:rsidR="00FC58D8" w:rsidRPr="00C3471A" w14:paraId="1D1FE7E8"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088DA81B" w14:textId="77777777" w:rsidR="00FC58D8" w:rsidRPr="00C3471A" w:rsidRDefault="00FC58D8" w:rsidP="007B45A8">
            <w:pPr>
              <w:rPr>
                <w:rFonts w:cs="Arial"/>
                <w:color w:val="000000"/>
              </w:rPr>
            </w:pPr>
            <w:r w:rsidRPr="00C3471A">
              <w:rPr>
                <w:rFonts w:cs="Arial"/>
                <w:color w:val="000000"/>
              </w:rPr>
              <w:t> </w:t>
            </w:r>
          </w:p>
        </w:tc>
        <w:tc>
          <w:tcPr>
            <w:tcW w:w="1084" w:type="dxa"/>
          </w:tcPr>
          <w:p w14:paraId="3D76BB25"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3471A">
              <w:rPr>
                <w:rFonts w:cs="Arial"/>
                <w:color w:val="000000"/>
              </w:rPr>
              <w:t> </w:t>
            </w:r>
          </w:p>
        </w:tc>
        <w:tc>
          <w:tcPr>
            <w:tcW w:w="1084" w:type="dxa"/>
            <w:hideMark/>
          </w:tcPr>
          <w:p w14:paraId="0EF66225"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3471A">
              <w:rPr>
                <w:rFonts w:cs="Arial"/>
                <w:color w:val="000000"/>
              </w:rPr>
              <w:t> </w:t>
            </w:r>
          </w:p>
        </w:tc>
      </w:tr>
      <w:tr w:rsidR="00FC58D8" w:rsidRPr="00C3471A" w14:paraId="0026153A" w14:textId="77777777" w:rsidTr="007B45A8">
        <w:trPr>
          <w:trHeight w:val="315"/>
        </w:trPr>
        <w:tc>
          <w:tcPr>
            <w:cnfStyle w:val="001000000000" w:firstRow="0" w:lastRow="0" w:firstColumn="1" w:lastColumn="0" w:oddVBand="0" w:evenVBand="0" w:oddHBand="0" w:evenHBand="0" w:firstRowFirstColumn="0" w:firstRowLastColumn="0" w:lastRowFirstColumn="0" w:lastRowLastColumn="0"/>
            <w:tcW w:w="7420" w:type="dxa"/>
            <w:noWrap/>
            <w:hideMark/>
          </w:tcPr>
          <w:p w14:paraId="6C10672D" w14:textId="77777777" w:rsidR="00FC58D8" w:rsidRPr="00C3471A" w:rsidRDefault="00FC58D8" w:rsidP="007B45A8">
            <w:pPr>
              <w:rPr>
                <w:rFonts w:cs="Arial"/>
                <w:b w:val="0"/>
                <w:bCs w:val="0"/>
                <w:color w:val="000000"/>
              </w:rPr>
            </w:pPr>
            <w:r w:rsidRPr="00C3471A">
              <w:rPr>
                <w:rFonts w:cs="Arial"/>
                <w:b w:val="0"/>
                <w:bCs w:val="0"/>
                <w:color w:val="000000"/>
              </w:rPr>
              <w:t>Education Welfare</w:t>
            </w:r>
          </w:p>
        </w:tc>
        <w:tc>
          <w:tcPr>
            <w:tcW w:w="1084" w:type="dxa"/>
          </w:tcPr>
          <w:p w14:paraId="4C531685"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C3471A">
              <w:rPr>
                <w:rFonts w:cs="Arial"/>
                <w:color w:val="000000"/>
              </w:rPr>
              <w:t>1,837</w:t>
            </w:r>
          </w:p>
        </w:tc>
        <w:tc>
          <w:tcPr>
            <w:tcW w:w="1084" w:type="dxa"/>
          </w:tcPr>
          <w:p w14:paraId="2A93B8D2"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C3471A">
              <w:rPr>
                <w:rFonts w:cs="Arial"/>
                <w:color w:val="000000"/>
              </w:rPr>
              <w:t>2,052</w:t>
            </w:r>
          </w:p>
        </w:tc>
      </w:tr>
      <w:tr w:rsidR="00FC58D8" w:rsidRPr="00C3471A" w14:paraId="4FED29DC"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noWrap/>
            <w:hideMark/>
          </w:tcPr>
          <w:p w14:paraId="500909BE" w14:textId="77777777" w:rsidR="00FC58D8" w:rsidRPr="00C3471A" w:rsidRDefault="00FC58D8" w:rsidP="007B45A8">
            <w:pPr>
              <w:ind w:firstLineChars="100" w:firstLine="240"/>
              <w:rPr>
                <w:rFonts w:cs="Arial"/>
                <w:b w:val="0"/>
                <w:bCs w:val="0"/>
                <w:color w:val="000000"/>
              </w:rPr>
            </w:pPr>
            <w:r w:rsidRPr="00C3471A">
              <w:rPr>
                <w:rFonts w:cs="Arial"/>
                <w:b w:val="0"/>
                <w:bCs w:val="0"/>
                <w:color w:val="000000"/>
              </w:rPr>
              <w:t>- School attendance</w:t>
            </w:r>
          </w:p>
        </w:tc>
        <w:tc>
          <w:tcPr>
            <w:tcW w:w="1084" w:type="dxa"/>
          </w:tcPr>
          <w:p w14:paraId="05C7964B"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c>
          <w:tcPr>
            <w:tcW w:w="1084" w:type="dxa"/>
          </w:tcPr>
          <w:p w14:paraId="54DD7C0F"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FC58D8" w:rsidRPr="00C3471A" w14:paraId="1D83D79F"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586BB1AA" w14:textId="77777777" w:rsidR="00FC58D8" w:rsidRPr="00C3471A" w:rsidRDefault="00FC58D8" w:rsidP="007B45A8">
            <w:pPr>
              <w:ind w:firstLineChars="100" w:firstLine="240"/>
              <w:rPr>
                <w:rFonts w:cs="Arial"/>
                <w:b w:val="0"/>
                <w:bCs w:val="0"/>
                <w:color w:val="000000"/>
              </w:rPr>
            </w:pPr>
            <w:r w:rsidRPr="00C3471A">
              <w:rPr>
                <w:rFonts w:cs="Arial"/>
                <w:b w:val="0"/>
                <w:bCs w:val="0"/>
                <w:color w:val="000000"/>
              </w:rPr>
              <w:t>- Employment of children</w:t>
            </w:r>
          </w:p>
        </w:tc>
        <w:tc>
          <w:tcPr>
            <w:tcW w:w="1084" w:type="dxa"/>
          </w:tcPr>
          <w:p w14:paraId="368BB14F"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1084" w:type="dxa"/>
          </w:tcPr>
          <w:p w14:paraId="281DE26A"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FC58D8" w:rsidRPr="00C3471A" w14:paraId="048269A3"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65F3C3CE" w14:textId="77777777" w:rsidR="00FC58D8" w:rsidRPr="00C3471A" w:rsidRDefault="00FC58D8" w:rsidP="007B45A8">
            <w:pPr>
              <w:ind w:firstLineChars="100" w:firstLine="240"/>
              <w:rPr>
                <w:rFonts w:cs="Arial"/>
                <w:b w:val="0"/>
                <w:bCs w:val="0"/>
                <w:color w:val="000000"/>
              </w:rPr>
            </w:pPr>
            <w:r w:rsidRPr="00C3471A">
              <w:rPr>
                <w:rFonts w:cs="Arial"/>
                <w:b w:val="0"/>
                <w:bCs w:val="0"/>
                <w:color w:val="000000"/>
              </w:rPr>
              <w:t>- Children missing education and elective home education</w:t>
            </w:r>
          </w:p>
        </w:tc>
        <w:tc>
          <w:tcPr>
            <w:tcW w:w="1084" w:type="dxa"/>
          </w:tcPr>
          <w:p w14:paraId="53AB95E5"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c>
          <w:tcPr>
            <w:tcW w:w="1084" w:type="dxa"/>
          </w:tcPr>
          <w:p w14:paraId="78A246C8"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FC58D8" w:rsidRPr="00C3471A" w14:paraId="24EBECF6"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1A1B32D0" w14:textId="77777777" w:rsidR="00FC58D8" w:rsidRPr="00C3471A" w:rsidRDefault="00FC58D8" w:rsidP="007B45A8">
            <w:pPr>
              <w:rPr>
                <w:rFonts w:cs="Arial"/>
                <w:color w:val="000000"/>
              </w:rPr>
            </w:pPr>
            <w:r w:rsidRPr="00C3471A">
              <w:rPr>
                <w:rFonts w:cs="Arial"/>
                <w:color w:val="000000"/>
              </w:rPr>
              <w:t> </w:t>
            </w:r>
          </w:p>
        </w:tc>
        <w:tc>
          <w:tcPr>
            <w:tcW w:w="1084" w:type="dxa"/>
          </w:tcPr>
          <w:p w14:paraId="20790991"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1084" w:type="dxa"/>
          </w:tcPr>
          <w:p w14:paraId="5E70B566"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FC58D8" w:rsidRPr="00C3471A" w14:paraId="36C04B4E" w14:textId="77777777" w:rsidTr="007B45A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7420" w:type="dxa"/>
            <w:hideMark/>
          </w:tcPr>
          <w:p w14:paraId="09EE6A38" w14:textId="77777777" w:rsidR="00FC58D8" w:rsidRPr="00C3471A" w:rsidRDefault="00FC58D8" w:rsidP="007B45A8">
            <w:pPr>
              <w:rPr>
                <w:rFonts w:cs="Arial"/>
                <w:b w:val="0"/>
                <w:bCs w:val="0"/>
                <w:color w:val="000000"/>
              </w:rPr>
            </w:pPr>
            <w:r w:rsidRPr="00C3471A">
              <w:rPr>
                <w:rFonts w:cs="Arial"/>
                <w:b w:val="0"/>
                <w:bCs w:val="0"/>
                <w:color w:val="000000"/>
              </w:rPr>
              <w:t>Statutory  Regulatory Duties -</w:t>
            </w:r>
          </w:p>
        </w:tc>
        <w:tc>
          <w:tcPr>
            <w:tcW w:w="1084" w:type="dxa"/>
          </w:tcPr>
          <w:p w14:paraId="1A6D9973"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3471A">
              <w:rPr>
                <w:rFonts w:cs="Arial"/>
                <w:color w:val="000000"/>
              </w:rPr>
              <w:t>1,210</w:t>
            </w:r>
          </w:p>
        </w:tc>
        <w:tc>
          <w:tcPr>
            <w:tcW w:w="1084" w:type="dxa"/>
          </w:tcPr>
          <w:p w14:paraId="79A47F9B"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3471A">
              <w:rPr>
                <w:rFonts w:cs="Arial"/>
                <w:color w:val="000000"/>
              </w:rPr>
              <w:t>1,440</w:t>
            </w:r>
          </w:p>
        </w:tc>
      </w:tr>
      <w:tr w:rsidR="00FC58D8" w:rsidRPr="00C3471A" w14:paraId="2833ED0F"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0A15BBB1" w14:textId="77777777" w:rsidR="00FC58D8" w:rsidRPr="00C3471A" w:rsidRDefault="00FC58D8" w:rsidP="007B45A8">
            <w:pPr>
              <w:ind w:firstLineChars="100" w:firstLine="240"/>
              <w:rPr>
                <w:rFonts w:cs="Arial"/>
                <w:b w:val="0"/>
                <w:bCs w:val="0"/>
                <w:color w:val="000000"/>
              </w:rPr>
            </w:pPr>
            <w:r w:rsidRPr="00C3471A">
              <w:rPr>
                <w:rFonts w:cs="Arial"/>
                <w:b w:val="0"/>
                <w:bCs w:val="0"/>
                <w:color w:val="000000"/>
              </w:rPr>
              <w:t>- Director Education</w:t>
            </w:r>
          </w:p>
        </w:tc>
        <w:tc>
          <w:tcPr>
            <w:tcW w:w="1084" w:type="dxa"/>
          </w:tcPr>
          <w:p w14:paraId="7ECE2C4B"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1084" w:type="dxa"/>
          </w:tcPr>
          <w:p w14:paraId="468645E3"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FC58D8" w:rsidRPr="00C3471A" w14:paraId="71ECB22D"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6B1A18E3" w14:textId="77777777" w:rsidR="00FC58D8" w:rsidRPr="00C3471A" w:rsidRDefault="00FC58D8" w:rsidP="007B45A8">
            <w:pPr>
              <w:ind w:firstLineChars="100" w:firstLine="240"/>
              <w:rPr>
                <w:rFonts w:cs="Arial"/>
                <w:b w:val="0"/>
                <w:bCs w:val="0"/>
                <w:color w:val="000000"/>
              </w:rPr>
            </w:pPr>
            <w:r w:rsidRPr="00C3471A">
              <w:rPr>
                <w:rFonts w:cs="Arial"/>
                <w:b w:val="0"/>
                <w:bCs w:val="0"/>
                <w:color w:val="000000"/>
              </w:rPr>
              <w:t>- Senior Education Management Team</w:t>
            </w:r>
          </w:p>
        </w:tc>
        <w:tc>
          <w:tcPr>
            <w:tcW w:w="1084" w:type="dxa"/>
          </w:tcPr>
          <w:p w14:paraId="63399E65"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c>
          <w:tcPr>
            <w:tcW w:w="1084" w:type="dxa"/>
          </w:tcPr>
          <w:p w14:paraId="347E721E"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FC58D8" w:rsidRPr="00C3471A" w14:paraId="0885D358"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207C5AEA" w14:textId="77777777" w:rsidR="00FC58D8" w:rsidRPr="00C3471A" w:rsidRDefault="00FC58D8" w:rsidP="007B45A8">
            <w:pPr>
              <w:ind w:firstLineChars="100" w:firstLine="240"/>
              <w:rPr>
                <w:rFonts w:cs="Arial"/>
                <w:b w:val="0"/>
                <w:bCs w:val="0"/>
                <w:color w:val="000000"/>
              </w:rPr>
            </w:pPr>
            <w:r w:rsidRPr="00C3471A">
              <w:rPr>
                <w:rFonts w:cs="Arial"/>
                <w:b w:val="0"/>
                <w:bCs w:val="0"/>
                <w:color w:val="000000"/>
              </w:rPr>
              <w:t>- Planning for education service as a whole</w:t>
            </w:r>
          </w:p>
        </w:tc>
        <w:tc>
          <w:tcPr>
            <w:tcW w:w="1084" w:type="dxa"/>
          </w:tcPr>
          <w:p w14:paraId="5DB89281"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1084" w:type="dxa"/>
          </w:tcPr>
          <w:p w14:paraId="0CD9545B"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FC58D8" w:rsidRPr="00C3471A" w14:paraId="61D8141F"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110997DC" w14:textId="77777777" w:rsidR="00FC58D8" w:rsidRPr="00C3471A" w:rsidRDefault="00FC58D8" w:rsidP="007B45A8">
            <w:pPr>
              <w:ind w:firstLineChars="100" w:firstLine="240"/>
              <w:rPr>
                <w:rFonts w:cs="Arial"/>
                <w:b w:val="0"/>
                <w:bCs w:val="0"/>
                <w:color w:val="000000"/>
              </w:rPr>
            </w:pPr>
            <w:r w:rsidRPr="00C3471A">
              <w:rPr>
                <w:rFonts w:cs="Arial"/>
                <w:b w:val="0"/>
                <w:bCs w:val="0"/>
                <w:color w:val="000000"/>
              </w:rPr>
              <w:t>- Revenue budget preparation / external audit</w:t>
            </w:r>
          </w:p>
        </w:tc>
        <w:tc>
          <w:tcPr>
            <w:tcW w:w="1084" w:type="dxa"/>
          </w:tcPr>
          <w:p w14:paraId="381391F0"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c>
          <w:tcPr>
            <w:tcW w:w="1084" w:type="dxa"/>
          </w:tcPr>
          <w:p w14:paraId="61D274CF"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FC58D8" w:rsidRPr="00C3471A" w14:paraId="28679FFF"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3988CAD2" w14:textId="77777777" w:rsidR="00FC58D8" w:rsidRPr="00C3471A" w:rsidRDefault="00FC58D8" w:rsidP="007B45A8">
            <w:pPr>
              <w:ind w:firstLineChars="100" w:firstLine="241"/>
              <w:rPr>
                <w:rFonts w:cs="Arial"/>
                <w:color w:val="000000"/>
              </w:rPr>
            </w:pPr>
            <w:r w:rsidRPr="00C3471A">
              <w:rPr>
                <w:rFonts w:cs="Arial"/>
                <w:color w:val="000000"/>
              </w:rPr>
              <w:t> </w:t>
            </w:r>
          </w:p>
        </w:tc>
        <w:tc>
          <w:tcPr>
            <w:tcW w:w="1084" w:type="dxa"/>
          </w:tcPr>
          <w:p w14:paraId="4FD9A0CC"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1084" w:type="dxa"/>
          </w:tcPr>
          <w:p w14:paraId="6AFA8906"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p>
        </w:tc>
      </w:tr>
      <w:tr w:rsidR="00FC58D8" w:rsidRPr="00C3471A" w14:paraId="33F817D2" w14:textId="77777777" w:rsidTr="007B45A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20" w:type="dxa"/>
            <w:hideMark/>
          </w:tcPr>
          <w:p w14:paraId="2A71B402" w14:textId="77777777" w:rsidR="00FC58D8" w:rsidRPr="00C3471A" w:rsidRDefault="00FC58D8" w:rsidP="007B45A8">
            <w:pPr>
              <w:rPr>
                <w:rFonts w:cs="Arial"/>
                <w:b w:val="0"/>
                <w:bCs w:val="0"/>
                <w:color w:val="000000"/>
              </w:rPr>
            </w:pPr>
            <w:r w:rsidRPr="00C3471A">
              <w:rPr>
                <w:rFonts w:cs="Arial"/>
                <w:b w:val="0"/>
                <w:bCs w:val="0"/>
                <w:color w:val="000000"/>
              </w:rPr>
              <w:t>Asset Management</w:t>
            </w:r>
          </w:p>
        </w:tc>
        <w:tc>
          <w:tcPr>
            <w:tcW w:w="1084" w:type="dxa"/>
          </w:tcPr>
          <w:p w14:paraId="6713774F"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3471A">
              <w:rPr>
                <w:rFonts w:cs="Arial"/>
                <w:color w:val="000000"/>
              </w:rPr>
              <w:t>233</w:t>
            </w:r>
          </w:p>
        </w:tc>
        <w:tc>
          <w:tcPr>
            <w:tcW w:w="1084" w:type="dxa"/>
          </w:tcPr>
          <w:p w14:paraId="70D4EF95"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3471A">
              <w:rPr>
                <w:rFonts w:cs="Arial"/>
                <w:color w:val="000000"/>
              </w:rPr>
              <w:t>106</w:t>
            </w:r>
          </w:p>
        </w:tc>
      </w:tr>
      <w:tr w:rsidR="00FC58D8" w:rsidRPr="00C3471A" w14:paraId="16D178B7"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4FB6B452" w14:textId="77777777" w:rsidR="00FC58D8" w:rsidRPr="00C3471A" w:rsidRDefault="00FC58D8" w:rsidP="007B45A8">
            <w:pPr>
              <w:ind w:firstLineChars="100" w:firstLine="240"/>
              <w:rPr>
                <w:rFonts w:cs="Arial"/>
                <w:b w:val="0"/>
                <w:bCs w:val="0"/>
                <w:color w:val="000000"/>
              </w:rPr>
            </w:pPr>
            <w:r w:rsidRPr="00C3471A">
              <w:rPr>
                <w:rFonts w:cs="Arial"/>
                <w:b w:val="0"/>
                <w:bCs w:val="0"/>
                <w:color w:val="000000"/>
              </w:rPr>
              <w:t xml:space="preserve">- Management of the LA's capital programme </w:t>
            </w:r>
          </w:p>
        </w:tc>
        <w:tc>
          <w:tcPr>
            <w:tcW w:w="1084" w:type="dxa"/>
          </w:tcPr>
          <w:p w14:paraId="2F30903F"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C3471A">
              <w:rPr>
                <w:rFonts w:cs="Arial"/>
                <w:color w:val="000000"/>
              </w:rPr>
              <w:t> </w:t>
            </w:r>
          </w:p>
        </w:tc>
        <w:tc>
          <w:tcPr>
            <w:tcW w:w="1084" w:type="dxa"/>
            <w:hideMark/>
          </w:tcPr>
          <w:p w14:paraId="751A8E49"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C3471A">
              <w:rPr>
                <w:rFonts w:cs="Arial"/>
                <w:color w:val="000000"/>
              </w:rPr>
              <w:t> </w:t>
            </w:r>
          </w:p>
        </w:tc>
      </w:tr>
      <w:tr w:rsidR="00FC58D8" w:rsidRPr="00C3471A" w14:paraId="42C02879"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7D10B10F" w14:textId="77777777" w:rsidR="00FC58D8" w:rsidRPr="00C3471A" w:rsidRDefault="00FC58D8" w:rsidP="007B45A8">
            <w:pPr>
              <w:ind w:firstLineChars="100" w:firstLine="240"/>
              <w:rPr>
                <w:rFonts w:cs="Arial"/>
                <w:b w:val="0"/>
                <w:bCs w:val="0"/>
                <w:color w:val="000000"/>
              </w:rPr>
            </w:pPr>
            <w:r w:rsidRPr="00C3471A">
              <w:rPr>
                <w:rFonts w:cs="Arial"/>
                <w:b w:val="0"/>
                <w:bCs w:val="0"/>
                <w:color w:val="000000"/>
              </w:rPr>
              <w:t>- Preparation and review of the asset management plan</w:t>
            </w:r>
          </w:p>
        </w:tc>
        <w:tc>
          <w:tcPr>
            <w:tcW w:w="1084" w:type="dxa"/>
          </w:tcPr>
          <w:p w14:paraId="04658F94"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3471A">
              <w:rPr>
                <w:rFonts w:cs="Arial"/>
                <w:color w:val="000000"/>
              </w:rPr>
              <w:t> </w:t>
            </w:r>
          </w:p>
        </w:tc>
        <w:tc>
          <w:tcPr>
            <w:tcW w:w="1084" w:type="dxa"/>
            <w:hideMark/>
          </w:tcPr>
          <w:p w14:paraId="4741CF72"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C3471A">
              <w:rPr>
                <w:rFonts w:cs="Arial"/>
                <w:color w:val="000000"/>
              </w:rPr>
              <w:t> </w:t>
            </w:r>
          </w:p>
        </w:tc>
      </w:tr>
      <w:tr w:rsidR="00FC58D8" w:rsidRPr="00C3471A" w14:paraId="13BE4065"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7420" w:type="dxa"/>
            <w:hideMark/>
          </w:tcPr>
          <w:p w14:paraId="60DD7E8D" w14:textId="77777777" w:rsidR="00FC58D8" w:rsidRPr="00C3471A" w:rsidRDefault="00FC58D8" w:rsidP="007B45A8">
            <w:pPr>
              <w:ind w:firstLineChars="100" w:firstLine="240"/>
              <w:rPr>
                <w:rFonts w:cs="Arial"/>
                <w:b w:val="0"/>
                <w:bCs w:val="0"/>
                <w:color w:val="000000"/>
              </w:rPr>
            </w:pPr>
            <w:r w:rsidRPr="00C3471A">
              <w:rPr>
                <w:rFonts w:cs="Arial"/>
                <w:b w:val="0"/>
                <w:bCs w:val="0"/>
                <w:color w:val="000000"/>
              </w:rPr>
              <w:t>- Negotiation and management of private finance transactions</w:t>
            </w:r>
          </w:p>
        </w:tc>
        <w:tc>
          <w:tcPr>
            <w:tcW w:w="1084" w:type="dxa"/>
          </w:tcPr>
          <w:p w14:paraId="2C4CC3D6"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C3471A">
              <w:rPr>
                <w:rFonts w:cs="Arial"/>
                <w:color w:val="000000"/>
              </w:rPr>
              <w:t> </w:t>
            </w:r>
          </w:p>
        </w:tc>
        <w:tc>
          <w:tcPr>
            <w:tcW w:w="1084" w:type="dxa"/>
            <w:hideMark/>
          </w:tcPr>
          <w:p w14:paraId="1801AFB4"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C3471A">
              <w:rPr>
                <w:rFonts w:cs="Arial"/>
                <w:color w:val="000000"/>
              </w:rPr>
              <w:t> </w:t>
            </w:r>
          </w:p>
        </w:tc>
      </w:tr>
      <w:tr w:rsidR="00FC58D8" w:rsidRPr="00C3471A" w14:paraId="337EA886" w14:textId="77777777" w:rsidTr="007B45A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7420" w:type="dxa"/>
            <w:hideMark/>
          </w:tcPr>
          <w:p w14:paraId="04B9186B" w14:textId="77777777" w:rsidR="00FC58D8" w:rsidRPr="00C3471A" w:rsidRDefault="00FC58D8" w:rsidP="007B45A8">
            <w:pPr>
              <w:rPr>
                <w:rFonts w:cs="Arial"/>
                <w:color w:val="000000"/>
              </w:rPr>
            </w:pPr>
            <w:r w:rsidRPr="00C3471A">
              <w:rPr>
                <w:rFonts w:cs="Arial"/>
                <w:color w:val="000000"/>
              </w:rPr>
              <w:t> </w:t>
            </w:r>
          </w:p>
        </w:tc>
        <w:tc>
          <w:tcPr>
            <w:tcW w:w="1084" w:type="dxa"/>
          </w:tcPr>
          <w:p w14:paraId="4BEA7D6A" w14:textId="77777777" w:rsidR="00FC58D8" w:rsidRPr="00C3471A" w:rsidRDefault="00FC58D8" w:rsidP="007B45A8">
            <w:pPr>
              <w:cnfStyle w:val="000000100000" w:firstRow="0" w:lastRow="0" w:firstColumn="0" w:lastColumn="0" w:oddVBand="0" w:evenVBand="0" w:oddHBand="1" w:evenHBand="0" w:firstRowFirstColumn="0" w:firstRowLastColumn="0" w:lastRowFirstColumn="0" w:lastRowLastColumn="0"/>
              <w:rPr>
                <w:rFonts w:cs="Arial"/>
                <w:color w:val="000000"/>
              </w:rPr>
            </w:pPr>
          </w:p>
        </w:tc>
        <w:tc>
          <w:tcPr>
            <w:tcW w:w="1084" w:type="dxa"/>
            <w:hideMark/>
          </w:tcPr>
          <w:p w14:paraId="7DDA1C5A" w14:textId="77777777" w:rsidR="00FC58D8" w:rsidRPr="00C3471A" w:rsidRDefault="00FC58D8" w:rsidP="007B45A8">
            <w:pP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FC58D8" w:rsidRPr="00C3471A" w14:paraId="25E52809" w14:textId="77777777" w:rsidTr="007B45A8">
        <w:trPr>
          <w:trHeight w:val="330"/>
        </w:trPr>
        <w:tc>
          <w:tcPr>
            <w:cnfStyle w:val="001000000000" w:firstRow="0" w:lastRow="0" w:firstColumn="1" w:lastColumn="0" w:oddVBand="0" w:evenVBand="0" w:oddHBand="0" w:evenHBand="0" w:firstRowFirstColumn="0" w:firstRowLastColumn="0" w:lastRowFirstColumn="0" w:lastRowLastColumn="0"/>
            <w:tcW w:w="7420" w:type="dxa"/>
            <w:hideMark/>
          </w:tcPr>
          <w:p w14:paraId="1D13F207" w14:textId="77777777" w:rsidR="00FC58D8" w:rsidRPr="00C3471A" w:rsidRDefault="00FC58D8" w:rsidP="007B45A8">
            <w:pPr>
              <w:rPr>
                <w:rFonts w:cs="Arial"/>
                <w:color w:val="000000"/>
              </w:rPr>
            </w:pPr>
            <w:r w:rsidRPr="00C3471A">
              <w:rPr>
                <w:rFonts w:cs="Arial"/>
                <w:color w:val="000000"/>
              </w:rPr>
              <w:t>Total</w:t>
            </w:r>
          </w:p>
        </w:tc>
        <w:tc>
          <w:tcPr>
            <w:tcW w:w="1084" w:type="dxa"/>
          </w:tcPr>
          <w:p w14:paraId="2138A5C0"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b/>
                <w:bCs/>
                <w:color w:val="000000"/>
              </w:rPr>
            </w:pPr>
            <w:r w:rsidRPr="00C3471A">
              <w:rPr>
                <w:rFonts w:cs="Arial"/>
                <w:b/>
                <w:bCs/>
                <w:color w:val="000000"/>
              </w:rPr>
              <w:t>3,280</w:t>
            </w:r>
          </w:p>
        </w:tc>
        <w:tc>
          <w:tcPr>
            <w:tcW w:w="1084" w:type="dxa"/>
            <w:hideMark/>
          </w:tcPr>
          <w:p w14:paraId="153B7ADD" w14:textId="77777777" w:rsidR="00FC58D8" w:rsidRPr="00C3471A" w:rsidRDefault="00FC58D8" w:rsidP="007B45A8">
            <w:pPr>
              <w:jc w:val="center"/>
              <w:cnfStyle w:val="000000000000" w:firstRow="0" w:lastRow="0" w:firstColumn="0" w:lastColumn="0" w:oddVBand="0" w:evenVBand="0" w:oddHBand="0" w:evenHBand="0" w:firstRowFirstColumn="0" w:firstRowLastColumn="0" w:lastRowFirstColumn="0" w:lastRowLastColumn="0"/>
              <w:rPr>
                <w:rFonts w:cs="Arial"/>
                <w:b/>
                <w:bCs/>
                <w:color w:val="000000"/>
              </w:rPr>
            </w:pPr>
            <w:r w:rsidRPr="00C3471A">
              <w:rPr>
                <w:rFonts w:cs="Arial"/>
                <w:b/>
                <w:bCs/>
                <w:color w:val="000000"/>
              </w:rPr>
              <w:t>3,598</w:t>
            </w:r>
          </w:p>
        </w:tc>
      </w:tr>
    </w:tbl>
    <w:p w14:paraId="29102A33" w14:textId="77777777" w:rsidR="00FC58D8" w:rsidRDefault="00FC58D8" w:rsidP="00FC58D8">
      <w:pPr>
        <w:ind w:left="567" w:hanging="567"/>
      </w:pPr>
    </w:p>
    <w:p w14:paraId="1863A81E" w14:textId="77777777" w:rsidR="00DE62D7" w:rsidRDefault="00DE62D7" w:rsidP="00FC58D8">
      <w:pPr>
        <w:ind w:left="567" w:hanging="567"/>
      </w:pPr>
    </w:p>
    <w:p w14:paraId="0EAE6AD1" w14:textId="77777777" w:rsidR="00DE62D7" w:rsidRDefault="00DE62D7" w:rsidP="00FC58D8">
      <w:pPr>
        <w:ind w:left="567" w:hanging="567"/>
      </w:pPr>
    </w:p>
    <w:p w14:paraId="671C08C8" w14:textId="77777777" w:rsidR="00DE62D7" w:rsidRDefault="00DE62D7" w:rsidP="00FC58D8">
      <w:pPr>
        <w:ind w:left="567" w:hanging="567"/>
      </w:pPr>
    </w:p>
    <w:p w14:paraId="7792DFF7" w14:textId="77777777" w:rsidR="00DE62D7" w:rsidRDefault="00DE62D7" w:rsidP="00FC58D8">
      <w:pPr>
        <w:ind w:left="567" w:hanging="567"/>
      </w:pPr>
    </w:p>
    <w:p w14:paraId="184C4CD2" w14:textId="77777777" w:rsidR="00DE62D7" w:rsidRDefault="00DE62D7" w:rsidP="00FC58D8">
      <w:pPr>
        <w:ind w:left="567" w:hanging="567"/>
      </w:pPr>
    </w:p>
    <w:p w14:paraId="278F79DD" w14:textId="77777777" w:rsidR="00DE62D7" w:rsidRDefault="00DE62D7" w:rsidP="00FC58D8">
      <w:pPr>
        <w:ind w:left="567" w:hanging="567"/>
      </w:pPr>
    </w:p>
    <w:p w14:paraId="0F0BA7C2" w14:textId="77777777" w:rsidR="00DE62D7" w:rsidRDefault="00DE62D7" w:rsidP="00FC58D8">
      <w:pPr>
        <w:ind w:left="567" w:hanging="567"/>
      </w:pPr>
    </w:p>
    <w:p w14:paraId="32DE91DA" w14:textId="77777777" w:rsidR="00DE62D7" w:rsidRDefault="00DE62D7" w:rsidP="00FC58D8">
      <w:pPr>
        <w:ind w:left="567" w:hanging="567"/>
      </w:pPr>
    </w:p>
    <w:p w14:paraId="2D47B343" w14:textId="77777777" w:rsidR="00DE62D7" w:rsidRDefault="00DE62D7" w:rsidP="00FC58D8">
      <w:pPr>
        <w:ind w:left="567" w:hanging="567"/>
      </w:pPr>
    </w:p>
    <w:p w14:paraId="5F565069" w14:textId="77777777" w:rsidR="00DE62D7" w:rsidRDefault="00DE62D7" w:rsidP="00FC58D8">
      <w:pPr>
        <w:ind w:left="567" w:hanging="567"/>
      </w:pPr>
    </w:p>
    <w:p w14:paraId="790E491E" w14:textId="77777777" w:rsidR="00DE62D7" w:rsidRDefault="00DE62D7" w:rsidP="00FC58D8">
      <w:pPr>
        <w:ind w:left="567" w:hanging="567"/>
      </w:pPr>
    </w:p>
    <w:p w14:paraId="1756D74C" w14:textId="77777777" w:rsidR="00DE62D7" w:rsidRDefault="00DE62D7" w:rsidP="00FC58D8">
      <w:pPr>
        <w:ind w:left="567" w:hanging="567"/>
      </w:pPr>
    </w:p>
    <w:p w14:paraId="611B5108" w14:textId="77777777" w:rsidR="00DE62D7" w:rsidRDefault="00DE62D7" w:rsidP="00FC58D8">
      <w:pPr>
        <w:ind w:left="567" w:hanging="567"/>
      </w:pPr>
    </w:p>
    <w:p w14:paraId="5E651962" w14:textId="77777777" w:rsidR="00DE62D7" w:rsidRDefault="00DE62D7" w:rsidP="00FC58D8">
      <w:pPr>
        <w:ind w:left="567" w:hanging="567"/>
      </w:pPr>
    </w:p>
    <w:p w14:paraId="74F08833" w14:textId="77777777" w:rsidR="00DE62D7" w:rsidRDefault="00DE62D7" w:rsidP="00FC58D8">
      <w:pPr>
        <w:ind w:left="567" w:hanging="567"/>
      </w:pPr>
    </w:p>
    <w:p w14:paraId="5D2C8BBC" w14:textId="77777777" w:rsidR="00DE62D7" w:rsidRDefault="00DE62D7" w:rsidP="00FC58D8">
      <w:pPr>
        <w:ind w:left="567" w:hanging="567"/>
      </w:pPr>
    </w:p>
    <w:p w14:paraId="5052B76E" w14:textId="77777777" w:rsidR="00DE62D7" w:rsidRDefault="00DE62D7" w:rsidP="00FC58D8">
      <w:pPr>
        <w:ind w:left="567" w:hanging="567"/>
      </w:pPr>
    </w:p>
    <w:p w14:paraId="6C2FBF17" w14:textId="77777777" w:rsidR="00FC58D8" w:rsidRPr="00C3471A" w:rsidRDefault="00FC58D8" w:rsidP="00FC58D8">
      <w:pPr>
        <w:ind w:left="567" w:hanging="567"/>
      </w:pPr>
      <w:r w:rsidRPr="00C3471A">
        <w:t>5.10</w:t>
      </w:r>
      <w:r w:rsidRPr="00C3471A">
        <w:tab/>
      </w:r>
      <w:r w:rsidRPr="00C3471A">
        <w:rPr>
          <w:b/>
          <w:bCs/>
        </w:rPr>
        <w:t xml:space="preserve">Table 9 </w:t>
      </w:r>
      <w:r w:rsidRPr="00C3471A">
        <w:t>shows the revised proposal for maintained schools.</w:t>
      </w:r>
    </w:p>
    <w:p w14:paraId="7EC2CA04" w14:textId="77777777" w:rsidR="00FC58D8" w:rsidRPr="00C3471A" w:rsidRDefault="00FC58D8" w:rsidP="00FC58D8">
      <w:pPr>
        <w:ind w:left="567" w:hanging="567"/>
      </w:pPr>
    </w:p>
    <w:tbl>
      <w:tblPr>
        <w:tblStyle w:val="ListTable3-Accent2"/>
        <w:tblW w:w="9508" w:type="dxa"/>
        <w:tblLook w:val="04A0" w:firstRow="1" w:lastRow="0" w:firstColumn="1" w:lastColumn="0" w:noHBand="0" w:noVBand="1"/>
      </w:tblPr>
      <w:tblGrid>
        <w:gridCol w:w="5172"/>
        <w:gridCol w:w="1084"/>
        <w:gridCol w:w="1084"/>
        <w:gridCol w:w="1084"/>
        <w:gridCol w:w="1084"/>
      </w:tblGrid>
      <w:tr w:rsidR="00FC58D8" w:rsidRPr="00C3471A" w14:paraId="063495B4" w14:textId="77777777" w:rsidTr="007B45A8">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5172" w:type="dxa"/>
            <w:shd w:val="clear" w:color="auto" w:fill="E40037"/>
            <w:hideMark/>
          </w:tcPr>
          <w:p w14:paraId="11CCF49E" w14:textId="77777777" w:rsidR="00FC58D8" w:rsidRPr="00C3471A" w:rsidRDefault="00FC58D8" w:rsidP="007B45A8">
            <w:pPr>
              <w:rPr>
                <w:rFonts w:cs="Arial"/>
              </w:rPr>
            </w:pPr>
            <w:r w:rsidRPr="00C3471A">
              <w:rPr>
                <w:rFonts w:cs="Arial"/>
              </w:rPr>
              <w:t>Central Services for maintained schools</w:t>
            </w:r>
          </w:p>
        </w:tc>
        <w:tc>
          <w:tcPr>
            <w:tcW w:w="1084" w:type="dxa"/>
            <w:shd w:val="clear" w:color="auto" w:fill="E40037"/>
          </w:tcPr>
          <w:p w14:paraId="7ED0F9EE"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rFonts w:cs="Arial"/>
              </w:rPr>
            </w:pPr>
            <w:r w:rsidRPr="00C3471A">
              <w:rPr>
                <w:rFonts w:cs="Arial"/>
              </w:rPr>
              <w:t>2025/26</w:t>
            </w:r>
          </w:p>
        </w:tc>
        <w:tc>
          <w:tcPr>
            <w:tcW w:w="1084" w:type="dxa"/>
            <w:shd w:val="clear" w:color="auto" w:fill="E40037"/>
          </w:tcPr>
          <w:p w14:paraId="321129EE"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rFonts w:cs="Arial"/>
              </w:rPr>
            </w:pPr>
            <w:r w:rsidRPr="00C3471A">
              <w:rPr>
                <w:rFonts w:cs="Arial"/>
              </w:rPr>
              <w:t>2025/26</w:t>
            </w:r>
          </w:p>
        </w:tc>
        <w:tc>
          <w:tcPr>
            <w:tcW w:w="1084" w:type="dxa"/>
            <w:shd w:val="clear" w:color="auto" w:fill="E40037"/>
            <w:hideMark/>
          </w:tcPr>
          <w:p w14:paraId="57825CB6"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rFonts w:cs="Arial"/>
              </w:rPr>
            </w:pPr>
            <w:r w:rsidRPr="00C3471A">
              <w:rPr>
                <w:rFonts w:cs="Arial"/>
              </w:rPr>
              <w:t>2026/27</w:t>
            </w:r>
          </w:p>
        </w:tc>
        <w:tc>
          <w:tcPr>
            <w:tcW w:w="1084" w:type="dxa"/>
            <w:shd w:val="clear" w:color="auto" w:fill="E40037"/>
            <w:hideMark/>
          </w:tcPr>
          <w:p w14:paraId="3F2B965F" w14:textId="77777777" w:rsidR="00FC58D8" w:rsidRPr="00C3471A" w:rsidRDefault="00FC58D8" w:rsidP="007B45A8">
            <w:pPr>
              <w:jc w:val="center"/>
              <w:cnfStyle w:val="100000000000" w:firstRow="1" w:lastRow="0" w:firstColumn="0" w:lastColumn="0" w:oddVBand="0" w:evenVBand="0" w:oddHBand="0" w:evenHBand="0" w:firstRowFirstColumn="0" w:firstRowLastColumn="0" w:lastRowFirstColumn="0" w:lastRowLastColumn="0"/>
              <w:rPr>
                <w:rFonts w:cs="Arial"/>
              </w:rPr>
            </w:pPr>
            <w:r w:rsidRPr="00C3471A">
              <w:rPr>
                <w:rFonts w:cs="Arial"/>
              </w:rPr>
              <w:t>2026/27</w:t>
            </w:r>
          </w:p>
        </w:tc>
      </w:tr>
      <w:tr w:rsidR="00FC58D8" w:rsidRPr="00C3471A" w14:paraId="71B627D0" w14:textId="77777777" w:rsidTr="007B45A8">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5172" w:type="dxa"/>
            <w:hideMark/>
          </w:tcPr>
          <w:p w14:paraId="2A5FD00A" w14:textId="77777777" w:rsidR="00FC58D8" w:rsidRPr="00C3471A" w:rsidRDefault="00FC58D8" w:rsidP="007B45A8">
            <w:pPr>
              <w:rPr>
                <w:rFonts w:cs="Arial"/>
                <w:color w:val="FFFFFF" w:themeColor="background1"/>
              </w:rPr>
            </w:pPr>
          </w:p>
        </w:tc>
        <w:tc>
          <w:tcPr>
            <w:tcW w:w="1084" w:type="dxa"/>
          </w:tcPr>
          <w:p w14:paraId="38BCEB92"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C3471A">
              <w:rPr>
                <w:rFonts w:cs="Arial"/>
                <w:b/>
                <w:bCs/>
                <w:color w:val="000000" w:themeColor="text1"/>
              </w:rPr>
              <w:t>Cost of service</w:t>
            </w:r>
          </w:p>
        </w:tc>
        <w:tc>
          <w:tcPr>
            <w:tcW w:w="1084" w:type="dxa"/>
          </w:tcPr>
          <w:p w14:paraId="42A61502"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C3471A">
              <w:rPr>
                <w:rFonts w:cs="Arial"/>
                <w:b/>
                <w:bCs/>
                <w:color w:val="000000" w:themeColor="text1"/>
              </w:rPr>
              <w:t>Per Pupil</w:t>
            </w:r>
          </w:p>
        </w:tc>
        <w:tc>
          <w:tcPr>
            <w:tcW w:w="1084" w:type="dxa"/>
            <w:hideMark/>
          </w:tcPr>
          <w:p w14:paraId="7880C6D0"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C3471A">
              <w:rPr>
                <w:rFonts w:cs="Arial"/>
                <w:b/>
                <w:bCs/>
                <w:color w:val="000000" w:themeColor="text1"/>
              </w:rPr>
              <w:t>Cost of service</w:t>
            </w:r>
          </w:p>
        </w:tc>
        <w:tc>
          <w:tcPr>
            <w:tcW w:w="1084" w:type="dxa"/>
            <w:hideMark/>
          </w:tcPr>
          <w:p w14:paraId="7F5818A3" w14:textId="77777777" w:rsidR="00FC58D8" w:rsidRPr="00C3471A" w:rsidRDefault="00FC58D8" w:rsidP="007B45A8">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C3471A">
              <w:rPr>
                <w:rFonts w:cs="Arial"/>
                <w:b/>
                <w:bCs/>
                <w:color w:val="000000" w:themeColor="text1"/>
              </w:rPr>
              <w:t>Per Pupil</w:t>
            </w:r>
          </w:p>
        </w:tc>
      </w:tr>
      <w:tr w:rsidR="00FC58D8" w:rsidRPr="00C3471A" w14:paraId="2E860F31" w14:textId="77777777" w:rsidTr="007B45A8">
        <w:trPr>
          <w:trHeight w:val="315"/>
        </w:trPr>
        <w:tc>
          <w:tcPr>
            <w:cnfStyle w:val="001000000000" w:firstRow="0" w:lastRow="0" w:firstColumn="1" w:lastColumn="0" w:oddVBand="0" w:evenVBand="0" w:oddHBand="0" w:evenHBand="0" w:firstRowFirstColumn="0" w:firstRowLastColumn="0" w:lastRowFirstColumn="0" w:lastRowLastColumn="0"/>
            <w:tcW w:w="5172" w:type="dxa"/>
            <w:hideMark/>
          </w:tcPr>
          <w:p w14:paraId="7422477A" w14:textId="77777777" w:rsidR="00FC58D8" w:rsidRPr="00C3471A" w:rsidRDefault="00FC58D8" w:rsidP="007B45A8">
            <w:pPr>
              <w:rPr>
                <w:rFonts w:cs="Arial"/>
                <w:b w:val="0"/>
                <w:bCs w:val="0"/>
                <w:color w:val="000000" w:themeColor="text1"/>
              </w:rPr>
            </w:pPr>
            <w:r w:rsidRPr="00C3471A">
              <w:rPr>
                <w:rFonts w:cs="Arial"/>
                <w:b w:val="0"/>
                <w:bCs w:val="0"/>
                <w:color w:val="000000" w:themeColor="text1"/>
              </w:rPr>
              <w:t>Asset Management</w:t>
            </w:r>
          </w:p>
        </w:tc>
        <w:tc>
          <w:tcPr>
            <w:tcW w:w="1084" w:type="dxa"/>
          </w:tcPr>
          <w:p w14:paraId="621D0955"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C3471A">
              <w:rPr>
                <w:rFonts w:cs="Arial"/>
                <w:color w:val="000000" w:themeColor="text1"/>
              </w:rPr>
              <w:t>268</w:t>
            </w:r>
          </w:p>
        </w:tc>
        <w:tc>
          <w:tcPr>
            <w:tcW w:w="1084" w:type="dxa"/>
          </w:tcPr>
          <w:p w14:paraId="0EFBDF05"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C3471A">
              <w:rPr>
                <w:rFonts w:cs="Arial"/>
                <w:color w:val="000000" w:themeColor="text1"/>
              </w:rPr>
              <w:t>4.85</w:t>
            </w:r>
          </w:p>
        </w:tc>
        <w:tc>
          <w:tcPr>
            <w:tcW w:w="1084" w:type="dxa"/>
          </w:tcPr>
          <w:p w14:paraId="6FA76DD3"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C3471A">
              <w:rPr>
                <w:rFonts w:cs="Arial"/>
                <w:color w:val="000000" w:themeColor="text1"/>
              </w:rPr>
              <w:t>121</w:t>
            </w:r>
          </w:p>
        </w:tc>
        <w:tc>
          <w:tcPr>
            <w:tcW w:w="1084" w:type="dxa"/>
          </w:tcPr>
          <w:p w14:paraId="052D1B89"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C3471A">
              <w:rPr>
                <w:rFonts w:cs="Arial"/>
                <w:color w:val="000000" w:themeColor="text1"/>
              </w:rPr>
              <w:t>2.33</w:t>
            </w:r>
          </w:p>
        </w:tc>
      </w:tr>
      <w:tr w:rsidR="00FC58D8" w:rsidRPr="00C3471A" w14:paraId="6151C297"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68019C05" w14:textId="77777777" w:rsidR="00FC58D8" w:rsidRPr="00C3471A" w:rsidRDefault="00FC58D8" w:rsidP="007B45A8">
            <w:pPr>
              <w:ind w:firstLineChars="100" w:firstLine="240"/>
              <w:rPr>
                <w:rFonts w:cs="Arial"/>
                <w:b w:val="0"/>
                <w:bCs w:val="0"/>
                <w:color w:val="000000" w:themeColor="text1"/>
              </w:rPr>
            </w:pPr>
            <w:r w:rsidRPr="00C3471A">
              <w:rPr>
                <w:rFonts w:cs="Arial"/>
                <w:b w:val="0"/>
                <w:bCs w:val="0"/>
                <w:color w:val="000000" w:themeColor="text1"/>
              </w:rPr>
              <w:t>- General landlord duties including:</w:t>
            </w:r>
          </w:p>
        </w:tc>
        <w:tc>
          <w:tcPr>
            <w:tcW w:w="1084" w:type="dxa"/>
          </w:tcPr>
          <w:p w14:paraId="20CB6820"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36665437"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0EB98B7D"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7F28F527"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FC58D8" w:rsidRPr="00C3471A" w14:paraId="6F8B8679"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18A30A94" w14:textId="77777777" w:rsidR="00FC58D8" w:rsidRPr="00C3471A" w:rsidRDefault="00FC58D8" w:rsidP="007B45A8">
            <w:pPr>
              <w:ind w:firstLineChars="300" w:firstLine="720"/>
              <w:rPr>
                <w:rFonts w:cs="Arial"/>
                <w:b w:val="0"/>
                <w:bCs w:val="0"/>
                <w:color w:val="000000" w:themeColor="text1"/>
              </w:rPr>
            </w:pPr>
            <w:r w:rsidRPr="00C3471A">
              <w:rPr>
                <w:rFonts w:cs="Arial"/>
                <w:b w:val="0"/>
                <w:bCs w:val="0"/>
                <w:color w:val="000000" w:themeColor="text1"/>
              </w:rPr>
              <w:t>i) appropriate facilities for pupils / staff</w:t>
            </w:r>
          </w:p>
        </w:tc>
        <w:tc>
          <w:tcPr>
            <w:tcW w:w="1084" w:type="dxa"/>
          </w:tcPr>
          <w:p w14:paraId="41D97C93"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4F8CDEB4"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6A488E48"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7C8759C3"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FC58D8" w:rsidRPr="00C3471A" w14:paraId="0BD164E8"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56B2BAE1" w14:textId="77777777" w:rsidR="00FC58D8" w:rsidRPr="00C3471A" w:rsidRDefault="00FC58D8" w:rsidP="007B45A8">
            <w:pPr>
              <w:ind w:firstLineChars="300" w:firstLine="720"/>
              <w:rPr>
                <w:rFonts w:cs="Arial"/>
                <w:b w:val="0"/>
                <w:bCs w:val="0"/>
                <w:color w:val="000000" w:themeColor="text1"/>
              </w:rPr>
            </w:pPr>
            <w:r w:rsidRPr="00C3471A">
              <w:rPr>
                <w:rFonts w:cs="Arial"/>
                <w:b w:val="0"/>
                <w:bCs w:val="0"/>
                <w:color w:val="000000" w:themeColor="text1"/>
              </w:rPr>
              <w:t>ii) ability to sustain appropriate loads</w:t>
            </w:r>
          </w:p>
        </w:tc>
        <w:tc>
          <w:tcPr>
            <w:tcW w:w="1084" w:type="dxa"/>
          </w:tcPr>
          <w:p w14:paraId="21B82B5F"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3164A8FD"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7DB3C4B4"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748E2293"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FC58D8" w:rsidRPr="00C3471A" w14:paraId="24B592F4"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7B18C35D" w14:textId="77777777" w:rsidR="00FC58D8" w:rsidRPr="00C3471A" w:rsidRDefault="00FC58D8" w:rsidP="007B45A8">
            <w:pPr>
              <w:ind w:firstLineChars="300" w:firstLine="720"/>
              <w:rPr>
                <w:rFonts w:cs="Arial"/>
                <w:b w:val="0"/>
                <w:bCs w:val="0"/>
                <w:color w:val="000000" w:themeColor="text1"/>
              </w:rPr>
            </w:pPr>
            <w:r w:rsidRPr="00C3471A">
              <w:rPr>
                <w:rFonts w:cs="Arial"/>
                <w:b w:val="0"/>
                <w:bCs w:val="0"/>
                <w:color w:val="000000" w:themeColor="text1"/>
              </w:rPr>
              <w:t>iii) reasonable weather resistance</w:t>
            </w:r>
          </w:p>
        </w:tc>
        <w:tc>
          <w:tcPr>
            <w:tcW w:w="1084" w:type="dxa"/>
          </w:tcPr>
          <w:p w14:paraId="000BB1A3"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5BAA6E97"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34616F6C"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18FC5E2D"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FC58D8" w:rsidRPr="00C3471A" w14:paraId="114481D1"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64D373BA" w14:textId="77777777" w:rsidR="00FC58D8" w:rsidRPr="00C3471A" w:rsidRDefault="00FC58D8" w:rsidP="007B45A8">
            <w:pPr>
              <w:ind w:firstLineChars="300" w:firstLine="720"/>
              <w:rPr>
                <w:rFonts w:cs="Arial"/>
                <w:b w:val="0"/>
                <w:bCs w:val="0"/>
                <w:color w:val="000000" w:themeColor="text1"/>
              </w:rPr>
            </w:pPr>
            <w:r w:rsidRPr="00C3471A">
              <w:rPr>
                <w:rFonts w:cs="Arial"/>
                <w:b w:val="0"/>
                <w:bCs w:val="0"/>
                <w:color w:val="000000" w:themeColor="text1"/>
              </w:rPr>
              <w:t>iv) safe escape routes</w:t>
            </w:r>
          </w:p>
        </w:tc>
        <w:tc>
          <w:tcPr>
            <w:tcW w:w="1084" w:type="dxa"/>
          </w:tcPr>
          <w:p w14:paraId="1F0BA5A7"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1CDEAD8B"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25B477FA"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176B7A6E"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FC58D8" w:rsidRPr="00C3471A" w14:paraId="6B466CF4"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0C34D6B7" w14:textId="77777777" w:rsidR="00FC58D8" w:rsidRPr="00C3471A" w:rsidRDefault="00FC58D8" w:rsidP="007B45A8">
            <w:pPr>
              <w:ind w:left="746" w:hanging="2"/>
              <w:rPr>
                <w:rFonts w:cs="Arial"/>
                <w:b w:val="0"/>
                <w:bCs w:val="0"/>
                <w:color w:val="000000" w:themeColor="text1"/>
              </w:rPr>
            </w:pPr>
            <w:r w:rsidRPr="00C3471A">
              <w:rPr>
                <w:rFonts w:cs="Arial"/>
                <w:b w:val="0"/>
                <w:bCs w:val="0"/>
                <w:color w:val="000000" w:themeColor="text1"/>
              </w:rPr>
              <w:t>vi) adequate water supplies and drainage</w:t>
            </w:r>
          </w:p>
        </w:tc>
        <w:tc>
          <w:tcPr>
            <w:tcW w:w="1084" w:type="dxa"/>
          </w:tcPr>
          <w:p w14:paraId="621DEF43"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3170D3CD"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507A3FFB"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7CF55839"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FC58D8" w:rsidRPr="00C3471A" w14:paraId="57D070CC"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07CEBC5D" w14:textId="77777777" w:rsidR="00FC58D8" w:rsidRPr="00C3471A" w:rsidRDefault="00FC58D8" w:rsidP="007B45A8">
            <w:pPr>
              <w:ind w:leftChars="300" w:left="744" w:hangingChars="10" w:hanging="24"/>
              <w:rPr>
                <w:rFonts w:cs="Arial"/>
                <w:b w:val="0"/>
                <w:bCs w:val="0"/>
                <w:color w:val="000000" w:themeColor="text1"/>
              </w:rPr>
            </w:pPr>
            <w:r w:rsidRPr="00C3471A">
              <w:rPr>
                <w:rFonts w:cs="Arial"/>
                <w:b w:val="0"/>
                <w:bCs w:val="0"/>
                <w:color w:val="000000" w:themeColor="text1"/>
              </w:rPr>
              <w:t>vii) playing fields of appropriate standards</w:t>
            </w:r>
          </w:p>
        </w:tc>
        <w:tc>
          <w:tcPr>
            <w:tcW w:w="1084" w:type="dxa"/>
          </w:tcPr>
          <w:p w14:paraId="211CE8AB"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6D16BA64"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1BF9791A"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4CA7AE24"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FC58D8" w:rsidRPr="00C3471A" w14:paraId="3567BB1B"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72841427" w14:textId="77777777" w:rsidR="00FC58D8" w:rsidRPr="00C3471A" w:rsidRDefault="00FC58D8" w:rsidP="007B45A8">
            <w:pPr>
              <w:ind w:firstLineChars="100" w:firstLine="240"/>
              <w:rPr>
                <w:rFonts w:cs="Arial"/>
                <w:b w:val="0"/>
                <w:bCs w:val="0"/>
                <w:color w:val="000000" w:themeColor="text1"/>
              </w:rPr>
            </w:pPr>
            <w:r w:rsidRPr="00C3471A">
              <w:rPr>
                <w:rFonts w:cs="Arial"/>
                <w:b w:val="0"/>
                <w:bCs w:val="0"/>
                <w:color w:val="000000" w:themeColor="text1"/>
              </w:rPr>
              <w:t xml:space="preserve">- General health and safety </w:t>
            </w:r>
          </w:p>
        </w:tc>
        <w:tc>
          <w:tcPr>
            <w:tcW w:w="1084" w:type="dxa"/>
          </w:tcPr>
          <w:p w14:paraId="50061866"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14E2E131"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5EE5CA00"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30833A7E"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FC58D8" w:rsidRPr="00C3471A" w14:paraId="55D7B051" w14:textId="77777777" w:rsidTr="007B45A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172" w:type="dxa"/>
            <w:hideMark/>
          </w:tcPr>
          <w:p w14:paraId="6781D1A6" w14:textId="77777777" w:rsidR="00FC58D8" w:rsidRPr="00C3471A" w:rsidRDefault="00FC58D8" w:rsidP="007B45A8">
            <w:pPr>
              <w:ind w:leftChars="100" w:left="319" w:hangingChars="33" w:hanging="79"/>
              <w:rPr>
                <w:rFonts w:cs="Arial"/>
                <w:b w:val="0"/>
                <w:bCs w:val="0"/>
                <w:color w:val="000000" w:themeColor="text1"/>
              </w:rPr>
            </w:pPr>
            <w:r w:rsidRPr="00C3471A">
              <w:rPr>
                <w:rFonts w:cs="Arial"/>
                <w:b w:val="0"/>
                <w:bCs w:val="0"/>
                <w:color w:val="000000" w:themeColor="text1"/>
              </w:rPr>
              <w:t>- Management of the risk of asbestos in     community schools</w:t>
            </w:r>
          </w:p>
        </w:tc>
        <w:tc>
          <w:tcPr>
            <w:tcW w:w="1084" w:type="dxa"/>
          </w:tcPr>
          <w:p w14:paraId="7A54BB25"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1F9C8596"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52BD8ACE"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4C82ED55"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FC58D8" w:rsidRPr="00C3471A" w14:paraId="0FE6B274" w14:textId="77777777" w:rsidTr="007B45A8">
        <w:trPr>
          <w:trHeight w:val="150"/>
        </w:trPr>
        <w:tc>
          <w:tcPr>
            <w:cnfStyle w:val="001000000000" w:firstRow="0" w:lastRow="0" w:firstColumn="1" w:lastColumn="0" w:oddVBand="0" w:evenVBand="0" w:oddHBand="0" w:evenHBand="0" w:firstRowFirstColumn="0" w:firstRowLastColumn="0" w:lastRowFirstColumn="0" w:lastRowLastColumn="0"/>
            <w:tcW w:w="5172" w:type="dxa"/>
            <w:hideMark/>
          </w:tcPr>
          <w:p w14:paraId="4E93F67B" w14:textId="77777777" w:rsidR="00FC58D8" w:rsidRPr="00C3471A" w:rsidRDefault="00FC58D8" w:rsidP="007B45A8">
            <w:pPr>
              <w:rPr>
                <w:rFonts w:cs="Arial"/>
                <w:b w:val="0"/>
                <w:bCs w:val="0"/>
                <w:color w:val="000000" w:themeColor="text1"/>
              </w:rPr>
            </w:pPr>
            <w:r w:rsidRPr="00C3471A">
              <w:rPr>
                <w:rFonts w:cs="Arial"/>
                <w:b w:val="0"/>
                <w:bCs w:val="0"/>
                <w:color w:val="000000" w:themeColor="text1"/>
              </w:rPr>
              <w:t> </w:t>
            </w:r>
          </w:p>
        </w:tc>
        <w:tc>
          <w:tcPr>
            <w:tcW w:w="1084" w:type="dxa"/>
          </w:tcPr>
          <w:p w14:paraId="1D63AB78"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13B5EBD2"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452486DE"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2556D99A"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FC58D8" w:rsidRPr="00C3471A" w14:paraId="4660BC34" w14:textId="77777777" w:rsidTr="007B45A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72" w:type="dxa"/>
            <w:hideMark/>
          </w:tcPr>
          <w:p w14:paraId="2058C6E3" w14:textId="77777777" w:rsidR="00FC58D8" w:rsidRPr="00C3471A" w:rsidRDefault="00FC58D8" w:rsidP="007B45A8">
            <w:pPr>
              <w:rPr>
                <w:rFonts w:cs="Arial"/>
                <w:b w:val="0"/>
                <w:bCs w:val="0"/>
                <w:color w:val="000000" w:themeColor="text1"/>
              </w:rPr>
            </w:pPr>
            <w:r w:rsidRPr="00C3471A">
              <w:rPr>
                <w:rFonts w:cs="Arial"/>
                <w:b w:val="0"/>
                <w:bCs w:val="0"/>
                <w:color w:val="000000" w:themeColor="text1"/>
              </w:rPr>
              <w:t>Statutory &amp; regulatory Duties</w:t>
            </w:r>
          </w:p>
        </w:tc>
        <w:tc>
          <w:tcPr>
            <w:tcW w:w="1084" w:type="dxa"/>
          </w:tcPr>
          <w:p w14:paraId="08D2B588"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C3471A">
              <w:rPr>
                <w:rFonts w:cs="Arial"/>
                <w:color w:val="000000" w:themeColor="text1"/>
              </w:rPr>
              <w:t>2,168</w:t>
            </w:r>
          </w:p>
        </w:tc>
        <w:tc>
          <w:tcPr>
            <w:tcW w:w="1084" w:type="dxa"/>
          </w:tcPr>
          <w:p w14:paraId="168AC553"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C3471A">
              <w:rPr>
                <w:rFonts w:cs="Arial"/>
                <w:color w:val="000000" w:themeColor="text1"/>
              </w:rPr>
              <w:t>36.65</w:t>
            </w:r>
          </w:p>
        </w:tc>
        <w:tc>
          <w:tcPr>
            <w:tcW w:w="1084" w:type="dxa"/>
          </w:tcPr>
          <w:p w14:paraId="64C0CD5A"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C3471A">
              <w:rPr>
                <w:rFonts w:cs="Arial"/>
                <w:color w:val="000000" w:themeColor="text1"/>
              </w:rPr>
              <w:t>2,189</w:t>
            </w:r>
          </w:p>
        </w:tc>
        <w:tc>
          <w:tcPr>
            <w:tcW w:w="1084" w:type="dxa"/>
          </w:tcPr>
          <w:p w14:paraId="5392EB7B"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C3471A">
              <w:rPr>
                <w:rFonts w:cs="Arial"/>
                <w:color w:val="000000" w:themeColor="text1"/>
              </w:rPr>
              <w:t>42.21</w:t>
            </w:r>
          </w:p>
        </w:tc>
      </w:tr>
      <w:tr w:rsidR="00FC58D8" w:rsidRPr="00C3471A" w14:paraId="165D6EF7"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0820EDA9" w14:textId="77777777" w:rsidR="00FC58D8" w:rsidRPr="00C3471A" w:rsidRDefault="00FC58D8" w:rsidP="007B45A8">
            <w:pPr>
              <w:ind w:firstLineChars="100" w:firstLine="240"/>
              <w:rPr>
                <w:rFonts w:cs="Arial"/>
                <w:b w:val="0"/>
                <w:bCs w:val="0"/>
                <w:color w:val="000000" w:themeColor="text1"/>
              </w:rPr>
            </w:pPr>
            <w:r w:rsidRPr="00C3471A">
              <w:rPr>
                <w:rFonts w:cs="Arial"/>
                <w:b w:val="0"/>
                <w:bCs w:val="0"/>
                <w:color w:val="000000" w:themeColor="text1"/>
              </w:rPr>
              <w:t>- maintaining computer systems</w:t>
            </w:r>
          </w:p>
        </w:tc>
        <w:tc>
          <w:tcPr>
            <w:tcW w:w="1084" w:type="dxa"/>
          </w:tcPr>
          <w:p w14:paraId="724A2CE8"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22A9A92F"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61CC2EF0"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7131963C"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FC58D8" w:rsidRPr="00C3471A" w14:paraId="4A46362B"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1976B441" w14:textId="77777777" w:rsidR="00FC58D8" w:rsidRPr="00C3471A" w:rsidRDefault="00FC58D8" w:rsidP="007B45A8">
            <w:pPr>
              <w:ind w:firstLineChars="100" w:firstLine="240"/>
              <w:rPr>
                <w:rFonts w:cs="Arial"/>
                <w:b w:val="0"/>
                <w:bCs w:val="0"/>
                <w:color w:val="000000" w:themeColor="text1"/>
              </w:rPr>
            </w:pPr>
            <w:r w:rsidRPr="00C3471A">
              <w:rPr>
                <w:rFonts w:cs="Arial"/>
                <w:b w:val="0"/>
                <w:bCs w:val="0"/>
                <w:color w:val="000000" w:themeColor="text1"/>
              </w:rPr>
              <w:t>- data storage</w:t>
            </w:r>
          </w:p>
        </w:tc>
        <w:tc>
          <w:tcPr>
            <w:tcW w:w="1084" w:type="dxa"/>
          </w:tcPr>
          <w:p w14:paraId="79EDCFC4"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33488E36"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018478C6"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5219FE86"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FC58D8" w:rsidRPr="00C3471A" w14:paraId="53CAB5C0"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0298EC9C" w14:textId="77777777" w:rsidR="00FC58D8" w:rsidRPr="00C3471A" w:rsidRDefault="00FC58D8" w:rsidP="007B45A8">
            <w:pPr>
              <w:ind w:firstLineChars="100" w:firstLine="240"/>
              <w:rPr>
                <w:rFonts w:cs="Arial"/>
                <w:b w:val="0"/>
                <w:bCs w:val="0"/>
                <w:color w:val="000000" w:themeColor="text1"/>
              </w:rPr>
            </w:pPr>
            <w:r w:rsidRPr="00C3471A">
              <w:rPr>
                <w:rFonts w:cs="Arial"/>
                <w:b w:val="0"/>
                <w:bCs w:val="0"/>
                <w:color w:val="000000" w:themeColor="text1"/>
              </w:rPr>
              <w:t>- Budgeting and accounting functions</w:t>
            </w:r>
          </w:p>
        </w:tc>
        <w:tc>
          <w:tcPr>
            <w:tcW w:w="1084" w:type="dxa"/>
          </w:tcPr>
          <w:p w14:paraId="3FB9E01C"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58D757EE"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58553A6C"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58AF2FD4"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FC58D8" w:rsidRPr="00C3471A" w14:paraId="761E5EA9"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22AB6982" w14:textId="77777777" w:rsidR="00FC58D8" w:rsidRPr="00C3471A" w:rsidRDefault="00FC58D8" w:rsidP="007B45A8">
            <w:pPr>
              <w:ind w:firstLineChars="100" w:firstLine="240"/>
              <w:rPr>
                <w:rFonts w:cs="Arial"/>
                <w:b w:val="0"/>
                <w:bCs w:val="0"/>
                <w:color w:val="000000" w:themeColor="text1"/>
              </w:rPr>
            </w:pPr>
            <w:r w:rsidRPr="00C3471A">
              <w:rPr>
                <w:rFonts w:cs="Arial"/>
                <w:b w:val="0"/>
                <w:bCs w:val="0"/>
                <w:color w:val="000000" w:themeColor="text1"/>
              </w:rPr>
              <w:t>- planning sufficient school places</w:t>
            </w:r>
          </w:p>
        </w:tc>
        <w:tc>
          <w:tcPr>
            <w:tcW w:w="1084" w:type="dxa"/>
          </w:tcPr>
          <w:p w14:paraId="24FB6324"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5B17176C"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1FEA5EAE"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7D3F07E2"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FC58D8" w:rsidRPr="00C3471A" w14:paraId="51681513" w14:textId="77777777" w:rsidTr="007B45A8">
        <w:trPr>
          <w:trHeight w:val="300"/>
        </w:trPr>
        <w:tc>
          <w:tcPr>
            <w:cnfStyle w:val="001000000000" w:firstRow="0" w:lastRow="0" w:firstColumn="1" w:lastColumn="0" w:oddVBand="0" w:evenVBand="0" w:oddHBand="0" w:evenHBand="0" w:firstRowFirstColumn="0" w:firstRowLastColumn="0" w:lastRowFirstColumn="0" w:lastRowLastColumn="0"/>
            <w:tcW w:w="5172" w:type="dxa"/>
          </w:tcPr>
          <w:p w14:paraId="06227973" w14:textId="77777777" w:rsidR="00FC58D8" w:rsidRPr="00C3471A" w:rsidRDefault="00FC58D8" w:rsidP="007B45A8">
            <w:pPr>
              <w:ind w:firstLineChars="100" w:firstLine="240"/>
              <w:rPr>
                <w:rFonts w:cs="Arial"/>
                <w:b w:val="0"/>
                <w:bCs w:val="0"/>
                <w:color w:val="000000" w:themeColor="text1"/>
              </w:rPr>
            </w:pPr>
            <w:r w:rsidRPr="00C3471A">
              <w:rPr>
                <w:rFonts w:cs="Arial"/>
                <w:b w:val="0"/>
                <w:bCs w:val="0"/>
                <w:color w:val="000000" w:themeColor="text1"/>
              </w:rPr>
              <w:t>- compliance with Health &amp; Safety regs</w:t>
            </w:r>
          </w:p>
        </w:tc>
        <w:tc>
          <w:tcPr>
            <w:tcW w:w="1084" w:type="dxa"/>
          </w:tcPr>
          <w:p w14:paraId="7399F496"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74490717"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30A1ED13"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4F10C526"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FC58D8" w:rsidRPr="00C3471A" w14:paraId="04CD14C3" w14:textId="77777777" w:rsidTr="007B45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72" w:type="dxa"/>
            <w:hideMark/>
          </w:tcPr>
          <w:p w14:paraId="20FD64AD" w14:textId="77777777" w:rsidR="00FC58D8" w:rsidRPr="00C3471A" w:rsidRDefault="00FC58D8" w:rsidP="007B45A8">
            <w:pPr>
              <w:ind w:firstLineChars="100" w:firstLine="240"/>
              <w:rPr>
                <w:rFonts w:cs="Arial"/>
                <w:b w:val="0"/>
                <w:bCs w:val="0"/>
                <w:color w:val="000000" w:themeColor="text1"/>
              </w:rPr>
            </w:pPr>
            <w:r w:rsidRPr="00C3471A">
              <w:rPr>
                <w:rFonts w:cs="Arial"/>
                <w:b w:val="0"/>
                <w:bCs w:val="0"/>
                <w:color w:val="000000" w:themeColor="text1"/>
              </w:rPr>
              <w:t>- pupil access to education</w:t>
            </w:r>
          </w:p>
        </w:tc>
        <w:tc>
          <w:tcPr>
            <w:tcW w:w="1084" w:type="dxa"/>
          </w:tcPr>
          <w:p w14:paraId="340C1478"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4E7A0E58"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3B851C23"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7C954034"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FC58D8" w:rsidRPr="00C3471A" w14:paraId="25C97184" w14:textId="77777777" w:rsidTr="007B45A8">
        <w:trPr>
          <w:trHeight w:val="330"/>
        </w:trPr>
        <w:tc>
          <w:tcPr>
            <w:cnfStyle w:val="001000000000" w:firstRow="0" w:lastRow="0" w:firstColumn="1" w:lastColumn="0" w:oddVBand="0" w:evenVBand="0" w:oddHBand="0" w:evenHBand="0" w:firstRowFirstColumn="0" w:firstRowLastColumn="0" w:lastRowFirstColumn="0" w:lastRowLastColumn="0"/>
            <w:tcW w:w="5172" w:type="dxa"/>
          </w:tcPr>
          <w:p w14:paraId="4AA238B5" w14:textId="77777777" w:rsidR="00FC58D8" w:rsidRPr="00C3471A" w:rsidRDefault="00FC58D8" w:rsidP="007B45A8">
            <w:pPr>
              <w:rPr>
                <w:rFonts w:cs="Arial"/>
                <w:color w:val="000000" w:themeColor="text1"/>
              </w:rPr>
            </w:pPr>
          </w:p>
        </w:tc>
        <w:tc>
          <w:tcPr>
            <w:tcW w:w="1084" w:type="dxa"/>
          </w:tcPr>
          <w:p w14:paraId="4C66569D"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0D159D3B"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113D8BE5"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1084" w:type="dxa"/>
          </w:tcPr>
          <w:p w14:paraId="012C9129"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FC58D8" w:rsidRPr="00C3471A" w14:paraId="43190449" w14:textId="77777777" w:rsidTr="007B45A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172" w:type="dxa"/>
          </w:tcPr>
          <w:p w14:paraId="3C14A175" w14:textId="77777777" w:rsidR="00FC58D8" w:rsidRPr="00C3471A" w:rsidRDefault="00FC58D8" w:rsidP="007B45A8">
            <w:pPr>
              <w:rPr>
                <w:rFonts w:cs="Arial"/>
                <w:b w:val="0"/>
                <w:bCs w:val="0"/>
                <w:color w:val="000000" w:themeColor="text1"/>
              </w:rPr>
            </w:pPr>
            <w:r w:rsidRPr="00C3471A">
              <w:rPr>
                <w:rFonts w:cs="Arial"/>
                <w:b w:val="0"/>
                <w:bCs w:val="0"/>
                <w:color w:val="000000" w:themeColor="text1"/>
              </w:rPr>
              <w:t>School Improvement</w:t>
            </w:r>
          </w:p>
        </w:tc>
        <w:tc>
          <w:tcPr>
            <w:tcW w:w="1084" w:type="dxa"/>
          </w:tcPr>
          <w:p w14:paraId="7E82D5F0"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7C5644D5"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149B87E8"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1084" w:type="dxa"/>
          </w:tcPr>
          <w:p w14:paraId="2DB991BE"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FC58D8" w:rsidRPr="00C3471A" w14:paraId="70C0DDF0" w14:textId="77777777" w:rsidTr="007B45A8">
        <w:trPr>
          <w:trHeight w:val="330"/>
        </w:trPr>
        <w:tc>
          <w:tcPr>
            <w:cnfStyle w:val="001000000000" w:firstRow="0" w:lastRow="0" w:firstColumn="1" w:lastColumn="0" w:oddVBand="0" w:evenVBand="0" w:oddHBand="0" w:evenHBand="0" w:firstRowFirstColumn="0" w:firstRowLastColumn="0" w:lastRowFirstColumn="0" w:lastRowLastColumn="0"/>
            <w:tcW w:w="5172" w:type="dxa"/>
          </w:tcPr>
          <w:p w14:paraId="31C62B54" w14:textId="77777777" w:rsidR="00FC58D8" w:rsidRPr="00C3471A" w:rsidRDefault="00FC58D8" w:rsidP="007B45A8">
            <w:pPr>
              <w:ind w:left="164"/>
              <w:rPr>
                <w:rFonts w:cs="Arial"/>
                <w:b w:val="0"/>
                <w:bCs w:val="0"/>
                <w:color w:val="000000" w:themeColor="text1"/>
              </w:rPr>
            </w:pPr>
            <w:r w:rsidRPr="00C3471A">
              <w:rPr>
                <w:rFonts w:cs="Arial"/>
                <w:b w:val="0"/>
                <w:bCs w:val="0"/>
                <w:color w:val="000000" w:themeColor="text1"/>
              </w:rPr>
              <w:t>- core school improvement function</w:t>
            </w:r>
          </w:p>
        </w:tc>
        <w:tc>
          <w:tcPr>
            <w:tcW w:w="1084" w:type="dxa"/>
          </w:tcPr>
          <w:p w14:paraId="1A7901F2"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C3471A">
              <w:rPr>
                <w:rFonts w:cs="Arial"/>
                <w:color w:val="000000" w:themeColor="text1"/>
              </w:rPr>
              <w:t>438</w:t>
            </w:r>
          </w:p>
        </w:tc>
        <w:tc>
          <w:tcPr>
            <w:tcW w:w="1084" w:type="dxa"/>
          </w:tcPr>
          <w:p w14:paraId="2F4C5EE2"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C3471A">
              <w:rPr>
                <w:rFonts w:cs="Arial"/>
                <w:color w:val="000000" w:themeColor="text1"/>
              </w:rPr>
              <w:t>7.41</w:t>
            </w:r>
          </w:p>
        </w:tc>
        <w:tc>
          <w:tcPr>
            <w:tcW w:w="1084" w:type="dxa"/>
          </w:tcPr>
          <w:p w14:paraId="1FE0BFE6"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C3471A">
              <w:rPr>
                <w:rFonts w:cs="Arial"/>
                <w:color w:val="000000" w:themeColor="text1"/>
              </w:rPr>
              <w:t>454</w:t>
            </w:r>
          </w:p>
        </w:tc>
        <w:tc>
          <w:tcPr>
            <w:tcW w:w="1084" w:type="dxa"/>
          </w:tcPr>
          <w:p w14:paraId="0C2E8C16" w14:textId="77777777" w:rsidR="00FC58D8" w:rsidRPr="00C3471A" w:rsidRDefault="00FC58D8" w:rsidP="007B45A8">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C3471A">
              <w:rPr>
                <w:rFonts w:cs="Arial"/>
                <w:color w:val="000000" w:themeColor="text1"/>
              </w:rPr>
              <w:t>8.75</w:t>
            </w:r>
          </w:p>
        </w:tc>
      </w:tr>
      <w:tr w:rsidR="00FC58D8" w:rsidRPr="00C3471A" w14:paraId="6A9F936E" w14:textId="77777777" w:rsidTr="007B45A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172" w:type="dxa"/>
          </w:tcPr>
          <w:p w14:paraId="320F3800" w14:textId="77777777" w:rsidR="00FC58D8" w:rsidRPr="00C3471A" w:rsidRDefault="00FC58D8" w:rsidP="007B45A8">
            <w:pPr>
              <w:rPr>
                <w:rFonts w:cs="Arial"/>
                <w:color w:val="000000" w:themeColor="text1"/>
              </w:rPr>
            </w:pPr>
            <w:r w:rsidRPr="00C3471A">
              <w:rPr>
                <w:rFonts w:cs="Arial"/>
                <w:color w:val="000000" w:themeColor="text1"/>
              </w:rPr>
              <w:t>Total Education Functions</w:t>
            </w:r>
          </w:p>
        </w:tc>
        <w:tc>
          <w:tcPr>
            <w:tcW w:w="1084" w:type="dxa"/>
          </w:tcPr>
          <w:p w14:paraId="0CE41C90"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C3471A">
              <w:rPr>
                <w:rFonts w:cs="Arial"/>
                <w:b/>
                <w:bCs/>
                <w:color w:val="000000" w:themeColor="text1"/>
              </w:rPr>
              <w:t>2,874</w:t>
            </w:r>
          </w:p>
        </w:tc>
        <w:tc>
          <w:tcPr>
            <w:tcW w:w="1084" w:type="dxa"/>
          </w:tcPr>
          <w:p w14:paraId="26287B82"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C3471A">
              <w:rPr>
                <w:rFonts w:cs="Arial"/>
                <w:b/>
                <w:bCs/>
                <w:color w:val="000000" w:themeColor="text1"/>
              </w:rPr>
              <w:t>51.98</w:t>
            </w:r>
          </w:p>
        </w:tc>
        <w:tc>
          <w:tcPr>
            <w:tcW w:w="1084" w:type="dxa"/>
          </w:tcPr>
          <w:p w14:paraId="7A16F0BB"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C3471A">
              <w:rPr>
                <w:rFonts w:cs="Arial"/>
                <w:b/>
                <w:bCs/>
                <w:color w:val="000000" w:themeColor="text1"/>
              </w:rPr>
              <w:t>2,764</w:t>
            </w:r>
          </w:p>
        </w:tc>
        <w:tc>
          <w:tcPr>
            <w:tcW w:w="1084" w:type="dxa"/>
          </w:tcPr>
          <w:p w14:paraId="5D1E3336" w14:textId="77777777" w:rsidR="00FC58D8" w:rsidRPr="00C3471A" w:rsidRDefault="00FC58D8" w:rsidP="007B45A8">
            <w:pPr>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C3471A">
              <w:rPr>
                <w:rFonts w:cs="Arial"/>
                <w:b/>
                <w:bCs/>
                <w:color w:val="000000" w:themeColor="text1"/>
              </w:rPr>
              <w:t>53.29</w:t>
            </w:r>
          </w:p>
        </w:tc>
      </w:tr>
    </w:tbl>
    <w:p w14:paraId="04486A61" w14:textId="77777777" w:rsidR="00FC58D8" w:rsidRPr="00C3471A" w:rsidRDefault="00FC58D8" w:rsidP="00FC58D8"/>
    <w:p w14:paraId="6925C6E1" w14:textId="77777777" w:rsidR="00FC58D8" w:rsidRPr="00C3471A" w:rsidRDefault="00FC58D8" w:rsidP="00FC58D8">
      <w:pPr>
        <w:ind w:left="567" w:hanging="567"/>
        <w:rPr>
          <w:bCs/>
        </w:rPr>
      </w:pPr>
      <w:r w:rsidRPr="00C3471A">
        <w:rPr>
          <w:b/>
        </w:rPr>
        <w:t>6.</w:t>
      </w:r>
      <w:r w:rsidRPr="00C3471A">
        <w:rPr>
          <w:b/>
        </w:rPr>
        <w:tab/>
        <w:t>Financial Implications</w:t>
      </w:r>
    </w:p>
    <w:p w14:paraId="694B960E" w14:textId="77777777" w:rsidR="00FC58D8" w:rsidRPr="00C3471A" w:rsidRDefault="00FC58D8" w:rsidP="00FC58D8">
      <w:pPr>
        <w:ind w:left="567" w:hanging="567"/>
        <w:rPr>
          <w:bCs/>
        </w:rPr>
      </w:pPr>
    </w:p>
    <w:p w14:paraId="13C87BA5" w14:textId="77777777" w:rsidR="00FC58D8" w:rsidRPr="00C3471A" w:rsidRDefault="00FC58D8" w:rsidP="00FC58D8">
      <w:pPr>
        <w:ind w:left="567" w:hanging="567"/>
        <w:rPr>
          <w:bCs/>
        </w:rPr>
      </w:pPr>
      <w:r w:rsidRPr="00C3471A">
        <w:rPr>
          <w:bCs/>
        </w:rPr>
        <w:t>6.1</w:t>
      </w:r>
      <w:r w:rsidRPr="00C3471A">
        <w:rPr>
          <w:bCs/>
        </w:rPr>
        <w:tab/>
        <w:t>The Authority has forecasted pupil numbers allowing for a similar number of academy conversions and also allowing for a reduction in pupil numbers due to the national fall in birth rate. There however remains a risk that pupil numbers may be lower than forecast which will result in a financial risk for the Authority.</w:t>
      </w:r>
    </w:p>
    <w:p w14:paraId="0D3C1348" w14:textId="77777777" w:rsidR="00FC58D8" w:rsidRPr="00C3471A" w:rsidRDefault="00FC58D8" w:rsidP="00FC58D8">
      <w:pPr>
        <w:ind w:left="567" w:hanging="567"/>
        <w:rPr>
          <w:rFonts w:eastAsia="Arial"/>
        </w:rPr>
      </w:pPr>
    </w:p>
    <w:p w14:paraId="54BC5652" w14:textId="77777777" w:rsidR="00FC58D8" w:rsidRPr="00C3471A" w:rsidRDefault="00FC58D8" w:rsidP="00FC58D8">
      <w:pPr>
        <w:overflowPunct w:val="0"/>
        <w:autoSpaceDE w:val="0"/>
        <w:autoSpaceDN w:val="0"/>
        <w:adjustRightInd w:val="0"/>
        <w:ind w:left="567" w:hanging="567"/>
        <w:textAlignment w:val="baseline"/>
        <w:rPr>
          <w:b/>
          <w:szCs w:val="20"/>
        </w:rPr>
      </w:pPr>
      <w:r w:rsidRPr="00C3471A">
        <w:rPr>
          <w:b/>
          <w:szCs w:val="20"/>
        </w:rPr>
        <w:t xml:space="preserve">7. </w:t>
      </w:r>
      <w:r w:rsidRPr="00C3471A">
        <w:rPr>
          <w:b/>
          <w:szCs w:val="20"/>
        </w:rPr>
        <w:tab/>
        <w:t>Consultation with stakeholders</w:t>
      </w:r>
      <w:r w:rsidRPr="00C3471A">
        <w:rPr>
          <w:szCs w:val="20"/>
        </w:rPr>
        <w:br/>
      </w:r>
    </w:p>
    <w:p w14:paraId="58486539" w14:textId="77777777" w:rsidR="00FC58D8" w:rsidRPr="00C3471A" w:rsidRDefault="00FC58D8" w:rsidP="00FC58D8">
      <w:pPr>
        <w:overflowPunct w:val="0"/>
        <w:autoSpaceDE w:val="0"/>
        <w:autoSpaceDN w:val="0"/>
        <w:adjustRightInd w:val="0"/>
        <w:ind w:left="567" w:hanging="567"/>
        <w:textAlignment w:val="baseline"/>
        <w:rPr>
          <w:b/>
          <w:szCs w:val="20"/>
        </w:rPr>
      </w:pPr>
      <w:r w:rsidRPr="00C3471A">
        <w:rPr>
          <w:b/>
          <w:szCs w:val="20"/>
        </w:rPr>
        <w:t xml:space="preserve">8. </w:t>
      </w:r>
      <w:r w:rsidRPr="00C3471A">
        <w:rPr>
          <w:b/>
          <w:szCs w:val="20"/>
        </w:rPr>
        <w:tab/>
        <w:t>Background / Supporting papers.</w:t>
      </w:r>
    </w:p>
    <w:p w14:paraId="65B2B6C9" w14:textId="77777777" w:rsidR="00B31710" w:rsidRDefault="00B31710" w:rsidP="00B20613"/>
    <w:p w14:paraId="0DB300A6" w14:textId="77777777" w:rsidR="00CD56BB" w:rsidRDefault="00CD56BB" w:rsidP="00B20613"/>
    <w:p w14:paraId="73E094D1" w14:textId="77777777" w:rsidR="00CD56BB" w:rsidRDefault="00CD56BB" w:rsidP="00B20613"/>
    <w:p w14:paraId="424BE92F" w14:textId="77777777" w:rsidR="00CD56BB" w:rsidRDefault="00CD56BB" w:rsidP="00B20613"/>
    <w:p w14:paraId="51DB6A78" w14:textId="77777777" w:rsidR="00CD56BB" w:rsidRDefault="00CD56BB" w:rsidP="00B20613"/>
    <w:p w14:paraId="60D0567F" w14:textId="77777777" w:rsidR="00CD56BB" w:rsidRDefault="00CD56BB" w:rsidP="00B20613"/>
    <w:p w14:paraId="2F807D02" w14:textId="77777777" w:rsidR="00CD56BB" w:rsidRDefault="00CD56BB" w:rsidP="00B20613"/>
    <w:p w14:paraId="4D794231" w14:textId="77777777" w:rsidR="00CD56BB" w:rsidRDefault="00CD56BB" w:rsidP="00B20613"/>
    <w:tbl>
      <w:tblPr>
        <w:tblStyle w:val="TableGrid1"/>
        <w:tblW w:w="9244" w:type="dxa"/>
        <w:tblLayout w:type="fixed"/>
        <w:tblLook w:val="0020" w:firstRow="1" w:lastRow="0" w:firstColumn="0" w:lastColumn="0" w:noHBand="0" w:noVBand="0"/>
      </w:tblPr>
      <w:tblGrid>
        <w:gridCol w:w="4361"/>
        <w:gridCol w:w="4883"/>
      </w:tblGrid>
      <w:tr w:rsidR="00367A9F" w14:paraId="1ABA5207" w14:textId="77777777" w:rsidTr="007B45A8">
        <w:tc>
          <w:tcPr>
            <w:tcW w:w="4361" w:type="dxa"/>
          </w:tcPr>
          <w:p w14:paraId="7AC28422" w14:textId="77777777" w:rsidR="00367A9F" w:rsidRDefault="00367A9F" w:rsidP="007B45A8">
            <w:pPr>
              <w:pStyle w:val="TextR"/>
              <w:spacing w:before="80" w:after="80"/>
            </w:pPr>
            <w:r>
              <w:t>Schools Forum</w:t>
            </w:r>
          </w:p>
        </w:tc>
        <w:tc>
          <w:tcPr>
            <w:tcW w:w="4883" w:type="dxa"/>
          </w:tcPr>
          <w:p w14:paraId="13540E6E" w14:textId="61E8D1C7" w:rsidR="00367A9F" w:rsidRDefault="00367A9F" w:rsidP="007B45A8">
            <w:pPr>
              <w:pStyle w:val="TextR"/>
              <w:spacing w:before="80" w:after="80"/>
              <w:rPr>
                <w:b/>
                <w:sz w:val="60"/>
              </w:rPr>
            </w:pPr>
            <w:r>
              <w:rPr>
                <w:b/>
                <w:sz w:val="60"/>
              </w:rPr>
              <w:t>Agenda Item 8</w:t>
            </w:r>
          </w:p>
        </w:tc>
      </w:tr>
      <w:tr w:rsidR="00367A9F" w14:paraId="0774B8EE" w14:textId="77777777" w:rsidTr="007B45A8">
        <w:tc>
          <w:tcPr>
            <w:tcW w:w="4361" w:type="dxa"/>
          </w:tcPr>
          <w:p w14:paraId="78E995A1" w14:textId="30E0D9DC" w:rsidR="00367A9F" w:rsidRDefault="00367A9F" w:rsidP="007B45A8">
            <w:pPr>
              <w:pStyle w:val="TextR"/>
              <w:spacing w:before="80" w:after="80"/>
            </w:pPr>
            <w:r>
              <w:t>Date: 17 September 2025</w:t>
            </w:r>
          </w:p>
        </w:tc>
        <w:tc>
          <w:tcPr>
            <w:tcW w:w="4883" w:type="dxa"/>
          </w:tcPr>
          <w:p w14:paraId="341E3F72" w14:textId="77777777" w:rsidR="00367A9F" w:rsidRDefault="00367A9F" w:rsidP="007B45A8">
            <w:pPr>
              <w:pStyle w:val="TextR"/>
            </w:pPr>
          </w:p>
        </w:tc>
      </w:tr>
    </w:tbl>
    <w:p w14:paraId="23E74500" w14:textId="77777777" w:rsidR="00367A9F" w:rsidRDefault="00367A9F" w:rsidP="00367A9F"/>
    <w:p w14:paraId="7A4ECFDD" w14:textId="77777777" w:rsidR="00367A9F" w:rsidRDefault="00367A9F" w:rsidP="00367A9F">
      <w:r>
        <w:t>Any other business and feedback from associations and other Forum members</w:t>
      </w:r>
    </w:p>
    <w:p w14:paraId="0AB56CFA" w14:textId="77777777" w:rsidR="00CD56BB" w:rsidRDefault="00CD56BB" w:rsidP="00B20613"/>
    <w:p w14:paraId="5CC762A2" w14:textId="77777777" w:rsidR="00AC1833" w:rsidRDefault="00AC1833" w:rsidP="00B20613"/>
    <w:p w14:paraId="23E54E80" w14:textId="77777777" w:rsidR="00AC1833" w:rsidRDefault="00AC1833" w:rsidP="00B20613"/>
    <w:p w14:paraId="611A31F5" w14:textId="77777777" w:rsidR="00AC1833" w:rsidRDefault="00AC1833" w:rsidP="00B20613"/>
    <w:p w14:paraId="7F28A124" w14:textId="77777777" w:rsidR="00AC1833" w:rsidRDefault="00AC1833" w:rsidP="00B20613"/>
    <w:p w14:paraId="1D8278C5" w14:textId="77777777" w:rsidR="00AC1833" w:rsidRDefault="00AC1833" w:rsidP="00B20613"/>
    <w:p w14:paraId="4550743E" w14:textId="77777777" w:rsidR="00AC1833" w:rsidRDefault="00AC1833" w:rsidP="00B20613"/>
    <w:p w14:paraId="1B49B292" w14:textId="77777777" w:rsidR="00AC1833" w:rsidRDefault="00AC1833" w:rsidP="00B20613"/>
    <w:p w14:paraId="3BC9C14F" w14:textId="77777777" w:rsidR="00AC1833" w:rsidRDefault="00AC1833" w:rsidP="00B20613"/>
    <w:p w14:paraId="7D986169" w14:textId="77777777" w:rsidR="00AC1833" w:rsidRDefault="00AC1833" w:rsidP="00B20613"/>
    <w:p w14:paraId="3215AFB4" w14:textId="77777777" w:rsidR="00AC1833" w:rsidRDefault="00AC1833" w:rsidP="00B20613"/>
    <w:p w14:paraId="4604EF08" w14:textId="77777777" w:rsidR="00AC1833" w:rsidRDefault="00AC1833" w:rsidP="00B20613"/>
    <w:p w14:paraId="73925D3D" w14:textId="77777777" w:rsidR="00AC1833" w:rsidRDefault="00AC1833" w:rsidP="00B20613"/>
    <w:p w14:paraId="68DB9415" w14:textId="77777777" w:rsidR="00AC1833" w:rsidRDefault="00AC1833" w:rsidP="00B20613"/>
    <w:p w14:paraId="2F67A241" w14:textId="77777777" w:rsidR="00AC1833" w:rsidRDefault="00AC1833" w:rsidP="00B20613"/>
    <w:p w14:paraId="64313245" w14:textId="77777777" w:rsidR="00AC1833" w:rsidRDefault="00AC1833" w:rsidP="00B20613"/>
    <w:p w14:paraId="3117C77E" w14:textId="77777777" w:rsidR="00AC1833" w:rsidRDefault="00AC1833" w:rsidP="00B20613"/>
    <w:p w14:paraId="3E28E507" w14:textId="77777777" w:rsidR="00AC1833" w:rsidRDefault="00AC1833" w:rsidP="00B20613"/>
    <w:p w14:paraId="5722F72C" w14:textId="77777777" w:rsidR="00AC1833" w:rsidRDefault="00AC1833" w:rsidP="00B20613"/>
    <w:p w14:paraId="59BA1656" w14:textId="77777777" w:rsidR="00AC1833" w:rsidRDefault="00AC1833" w:rsidP="00B20613"/>
    <w:p w14:paraId="08FE3632" w14:textId="77777777" w:rsidR="00AC1833" w:rsidRDefault="00AC1833" w:rsidP="00B20613"/>
    <w:p w14:paraId="785FD670" w14:textId="77777777" w:rsidR="00AC1833" w:rsidRDefault="00AC1833" w:rsidP="00B20613"/>
    <w:p w14:paraId="4BF6CCB7" w14:textId="77777777" w:rsidR="00AC1833" w:rsidRDefault="00AC1833" w:rsidP="00B20613"/>
    <w:p w14:paraId="038BB26B" w14:textId="77777777" w:rsidR="00AC1833" w:rsidRDefault="00AC1833" w:rsidP="00B20613"/>
    <w:p w14:paraId="70D61E26" w14:textId="77777777" w:rsidR="00AC1833" w:rsidRDefault="00AC1833" w:rsidP="00B20613"/>
    <w:p w14:paraId="442006B7" w14:textId="77777777" w:rsidR="00AC1833" w:rsidRDefault="00AC1833" w:rsidP="00B20613"/>
    <w:p w14:paraId="0D6C6E14" w14:textId="77777777" w:rsidR="00AC1833" w:rsidRDefault="00AC1833" w:rsidP="00B20613"/>
    <w:p w14:paraId="6E5C2A49" w14:textId="77777777" w:rsidR="00AC1833" w:rsidRDefault="00AC1833" w:rsidP="00B20613"/>
    <w:p w14:paraId="07E254A5" w14:textId="77777777" w:rsidR="00AC1833" w:rsidRDefault="00AC1833" w:rsidP="00B20613"/>
    <w:p w14:paraId="7AC6859A" w14:textId="77777777" w:rsidR="00AC1833" w:rsidRDefault="00AC1833" w:rsidP="00B20613"/>
    <w:p w14:paraId="7FA03DBA" w14:textId="77777777" w:rsidR="00AC1833" w:rsidRDefault="00AC1833" w:rsidP="00B20613"/>
    <w:p w14:paraId="106EF4D0" w14:textId="77777777" w:rsidR="00AC1833" w:rsidRDefault="00AC1833" w:rsidP="00B20613"/>
    <w:p w14:paraId="5BF4F5CF" w14:textId="77777777" w:rsidR="00AC1833" w:rsidRDefault="00AC1833" w:rsidP="00B20613"/>
    <w:p w14:paraId="57E867CA" w14:textId="77777777" w:rsidR="00AC1833" w:rsidRDefault="00AC1833" w:rsidP="00B20613"/>
    <w:p w14:paraId="55C5FCE2" w14:textId="77777777" w:rsidR="00AC1833" w:rsidRDefault="00AC1833" w:rsidP="00B20613"/>
    <w:p w14:paraId="72C69B3A" w14:textId="77777777" w:rsidR="00AC1833" w:rsidRDefault="00AC1833" w:rsidP="00B20613"/>
    <w:p w14:paraId="0CCB78B2" w14:textId="77777777" w:rsidR="00AC1833" w:rsidRDefault="00AC1833" w:rsidP="00B20613"/>
    <w:p w14:paraId="1D15E1F3" w14:textId="77777777" w:rsidR="00AC1833" w:rsidRDefault="00AC1833" w:rsidP="00B20613"/>
    <w:p w14:paraId="24A51840" w14:textId="77777777" w:rsidR="00AC1833" w:rsidRDefault="00AC1833" w:rsidP="00B20613"/>
    <w:p w14:paraId="54194E46" w14:textId="77777777" w:rsidR="00AC1833" w:rsidRDefault="00AC1833" w:rsidP="00B20613"/>
    <w:p w14:paraId="51888665" w14:textId="77777777" w:rsidR="00AC1833" w:rsidRDefault="00AC1833" w:rsidP="00B20613"/>
    <w:p w14:paraId="63FE3EA5" w14:textId="77777777" w:rsidR="00AC1833" w:rsidRDefault="00AC1833" w:rsidP="00B20613"/>
    <w:p w14:paraId="096BA141" w14:textId="77777777" w:rsidR="00AC1833" w:rsidRDefault="00AC1833" w:rsidP="00B20613"/>
    <w:p w14:paraId="424D8561" w14:textId="77777777" w:rsidR="00AC1833" w:rsidRDefault="00AC1833" w:rsidP="00B20613"/>
    <w:p w14:paraId="0C07DAD1" w14:textId="77777777" w:rsidR="00AC1833" w:rsidRDefault="00AC1833" w:rsidP="00B20613"/>
    <w:p w14:paraId="689DA8F3" w14:textId="77777777" w:rsidR="00AC1833" w:rsidRDefault="00AC1833" w:rsidP="00B20613"/>
    <w:tbl>
      <w:tblPr>
        <w:tblStyle w:val="TableGrid1"/>
        <w:tblW w:w="9244" w:type="dxa"/>
        <w:tblLayout w:type="fixed"/>
        <w:tblLook w:val="0020" w:firstRow="1" w:lastRow="0" w:firstColumn="0" w:lastColumn="0" w:noHBand="0" w:noVBand="0"/>
      </w:tblPr>
      <w:tblGrid>
        <w:gridCol w:w="4361"/>
        <w:gridCol w:w="4883"/>
      </w:tblGrid>
      <w:tr w:rsidR="00AC1833" w14:paraId="0AF03851" w14:textId="77777777" w:rsidTr="007B45A8">
        <w:tc>
          <w:tcPr>
            <w:tcW w:w="4361" w:type="dxa"/>
          </w:tcPr>
          <w:p w14:paraId="762A7D65" w14:textId="77777777" w:rsidR="00AC1833" w:rsidRDefault="00AC1833" w:rsidP="007B45A8">
            <w:pPr>
              <w:pStyle w:val="TextR"/>
              <w:spacing w:before="80" w:after="80"/>
            </w:pPr>
            <w:r>
              <w:t>Schools Forum</w:t>
            </w:r>
          </w:p>
        </w:tc>
        <w:tc>
          <w:tcPr>
            <w:tcW w:w="4883" w:type="dxa"/>
          </w:tcPr>
          <w:p w14:paraId="57199183" w14:textId="409BECBB" w:rsidR="00AC1833" w:rsidRDefault="00AC1833" w:rsidP="007B45A8">
            <w:pPr>
              <w:pStyle w:val="TextR"/>
              <w:spacing w:before="80" w:after="80"/>
              <w:rPr>
                <w:b/>
                <w:sz w:val="60"/>
              </w:rPr>
            </w:pPr>
            <w:r>
              <w:rPr>
                <w:b/>
                <w:sz w:val="60"/>
              </w:rPr>
              <w:t>Agenda Item 8a</w:t>
            </w:r>
          </w:p>
        </w:tc>
      </w:tr>
      <w:tr w:rsidR="00AC1833" w14:paraId="625060BC" w14:textId="77777777" w:rsidTr="007B45A8">
        <w:tc>
          <w:tcPr>
            <w:tcW w:w="4361" w:type="dxa"/>
          </w:tcPr>
          <w:p w14:paraId="3CAD3A37" w14:textId="77777777" w:rsidR="00AC1833" w:rsidRDefault="00AC1833" w:rsidP="007B45A8">
            <w:pPr>
              <w:pStyle w:val="TextR"/>
              <w:spacing w:before="80" w:after="80"/>
            </w:pPr>
            <w:r>
              <w:t>Date: 17 September 2025</w:t>
            </w:r>
          </w:p>
        </w:tc>
        <w:tc>
          <w:tcPr>
            <w:tcW w:w="4883" w:type="dxa"/>
          </w:tcPr>
          <w:p w14:paraId="5C9F320F" w14:textId="77777777" w:rsidR="00AC1833" w:rsidRDefault="00AC1833" w:rsidP="007B45A8">
            <w:pPr>
              <w:pStyle w:val="TextR"/>
            </w:pPr>
          </w:p>
        </w:tc>
      </w:tr>
    </w:tbl>
    <w:p w14:paraId="2D64269F" w14:textId="77777777" w:rsidR="00AC1833" w:rsidRDefault="00AC1833" w:rsidP="00B20613"/>
    <w:p w14:paraId="30B6416A" w14:textId="77777777" w:rsidR="002A0E19" w:rsidRPr="003661AD" w:rsidRDefault="002A0E19" w:rsidP="002A0E19">
      <w:pPr>
        <w:jc w:val="center"/>
        <w:rPr>
          <w:b/>
          <w:bCs/>
        </w:rPr>
      </w:pPr>
      <w:r w:rsidRPr="003661AD">
        <w:rPr>
          <w:b/>
          <w:bCs/>
        </w:rPr>
        <w:t>School Forum Early Years Sub-group</w:t>
      </w:r>
    </w:p>
    <w:p w14:paraId="5AF83AC6" w14:textId="77777777" w:rsidR="002A0E19" w:rsidRPr="003661AD" w:rsidRDefault="002A0E19" w:rsidP="002A0E19">
      <w:pPr>
        <w:jc w:val="center"/>
        <w:rPr>
          <w:b/>
          <w:bCs/>
        </w:rPr>
      </w:pPr>
      <w:r>
        <w:rPr>
          <w:b/>
          <w:bCs/>
        </w:rPr>
        <w:t>MINUTES</w:t>
      </w:r>
    </w:p>
    <w:p w14:paraId="7FF3B1C4" w14:textId="77777777" w:rsidR="002A0E19" w:rsidRDefault="002A0E19" w:rsidP="002A0E19">
      <w:pPr>
        <w:jc w:val="center"/>
        <w:rPr>
          <w:b/>
          <w:bCs/>
        </w:rPr>
      </w:pPr>
      <w:r w:rsidRPr="11285481">
        <w:rPr>
          <w:b/>
          <w:bCs/>
        </w:rPr>
        <w:t xml:space="preserve">Thursday </w:t>
      </w:r>
      <w:r>
        <w:rPr>
          <w:b/>
          <w:bCs/>
        </w:rPr>
        <w:t>4</w:t>
      </w:r>
      <w:r w:rsidRPr="00DD2A07">
        <w:rPr>
          <w:b/>
          <w:bCs/>
          <w:vertAlign w:val="superscript"/>
        </w:rPr>
        <w:t>th</w:t>
      </w:r>
      <w:r>
        <w:rPr>
          <w:b/>
          <w:bCs/>
        </w:rPr>
        <w:t xml:space="preserve"> September 2025</w:t>
      </w:r>
    </w:p>
    <w:p w14:paraId="42F7A55D" w14:textId="77777777" w:rsidR="002A0E19" w:rsidRDefault="002A0E19" w:rsidP="002A0E19">
      <w:pPr>
        <w:jc w:val="center"/>
        <w:rPr>
          <w:b/>
          <w:bCs/>
        </w:rPr>
      </w:pPr>
      <w:r>
        <w:rPr>
          <w:b/>
          <w:bCs/>
        </w:rPr>
        <w:t>Meeting cancelled</w:t>
      </w:r>
    </w:p>
    <w:p w14:paraId="318FAFB0" w14:textId="77777777" w:rsidR="002A0E19" w:rsidRDefault="002A0E19" w:rsidP="002A0E19">
      <w:pPr>
        <w:rPr>
          <w:b/>
          <w:bCs/>
          <w:sz w:val="22"/>
        </w:rPr>
      </w:pPr>
      <w:r>
        <w:rPr>
          <w:b/>
          <w:bCs/>
          <w:sz w:val="22"/>
        </w:rPr>
        <w:t>Attended</w:t>
      </w:r>
    </w:p>
    <w:p w14:paraId="7053B0AD" w14:textId="77777777" w:rsidR="002A0E19" w:rsidRPr="00513621" w:rsidRDefault="002A0E19" w:rsidP="002A0E19">
      <w:pPr>
        <w:pStyle w:val="ListParagraph"/>
        <w:numPr>
          <w:ilvl w:val="0"/>
          <w:numId w:val="65"/>
        </w:numPr>
        <w:spacing w:after="160" w:line="259" w:lineRule="auto"/>
        <w:rPr>
          <w:sz w:val="22"/>
        </w:rPr>
      </w:pPr>
      <w:r w:rsidRPr="00513621">
        <w:rPr>
          <w:sz w:val="22"/>
        </w:rPr>
        <w:t>Carolyn Terry</w:t>
      </w:r>
      <w:r>
        <w:rPr>
          <w:sz w:val="22"/>
        </w:rPr>
        <w:t xml:space="preserve"> - ECC</w:t>
      </w:r>
    </w:p>
    <w:p w14:paraId="55ADD076" w14:textId="77777777" w:rsidR="002A0E19" w:rsidRDefault="002A0E19" w:rsidP="002A0E19">
      <w:pPr>
        <w:pStyle w:val="ListParagraph"/>
        <w:numPr>
          <w:ilvl w:val="0"/>
          <w:numId w:val="65"/>
        </w:numPr>
        <w:spacing w:after="160" w:line="259" w:lineRule="auto"/>
        <w:rPr>
          <w:sz w:val="22"/>
        </w:rPr>
      </w:pPr>
      <w:r w:rsidRPr="00EF5C7F">
        <w:rPr>
          <w:sz w:val="22"/>
        </w:rPr>
        <w:t>Yannick Stupples-Whyley</w:t>
      </w:r>
      <w:r>
        <w:rPr>
          <w:sz w:val="22"/>
        </w:rPr>
        <w:t xml:space="preserve"> - ECC</w:t>
      </w:r>
    </w:p>
    <w:p w14:paraId="08232333" w14:textId="77777777" w:rsidR="002A0E19" w:rsidRPr="00513621" w:rsidRDefault="002A0E19" w:rsidP="002A0E19">
      <w:pPr>
        <w:pStyle w:val="ListParagraph"/>
        <w:numPr>
          <w:ilvl w:val="0"/>
          <w:numId w:val="65"/>
        </w:numPr>
        <w:spacing w:after="160" w:line="259" w:lineRule="auto"/>
        <w:rPr>
          <w:sz w:val="22"/>
        </w:rPr>
      </w:pPr>
      <w:r w:rsidRPr="00513621">
        <w:rPr>
          <w:sz w:val="22"/>
        </w:rPr>
        <w:t>Sandie Leader</w:t>
      </w:r>
      <w:r>
        <w:rPr>
          <w:sz w:val="22"/>
        </w:rPr>
        <w:t xml:space="preserve"> - ECC</w:t>
      </w:r>
    </w:p>
    <w:p w14:paraId="470A1752" w14:textId="77777777" w:rsidR="002A0E19" w:rsidRPr="00513621" w:rsidRDefault="002A0E19" w:rsidP="002A0E19">
      <w:pPr>
        <w:pStyle w:val="ListParagraph"/>
        <w:numPr>
          <w:ilvl w:val="0"/>
          <w:numId w:val="65"/>
        </w:numPr>
        <w:spacing w:after="160" w:line="259" w:lineRule="auto"/>
        <w:rPr>
          <w:sz w:val="22"/>
        </w:rPr>
      </w:pPr>
      <w:r>
        <w:rPr>
          <w:sz w:val="22"/>
        </w:rPr>
        <w:t xml:space="preserve">17 </w:t>
      </w:r>
      <w:r w:rsidRPr="00513621">
        <w:rPr>
          <w:sz w:val="22"/>
        </w:rPr>
        <w:t>attendees</w:t>
      </w:r>
      <w:r>
        <w:rPr>
          <w:sz w:val="22"/>
        </w:rPr>
        <w:t xml:space="preserve"> – see below</w:t>
      </w:r>
    </w:p>
    <w:p w14:paraId="692D7CAE" w14:textId="77777777" w:rsidR="002A0E19" w:rsidRDefault="002A0E19" w:rsidP="002A0E19">
      <w:pPr>
        <w:rPr>
          <w:b/>
          <w:bCs/>
          <w:sz w:val="22"/>
        </w:rPr>
      </w:pPr>
      <w:r>
        <w:rPr>
          <w:b/>
          <w:bCs/>
          <w:sz w:val="22"/>
        </w:rPr>
        <w:t>Apologies</w:t>
      </w:r>
    </w:p>
    <w:p w14:paraId="1114FB87" w14:textId="77777777" w:rsidR="002A0E19" w:rsidRDefault="002A0E19" w:rsidP="002A0E19">
      <w:pPr>
        <w:pStyle w:val="ListParagraph"/>
        <w:numPr>
          <w:ilvl w:val="0"/>
          <w:numId w:val="63"/>
        </w:numPr>
        <w:spacing w:after="160" w:line="259" w:lineRule="auto"/>
        <w:rPr>
          <w:sz w:val="22"/>
          <w:szCs w:val="20"/>
        </w:rPr>
      </w:pPr>
      <w:r w:rsidRPr="006312BB">
        <w:rPr>
          <w:sz w:val="22"/>
          <w:szCs w:val="20"/>
        </w:rPr>
        <w:t>Donna Thresher</w:t>
      </w:r>
      <w:r>
        <w:rPr>
          <w:sz w:val="22"/>
          <w:szCs w:val="20"/>
        </w:rPr>
        <w:t xml:space="preserve"> - </w:t>
      </w:r>
      <w:r w:rsidRPr="006312BB">
        <w:rPr>
          <w:sz w:val="22"/>
          <w:szCs w:val="20"/>
        </w:rPr>
        <w:t>The Hullbridge Preschool</w:t>
      </w:r>
    </w:p>
    <w:p w14:paraId="6D021520" w14:textId="77777777" w:rsidR="002A0E19" w:rsidRDefault="002A0E19" w:rsidP="002A0E19">
      <w:pPr>
        <w:pStyle w:val="ListParagraph"/>
        <w:numPr>
          <w:ilvl w:val="0"/>
          <w:numId w:val="63"/>
        </w:numPr>
        <w:spacing w:after="160" w:line="259" w:lineRule="auto"/>
        <w:rPr>
          <w:sz w:val="22"/>
          <w:szCs w:val="20"/>
        </w:rPr>
      </w:pPr>
      <w:r w:rsidRPr="00C52D33">
        <w:rPr>
          <w:sz w:val="22"/>
          <w:szCs w:val="20"/>
        </w:rPr>
        <w:t>Michelle Wisb</w:t>
      </w:r>
      <w:r>
        <w:rPr>
          <w:sz w:val="22"/>
          <w:szCs w:val="20"/>
        </w:rPr>
        <w:t xml:space="preserve">ey - </w:t>
      </w:r>
      <w:r w:rsidRPr="00C52D33">
        <w:rPr>
          <w:sz w:val="22"/>
          <w:szCs w:val="20"/>
        </w:rPr>
        <w:t>Westwood Montessori</w:t>
      </w:r>
    </w:p>
    <w:p w14:paraId="03F1577A" w14:textId="77777777" w:rsidR="002A0E19" w:rsidRDefault="002A0E19" w:rsidP="002A0E19">
      <w:pPr>
        <w:pStyle w:val="ListParagraph"/>
        <w:numPr>
          <w:ilvl w:val="0"/>
          <w:numId w:val="63"/>
        </w:numPr>
        <w:spacing w:after="160" w:line="259" w:lineRule="auto"/>
        <w:rPr>
          <w:sz w:val="22"/>
          <w:szCs w:val="20"/>
        </w:rPr>
      </w:pPr>
      <w:r w:rsidRPr="000057AB">
        <w:rPr>
          <w:sz w:val="22"/>
          <w:szCs w:val="20"/>
        </w:rPr>
        <w:t>Zoe Orr</w:t>
      </w:r>
      <w:r>
        <w:rPr>
          <w:sz w:val="22"/>
          <w:szCs w:val="20"/>
        </w:rPr>
        <w:t xml:space="preserve"> - </w:t>
      </w:r>
      <w:r w:rsidRPr="000057AB">
        <w:rPr>
          <w:sz w:val="22"/>
          <w:szCs w:val="20"/>
        </w:rPr>
        <w:t xml:space="preserve">Harwich Connexions Noahs Nursery </w:t>
      </w:r>
      <w:r>
        <w:rPr>
          <w:sz w:val="22"/>
          <w:szCs w:val="20"/>
        </w:rPr>
        <w:t>(left)</w:t>
      </w:r>
    </w:p>
    <w:p w14:paraId="5CB597B2" w14:textId="77777777" w:rsidR="002A0E19" w:rsidRDefault="002A0E19" w:rsidP="002A0E19">
      <w:pPr>
        <w:pStyle w:val="ListParagraph"/>
        <w:numPr>
          <w:ilvl w:val="0"/>
          <w:numId w:val="63"/>
        </w:numPr>
        <w:spacing w:after="160" w:line="259" w:lineRule="auto"/>
        <w:rPr>
          <w:sz w:val="22"/>
          <w:szCs w:val="20"/>
        </w:rPr>
      </w:pPr>
      <w:r>
        <w:rPr>
          <w:sz w:val="22"/>
          <w:szCs w:val="20"/>
        </w:rPr>
        <w:t>Ruth Bird – Schools Forum</w:t>
      </w:r>
    </w:p>
    <w:p w14:paraId="3D89603B" w14:textId="77777777" w:rsidR="002A0E19" w:rsidRPr="000E6002" w:rsidRDefault="002A0E19" w:rsidP="002A0E19">
      <w:pPr>
        <w:pStyle w:val="ListParagraph"/>
        <w:rPr>
          <w:b/>
          <w:bCs/>
          <w:sz w:val="22"/>
        </w:rPr>
      </w:pPr>
    </w:p>
    <w:p w14:paraId="5A3D85BB" w14:textId="77777777" w:rsidR="002A0E19" w:rsidRPr="00700D46" w:rsidRDefault="002A0E19" w:rsidP="002A0E19">
      <w:pPr>
        <w:rPr>
          <w:b/>
          <w:bCs/>
          <w:sz w:val="22"/>
        </w:rPr>
      </w:pPr>
      <w:r w:rsidRPr="00700D46">
        <w:rPr>
          <w:b/>
          <w:bCs/>
          <w:sz w:val="22"/>
        </w:rPr>
        <w:t>Review of minutes and action log</w:t>
      </w:r>
    </w:p>
    <w:p w14:paraId="05405006" w14:textId="77777777" w:rsidR="002A0E19" w:rsidRPr="00E76EDB" w:rsidRDefault="002A0E19" w:rsidP="002A0E19">
      <w:pPr>
        <w:pStyle w:val="ListParagraph"/>
        <w:numPr>
          <w:ilvl w:val="0"/>
          <w:numId w:val="61"/>
        </w:numPr>
        <w:spacing w:after="160" w:line="259" w:lineRule="auto"/>
        <w:rPr>
          <w:sz w:val="22"/>
        </w:rPr>
      </w:pPr>
      <w:r w:rsidRPr="00E76EDB">
        <w:rPr>
          <w:sz w:val="22"/>
        </w:rPr>
        <w:t xml:space="preserve">June meeting cancelled. </w:t>
      </w:r>
      <w:r>
        <w:rPr>
          <w:sz w:val="22"/>
        </w:rPr>
        <w:t>April m</w:t>
      </w:r>
      <w:r w:rsidRPr="00E76EDB">
        <w:rPr>
          <w:sz w:val="22"/>
        </w:rPr>
        <w:t>inutes agreed as accurate. All actions on action log completed.</w:t>
      </w:r>
    </w:p>
    <w:p w14:paraId="0F4A97AD" w14:textId="77777777" w:rsidR="002A0E19" w:rsidRDefault="002A0E19" w:rsidP="002A0E19">
      <w:pPr>
        <w:pStyle w:val="ListParagraph"/>
        <w:rPr>
          <w:sz w:val="22"/>
        </w:rPr>
      </w:pPr>
    </w:p>
    <w:p w14:paraId="3BA982BE" w14:textId="77777777" w:rsidR="002A0E19" w:rsidRDefault="002A0E19" w:rsidP="002A0E19">
      <w:pPr>
        <w:rPr>
          <w:b/>
          <w:bCs/>
          <w:sz w:val="22"/>
        </w:rPr>
      </w:pPr>
      <w:r w:rsidRPr="00CE05C6">
        <w:rPr>
          <w:b/>
          <w:bCs/>
          <w:sz w:val="22"/>
        </w:rPr>
        <w:t xml:space="preserve">Schools Forum meeting feedback – </w:t>
      </w:r>
      <w:r>
        <w:rPr>
          <w:b/>
          <w:bCs/>
          <w:sz w:val="22"/>
        </w:rPr>
        <w:t>9</w:t>
      </w:r>
      <w:r w:rsidRPr="003250C2">
        <w:rPr>
          <w:b/>
          <w:bCs/>
          <w:sz w:val="22"/>
          <w:vertAlign w:val="superscript"/>
        </w:rPr>
        <w:t>th</w:t>
      </w:r>
      <w:r>
        <w:rPr>
          <w:b/>
          <w:bCs/>
          <w:sz w:val="22"/>
        </w:rPr>
        <w:t xml:space="preserve"> July 2025</w:t>
      </w:r>
    </w:p>
    <w:p w14:paraId="71098405" w14:textId="77777777" w:rsidR="002A0E19" w:rsidRDefault="002A0E19" w:rsidP="002A0E19">
      <w:pPr>
        <w:pStyle w:val="ListParagraph"/>
        <w:numPr>
          <w:ilvl w:val="0"/>
          <w:numId w:val="61"/>
        </w:numPr>
        <w:spacing w:after="160" w:line="259" w:lineRule="auto"/>
        <w:rPr>
          <w:sz w:val="22"/>
        </w:rPr>
      </w:pPr>
      <w:r w:rsidRPr="00E76EDB">
        <w:rPr>
          <w:sz w:val="22"/>
        </w:rPr>
        <w:t>Meeting was cancelled</w:t>
      </w:r>
    </w:p>
    <w:p w14:paraId="151A9B38" w14:textId="77777777" w:rsidR="002A0E19" w:rsidRPr="00E76EDB" w:rsidRDefault="002A0E19" w:rsidP="002A0E19">
      <w:pPr>
        <w:pStyle w:val="ListParagraph"/>
        <w:rPr>
          <w:sz w:val="22"/>
        </w:rPr>
      </w:pPr>
    </w:p>
    <w:p w14:paraId="38C1804C" w14:textId="77777777" w:rsidR="002A0E19" w:rsidRDefault="002A0E19" w:rsidP="002A0E19">
      <w:pPr>
        <w:rPr>
          <w:b/>
          <w:bCs/>
          <w:sz w:val="22"/>
        </w:rPr>
      </w:pPr>
      <w:r>
        <w:rPr>
          <w:b/>
          <w:bCs/>
          <w:sz w:val="22"/>
        </w:rPr>
        <w:t>Early Years i</w:t>
      </w:r>
      <w:r w:rsidRPr="007537B9">
        <w:rPr>
          <w:b/>
          <w:bCs/>
          <w:sz w:val="22"/>
        </w:rPr>
        <w:t>tems discus</w:t>
      </w:r>
      <w:r>
        <w:rPr>
          <w:b/>
          <w:bCs/>
          <w:sz w:val="22"/>
        </w:rPr>
        <w:t>sed</w:t>
      </w:r>
    </w:p>
    <w:p w14:paraId="7263ABFD" w14:textId="77777777" w:rsidR="002A0E19" w:rsidRDefault="002A0E19" w:rsidP="002A0E19">
      <w:pPr>
        <w:pStyle w:val="ListParagraph"/>
        <w:numPr>
          <w:ilvl w:val="0"/>
          <w:numId w:val="62"/>
        </w:numPr>
        <w:spacing w:after="160" w:line="259" w:lineRule="auto"/>
        <w:rPr>
          <w:sz w:val="22"/>
        </w:rPr>
      </w:pPr>
      <w:r w:rsidRPr="0062569A">
        <w:rPr>
          <w:b/>
          <w:bCs/>
          <w:sz w:val="22"/>
        </w:rPr>
        <w:t>Review of funding rates</w:t>
      </w:r>
      <w:r w:rsidRPr="00DB3139">
        <w:rPr>
          <w:sz w:val="22"/>
        </w:rPr>
        <w:t xml:space="preserve"> – </w:t>
      </w:r>
      <w:r>
        <w:rPr>
          <w:sz w:val="22"/>
        </w:rPr>
        <w:t>LA receive an annual update from DfE. Based on National Funding Formula no update can be given until end of autumn term. If any increase it will come in from April 2026 for new contract.</w:t>
      </w:r>
    </w:p>
    <w:p w14:paraId="74C9F494" w14:textId="77777777" w:rsidR="002A0E19" w:rsidRDefault="002A0E19" w:rsidP="002A0E19">
      <w:pPr>
        <w:pStyle w:val="ListParagraph"/>
        <w:rPr>
          <w:sz w:val="22"/>
        </w:rPr>
      </w:pPr>
      <w:r>
        <w:rPr>
          <w:sz w:val="22"/>
        </w:rPr>
        <w:t>Concern with increase minimum wage &amp; NI increases.</w:t>
      </w:r>
    </w:p>
    <w:p w14:paraId="02B8D2B9" w14:textId="77777777" w:rsidR="002A0E19" w:rsidRDefault="002A0E19" w:rsidP="002A0E19">
      <w:pPr>
        <w:pStyle w:val="ListParagraph"/>
        <w:rPr>
          <w:sz w:val="22"/>
        </w:rPr>
      </w:pPr>
      <w:r>
        <w:rPr>
          <w:sz w:val="22"/>
        </w:rPr>
        <w:t>Rates this year did include increases minimum wage.</w:t>
      </w:r>
    </w:p>
    <w:p w14:paraId="0778A78D" w14:textId="77777777" w:rsidR="002A0E19" w:rsidRPr="0062569A" w:rsidRDefault="002A0E19" w:rsidP="002A0E19">
      <w:pPr>
        <w:pStyle w:val="ListParagraph"/>
        <w:rPr>
          <w:color w:val="002060"/>
          <w:sz w:val="22"/>
        </w:rPr>
      </w:pPr>
      <w:r w:rsidRPr="0062569A">
        <w:rPr>
          <w:color w:val="002060"/>
          <w:sz w:val="22"/>
        </w:rPr>
        <w:t>NI threshold changed, DfE informed as a private sector can get relieve from HMRC.</w:t>
      </w:r>
    </w:p>
    <w:p w14:paraId="3AC0835F" w14:textId="77777777" w:rsidR="002A0E19" w:rsidRDefault="002A0E19" w:rsidP="002A0E19">
      <w:pPr>
        <w:pStyle w:val="ListParagraph"/>
        <w:rPr>
          <w:color w:val="000000" w:themeColor="text1"/>
          <w:sz w:val="22"/>
        </w:rPr>
      </w:pPr>
      <w:r w:rsidRPr="007E4833">
        <w:rPr>
          <w:color w:val="000000" w:themeColor="text1"/>
          <w:sz w:val="22"/>
        </w:rPr>
        <w:t>Do continue to feed back to DfE impact this has on early years providers.</w:t>
      </w:r>
      <w:r>
        <w:rPr>
          <w:color w:val="000000" w:themeColor="text1"/>
          <w:sz w:val="22"/>
        </w:rPr>
        <w:t xml:space="preserve"> As majority of income now FEEE providers are not able to cover costs by private fees. </w:t>
      </w:r>
    </w:p>
    <w:p w14:paraId="067CB85C" w14:textId="77777777" w:rsidR="002A0E19" w:rsidRDefault="002A0E19" w:rsidP="002A0E19">
      <w:pPr>
        <w:pStyle w:val="ListParagraph"/>
        <w:rPr>
          <w:color w:val="000000" w:themeColor="text1"/>
          <w:sz w:val="22"/>
        </w:rPr>
      </w:pPr>
      <w:r>
        <w:rPr>
          <w:color w:val="000000" w:themeColor="text1"/>
          <w:sz w:val="22"/>
        </w:rPr>
        <w:t>BMC advice to review consumable rates. BMC can work with any provider to offer support with business model.</w:t>
      </w:r>
    </w:p>
    <w:p w14:paraId="79B95857" w14:textId="77777777" w:rsidR="002A0E19" w:rsidRDefault="002A0E19" w:rsidP="002A0E19">
      <w:pPr>
        <w:pStyle w:val="ListParagraph"/>
        <w:rPr>
          <w:color w:val="000000" w:themeColor="text1"/>
          <w:sz w:val="22"/>
        </w:rPr>
      </w:pPr>
      <w:r>
        <w:rPr>
          <w:color w:val="000000" w:themeColor="text1"/>
          <w:sz w:val="22"/>
        </w:rPr>
        <w:t xml:space="preserve">Difficult to have a set rate for all providers as costs to provide consumables, food &amp; activities will vary. </w:t>
      </w:r>
    </w:p>
    <w:p w14:paraId="567F0747" w14:textId="77777777" w:rsidR="002A0E19" w:rsidRPr="007E4833" w:rsidRDefault="002A0E19" w:rsidP="002A0E19">
      <w:pPr>
        <w:pStyle w:val="ListParagraph"/>
        <w:rPr>
          <w:color w:val="000000" w:themeColor="text1"/>
          <w:sz w:val="22"/>
        </w:rPr>
      </w:pPr>
    </w:p>
    <w:p w14:paraId="62470A6E" w14:textId="77777777" w:rsidR="002A0E19" w:rsidRPr="0062569A" w:rsidRDefault="002A0E19" w:rsidP="002A0E19">
      <w:pPr>
        <w:pStyle w:val="ListParagraph"/>
        <w:numPr>
          <w:ilvl w:val="0"/>
          <w:numId w:val="62"/>
        </w:numPr>
        <w:spacing w:after="160" w:line="259" w:lineRule="auto"/>
        <w:rPr>
          <w:b/>
          <w:bCs/>
          <w:sz w:val="22"/>
        </w:rPr>
      </w:pPr>
      <w:r w:rsidRPr="0062569A">
        <w:rPr>
          <w:b/>
          <w:bCs/>
          <w:sz w:val="22"/>
        </w:rPr>
        <w:t>Support for settings hiring male staff and the way to handle parents who complain or object.</w:t>
      </w:r>
    </w:p>
    <w:p w14:paraId="5A67FD6B" w14:textId="77777777" w:rsidR="002A0E19" w:rsidRDefault="002A0E19" w:rsidP="002A0E19">
      <w:pPr>
        <w:pStyle w:val="ListParagraph"/>
        <w:rPr>
          <w:sz w:val="22"/>
        </w:rPr>
      </w:pPr>
      <w:r>
        <w:rPr>
          <w:sz w:val="22"/>
        </w:rPr>
        <w:t xml:space="preserve">Angie employed a male practitioner; all checks were carried out. Parents are not happy with this, do not want practitioner having personal care for their children. Has anyone else had similar experience. </w:t>
      </w:r>
    </w:p>
    <w:p w14:paraId="6271DB71" w14:textId="77777777" w:rsidR="002A0E19" w:rsidRDefault="002A0E19" w:rsidP="002A0E19">
      <w:pPr>
        <w:pStyle w:val="ListParagraph"/>
        <w:rPr>
          <w:sz w:val="22"/>
        </w:rPr>
      </w:pPr>
      <w:r>
        <w:rPr>
          <w:sz w:val="22"/>
        </w:rPr>
        <w:t>Sandie advised to look at research to share with parents</w:t>
      </w:r>
    </w:p>
    <w:p w14:paraId="44FC7BA1" w14:textId="77777777" w:rsidR="002A0E19" w:rsidRDefault="002A0E19" w:rsidP="002A0E19">
      <w:pPr>
        <w:pStyle w:val="ListParagraph"/>
        <w:rPr>
          <w:sz w:val="22"/>
        </w:rPr>
      </w:pPr>
      <w:r>
        <w:rPr>
          <w:sz w:val="22"/>
        </w:rPr>
        <w:t>Helen has had 2 male practitioners, 1 has now left, other is SENCO and worked with under 2’s. Could consider holding a meet and greet with parents and staff.</w:t>
      </w:r>
    </w:p>
    <w:p w14:paraId="251FB9D0" w14:textId="77777777" w:rsidR="002A0E19" w:rsidRDefault="002A0E19" w:rsidP="002A0E19">
      <w:pPr>
        <w:pStyle w:val="ListParagraph"/>
        <w:rPr>
          <w:sz w:val="22"/>
        </w:rPr>
      </w:pPr>
      <w:r>
        <w:rPr>
          <w:sz w:val="22"/>
        </w:rPr>
        <w:t>Linda employed male practitioner last year, now left. Took approach that if parents did not approve, they could look for alternative childcare.</w:t>
      </w:r>
    </w:p>
    <w:p w14:paraId="4D2830BC" w14:textId="77777777" w:rsidR="002A0E19" w:rsidRDefault="002A0E19" w:rsidP="002A0E19">
      <w:pPr>
        <w:pStyle w:val="ListParagraph"/>
        <w:rPr>
          <w:sz w:val="22"/>
        </w:rPr>
      </w:pPr>
      <w:r>
        <w:rPr>
          <w:sz w:val="22"/>
        </w:rPr>
        <w:t>Carolyn – suggested may want to contact Andree Race for further support</w:t>
      </w:r>
    </w:p>
    <w:p w14:paraId="19E283C7" w14:textId="77777777" w:rsidR="002A0E19" w:rsidRPr="00AE428C" w:rsidRDefault="002A0E19" w:rsidP="002A0E19">
      <w:pPr>
        <w:pStyle w:val="ListParagraph"/>
        <w:rPr>
          <w:sz w:val="22"/>
        </w:rPr>
      </w:pPr>
      <w:r w:rsidRPr="00AE428C">
        <w:rPr>
          <w:sz w:val="22"/>
        </w:rPr>
        <w:t xml:space="preserve">Ruth – Has multiple member of male staff. Have a male practitioner who is very proactive in supporting male workforce. Happy to give his contact details.  </w:t>
      </w:r>
    </w:p>
    <w:p w14:paraId="21E616DA" w14:textId="77777777" w:rsidR="002A0E19" w:rsidRDefault="002A0E19" w:rsidP="002A0E19">
      <w:pPr>
        <w:pStyle w:val="ListParagraph"/>
        <w:rPr>
          <w:color w:val="FF0000"/>
          <w:sz w:val="22"/>
        </w:rPr>
      </w:pPr>
    </w:p>
    <w:p w14:paraId="13076D75" w14:textId="77777777" w:rsidR="002A0E19" w:rsidRPr="00C43B5D" w:rsidRDefault="002A0E19" w:rsidP="002A0E19">
      <w:pPr>
        <w:pStyle w:val="ListParagraph"/>
        <w:rPr>
          <w:color w:val="000000" w:themeColor="text1"/>
          <w:sz w:val="22"/>
        </w:rPr>
      </w:pPr>
      <w:r w:rsidRPr="00C43B5D">
        <w:rPr>
          <w:b/>
          <w:bCs/>
          <w:color w:val="000000" w:themeColor="text1"/>
          <w:sz w:val="22"/>
        </w:rPr>
        <w:t>Action:</w:t>
      </w:r>
      <w:r w:rsidRPr="00C43B5D">
        <w:rPr>
          <w:color w:val="000000" w:themeColor="text1"/>
          <w:sz w:val="22"/>
        </w:rPr>
        <w:t xml:space="preserve"> Sandie to give Ruth Angie</w:t>
      </w:r>
      <w:r>
        <w:rPr>
          <w:color w:val="000000" w:themeColor="text1"/>
          <w:sz w:val="22"/>
        </w:rPr>
        <w:t>’</w:t>
      </w:r>
      <w:r w:rsidRPr="00C43B5D">
        <w:rPr>
          <w:color w:val="000000" w:themeColor="text1"/>
          <w:sz w:val="22"/>
        </w:rPr>
        <w:t>s contact details</w:t>
      </w:r>
    </w:p>
    <w:p w14:paraId="1EFEE731" w14:textId="77777777" w:rsidR="002A0E19" w:rsidRDefault="002A0E19" w:rsidP="002A0E19">
      <w:pPr>
        <w:rPr>
          <w:b/>
          <w:bCs/>
          <w:sz w:val="22"/>
        </w:rPr>
      </w:pPr>
    </w:p>
    <w:p w14:paraId="33F7F36E" w14:textId="77777777" w:rsidR="002A0E19" w:rsidRDefault="002A0E19" w:rsidP="002A0E19">
      <w:pPr>
        <w:rPr>
          <w:b/>
          <w:bCs/>
          <w:sz w:val="22"/>
        </w:rPr>
      </w:pPr>
      <w:r w:rsidRPr="00DC6E85">
        <w:rPr>
          <w:b/>
          <w:bCs/>
          <w:sz w:val="22"/>
        </w:rPr>
        <w:t>Early Years Updates</w:t>
      </w:r>
    </w:p>
    <w:p w14:paraId="4A429861" w14:textId="77777777" w:rsidR="002A0E19" w:rsidRPr="00C43B5D" w:rsidRDefault="002A0E19" w:rsidP="002A0E19">
      <w:pPr>
        <w:rPr>
          <w:sz w:val="22"/>
          <w:u w:val="single"/>
        </w:rPr>
      </w:pPr>
      <w:r w:rsidRPr="00C43B5D">
        <w:rPr>
          <w:sz w:val="22"/>
          <w:u w:val="single"/>
        </w:rPr>
        <w:t>Budget &amp; Schools Forum</w:t>
      </w:r>
    </w:p>
    <w:p w14:paraId="77DC9DC6" w14:textId="77777777" w:rsidR="002A0E19" w:rsidRDefault="002A0E19" w:rsidP="002A0E19">
      <w:pPr>
        <w:pStyle w:val="ListParagraph"/>
        <w:numPr>
          <w:ilvl w:val="0"/>
          <w:numId w:val="64"/>
        </w:numPr>
        <w:spacing w:after="160" w:line="259" w:lineRule="auto"/>
        <w:rPr>
          <w:sz w:val="22"/>
        </w:rPr>
      </w:pPr>
      <w:r w:rsidRPr="006471CA">
        <w:rPr>
          <w:sz w:val="22"/>
        </w:rPr>
        <w:t xml:space="preserve">Budget </w:t>
      </w:r>
      <w:r>
        <w:rPr>
          <w:sz w:val="22"/>
        </w:rPr>
        <w:t>– Presentation delivered by Yannick</w:t>
      </w:r>
    </w:p>
    <w:p w14:paraId="659D9B48" w14:textId="77777777" w:rsidR="002A0E19" w:rsidRDefault="002A0E19" w:rsidP="002A0E19">
      <w:pPr>
        <w:pStyle w:val="ListParagraph"/>
        <w:rPr>
          <w:sz w:val="22"/>
        </w:rPr>
      </w:pPr>
      <w:r>
        <w:rPr>
          <w:sz w:val="22"/>
        </w:rPr>
        <w:t>Surplus have to take to schools forum for approval. Hourly rate is based on what DfE allocate for each entitlement.</w:t>
      </w:r>
    </w:p>
    <w:p w14:paraId="6A5AF7CA" w14:textId="77777777" w:rsidR="002A0E19" w:rsidRDefault="002A0E19" w:rsidP="002A0E19">
      <w:pPr>
        <w:pStyle w:val="ListParagraph"/>
        <w:rPr>
          <w:sz w:val="22"/>
        </w:rPr>
      </w:pPr>
      <w:r>
        <w:rPr>
          <w:sz w:val="22"/>
        </w:rPr>
        <w:t>May Schools Forum, needed to wait for adjustment figure in July. SF agreed in principle to pay out. Surplus being paid to providers based on hours claimed 2024/25 this month at £0.14p per hour.</w:t>
      </w:r>
    </w:p>
    <w:p w14:paraId="3EE0EA08" w14:textId="2D46CE4D" w:rsidR="002A0E19" w:rsidRDefault="002A0E19" w:rsidP="002A0E19">
      <w:pPr>
        <w:pStyle w:val="ListParagraph"/>
        <w:rPr>
          <w:sz w:val="22"/>
        </w:rPr>
      </w:pPr>
      <w:r>
        <w:rPr>
          <w:sz w:val="22"/>
        </w:rPr>
        <w:t>Will be recommending further passport out of the surplus, also possibly training, sufficiency grants etc to next 2 schools forum meetings</w:t>
      </w:r>
      <w:r w:rsidR="00293E71">
        <w:rPr>
          <w:sz w:val="22"/>
        </w:rPr>
        <w:br/>
      </w:r>
    </w:p>
    <w:p w14:paraId="557F1317" w14:textId="77777777" w:rsidR="002A0E19" w:rsidRPr="000D1BC9" w:rsidRDefault="002A0E19" w:rsidP="002A0E19">
      <w:pPr>
        <w:rPr>
          <w:sz w:val="22"/>
        </w:rPr>
      </w:pPr>
      <w:r w:rsidRPr="00E41A62">
        <w:rPr>
          <w:b/>
          <w:bCs/>
          <w:sz w:val="22"/>
        </w:rPr>
        <w:t>Action</w:t>
      </w:r>
      <w:r>
        <w:rPr>
          <w:sz w:val="22"/>
        </w:rPr>
        <w:t xml:space="preserve"> – Members of group can submit suggestions for underspend for LA to consider. Must be one off costs cannot be to increase the funding rates. </w:t>
      </w:r>
    </w:p>
    <w:p w14:paraId="070C3F90" w14:textId="77777777" w:rsidR="002A0E19" w:rsidRPr="00A43392" w:rsidRDefault="002A0E19" w:rsidP="002A0E19">
      <w:pPr>
        <w:pStyle w:val="ListParagraph"/>
        <w:numPr>
          <w:ilvl w:val="0"/>
          <w:numId w:val="64"/>
        </w:numPr>
        <w:spacing w:after="160" w:line="259" w:lineRule="auto"/>
        <w:rPr>
          <w:sz w:val="22"/>
          <w:u w:val="single"/>
        </w:rPr>
      </w:pPr>
      <w:r w:rsidRPr="006471CA">
        <w:rPr>
          <w:sz w:val="22"/>
        </w:rPr>
        <w:t>FEEE – Website requirements January 2026</w:t>
      </w:r>
    </w:p>
    <w:p w14:paraId="7BEF217E" w14:textId="77777777" w:rsidR="002A0E19" w:rsidRDefault="002A0E19" w:rsidP="002A0E19">
      <w:pPr>
        <w:pStyle w:val="ListParagraph"/>
        <w:rPr>
          <w:sz w:val="22"/>
        </w:rPr>
      </w:pPr>
      <w:r w:rsidRPr="006C7992">
        <w:rPr>
          <w:sz w:val="22"/>
        </w:rPr>
        <w:t xml:space="preserve">DfE guidance April 2025 states providers should have the details of how funded hours are offered and a breakdown of voluntary charges, food/snack, consumables and additional activities on their website by January 2026. If a provider does not have a website, we are looking at how this can be added to the FIS childcare search as a self-update for providers.  Childminders are exempt from this requirement in line with the guidance. DfE have produced a template to support with how this should look. </w:t>
      </w:r>
    </w:p>
    <w:p w14:paraId="1FE4E918" w14:textId="77777777" w:rsidR="002A0E19" w:rsidRPr="006C7992" w:rsidRDefault="002A0E19" w:rsidP="002A0E19">
      <w:pPr>
        <w:pStyle w:val="ListParagraph"/>
        <w:rPr>
          <w:sz w:val="22"/>
          <w:u w:val="single"/>
        </w:rPr>
      </w:pPr>
      <w:r>
        <w:rPr>
          <w:sz w:val="22"/>
        </w:rPr>
        <w:t>Happy to support with content if any providers needs help.</w:t>
      </w:r>
    </w:p>
    <w:p w14:paraId="2BCEFD2F" w14:textId="77777777" w:rsidR="002A0E19" w:rsidRDefault="002A0E19" w:rsidP="002A0E19">
      <w:pPr>
        <w:rPr>
          <w:b/>
          <w:bCs/>
          <w:sz w:val="22"/>
        </w:rPr>
      </w:pPr>
    </w:p>
    <w:p w14:paraId="3ED3C825" w14:textId="77777777" w:rsidR="002A0E19" w:rsidRDefault="002A0E19" w:rsidP="002A0E19">
      <w:pPr>
        <w:rPr>
          <w:b/>
          <w:bCs/>
          <w:sz w:val="22"/>
        </w:rPr>
      </w:pPr>
      <w:r w:rsidRPr="007D4820">
        <w:rPr>
          <w:b/>
          <w:bCs/>
          <w:sz w:val="22"/>
        </w:rPr>
        <w:t xml:space="preserve">Items to take to the Essex Schools </w:t>
      </w:r>
      <w:r w:rsidRPr="00691EEF">
        <w:rPr>
          <w:b/>
          <w:bCs/>
          <w:sz w:val="22"/>
        </w:rPr>
        <w:t xml:space="preserve">Forum </w:t>
      </w:r>
      <w:r>
        <w:rPr>
          <w:b/>
          <w:bCs/>
          <w:sz w:val="22"/>
        </w:rPr>
        <w:t>17</w:t>
      </w:r>
      <w:r w:rsidRPr="00EA5453">
        <w:rPr>
          <w:b/>
          <w:bCs/>
          <w:sz w:val="22"/>
          <w:vertAlign w:val="superscript"/>
        </w:rPr>
        <w:t>th</w:t>
      </w:r>
      <w:r>
        <w:rPr>
          <w:b/>
          <w:bCs/>
          <w:sz w:val="22"/>
        </w:rPr>
        <w:t xml:space="preserve"> September</w:t>
      </w:r>
      <w:r w:rsidRPr="00290AF6">
        <w:rPr>
          <w:b/>
          <w:bCs/>
          <w:sz w:val="22"/>
        </w:rPr>
        <w:t xml:space="preserve"> 2025</w:t>
      </w:r>
      <w:r>
        <w:rPr>
          <w:b/>
          <w:bCs/>
          <w:sz w:val="22"/>
        </w:rPr>
        <w:t xml:space="preserve"> </w:t>
      </w:r>
    </w:p>
    <w:p w14:paraId="5DB205A3" w14:textId="77777777" w:rsidR="002A0E19" w:rsidRPr="00D910A2" w:rsidRDefault="002A0E19" w:rsidP="002A0E19">
      <w:pPr>
        <w:rPr>
          <w:sz w:val="22"/>
        </w:rPr>
      </w:pPr>
      <w:r w:rsidRPr="00D910A2">
        <w:rPr>
          <w:sz w:val="22"/>
        </w:rPr>
        <w:t>Chanel to take the Teachers Pay and Pension Grant (TPPG) to SF meeting to discuss further – query from group why is this only paid to schools?</w:t>
      </w:r>
    </w:p>
    <w:p w14:paraId="118F2206" w14:textId="77777777" w:rsidR="002A0E19" w:rsidRPr="00D910A2" w:rsidRDefault="002A0E19" w:rsidP="002A0E19">
      <w:pPr>
        <w:rPr>
          <w:sz w:val="22"/>
        </w:rPr>
      </w:pPr>
      <w:r w:rsidRPr="00D910A2">
        <w:rPr>
          <w:sz w:val="22"/>
        </w:rPr>
        <w:t>Suggestions for surplus by next week for Sept meeting, or by middle of October for November meeting</w:t>
      </w:r>
    </w:p>
    <w:p w14:paraId="3B18F18F" w14:textId="77777777" w:rsidR="002A0E19" w:rsidRDefault="002A0E19" w:rsidP="002A0E19">
      <w:pPr>
        <w:rPr>
          <w:b/>
          <w:bCs/>
          <w:sz w:val="22"/>
        </w:rPr>
      </w:pPr>
      <w:r>
        <w:rPr>
          <w:b/>
          <w:bCs/>
          <w:sz w:val="22"/>
        </w:rPr>
        <w:t xml:space="preserve">Action – </w:t>
      </w:r>
      <w:r w:rsidRPr="001A5D7A">
        <w:rPr>
          <w:sz w:val="22"/>
        </w:rPr>
        <w:t>Carolyn &amp; Yannick to set up meeting with Chanel &amp; Helen to discuss TPPG</w:t>
      </w:r>
    </w:p>
    <w:p w14:paraId="46F7C953" w14:textId="77777777" w:rsidR="002A0E19" w:rsidRDefault="002A0E19" w:rsidP="002A0E19">
      <w:pPr>
        <w:rPr>
          <w:b/>
          <w:bCs/>
          <w:sz w:val="22"/>
        </w:rPr>
      </w:pPr>
    </w:p>
    <w:p w14:paraId="2AF34ED8" w14:textId="77777777" w:rsidR="002A0E19" w:rsidRDefault="002A0E19" w:rsidP="002A0E19">
      <w:pPr>
        <w:rPr>
          <w:b/>
          <w:bCs/>
          <w:sz w:val="22"/>
        </w:rPr>
      </w:pPr>
      <w:r w:rsidRPr="00C3491E">
        <w:rPr>
          <w:b/>
          <w:bCs/>
          <w:sz w:val="22"/>
        </w:rPr>
        <w:t>AOB</w:t>
      </w:r>
    </w:p>
    <w:p w14:paraId="53247834" w14:textId="77777777" w:rsidR="002A0E19" w:rsidRDefault="002A0E19" w:rsidP="002A0E19">
      <w:pPr>
        <w:rPr>
          <w:rFonts w:cs="Arial"/>
          <w:sz w:val="22"/>
        </w:rPr>
      </w:pPr>
      <w:r>
        <w:rPr>
          <w:rFonts w:cs="Arial"/>
          <w:sz w:val="22"/>
        </w:rPr>
        <w:t xml:space="preserve">Linda – New food guidance from DfE, parents are concerned about what children will eat and not eat so will not adhere to provider policy.  </w:t>
      </w:r>
    </w:p>
    <w:p w14:paraId="39244486" w14:textId="77777777" w:rsidR="002A0E19" w:rsidRDefault="002A0E19" w:rsidP="002A0E19">
      <w:pPr>
        <w:rPr>
          <w:rFonts w:cs="Arial"/>
          <w:sz w:val="22"/>
        </w:rPr>
      </w:pPr>
      <w:r>
        <w:rPr>
          <w:rFonts w:cs="Arial"/>
          <w:sz w:val="22"/>
        </w:rPr>
        <w:t xml:space="preserve">Gaynor - </w:t>
      </w:r>
      <w:r w:rsidRPr="004E72FA">
        <w:rPr>
          <w:rFonts w:cs="Arial"/>
          <w:sz w:val="22"/>
        </w:rPr>
        <w:t>The NOF project is so helpful to help us guide our parents to making healthier choices and actually it can cost less than there think</w:t>
      </w:r>
    </w:p>
    <w:p w14:paraId="3F659628" w14:textId="77777777" w:rsidR="002A0E19" w:rsidRDefault="002A0E19" w:rsidP="002A0E19">
      <w:pPr>
        <w:rPr>
          <w:rFonts w:cs="Arial"/>
          <w:sz w:val="22"/>
        </w:rPr>
      </w:pPr>
      <w:r>
        <w:rPr>
          <w:rFonts w:cs="Arial"/>
          <w:sz w:val="22"/>
        </w:rPr>
        <w:t>Helen – Information is guidance, so long as food provided by provider is taking account of guidance. Cannot insist parents follow this, children do need to have food during the day. Suggest giving the information to parents so aware of why you have taken certain stance on food to be supplied in lunch boxes.</w:t>
      </w:r>
    </w:p>
    <w:p w14:paraId="373E4F54" w14:textId="77777777" w:rsidR="002A0E19" w:rsidRPr="001623B3" w:rsidRDefault="002A0E19" w:rsidP="002A0E19">
      <w:pPr>
        <w:rPr>
          <w:rFonts w:cs="Arial"/>
          <w:sz w:val="22"/>
        </w:rPr>
      </w:pPr>
      <w:r>
        <w:rPr>
          <w:rFonts w:cs="Arial"/>
          <w:sz w:val="22"/>
        </w:rPr>
        <w:t xml:space="preserve">Linda - Inconsistency with rooms as to whether give food and snacks provided by parent. </w:t>
      </w:r>
    </w:p>
    <w:p w14:paraId="6C761856" w14:textId="77777777" w:rsidR="002A0E19" w:rsidRDefault="002A0E19" w:rsidP="002A0E19">
      <w:pPr>
        <w:rPr>
          <w:b/>
          <w:bCs/>
          <w:sz w:val="22"/>
        </w:rPr>
      </w:pPr>
    </w:p>
    <w:p w14:paraId="09909EBF" w14:textId="77777777" w:rsidR="002A0E19" w:rsidRPr="00344C9B" w:rsidRDefault="002A0E19" w:rsidP="002A0E19">
      <w:pPr>
        <w:rPr>
          <w:b/>
          <w:bCs/>
          <w:sz w:val="22"/>
        </w:rPr>
      </w:pPr>
      <w:r>
        <w:rPr>
          <w:b/>
          <w:bCs/>
          <w:sz w:val="22"/>
        </w:rPr>
        <w:t>D</w:t>
      </w:r>
      <w:r w:rsidRPr="00344C9B">
        <w:rPr>
          <w:b/>
          <w:bCs/>
          <w:sz w:val="22"/>
        </w:rPr>
        <w:t>ate of next meeting –</w:t>
      </w:r>
      <w:r>
        <w:rPr>
          <w:b/>
          <w:bCs/>
          <w:sz w:val="22"/>
        </w:rPr>
        <w:t xml:space="preserve"> </w:t>
      </w:r>
      <w:r>
        <w:rPr>
          <w:sz w:val="22"/>
        </w:rPr>
        <w:t>6</w:t>
      </w:r>
      <w:r w:rsidRPr="00EA5453">
        <w:rPr>
          <w:sz w:val="22"/>
          <w:vertAlign w:val="superscript"/>
        </w:rPr>
        <w:t>th</w:t>
      </w:r>
      <w:r>
        <w:rPr>
          <w:sz w:val="22"/>
        </w:rPr>
        <w:t xml:space="preserve"> November</w:t>
      </w:r>
      <w:r w:rsidRPr="009F7834">
        <w:rPr>
          <w:sz w:val="22"/>
        </w:rPr>
        <w:t xml:space="preserve"> 2025</w:t>
      </w:r>
      <w:r>
        <w:rPr>
          <w:b/>
          <w:bCs/>
          <w:sz w:val="22"/>
        </w:rPr>
        <w:t xml:space="preserve"> </w:t>
      </w:r>
      <w:r w:rsidRPr="00324ADB">
        <w:rPr>
          <w:sz w:val="22"/>
        </w:rPr>
        <w:t>7.00-8.30pm via TEAMs</w:t>
      </w:r>
    </w:p>
    <w:p w14:paraId="0C26B079" w14:textId="77777777" w:rsidR="002A0E19" w:rsidRDefault="002A0E19" w:rsidP="002A0E19">
      <w:pPr>
        <w:rPr>
          <w:b/>
          <w:bCs/>
          <w:sz w:val="22"/>
        </w:rPr>
      </w:pPr>
      <w:r w:rsidRPr="00B246A4">
        <w:rPr>
          <w:b/>
          <w:bCs/>
          <w:sz w:val="22"/>
        </w:rPr>
        <w:t>Future dates –</w:t>
      </w:r>
      <w:r>
        <w:rPr>
          <w:b/>
          <w:bCs/>
          <w:sz w:val="22"/>
        </w:rPr>
        <w:t xml:space="preserve"> </w:t>
      </w:r>
      <w:r>
        <w:rPr>
          <w:sz w:val="22"/>
        </w:rPr>
        <w:t>TBA</w:t>
      </w:r>
    </w:p>
    <w:p w14:paraId="434CD671" w14:textId="77777777" w:rsidR="002A0E19" w:rsidRDefault="002A0E19" w:rsidP="002A0E19">
      <w:pPr>
        <w:rPr>
          <w:b/>
          <w:bCs/>
          <w:sz w:val="22"/>
        </w:rPr>
      </w:pPr>
    </w:p>
    <w:p w14:paraId="75CB87A3" w14:textId="77777777" w:rsidR="002A0E19" w:rsidRDefault="002A0E19" w:rsidP="002A0E19">
      <w:pPr>
        <w:rPr>
          <w:b/>
          <w:bCs/>
          <w:sz w:val="22"/>
        </w:rPr>
      </w:pPr>
      <w:r>
        <w:rPr>
          <w:b/>
          <w:bCs/>
          <w:sz w:val="22"/>
        </w:rPr>
        <w:t>Attendees – 17 attendees</w:t>
      </w:r>
    </w:p>
    <w:p w14:paraId="1C1F6936" w14:textId="77777777" w:rsidR="002A0E19" w:rsidRPr="00F17E5A" w:rsidRDefault="002A0E19" w:rsidP="002A0E19">
      <w:pPr>
        <w:rPr>
          <w:sz w:val="22"/>
        </w:rPr>
      </w:pPr>
      <w:r w:rsidRPr="00F17E5A">
        <w:rPr>
          <w:sz w:val="22"/>
        </w:rPr>
        <w:t xml:space="preserve">Claire </w:t>
      </w:r>
      <w:r>
        <w:rPr>
          <w:sz w:val="22"/>
        </w:rPr>
        <w:t xml:space="preserve">Macklin – </w:t>
      </w:r>
      <w:r w:rsidRPr="00F17E5A">
        <w:rPr>
          <w:sz w:val="22"/>
        </w:rPr>
        <w:t>Christ</w:t>
      </w:r>
      <w:r>
        <w:rPr>
          <w:sz w:val="22"/>
        </w:rPr>
        <w:t xml:space="preserve"> C</w:t>
      </w:r>
      <w:r w:rsidRPr="00F17E5A">
        <w:rPr>
          <w:sz w:val="22"/>
        </w:rPr>
        <w:t xml:space="preserve">hurch </w:t>
      </w:r>
      <w:r>
        <w:rPr>
          <w:sz w:val="22"/>
        </w:rPr>
        <w:t>Preschool</w:t>
      </w:r>
    </w:p>
    <w:p w14:paraId="7C13ECCB" w14:textId="77777777" w:rsidR="002A0E19" w:rsidRPr="00F17E5A" w:rsidRDefault="002A0E19" w:rsidP="002A0E19">
      <w:pPr>
        <w:rPr>
          <w:sz w:val="22"/>
        </w:rPr>
      </w:pPr>
      <w:r w:rsidRPr="00F17E5A">
        <w:rPr>
          <w:sz w:val="22"/>
        </w:rPr>
        <w:t xml:space="preserve">Annalei Smith </w:t>
      </w:r>
      <w:r>
        <w:rPr>
          <w:sz w:val="22"/>
        </w:rPr>
        <w:t>-</w:t>
      </w:r>
      <w:r w:rsidRPr="00F17E5A">
        <w:rPr>
          <w:sz w:val="22"/>
        </w:rPr>
        <w:t xml:space="preserve"> Roydon Preschool</w:t>
      </w:r>
    </w:p>
    <w:p w14:paraId="23702015" w14:textId="77777777" w:rsidR="002A0E19" w:rsidRPr="00F17E5A" w:rsidRDefault="002A0E19" w:rsidP="002A0E19">
      <w:pPr>
        <w:rPr>
          <w:sz w:val="22"/>
        </w:rPr>
      </w:pPr>
      <w:r w:rsidRPr="00F17E5A">
        <w:rPr>
          <w:sz w:val="22"/>
        </w:rPr>
        <w:t xml:space="preserve">Linda </w:t>
      </w:r>
      <w:r>
        <w:rPr>
          <w:sz w:val="22"/>
        </w:rPr>
        <w:t xml:space="preserve">Reynolds - </w:t>
      </w:r>
      <w:r w:rsidRPr="00751C62">
        <w:rPr>
          <w:sz w:val="22"/>
        </w:rPr>
        <w:t>Home from Home Childcarers</w:t>
      </w:r>
    </w:p>
    <w:p w14:paraId="1F8B94AE" w14:textId="77777777" w:rsidR="002A0E19" w:rsidRPr="00F17E5A" w:rsidRDefault="002A0E19" w:rsidP="002A0E19">
      <w:pPr>
        <w:rPr>
          <w:sz w:val="22"/>
        </w:rPr>
      </w:pPr>
      <w:r w:rsidRPr="00F17E5A">
        <w:rPr>
          <w:sz w:val="22"/>
        </w:rPr>
        <w:t>Helen</w:t>
      </w:r>
      <w:r>
        <w:rPr>
          <w:sz w:val="22"/>
        </w:rPr>
        <w:t xml:space="preserve"> Taylor - </w:t>
      </w:r>
      <w:r w:rsidRPr="00EA260E">
        <w:rPr>
          <w:sz w:val="22"/>
        </w:rPr>
        <w:t>Tiddlywinks Preschool</w:t>
      </w:r>
      <w:r w:rsidRPr="00F17E5A">
        <w:rPr>
          <w:sz w:val="22"/>
        </w:rPr>
        <w:t xml:space="preserve"> </w:t>
      </w:r>
    </w:p>
    <w:p w14:paraId="48D3A2E3" w14:textId="77777777" w:rsidR="002A0E19" w:rsidRDefault="002A0E19" w:rsidP="002A0E19">
      <w:pPr>
        <w:rPr>
          <w:sz w:val="22"/>
        </w:rPr>
      </w:pPr>
      <w:r w:rsidRPr="00700485">
        <w:rPr>
          <w:sz w:val="22"/>
        </w:rPr>
        <w:t>Tina Carnegie-Dielhenn</w:t>
      </w:r>
      <w:r>
        <w:rPr>
          <w:sz w:val="22"/>
        </w:rPr>
        <w:t xml:space="preserve"> - </w:t>
      </w:r>
      <w:r w:rsidRPr="00D9173A">
        <w:rPr>
          <w:sz w:val="22"/>
        </w:rPr>
        <w:t>Whipper-snappers Daycare Nursery</w:t>
      </w:r>
    </w:p>
    <w:p w14:paraId="7A1CC9D5" w14:textId="77777777" w:rsidR="002A0E19" w:rsidRPr="00F17E5A" w:rsidRDefault="002A0E19" w:rsidP="002A0E19">
      <w:pPr>
        <w:rPr>
          <w:sz w:val="22"/>
        </w:rPr>
      </w:pPr>
      <w:r w:rsidRPr="00F17E5A">
        <w:rPr>
          <w:sz w:val="22"/>
        </w:rPr>
        <w:t xml:space="preserve">Angie </w:t>
      </w:r>
      <w:r>
        <w:rPr>
          <w:sz w:val="22"/>
        </w:rPr>
        <w:t xml:space="preserve">Craig - </w:t>
      </w:r>
      <w:r w:rsidRPr="00F17E5A">
        <w:rPr>
          <w:sz w:val="22"/>
        </w:rPr>
        <w:t>Yellow Brick</w:t>
      </w:r>
      <w:r>
        <w:rPr>
          <w:sz w:val="22"/>
        </w:rPr>
        <w:t xml:space="preserve"> Road Nursery</w:t>
      </w:r>
    </w:p>
    <w:p w14:paraId="3D77FBBF" w14:textId="77777777" w:rsidR="002A0E19" w:rsidRPr="00F17E5A" w:rsidRDefault="002A0E19" w:rsidP="002A0E19">
      <w:pPr>
        <w:rPr>
          <w:sz w:val="22"/>
        </w:rPr>
      </w:pPr>
      <w:r w:rsidRPr="00F17E5A">
        <w:rPr>
          <w:sz w:val="22"/>
        </w:rPr>
        <w:t>Lisa Rozee</w:t>
      </w:r>
      <w:r>
        <w:rPr>
          <w:sz w:val="22"/>
        </w:rPr>
        <w:t xml:space="preserve"> - </w:t>
      </w:r>
      <w:r w:rsidRPr="00B4322B">
        <w:rPr>
          <w:sz w:val="22"/>
        </w:rPr>
        <w:t>Roydon Preschool</w:t>
      </w:r>
    </w:p>
    <w:p w14:paraId="3F01A288" w14:textId="77777777" w:rsidR="002A0E19" w:rsidRPr="00F17E5A" w:rsidRDefault="002A0E19" w:rsidP="002A0E19">
      <w:pPr>
        <w:rPr>
          <w:sz w:val="22"/>
        </w:rPr>
      </w:pPr>
      <w:r w:rsidRPr="00F17E5A">
        <w:rPr>
          <w:sz w:val="22"/>
        </w:rPr>
        <w:t>Gaynor</w:t>
      </w:r>
      <w:r>
        <w:rPr>
          <w:sz w:val="22"/>
        </w:rPr>
        <w:t xml:space="preserve"> Baker - </w:t>
      </w:r>
      <w:r w:rsidRPr="00BC32CA">
        <w:rPr>
          <w:sz w:val="22"/>
        </w:rPr>
        <w:t xml:space="preserve">Buzzee Beez </w:t>
      </w:r>
      <w:r>
        <w:rPr>
          <w:sz w:val="22"/>
        </w:rPr>
        <w:t>P</w:t>
      </w:r>
      <w:r w:rsidRPr="00BC32CA">
        <w:rPr>
          <w:sz w:val="22"/>
        </w:rPr>
        <w:t>reschool</w:t>
      </w:r>
    </w:p>
    <w:p w14:paraId="3CC51492" w14:textId="77777777" w:rsidR="002A0E19" w:rsidRPr="00F17E5A" w:rsidRDefault="002A0E19" w:rsidP="002A0E19">
      <w:pPr>
        <w:rPr>
          <w:sz w:val="22"/>
        </w:rPr>
      </w:pPr>
      <w:r w:rsidRPr="00F17E5A">
        <w:rPr>
          <w:sz w:val="22"/>
        </w:rPr>
        <w:t>Ruth Edwards</w:t>
      </w:r>
      <w:r>
        <w:rPr>
          <w:sz w:val="22"/>
        </w:rPr>
        <w:t xml:space="preserve"> - </w:t>
      </w:r>
      <w:r w:rsidRPr="0059398A">
        <w:rPr>
          <w:sz w:val="22"/>
        </w:rPr>
        <w:t>The Treehouse Forestry Nursery</w:t>
      </w:r>
    </w:p>
    <w:p w14:paraId="6FB304B8" w14:textId="77777777" w:rsidR="002A0E19" w:rsidRPr="00F17E5A" w:rsidRDefault="002A0E19" w:rsidP="002A0E19">
      <w:pPr>
        <w:rPr>
          <w:sz w:val="22"/>
        </w:rPr>
      </w:pPr>
      <w:r w:rsidRPr="00F17E5A">
        <w:rPr>
          <w:sz w:val="22"/>
        </w:rPr>
        <w:t>Vicki Well</w:t>
      </w:r>
      <w:r>
        <w:rPr>
          <w:sz w:val="22"/>
        </w:rPr>
        <w:t xml:space="preserve">en - </w:t>
      </w:r>
      <w:r w:rsidRPr="00B2043D">
        <w:rPr>
          <w:sz w:val="22"/>
        </w:rPr>
        <w:t>Tolleshunt D'Arcy Preschool</w:t>
      </w:r>
    </w:p>
    <w:p w14:paraId="41C90553" w14:textId="77777777" w:rsidR="002A0E19" w:rsidRPr="00F17E5A" w:rsidRDefault="002A0E19" w:rsidP="002A0E19">
      <w:pPr>
        <w:rPr>
          <w:sz w:val="22"/>
        </w:rPr>
      </w:pPr>
      <w:r w:rsidRPr="00F17E5A">
        <w:rPr>
          <w:sz w:val="22"/>
        </w:rPr>
        <w:t>Claire Owers</w:t>
      </w:r>
      <w:r>
        <w:rPr>
          <w:sz w:val="22"/>
        </w:rPr>
        <w:t xml:space="preserve"> - </w:t>
      </w:r>
      <w:r w:rsidRPr="00342041">
        <w:rPr>
          <w:sz w:val="22"/>
        </w:rPr>
        <w:t>Bright Stars Preschool</w:t>
      </w:r>
    </w:p>
    <w:p w14:paraId="57DE0C01" w14:textId="77777777" w:rsidR="002A0E19" w:rsidRPr="00F17E5A" w:rsidRDefault="002A0E19" w:rsidP="002A0E19">
      <w:pPr>
        <w:rPr>
          <w:sz w:val="22"/>
        </w:rPr>
      </w:pPr>
      <w:r w:rsidRPr="00F17E5A">
        <w:rPr>
          <w:sz w:val="22"/>
        </w:rPr>
        <w:t>Sharlin Paul</w:t>
      </w:r>
      <w:r>
        <w:rPr>
          <w:sz w:val="22"/>
        </w:rPr>
        <w:t xml:space="preserve"> - Childminder</w:t>
      </w:r>
    </w:p>
    <w:p w14:paraId="7C7F6DCF" w14:textId="77777777" w:rsidR="002A0E19" w:rsidRPr="00F17E5A" w:rsidRDefault="002A0E19" w:rsidP="002A0E19">
      <w:pPr>
        <w:rPr>
          <w:sz w:val="22"/>
        </w:rPr>
      </w:pPr>
      <w:r w:rsidRPr="00F17E5A">
        <w:rPr>
          <w:sz w:val="22"/>
        </w:rPr>
        <w:t>Kelly Stallward</w:t>
      </w:r>
      <w:r>
        <w:rPr>
          <w:sz w:val="22"/>
        </w:rPr>
        <w:t xml:space="preserve"> - </w:t>
      </w:r>
      <w:r w:rsidRPr="008F2A27">
        <w:rPr>
          <w:sz w:val="22"/>
        </w:rPr>
        <w:t>Buzzee Beez preschool</w:t>
      </w:r>
    </w:p>
    <w:p w14:paraId="3FA48A2C" w14:textId="77777777" w:rsidR="002A0E19" w:rsidRPr="00F17E5A" w:rsidRDefault="002A0E19" w:rsidP="002A0E19">
      <w:pPr>
        <w:rPr>
          <w:sz w:val="22"/>
        </w:rPr>
      </w:pPr>
      <w:r w:rsidRPr="00F17E5A">
        <w:rPr>
          <w:sz w:val="22"/>
        </w:rPr>
        <w:t>Deb</w:t>
      </w:r>
      <w:r>
        <w:rPr>
          <w:sz w:val="22"/>
        </w:rPr>
        <w:t xml:space="preserve"> Watson – </w:t>
      </w:r>
      <w:r w:rsidRPr="00F17E5A">
        <w:rPr>
          <w:sz w:val="22"/>
        </w:rPr>
        <w:t>Tanglewood</w:t>
      </w:r>
      <w:r>
        <w:rPr>
          <w:sz w:val="22"/>
        </w:rPr>
        <w:t xml:space="preserve"> Nursery</w:t>
      </w:r>
    </w:p>
    <w:p w14:paraId="26558A16" w14:textId="77777777" w:rsidR="002A0E19" w:rsidRDefault="002A0E19" w:rsidP="002A0E19">
      <w:pPr>
        <w:rPr>
          <w:sz w:val="22"/>
        </w:rPr>
      </w:pPr>
      <w:r w:rsidRPr="00525FD9">
        <w:rPr>
          <w:sz w:val="22"/>
        </w:rPr>
        <w:t>Anthonia Fasae</w:t>
      </w:r>
      <w:r>
        <w:rPr>
          <w:sz w:val="22"/>
        </w:rPr>
        <w:t xml:space="preserve"> - </w:t>
      </w:r>
      <w:r w:rsidRPr="00ED758C">
        <w:rPr>
          <w:sz w:val="22"/>
        </w:rPr>
        <w:t>St. Margaret's Pre-School Doddinghurst</w:t>
      </w:r>
    </w:p>
    <w:p w14:paraId="3A9F2823" w14:textId="77777777" w:rsidR="002A0E19" w:rsidRPr="00F17E5A" w:rsidRDefault="002A0E19" w:rsidP="002A0E19">
      <w:pPr>
        <w:rPr>
          <w:sz w:val="22"/>
        </w:rPr>
      </w:pPr>
      <w:r w:rsidRPr="00F17E5A">
        <w:rPr>
          <w:sz w:val="22"/>
        </w:rPr>
        <w:t>Dawn Saunders</w:t>
      </w:r>
      <w:r>
        <w:rPr>
          <w:sz w:val="22"/>
        </w:rPr>
        <w:t xml:space="preserve"> - </w:t>
      </w:r>
      <w:r w:rsidRPr="009E5AE3">
        <w:rPr>
          <w:sz w:val="22"/>
        </w:rPr>
        <w:t>Wivenhoe Park Day Nursery</w:t>
      </w:r>
    </w:p>
    <w:p w14:paraId="06D39EC2" w14:textId="77777777" w:rsidR="002A0E19" w:rsidRPr="00F17E5A" w:rsidRDefault="002A0E19" w:rsidP="002A0E19">
      <w:pPr>
        <w:rPr>
          <w:sz w:val="22"/>
        </w:rPr>
      </w:pPr>
      <w:r w:rsidRPr="00F17E5A">
        <w:rPr>
          <w:sz w:val="22"/>
        </w:rPr>
        <w:t xml:space="preserve">Chanel Lassman </w:t>
      </w:r>
      <w:r>
        <w:rPr>
          <w:sz w:val="22"/>
        </w:rPr>
        <w:t>–</w:t>
      </w:r>
      <w:r w:rsidRPr="00F17E5A">
        <w:rPr>
          <w:sz w:val="22"/>
        </w:rPr>
        <w:t xml:space="preserve"> Safari</w:t>
      </w:r>
      <w:r>
        <w:rPr>
          <w:sz w:val="22"/>
        </w:rPr>
        <w:t xml:space="preserve"> Childcare</w:t>
      </w:r>
    </w:p>
    <w:p w14:paraId="7F7E3C5C" w14:textId="77777777" w:rsidR="002A0E19" w:rsidRDefault="002A0E19" w:rsidP="002A0E19">
      <w:pPr>
        <w:rPr>
          <w:b/>
          <w:bCs/>
          <w:sz w:val="22"/>
        </w:rPr>
      </w:pPr>
    </w:p>
    <w:p w14:paraId="28DE84FE" w14:textId="77777777" w:rsidR="002A0E19" w:rsidRDefault="002A0E19" w:rsidP="002A0E19">
      <w:pPr>
        <w:rPr>
          <w:b/>
          <w:bCs/>
          <w:sz w:val="22"/>
        </w:rPr>
      </w:pPr>
      <w:r>
        <w:rPr>
          <w:b/>
          <w:bCs/>
          <w:sz w:val="22"/>
        </w:rPr>
        <w:t>Action Log</w:t>
      </w:r>
    </w:p>
    <w:tbl>
      <w:tblPr>
        <w:tblStyle w:val="TableGrid"/>
        <w:tblW w:w="0" w:type="auto"/>
        <w:tblLook w:val="04A0" w:firstRow="1" w:lastRow="0" w:firstColumn="1" w:lastColumn="0" w:noHBand="0" w:noVBand="1"/>
      </w:tblPr>
      <w:tblGrid>
        <w:gridCol w:w="2547"/>
        <w:gridCol w:w="1961"/>
        <w:gridCol w:w="2254"/>
        <w:gridCol w:w="2254"/>
      </w:tblGrid>
      <w:tr w:rsidR="002A0E19" w14:paraId="3A00CC6B" w14:textId="77777777" w:rsidTr="007B45A8">
        <w:tc>
          <w:tcPr>
            <w:tcW w:w="2547" w:type="dxa"/>
          </w:tcPr>
          <w:p w14:paraId="7BA0C994" w14:textId="77777777" w:rsidR="002A0E19" w:rsidRDefault="002A0E19" w:rsidP="007B45A8">
            <w:pPr>
              <w:rPr>
                <w:sz w:val="22"/>
              </w:rPr>
            </w:pPr>
            <w:r w:rsidRPr="00D02E23">
              <w:t>Action</w:t>
            </w:r>
          </w:p>
        </w:tc>
        <w:tc>
          <w:tcPr>
            <w:tcW w:w="1961" w:type="dxa"/>
          </w:tcPr>
          <w:p w14:paraId="626233A4" w14:textId="77777777" w:rsidR="002A0E19" w:rsidRDefault="002A0E19" w:rsidP="007B45A8">
            <w:pPr>
              <w:rPr>
                <w:sz w:val="22"/>
              </w:rPr>
            </w:pPr>
            <w:r w:rsidRPr="00D02E23">
              <w:t>Action for</w:t>
            </w:r>
          </w:p>
        </w:tc>
        <w:tc>
          <w:tcPr>
            <w:tcW w:w="2254" w:type="dxa"/>
          </w:tcPr>
          <w:p w14:paraId="6C640499" w14:textId="77777777" w:rsidR="002A0E19" w:rsidRDefault="002A0E19" w:rsidP="007B45A8">
            <w:pPr>
              <w:rPr>
                <w:sz w:val="22"/>
              </w:rPr>
            </w:pPr>
            <w:r w:rsidRPr="00D02E23">
              <w:t>Date to be completed</w:t>
            </w:r>
          </w:p>
        </w:tc>
        <w:tc>
          <w:tcPr>
            <w:tcW w:w="2254" w:type="dxa"/>
          </w:tcPr>
          <w:p w14:paraId="5411629C" w14:textId="77777777" w:rsidR="002A0E19" w:rsidRDefault="002A0E19" w:rsidP="007B45A8">
            <w:pPr>
              <w:rPr>
                <w:sz w:val="22"/>
              </w:rPr>
            </w:pPr>
            <w:r w:rsidRPr="00D02E23">
              <w:t>Action completed</w:t>
            </w:r>
          </w:p>
        </w:tc>
      </w:tr>
      <w:tr w:rsidR="002A0E19" w14:paraId="5516AC63" w14:textId="77777777" w:rsidTr="007B45A8">
        <w:tc>
          <w:tcPr>
            <w:tcW w:w="2547" w:type="dxa"/>
          </w:tcPr>
          <w:p w14:paraId="4BAF053A" w14:textId="77777777" w:rsidR="002A0E19" w:rsidRDefault="002A0E19" w:rsidP="007B45A8">
            <w:pPr>
              <w:rPr>
                <w:sz w:val="22"/>
              </w:rPr>
            </w:pPr>
            <w:r>
              <w:rPr>
                <w:sz w:val="22"/>
              </w:rPr>
              <w:t>Set up meeting with Chanel &amp; Helen to discuss TPPG before taking to schools forum</w:t>
            </w:r>
          </w:p>
        </w:tc>
        <w:tc>
          <w:tcPr>
            <w:tcW w:w="1961" w:type="dxa"/>
          </w:tcPr>
          <w:p w14:paraId="1468728A" w14:textId="77777777" w:rsidR="002A0E19" w:rsidRDefault="002A0E19" w:rsidP="007B45A8">
            <w:pPr>
              <w:rPr>
                <w:sz w:val="22"/>
              </w:rPr>
            </w:pPr>
            <w:r>
              <w:rPr>
                <w:sz w:val="22"/>
              </w:rPr>
              <w:t>Carolyn &amp; Yannick</w:t>
            </w:r>
          </w:p>
        </w:tc>
        <w:tc>
          <w:tcPr>
            <w:tcW w:w="2254" w:type="dxa"/>
          </w:tcPr>
          <w:p w14:paraId="05FEE444" w14:textId="77777777" w:rsidR="002A0E19" w:rsidRDefault="002A0E19" w:rsidP="007B45A8">
            <w:pPr>
              <w:rPr>
                <w:sz w:val="22"/>
              </w:rPr>
            </w:pPr>
            <w:r>
              <w:rPr>
                <w:sz w:val="22"/>
              </w:rPr>
              <w:t>By end of September</w:t>
            </w:r>
          </w:p>
        </w:tc>
        <w:tc>
          <w:tcPr>
            <w:tcW w:w="2254" w:type="dxa"/>
          </w:tcPr>
          <w:p w14:paraId="1E87A6CC" w14:textId="77777777" w:rsidR="002A0E19" w:rsidRDefault="002A0E19" w:rsidP="007B45A8">
            <w:pPr>
              <w:rPr>
                <w:sz w:val="22"/>
              </w:rPr>
            </w:pPr>
          </w:p>
        </w:tc>
      </w:tr>
      <w:tr w:rsidR="002A0E19" w14:paraId="39D420C6" w14:textId="77777777" w:rsidTr="007B45A8">
        <w:tc>
          <w:tcPr>
            <w:tcW w:w="2547" w:type="dxa"/>
          </w:tcPr>
          <w:p w14:paraId="61E0285B" w14:textId="77777777" w:rsidR="002A0E19" w:rsidRDefault="002A0E19" w:rsidP="007B45A8">
            <w:pPr>
              <w:rPr>
                <w:sz w:val="22"/>
              </w:rPr>
            </w:pPr>
            <w:r>
              <w:rPr>
                <w:sz w:val="22"/>
              </w:rPr>
              <w:t>G</w:t>
            </w:r>
            <w:r w:rsidRPr="00156FB2">
              <w:rPr>
                <w:sz w:val="22"/>
              </w:rPr>
              <w:t>ive Ruth Angie’s contact details</w:t>
            </w:r>
          </w:p>
        </w:tc>
        <w:tc>
          <w:tcPr>
            <w:tcW w:w="1961" w:type="dxa"/>
          </w:tcPr>
          <w:p w14:paraId="6F791574" w14:textId="77777777" w:rsidR="002A0E19" w:rsidRDefault="002A0E19" w:rsidP="007B45A8">
            <w:pPr>
              <w:rPr>
                <w:sz w:val="22"/>
              </w:rPr>
            </w:pPr>
            <w:r>
              <w:rPr>
                <w:sz w:val="22"/>
              </w:rPr>
              <w:t>Sandie</w:t>
            </w:r>
          </w:p>
        </w:tc>
        <w:tc>
          <w:tcPr>
            <w:tcW w:w="2254" w:type="dxa"/>
          </w:tcPr>
          <w:p w14:paraId="133900A6" w14:textId="77777777" w:rsidR="002A0E19" w:rsidRDefault="002A0E19" w:rsidP="007B45A8">
            <w:pPr>
              <w:rPr>
                <w:sz w:val="22"/>
              </w:rPr>
            </w:pPr>
            <w:r>
              <w:rPr>
                <w:sz w:val="22"/>
              </w:rPr>
              <w:t>5/9/25</w:t>
            </w:r>
          </w:p>
        </w:tc>
        <w:tc>
          <w:tcPr>
            <w:tcW w:w="2254" w:type="dxa"/>
          </w:tcPr>
          <w:p w14:paraId="0CDA9D60" w14:textId="77777777" w:rsidR="002A0E19" w:rsidRDefault="002A0E19" w:rsidP="007B45A8">
            <w:pPr>
              <w:rPr>
                <w:sz w:val="22"/>
              </w:rPr>
            </w:pPr>
            <w:r>
              <w:rPr>
                <w:sz w:val="22"/>
              </w:rPr>
              <w:t>5/9/25</w:t>
            </w:r>
          </w:p>
        </w:tc>
      </w:tr>
      <w:tr w:rsidR="002A0E19" w14:paraId="36860AB3" w14:textId="77777777" w:rsidTr="007B45A8">
        <w:tc>
          <w:tcPr>
            <w:tcW w:w="2547" w:type="dxa"/>
          </w:tcPr>
          <w:p w14:paraId="19FA2EEA" w14:textId="77777777" w:rsidR="002A0E19" w:rsidRDefault="002A0E19" w:rsidP="007B45A8">
            <w:pPr>
              <w:rPr>
                <w:sz w:val="22"/>
              </w:rPr>
            </w:pPr>
            <w:r>
              <w:rPr>
                <w:sz w:val="22"/>
              </w:rPr>
              <w:t>S</w:t>
            </w:r>
            <w:r w:rsidRPr="00E41A62">
              <w:rPr>
                <w:sz w:val="22"/>
              </w:rPr>
              <w:t>ubmit suggestions for underspend for LA to consider. Must be one off costs cannot be to increase the funding rates.</w:t>
            </w:r>
            <w:r>
              <w:rPr>
                <w:sz w:val="22"/>
              </w:rPr>
              <w:t xml:space="preserve"> Email to Chanel, Helen, Carolyn or Sandie</w:t>
            </w:r>
          </w:p>
        </w:tc>
        <w:tc>
          <w:tcPr>
            <w:tcW w:w="1961" w:type="dxa"/>
          </w:tcPr>
          <w:p w14:paraId="2DE67876" w14:textId="77777777" w:rsidR="002A0E19" w:rsidRDefault="002A0E19" w:rsidP="007B45A8">
            <w:pPr>
              <w:rPr>
                <w:sz w:val="22"/>
              </w:rPr>
            </w:pPr>
            <w:r>
              <w:rPr>
                <w:sz w:val="22"/>
              </w:rPr>
              <w:t>Member of group</w:t>
            </w:r>
          </w:p>
        </w:tc>
        <w:tc>
          <w:tcPr>
            <w:tcW w:w="2254" w:type="dxa"/>
          </w:tcPr>
          <w:p w14:paraId="7DA81C35" w14:textId="77777777" w:rsidR="002A0E19" w:rsidRDefault="002A0E19" w:rsidP="007B45A8">
            <w:pPr>
              <w:rPr>
                <w:sz w:val="22"/>
              </w:rPr>
            </w:pPr>
            <w:r>
              <w:rPr>
                <w:sz w:val="22"/>
              </w:rPr>
              <w:t>By 12</w:t>
            </w:r>
            <w:r w:rsidRPr="00E77857">
              <w:rPr>
                <w:sz w:val="22"/>
                <w:vertAlign w:val="superscript"/>
              </w:rPr>
              <w:t>th</w:t>
            </w:r>
            <w:r>
              <w:rPr>
                <w:sz w:val="22"/>
              </w:rPr>
              <w:t xml:space="preserve"> September 25</w:t>
            </w:r>
          </w:p>
        </w:tc>
        <w:tc>
          <w:tcPr>
            <w:tcW w:w="2254" w:type="dxa"/>
          </w:tcPr>
          <w:p w14:paraId="354F1930" w14:textId="77777777" w:rsidR="002A0E19" w:rsidRDefault="002A0E19" w:rsidP="007B45A8">
            <w:pPr>
              <w:rPr>
                <w:sz w:val="22"/>
              </w:rPr>
            </w:pPr>
          </w:p>
        </w:tc>
      </w:tr>
    </w:tbl>
    <w:p w14:paraId="18C09F91" w14:textId="77777777" w:rsidR="002A0E19" w:rsidRDefault="002A0E19" w:rsidP="00B20613"/>
    <w:p w14:paraId="2EDF8BAD" w14:textId="77777777" w:rsidR="00505C9F" w:rsidRDefault="00505C9F" w:rsidP="00B20613"/>
    <w:p w14:paraId="45E3E130" w14:textId="77777777" w:rsidR="00505C9F" w:rsidRDefault="00505C9F" w:rsidP="00B20613"/>
    <w:p w14:paraId="65ED8A44" w14:textId="77777777" w:rsidR="00505C9F" w:rsidRDefault="00505C9F" w:rsidP="00B20613"/>
    <w:p w14:paraId="3DF498EA" w14:textId="77777777" w:rsidR="00505C9F" w:rsidRDefault="00505C9F" w:rsidP="00B20613"/>
    <w:p w14:paraId="37F9A300" w14:textId="77777777" w:rsidR="00505C9F" w:rsidRDefault="00505C9F" w:rsidP="00B20613"/>
    <w:p w14:paraId="30AB84B7" w14:textId="77777777" w:rsidR="00505C9F" w:rsidRDefault="00505C9F" w:rsidP="00B20613"/>
    <w:p w14:paraId="44434439" w14:textId="77777777" w:rsidR="00505C9F" w:rsidRDefault="00505C9F" w:rsidP="00B20613"/>
    <w:p w14:paraId="1C284B84" w14:textId="77777777" w:rsidR="00505C9F" w:rsidRDefault="00505C9F" w:rsidP="00B20613"/>
    <w:p w14:paraId="1CB72B63" w14:textId="77777777" w:rsidR="00505C9F" w:rsidRDefault="00505C9F" w:rsidP="00B20613"/>
    <w:p w14:paraId="696861AA" w14:textId="77777777" w:rsidR="00505C9F" w:rsidRDefault="00505C9F" w:rsidP="00B20613"/>
    <w:p w14:paraId="5D17EB0B" w14:textId="77777777" w:rsidR="00505C9F" w:rsidRDefault="00505C9F" w:rsidP="00B20613"/>
    <w:p w14:paraId="2B0D4F5D" w14:textId="77777777" w:rsidR="00505C9F" w:rsidRDefault="00505C9F" w:rsidP="00B20613"/>
    <w:p w14:paraId="7F145C73" w14:textId="77777777" w:rsidR="00505C9F" w:rsidRDefault="00505C9F" w:rsidP="00B20613"/>
    <w:p w14:paraId="64036380" w14:textId="77777777" w:rsidR="00505C9F" w:rsidRDefault="00505C9F" w:rsidP="00B20613"/>
    <w:p w14:paraId="1B5BD664" w14:textId="77777777" w:rsidR="00505C9F" w:rsidRDefault="00505C9F" w:rsidP="00B20613"/>
    <w:p w14:paraId="04D12C8B" w14:textId="77777777" w:rsidR="00505C9F" w:rsidRDefault="00505C9F" w:rsidP="00B20613"/>
    <w:p w14:paraId="79B47E0A" w14:textId="77777777" w:rsidR="00505C9F" w:rsidRDefault="00505C9F" w:rsidP="00B20613"/>
    <w:p w14:paraId="686F6FD5" w14:textId="77777777" w:rsidR="00505C9F" w:rsidRDefault="00505C9F" w:rsidP="00B20613"/>
    <w:p w14:paraId="36C579F9" w14:textId="77777777" w:rsidR="00505C9F" w:rsidRDefault="00505C9F" w:rsidP="00B20613"/>
    <w:p w14:paraId="7D20041F" w14:textId="77777777" w:rsidR="00505C9F" w:rsidRDefault="00505C9F" w:rsidP="00B20613"/>
    <w:p w14:paraId="68B0037F" w14:textId="77777777" w:rsidR="00505C9F" w:rsidRDefault="00505C9F" w:rsidP="00B20613"/>
    <w:p w14:paraId="133FF8DD" w14:textId="77777777" w:rsidR="00505C9F" w:rsidRDefault="00505C9F" w:rsidP="00B20613"/>
    <w:p w14:paraId="2AE3E473" w14:textId="77777777" w:rsidR="00505C9F" w:rsidRDefault="00505C9F" w:rsidP="00B20613"/>
    <w:p w14:paraId="6FF177ED" w14:textId="77777777" w:rsidR="00505C9F" w:rsidRDefault="00505C9F" w:rsidP="00B20613"/>
    <w:p w14:paraId="22209A61" w14:textId="77777777" w:rsidR="00505C9F" w:rsidRDefault="00505C9F" w:rsidP="00B20613"/>
    <w:p w14:paraId="44CC76CC" w14:textId="77777777" w:rsidR="00505C9F" w:rsidRDefault="00505C9F" w:rsidP="00B20613"/>
    <w:p w14:paraId="6B383B33" w14:textId="77777777" w:rsidR="00505C9F" w:rsidRDefault="00505C9F" w:rsidP="00B20613"/>
    <w:p w14:paraId="388ACC22" w14:textId="77777777" w:rsidR="00505C9F" w:rsidRDefault="00505C9F" w:rsidP="00B20613"/>
    <w:p w14:paraId="28528B0F" w14:textId="77777777" w:rsidR="00505C9F" w:rsidRDefault="00505C9F" w:rsidP="00B20613"/>
    <w:p w14:paraId="770F3639" w14:textId="77777777" w:rsidR="00505C9F" w:rsidRDefault="00505C9F" w:rsidP="00B20613"/>
    <w:tbl>
      <w:tblPr>
        <w:tblStyle w:val="TableGrid1"/>
        <w:tblW w:w="9244" w:type="dxa"/>
        <w:tblLayout w:type="fixed"/>
        <w:tblLook w:val="0020" w:firstRow="1" w:lastRow="0" w:firstColumn="0" w:lastColumn="0" w:noHBand="0" w:noVBand="0"/>
      </w:tblPr>
      <w:tblGrid>
        <w:gridCol w:w="4361"/>
        <w:gridCol w:w="4883"/>
      </w:tblGrid>
      <w:tr w:rsidR="004E44F2" w14:paraId="5D553487" w14:textId="77777777" w:rsidTr="0038683B">
        <w:tc>
          <w:tcPr>
            <w:tcW w:w="4361" w:type="dxa"/>
          </w:tcPr>
          <w:p w14:paraId="7EC50723" w14:textId="77777777" w:rsidR="004E44F2" w:rsidRDefault="004E44F2" w:rsidP="0038683B">
            <w:pPr>
              <w:pStyle w:val="TextR"/>
              <w:spacing w:before="80" w:after="80"/>
            </w:pPr>
            <w:r>
              <w:t>Schools Forum</w:t>
            </w:r>
          </w:p>
        </w:tc>
        <w:tc>
          <w:tcPr>
            <w:tcW w:w="4883" w:type="dxa"/>
          </w:tcPr>
          <w:p w14:paraId="67AFC63E" w14:textId="4CF76E84" w:rsidR="004E44F2" w:rsidRDefault="004E44F2" w:rsidP="0038683B">
            <w:pPr>
              <w:pStyle w:val="TextR"/>
              <w:spacing w:before="80" w:after="80"/>
              <w:rPr>
                <w:b/>
                <w:sz w:val="60"/>
              </w:rPr>
            </w:pPr>
            <w:r>
              <w:rPr>
                <w:b/>
                <w:sz w:val="60"/>
              </w:rPr>
              <w:t>Agenda Item 8b</w:t>
            </w:r>
          </w:p>
        </w:tc>
      </w:tr>
      <w:tr w:rsidR="004E44F2" w14:paraId="7DC51BE0" w14:textId="77777777" w:rsidTr="0038683B">
        <w:tc>
          <w:tcPr>
            <w:tcW w:w="4361" w:type="dxa"/>
          </w:tcPr>
          <w:p w14:paraId="28CD107C" w14:textId="77777777" w:rsidR="004E44F2" w:rsidRDefault="004E44F2" w:rsidP="0038683B">
            <w:pPr>
              <w:pStyle w:val="TextR"/>
              <w:spacing w:before="80" w:after="80"/>
            </w:pPr>
            <w:r>
              <w:t>Date: 17 September 2025</w:t>
            </w:r>
          </w:p>
        </w:tc>
        <w:tc>
          <w:tcPr>
            <w:tcW w:w="4883" w:type="dxa"/>
          </w:tcPr>
          <w:p w14:paraId="5DFE3F09" w14:textId="77777777" w:rsidR="004E44F2" w:rsidRDefault="004E44F2" w:rsidP="0038683B">
            <w:pPr>
              <w:pStyle w:val="TextR"/>
            </w:pPr>
          </w:p>
        </w:tc>
      </w:tr>
    </w:tbl>
    <w:p w14:paraId="10BE41CA" w14:textId="77777777" w:rsidR="004E44F2" w:rsidRDefault="004E44F2" w:rsidP="00B20613"/>
    <w:p w14:paraId="23ECE862" w14:textId="77777777" w:rsidR="00CC5F29" w:rsidRDefault="00CC5F29" w:rsidP="00CC5F29">
      <w:r>
        <w:t>Minutes of Joint Finance Review Group and High Needs Review Group</w:t>
      </w:r>
    </w:p>
    <w:p w14:paraId="529BB0B2" w14:textId="77777777" w:rsidR="00CC5F29" w:rsidRDefault="00CC5F29" w:rsidP="00CC5F29"/>
    <w:p w14:paraId="39D6863D" w14:textId="77777777" w:rsidR="00CC5F29" w:rsidRDefault="00CC5F29" w:rsidP="00CC5F29">
      <w:r>
        <w:t>Wednesday 10</w:t>
      </w:r>
      <w:r w:rsidRPr="00B766FF">
        <w:rPr>
          <w:vertAlign w:val="superscript"/>
        </w:rPr>
        <w:t>th</w:t>
      </w:r>
      <w:r>
        <w:t xml:space="preserve"> May, 08:30 – 11:20</w:t>
      </w:r>
    </w:p>
    <w:p w14:paraId="75E8A960" w14:textId="77777777" w:rsidR="00CC5F29" w:rsidRDefault="00CC5F29" w:rsidP="00CC5F29"/>
    <w:p w14:paraId="79B6B232" w14:textId="77777777" w:rsidR="00CC5F29" w:rsidRDefault="00CC5F29" w:rsidP="00CC5F29">
      <w:r>
        <w:t>In Attendance:</w:t>
      </w:r>
    </w:p>
    <w:p w14:paraId="70DF1EC6" w14:textId="77777777" w:rsidR="00CC5F29" w:rsidRDefault="00CC5F29" w:rsidP="00CC5F29"/>
    <w:tbl>
      <w:tblPr>
        <w:tblStyle w:val="TableGrid"/>
        <w:tblW w:w="0" w:type="auto"/>
        <w:tblLook w:val="04A0" w:firstRow="1" w:lastRow="0" w:firstColumn="1" w:lastColumn="0" w:noHBand="0" w:noVBand="1"/>
      </w:tblPr>
      <w:tblGrid>
        <w:gridCol w:w="3005"/>
        <w:gridCol w:w="3005"/>
        <w:gridCol w:w="3006"/>
      </w:tblGrid>
      <w:tr w:rsidR="00CC5F29" w14:paraId="3BA9204D" w14:textId="77777777" w:rsidTr="0038683B">
        <w:tc>
          <w:tcPr>
            <w:tcW w:w="3005" w:type="dxa"/>
          </w:tcPr>
          <w:p w14:paraId="3AAC8073" w14:textId="77777777" w:rsidR="00CC5F29" w:rsidRDefault="00CC5F29" w:rsidP="0038683B">
            <w:r>
              <w:t>Jeff Fair – Chair (JF)</w:t>
            </w:r>
          </w:p>
        </w:tc>
        <w:tc>
          <w:tcPr>
            <w:tcW w:w="3005" w:type="dxa"/>
          </w:tcPr>
          <w:p w14:paraId="06C892A0" w14:textId="77777777" w:rsidR="00CC5F29" w:rsidRDefault="00CC5F29" w:rsidP="0038683B">
            <w:r>
              <w:t>Ruth Bird (RB)</w:t>
            </w:r>
          </w:p>
        </w:tc>
        <w:tc>
          <w:tcPr>
            <w:tcW w:w="3006" w:type="dxa"/>
          </w:tcPr>
          <w:p w14:paraId="57ADA53E" w14:textId="77777777" w:rsidR="00CC5F29" w:rsidRDefault="00CC5F29" w:rsidP="0038683B">
            <w:r>
              <w:t>John Hunter (JH)</w:t>
            </w:r>
          </w:p>
        </w:tc>
      </w:tr>
      <w:tr w:rsidR="00CC5F29" w14:paraId="36D1FE7F" w14:textId="77777777" w:rsidTr="0038683B">
        <w:tc>
          <w:tcPr>
            <w:tcW w:w="3005" w:type="dxa"/>
          </w:tcPr>
          <w:p w14:paraId="62490F93" w14:textId="77777777" w:rsidR="00CC5F29" w:rsidRDefault="00CC5F29" w:rsidP="0038683B">
            <w:r>
              <w:t>Sue Bardetti (SB)</w:t>
            </w:r>
          </w:p>
        </w:tc>
        <w:tc>
          <w:tcPr>
            <w:tcW w:w="3005" w:type="dxa"/>
          </w:tcPr>
          <w:p w14:paraId="27E75FEF" w14:textId="77777777" w:rsidR="00CC5F29" w:rsidRDefault="00CC5F29" w:rsidP="0038683B">
            <w:r>
              <w:t>Harriet Phelps-Knights (H-PK)</w:t>
            </w:r>
          </w:p>
        </w:tc>
        <w:tc>
          <w:tcPr>
            <w:tcW w:w="3006" w:type="dxa"/>
          </w:tcPr>
          <w:p w14:paraId="72580C05" w14:textId="77777777" w:rsidR="00CC5F29" w:rsidRDefault="00CC5F29" w:rsidP="0038683B">
            <w:r>
              <w:t>Rod Lane (RL)</w:t>
            </w:r>
          </w:p>
        </w:tc>
      </w:tr>
      <w:tr w:rsidR="00CC5F29" w14:paraId="36040A99" w14:textId="77777777" w:rsidTr="0038683B">
        <w:tc>
          <w:tcPr>
            <w:tcW w:w="3005" w:type="dxa"/>
          </w:tcPr>
          <w:p w14:paraId="311D3085" w14:textId="77777777" w:rsidR="00CC5F29" w:rsidRDefault="00CC5F29" w:rsidP="0038683B">
            <w:r>
              <w:t>Pam Langmead (PL)</w:t>
            </w:r>
          </w:p>
        </w:tc>
        <w:tc>
          <w:tcPr>
            <w:tcW w:w="3005" w:type="dxa"/>
          </w:tcPr>
          <w:p w14:paraId="47DB24C0" w14:textId="77777777" w:rsidR="00CC5F29" w:rsidRDefault="00CC5F29" w:rsidP="0038683B">
            <w:r>
              <w:t>Scott Bowak (SBo)</w:t>
            </w:r>
          </w:p>
        </w:tc>
        <w:tc>
          <w:tcPr>
            <w:tcW w:w="3006" w:type="dxa"/>
          </w:tcPr>
          <w:p w14:paraId="3D1DA9B3" w14:textId="77777777" w:rsidR="00CC5F29" w:rsidRDefault="00CC5F29" w:rsidP="0038683B">
            <w:r>
              <w:t>Carole Herman (CH)</w:t>
            </w:r>
          </w:p>
        </w:tc>
      </w:tr>
      <w:tr w:rsidR="00CC5F29" w14:paraId="54A59C26" w14:textId="77777777" w:rsidTr="0038683B">
        <w:tc>
          <w:tcPr>
            <w:tcW w:w="3005" w:type="dxa"/>
          </w:tcPr>
          <w:p w14:paraId="54176FDD" w14:textId="77777777" w:rsidR="00CC5F29" w:rsidRDefault="00CC5F29" w:rsidP="0038683B">
            <w:r>
              <w:t>Maggie Loveday (ML)</w:t>
            </w:r>
          </w:p>
        </w:tc>
        <w:tc>
          <w:tcPr>
            <w:tcW w:w="3005" w:type="dxa"/>
          </w:tcPr>
          <w:p w14:paraId="222B5AC9" w14:textId="77777777" w:rsidR="00CC5F29" w:rsidRDefault="00CC5F29" w:rsidP="0038683B">
            <w:r>
              <w:t>Lydia Sherborne (LS)</w:t>
            </w:r>
          </w:p>
        </w:tc>
        <w:tc>
          <w:tcPr>
            <w:tcW w:w="3006" w:type="dxa"/>
          </w:tcPr>
          <w:p w14:paraId="7446A144" w14:textId="77777777" w:rsidR="00CC5F29" w:rsidRDefault="00CC5F29" w:rsidP="0038683B">
            <w:r>
              <w:t>James Saunders (JS)</w:t>
            </w:r>
          </w:p>
        </w:tc>
      </w:tr>
      <w:tr w:rsidR="00CC5F29" w14:paraId="39469ECD" w14:textId="77777777" w:rsidTr="0038683B">
        <w:tc>
          <w:tcPr>
            <w:tcW w:w="3005" w:type="dxa"/>
          </w:tcPr>
          <w:p w14:paraId="70642DC0" w14:textId="77777777" w:rsidR="00CC5F29" w:rsidRDefault="00CC5F29" w:rsidP="0038683B">
            <w:r>
              <w:t>Ros Allsopp (RA)</w:t>
            </w:r>
          </w:p>
        </w:tc>
        <w:tc>
          <w:tcPr>
            <w:tcW w:w="3005" w:type="dxa"/>
          </w:tcPr>
          <w:p w14:paraId="4E3C17AF" w14:textId="77777777" w:rsidR="00CC5F29" w:rsidRDefault="00CC5F29" w:rsidP="0038683B">
            <w:r>
              <w:t>Kevin Panrucker (KP)</w:t>
            </w:r>
          </w:p>
        </w:tc>
        <w:tc>
          <w:tcPr>
            <w:tcW w:w="3006" w:type="dxa"/>
          </w:tcPr>
          <w:p w14:paraId="72657501" w14:textId="77777777" w:rsidR="00CC5F29" w:rsidRDefault="00CC5F29" w:rsidP="0038683B">
            <w:r>
              <w:t>Stuart Roberts (SR)</w:t>
            </w:r>
          </w:p>
        </w:tc>
      </w:tr>
      <w:tr w:rsidR="00CC5F29" w14:paraId="2224A563" w14:textId="77777777" w:rsidTr="0038683B">
        <w:tc>
          <w:tcPr>
            <w:tcW w:w="3005" w:type="dxa"/>
          </w:tcPr>
          <w:p w14:paraId="6546E6A0" w14:textId="77777777" w:rsidR="00CC5F29" w:rsidRDefault="00CC5F29" w:rsidP="0038683B"/>
        </w:tc>
        <w:tc>
          <w:tcPr>
            <w:tcW w:w="3005" w:type="dxa"/>
          </w:tcPr>
          <w:p w14:paraId="6C0A8541" w14:textId="77777777" w:rsidR="00CC5F29" w:rsidRDefault="00CC5F29" w:rsidP="0038683B"/>
        </w:tc>
        <w:tc>
          <w:tcPr>
            <w:tcW w:w="3006" w:type="dxa"/>
          </w:tcPr>
          <w:p w14:paraId="6AA6F57D" w14:textId="77777777" w:rsidR="00CC5F29" w:rsidRDefault="00CC5F29" w:rsidP="0038683B"/>
        </w:tc>
      </w:tr>
      <w:tr w:rsidR="00CC5F29" w14:paraId="5B93895B" w14:textId="77777777" w:rsidTr="0038683B">
        <w:tc>
          <w:tcPr>
            <w:tcW w:w="3005" w:type="dxa"/>
          </w:tcPr>
          <w:p w14:paraId="72E98CCC" w14:textId="77777777" w:rsidR="00CC5F29" w:rsidRDefault="00CC5F29" w:rsidP="0038683B">
            <w:r>
              <w:t>Clare Kershaw (CK)</w:t>
            </w:r>
          </w:p>
        </w:tc>
        <w:tc>
          <w:tcPr>
            <w:tcW w:w="3005" w:type="dxa"/>
          </w:tcPr>
          <w:p w14:paraId="04CB530B" w14:textId="77777777" w:rsidR="00CC5F29" w:rsidRDefault="00CC5F29" w:rsidP="0038683B">
            <w:r>
              <w:t>Yannick Stupples-Whyley (YSW)</w:t>
            </w:r>
          </w:p>
        </w:tc>
        <w:tc>
          <w:tcPr>
            <w:tcW w:w="3006" w:type="dxa"/>
          </w:tcPr>
          <w:p w14:paraId="073D73E3" w14:textId="77777777" w:rsidR="00CC5F29" w:rsidRDefault="00CC5F29" w:rsidP="0038683B">
            <w:r>
              <w:t>Gareth Rott (GR)</w:t>
            </w:r>
          </w:p>
        </w:tc>
      </w:tr>
      <w:tr w:rsidR="00CC5F29" w14:paraId="43C6D8D1" w14:textId="77777777" w:rsidTr="0038683B">
        <w:tc>
          <w:tcPr>
            <w:tcW w:w="3005" w:type="dxa"/>
          </w:tcPr>
          <w:p w14:paraId="4609433F" w14:textId="77777777" w:rsidR="00CC5F29" w:rsidRDefault="00CC5F29" w:rsidP="0038683B">
            <w:r>
              <w:t>Candice Thompson (CT)</w:t>
            </w:r>
          </w:p>
        </w:tc>
        <w:tc>
          <w:tcPr>
            <w:tcW w:w="3005" w:type="dxa"/>
          </w:tcPr>
          <w:p w14:paraId="6C65A3E5" w14:textId="77777777" w:rsidR="00CC5F29" w:rsidRDefault="00CC5F29" w:rsidP="0038683B"/>
        </w:tc>
        <w:tc>
          <w:tcPr>
            <w:tcW w:w="3006" w:type="dxa"/>
          </w:tcPr>
          <w:p w14:paraId="124D8A7F" w14:textId="77777777" w:rsidR="00CC5F29" w:rsidRDefault="00CC5F29" w:rsidP="0038683B"/>
        </w:tc>
      </w:tr>
    </w:tbl>
    <w:p w14:paraId="3E78A9FC" w14:textId="77777777" w:rsidR="00CC5F29" w:rsidRDefault="00CC5F29" w:rsidP="00CC5F29"/>
    <w:tbl>
      <w:tblPr>
        <w:tblStyle w:val="TableGrid"/>
        <w:tblW w:w="0" w:type="auto"/>
        <w:tblLook w:val="04A0" w:firstRow="1" w:lastRow="0" w:firstColumn="1" w:lastColumn="0" w:noHBand="0" w:noVBand="1"/>
      </w:tblPr>
      <w:tblGrid>
        <w:gridCol w:w="846"/>
        <w:gridCol w:w="2977"/>
        <w:gridCol w:w="5193"/>
      </w:tblGrid>
      <w:tr w:rsidR="00CC5F29" w14:paraId="70F4D6B5" w14:textId="77777777" w:rsidTr="0038683B">
        <w:tc>
          <w:tcPr>
            <w:tcW w:w="846" w:type="dxa"/>
          </w:tcPr>
          <w:p w14:paraId="361DFD24" w14:textId="77777777" w:rsidR="00CC5F29" w:rsidRDefault="00CC5F29" w:rsidP="0038683B">
            <w:r>
              <w:t>1</w:t>
            </w:r>
          </w:p>
        </w:tc>
        <w:tc>
          <w:tcPr>
            <w:tcW w:w="2977" w:type="dxa"/>
          </w:tcPr>
          <w:p w14:paraId="37852AB1" w14:textId="77777777" w:rsidR="00CC5F29" w:rsidRDefault="00CC5F29" w:rsidP="0038683B">
            <w:r>
              <w:t>Welcome &amp; Introductions</w:t>
            </w:r>
          </w:p>
        </w:tc>
        <w:tc>
          <w:tcPr>
            <w:tcW w:w="5193" w:type="dxa"/>
          </w:tcPr>
          <w:p w14:paraId="0AC38F43" w14:textId="77777777" w:rsidR="00CC5F29" w:rsidRDefault="00CC5F29" w:rsidP="0038683B">
            <w:r>
              <w:t>JF welcomed everyone to the meeting and commented that that some of the decisions made today will have implications for the reorganisation of local government which may work for a larger authority but not smaller authorities. We need to think of our students today and what we know rather than what we do not know.</w:t>
            </w:r>
          </w:p>
          <w:p w14:paraId="0B5BB158" w14:textId="77777777" w:rsidR="00CC5F29" w:rsidRDefault="00CC5F29" w:rsidP="0038683B"/>
          <w:p w14:paraId="57AF32B1" w14:textId="77777777" w:rsidR="00CC5F29" w:rsidRDefault="00CC5F29" w:rsidP="0038683B">
            <w:r>
              <w:t>Apologies have been received from Sean Moriarty, Robin Taverner and Michelle Steadman.</w:t>
            </w:r>
          </w:p>
          <w:p w14:paraId="77389334" w14:textId="77777777" w:rsidR="00CC5F29" w:rsidRDefault="00CC5F29" w:rsidP="0038683B"/>
          <w:p w14:paraId="5074291A" w14:textId="77777777" w:rsidR="00CC5F29" w:rsidRDefault="00CC5F29" w:rsidP="0038683B">
            <w:r>
              <w:t>CK echoed JF comments in that we must start to consider local government review but it is too early today.</w:t>
            </w:r>
          </w:p>
          <w:p w14:paraId="1359A3FD" w14:textId="77777777" w:rsidR="00CC5F29" w:rsidRDefault="00CC5F29" w:rsidP="0038683B"/>
        </w:tc>
      </w:tr>
      <w:tr w:rsidR="00CC5F29" w14:paraId="5E8A343B" w14:textId="77777777" w:rsidTr="0038683B">
        <w:tc>
          <w:tcPr>
            <w:tcW w:w="846" w:type="dxa"/>
          </w:tcPr>
          <w:p w14:paraId="7BDDC7A0" w14:textId="77777777" w:rsidR="00CC5F29" w:rsidRDefault="00CC5F29" w:rsidP="0038683B">
            <w:r>
              <w:t>2</w:t>
            </w:r>
          </w:p>
        </w:tc>
        <w:tc>
          <w:tcPr>
            <w:tcW w:w="2977" w:type="dxa"/>
          </w:tcPr>
          <w:p w14:paraId="0640384B" w14:textId="77777777" w:rsidR="00CC5F29" w:rsidRDefault="00CC5F29" w:rsidP="0038683B">
            <w:r>
              <w:t>SEN Top-up Funding</w:t>
            </w:r>
          </w:p>
        </w:tc>
        <w:tc>
          <w:tcPr>
            <w:tcW w:w="5193" w:type="dxa"/>
          </w:tcPr>
          <w:p w14:paraId="68BC4FC3" w14:textId="77777777" w:rsidR="00CC5F29" w:rsidRDefault="00CC5F29" w:rsidP="0038683B">
            <w:r>
              <w:t>CK introduced the report on behalf of Ralph Holloway with the proposal to fund schools from week 20 at an average rate of £5,951.</w:t>
            </w:r>
          </w:p>
          <w:p w14:paraId="1B4CE6BA" w14:textId="77777777" w:rsidR="00CC5F29" w:rsidRDefault="00CC5F29" w:rsidP="0038683B"/>
          <w:p w14:paraId="703C1CD9" w14:textId="77777777" w:rsidR="00CC5F29" w:rsidRDefault="00CC5F29" w:rsidP="0038683B">
            <w:r>
              <w:t>PL agreed this was a positive but raised a concern that £5,951 could be an underpayment for higher banded pupils and queried if schools will be reimbursed. Are assessments for higher banded pupils prioritised?</w:t>
            </w:r>
          </w:p>
          <w:p w14:paraId="4D2BA246" w14:textId="77777777" w:rsidR="00CC5F29" w:rsidRDefault="00CC5F29" w:rsidP="0038683B"/>
          <w:p w14:paraId="1DFD3192" w14:textId="77777777" w:rsidR="00CC5F29" w:rsidRDefault="00CC5F29" w:rsidP="0038683B">
            <w:r>
              <w:t>CK responded that at the moment schools are waiting for funding until the plan is agreed where this proposal gives funding to schools from 20 weeks. At the point of assessment vulnerability of the pupil is considered and those identified as vulnerable are allocated an EP sooner.</w:t>
            </w:r>
          </w:p>
          <w:p w14:paraId="15637539" w14:textId="77777777" w:rsidR="00CC5F29" w:rsidRDefault="00CC5F29" w:rsidP="0038683B"/>
          <w:p w14:paraId="2394D49D" w14:textId="77777777" w:rsidR="00CC5F29" w:rsidRDefault="00CC5F29" w:rsidP="0038683B">
            <w:r>
              <w:t>PL reiterated her first question on funding. CK replied that schools concerned can contact the Authority and discuss their concerns.</w:t>
            </w:r>
          </w:p>
          <w:p w14:paraId="1FAD5AC3" w14:textId="77777777" w:rsidR="00CC5F29" w:rsidRDefault="00CC5F29" w:rsidP="0038683B"/>
          <w:p w14:paraId="587FA881" w14:textId="77777777" w:rsidR="00CC5F29" w:rsidRDefault="00CC5F29" w:rsidP="0038683B">
            <w:r>
              <w:t>SB questioned whether schools will be funded monthly.</w:t>
            </w:r>
          </w:p>
          <w:p w14:paraId="34704983" w14:textId="77777777" w:rsidR="00CC5F29" w:rsidRDefault="00CC5F29" w:rsidP="0038683B"/>
          <w:p w14:paraId="52C0E89A" w14:textId="77777777" w:rsidR="00CC5F29" w:rsidRDefault="00CC5F29" w:rsidP="0038683B">
            <w:r>
              <w:t>CT responded that this is not how it currently works. Schools will be funded upfront for the rest of the financial year. If during that time the plan is agreed funding will be clawed back and the banding will be paid instead.</w:t>
            </w:r>
          </w:p>
          <w:p w14:paraId="4DA836C2" w14:textId="77777777" w:rsidR="00CC5F29" w:rsidRDefault="00CC5F29" w:rsidP="0038683B"/>
          <w:p w14:paraId="49499003" w14:textId="77777777" w:rsidR="00CC5F29" w:rsidRDefault="00CC5F29" w:rsidP="0038683B">
            <w:r>
              <w:t>SB stated that some assessments have not been agreed at 40 weeks or 50 weeks and queried how does the money come to schools.</w:t>
            </w:r>
          </w:p>
          <w:p w14:paraId="26268D45" w14:textId="77777777" w:rsidR="00CC5F29" w:rsidRDefault="00CC5F29" w:rsidP="0038683B"/>
          <w:p w14:paraId="3006632A" w14:textId="77777777" w:rsidR="00CC5F29" w:rsidRDefault="00CC5F29" w:rsidP="0038683B">
            <w:r>
              <w:t>CT responded that if an assessment was at week 50 funded will be paid and backdated to week 20. If the plan is then agreed in February, the proportion of £5,951 for March would be clawed back and the banding would be paid instead.</w:t>
            </w:r>
          </w:p>
          <w:p w14:paraId="00170699" w14:textId="77777777" w:rsidR="00CC5F29" w:rsidRDefault="00CC5F29" w:rsidP="0038683B"/>
          <w:p w14:paraId="0E64C1E0" w14:textId="43F0BB8E" w:rsidR="00CC5F29" w:rsidRDefault="00CC5F29" w:rsidP="0038683B">
            <w:r>
              <w:t xml:space="preserve">SB asked how much do you know </w:t>
            </w:r>
            <w:r w:rsidR="00A85543">
              <w:t>you’re</w:t>
            </w:r>
            <w:r>
              <w:t xml:space="preserve"> going to give out of the £5,951 per month.</w:t>
            </w:r>
          </w:p>
          <w:p w14:paraId="4A6E5AE2" w14:textId="77777777" w:rsidR="00CC5F29" w:rsidRDefault="00CC5F29" w:rsidP="0038683B"/>
          <w:p w14:paraId="06A1738E" w14:textId="77777777" w:rsidR="00CC5F29" w:rsidRDefault="00CC5F29" w:rsidP="0038683B">
            <w:r>
              <w:t>CT stated it will not be paid monthly. If a child is at week 20 today, the school will get a portion of the £5,951 until 31</w:t>
            </w:r>
            <w:r w:rsidRPr="00091F28">
              <w:rPr>
                <w:vertAlign w:val="superscript"/>
              </w:rPr>
              <w:t>st</w:t>
            </w:r>
            <w:r>
              <w:t xml:space="preserve"> March. It is pro-rata based on the number of the school days left until the end of the financial year.</w:t>
            </w:r>
          </w:p>
          <w:p w14:paraId="7ADABB9D" w14:textId="77777777" w:rsidR="00CC5F29" w:rsidRDefault="00CC5F29" w:rsidP="0038683B"/>
          <w:p w14:paraId="345C7C9B" w14:textId="77777777" w:rsidR="00CC5F29" w:rsidRDefault="00CC5F29" w:rsidP="0038683B">
            <w:r>
              <w:t>SB asked if schools will continue to receive funding until they receive £5,951.</w:t>
            </w:r>
          </w:p>
          <w:p w14:paraId="5B2528D7" w14:textId="77777777" w:rsidR="00CC5F29" w:rsidRDefault="00CC5F29" w:rsidP="0038683B"/>
          <w:p w14:paraId="3B9C947A" w14:textId="77777777" w:rsidR="00CC5F29" w:rsidRDefault="00CC5F29" w:rsidP="0038683B">
            <w:r>
              <w:t>CT responded that rate is for the whole year.</w:t>
            </w:r>
          </w:p>
          <w:p w14:paraId="00F8D408" w14:textId="77777777" w:rsidR="00CC5F29" w:rsidRDefault="00CC5F29" w:rsidP="0038683B"/>
          <w:p w14:paraId="64EAE3DC" w14:textId="77777777" w:rsidR="00CC5F29" w:rsidRDefault="00CC5F29" w:rsidP="0038683B">
            <w:r>
              <w:t>CK asked CT to add some examples of how the funding will be paid in the paper for Schools Forum.</w:t>
            </w:r>
          </w:p>
          <w:p w14:paraId="22346E87" w14:textId="77777777" w:rsidR="00CC5F29" w:rsidRDefault="00CC5F29" w:rsidP="0038683B"/>
          <w:p w14:paraId="5080FCCB" w14:textId="77777777" w:rsidR="00CC5F29" w:rsidRDefault="00CC5F29" w:rsidP="0038683B">
            <w:r>
              <w:t>HP-K stated that CK has said there will be no clawback but CT said there will be clawback. Schools will have spent the funding so where will it be clawed back from?</w:t>
            </w:r>
          </w:p>
          <w:p w14:paraId="7F6EEA15" w14:textId="77777777" w:rsidR="00CC5F29" w:rsidRDefault="00CC5F29" w:rsidP="0038683B"/>
          <w:p w14:paraId="5D172EDF" w14:textId="77777777" w:rsidR="00CC5F29" w:rsidRDefault="00CC5F29" w:rsidP="0038683B">
            <w:r>
              <w:t>CT responded it is due to the banding being a different value. The system does not allow the difference to be paid so once the plan starts the band value is paid and any interim payment paid for the same period is clawed backed.</w:t>
            </w:r>
          </w:p>
          <w:p w14:paraId="5D6E1BF8" w14:textId="77777777" w:rsidR="00CC5F29" w:rsidRDefault="00CC5F29" w:rsidP="0038683B"/>
          <w:p w14:paraId="6433D5B4" w14:textId="77777777" w:rsidR="00CC5F29" w:rsidRDefault="00CC5F29" w:rsidP="0038683B">
            <w:r>
              <w:t>HP-K stated from a headteachers point of view you are giving money to take it back and to put schools into deficit.</w:t>
            </w:r>
          </w:p>
          <w:p w14:paraId="339A47B6" w14:textId="77777777" w:rsidR="00CC5F29" w:rsidRDefault="00CC5F29" w:rsidP="0038683B"/>
          <w:p w14:paraId="40BDEB7B" w14:textId="77777777" w:rsidR="00CC5F29" w:rsidRDefault="00CC5F29" w:rsidP="0038683B">
            <w:r>
              <w:t>CT responded that if we were not doing this schools would have no money until the plan is agreed.</w:t>
            </w:r>
          </w:p>
          <w:p w14:paraId="50FFA9C5" w14:textId="77777777" w:rsidR="00CC5F29" w:rsidRDefault="00CC5F29" w:rsidP="0038683B"/>
          <w:p w14:paraId="7B20CD78" w14:textId="77777777" w:rsidR="00CC5F29" w:rsidRDefault="00CC5F29" w:rsidP="0038683B">
            <w:r>
              <w:t>PL stated it contradicts what is in the paper.</w:t>
            </w:r>
          </w:p>
          <w:p w14:paraId="34776BCE" w14:textId="77777777" w:rsidR="00CC5F29" w:rsidRDefault="00CC5F29" w:rsidP="0038683B"/>
          <w:p w14:paraId="646F9760" w14:textId="77777777" w:rsidR="00CC5F29" w:rsidRDefault="00CC5F29" w:rsidP="0038683B">
            <w:r>
              <w:t>CT responded it is only a proportion of the £5,951 from the date of the agreed plan to the end of the financial year.</w:t>
            </w:r>
          </w:p>
          <w:p w14:paraId="280F1A0A" w14:textId="77777777" w:rsidR="00CC5F29" w:rsidRDefault="00CC5F29" w:rsidP="0038683B"/>
          <w:p w14:paraId="6666B524" w14:textId="77777777" w:rsidR="00CC5F29" w:rsidRDefault="00CC5F29" w:rsidP="0038683B">
            <w:r>
              <w:t>JF confirmed his understanding of what has been said. We pay at £5,900 upfront until week 40 but if at week 30 the plan is agreed, between week 30 and week 40 the new rate is paid.</w:t>
            </w:r>
          </w:p>
          <w:p w14:paraId="0D40192C" w14:textId="77777777" w:rsidR="00CC5F29" w:rsidRDefault="00CC5F29" w:rsidP="0038683B"/>
          <w:p w14:paraId="6F126075" w14:textId="77777777" w:rsidR="00CC5F29" w:rsidRDefault="00CC5F29" w:rsidP="0038683B">
            <w:r>
              <w:t>CK confirmed that was correct. If band 3 is agreed at week 30, the school will receive £5,900 for 10 weeks and then the £4,800 for band 3 going forward from week 30.</w:t>
            </w:r>
          </w:p>
          <w:p w14:paraId="2F0B608A" w14:textId="77777777" w:rsidR="00CC5F29" w:rsidRDefault="00CC5F29" w:rsidP="0038683B"/>
          <w:p w14:paraId="628367AC" w14:textId="77777777" w:rsidR="00CC5F29" w:rsidRDefault="00CC5F29" w:rsidP="0038683B">
            <w:r>
              <w:t>HP-K stated the messaging needs to be really clear and the word clawback should be avoided.</w:t>
            </w:r>
          </w:p>
          <w:p w14:paraId="662D0DA5" w14:textId="77777777" w:rsidR="00CC5F29" w:rsidRDefault="00CC5F29" w:rsidP="0038683B"/>
          <w:p w14:paraId="69715CD0" w14:textId="77777777" w:rsidR="00CC5F29" w:rsidRDefault="00CC5F29" w:rsidP="0038683B">
            <w:r>
              <w:t>RL queried 5.2 where in the second line £8.2m is mentioned but at 5.1 it says £8.1m. The correct figure should be in the paper.</w:t>
            </w:r>
          </w:p>
          <w:p w14:paraId="3D028AA7" w14:textId="77777777" w:rsidR="00CC5F29" w:rsidRDefault="00CC5F29" w:rsidP="0038683B"/>
          <w:p w14:paraId="258E0282" w14:textId="77777777" w:rsidR="00CC5F29" w:rsidRDefault="00CC5F29" w:rsidP="0038683B">
            <w:r>
              <w:t>CK responded that of the total cost of £12.4m, £8.2m will be paid in September.</w:t>
            </w:r>
          </w:p>
          <w:p w14:paraId="540306E6" w14:textId="77777777" w:rsidR="00CC5F29" w:rsidRDefault="00CC5F29" w:rsidP="0038683B"/>
          <w:p w14:paraId="132C7EF2" w14:textId="77777777" w:rsidR="00CC5F29" w:rsidRDefault="00CC5F29" w:rsidP="0038683B">
            <w:r>
              <w:t>RL understood but queried why the figure was different at 5.9.</w:t>
            </w:r>
          </w:p>
          <w:p w14:paraId="2D0ED824" w14:textId="77777777" w:rsidR="00CC5F29" w:rsidRDefault="00CC5F29" w:rsidP="0038683B"/>
          <w:p w14:paraId="2D86A8D5" w14:textId="77777777" w:rsidR="00CC5F29" w:rsidRDefault="00CC5F29" w:rsidP="0038683B">
            <w:r>
              <w:t>GR explained the figures are two different things. Table 5 is showing the overall impact of the decision. Although the cost is £12.4m, the forecast of plans not yet agreed to be paid in this financial year is £8.1m, so the impact is bringing forward £4.3m expenditure from 2026/27. The figure in 5.2 is the amount of the £12.4m that will be paid in September.</w:t>
            </w:r>
          </w:p>
          <w:p w14:paraId="2207BF5C" w14:textId="77777777" w:rsidR="00CC5F29" w:rsidRDefault="00CC5F29" w:rsidP="0038683B"/>
          <w:p w14:paraId="1E44E6F1" w14:textId="77777777" w:rsidR="00CC5F29" w:rsidRDefault="00CC5F29" w:rsidP="0038683B">
            <w:r>
              <w:t>RL stated that the £12.4m is in both tables, but £8.2m is stated at 5.2 and £8.1m in Table 5.</w:t>
            </w:r>
          </w:p>
          <w:p w14:paraId="545C8012" w14:textId="77777777" w:rsidR="00CC5F29" w:rsidRDefault="00CC5F29" w:rsidP="0038683B"/>
          <w:p w14:paraId="7BAA082E" w14:textId="77777777" w:rsidR="00CC5F29" w:rsidRDefault="00CC5F29" w:rsidP="0038683B">
            <w:r>
              <w:t>JF responded that the £8.2m is interim funding that will be paid in September. They are saying they expect to finished and signed of £8.1m of EHCP payments. The £8.2m is what is currently owed as interim payments and out of the total interim payments £8.1m will be finalised and paid as EHCPs.</w:t>
            </w:r>
          </w:p>
          <w:p w14:paraId="4508BE27" w14:textId="77777777" w:rsidR="00CC5F29" w:rsidRDefault="00CC5F29" w:rsidP="0038683B"/>
          <w:p w14:paraId="7B73B84E" w14:textId="77777777" w:rsidR="00CC5F29" w:rsidRDefault="00CC5F29" w:rsidP="0038683B">
            <w:r>
              <w:t>RL responded that affects net cost.</w:t>
            </w:r>
          </w:p>
          <w:p w14:paraId="217275E2" w14:textId="77777777" w:rsidR="00CC5F29" w:rsidRDefault="00CC5F29" w:rsidP="0038683B"/>
          <w:p w14:paraId="3F212828" w14:textId="77777777" w:rsidR="00CC5F29" w:rsidRDefault="00CC5F29" w:rsidP="0038683B">
            <w:r>
              <w:t>JF responded it will not as you are assuming only the ones that are outstanding at September will be cleared.</w:t>
            </w:r>
          </w:p>
          <w:p w14:paraId="760E6430" w14:textId="77777777" w:rsidR="00CC5F29" w:rsidRDefault="00CC5F29" w:rsidP="0038683B"/>
          <w:p w14:paraId="21268797" w14:textId="0F799851" w:rsidR="00CC5F29" w:rsidRDefault="00CC5F29" w:rsidP="0038683B">
            <w:r>
              <w:t xml:space="preserve">CK stated the confusion is being caused as the figures are so close. This proposal is to provide </w:t>
            </w:r>
            <w:r w:rsidR="00E1750C">
              <w:t>interim</w:t>
            </w:r>
            <w:r>
              <w:t xml:space="preserve"> funding for every outstanding EHCP that is in the system. The total cost of this is £12.4m of which £8.2m will be paid in September. The table at 5.9 is saying if we look at the overall impact on the high needs block of the £12.4m cost we are anticipated that we will have finalised plans and paid out £8.1m under the existing system. Therefore, the additional cost is £4.3m.</w:t>
            </w:r>
          </w:p>
          <w:p w14:paraId="5E2C72F6" w14:textId="77777777" w:rsidR="00CC5F29" w:rsidRDefault="00CC5F29" w:rsidP="0038683B"/>
          <w:p w14:paraId="6A432FAA" w14:textId="77777777" w:rsidR="00CC5F29" w:rsidRDefault="00CC5F29" w:rsidP="0038683B">
            <w:r>
              <w:t>RL ask for confirmation the £8.1m will be paid this year.</w:t>
            </w:r>
          </w:p>
          <w:p w14:paraId="2E8886F8" w14:textId="77777777" w:rsidR="00CC5F29" w:rsidRDefault="00CC5F29" w:rsidP="0038683B"/>
          <w:p w14:paraId="46AE9563" w14:textId="77777777" w:rsidR="00CC5F29" w:rsidRDefault="00CC5F29" w:rsidP="0038683B">
            <w:r>
              <w:t>CK confirmed that is correct.</w:t>
            </w:r>
          </w:p>
          <w:p w14:paraId="32A5C0C5" w14:textId="77777777" w:rsidR="00CC5F29" w:rsidRDefault="00CC5F29" w:rsidP="0038683B"/>
          <w:p w14:paraId="1BE11C30" w14:textId="77777777" w:rsidR="00CC5F29" w:rsidRDefault="00CC5F29" w:rsidP="0038683B">
            <w:r>
              <w:t>It was approved for the proposal to be put forward to Schools Forum.</w:t>
            </w:r>
          </w:p>
          <w:p w14:paraId="26031004" w14:textId="77777777" w:rsidR="00CC5F29" w:rsidRDefault="00CC5F29" w:rsidP="0038683B"/>
        </w:tc>
      </w:tr>
      <w:tr w:rsidR="00CC5F29" w14:paraId="54ACAB86" w14:textId="77777777" w:rsidTr="0038683B">
        <w:tc>
          <w:tcPr>
            <w:tcW w:w="846" w:type="dxa"/>
          </w:tcPr>
          <w:p w14:paraId="77029FE9" w14:textId="77777777" w:rsidR="00CC5F29" w:rsidRDefault="00CC5F29" w:rsidP="0038683B">
            <w:r>
              <w:t>3</w:t>
            </w:r>
          </w:p>
        </w:tc>
        <w:tc>
          <w:tcPr>
            <w:tcW w:w="2977" w:type="dxa"/>
          </w:tcPr>
          <w:p w14:paraId="3ABD9DBD" w14:textId="77777777" w:rsidR="00CC5F29" w:rsidRDefault="00CC5F29" w:rsidP="0038683B">
            <w:r>
              <w:t>Split Site Funding for Special Schools and PRUs</w:t>
            </w:r>
          </w:p>
        </w:tc>
        <w:tc>
          <w:tcPr>
            <w:tcW w:w="5193" w:type="dxa"/>
          </w:tcPr>
          <w:p w14:paraId="17592B50" w14:textId="77777777" w:rsidR="00CC5F29" w:rsidRDefault="00CC5F29" w:rsidP="0038683B">
            <w:r>
              <w:t>YSW introduced the report setting out the proposal to fund split site funding for special schools and PRUs in the same way as mainstream schools are funded.</w:t>
            </w:r>
          </w:p>
          <w:p w14:paraId="52DF52C2" w14:textId="77777777" w:rsidR="00CC5F29" w:rsidRDefault="00CC5F29" w:rsidP="0038683B"/>
          <w:p w14:paraId="5C76CD3E" w14:textId="77777777" w:rsidR="00CC5F29" w:rsidRDefault="00CC5F29" w:rsidP="0038683B">
            <w:r>
              <w:t>It was recommended that Schools Forum approves the proposal.</w:t>
            </w:r>
          </w:p>
        </w:tc>
      </w:tr>
      <w:tr w:rsidR="00CC5F29" w14:paraId="1FCCFBD4" w14:textId="77777777" w:rsidTr="0038683B">
        <w:tc>
          <w:tcPr>
            <w:tcW w:w="846" w:type="dxa"/>
          </w:tcPr>
          <w:p w14:paraId="7F3D1203" w14:textId="77777777" w:rsidR="00CC5F29" w:rsidRDefault="00CC5F29" w:rsidP="0038683B">
            <w:r>
              <w:t>4</w:t>
            </w:r>
          </w:p>
        </w:tc>
        <w:tc>
          <w:tcPr>
            <w:tcW w:w="2977" w:type="dxa"/>
          </w:tcPr>
          <w:p w14:paraId="64E8F13A" w14:textId="77777777" w:rsidR="00CC5F29" w:rsidRDefault="00CC5F29" w:rsidP="0038683B">
            <w:r>
              <w:t>School and High Needs Funding 2026/27</w:t>
            </w:r>
          </w:p>
        </w:tc>
        <w:tc>
          <w:tcPr>
            <w:tcW w:w="5193" w:type="dxa"/>
          </w:tcPr>
          <w:p w14:paraId="577B2CE3" w14:textId="77777777" w:rsidR="00CC5F29" w:rsidRDefault="00CC5F29" w:rsidP="0038683B">
            <w:r>
              <w:t>YSW introduced the Schools Block element of the report explaining the information released by the DfE and the mechanism that may be required to afford the Essex Formula for Funding Schools.</w:t>
            </w:r>
          </w:p>
          <w:p w14:paraId="2B75F31B" w14:textId="77777777" w:rsidR="00CC5F29" w:rsidRDefault="00CC5F29" w:rsidP="0038683B"/>
          <w:p w14:paraId="66FC2933" w14:textId="77777777" w:rsidR="00CC5F29" w:rsidRDefault="00CC5F29" w:rsidP="0038683B">
            <w:r>
              <w:t>GR then introduced the case for transferring 1% from the Schools Block to the High Needs Block.</w:t>
            </w:r>
          </w:p>
          <w:p w14:paraId="72C573EC" w14:textId="77777777" w:rsidR="00CC5F29" w:rsidRDefault="00CC5F29" w:rsidP="0038683B"/>
          <w:p w14:paraId="1BFD223E" w14:textId="77777777" w:rsidR="00CC5F29" w:rsidRDefault="00CC5F29" w:rsidP="0038683B">
            <w:r>
              <w:t>CH thanked GR for explaining the High Needs Block so carefully. What a poisoned chalice this is and a holy mess.</w:t>
            </w:r>
            <w:r w:rsidRPr="002E426D">
              <w:rPr>
                <w:rFonts w:ascii="Segoe UI" w:eastAsia="Segoe UI" w:hAnsi="Segoe UI" w:cs="Segoe UI"/>
                <w:color w:val="323130"/>
              </w:rPr>
              <w:t xml:space="preserve"> </w:t>
            </w:r>
            <w:r>
              <w:rPr>
                <w:rFonts w:ascii="Segoe UI" w:eastAsia="Segoe UI" w:hAnsi="Segoe UI" w:cs="Segoe UI"/>
                <w:color w:val="323130"/>
              </w:rPr>
              <w:t>W</w:t>
            </w:r>
            <w:r w:rsidRPr="002E426D">
              <w:rPr>
                <w:rFonts w:eastAsia="Segoe UI"/>
              </w:rPr>
              <w:t xml:space="preserve">e all know, </w:t>
            </w:r>
            <w:r>
              <w:t xml:space="preserve">there </w:t>
            </w:r>
            <w:r w:rsidRPr="002E426D">
              <w:rPr>
                <w:rFonts w:eastAsia="Segoe UI"/>
              </w:rPr>
              <w:t xml:space="preserve">is insufficient funding into a system which is not fit for purpose in terms of EHCP. </w:t>
            </w:r>
            <w:r w:rsidRPr="002E426D">
              <w:t>So,</w:t>
            </w:r>
            <w:r w:rsidRPr="002E426D">
              <w:rPr>
                <w:rFonts w:eastAsia="Segoe UI"/>
              </w:rPr>
              <w:t xml:space="preserve"> we understand that's absolutely the bottom of the position that the local authority finds itself in, and therefore schools find themselves in.</w:t>
            </w:r>
            <w:r>
              <w:t xml:space="preserve"> You mention the Authority has joined the f40 campaign group, do you feel that is going to have any effect?</w:t>
            </w:r>
          </w:p>
          <w:p w14:paraId="59176197" w14:textId="77777777" w:rsidR="00CC5F29" w:rsidRDefault="00CC5F29" w:rsidP="0038683B"/>
          <w:p w14:paraId="7107B91E" w14:textId="77777777" w:rsidR="00CC5F29" w:rsidRDefault="00CC5F29" w:rsidP="0038683B">
            <w:r>
              <w:t>CK explained she has seen a letter from the Chair of f40 to the Secretary of State. The response was from Catherine McKinnell, the Minister for School Standards,</w:t>
            </w:r>
            <w:r w:rsidRPr="005A3C12">
              <w:rPr>
                <w:rFonts w:ascii="Segoe UI" w:eastAsia="Segoe UI" w:hAnsi="Segoe UI" w:cs="Segoe UI"/>
                <w:color w:val="323130"/>
              </w:rPr>
              <w:t xml:space="preserve"> </w:t>
            </w:r>
            <w:r w:rsidRPr="005A3C12">
              <w:rPr>
                <w:rFonts w:eastAsia="Segoe UI"/>
              </w:rPr>
              <w:t>it say</w:t>
            </w:r>
            <w:r>
              <w:t>s</w:t>
            </w:r>
            <w:r w:rsidRPr="005A3C12">
              <w:rPr>
                <w:rFonts w:eastAsia="Segoe UI"/>
              </w:rPr>
              <w:t xml:space="preserve"> we are determined to fix the send system and restore the trust of parents. The government is committed regarding the funding. The funding announced in the spending review means a significant investment.</w:t>
            </w:r>
            <w:r>
              <w:t xml:space="preserve"> The q</w:t>
            </w:r>
            <w:r w:rsidRPr="005A3C12">
              <w:rPr>
                <w:rFonts w:eastAsia="Segoe UI"/>
              </w:rPr>
              <w:t xml:space="preserve">uestion is the </w:t>
            </w:r>
            <w:r>
              <w:t>f</w:t>
            </w:r>
            <w:r w:rsidRPr="005A3C12">
              <w:rPr>
                <w:rFonts w:eastAsia="Segoe UI"/>
              </w:rPr>
              <w:t>40 group going to have any influence? I think the jury's out on that. Is there work going on at the DfE? This response does indicate there is. Interestingly, we also had a visit last week from Tim Coulson, the new Director general for the Regions Group.</w:t>
            </w:r>
            <w:r>
              <w:t xml:space="preserve"> H</w:t>
            </w:r>
            <w:r w:rsidRPr="005A3C12">
              <w:rPr>
                <w:rFonts w:eastAsia="Segoe UI"/>
              </w:rPr>
              <w:t>e was also talking at a very high level around the key issue around the escalating rise in EHCPS, which is the key causal factor in this.</w:t>
            </w:r>
          </w:p>
          <w:p w14:paraId="505596E1" w14:textId="77777777" w:rsidR="00CC5F29" w:rsidRDefault="00CC5F29" w:rsidP="0038683B"/>
          <w:p w14:paraId="7E8A0DA0" w14:textId="77777777" w:rsidR="00CC5F29" w:rsidRDefault="00CC5F29" w:rsidP="0038683B">
            <w:r>
              <w:t xml:space="preserve">CH responded </w:t>
            </w:r>
            <w:r w:rsidRPr="005A3C12">
              <w:rPr>
                <w:rFonts w:eastAsia="Segoe UI"/>
              </w:rPr>
              <w:t>I absolutely understand the awful position that local authority is in. You have very little choice and it's an argument which we rehash every year for probably as many years as I've worked in Essex. So, you know, I do get that. But I still think it's worth recording the concerns.</w:t>
            </w:r>
          </w:p>
          <w:p w14:paraId="1139B5CE" w14:textId="77777777" w:rsidR="00CC5F29" w:rsidRDefault="00CC5F29" w:rsidP="0038683B"/>
          <w:p w14:paraId="6E004AEB" w14:textId="77777777" w:rsidR="00CC5F29" w:rsidRDefault="00CC5F29" w:rsidP="0038683B">
            <w:r>
              <w:t>CH continued m</w:t>
            </w:r>
            <w:r w:rsidRPr="005A3C12">
              <w:rPr>
                <w:rFonts w:eastAsia="Segoe UI"/>
              </w:rPr>
              <w:t>y second question is about the potential 1% transfer and again we've had this argument on many occasions and I absolutely understand that the money that could potentially be transferred</w:t>
            </w:r>
            <w:r>
              <w:t xml:space="preserve"> </w:t>
            </w:r>
            <w:r w:rsidRPr="005A3C12">
              <w:rPr>
                <w:rFonts w:eastAsia="Segoe UI"/>
              </w:rPr>
              <w:t>directly into schools. Again, it links back, doesn't it, to the first principles of the fact the system doesn't work and is quite wrong. But you know you're in a position where you're forced to do this because you can't be seen not to be making every effort you can to reduce the deficit so.</w:t>
            </w:r>
            <w:r>
              <w:t xml:space="preserve"> T</w:t>
            </w:r>
            <w:r w:rsidRPr="005A3C12">
              <w:rPr>
                <w:rFonts w:eastAsia="Segoe UI"/>
              </w:rPr>
              <w:t>he second question is linked to what Gareth has said is the affordability because of school</w:t>
            </w:r>
            <w:r>
              <w:t xml:space="preserve"> b</w:t>
            </w:r>
            <w:r w:rsidRPr="00EF26E5">
              <w:rPr>
                <w:rFonts w:eastAsia="Segoe UI"/>
              </w:rPr>
              <w:t>alances. Not all schools have exceptionally high balances, and therefore that 1%, even though we know that the high needs block, you know, goes directly into supporting special needs children in various settings.</w:t>
            </w:r>
          </w:p>
          <w:p w14:paraId="1C470439" w14:textId="77777777" w:rsidR="00CC5F29" w:rsidRDefault="00CC5F29" w:rsidP="0038683B"/>
          <w:p w14:paraId="6B79B314" w14:textId="77777777" w:rsidR="00CC5F29" w:rsidRDefault="00CC5F29" w:rsidP="0038683B">
            <w:r>
              <w:t>CK noted CH’s comments.</w:t>
            </w:r>
            <w:r w:rsidRPr="00EF26E5">
              <w:rPr>
                <w:rFonts w:ascii="Segoe UI" w:eastAsia="Segoe UI" w:hAnsi="Segoe UI" w:cs="Segoe UI"/>
                <w:color w:val="323130"/>
              </w:rPr>
              <w:t xml:space="preserve"> </w:t>
            </w:r>
            <w:r w:rsidRPr="00EF26E5">
              <w:rPr>
                <w:rFonts w:eastAsia="Segoe UI"/>
              </w:rPr>
              <w:t>I would like to note that Essex County Council, we're just about to take another business case through the system, but if approved</w:t>
            </w:r>
            <w:r>
              <w:t xml:space="preserve"> t</w:t>
            </w:r>
            <w:r w:rsidRPr="00EF26E5">
              <w:rPr>
                <w:rFonts w:eastAsia="Segoe UI"/>
              </w:rPr>
              <w:t xml:space="preserve">he County Council has also invested over £12 million in the </w:t>
            </w:r>
            <w:r>
              <w:t>SEND</w:t>
            </w:r>
            <w:r w:rsidRPr="00EF26E5">
              <w:rPr>
                <w:rFonts w:eastAsia="Segoe UI"/>
              </w:rPr>
              <w:t xml:space="preserve"> system from our reserves. </w:t>
            </w:r>
            <w:r w:rsidRPr="00EF26E5">
              <w:t>So,</w:t>
            </w:r>
            <w:r w:rsidRPr="00EF26E5">
              <w:rPr>
                <w:rFonts w:eastAsia="Segoe UI"/>
              </w:rPr>
              <w:t xml:space="preserve"> I think that the Council is trying to respond as much as we possibly can and it is the volume that is the key issue.</w:t>
            </w:r>
            <w:r>
              <w:t xml:space="preserve"> </w:t>
            </w:r>
            <w:r w:rsidRPr="00EF26E5">
              <w:rPr>
                <w:rFonts w:eastAsia="Segoe UI"/>
              </w:rPr>
              <w:t xml:space="preserve">I think we have to recognise the increase in the forecast spend within the </w:t>
            </w:r>
            <w:r>
              <w:t>I</w:t>
            </w:r>
            <w:r w:rsidRPr="00EF26E5">
              <w:rPr>
                <w:rFonts w:eastAsia="Segoe UI"/>
              </w:rPr>
              <w:t>P</w:t>
            </w:r>
            <w:r>
              <w:t>ES</w:t>
            </w:r>
            <w:r w:rsidRPr="00EF26E5">
              <w:rPr>
                <w:rFonts w:eastAsia="Segoe UI"/>
              </w:rPr>
              <w:t xml:space="preserve"> system. We have put that forward numerous years about the concern around that that that does need looking at because that is driven predominantly</w:t>
            </w:r>
            <w:r>
              <w:t xml:space="preserve"> f</w:t>
            </w:r>
            <w:r w:rsidRPr="00EF26E5">
              <w:rPr>
                <w:rFonts w:eastAsia="Segoe UI"/>
              </w:rPr>
              <w:t>rom children coming out of mainstream education and needing an education provision</w:t>
            </w:r>
            <w:r>
              <w:t>.</w:t>
            </w:r>
          </w:p>
          <w:p w14:paraId="36D80532" w14:textId="77777777" w:rsidR="00CC5F29" w:rsidRDefault="00CC5F29" w:rsidP="0038683B"/>
          <w:p w14:paraId="184C1D9E" w14:textId="77777777" w:rsidR="00CC5F29" w:rsidRDefault="00CC5F29" w:rsidP="0038683B">
            <w:r>
              <w:t>SB asked w</w:t>
            </w:r>
            <w:r w:rsidRPr="00AE430F">
              <w:rPr>
                <w:rFonts w:eastAsia="Segoe UI"/>
              </w:rPr>
              <w:t>hat's the comparison between school applications and parental application? Is the increase due to the parental applications going up considerably? Because from my point of view</w:t>
            </w:r>
            <w:r>
              <w:t xml:space="preserve"> </w:t>
            </w:r>
            <w:r w:rsidRPr="00AE430F">
              <w:rPr>
                <w:rFonts w:eastAsia="Segoe UI"/>
              </w:rPr>
              <w:t xml:space="preserve">that's something that I'm noticing parents will come to say I'm going to apply and they get they get the </w:t>
            </w:r>
            <w:r>
              <w:t>E</w:t>
            </w:r>
            <w:r w:rsidRPr="00AE430F">
              <w:rPr>
                <w:rFonts w:eastAsia="Segoe UI"/>
              </w:rPr>
              <w:t xml:space="preserve">HCP </w:t>
            </w:r>
            <w:r>
              <w:t xml:space="preserve">as </w:t>
            </w:r>
            <w:r w:rsidRPr="00AE430F">
              <w:rPr>
                <w:rFonts w:eastAsia="Segoe UI"/>
              </w:rPr>
              <w:t xml:space="preserve">well, </w:t>
            </w:r>
            <w:r>
              <w:t xml:space="preserve">even though </w:t>
            </w:r>
            <w:r w:rsidRPr="00AE430F">
              <w:rPr>
                <w:rFonts w:eastAsia="Segoe UI"/>
              </w:rPr>
              <w:t>we don't think that child needs</w:t>
            </w:r>
            <w:r>
              <w:t xml:space="preserve"> an EHCP.</w:t>
            </w:r>
          </w:p>
          <w:p w14:paraId="3B18F0B1" w14:textId="77777777" w:rsidR="00CC5F29" w:rsidRDefault="00CC5F29" w:rsidP="0038683B"/>
          <w:p w14:paraId="46D69C47" w14:textId="77777777" w:rsidR="00CC5F29" w:rsidRDefault="00CC5F29" w:rsidP="0038683B">
            <w:r>
              <w:t>CK asked SB if she could send in some examples.</w:t>
            </w:r>
          </w:p>
          <w:p w14:paraId="323631CD" w14:textId="77777777" w:rsidR="00CC5F29" w:rsidRDefault="00CC5F29" w:rsidP="0038683B"/>
          <w:p w14:paraId="64214F6D" w14:textId="77777777" w:rsidR="00CC5F29" w:rsidRDefault="00CC5F29" w:rsidP="0038683B">
            <w:r>
              <w:t xml:space="preserve">HP-K stated </w:t>
            </w:r>
            <w:r w:rsidRPr="00AE430F">
              <w:rPr>
                <w:rFonts w:eastAsia="Segoe UI"/>
              </w:rPr>
              <w:t xml:space="preserve">if schools forum disagree the 1% transfer, then I'm assuming the LA will apply to Secretary of State and it will go through anyway. </w:t>
            </w:r>
            <w:r>
              <w:t>I</w:t>
            </w:r>
            <w:r w:rsidRPr="00AE430F">
              <w:rPr>
                <w:rFonts w:eastAsia="Segoe UI"/>
              </w:rPr>
              <w:t>t's sort of is a matter of principle</w:t>
            </w:r>
            <w:r>
              <w:t xml:space="preserve"> </w:t>
            </w:r>
            <w:r w:rsidRPr="00AE430F">
              <w:rPr>
                <w:rFonts w:eastAsia="Segoe UI"/>
              </w:rPr>
              <w:t>that we're discussing this, but what are the other options?</w:t>
            </w:r>
          </w:p>
          <w:p w14:paraId="6CF0ED26" w14:textId="77777777" w:rsidR="00CC5F29" w:rsidRDefault="00CC5F29" w:rsidP="0038683B"/>
          <w:p w14:paraId="71C6C1DD" w14:textId="77777777" w:rsidR="00CC5F29" w:rsidRDefault="00CC5F29" w:rsidP="0038683B">
            <w:r>
              <w:t>CK responded that the option of not requesting a transfer is not an option. The expectation of politicians is that we pursue a transfer. School balances are not equal across all schools but there is still £171m in the system. Other options would be to seek a higher transfer as some authorities seek 1.5%.</w:t>
            </w:r>
          </w:p>
          <w:p w14:paraId="71082D40" w14:textId="77777777" w:rsidR="00CC5F29" w:rsidRDefault="00CC5F29" w:rsidP="0038683B"/>
          <w:p w14:paraId="61BCD4BA" w14:textId="74027A8A" w:rsidR="00CC5F29" w:rsidRDefault="00CC5F29" w:rsidP="0038683B">
            <w:r>
              <w:t xml:space="preserve">JF stated that </w:t>
            </w:r>
            <w:r w:rsidR="00A85543">
              <w:t>it’s</w:t>
            </w:r>
            <w:r>
              <w:t xml:space="preserve"> between a rock and a hard place. The funding coming into the schools block will come through to schools. I was in a meeting with Cllr Whitbread who has responsibility for Finance. There are some significant issues the Council are facing and the risk of the overspend lies with the Authority even though it is caused by education.</w:t>
            </w:r>
          </w:p>
          <w:p w14:paraId="2439D3BD" w14:textId="77777777" w:rsidR="00CC5F29" w:rsidRDefault="00CC5F29" w:rsidP="0038683B"/>
          <w:p w14:paraId="597CD047" w14:textId="77777777" w:rsidR="00CC5F29" w:rsidRDefault="00CC5F29" w:rsidP="0038683B">
            <w:r>
              <w:t xml:space="preserve">RL queried whether the recommendation should state 0.5% + a further 0.5%. </w:t>
            </w:r>
          </w:p>
          <w:p w14:paraId="244F0CBC" w14:textId="77777777" w:rsidR="00CC5F29" w:rsidRDefault="00CC5F29" w:rsidP="0038683B"/>
          <w:p w14:paraId="07A85314" w14:textId="77777777" w:rsidR="00CC5F29" w:rsidRDefault="00CC5F29" w:rsidP="0038683B">
            <w:r>
              <w:t>YSW replied that at this stage we are looking for support for the proposal. The decision in November will reflect how the 1% is split.</w:t>
            </w:r>
          </w:p>
          <w:p w14:paraId="5F87E461" w14:textId="77777777" w:rsidR="00CC5F29" w:rsidRDefault="00CC5F29" w:rsidP="0038683B"/>
          <w:p w14:paraId="7B514D54" w14:textId="77777777" w:rsidR="00CC5F29" w:rsidRDefault="00CC5F29" w:rsidP="0038683B">
            <w:r>
              <w:t>JF asked members to vote on the recommendation and asked for a position.</w:t>
            </w:r>
          </w:p>
          <w:p w14:paraId="79108586" w14:textId="77777777" w:rsidR="00CC5F29" w:rsidRDefault="00CC5F29" w:rsidP="0038683B"/>
          <w:p w14:paraId="09DF692F" w14:textId="77777777" w:rsidR="00CC5F29" w:rsidRDefault="00CC5F29" w:rsidP="0038683B">
            <w:r>
              <w:t>YSW confirmed it was tied at 4 votes for and 4 votes against. JF stated he has the casting vote as Chair and said that he will support it with the reluctance already indicated.</w:t>
            </w:r>
          </w:p>
          <w:p w14:paraId="5AD2DB28" w14:textId="77777777" w:rsidR="00CC5F29" w:rsidRPr="005A3C12" w:rsidRDefault="00CC5F29" w:rsidP="0038683B"/>
          <w:p w14:paraId="662E7861" w14:textId="77777777" w:rsidR="00CC5F29" w:rsidRDefault="00CC5F29" w:rsidP="0038683B"/>
        </w:tc>
      </w:tr>
      <w:tr w:rsidR="00CC5F29" w14:paraId="4658595B" w14:textId="77777777" w:rsidTr="0038683B">
        <w:tc>
          <w:tcPr>
            <w:tcW w:w="846" w:type="dxa"/>
          </w:tcPr>
          <w:p w14:paraId="15E5BEA6" w14:textId="77777777" w:rsidR="00CC5F29" w:rsidRDefault="00CC5F29" w:rsidP="0038683B">
            <w:r>
              <w:t>5</w:t>
            </w:r>
          </w:p>
        </w:tc>
        <w:tc>
          <w:tcPr>
            <w:tcW w:w="2977" w:type="dxa"/>
          </w:tcPr>
          <w:p w14:paraId="29CF967C" w14:textId="77777777" w:rsidR="00CC5F29" w:rsidRDefault="00CC5F29" w:rsidP="0038683B">
            <w:r>
              <w:t>Falling Rolls Fund</w:t>
            </w:r>
          </w:p>
        </w:tc>
        <w:tc>
          <w:tcPr>
            <w:tcW w:w="5193" w:type="dxa"/>
          </w:tcPr>
          <w:p w14:paraId="1BCCE505" w14:textId="77777777" w:rsidR="00CC5F29" w:rsidRDefault="00CC5F29" w:rsidP="0038683B">
            <w:r>
              <w:t>YSW introduced Ros Allsop from Clavering Primary and Kevin Panrucker from the Canonium Learning Trust.</w:t>
            </w:r>
          </w:p>
          <w:p w14:paraId="1E7ABFB8" w14:textId="77777777" w:rsidR="00CC5F29" w:rsidRDefault="00CC5F29" w:rsidP="0038683B"/>
          <w:p w14:paraId="6619B395" w14:textId="77777777" w:rsidR="00CC5F29" w:rsidRDefault="00CC5F29" w:rsidP="0038683B">
            <w:r>
              <w:t>YSW introduced the report setting out the case to support schools in Years 2 and 3 of the falling rolls fund with transitional funding.</w:t>
            </w:r>
          </w:p>
          <w:p w14:paraId="030B4EBF" w14:textId="77777777" w:rsidR="00CC5F29" w:rsidRDefault="00CC5F29" w:rsidP="0038683B"/>
          <w:p w14:paraId="63D8B347" w14:textId="77777777" w:rsidR="00CC5F29" w:rsidRDefault="00CC5F29" w:rsidP="0038683B">
            <w:r>
              <w:t>RB suggested an alternative option to fund Year 3 schools 75% of their 2025/26 allocation in 2026/27 and 50% of the 2025/26 allocation in 2027/28.</w:t>
            </w:r>
          </w:p>
          <w:p w14:paraId="0B6285FD" w14:textId="77777777" w:rsidR="00CC5F29" w:rsidRDefault="00CC5F29" w:rsidP="0038683B"/>
          <w:p w14:paraId="5DBAE132" w14:textId="77777777" w:rsidR="00CC5F29" w:rsidRDefault="00CC5F29" w:rsidP="0038683B">
            <w:r>
              <w:t>YSW confirmed this would add a further £67,000 to the additional cost for 2026/27.</w:t>
            </w:r>
          </w:p>
          <w:p w14:paraId="655E3465" w14:textId="77777777" w:rsidR="00CC5F29" w:rsidRDefault="00CC5F29" w:rsidP="0038683B"/>
          <w:p w14:paraId="6A0D02D8" w14:textId="77777777" w:rsidR="00CC5F29" w:rsidRDefault="00CC5F29" w:rsidP="0038683B">
            <w:r>
              <w:t>SB asked if we were looking at different schools to the ones looked at earlier in the year.</w:t>
            </w:r>
          </w:p>
          <w:p w14:paraId="103317DA" w14:textId="77777777" w:rsidR="00CC5F29" w:rsidRDefault="00CC5F29" w:rsidP="0038683B"/>
          <w:p w14:paraId="1326B195" w14:textId="77777777" w:rsidR="00CC5F29" w:rsidRDefault="00CC5F29" w:rsidP="0038683B">
            <w:r>
              <w:t>JF confirmed they are the same schools.</w:t>
            </w:r>
          </w:p>
          <w:p w14:paraId="4E775B1F" w14:textId="77777777" w:rsidR="00CC5F29" w:rsidRDefault="00CC5F29" w:rsidP="0038683B"/>
          <w:p w14:paraId="53EFA4BA" w14:textId="77777777" w:rsidR="00CC5F29" w:rsidRDefault="00CC5F29" w:rsidP="0038683B">
            <w:r>
              <w:t>SB asked are we sure academy pooled balances are not sufficient.</w:t>
            </w:r>
          </w:p>
          <w:p w14:paraId="2B8F6610" w14:textId="77777777" w:rsidR="00CC5F29" w:rsidRDefault="00CC5F29" w:rsidP="0038683B"/>
          <w:p w14:paraId="374B3C45" w14:textId="77777777" w:rsidR="00CC5F29" w:rsidRDefault="00CC5F29" w:rsidP="0038683B">
            <w:r>
              <w:t>JF responded the Authority is proposing to give schools more time to adapt to a change in the funding system. Schools were expecting 5 or 7 years and were changed to 3 years midway into going into year 3.</w:t>
            </w:r>
          </w:p>
          <w:p w14:paraId="5C53EF58" w14:textId="77777777" w:rsidR="00CC5F29" w:rsidRDefault="00CC5F29" w:rsidP="0038683B"/>
          <w:p w14:paraId="1B11D95D" w14:textId="77777777" w:rsidR="00CC5F29" w:rsidRDefault="00CC5F29" w:rsidP="0038683B">
            <w:r>
              <w:t>HP-K asked are these the schools only negatively impacted.</w:t>
            </w:r>
          </w:p>
          <w:p w14:paraId="16CC88D3" w14:textId="77777777" w:rsidR="00CC5F29" w:rsidRDefault="00CC5F29" w:rsidP="0038683B"/>
          <w:p w14:paraId="3FA9B76E" w14:textId="77777777" w:rsidR="00CC5F29" w:rsidRDefault="00CC5F29" w:rsidP="0038683B">
            <w:r>
              <w:t>YSW responded these are the only schools to make representation to the LA.</w:t>
            </w:r>
          </w:p>
          <w:p w14:paraId="6CEEDA50" w14:textId="77777777" w:rsidR="00CC5F29" w:rsidRDefault="00CC5F29" w:rsidP="0038683B"/>
          <w:p w14:paraId="223A29B9" w14:textId="77777777" w:rsidR="00CC5F29" w:rsidRDefault="00CC5F29" w:rsidP="0038683B">
            <w:r>
              <w:t xml:space="preserve">HP-K stated more schools will be affected. </w:t>
            </w:r>
          </w:p>
          <w:p w14:paraId="2C5F5F06" w14:textId="77777777" w:rsidR="00CC5F29" w:rsidRDefault="00CC5F29" w:rsidP="0038683B"/>
          <w:p w14:paraId="61CD2139" w14:textId="77777777" w:rsidR="00CC5F29" w:rsidRDefault="00CC5F29" w:rsidP="0038683B">
            <w:r>
              <w:t>YSW replied yes, all the schools in Table 3 will be affected.</w:t>
            </w:r>
          </w:p>
          <w:p w14:paraId="158082D1" w14:textId="77777777" w:rsidR="00CC5F29" w:rsidRDefault="00CC5F29" w:rsidP="0038683B"/>
          <w:p w14:paraId="7E27501B" w14:textId="77777777" w:rsidR="00CC5F29" w:rsidRDefault="00CC5F29" w:rsidP="0038683B">
            <w:r>
              <w:t>RA explained the situation for Clavering Primary. The school were expecting funding for 7 years to be told it had been reduced to 3 and funding would end on 31</w:t>
            </w:r>
            <w:r w:rsidRPr="005C25EB">
              <w:rPr>
                <w:vertAlign w:val="superscript"/>
              </w:rPr>
              <w:t>st</w:t>
            </w:r>
            <w:r>
              <w:t xml:space="preserve"> March. The school is losing £100,000. Staffing has already been restructured and the loss of funding will have a detrimental impact on the cohort it is supporting.</w:t>
            </w:r>
          </w:p>
          <w:p w14:paraId="45392740" w14:textId="77777777" w:rsidR="00CC5F29" w:rsidRDefault="00CC5F29" w:rsidP="0038683B"/>
          <w:p w14:paraId="3CA39D70" w14:textId="77777777" w:rsidR="00CC5F29" w:rsidRDefault="00CC5F29" w:rsidP="0038683B">
            <w:r>
              <w:t>KP explained there are 12 schools in the Canonium Learning Trust where 11 are smaller than 1FE. Finchingfield and Ardleigh St Mary have 3 classes and Stourview has 2 classes. Nine schools are in rural locations. It is impossible to make changes in these schools other than amalgamating or closure. Most schools are in Victorian buildings that cost a fortune to run.</w:t>
            </w:r>
          </w:p>
          <w:p w14:paraId="6BDBADB2" w14:textId="77777777" w:rsidR="00CC5F29" w:rsidRDefault="00CC5F29" w:rsidP="0038683B">
            <w:r>
              <w:t>SB asked does the funding for the falling rolls fund come from maintained schools or academies.</w:t>
            </w:r>
          </w:p>
          <w:p w14:paraId="65A387F6" w14:textId="77777777" w:rsidR="00CC5F29" w:rsidRDefault="00CC5F29" w:rsidP="0038683B"/>
          <w:p w14:paraId="4DA3E3C6" w14:textId="77777777" w:rsidR="00CC5F29" w:rsidRDefault="00CC5F29" w:rsidP="0038683B">
            <w:r>
              <w:t>YSW explained the funding mechanism and therefore both maintained schools and academies generate the allocation.</w:t>
            </w:r>
          </w:p>
          <w:p w14:paraId="236602FD" w14:textId="77777777" w:rsidR="00CC5F29" w:rsidRDefault="00CC5F29" w:rsidP="0038683B"/>
          <w:p w14:paraId="1B8D7882" w14:textId="77777777" w:rsidR="00CC5F29" w:rsidRDefault="00CC5F29" w:rsidP="0038683B">
            <w:r>
              <w:t>SB raised that academy trusts should be able to manage issues across the Trust.</w:t>
            </w:r>
          </w:p>
          <w:p w14:paraId="1D54C97A" w14:textId="77777777" w:rsidR="00CC5F29" w:rsidRDefault="00CC5F29" w:rsidP="0038683B"/>
          <w:p w14:paraId="58C21447" w14:textId="77777777" w:rsidR="00CC5F29" w:rsidRDefault="00CC5F29" w:rsidP="0038683B">
            <w:r>
              <w:t>PL stated it is not whether it is an academy or maintained school. Canonium have a lot of really small schools. The issue is schools were promised 7 years funding and that has been taken away by a decision we made.</w:t>
            </w:r>
          </w:p>
          <w:p w14:paraId="2890C229" w14:textId="77777777" w:rsidR="00CC5F29" w:rsidRDefault="00CC5F29" w:rsidP="0038683B"/>
          <w:p w14:paraId="5475549E" w14:textId="77777777" w:rsidR="00CC5F29" w:rsidRDefault="00CC5F29" w:rsidP="0038683B">
            <w:r>
              <w:t>JF stated he believed it was 5 years not 7.</w:t>
            </w:r>
          </w:p>
          <w:p w14:paraId="343C144E" w14:textId="77777777" w:rsidR="00CC5F29" w:rsidRDefault="00CC5F29" w:rsidP="0038683B"/>
          <w:p w14:paraId="7FE3C52E" w14:textId="77777777" w:rsidR="00CC5F29" w:rsidRDefault="00CC5F29" w:rsidP="0038683B">
            <w:r>
              <w:t>CK stated it is fair that the LA is presenting a case for a fair and equitable system. The purpose of the schools being in the falling rolls fund is that they will recover.</w:t>
            </w:r>
          </w:p>
          <w:p w14:paraId="60107589" w14:textId="77777777" w:rsidR="00CC5F29" w:rsidRDefault="00CC5F29" w:rsidP="0038683B"/>
          <w:p w14:paraId="727A0479" w14:textId="77777777" w:rsidR="00CC5F29" w:rsidRDefault="00CC5F29" w:rsidP="0038683B">
            <w:r>
              <w:t>JH questioned what effect will this have on children if the funding is ceased after 3 years.</w:t>
            </w:r>
          </w:p>
          <w:p w14:paraId="4E0A91E3" w14:textId="77777777" w:rsidR="00CC5F29" w:rsidRDefault="00CC5F29" w:rsidP="0038683B"/>
          <w:p w14:paraId="068B9C17" w14:textId="77777777" w:rsidR="00CC5F29" w:rsidRDefault="00CC5F29" w:rsidP="0038683B">
            <w:r>
              <w:t>RL asked if schools in Table 3 are aware of the revised figures.</w:t>
            </w:r>
          </w:p>
          <w:p w14:paraId="34EFE40A" w14:textId="77777777" w:rsidR="00CC5F29" w:rsidRDefault="00CC5F29" w:rsidP="0038683B"/>
          <w:p w14:paraId="720C2A9F" w14:textId="77777777" w:rsidR="00CC5F29" w:rsidRDefault="00CC5F29" w:rsidP="0038683B">
            <w:r>
              <w:t>YSW replied no but depending of the decision of Schools Forum they will be shared after the Forum meeting.</w:t>
            </w:r>
          </w:p>
          <w:p w14:paraId="57CC118B" w14:textId="77777777" w:rsidR="00CC5F29" w:rsidRDefault="00CC5F29" w:rsidP="0038683B"/>
          <w:p w14:paraId="4AC9DE08" w14:textId="77777777" w:rsidR="00CC5F29" w:rsidRDefault="00CC5F29" w:rsidP="0038683B">
            <w:r>
              <w:t>JF stated the Authority had 3 options.</w:t>
            </w:r>
          </w:p>
          <w:p w14:paraId="3D57BF42" w14:textId="77777777" w:rsidR="00CC5F29" w:rsidRDefault="00CC5F29" w:rsidP="0038683B"/>
          <w:p w14:paraId="6A512575" w14:textId="77777777" w:rsidR="00CC5F29" w:rsidRDefault="00CC5F29" w:rsidP="0038683B">
            <w:r>
              <w:t>CK asked that the principle be agreed and that the Authority will consider the preferred option.</w:t>
            </w:r>
          </w:p>
          <w:p w14:paraId="4616FB94" w14:textId="77777777" w:rsidR="00CC5F29" w:rsidRDefault="00CC5F29" w:rsidP="0038683B"/>
          <w:p w14:paraId="7ABE4330" w14:textId="77777777" w:rsidR="00CC5F29" w:rsidRDefault="00CC5F29" w:rsidP="0038683B">
            <w:r>
              <w:t>JF asked members if they were happy to support transitional arrangements which was agreed.</w:t>
            </w:r>
          </w:p>
          <w:p w14:paraId="70249440" w14:textId="77777777" w:rsidR="00CC5F29" w:rsidRDefault="00CC5F29" w:rsidP="0038683B">
            <w:r>
              <w:t xml:space="preserve"> </w:t>
            </w:r>
          </w:p>
        </w:tc>
      </w:tr>
      <w:tr w:rsidR="00CC5F29" w14:paraId="76C93019" w14:textId="77777777" w:rsidTr="0038683B">
        <w:tc>
          <w:tcPr>
            <w:tcW w:w="846" w:type="dxa"/>
          </w:tcPr>
          <w:p w14:paraId="4668C682" w14:textId="77777777" w:rsidR="00CC5F29" w:rsidRDefault="00CC5F29" w:rsidP="0038683B">
            <w:r>
              <w:t>6</w:t>
            </w:r>
          </w:p>
        </w:tc>
        <w:tc>
          <w:tcPr>
            <w:tcW w:w="2977" w:type="dxa"/>
          </w:tcPr>
          <w:p w14:paraId="3C9449E2" w14:textId="77777777" w:rsidR="00CC5F29" w:rsidRDefault="00CC5F29" w:rsidP="0038683B">
            <w:r>
              <w:t>De-delegation &amp; Education Functions 2026/27</w:t>
            </w:r>
          </w:p>
        </w:tc>
        <w:tc>
          <w:tcPr>
            <w:tcW w:w="5193" w:type="dxa"/>
          </w:tcPr>
          <w:p w14:paraId="1FE34915" w14:textId="77777777" w:rsidR="00CC5F29" w:rsidRDefault="00CC5F29" w:rsidP="0038683B">
            <w:r>
              <w:t>YSW introduced the paper splitting it into 3 sections, de-delegation for public duties, the top-slice for premature retirement costs and funding for Education Functions.</w:t>
            </w:r>
          </w:p>
          <w:p w14:paraId="6D776645" w14:textId="77777777" w:rsidR="00CC5F29" w:rsidRDefault="00CC5F29" w:rsidP="0038683B"/>
          <w:p w14:paraId="189B5563" w14:textId="77777777" w:rsidR="00CC5F29" w:rsidRDefault="00CC5F29" w:rsidP="0038683B">
            <w:r>
              <w:t>JF asked members to agree to put the proposals to Schools Forum. Members agreed.</w:t>
            </w:r>
          </w:p>
          <w:p w14:paraId="1A27753C" w14:textId="77777777" w:rsidR="00CC5F29" w:rsidRDefault="00CC5F29" w:rsidP="0038683B"/>
        </w:tc>
      </w:tr>
    </w:tbl>
    <w:p w14:paraId="756245CE" w14:textId="77777777" w:rsidR="004E44F2" w:rsidRDefault="004E44F2" w:rsidP="00B20613"/>
    <w:p w14:paraId="2F488059" w14:textId="77777777" w:rsidR="004E44F2" w:rsidRDefault="004E44F2" w:rsidP="00B20613"/>
    <w:p w14:paraId="792CA74E" w14:textId="77777777" w:rsidR="004E44F2" w:rsidRDefault="004E44F2" w:rsidP="00B20613"/>
    <w:p w14:paraId="510C74E2" w14:textId="77777777" w:rsidR="004E44F2" w:rsidRDefault="004E44F2" w:rsidP="00B20613"/>
    <w:p w14:paraId="4AF51BC4" w14:textId="77777777" w:rsidR="004E44F2" w:rsidRDefault="004E44F2" w:rsidP="00B20613"/>
    <w:p w14:paraId="31EEC329" w14:textId="77777777" w:rsidR="004E44F2" w:rsidRDefault="004E44F2" w:rsidP="00B20613"/>
    <w:p w14:paraId="398D8657" w14:textId="77777777" w:rsidR="004E44F2" w:rsidRDefault="004E44F2" w:rsidP="00B20613"/>
    <w:p w14:paraId="71E76CB6" w14:textId="77777777" w:rsidR="004E44F2" w:rsidRDefault="004E44F2" w:rsidP="00B20613"/>
    <w:p w14:paraId="4FC7FE89" w14:textId="77777777" w:rsidR="004E44F2" w:rsidRDefault="004E44F2" w:rsidP="00B20613"/>
    <w:p w14:paraId="35DB0CFE" w14:textId="77777777" w:rsidR="004E44F2" w:rsidRDefault="004E44F2" w:rsidP="00B20613"/>
    <w:p w14:paraId="0010791E" w14:textId="77777777" w:rsidR="004E44F2" w:rsidRDefault="004E44F2" w:rsidP="00B20613"/>
    <w:p w14:paraId="798C10BF" w14:textId="77777777" w:rsidR="004E44F2" w:rsidRDefault="004E44F2" w:rsidP="00B20613"/>
    <w:p w14:paraId="6B8635FE" w14:textId="77777777" w:rsidR="004E44F2" w:rsidRDefault="004E44F2" w:rsidP="00B20613"/>
    <w:p w14:paraId="1A1A0EB3" w14:textId="77777777" w:rsidR="004E44F2" w:rsidRDefault="004E44F2" w:rsidP="00B20613"/>
    <w:p w14:paraId="02F9F4BD" w14:textId="77777777" w:rsidR="004E44F2" w:rsidRDefault="004E44F2" w:rsidP="00B20613"/>
    <w:p w14:paraId="7A339E8B" w14:textId="77777777" w:rsidR="004E44F2" w:rsidRDefault="004E44F2" w:rsidP="00B20613"/>
    <w:p w14:paraId="6A47EBAB" w14:textId="77777777" w:rsidR="004E44F2" w:rsidRDefault="004E44F2" w:rsidP="00B20613"/>
    <w:p w14:paraId="11CF9C3C" w14:textId="77777777" w:rsidR="004E44F2" w:rsidRDefault="004E44F2" w:rsidP="00B20613"/>
    <w:p w14:paraId="52E75B85" w14:textId="77777777" w:rsidR="004E44F2" w:rsidRDefault="004E44F2" w:rsidP="00B20613"/>
    <w:p w14:paraId="624B533C" w14:textId="77777777" w:rsidR="004E44F2" w:rsidRDefault="004E44F2" w:rsidP="00B20613"/>
    <w:tbl>
      <w:tblPr>
        <w:tblStyle w:val="TableGrid1"/>
        <w:tblW w:w="9244" w:type="dxa"/>
        <w:tblLayout w:type="fixed"/>
        <w:tblLook w:val="0020" w:firstRow="1" w:lastRow="0" w:firstColumn="0" w:lastColumn="0" w:noHBand="0" w:noVBand="0"/>
      </w:tblPr>
      <w:tblGrid>
        <w:gridCol w:w="4361"/>
        <w:gridCol w:w="4883"/>
      </w:tblGrid>
      <w:tr w:rsidR="00505C9F" w14:paraId="692205D3" w14:textId="77777777" w:rsidTr="007B45A8">
        <w:tc>
          <w:tcPr>
            <w:tcW w:w="4361" w:type="dxa"/>
          </w:tcPr>
          <w:p w14:paraId="3A4B9F26" w14:textId="77777777" w:rsidR="00505C9F" w:rsidRDefault="00505C9F" w:rsidP="007B45A8">
            <w:pPr>
              <w:pStyle w:val="TextR"/>
              <w:spacing w:before="80" w:after="80"/>
            </w:pPr>
            <w:r>
              <w:t>Schools Forum</w:t>
            </w:r>
          </w:p>
        </w:tc>
        <w:tc>
          <w:tcPr>
            <w:tcW w:w="4883" w:type="dxa"/>
          </w:tcPr>
          <w:p w14:paraId="022539AB" w14:textId="5EEE891A" w:rsidR="00505C9F" w:rsidRDefault="00505C9F" w:rsidP="007B45A8">
            <w:pPr>
              <w:pStyle w:val="TextR"/>
              <w:spacing w:before="80" w:after="80"/>
              <w:rPr>
                <w:b/>
                <w:sz w:val="60"/>
              </w:rPr>
            </w:pPr>
            <w:r>
              <w:rPr>
                <w:b/>
                <w:sz w:val="60"/>
              </w:rPr>
              <w:t>Agenda Item 9</w:t>
            </w:r>
          </w:p>
        </w:tc>
      </w:tr>
      <w:tr w:rsidR="00505C9F" w14:paraId="4614CF62" w14:textId="77777777" w:rsidTr="007B45A8">
        <w:tc>
          <w:tcPr>
            <w:tcW w:w="4361" w:type="dxa"/>
          </w:tcPr>
          <w:p w14:paraId="59464C0A" w14:textId="77777777" w:rsidR="00505C9F" w:rsidRDefault="00505C9F" w:rsidP="007B45A8">
            <w:pPr>
              <w:pStyle w:val="TextR"/>
              <w:spacing w:before="80" w:after="80"/>
            </w:pPr>
            <w:r>
              <w:t>Date: 17 September 2025</w:t>
            </w:r>
          </w:p>
        </w:tc>
        <w:tc>
          <w:tcPr>
            <w:tcW w:w="4883" w:type="dxa"/>
          </w:tcPr>
          <w:p w14:paraId="78E00B0C" w14:textId="77777777" w:rsidR="00505C9F" w:rsidRDefault="00505C9F" w:rsidP="007B45A8">
            <w:pPr>
              <w:pStyle w:val="TextR"/>
            </w:pPr>
          </w:p>
        </w:tc>
      </w:tr>
    </w:tbl>
    <w:p w14:paraId="21D317FA" w14:textId="77777777" w:rsidR="00505C9F" w:rsidRDefault="00505C9F" w:rsidP="00B20613"/>
    <w:p w14:paraId="47D8F77C" w14:textId="77777777" w:rsidR="00505C9F" w:rsidRDefault="00505C9F" w:rsidP="00B20613"/>
    <w:p w14:paraId="7A369952" w14:textId="77777777" w:rsidR="004B0C9D" w:rsidRPr="009B6004" w:rsidRDefault="004B0C9D" w:rsidP="004B0C9D">
      <w:pPr>
        <w:jc w:val="center"/>
        <w:rPr>
          <w:rFonts w:cs="Arial"/>
          <w:b/>
          <w:bCs/>
        </w:rPr>
      </w:pPr>
      <w:r w:rsidRPr="009B6004">
        <w:rPr>
          <w:rFonts w:cs="Arial"/>
          <w:b/>
          <w:bCs/>
        </w:rPr>
        <w:t xml:space="preserve">Schools Forum Meeting Minutes of </w:t>
      </w:r>
      <w:r>
        <w:rPr>
          <w:rFonts w:cs="Arial"/>
          <w:b/>
          <w:bCs/>
        </w:rPr>
        <w:t>21</w:t>
      </w:r>
      <w:r w:rsidRPr="00AF625B">
        <w:rPr>
          <w:rFonts w:cs="Arial"/>
          <w:b/>
          <w:bCs/>
          <w:vertAlign w:val="superscript"/>
        </w:rPr>
        <w:t>st</w:t>
      </w:r>
      <w:r>
        <w:rPr>
          <w:rFonts w:cs="Arial"/>
          <w:b/>
          <w:bCs/>
        </w:rPr>
        <w:t xml:space="preserve"> May 2025</w:t>
      </w:r>
    </w:p>
    <w:p w14:paraId="1BA4E80F" w14:textId="77777777" w:rsidR="004B0C9D" w:rsidRPr="009B6004" w:rsidRDefault="004B0C9D" w:rsidP="004B0C9D">
      <w:pPr>
        <w:jc w:val="center"/>
        <w:rPr>
          <w:rFonts w:cs="Arial"/>
          <w:b/>
          <w:bCs/>
        </w:rPr>
      </w:pPr>
      <w:r w:rsidRPr="009B6004">
        <w:rPr>
          <w:rFonts w:cs="Arial"/>
          <w:b/>
          <w:bCs/>
        </w:rPr>
        <w:t>held via Microsoft Teams</w:t>
      </w:r>
    </w:p>
    <w:p w14:paraId="2067584D" w14:textId="77777777" w:rsidR="004B0C9D" w:rsidRPr="009B6004" w:rsidRDefault="004B0C9D" w:rsidP="004B0C9D">
      <w:pPr>
        <w:jc w:val="center"/>
        <w:rPr>
          <w:rFonts w:cs="Arial"/>
          <w:b/>
          <w:bCs/>
        </w:rPr>
      </w:pPr>
      <w:r w:rsidRPr="009B6004">
        <w:rPr>
          <w:rFonts w:cs="Arial"/>
          <w:b/>
          <w:bCs/>
        </w:rPr>
        <w:t>08:30 am</w:t>
      </w:r>
      <w:r>
        <w:rPr>
          <w:rFonts w:cs="Arial"/>
          <w:b/>
          <w:bCs/>
        </w:rPr>
        <w:t xml:space="preserve"> – 11:15 am</w:t>
      </w:r>
    </w:p>
    <w:p w14:paraId="37B33513" w14:textId="77777777" w:rsidR="004B0C9D" w:rsidRPr="009B6004" w:rsidRDefault="004B0C9D" w:rsidP="004B0C9D">
      <w:pPr>
        <w:jc w:val="center"/>
        <w:rPr>
          <w:rFonts w:cs="Arial"/>
          <w:i/>
          <w:iCs/>
        </w:rPr>
      </w:pPr>
      <w:r w:rsidRPr="009B6004">
        <w:rPr>
          <w:rFonts w:cs="Arial"/>
          <w:i/>
          <w:iCs/>
        </w:rPr>
        <w:t>(subject to forum approval)</w:t>
      </w:r>
    </w:p>
    <w:p w14:paraId="7107EF18" w14:textId="77777777" w:rsidR="004B0C9D" w:rsidRPr="009B6004" w:rsidRDefault="004B0C9D" w:rsidP="004B0C9D">
      <w:pPr>
        <w:rPr>
          <w:rFonts w:cs="Arial"/>
        </w:rPr>
      </w:pPr>
    </w:p>
    <w:p w14:paraId="586C59B6" w14:textId="77777777" w:rsidR="004B0C9D" w:rsidRPr="009B6004" w:rsidRDefault="004B0C9D" w:rsidP="004B0C9D">
      <w:pPr>
        <w:rPr>
          <w:rFonts w:cs="Arial"/>
        </w:rPr>
      </w:pPr>
    </w:p>
    <w:p w14:paraId="4FBA8DD5" w14:textId="77777777" w:rsidR="004B0C9D" w:rsidRPr="009B6004" w:rsidRDefault="004B0C9D" w:rsidP="004B0C9D">
      <w:pPr>
        <w:rPr>
          <w:rFonts w:cs="Arial"/>
        </w:rPr>
      </w:pPr>
      <w:r w:rsidRPr="009B6004">
        <w:rPr>
          <w:rFonts w:cs="Arial"/>
        </w:rPr>
        <w:t xml:space="preserve">In Attendance     </w:t>
      </w:r>
      <w:r>
        <w:rPr>
          <w:rFonts w:cs="Arial"/>
        </w:rPr>
        <w:t xml:space="preserve">  </w:t>
      </w:r>
    </w:p>
    <w:p w14:paraId="42E001BD" w14:textId="77777777" w:rsidR="004B0C9D" w:rsidRPr="009B6004" w:rsidRDefault="004B0C9D" w:rsidP="004B0C9D">
      <w:pPr>
        <w:rPr>
          <w:rFonts w:cs="Arial"/>
        </w:rPr>
      </w:pPr>
    </w:p>
    <w:tbl>
      <w:tblPr>
        <w:tblW w:w="96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3402"/>
        <w:gridCol w:w="2834"/>
      </w:tblGrid>
      <w:tr w:rsidR="004B0C9D" w:rsidRPr="009B6004" w14:paraId="3302ECC3" w14:textId="77777777" w:rsidTr="007B45A8">
        <w:tc>
          <w:tcPr>
            <w:tcW w:w="3402" w:type="dxa"/>
            <w:shd w:val="clear" w:color="auto" w:fill="auto"/>
          </w:tcPr>
          <w:p w14:paraId="26AF95F0" w14:textId="77777777" w:rsidR="004B0C9D" w:rsidRPr="009B6004" w:rsidRDefault="004B0C9D" w:rsidP="007B45A8">
            <w:pPr>
              <w:pStyle w:val="ListBullet"/>
              <w:numPr>
                <w:ilvl w:val="0"/>
                <w:numId w:val="0"/>
              </w:numPr>
              <w:rPr>
                <w:rFonts w:ascii="Arial" w:hAnsi="Arial" w:cs="Arial"/>
                <w:szCs w:val="24"/>
              </w:rPr>
            </w:pPr>
            <w:r w:rsidRPr="009B6004">
              <w:rPr>
                <w:rFonts w:ascii="Arial" w:hAnsi="Arial" w:cs="Arial"/>
                <w:szCs w:val="24"/>
              </w:rPr>
              <w:t>Ruth Bird – Chair</w:t>
            </w:r>
          </w:p>
        </w:tc>
        <w:tc>
          <w:tcPr>
            <w:tcW w:w="3402" w:type="dxa"/>
            <w:shd w:val="clear" w:color="auto" w:fill="auto"/>
          </w:tcPr>
          <w:p w14:paraId="3917EFB4" w14:textId="77777777" w:rsidR="004B0C9D" w:rsidRPr="009B6004" w:rsidRDefault="004B0C9D" w:rsidP="007B45A8">
            <w:pPr>
              <w:pStyle w:val="TableContents"/>
              <w:rPr>
                <w:rFonts w:ascii="Arial" w:hAnsi="Arial" w:cs="Arial"/>
              </w:rPr>
            </w:pPr>
            <w:r w:rsidRPr="009B6004">
              <w:rPr>
                <w:rFonts w:ascii="Arial" w:hAnsi="Arial" w:cs="Arial"/>
              </w:rPr>
              <w:t>Jody Gee (JGe)</w:t>
            </w:r>
          </w:p>
        </w:tc>
        <w:tc>
          <w:tcPr>
            <w:tcW w:w="2834" w:type="dxa"/>
            <w:shd w:val="clear" w:color="auto" w:fill="auto"/>
          </w:tcPr>
          <w:p w14:paraId="6653AC39" w14:textId="77777777" w:rsidR="004B0C9D" w:rsidRPr="009B6004" w:rsidRDefault="004B0C9D" w:rsidP="007B45A8">
            <w:pPr>
              <w:pStyle w:val="TableContents"/>
              <w:rPr>
                <w:rFonts w:ascii="Arial" w:hAnsi="Arial" w:cs="Arial"/>
                <w:b/>
                <w:bCs/>
              </w:rPr>
            </w:pPr>
            <w:r w:rsidRPr="009B6004">
              <w:rPr>
                <w:rFonts w:ascii="Arial" w:hAnsi="Arial" w:cs="Arial"/>
              </w:rPr>
              <w:t>Jinnie Nichols (JN)</w:t>
            </w:r>
          </w:p>
        </w:tc>
      </w:tr>
      <w:tr w:rsidR="004B0C9D" w:rsidRPr="009B6004" w14:paraId="1DEF1638" w14:textId="77777777" w:rsidTr="007B45A8">
        <w:tc>
          <w:tcPr>
            <w:tcW w:w="3402" w:type="dxa"/>
            <w:shd w:val="clear" w:color="auto" w:fill="auto"/>
          </w:tcPr>
          <w:p w14:paraId="1241B774" w14:textId="77777777" w:rsidR="004B0C9D" w:rsidRPr="009B6004" w:rsidRDefault="004B0C9D" w:rsidP="007B45A8">
            <w:pPr>
              <w:pStyle w:val="ListBullet"/>
              <w:numPr>
                <w:ilvl w:val="0"/>
                <w:numId w:val="0"/>
              </w:numPr>
              <w:rPr>
                <w:rFonts w:ascii="Arial" w:hAnsi="Arial" w:cs="Arial"/>
                <w:szCs w:val="24"/>
              </w:rPr>
            </w:pPr>
            <w:r w:rsidRPr="009B6004">
              <w:rPr>
                <w:rFonts w:ascii="Arial" w:hAnsi="Arial" w:cs="Arial"/>
                <w:szCs w:val="24"/>
              </w:rPr>
              <w:t>Jeff Fair (JF)</w:t>
            </w:r>
          </w:p>
        </w:tc>
        <w:tc>
          <w:tcPr>
            <w:tcW w:w="3402" w:type="dxa"/>
            <w:shd w:val="clear" w:color="auto" w:fill="auto"/>
          </w:tcPr>
          <w:p w14:paraId="7E27A2F8" w14:textId="77777777" w:rsidR="004B0C9D" w:rsidRPr="009B6004" w:rsidRDefault="004B0C9D" w:rsidP="007B45A8">
            <w:pPr>
              <w:pStyle w:val="TableContents"/>
              <w:rPr>
                <w:rFonts w:ascii="Arial" w:hAnsi="Arial" w:cs="Arial"/>
              </w:rPr>
            </w:pPr>
            <w:r w:rsidRPr="009B6004">
              <w:rPr>
                <w:rFonts w:ascii="Arial" w:hAnsi="Arial" w:cs="Arial"/>
              </w:rPr>
              <w:t>Carole Herman (CH)</w:t>
            </w:r>
          </w:p>
        </w:tc>
        <w:tc>
          <w:tcPr>
            <w:tcW w:w="2834" w:type="dxa"/>
            <w:shd w:val="clear" w:color="auto" w:fill="auto"/>
          </w:tcPr>
          <w:p w14:paraId="51A40F62" w14:textId="77777777" w:rsidR="004B0C9D" w:rsidRPr="009B6004" w:rsidRDefault="004B0C9D" w:rsidP="007B45A8">
            <w:pPr>
              <w:pStyle w:val="TableContents"/>
              <w:rPr>
                <w:rFonts w:ascii="Arial" w:hAnsi="Arial" w:cs="Arial"/>
              </w:rPr>
            </w:pPr>
            <w:r>
              <w:rPr>
                <w:rFonts w:ascii="Arial" w:hAnsi="Arial" w:cs="Arial"/>
              </w:rPr>
              <w:t>Chanel Lassman (CL)</w:t>
            </w:r>
          </w:p>
        </w:tc>
      </w:tr>
      <w:tr w:rsidR="004B0C9D" w:rsidRPr="009B6004" w14:paraId="7EC624C1" w14:textId="77777777" w:rsidTr="007B45A8">
        <w:tc>
          <w:tcPr>
            <w:tcW w:w="3402" w:type="dxa"/>
            <w:shd w:val="clear" w:color="auto" w:fill="auto"/>
          </w:tcPr>
          <w:p w14:paraId="7834203B" w14:textId="77777777" w:rsidR="004B0C9D" w:rsidRPr="009B6004" w:rsidRDefault="004B0C9D" w:rsidP="007B45A8">
            <w:pPr>
              <w:pStyle w:val="ListBullet"/>
              <w:numPr>
                <w:ilvl w:val="0"/>
                <w:numId w:val="0"/>
              </w:numPr>
              <w:rPr>
                <w:rFonts w:ascii="Arial" w:hAnsi="Arial" w:cs="Arial"/>
                <w:szCs w:val="24"/>
              </w:rPr>
            </w:pPr>
            <w:r w:rsidRPr="009B6004">
              <w:rPr>
                <w:rFonts w:ascii="Arial" w:hAnsi="Arial" w:cs="Arial"/>
                <w:szCs w:val="24"/>
              </w:rPr>
              <w:t>James Saunders (JaS)</w:t>
            </w:r>
          </w:p>
        </w:tc>
        <w:tc>
          <w:tcPr>
            <w:tcW w:w="3402" w:type="dxa"/>
            <w:shd w:val="clear" w:color="auto" w:fill="auto"/>
          </w:tcPr>
          <w:p w14:paraId="02C578FD" w14:textId="77777777" w:rsidR="004B0C9D" w:rsidRPr="009B6004" w:rsidRDefault="004B0C9D" w:rsidP="007B45A8">
            <w:pPr>
              <w:pStyle w:val="TableContents"/>
              <w:rPr>
                <w:rFonts w:ascii="Arial" w:hAnsi="Arial" w:cs="Arial"/>
              </w:rPr>
            </w:pPr>
            <w:r w:rsidRPr="009B6004">
              <w:rPr>
                <w:rFonts w:ascii="Arial" w:hAnsi="Arial" w:cs="Arial"/>
              </w:rPr>
              <w:t>Stuart Roberts (SR)</w:t>
            </w:r>
          </w:p>
        </w:tc>
        <w:tc>
          <w:tcPr>
            <w:tcW w:w="2834" w:type="dxa"/>
            <w:shd w:val="clear" w:color="auto" w:fill="auto"/>
          </w:tcPr>
          <w:p w14:paraId="6CBF37A2" w14:textId="77777777" w:rsidR="004B0C9D" w:rsidRPr="009B6004" w:rsidRDefault="004B0C9D" w:rsidP="007B45A8">
            <w:pPr>
              <w:pStyle w:val="TableContents"/>
              <w:rPr>
                <w:rFonts w:ascii="Arial" w:hAnsi="Arial" w:cs="Arial"/>
              </w:rPr>
            </w:pPr>
            <w:r>
              <w:rPr>
                <w:rFonts w:ascii="Arial" w:hAnsi="Arial" w:cs="Arial"/>
              </w:rPr>
              <w:t>Ferliene Willis (FW)</w:t>
            </w:r>
          </w:p>
        </w:tc>
      </w:tr>
      <w:tr w:rsidR="004B0C9D" w:rsidRPr="009B6004" w14:paraId="43F1D531" w14:textId="77777777" w:rsidTr="007B45A8">
        <w:tc>
          <w:tcPr>
            <w:tcW w:w="3402" w:type="dxa"/>
            <w:shd w:val="clear" w:color="auto" w:fill="auto"/>
          </w:tcPr>
          <w:p w14:paraId="127D0E68" w14:textId="77777777" w:rsidR="004B0C9D" w:rsidRPr="009B6004" w:rsidRDefault="004B0C9D" w:rsidP="007B45A8">
            <w:pPr>
              <w:pStyle w:val="ListBullet"/>
              <w:numPr>
                <w:ilvl w:val="0"/>
                <w:numId w:val="0"/>
              </w:numPr>
              <w:rPr>
                <w:rFonts w:ascii="Arial" w:hAnsi="Arial" w:cs="Arial"/>
                <w:szCs w:val="24"/>
              </w:rPr>
            </w:pPr>
            <w:r w:rsidRPr="009B6004">
              <w:rPr>
                <w:rFonts w:ascii="Arial" w:hAnsi="Arial" w:cs="Arial"/>
                <w:szCs w:val="24"/>
              </w:rPr>
              <w:t>Don Wry (DW)</w:t>
            </w:r>
          </w:p>
        </w:tc>
        <w:tc>
          <w:tcPr>
            <w:tcW w:w="3402" w:type="dxa"/>
            <w:shd w:val="clear" w:color="auto" w:fill="auto"/>
          </w:tcPr>
          <w:p w14:paraId="629E5CDC" w14:textId="77777777" w:rsidR="004B0C9D" w:rsidRPr="009B6004" w:rsidRDefault="004B0C9D" w:rsidP="007B45A8">
            <w:pPr>
              <w:pStyle w:val="TableContents"/>
              <w:rPr>
                <w:rFonts w:ascii="Arial" w:hAnsi="Arial" w:cs="Arial"/>
              </w:rPr>
            </w:pPr>
            <w:r w:rsidRPr="009B6004">
              <w:rPr>
                <w:rFonts w:ascii="Arial" w:hAnsi="Arial" w:cs="Arial"/>
              </w:rPr>
              <w:t>Marilyn Smith (MSm)</w:t>
            </w:r>
          </w:p>
        </w:tc>
        <w:tc>
          <w:tcPr>
            <w:tcW w:w="2834" w:type="dxa"/>
            <w:shd w:val="clear" w:color="auto" w:fill="auto"/>
          </w:tcPr>
          <w:p w14:paraId="705D3CC9" w14:textId="77777777" w:rsidR="004B0C9D" w:rsidRPr="009B6004" w:rsidRDefault="004B0C9D" w:rsidP="007B45A8">
            <w:pPr>
              <w:pStyle w:val="TableContents"/>
              <w:rPr>
                <w:rFonts w:ascii="Arial" w:hAnsi="Arial" w:cs="Arial"/>
              </w:rPr>
            </w:pPr>
            <w:r w:rsidRPr="009B6004">
              <w:rPr>
                <w:rFonts w:ascii="Arial" w:hAnsi="Arial" w:cs="Arial"/>
              </w:rPr>
              <w:t>Robin Taverner (RT)</w:t>
            </w:r>
          </w:p>
        </w:tc>
      </w:tr>
      <w:tr w:rsidR="004B0C9D" w:rsidRPr="009B6004" w14:paraId="30AE40F4" w14:textId="77777777" w:rsidTr="007B45A8">
        <w:tc>
          <w:tcPr>
            <w:tcW w:w="3402" w:type="dxa"/>
            <w:shd w:val="clear" w:color="auto" w:fill="auto"/>
          </w:tcPr>
          <w:p w14:paraId="2F8CA17A" w14:textId="77777777" w:rsidR="004B0C9D" w:rsidRPr="009B6004" w:rsidRDefault="004B0C9D" w:rsidP="007B45A8">
            <w:pPr>
              <w:pStyle w:val="TableContents"/>
              <w:rPr>
                <w:rFonts w:ascii="Arial" w:hAnsi="Arial" w:cs="Arial"/>
              </w:rPr>
            </w:pPr>
            <w:r>
              <w:rPr>
                <w:rFonts w:ascii="Arial" w:hAnsi="Arial" w:cs="Arial"/>
              </w:rPr>
              <w:t>John Hunter (JH)</w:t>
            </w:r>
          </w:p>
        </w:tc>
        <w:tc>
          <w:tcPr>
            <w:tcW w:w="3402" w:type="dxa"/>
            <w:shd w:val="clear" w:color="auto" w:fill="auto"/>
          </w:tcPr>
          <w:p w14:paraId="411B95A5" w14:textId="77777777" w:rsidR="004B0C9D" w:rsidRPr="009B6004" w:rsidRDefault="004B0C9D" w:rsidP="007B45A8">
            <w:pPr>
              <w:pStyle w:val="TableContents"/>
              <w:rPr>
                <w:rFonts w:ascii="Arial" w:hAnsi="Arial" w:cs="Arial"/>
              </w:rPr>
            </w:pPr>
            <w:r w:rsidRPr="009B6004">
              <w:rPr>
                <w:rFonts w:ascii="Arial" w:hAnsi="Arial" w:cs="Arial"/>
              </w:rPr>
              <w:t>Sue Bardetti (SBa)</w:t>
            </w:r>
          </w:p>
        </w:tc>
        <w:tc>
          <w:tcPr>
            <w:tcW w:w="2834" w:type="dxa"/>
            <w:shd w:val="clear" w:color="auto" w:fill="auto"/>
          </w:tcPr>
          <w:p w14:paraId="5A48A9FD" w14:textId="77777777" w:rsidR="004B0C9D" w:rsidRPr="009B6004" w:rsidRDefault="004B0C9D" w:rsidP="007B45A8">
            <w:pPr>
              <w:pStyle w:val="TableContents"/>
              <w:rPr>
                <w:rFonts w:ascii="Arial" w:hAnsi="Arial" w:cs="Arial"/>
              </w:rPr>
            </w:pPr>
            <w:r w:rsidRPr="009B6004">
              <w:rPr>
                <w:rFonts w:ascii="Arial" w:hAnsi="Arial" w:cs="Arial"/>
              </w:rPr>
              <w:t>Lydia Sherborne (LS)</w:t>
            </w:r>
          </w:p>
        </w:tc>
      </w:tr>
      <w:tr w:rsidR="004B0C9D" w:rsidRPr="009B6004" w14:paraId="45D88FB5" w14:textId="77777777" w:rsidTr="007B45A8">
        <w:tc>
          <w:tcPr>
            <w:tcW w:w="3402" w:type="dxa"/>
            <w:shd w:val="clear" w:color="auto" w:fill="auto"/>
          </w:tcPr>
          <w:p w14:paraId="27FE95A7" w14:textId="77777777" w:rsidR="004B0C9D" w:rsidRPr="009B6004" w:rsidRDefault="004B0C9D" w:rsidP="007B45A8">
            <w:pPr>
              <w:pStyle w:val="TableContents"/>
              <w:rPr>
                <w:rFonts w:ascii="Arial" w:hAnsi="Arial" w:cs="Arial"/>
              </w:rPr>
            </w:pPr>
            <w:r w:rsidRPr="009B6004">
              <w:rPr>
                <w:rFonts w:ascii="Arial" w:hAnsi="Arial" w:cs="Arial"/>
              </w:rPr>
              <w:t>Pam Langmead (PL)</w:t>
            </w:r>
          </w:p>
        </w:tc>
        <w:tc>
          <w:tcPr>
            <w:tcW w:w="3402" w:type="dxa"/>
            <w:shd w:val="clear" w:color="auto" w:fill="auto"/>
          </w:tcPr>
          <w:p w14:paraId="6CBFE64E" w14:textId="77777777" w:rsidR="004B0C9D" w:rsidRPr="009B6004" w:rsidRDefault="004B0C9D" w:rsidP="007B45A8">
            <w:pPr>
              <w:pStyle w:val="TableContents"/>
              <w:rPr>
                <w:rFonts w:ascii="Arial" w:hAnsi="Arial" w:cs="Arial"/>
              </w:rPr>
            </w:pPr>
            <w:r w:rsidRPr="009B6004">
              <w:rPr>
                <w:rFonts w:ascii="Arial" w:hAnsi="Arial" w:cs="Arial"/>
              </w:rPr>
              <w:t>Rod Lane (RL)</w:t>
            </w:r>
          </w:p>
        </w:tc>
        <w:tc>
          <w:tcPr>
            <w:tcW w:w="2834" w:type="dxa"/>
            <w:shd w:val="clear" w:color="auto" w:fill="auto"/>
          </w:tcPr>
          <w:p w14:paraId="18F338D9" w14:textId="77777777" w:rsidR="004B0C9D" w:rsidRPr="009B6004" w:rsidRDefault="004B0C9D" w:rsidP="007B45A8">
            <w:pPr>
              <w:pStyle w:val="TableContents"/>
              <w:rPr>
                <w:rFonts w:ascii="Arial" w:hAnsi="Arial" w:cs="Arial"/>
              </w:rPr>
            </w:pPr>
            <w:r>
              <w:rPr>
                <w:rFonts w:ascii="Arial" w:hAnsi="Arial" w:cs="Arial"/>
              </w:rPr>
              <w:t>Sean Moriarty (SM)</w:t>
            </w:r>
          </w:p>
        </w:tc>
      </w:tr>
      <w:tr w:rsidR="004B0C9D" w:rsidRPr="009B6004" w14:paraId="2C8B2D3E" w14:textId="77777777" w:rsidTr="007B45A8">
        <w:tc>
          <w:tcPr>
            <w:tcW w:w="3402" w:type="dxa"/>
            <w:shd w:val="clear" w:color="auto" w:fill="auto"/>
          </w:tcPr>
          <w:p w14:paraId="200DF968" w14:textId="77777777" w:rsidR="004B0C9D" w:rsidRPr="009B6004" w:rsidRDefault="004B0C9D" w:rsidP="007B45A8">
            <w:pPr>
              <w:pStyle w:val="TableContents"/>
              <w:rPr>
                <w:rFonts w:ascii="Arial" w:hAnsi="Arial" w:cs="Arial"/>
              </w:rPr>
            </w:pPr>
          </w:p>
        </w:tc>
        <w:tc>
          <w:tcPr>
            <w:tcW w:w="3402" w:type="dxa"/>
            <w:shd w:val="clear" w:color="auto" w:fill="auto"/>
          </w:tcPr>
          <w:p w14:paraId="5325DEC6" w14:textId="77777777" w:rsidR="004B0C9D" w:rsidRPr="009B6004" w:rsidRDefault="004B0C9D" w:rsidP="007B45A8">
            <w:pPr>
              <w:pStyle w:val="TableContents"/>
              <w:rPr>
                <w:rFonts w:ascii="Arial" w:hAnsi="Arial" w:cs="Arial"/>
              </w:rPr>
            </w:pPr>
          </w:p>
        </w:tc>
        <w:tc>
          <w:tcPr>
            <w:tcW w:w="2834" w:type="dxa"/>
            <w:shd w:val="clear" w:color="auto" w:fill="auto"/>
          </w:tcPr>
          <w:p w14:paraId="6EE04385" w14:textId="77777777" w:rsidR="004B0C9D" w:rsidRPr="009B6004" w:rsidRDefault="004B0C9D" w:rsidP="007B45A8">
            <w:pPr>
              <w:pStyle w:val="TableContents"/>
              <w:rPr>
                <w:rFonts w:ascii="Arial" w:hAnsi="Arial" w:cs="Arial"/>
              </w:rPr>
            </w:pPr>
          </w:p>
        </w:tc>
      </w:tr>
      <w:tr w:rsidR="004B0C9D" w:rsidRPr="009B6004" w14:paraId="11E20FAC" w14:textId="77777777" w:rsidTr="007B45A8">
        <w:tc>
          <w:tcPr>
            <w:tcW w:w="3402" w:type="dxa"/>
            <w:shd w:val="clear" w:color="auto" w:fill="auto"/>
          </w:tcPr>
          <w:p w14:paraId="72537AF6" w14:textId="77777777" w:rsidR="004B0C9D" w:rsidRPr="009B6004" w:rsidRDefault="004B0C9D" w:rsidP="007B45A8">
            <w:pPr>
              <w:pStyle w:val="TableContents"/>
              <w:rPr>
                <w:rFonts w:ascii="Arial" w:hAnsi="Arial" w:cs="Arial"/>
                <w:b/>
                <w:bCs/>
              </w:rPr>
            </w:pPr>
            <w:r w:rsidRPr="009B6004">
              <w:rPr>
                <w:rFonts w:ascii="Arial" w:hAnsi="Arial" w:cs="Arial"/>
                <w:b/>
                <w:bCs/>
              </w:rPr>
              <w:t>LA Officers</w:t>
            </w:r>
          </w:p>
        </w:tc>
        <w:tc>
          <w:tcPr>
            <w:tcW w:w="3402" w:type="dxa"/>
            <w:shd w:val="clear" w:color="auto" w:fill="auto"/>
          </w:tcPr>
          <w:p w14:paraId="07A12E99" w14:textId="77777777" w:rsidR="004B0C9D" w:rsidRPr="009B6004" w:rsidRDefault="004B0C9D" w:rsidP="007B45A8">
            <w:pPr>
              <w:pStyle w:val="TableContents"/>
              <w:rPr>
                <w:rFonts w:ascii="Arial" w:hAnsi="Arial" w:cs="Arial"/>
              </w:rPr>
            </w:pPr>
          </w:p>
        </w:tc>
        <w:tc>
          <w:tcPr>
            <w:tcW w:w="2834" w:type="dxa"/>
            <w:shd w:val="clear" w:color="auto" w:fill="auto"/>
          </w:tcPr>
          <w:p w14:paraId="4D85678B" w14:textId="77777777" w:rsidR="004B0C9D" w:rsidRPr="009B6004" w:rsidRDefault="004B0C9D" w:rsidP="007B45A8">
            <w:pPr>
              <w:pStyle w:val="TableContents"/>
              <w:rPr>
                <w:rFonts w:ascii="Arial" w:hAnsi="Arial" w:cs="Arial"/>
              </w:rPr>
            </w:pPr>
          </w:p>
        </w:tc>
      </w:tr>
      <w:tr w:rsidR="004B0C9D" w:rsidRPr="009B6004" w14:paraId="40D0114F" w14:textId="77777777" w:rsidTr="007B45A8">
        <w:tc>
          <w:tcPr>
            <w:tcW w:w="3402" w:type="dxa"/>
            <w:shd w:val="clear" w:color="auto" w:fill="auto"/>
          </w:tcPr>
          <w:p w14:paraId="287FFA99" w14:textId="77777777" w:rsidR="004B0C9D" w:rsidRPr="009B6004" w:rsidRDefault="004B0C9D" w:rsidP="007B45A8">
            <w:pPr>
              <w:pStyle w:val="TableContents"/>
              <w:rPr>
                <w:rFonts w:ascii="Arial" w:hAnsi="Arial" w:cs="Arial"/>
                <w:bCs/>
              </w:rPr>
            </w:pPr>
            <w:r w:rsidRPr="009B6004">
              <w:rPr>
                <w:rFonts w:ascii="Arial" w:hAnsi="Arial" w:cs="Arial"/>
                <w:bCs/>
              </w:rPr>
              <w:t>Yannick Stupples-Whyley (YSW)</w:t>
            </w:r>
          </w:p>
        </w:tc>
        <w:tc>
          <w:tcPr>
            <w:tcW w:w="3402" w:type="dxa"/>
            <w:shd w:val="clear" w:color="auto" w:fill="auto"/>
          </w:tcPr>
          <w:p w14:paraId="50BD9380" w14:textId="77777777" w:rsidR="004B0C9D" w:rsidRPr="009B6004" w:rsidRDefault="004B0C9D" w:rsidP="007B45A8">
            <w:pPr>
              <w:pStyle w:val="TableContents"/>
              <w:rPr>
                <w:rFonts w:ascii="Arial" w:hAnsi="Arial" w:cs="Arial"/>
                <w:bCs/>
              </w:rPr>
            </w:pPr>
            <w:r w:rsidRPr="009B6004">
              <w:rPr>
                <w:rFonts w:ascii="Arial" w:hAnsi="Arial" w:cs="Arial"/>
                <w:bCs/>
              </w:rPr>
              <w:t>Andrew Page (AP)</w:t>
            </w:r>
          </w:p>
        </w:tc>
        <w:tc>
          <w:tcPr>
            <w:tcW w:w="2834" w:type="dxa"/>
            <w:shd w:val="clear" w:color="auto" w:fill="auto"/>
          </w:tcPr>
          <w:p w14:paraId="13D08020" w14:textId="77777777" w:rsidR="004B0C9D" w:rsidRPr="009B6004" w:rsidRDefault="004B0C9D" w:rsidP="007B45A8">
            <w:pPr>
              <w:pStyle w:val="TableContents"/>
              <w:rPr>
                <w:rFonts w:ascii="Arial" w:hAnsi="Arial" w:cs="Arial"/>
              </w:rPr>
            </w:pPr>
            <w:r w:rsidRPr="009B6004">
              <w:rPr>
                <w:rFonts w:ascii="Arial" w:hAnsi="Arial" w:cs="Arial"/>
                <w:bCs/>
              </w:rPr>
              <w:t>Cllr Tony Ball (TB)</w:t>
            </w:r>
          </w:p>
        </w:tc>
      </w:tr>
      <w:tr w:rsidR="004B0C9D" w:rsidRPr="009B6004" w14:paraId="64B37797" w14:textId="77777777" w:rsidTr="007B45A8">
        <w:tc>
          <w:tcPr>
            <w:tcW w:w="3402" w:type="dxa"/>
            <w:shd w:val="clear" w:color="auto" w:fill="auto"/>
          </w:tcPr>
          <w:p w14:paraId="0934DAB2" w14:textId="77777777" w:rsidR="004B0C9D" w:rsidRPr="009B6004" w:rsidRDefault="004B0C9D" w:rsidP="007B45A8">
            <w:pPr>
              <w:pStyle w:val="TableContents"/>
              <w:rPr>
                <w:rFonts w:ascii="Arial" w:hAnsi="Arial" w:cs="Arial"/>
              </w:rPr>
            </w:pPr>
            <w:r>
              <w:rPr>
                <w:rFonts w:ascii="Arial" w:hAnsi="Arial" w:cs="Arial"/>
              </w:rPr>
              <w:t>Clare Kershaw</w:t>
            </w:r>
          </w:p>
        </w:tc>
        <w:tc>
          <w:tcPr>
            <w:tcW w:w="3402" w:type="dxa"/>
            <w:shd w:val="clear" w:color="auto" w:fill="auto"/>
          </w:tcPr>
          <w:p w14:paraId="4BB68DB8" w14:textId="77777777" w:rsidR="004B0C9D" w:rsidRPr="009B6004" w:rsidRDefault="004B0C9D" w:rsidP="007B45A8">
            <w:pPr>
              <w:pStyle w:val="TableContents"/>
              <w:rPr>
                <w:rFonts w:ascii="Arial" w:hAnsi="Arial" w:cs="Arial"/>
              </w:rPr>
            </w:pPr>
            <w:r>
              <w:rPr>
                <w:rFonts w:ascii="Arial" w:hAnsi="Arial" w:cs="Arial"/>
              </w:rPr>
              <w:t>Carolyn Terry</w:t>
            </w:r>
          </w:p>
        </w:tc>
        <w:tc>
          <w:tcPr>
            <w:tcW w:w="2834" w:type="dxa"/>
            <w:shd w:val="clear" w:color="auto" w:fill="auto"/>
          </w:tcPr>
          <w:p w14:paraId="3567A862" w14:textId="77777777" w:rsidR="004B0C9D" w:rsidRPr="009B6004" w:rsidRDefault="004B0C9D" w:rsidP="007B45A8">
            <w:pPr>
              <w:pStyle w:val="TableContents"/>
              <w:rPr>
                <w:rFonts w:ascii="Arial" w:hAnsi="Arial" w:cs="Arial"/>
              </w:rPr>
            </w:pPr>
            <w:r>
              <w:rPr>
                <w:rFonts w:ascii="Arial" w:hAnsi="Arial" w:cs="Arial"/>
              </w:rPr>
              <w:t>Val Cleare – Minute Taker</w:t>
            </w:r>
          </w:p>
        </w:tc>
      </w:tr>
      <w:tr w:rsidR="004B0C9D" w:rsidRPr="009B6004" w14:paraId="265044A6" w14:textId="77777777" w:rsidTr="007B45A8">
        <w:tc>
          <w:tcPr>
            <w:tcW w:w="3402" w:type="dxa"/>
            <w:shd w:val="clear" w:color="auto" w:fill="auto"/>
          </w:tcPr>
          <w:p w14:paraId="53FFBA57" w14:textId="77777777" w:rsidR="004B0C9D" w:rsidRPr="009B6004" w:rsidRDefault="004B0C9D" w:rsidP="007B45A8">
            <w:pPr>
              <w:pStyle w:val="TableContents"/>
              <w:rPr>
                <w:rFonts w:ascii="Arial" w:hAnsi="Arial" w:cs="Arial"/>
              </w:rPr>
            </w:pPr>
          </w:p>
        </w:tc>
        <w:tc>
          <w:tcPr>
            <w:tcW w:w="3402" w:type="dxa"/>
            <w:shd w:val="clear" w:color="auto" w:fill="auto"/>
          </w:tcPr>
          <w:p w14:paraId="149C7752" w14:textId="77777777" w:rsidR="004B0C9D" w:rsidRPr="009B6004" w:rsidRDefault="004B0C9D" w:rsidP="007B45A8">
            <w:pPr>
              <w:pStyle w:val="TableContents"/>
              <w:rPr>
                <w:rFonts w:ascii="Arial" w:hAnsi="Arial" w:cs="Arial"/>
              </w:rPr>
            </w:pPr>
          </w:p>
        </w:tc>
        <w:tc>
          <w:tcPr>
            <w:tcW w:w="2834" w:type="dxa"/>
            <w:shd w:val="clear" w:color="auto" w:fill="auto"/>
          </w:tcPr>
          <w:p w14:paraId="519A44DA" w14:textId="77777777" w:rsidR="004B0C9D" w:rsidRPr="009B6004" w:rsidRDefault="004B0C9D" w:rsidP="007B45A8">
            <w:pPr>
              <w:pStyle w:val="TableContents"/>
              <w:rPr>
                <w:rFonts w:ascii="Arial" w:hAnsi="Arial" w:cs="Arial"/>
              </w:rPr>
            </w:pPr>
          </w:p>
        </w:tc>
      </w:tr>
      <w:tr w:rsidR="004B0C9D" w:rsidRPr="009B6004" w14:paraId="228BE0D6" w14:textId="77777777" w:rsidTr="007B45A8">
        <w:tc>
          <w:tcPr>
            <w:tcW w:w="3402" w:type="dxa"/>
            <w:shd w:val="clear" w:color="auto" w:fill="auto"/>
          </w:tcPr>
          <w:p w14:paraId="70666BE5" w14:textId="77777777" w:rsidR="004B0C9D" w:rsidRPr="009B6004" w:rsidRDefault="004B0C9D" w:rsidP="007B45A8">
            <w:pPr>
              <w:pStyle w:val="TableContents"/>
              <w:rPr>
                <w:rFonts w:ascii="Arial" w:hAnsi="Arial" w:cs="Arial"/>
                <w:b/>
                <w:bCs/>
              </w:rPr>
            </w:pPr>
            <w:r w:rsidRPr="009B6004">
              <w:rPr>
                <w:rFonts w:ascii="Arial" w:hAnsi="Arial" w:cs="Arial"/>
                <w:b/>
                <w:bCs/>
              </w:rPr>
              <w:t xml:space="preserve">Observer: </w:t>
            </w:r>
          </w:p>
          <w:p w14:paraId="244616FF" w14:textId="77777777" w:rsidR="004B0C9D" w:rsidRPr="009B6004" w:rsidRDefault="004B0C9D" w:rsidP="007B45A8">
            <w:pPr>
              <w:pStyle w:val="TableContents"/>
              <w:rPr>
                <w:rFonts w:ascii="Arial" w:hAnsi="Arial" w:cs="Arial"/>
              </w:rPr>
            </w:pPr>
            <w:r>
              <w:rPr>
                <w:rFonts w:ascii="Arial" w:hAnsi="Arial" w:cs="Arial"/>
              </w:rPr>
              <w:t>Louise Davy</w:t>
            </w:r>
          </w:p>
        </w:tc>
        <w:tc>
          <w:tcPr>
            <w:tcW w:w="3402" w:type="dxa"/>
            <w:shd w:val="clear" w:color="auto" w:fill="auto"/>
          </w:tcPr>
          <w:p w14:paraId="2FECF035" w14:textId="77777777" w:rsidR="004B0C9D" w:rsidRPr="009B6004" w:rsidRDefault="004B0C9D" w:rsidP="007B45A8">
            <w:pPr>
              <w:pStyle w:val="TableContents"/>
              <w:rPr>
                <w:rFonts w:ascii="Arial" w:hAnsi="Arial" w:cs="Arial"/>
              </w:rPr>
            </w:pPr>
          </w:p>
        </w:tc>
        <w:tc>
          <w:tcPr>
            <w:tcW w:w="2834" w:type="dxa"/>
            <w:shd w:val="clear" w:color="auto" w:fill="auto"/>
          </w:tcPr>
          <w:p w14:paraId="2FC7E43E" w14:textId="77777777" w:rsidR="004B0C9D" w:rsidRPr="009B6004" w:rsidRDefault="004B0C9D" w:rsidP="007B45A8">
            <w:pPr>
              <w:pStyle w:val="TableContents"/>
              <w:rPr>
                <w:rFonts w:ascii="Arial" w:hAnsi="Arial" w:cs="Arial"/>
              </w:rPr>
            </w:pPr>
          </w:p>
        </w:tc>
      </w:tr>
    </w:tbl>
    <w:p w14:paraId="6B3D4210" w14:textId="77777777" w:rsidR="004B0C9D" w:rsidRDefault="004B0C9D" w:rsidP="004B0C9D">
      <w:pPr>
        <w:rPr>
          <w:rFonts w:cs="Arial"/>
        </w:rPr>
      </w:pPr>
    </w:p>
    <w:p w14:paraId="281C553A" w14:textId="77777777" w:rsidR="004B0C9D" w:rsidRPr="009B6004" w:rsidRDefault="004B0C9D" w:rsidP="004B0C9D">
      <w:pPr>
        <w:rPr>
          <w:rFonts w:cs="Arial"/>
        </w:rPr>
      </w:pPr>
    </w:p>
    <w:p w14:paraId="61FE5DD2" w14:textId="77777777" w:rsidR="004B0C9D" w:rsidRPr="009B6004" w:rsidRDefault="004B0C9D" w:rsidP="004B0C9D">
      <w:pPr>
        <w:rPr>
          <w:rFont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276"/>
        <w:gridCol w:w="8215"/>
      </w:tblGrid>
      <w:tr w:rsidR="004B0C9D" w:rsidRPr="009B6004" w14:paraId="4D573552" w14:textId="77777777" w:rsidTr="007B45A8">
        <w:trPr>
          <w:trHeight w:val="833"/>
        </w:trPr>
        <w:tc>
          <w:tcPr>
            <w:tcW w:w="1276" w:type="dxa"/>
            <w:shd w:val="clear" w:color="auto" w:fill="auto"/>
          </w:tcPr>
          <w:p w14:paraId="766233A0" w14:textId="77777777" w:rsidR="004B0C9D" w:rsidRPr="009B6004" w:rsidRDefault="004B0C9D" w:rsidP="007B45A8">
            <w:pPr>
              <w:pStyle w:val="TableContents"/>
              <w:rPr>
                <w:rFonts w:ascii="Arial" w:hAnsi="Arial" w:cs="Arial"/>
                <w:b/>
              </w:rPr>
            </w:pPr>
            <w:r w:rsidRPr="009B6004">
              <w:rPr>
                <w:rFonts w:ascii="Arial" w:hAnsi="Arial" w:cs="Arial"/>
                <w:b/>
              </w:rPr>
              <w:t>1.</w:t>
            </w:r>
          </w:p>
        </w:tc>
        <w:tc>
          <w:tcPr>
            <w:tcW w:w="8215" w:type="dxa"/>
            <w:shd w:val="clear" w:color="auto" w:fill="auto"/>
          </w:tcPr>
          <w:p w14:paraId="3063885F" w14:textId="77777777" w:rsidR="004B0C9D" w:rsidRPr="009B6004" w:rsidRDefault="004B0C9D" w:rsidP="007B45A8">
            <w:pPr>
              <w:pStyle w:val="TableContents"/>
              <w:rPr>
                <w:rFonts w:ascii="Arial" w:hAnsi="Arial" w:cs="Arial"/>
                <w:b/>
                <w:bCs/>
              </w:rPr>
            </w:pPr>
            <w:r w:rsidRPr="009B6004">
              <w:rPr>
                <w:rFonts w:ascii="Arial" w:hAnsi="Arial" w:cs="Arial"/>
                <w:b/>
                <w:bCs/>
              </w:rPr>
              <w:t xml:space="preserve">Apologies for Absence and substitute notices   </w:t>
            </w:r>
          </w:p>
          <w:p w14:paraId="7573791A" w14:textId="77777777" w:rsidR="004B0C9D" w:rsidRPr="009B6004" w:rsidRDefault="004B0C9D" w:rsidP="007B45A8">
            <w:pPr>
              <w:pStyle w:val="TableContents"/>
              <w:rPr>
                <w:rFonts w:ascii="Arial" w:hAnsi="Arial" w:cs="Arial"/>
                <w:bCs/>
              </w:rPr>
            </w:pPr>
          </w:p>
          <w:p w14:paraId="69F9DD6B" w14:textId="77777777" w:rsidR="004B0C9D" w:rsidRPr="009B6004" w:rsidRDefault="004B0C9D" w:rsidP="007B45A8">
            <w:pPr>
              <w:rPr>
                <w:rFonts w:cs="Arial"/>
              </w:rPr>
            </w:pPr>
            <w:r w:rsidRPr="009B6004">
              <w:rPr>
                <w:rFonts w:cs="Arial"/>
              </w:rPr>
              <w:t>Apologies were received from</w:t>
            </w:r>
            <w:r>
              <w:rPr>
                <w:rFonts w:cs="Arial"/>
              </w:rPr>
              <w:t xml:space="preserve"> Jennifer Grotier, Scott Bowak, Charlotte Little,  </w:t>
            </w:r>
          </w:p>
          <w:p w14:paraId="31B03F31" w14:textId="77777777" w:rsidR="004B0C9D" w:rsidRDefault="004B0C9D" w:rsidP="007B45A8">
            <w:pPr>
              <w:rPr>
                <w:rFonts w:cs="Arial"/>
              </w:rPr>
            </w:pPr>
            <w:r>
              <w:rPr>
                <w:rFonts w:cs="Arial"/>
              </w:rPr>
              <w:t>Harriet Phelps-Knights, Jo Santinelli, Maggie Loveday, Natalie Christie, Michelle Steadman, Polly Lankester, Emily Welton, Lyn Wright.</w:t>
            </w:r>
          </w:p>
          <w:p w14:paraId="5175152A" w14:textId="77777777" w:rsidR="004B0C9D" w:rsidRDefault="004B0C9D" w:rsidP="007B45A8">
            <w:pPr>
              <w:rPr>
                <w:rFonts w:cs="Arial"/>
              </w:rPr>
            </w:pPr>
          </w:p>
          <w:p w14:paraId="13B9C859" w14:textId="77777777" w:rsidR="004B0C9D" w:rsidRDefault="004B0C9D" w:rsidP="007B45A8">
            <w:pPr>
              <w:rPr>
                <w:rFonts w:cs="Arial"/>
              </w:rPr>
            </w:pPr>
            <w:r>
              <w:rPr>
                <w:rFonts w:cs="Arial"/>
              </w:rPr>
              <w:t>Pam Langmead substituted for Harriet Phelps-Knights and Carol Herman for Polly Lankester.</w:t>
            </w:r>
          </w:p>
          <w:p w14:paraId="5947BADF" w14:textId="77777777" w:rsidR="004B0C9D" w:rsidRDefault="004B0C9D" w:rsidP="007B45A8">
            <w:pPr>
              <w:rPr>
                <w:rFonts w:cs="Arial"/>
              </w:rPr>
            </w:pPr>
          </w:p>
          <w:p w14:paraId="2FD8F439" w14:textId="77777777" w:rsidR="004B0C9D" w:rsidRDefault="004B0C9D" w:rsidP="007B45A8">
            <w:pPr>
              <w:rPr>
                <w:rFonts w:cs="Arial"/>
              </w:rPr>
            </w:pPr>
            <w:r>
              <w:rPr>
                <w:rFonts w:cs="Arial"/>
              </w:rPr>
              <w:t>RB welcomed Louise Davy as an observer from the South East Essex Academy Trust.</w:t>
            </w:r>
          </w:p>
          <w:p w14:paraId="311E082C" w14:textId="77777777" w:rsidR="004B0C9D" w:rsidRDefault="004B0C9D" w:rsidP="007B45A8">
            <w:pPr>
              <w:rPr>
                <w:rFonts w:cs="Arial"/>
              </w:rPr>
            </w:pPr>
          </w:p>
          <w:p w14:paraId="07CC8D59" w14:textId="4B2220DC" w:rsidR="004B0C9D" w:rsidRPr="009B6004" w:rsidRDefault="004B0C9D" w:rsidP="007B45A8">
            <w:pPr>
              <w:rPr>
                <w:rFonts w:cs="Arial"/>
              </w:rPr>
            </w:pPr>
            <w:r>
              <w:rPr>
                <w:rFonts w:cs="Arial"/>
              </w:rPr>
              <w:t xml:space="preserve">RB gave thanks to Claire Styles and Nigel Hill who have now left the Forum as they are no longer governors. Especial thanks were given to Nigel who has been on the Forum for many years and will be greatly missed. </w:t>
            </w:r>
          </w:p>
        </w:tc>
      </w:tr>
      <w:tr w:rsidR="004B0C9D" w:rsidRPr="009B6004" w14:paraId="2E2530D7" w14:textId="77777777" w:rsidTr="007B45A8">
        <w:trPr>
          <w:trHeight w:val="833"/>
        </w:trPr>
        <w:tc>
          <w:tcPr>
            <w:tcW w:w="1276" w:type="dxa"/>
            <w:shd w:val="clear" w:color="auto" w:fill="auto"/>
          </w:tcPr>
          <w:p w14:paraId="25A56827" w14:textId="77777777" w:rsidR="004B0C9D" w:rsidRPr="009B6004" w:rsidRDefault="004B0C9D" w:rsidP="007B45A8">
            <w:pPr>
              <w:pStyle w:val="TableContents"/>
              <w:rPr>
                <w:rFonts w:ascii="Arial" w:hAnsi="Arial" w:cs="Arial"/>
                <w:b/>
              </w:rPr>
            </w:pPr>
            <w:r w:rsidRPr="009B6004">
              <w:rPr>
                <w:rFonts w:ascii="Arial" w:hAnsi="Arial" w:cs="Arial"/>
              </w:rPr>
              <w:br w:type="page"/>
            </w:r>
            <w:r w:rsidRPr="009B6004">
              <w:rPr>
                <w:rFonts w:ascii="Arial" w:hAnsi="Arial" w:cs="Arial"/>
                <w:b/>
              </w:rPr>
              <w:t>2.</w:t>
            </w:r>
          </w:p>
        </w:tc>
        <w:tc>
          <w:tcPr>
            <w:tcW w:w="8215" w:type="dxa"/>
            <w:shd w:val="clear" w:color="auto" w:fill="auto"/>
          </w:tcPr>
          <w:p w14:paraId="55996015" w14:textId="77777777" w:rsidR="004B0C9D" w:rsidRPr="004B51F6" w:rsidRDefault="004B0C9D" w:rsidP="007B45A8">
            <w:pPr>
              <w:pStyle w:val="TextR"/>
              <w:rPr>
                <w:rFonts w:cs="Arial"/>
                <w:b/>
                <w:bCs/>
                <w:szCs w:val="24"/>
              </w:rPr>
            </w:pPr>
            <w:r w:rsidRPr="004B51F6">
              <w:rPr>
                <w:rFonts w:cs="Arial"/>
                <w:b/>
                <w:bCs/>
                <w:szCs w:val="24"/>
              </w:rPr>
              <w:t>Early Years and Childcare Update (Carolyn Terry)</w:t>
            </w:r>
          </w:p>
          <w:p w14:paraId="7807DD24" w14:textId="77777777" w:rsidR="004B0C9D" w:rsidRDefault="004B0C9D" w:rsidP="007B45A8">
            <w:pPr>
              <w:pStyle w:val="TextR"/>
              <w:rPr>
                <w:rFonts w:cs="Arial"/>
                <w:szCs w:val="24"/>
              </w:rPr>
            </w:pPr>
          </w:p>
          <w:p w14:paraId="60BBB446" w14:textId="77777777" w:rsidR="004B0C9D" w:rsidRDefault="004B0C9D" w:rsidP="007B45A8">
            <w:pPr>
              <w:pStyle w:val="TextR"/>
              <w:rPr>
                <w:rFonts w:cs="Arial"/>
                <w:szCs w:val="24"/>
              </w:rPr>
            </w:pPr>
            <w:r>
              <w:rPr>
                <w:rFonts w:cs="Arial"/>
                <w:szCs w:val="24"/>
              </w:rPr>
              <w:t>CT updated Schools Forum on the draft outturn for 2024/25, the take-up of the new entitlement for under 2s and 2-year-olds from working families, the rollout of the childcare reforms expansion and proposals to utilise the Early Years Block surplus balance.</w:t>
            </w:r>
          </w:p>
          <w:p w14:paraId="1BFFC78F" w14:textId="77777777" w:rsidR="004B0C9D" w:rsidRDefault="004B0C9D" w:rsidP="007B45A8">
            <w:pPr>
              <w:pStyle w:val="TextR"/>
              <w:rPr>
                <w:rFonts w:cs="Arial"/>
                <w:szCs w:val="24"/>
              </w:rPr>
            </w:pPr>
          </w:p>
          <w:p w14:paraId="3E978287" w14:textId="77777777" w:rsidR="004B0C9D" w:rsidRDefault="004B0C9D" w:rsidP="007B45A8">
            <w:pPr>
              <w:pStyle w:val="TextR"/>
              <w:rPr>
                <w:rFonts w:cs="Arial"/>
                <w:szCs w:val="24"/>
              </w:rPr>
            </w:pPr>
            <w:r>
              <w:rPr>
                <w:rFonts w:cs="Arial"/>
                <w:szCs w:val="24"/>
              </w:rPr>
              <w:t>CT gave some background in that FEEE funding supports the statutory universal offer to all three- and four-year-olds, up to 40% of the least advantaged two-year-olds; these are children who meet predetermined eligibility criteria and access to a funded place for eligible working parents for children from the term after they turn 9 months old.</w:t>
            </w:r>
          </w:p>
          <w:p w14:paraId="55775D1E" w14:textId="77777777" w:rsidR="004B0C9D" w:rsidRDefault="004B0C9D" w:rsidP="007B45A8">
            <w:pPr>
              <w:pStyle w:val="TextR"/>
              <w:rPr>
                <w:rFonts w:cs="Arial"/>
                <w:szCs w:val="24"/>
              </w:rPr>
            </w:pPr>
          </w:p>
          <w:p w14:paraId="5F3C2D33" w14:textId="77777777" w:rsidR="004B0C9D" w:rsidRDefault="004B0C9D" w:rsidP="007B45A8">
            <w:pPr>
              <w:pStyle w:val="TextR"/>
              <w:rPr>
                <w:rFonts w:cs="Arial"/>
                <w:szCs w:val="24"/>
              </w:rPr>
            </w:pPr>
            <w:r>
              <w:rPr>
                <w:rFonts w:cs="Arial"/>
                <w:szCs w:val="24"/>
              </w:rPr>
              <w:t>It was noted the take up of the universal three- and four-year-old FEEE at the Spring term 2025 headcount was 32,101, which is 93.4% of the eligible three- and four-year-olds. This is marginally lower than the national take up of 93.7%.</w:t>
            </w:r>
          </w:p>
          <w:p w14:paraId="229EED8C" w14:textId="77777777" w:rsidR="004B0C9D" w:rsidRDefault="004B0C9D" w:rsidP="007B45A8">
            <w:pPr>
              <w:pStyle w:val="TextR"/>
              <w:rPr>
                <w:rFonts w:cs="Arial"/>
                <w:szCs w:val="24"/>
              </w:rPr>
            </w:pPr>
          </w:p>
          <w:p w14:paraId="460BDC8A" w14:textId="77777777" w:rsidR="004B0C9D" w:rsidRDefault="004B0C9D" w:rsidP="007B45A8">
            <w:pPr>
              <w:pStyle w:val="TextR"/>
              <w:rPr>
                <w:rFonts w:cs="Arial"/>
                <w:szCs w:val="24"/>
              </w:rPr>
            </w:pPr>
            <w:r>
              <w:rPr>
                <w:rFonts w:cs="Arial"/>
                <w:szCs w:val="24"/>
              </w:rPr>
              <w:t>Across Essex, currently 20% of all two-year-olds are eligible to access the funding. The take-up of the disadvantaged two-year-old FEEE during the Spring 2025 term was 2,343, which was 68.9% of the 3,370 eligible two-year-olds in the county. This term the take-up figure is lower than the national take up level for the Spring 2025 term of 73.9%. This drop has been investigated and is due to 66 children accessing a funded place via the working parents’ entitlement. If these children are added to the disadvantaged funding, this increases the take-up to 81.3%.  We are currently looking into how these children can be allocated against the correct funding source going forward, but in the meantime, we will report take-up including any eligible children that have accessed the working parents’ entitlement.</w:t>
            </w:r>
          </w:p>
          <w:p w14:paraId="50187B50" w14:textId="77777777" w:rsidR="004B0C9D" w:rsidRDefault="004B0C9D" w:rsidP="007B45A8">
            <w:pPr>
              <w:pStyle w:val="TextR"/>
              <w:rPr>
                <w:rFonts w:cs="Arial"/>
                <w:szCs w:val="24"/>
              </w:rPr>
            </w:pPr>
          </w:p>
          <w:p w14:paraId="563F9C74" w14:textId="77777777" w:rsidR="004B0C9D" w:rsidRDefault="004B0C9D" w:rsidP="007B45A8">
            <w:pPr>
              <w:pStyle w:val="TextR"/>
              <w:rPr>
                <w:rFonts w:cs="Arial"/>
                <w:szCs w:val="24"/>
              </w:rPr>
            </w:pPr>
            <w:r>
              <w:rPr>
                <w:rFonts w:cs="Arial"/>
                <w:szCs w:val="24"/>
              </w:rPr>
              <w:t>The take up of the new working parents with children aged 9 months and over two-year-old FEEE during the Spring 2025 term was 6,531. This is a 35.25% take-up, which is slightly higher than the take-up figure for last term. It is expected that this percentage will increase over the coming terms, and at this point we do not have access to any comparable national or eastern region data for comparison purposes.</w:t>
            </w:r>
          </w:p>
          <w:p w14:paraId="6161F9A9" w14:textId="77777777" w:rsidR="004B0C9D" w:rsidRDefault="004B0C9D" w:rsidP="007B45A8">
            <w:pPr>
              <w:pStyle w:val="TextR"/>
              <w:rPr>
                <w:rFonts w:cs="Arial"/>
                <w:szCs w:val="24"/>
              </w:rPr>
            </w:pPr>
          </w:p>
          <w:p w14:paraId="06B3BB57" w14:textId="77777777" w:rsidR="004B0C9D" w:rsidRDefault="004B0C9D" w:rsidP="007B45A8">
            <w:pPr>
              <w:pStyle w:val="TextR"/>
              <w:rPr>
                <w:rFonts w:cs="Arial"/>
                <w:szCs w:val="24"/>
              </w:rPr>
            </w:pPr>
            <w:r>
              <w:rPr>
                <w:rFonts w:cs="Arial"/>
                <w:szCs w:val="24"/>
              </w:rPr>
              <w:t>4.3 set out parent eligibility codes format for the first time. We are slightly above other Local Authorities and the national level. We will continue to monitor this.</w:t>
            </w:r>
          </w:p>
          <w:p w14:paraId="38269E25" w14:textId="77777777" w:rsidR="004B0C9D" w:rsidRDefault="004B0C9D" w:rsidP="007B45A8">
            <w:pPr>
              <w:pStyle w:val="TextR"/>
              <w:rPr>
                <w:rFonts w:cs="Arial"/>
                <w:szCs w:val="24"/>
              </w:rPr>
            </w:pPr>
          </w:p>
          <w:p w14:paraId="3C8DCB5B" w14:textId="77777777" w:rsidR="004B0C9D" w:rsidRDefault="004B0C9D" w:rsidP="007B45A8">
            <w:pPr>
              <w:pStyle w:val="TextR"/>
              <w:rPr>
                <w:rFonts w:cs="Arial"/>
                <w:szCs w:val="24"/>
              </w:rPr>
            </w:pPr>
            <w:r>
              <w:rPr>
                <w:rFonts w:cs="Arial"/>
                <w:szCs w:val="24"/>
              </w:rPr>
              <w:t>5.1 Table 2 shows the provisional outturn for 2024/25.</w:t>
            </w:r>
          </w:p>
          <w:p w14:paraId="26BF3AB3" w14:textId="77777777" w:rsidR="004B0C9D" w:rsidRDefault="004B0C9D" w:rsidP="007B45A8">
            <w:pPr>
              <w:pStyle w:val="TextR"/>
              <w:rPr>
                <w:rFonts w:cs="Arial"/>
                <w:szCs w:val="24"/>
              </w:rPr>
            </w:pPr>
            <w:r>
              <w:rPr>
                <w:rFonts w:cs="Arial"/>
                <w:szCs w:val="24"/>
              </w:rPr>
              <w:t xml:space="preserve">The overall take-up of free entitlement places is less than the funding received form the DfE, resulting in a </w:t>
            </w:r>
            <w:r w:rsidRPr="0037512C">
              <w:rPr>
                <w:rFonts w:cs="Arial"/>
                <w:b/>
                <w:bCs/>
                <w:szCs w:val="24"/>
              </w:rPr>
              <w:t>£2m</w:t>
            </w:r>
            <w:r>
              <w:rPr>
                <w:rFonts w:cs="Arial"/>
                <w:szCs w:val="24"/>
              </w:rPr>
              <w:t xml:space="preserve"> underspend.  It is expected that the DfE will clawback the </w:t>
            </w:r>
            <w:r w:rsidRPr="0037512C">
              <w:rPr>
                <w:rFonts w:cs="Arial"/>
                <w:b/>
                <w:bCs/>
                <w:szCs w:val="24"/>
              </w:rPr>
              <w:t>£2m</w:t>
            </w:r>
            <w:r>
              <w:rPr>
                <w:rFonts w:cs="Arial"/>
                <w:szCs w:val="24"/>
              </w:rPr>
              <w:t xml:space="preserve"> when the final adjustment for 2024/25 is calculated in July 2025. The </w:t>
            </w:r>
            <w:r w:rsidRPr="0037512C">
              <w:rPr>
                <w:rFonts w:cs="Arial"/>
                <w:b/>
                <w:bCs/>
                <w:szCs w:val="24"/>
              </w:rPr>
              <w:t>£13m</w:t>
            </w:r>
            <w:r>
              <w:rPr>
                <w:rFonts w:cs="Arial"/>
                <w:szCs w:val="24"/>
              </w:rPr>
              <w:t xml:space="preserve"> overspend on the contingency budget represents the clawbacks for 2022/23 and 2023/24 which have been previously discussed with Forum.</w:t>
            </w:r>
          </w:p>
          <w:p w14:paraId="113BBA4D" w14:textId="77777777" w:rsidR="004B0C9D" w:rsidRDefault="004B0C9D" w:rsidP="007B45A8">
            <w:pPr>
              <w:pStyle w:val="TextR"/>
              <w:rPr>
                <w:rFonts w:cs="Arial"/>
                <w:szCs w:val="24"/>
              </w:rPr>
            </w:pPr>
          </w:p>
          <w:p w14:paraId="3B66C436" w14:textId="77777777" w:rsidR="004B0C9D" w:rsidRDefault="004B0C9D" w:rsidP="007B45A8">
            <w:pPr>
              <w:pStyle w:val="TextR"/>
              <w:rPr>
                <w:rFonts w:cs="Arial"/>
                <w:szCs w:val="24"/>
              </w:rPr>
            </w:pPr>
            <w:r>
              <w:rPr>
                <w:rFonts w:cs="Arial"/>
                <w:szCs w:val="24"/>
              </w:rPr>
              <w:t xml:space="preserve">5.3 Table 3 shows the impact of the provision outturn on the overall Early Years Block surplus balance, predicting a forecast of </w:t>
            </w:r>
            <w:r w:rsidRPr="0037512C">
              <w:rPr>
                <w:rFonts w:cs="Arial"/>
                <w:b/>
                <w:bCs/>
                <w:szCs w:val="24"/>
              </w:rPr>
              <w:t>£7.9m</w:t>
            </w:r>
            <w:r>
              <w:rPr>
                <w:rFonts w:cs="Arial"/>
                <w:szCs w:val="24"/>
              </w:rPr>
              <w:t>.</w:t>
            </w:r>
          </w:p>
          <w:p w14:paraId="708213D8" w14:textId="77777777" w:rsidR="004B0C9D" w:rsidRDefault="004B0C9D" w:rsidP="007B45A8">
            <w:pPr>
              <w:pStyle w:val="TextR"/>
              <w:rPr>
                <w:rFonts w:cs="Arial"/>
                <w:szCs w:val="24"/>
              </w:rPr>
            </w:pPr>
          </w:p>
          <w:p w14:paraId="49404991" w14:textId="77777777" w:rsidR="004B0C9D" w:rsidRDefault="004B0C9D" w:rsidP="007B45A8">
            <w:pPr>
              <w:pStyle w:val="TextR"/>
              <w:rPr>
                <w:rFonts w:cs="Arial"/>
                <w:szCs w:val="24"/>
              </w:rPr>
            </w:pPr>
            <w:r>
              <w:rPr>
                <w:rFonts w:cs="Arial"/>
                <w:szCs w:val="24"/>
              </w:rPr>
              <w:t xml:space="preserve">5.4 It is proposed to distribute a proportion of the current Early Years Block surplus through the following mechanisms, subject to the outcome of the Census data confirming whether the DfE will be seeking to clawback </w:t>
            </w:r>
            <w:r w:rsidRPr="0037512C">
              <w:rPr>
                <w:rFonts w:cs="Arial"/>
                <w:b/>
                <w:bCs/>
                <w:szCs w:val="24"/>
              </w:rPr>
              <w:t>£2m</w:t>
            </w:r>
            <w:r>
              <w:rPr>
                <w:rFonts w:cs="Arial"/>
                <w:szCs w:val="24"/>
              </w:rPr>
              <w:t xml:space="preserve"> of this in July 2025.</w:t>
            </w:r>
          </w:p>
          <w:p w14:paraId="42532282" w14:textId="77777777" w:rsidR="004B0C9D" w:rsidRDefault="004B0C9D" w:rsidP="007B45A8">
            <w:pPr>
              <w:pStyle w:val="TextR"/>
              <w:rPr>
                <w:rFonts w:cs="Arial"/>
                <w:szCs w:val="24"/>
              </w:rPr>
            </w:pPr>
          </w:p>
          <w:p w14:paraId="0A5F9F1C" w14:textId="77777777" w:rsidR="004B0C9D" w:rsidRDefault="004B0C9D" w:rsidP="007B45A8">
            <w:pPr>
              <w:pStyle w:val="TextR"/>
              <w:rPr>
                <w:rFonts w:cs="Arial"/>
                <w:szCs w:val="24"/>
              </w:rPr>
            </w:pPr>
            <w:r>
              <w:rPr>
                <w:rFonts w:cs="Arial"/>
                <w:szCs w:val="24"/>
              </w:rPr>
              <w:t>There are two elements:</w:t>
            </w:r>
          </w:p>
          <w:p w14:paraId="1167AC66" w14:textId="77777777" w:rsidR="004B0C9D" w:rsidRDefault="004B0C9D" w:rsidP="007B45A8">
            <w:pPr>
              <w:pStyle w:val="TextR"/>
              <w:rPr>
                <w:rFonts w:cs="Arial"/>
                <w:szCs w:val="24"/>
              </w:rPr>
            </w:pPr>
          </w:p>
          <w:p w14:paraId="514D7382" w14:textId="77777777" w:rsidR="004B0C9D" w:rsidRDefault="004B0C9D" w:rsidP="007B45A8">
            <w:pPr>
              <w:pStyle w:val="TextR"/>
              <w:rPr>
                <w:rFonts w:cs="Arial"/>
                <w:szCs w:val="24"/>
              </w:rPr>
            </w:pPr>
            <w:r>
              <w:rPr>
                <w:rFonts w:cs="Arial"/>
                <w:szCs w:val="24"/>
              </w:rPr>
              <w:t xml:space="preserve">One element of the proposal is to distribute £3m of the surplus, and for this figure to be divided by the 21,225,362 hours that were funded in the 2024/25 financial year. This would equate to an additional payment of </w:t>
            </w:r>
            <w:r w:rsidRPr="0037512C">
              <w:rPr>
                <w:rFonts w:cs="Arial"/>
                <w:b/>
                <w:bCs/>
                <w:szCs w:val="24"/>
              </w:rPr>
              <w:t>£0.14</w:t>
            </w:r>
            <w:r>
              <w:rPr>
                <w:rFonts w:cs="Arial"/>
                <w:szCs w:val="24"/>
              </w:rPr>
              <w:t xml:space="preserve"> for every funded hour paid to each childcare provider and would be equal to </w:t>
            </w:r>
            <w:r w:rsidRPr="0037512C">
              <w:rPr>
                <w:rFonts w:cs="Arial"/>
                <w:b/>
                <w:bCs/>
                <w:szCs w:val="24"/>
              </w:rPr>
              <w:t>£79.80</w:t>
            </w:r>
            <w:r>
              <w:rPr>
                <w:rFonts w:cs="Arial"/>
                <w:szCs w:val="24"/>
              </w:rPr>
              <w:t xml:space="preserve"> for each full-time funded place.</w:t>
            </w:r>
          </w:p>
          <w:p w14:paraId="235533BF" w14:textId="77777777" w:rsidR="004B0C9D" w:rsidRDefault="004B0C9D" w:rsidP="007B45A8">
            <w:pPr>
              <w:pStyle w:val="TextR"/>
              <w:rPr>
                <w:rFonts w:cs="Arial"/>
                <w:szCs w:val="24"/>
              </w:rPr>
            </w:pPr>
          </w:p>
          <w:p w14:paraId="16AEE0FC" w14:textId="77777777" w:rsidR="004B0C9D" w:rsidRDefault="004B0C9D" w:rsidP="007B45A8">
            <w:pPr>
              <w:pStyle w:val="TextR"/>
              <w:rPr>
                <w:rFonts w:cs="Arial"/>
                <w:szCs w:val="24"/>
              </w:rPr>
            </w:pPr>
            <w:r>
              <w:rPr>
                <w:rFonts w:cs="Arial"/>
                <w:szCs w:val="24"/>
              </w:rPr>
              <w:t xml:space="preserve">The second element is to extend the current Early Years Early Intervention Partner roles for a further 3 years, once the current contracts expire in August 2026, at a total cost of </w:t>
            </w:r>
            <w:r w:rsidRPr="0037512C">
              <w:rPr>
                <w:rFonts w:cs="Arial"/>
                <w:b/>
                <w:bCs/>
                <w:szCs w:val="24"/>
              </w:rPr>
              <w:t>£383,000</w:t>
            </w:r>
            <w:r>
              <w:rPr>
                <w:rFonts w:cs="Arial"/>
                <w:szCs w:val="24"/>
              </w:rPr>
              <w:t>.</w:t>
            </w:r>
          </w:p>
          <w:p w14:paraId="4DF9D8AC" w14:textId="77777777" w:rsidR="004B0C9D" w:rsidRDefault="004B0C9D" w:rsidP="007B45A8">
            <w:pPr>
              <w:pStyle w:val="TextR"/>
              <w:rPr>
                <w:rFonts w:cs="Arial"/>
                <w:szCs w:val="24"/>
              </w:rPr>
            </w:pPr>
          </w:p>
          <w:p w14:paraId="04FA1003" w14:textId="77777777" w:rsidR="004B0C9D" w:rsidRDefault="004B0C9D" w:rsidP="007B45A8">
            <w:pPr>
              <w:pStyle w:val="TextR"/>
              <w:rPr>
                <w:rFonts w:cs="Arial"/>
                <w:szCs w:val="24"/>
              </w:rPr>
            </w:pPr>
            <w:r>
              <w:rPr>
                <w:rFonts w:cs="Arial"/>
                <w:szCs w:val="24"/>
              </w:rPr>
              <w:t>Further plans to distribute any remaining surplus will be brought back to Forum, once the DfE clawback figure is confirmed in July 2025.</w:t>
            </w:r>
          </w:p>
          <w:p w14:paraId="0844E82F" w14:textId="77777777" w:rsidR="004B0C9D" w:rsidRDefault="004B0C9D" w:rsidP="007B45A8">
            <w:pPr>
              <w:pStyle w:val="TextR"/>
              <w:rPr>
                <w:rFonts w:cs="Arial"/>
                <w:szCs w:val="24"/>
              </w:rPr>
            </w:pPr>
          </w:p>
          <w:p w14:paraId="568C032D" w14:textId="77777777" w:rsidR="004B0C9D" w:rsidRDefault="004B0C9D" w:rsidP="007B45A8">
            <w:pPr>
              <w:pStyle w:val="TextR"/>
              <w:rPr>
                <w:rFonts w:cs="Arial"/>
                <w:szCs w:val="24"/>
              </w:rPr>
            </w:pPr>
            <w:r>
              <w:rPr>
                <w:rFonts w:cs="Arial"/>
                <w:szCs w:val="24"/>
              </w:rPr>
              <w:t xml:space="preserve">It is requested that Forum endorses this approach in principle, to distribute £3m to the Early Years sector and to ringfence </w:t>
            </w:r>
            <w:r w:rsidRPr="0037512C">
              <w:rPr>
                <w:rFonts w:cs="Arial"/>
                <w:b/>
                <w:bCs/>
                <w:szCs w:val="24"/>
              </w:rPr>
              <w:t>£838,000</w:t>
            </w:r>
            <w:r>
              <w:rPr>
                <w:rFonts w:cs="Arial"/>
                <w:szCs w:val="24"/>
              </w:rPr>
              <w:t xml:space="preserve"> to extend the current EYEIP roles for a further 3 years up to March 2029, subject to there being sufficient funding after the DfE adjustment in July 2025.</w:t>
            </w:r>
          </w:p>
          <w:p w14:paraId="5462C6B7" w14:textId="77777777" w:rsidR="004B0C9D" w:rsidRDefault="004B0C9D" w:rsidP="007B45A8">
            <w:pPr>
              <w:pStyle w:val="TextR"/>
              <w:rPr>
                <w:rFonts w:cs="Arial"/>
                <w:szCs w:val="24"/>
              </w:rPr>
            </w:pPr>
          </w:p>
          <w:p w14:paraId="6C6E2D80" w14:textId="77777777" w:rsidR="004B0C9D" w:rsidRDefault="004B0C9D" w:rsidP="007B45A8">
            <w:pPr>
              <w:pStyle w:val="TextR"/>
              <w:rPr>
                <w:rFonts w:cs="Arial"/>
                <w:szCs w:val="24"/>
              </w:rPr>
            </w:pPr>
            <w:r>
              <w:rPr>
                <w:rFonts w:cs="Arial"/>
                <w:szCs w:val="24"/>
              </w:rPr>
              <w:t>Update on the roll-out of the childcare Reforms Expansion programme</w:t>
            </w:r>
          </w:p>
          <w:p w14:paraId="59D46B3A" w14:textId="77777777" w:rsidR="004B0C9D" w:rsidRDefault="004B0C9D" w:rsidP="007B45A8">
            <w:pPr>
              <w:pStyle w:val="TextR"/>
              <w:rPr>
                <w:rFonts w:cs="Arial"/>
                <w:szCs w:val="24"/>
              </w:rPr>
            </w:pPr>
          </w:p>
          <w:p w14:paraId="45228748" w14:textId="77777777" w:rsidR="004B0C9D" w:rsidRDefault="004B0C9D" w:rsidP="007B45A8">
            <w:pPr>
              <w:pStyle w:val="TextR"/>
              <w:rPr>
                <w:rFonts w:cs="Arial"/>
                <w:szCs w:val="24"/>
              </w:rPr>
            </w:pPr>
            <w:r>
              <w:rPr>
                <w:rFonts w:cs="Arial"/>
                <w:szCs w:val="24"/>
              </w:rPr>
              <w:t>Since the roll-out funding has been agreed, or is in the process of being agreed, to create:</w:t>
            </w:r>
          </w:p>
          <w:p w14:paraId="58ACAE9F" w14:textId="77777777" w:rsidR="004B0C9D" w:rsidRDefault="004B0C9D" w:rsidP="004B0C9D">
            <w:pPr>
              <w:pStyle w:val="TextR"/>
              <w:numPr>
                <w:ilvl w:val="0"/>
                <w:numId w:val="67"/>
              </w:numPr>
              <w:rPr>
                <w:rFonts w:cs="Arial"/>
                <w:szCs w:val="24"/>
              </w:rPr>
            </w:pPr>
            <w:r>
              <w:rPr>
                <w:rFonts w:cs="Arial"/>
                <w:szCs w:val="24"/>
              </w:rPr>
              <w:t>1,604 new wraparound childcare places</w:t>
            </w:r>
          </w:p>
          <w:p w14:paraId="73B3DEF4" w14:textId="77777777" w:rsidR="004B0C9D" w:rsidRDefault="004B0C9D" w:rsidP="004B0C9D">
            <w:pPr>
              <w:pStyle w:val="TextR"/>
              <w:numPr>
                <w:ilvl w:val="0"/>
                <w:numId w:val="67"/>
              </w:numPr>
              <w:rPr>
                <w:rFonts w:cs="Arial"/>
                <w:szCs w:val="24"/>
              </w:rPr>
            </w:pPr>
            <w:r>
              <w:rPr>
                <w:rFonts w:cs="Arial"/>
                <w:szCs w:val="24"/>
              </w:rPr>
              <w:t>516 new under 3 Early Years places</w:t>
            </w:r>
          </w:p>
          <w:p w14:paraId="567D24A2" w14:textId="77777777" w:rsidR="004B0C9D" w:rsidRDefault="004B0C9D" w:rsidP="007B45A8">
            <w:pPr>
              <w:pStyle w:val="TextR"/>
              <w:ind w:left="360"/>
              <w:rPr>
                <w:rFonts w:cs="Arial"/>
                <w:szCs w:val="24"/>
              </w:rPr>
            </w:pPr>
          </w:p>
          <w:p w14:paraId="19F34D92" w14:textId="77777777" w:rsidR="004B0C9D" w:rsidRDefault="004B0C9D" w:rsidP="007B45A8">
            <w:pPr>
              <w:pStyle w:val="TextR"/>
              <w:rPr>
                <w:rFonts w:cs="Arial"/>
                <w:szCs w:val="24"/>
              </w:rPr>
            </w:pPr>
            <w:r>
              <w:rPr>
                <w:rFonts w:cs="Arial"/>
                <w:szCs w:val="24"/>
              </w:rPr>
              <w:t>The tables set out the number and value of applications received, along with the district these relate to. These included:</w:t>
            </w:r>
          </w:p>
          <w:p w14:paraId="25F3910A" w14:textId="77777777" w:rsidR="004B0C9D" w:rsidRDefault="004B0C9D" w:rsidP="004B0C9D">
            <w:pPr>
              <w:pStyle w:val="TextR"/>
              <w:numPr>
                <w:ilvl w:val="0"/>
                <w:numId w:val="68"/>
              </w:numPr>
              <w:rPr>
                <w:rFonts w:cs="Arial"/>
                <w:szCs w:val="24"/>
              </w:rPr>
            </w:pPr>
            <w:r>
              <w:rPr>
                <w:rFonts w:cs="Arial"/>
                <w:szCs w:val="24"/>
              </w:rPr>
              <w:t>Capital Funding for Under 3’s places</w:t>
            </w:r>
          </w:p>
          <w:p w14:paraId="0C0FEC8D" w14:textId="77777777" w:rsidR="004B0C9D" w:rsidRDefault="004B0C9D" w:rsidP="004B0C9D">
            <w:pPr>
              <w:pStyle w:val="TextR"/>
              <w:numPr>
                <w:ilvl w:val="0"/>
                <w:numId w:val="68"/>
              </w:numPr>
              <w:rPr>
                <w:rFonts w:cs="Arial"/>
                <w:szCs w:val="24"/>
              </w:rPr>
            </w:pPr>
            <w:r>
              <w:rPr>
                <w:rFonts w:cs="Arial"/>
                <w:szCs w:val="24"/>
              </w:rPr>
              <w:t>Capital Funding for Wraparound places</w:t>
            </w:r>
          </w:p>
          <w:p w14:paraId="59F28E60" w14:textId="77777777" w:rsidR="004B0C9D" w:rsidRDefault="004B0C9D" w:rsidP="004B0C9D">
            <w:pPr>
              <w:pStyle w:val="TextR"/>
              <w:numPr>
                <w:ilvl w:val="0"/>
                <w:numId w:val="68"/>
              </w:numPr>
              <w:rPr>
                <w:rFonts w:cs="Arial"/>
                <w:szCs w:val="24"/>
              </w:rPr>
            </w:pPr>
            <w:r>
              <w:rPr>
                <w:rFonts w:cs="Arial"/>
                <w:szCs w:val="24"/>
              </w:rPr>
              <w:t>Wraparound Revenue Funding.</w:t>
            </w:r>
          </w:p>
          <w:p w14:paraId="494CD8B5" w14:textId="77777777" w:rsidR="004B0C9D" w:rsidRDefault="004B0C9D" w:rsidP="007B45A8">
            <w:pPr>
              <w:pStyle w:val="TextR"/>
              <w:rPr>
                <w:rFonts w:cs="Arial"/>
                <w:szCs w:val="24"/>
              </w:rPr>
            </w:pPr>
          </w:p>
          <w:p w14:paraId="24227DCF" w14:textId="77777777" w:rsidR="004B0C9D" w:rsidRDefault="004B0C9D" w:rsidP="007B45A8">
            <w:pPr>
              <w:pStyle w:val="TextR"/>
              <w:rPr>
                <w:rFonts w:cs="Arial"/>
                <w:szCs w:val="24"/>
              </w:rPr>
            </w:pPr>
            <w:r>
              <w:rPr>
                <w:rFonts w:cs="Arial"/>
                <w:szCs w:val="24"/>
              </w:rPr>
              <w:t xml:space="preserve">The budget remaining is </w:t>
            </w:r>
            <w:r w:rsidRPr="0037512C">
              <w:rPr>
                <w:rFonts w:cs="Arial"/>
                <w:b/>
                <w:bCs/>
                <w:szCs w:val="24"/>
              </w:rPr>
              <w:t>£345,000</w:t>
            </w:r>
            <w:r>
              <w:rPr>
                <w:rFonts w:cs="Arial"/>
                <w:szCs w:val="24"/>
              </w:rPr>
              <w:t>. Throughout this process, the DfE are requiring Local Authorities to submit regular updates and progress reports on the allocation of funding and creation of new places.</w:t>
            </w:r>
          </w:p>
          <w:p w14:paraId="5A4130CF" w14:textId="77777777" w:rsidR="004B0C9D" w:rsidRDefault="004B0C9D" w:rsidP="007B45A8">
            <w:pPr>
              <w:pStyle w:val="TextR"/>
              <w:rPr>
                <w:rFonts w:cs="Arial"/>
                <w:szCs w:val="24"/>
              </w:rPr>
            </w:pPr>
          </w:p>
          <w:p w14:paraId="11FA6166" w14:textId="77777777" w:rsidR="004B0C9D" w:rsidRPr="00D0722E" w:rsidRDefault="004B0C9D" w:rsidP="007B45A8">
            <w:pPr>
              <w:pStyle w:val="TextR"/>
              <w:rPr>
                <w:rFonts w:cs="Arial"/>
                <w:b/>
                <w:bCs/>
                <w:szCs w:val="24"/>
              </w:rPr>
            </w:pPr>
            <w:r w:rsidRPr="00D0722E">
              <w:rPr>
                <w:rFonts w:cs="Arial"/>
                <w:b/>
                <w:bCs/>
                <w:szCs w:val="24"/>
              </w:rPr>
              <w:t>Next Steps</w:t>
            </w:r>
          </w:p>
          <w:p w14:paraId="4D77449F" w14:textId="77777777" w:rsidR="004B0C9D" w:rsidRDefault="004B0C9D" w:rsidP="007B45A8">
            <w:pPr>
              <w:pStyle w:val="TextR"/>
              <w:rPr>
                <w:rFonts w:cs="Arial"/>
                <w:szCs w:val="24"/>
              </w:rPr>
            </w:pPr>
            <w:r>
              <w:rPr>
                <w:rFonts w:cs="Arial"/>
                <w:szCs w:val="24"/>
              </w:rPr>
              <w:t>Based on the value of the Capital funding applications received, it is not anticipated that there will be enough funding left for a third round of funding applications. Should any of the schemes not go ahead, this will be revisited.</w:t>
            </w:r>
          </w:p>
          <w:p w14:paraId="739054EF" w14:textId="77777777" w:rsidR="004B0C9D" w:rsidRDefault="004B0C9D" w:rsidP="007B45A8">
            <w:pPr>
              <w:pStyle w:val="TextR"/>
              <w:rPr>
                <w:rFonts w:cs="Arial"/>
                <w:szCs w:val="24"/>
              </w:rPr>
            </w:pPr>
            <w:r>
              <w:rPr>
                <w:rFonts w:cs="Arial"/>
                <w:szCs w:val="24"/>
              </w:rPr>
              <w:t>Wraparound Revenue – the rolling monthly application process will continue with applications due in for deadlines.  The recent school survey responses are being analysed and work is underway to match schools with third party providers or offering 1:1 support where this has been requested.</w:t>
            </w:r>
          </w:p>
          <w:p w14:paraId="0317587A" w14:textId="77777777" w:rsidR="004B0C9D" w:rsidRDefault="004B0C9D" w:rsidP="007B45A8">
            <w:pPr>
              <w:pStyle w:val="TextR"/>
              <w:rPr>
                <w:rFonts w:cs="Arial"/>
                <w:szCs w:val="24"/>
              </w:rPr>
            </w:pPr>
          </w:p>
          <w:p w14:paraId="31A9F958" w14:textId="77777777" w:rsidR="004B0C9D" w:rsidRDefault="004B0C9D" w:rsidP="007B45A8">
            <w:pPr>
              <w:pStyle w:val="TextR"/>
              <w:rPr>
                <w:rFonts w:cs="Arial"/>
                <w:szCs w:val="24"/>
              </w:rPr>
            </w:pPr>
            <w:r>
              <w:rPr>
                <w:rFonts w:cs="Arial"/>
                <w:szCs w:val="24"/>
              </w:rPr>
              <w:t xml:space="preserve">As previously reported, funding has been ringfenced from the grant received from the DfE to ensure there is financial support for schools and settings for any enhanced staffing levels that may be needed to support children with SEND to access a wraparound place. To date </w:t>
            </w:r>
            <w:r w:rsidRPr="0037512C">
              <w:rPr>
                <w:rFonts w:cs="Arial"/>
                <w:b/>
                <w:bCs/>
                <w:szCs w:val="24"/>
              </w:rPr>
              <w:t>£28,000</w:t>
            </w:r>
            <w:r>
              <w:rPr>
                <w:rFonts w:cs="Arial"/>
                <w:szCs w:val="24"/>
              </w:rPr>
              <w:t xml:space="preserve"> has been awarded.</w:t>
            </w:r>
          </w:p>
          <w:p w14:paraId="60CF6136" w14:textId="77777777" w:rsidR="004B0C9D" w:rsidRDefault="004B0C9D" w:rsidP="007B45A8">
            <w:pPr>
              <w:pStyle w:val="TextR"/>
              <w:rPr>
                <w:rFonts w:cs="Arial"/>
                <w:szCs w:val="24"/>
              </w:rPr>
            </w:pPr>
          </w:p>
          <w:p w14:paraId="0ED146F6" w14:textId="77777777" w:rsidR="004B0C9D" w:rsidRDefault="004B0C9D" w:rsidP="007B45A8">
            <w:pPr>
              <w:pStyle w:val="TextR"/>
              <w:rPr>
                <w:rFonts w:cs="Arial"/>
                <w:b/>
                <w:bCs/>
                <w:szCs w:val="24"/>
              </w:rPr>
            </w:pPr>
            <w:r w:rsidRPr="00D0722E">
              <w:rPr>
                <w:rFonts w:cs="Arial"/>
                <w:b/>
                <w:bCs/>
                <w:szCs w:val="24"/>
              </w:rPr>
              <w:t>School Based Nurseries</w:t>
            </w:r>
          </w:p>
          <w:p w14:paraId="0D9C05E4" w14:textId="77777777" w:rsidR="004B0C9D" w:rsidRPr="00D0722E" w:rsidRDefault="004B0C9D" w:rsidP="007B45A8">
            <w:pPr>
              <w:pStyle w:val="TextR"/>
              <w:rPr>
                <w:rFonts w:cs="Arial"/>
                <w:b/>
                <w:bCs/>
                <w:szCs w:val="24"/>
              </w:rPr>
            </w:pPr>
          </w:p>
          <w:p w14:paraId="359AA9FC" w14:textId="77777777" w:rsidR="004B0C9D" w:rsidRPr="00D0722E" w:rsidRDefault="004B0C9D" w:rsidP="007B45A8">
            <w:pPr>
              <w:pStyle w:val="TextR"/>
              <w:rPr>
                <w:rFonts w:cs="Arial"/>
                <w:b/>
                <w:bCs/>
                <w:szCs w:val="24"/>
              </w:rPr>
            </w:pPr>
            <w:r w:rsidRPr="00D0722E">
              <w:rPr>
                <w:rFonts w:cs="Arial"/>
                <w:b/>
                <w:bCs/>
                <w:szCs w:val="24"/>
              </w:rPr>
              <w:t>Phase One</w:t>
            </w:r>
          </w:p>
          <w:p w14:paraId="0977FE32" w14:textId="77777777" w:rsidR="004B0C9D" w:rsidRDefault="004B0C9D" w:rsidP="007B45A8">
            <w:pPr>
              <w:pStyle w:val="TextR"/>
              <w:rPr>
                <w:rFonts w:cs="Arial"/>
                <w:szCs w:val="24"/>
              </w:rPr>
            </w:pPr>
            <w:r>
              <w:rPr>
                <w:rFonts w:cs="Arial"/>
                <w:szCs w:val="24"/>
              </w:rPr>
              <w:t>We will continue to work with the successful schools and support them to be open within the timescales outlined in their application.</w:t>
            </w:r>
          </w:p>
          <w:p w14:paraId="5B5F68E1" w14:textId="77777777" w:rsidR="004B0C9D" w:rsidRDefault="004B0C9D" w:rsidP="007B45A8">
            <w:pPr>
              <w:pStyle w:val="TextR"/>
              <w:rPr>
                <w:rFonts w:cs="Arial"/>
                <w:szCs w:val="24"/>
              </w:rPr>
            </w:pPr>
          </w:p>
          <w:p w14:paraId="764759B9" w14:textId="77777777" w:rsidR="004B0C9D" w:rsidRPr="00D0722E" w:rsidRDefault="004B0C9D" w:rsidP="007B45A8">
            <w:pPr>
              <w:pStyle w:val="TextR"/>
              <w:rPr>
                <w:rFonts w:cs="Arial"/>
                <w:b/>
                <w:bCs/>
                <w:szCs w:val="24"/>
              </w:rPr>
            </w:pPr>
            <w:r w:rsidRPr="00D0722E">
              <w:rPr>
                <w:rFonts w:cs="Arial"/>
                <w:b/>
                <w:bCs/>
                <w:szCs w:val="24"/>
              </w:rPr>
              <w:t>Phase Two</w:t>
            </w:r>
          </w:p>
          <w:p w14:paraId="2A4A142E" w14:textId="77777777" w:rsidR="004B0C9D" w:rsidRDefault="004B0C9D" w:rsidP="007B45A8">
            <w:pPr>
              <w:pStyle w:val="TextR"/>
              <w:rPr>
                <w:rFonts w:cs="Arial"/>
                <w:szCs w:val="24"/>
              </w:rPr>
            </w:pPr>
            <w:r>
              <w:rPr>
                <w:rFonts w:cs="Arial"/>
                <w:szCs w:val="24"/>
              </w:rPr>
              <w:t>The allocation of funds for 300 schools in the initial phase, was part of the Government’s commitment to establishing 3,000 new school-based nurseries within the current term of office.</w:t>
            </w:r>
          </w:p>
          <w:p w14:paraId="76F4F9DB" w14:textId="77777777" w:rsidR="004B0C9D" w:rsidRDefault="004B0C9D" w:rsidP="007B45A8">
            <w:pPr>
              <w:pStyle w:val="TextR"/>
              <w:rPr>
                <w:rFonts w:cs="Arial"/>
                <w:szCs w:val="24"/>
              </w:rPr>
            </w:pPr>
          </w:p>
          <w:p w14:paraId="2F223BE6" w14:textId="77777777" w:rsidR="004B0C9D" w:rsidRDefault="004B0C9D" w:rsidP="007B45A8">
            <w:pPr>
              <w:pStyle w:val="TextR"/>
              <w:rPr>
                <w:rFonts w:cs="Arial"/>
                <w:szCs w:val="24"/>
              </w:rPr>
            </w:pPr>
            <w:r>
              <w:rPr>
                <w:rFonts w:cs="Arial"/>
                <w:szCs w:val="24"/>
              </w:rPr>
              <w:t>While no details have been announced as yet, in anticipation of future funding we will be working internally with schools and SEND colleagues to prepare to strategic overview of school space and potential opportunities for expansion.</w:t>
            </w:r>
          </w:p>
          <w:p w14:paraId="4F60AB6A" w14:textId="77777777" w:rsidR="004B0C9D" w:rsidRDefault="004B0C9D" w:rsidP="007B45A8">
            <w:pPr>
              <w:pStyle w:val="TextR"/>
              <w:rPr>
                <w:rFonts w:cs="Arial"/>
                <w:szCs w:val="24"/>
              </w:rPr>
            </w:pPr>
          </w:p>
          <w:p w14:paraId="4A9CD893" w14:textId="77777777" w:rsidR="004B0C9D" w:rsidRPr="00B16F3D" w:rsidRDefault="004B0C9D" w:rsidP="007B45A8">
            <w:pPr>
              <w:pStyle w:val="TextR"/>
              <w:rPr>
                <w:rFonts w:cs="Arial"/>
                <w:b/>
                <w:bCs/>
                <w:szCs w:val="24"/>
              </w:rPr>
            </w:pPr>
            <w:r w:rsidRPr="00B16F3D">
              <w:rPr>
                <w:rFonts w:cs="Arial"/>
                <w:b/>
                <w:bCs/>
                <w:szCs w:val="24"/>
              </w:rPr>
              <w:t>6.9 Pilot Breakfast Clubs</w:t>
            </w:r>
          </w:p>
          <w:p w14:paraId="7E2D5BC9" w14:textId="77777777" w:rsidR="004B0C9D" w:rsidRDefault="004B0C9D" w:rsidP="007B45A8">
            <w:pPr>
              <w:pStyle w:val="TextR"/>
              <w:rPr>
                <w:rFonts w:cs="Arial"/>
                <w:szCs w:val="24"/>
              </w:rPr>
            </w:pPr>
            <w:r>
              <w:rPr>
                <w:rFonts w:cs="Arial"/>
                <w:szCs w:val="24"/>
              </w:rPr>
              <w:t>15 early adopters from Essex began offering free breakfast in school from the beginning of April. The Government’s aim is that pupils start every day read to learn, and in turn will improve behaviour, attendance and attainment.</w:t>
            </w:r>
          </w:p>
          <w:p w14:paraId="2D272CCD" w14:textId="77777777" w:rsidR="004B0C9D" w:rsidRDefault="004B0C9D" w:rsidP="007B45A8">
            <w:pPr>
              <w:pStyle w:val="TextR"/>
              <w:rPr>
                <w:rFonts w:cs="Arial"/>
                <w:szCs w:val="24"/>
              </w:rPr>
            </w:pPr>
            <w:r>
              <w:rPr>
                <w:rFonts w:cs="Arial"/>
                <w:szCs w:val="24"/>
              </w:rPr>
              <w:t>The DfE is setting up a working group for the best way we can offer to schools. No dates have yet been given for a full national rollout.</w:t>
            </w:r>
          </w:p>
          <w:p w14:paraId="52EE74D6" w14:textId="77777777" w:rsidR="004B0C9D" w:rsidRDefault="004B0C9D" w:rsidP="007B45A8">
            <w:pPr>
              <w:pStyle w:val="TextR"/>
              <w:rPr>
                <w:rFonts w:cs="Arial"/>
                <w:szCs w:val="24"/>
              </w:rPr>
            </w:pPr>
          </w:p>
          <w:p w14:paraId="210510B5" w14:textId="77777777" w:rsidR="004B0C9D" w:rsidRDefault="004B0C9D" w:rsidP="007B45A8">
            <w:pPr>
              <w:pStyle w:val="TextR"/>
              <w:rPr>
                <w:rFonts w:cs="Arial"/>
                <w:szCs w:val="24"/>
              </w:rPr>
            </w:pPr>
            <w:r>
              <w:rPr>
                <w:rFonts w:cs="Arial"/>
                <w:szCs w:val="24"/>
              </w:rPr>
              <w:t xml:space="preserve">7. </w:t>
            </w:r>
            <w:r w:rsidRPr="00346B93">
              <w:rPr>
                <w:rFonts w:cs="Arial"/>
                <w:b/>
                <w:bCs/>
                <w:szCs w:val="24"/>
              </w:rPr>
              <w:t>Schools Forum Early Years and Childcare Reference Group</w:t>
            </w:r>
          </w:p>
          <w:p w14:paraId="5A5EB6DC" w14:textId="77777777" w:rsidR="004B0C9D" w:rsidRDefault="004B0C9D" w:rsidP="007B45A8">
            <w:pPr>
              <w:pStyle w:val="TextR"/>
              <w:rPr>
                <w:rFonts w:cs="Arial"/>
                <w:szCs w:val="24"/>
              </w:rPr>
            </w:pPr>
            <w:r>
              <w:rPr>
                <w:rFonts w:cs="Arial"/>
                <w:szCs w:val="24"/>
              </w:rPr>
              <w:t>CT reported there are ongoing pressures the sector is feeling and along with the Budget announcements around increasing the minimum wage and changes to the National Insurance Contributions (NICs) has a huge impact on the sector. This will be further compounded by the additional increase to the number of funded hours working parents of children aged from 9 months to 2 increasing from 15 hours per week to up to 30.</w:t>
            </w:r>
          </w:p>
          <w:p w14:paraId="7E99FE38" w14:textId="77777777" w:rsidR="004B0C9D" w:rsidRDefault="004B0C9D" w:rsidP="007B45A8">
            <w:pPr>
              <w:pStyle w:val="TextR"/>
              <w:rPr>
                <w:rFonts w:cs="Arial"/>
                <w:szCs w:val="24"/>
              </w:rPr>
            </w:pPr>
          </w:p>
          <w:p w14:paraId="74BAA48D" w14:textId="77777777" w:rsidR="004B0C9D" w:rsidRPr="00045F3B" w:rsidRDefault="004B0C9D" w:rsidP="007B45A8">
            <w:pPr>
              <w:pStyle w:val="TextR"/>
              <w:rPr>
                <w:rFonts w:cs="Arial"/>
                <w:b/>
                <w:bCs/>
                <w:szCs w:val="24"/>
              </w:rPr>
            </w:pPr>
            <w:r w:rsidRPr="00045F3B">
              <w:rPr>
                <w:rFonts w:cs="Arial"/>
                <w:b/>
                <w:bCs/>
                <w:szCs w:val="24"/>
              </w:rPr>
              <w:t>Questions</w:t>
            </w:r>
          </w:p>
          <w:p w14:paraId="374798F4" w14:textId="77777777" w:rsidR="004B0C9D" w:rsidRDefault="004B0C9D" w:rsidP="007B45A8">
            <w:pPr>
              <w:pStyle w:val="TextR"/>
              <w:rPr>
                <w:rFonts w:cs="Arial"/>
                <w:szCs w:val="24"/>
              </w:rPr>
            </w:pPr>
          </w:p>
          <w:p w14:paraId="50C3997D" w14:textId="77777777" w:rsidR="004B0C9D" w:rsidRDefault="004B0C9D" w:rsidP="007B45A8">
            <w:pPr>
              <w:pStyle w:val="TextR"/>
              <w:rPr>
                <w:rFonts w:cs="Arial"/>
                <w:szCs w:val="24"/>
              </w:rPr>
            </w:pPr>
            <w:r>
              <w:rPr>
                <w:rFonts w:cs="Arial"/>
                <w:szCs w:val="24"/>
              </w:rPr>
              <w:t xml:space="preserve">PL noted wraparound support and particularly for children with special needs and that </w:t>
            </w:r>
            <w:r w:rsidRPr="0037512C">
              <w:rPr>
                <w:rFonts w:cs="Arial"/>
                <w:b/>
                <w:bCs/>
                <w:szCs w:val="24"/>
              </w:rPr>
              <w:t>£28k</w:t>
            </w:r>
            <w:r>
              <w:rPr>
                <w:rFonts w:cs="Arial"/>
                <w:szCs w:val="24"/>
              </w:rPr>
              <w:t xml:space="preserve"> has been awarded which feels very low. Can you just confirm how much money is ringfenced there and encourage schools to apply for?</w:t>
            </w:r>
          </w:p>
          <w:p w14:paraId="7AE429DF" w14:textId="77777777" w:rsidR="004B0C9D" w:rsidRDefault="004B0C9D" w:rsidP="007B45A8">
            <w:pPr>
              <w:pStyle w:val="TextR"/>
              <w:rPr>
                <w:rFonts w:cs="Arial"/>
                <w:szCs w:val="24"/>
              </w:rPr>
            </w:pPr>
            <w:r>
              <w:rPr>
                <w:rFonts w:cs="Arial"/>
                <w:szCs w:val="24"/>
              </w:rPr>
              <w:t>CT confirmed we have allocated and anyone accessing revenue funding we are promoting this to them.</w:t>
            </w:r>
          </w:p>
          <w:p w14:paraId="1E274B92" w14:textId="77777777" w:rsidR="004B0C9D" w:rsidRDefault="004B0C9D" w:rsidP="007B45A8">
            <w:pPr>
              <w:pStyle w:val="TextR"/>
              <w:rPr>
                <w:rFonts w:cs="Arial"/>
                <w:szCs w:val="24"/>
              </w:rPr>
            </w:pPr>
          </w:p>
          <w:p w14:paraId="648AE7BE" w14:textId="77777777" w:rsidR="004B0C9D" w:rsidRDefault="004B0C9D" w:rsidP="007B45A8">
            <w:pPr>
              <w:pStyle w:val="TextR"/>
              <w:rPr>
                <w:rFonts w:cs="Arial"/>
                <w:szCs w:val="24"/>
              </w:rPr>
            </w:pPr>
            <w:r>
              <w:rPr>
                <w:rFonts w:cs="Arial"/>
                <w:szCs w:val="24"/>
              </w:rPr>
              <w:t>PL – with regards to the Breakfast Clubs. For information, we understand the Headteachers running the pilot schools that this will run until March 2026 and is unlikely to roll out nationally until September 2026. They have clearly extended the pilot which has taken the pressure off people.</w:t>
            </w:r>
          </w:p>
          <w:p w14:paraId="3FE95DB5" w14:textId="77777777" w:rsidR="004B0C9D" w:rsidRDefault="004B0C9D" w:rsidP="007B45A8">
            <w:pPr>
              <w:pStyle w:val="TextR"/>
              <w:rPr>
                <w:rFonts w:cs="Arial"/>
                <w:szCs w:val="24"/>
              </w:rPr>
            </w:pPr>
          </w:p>
          <w:p w14:paraId="76BCC1FE" w14:textId="77777777" w:rsidR="004B0C9D" w:rsidRDefault="004B0C9D" w:rsidP="007B45A8">
            <w:pPr>
              <w:pStyle w:val="TextR"/>
              <w:rPr>
                <w:rFonts w:cs="Arial"/>
                <w:szCs w:val="24"/>
              </w:rPr>
            </w:pPr>
            <w:r>
              <w:rPr>
                <w:rFonts w:cs="Arial"/>
                <w:szCs w:val="24"/>
              </w:rPr>
              <w:t>PL – with regards to Early Years settings, PL endorsed the funding for them. The new safeguarding requirements from September which will not impact schools, but will similarly settings?</w:t>
            </w:r>
          </w:p>
          <w:p w14:paraId="426B13ED" w14:textId="77777777" w:rsidR="004B0C9D" w:rsidRDefault="004B0C9D" w:rsidP="007B45A8">
            <w:pPr>
              <w:pStyle w:val="TextR"/>
              <w:rPr>
                <w:rFonts w:cs="Arial"/>
                <w:szCs w:val="24"/>
              </w:rPr>
            </w:pPr>
          </w:p>
          <w:p w14:paraId="20E83F3F" w14:textId="77777777" w:rsidR="004B0C9D" w:rsidRDefault="004B0C9D" w:rsidP="007B45A8">
            <w:pPr>
              <w:pStyle w:val="TextR"/>
              <w:rPr>
                <w:rFonts w:cs="Arial"/>
                <w:szCs w:val="24"/>
              </w:rPr>
            </w:pPr>
            <w:r>
              <w:rPr>
                <w:rFonts w:cs="Arial"/>
                <w:szCs w:val="24"/>
              </w:rPr>
              <w:t xml:space="preserve">JaS – In 4.2, it talked about the difference between take-up and taken into account further funding. Is that taken into account in the national number?  In the Spring term this take-up figure is lower than the national take-up level 73.9%. </w:t>
            </w:r>
          </w:p>
          <w:p w14:paraId="08CF06B1" w14:textId="77777777" w:rsidR="004B0C9D" w:rsidRDefault="004B0C9D" w:rsidP="007B45A8">
            <w:pPr>
              <w:pStyle w:val="TextR"/>
              <w:rPr>
                <w:rFonts w:cs="Arial"/>
                <w:szCs w:val="24"/>
              </w:rPr>
            </w:pPr>
          </w:p>
          <w:p w14:paraId="09406DA0" w14:textId="7253D35E" w:rsidR="004B0C9D" w:rsidRDefault="004B0C9D" w:rsidP="007B45A8">
            <w:pPr>
              <w:pStyle w:val="TextR"/>
              <w:rPr>
                <w:rFonts w:cs="Arial"/>
                <w:szCs w:val="24"/>
              </w:rPr>
            </w:pPr>
            <w:r>
              <w:rPr>
                <w:rFonts w:cs="Arial"/>
                <w:szCs w:val="24"/>
              </w:rPr>
              <w:t xml:space="preserve">CT responded those children are accessing some of the systems in place. Some Local </w:t>
            </w:r>
            <w:r w:rsidR="00A4788B">
              <w:rPr>
                <w:rFonts w:cs="Arial"/>
                <w:szCs w:val="24"/>
              </w:rPr>
              <w:t>Authorities</w:t>
            </w:r>
            <w:r>
              <w:rPr>
                <w:rFonts w:cs="Arial"/>
                <w:szCs w:val="24"/>
              </w:rPr>
              <w:t xml:space="preserve"> are finding it easier to recruit from the start.</w:t>
            </w:r>
          </w:p>
          <w:p w14:paraId="07BA44E2" w14:textId="77777777" w:rsidR="004B0C9D" w:rsidRDefault="004B0C9D" w:rsidP="007B45A8">
            <w:pPr>
              <w:pStyle w:val="TextR"/>
              <w:rPr>
                <w:rFonts w:cs="Arial"/>
                <w:szCs w:val="24"/>
              </w:rPr>
            </w:pPr>
          </w:p>
          <w:p w14:paraId="0FF13698" w14:textId="77777777" w:rsidR="004B0C9D" w:rsidRDefault="004B0C9D" w:rsidP="007B45A8">
            <w:pPr>
              <w:pStyle w:val="TextR"/>
              <w:rPr>
                <w:rFonts w:cs="Arial"/>
                <w:szCs w:val="24"/>
              </w:rPr>
            </w:pPr>
            <w:r>
              <w:rPr>
                <w:rFonts w:cs="Arial"/>
                <w:szCs w:val="24"/>
              </w:rPr>
              <w:t>JaS asked has there been an evaluation of the effectiveness of Early Years if continuing for a further 3 years?</w:t>
            </w:r>
          </w:p>
          <w:p w14:paraId="33C82A4E" w14:textId="77777777" w:rsidR="004B0C9D" w:rsidRDefault="004B0C9D" w:rsidP="007B45A8">
            <w:pPr>
              <w:pStyle w:val="TextR"/>
              <w:rPr>
                <w:rFonts w:cs="Arial"/>
                <w:szCs w:val="24"/>
              </w:rPr>
            </w:pPr>
          </w:p>
          <w:p w14:paraId="210BB7F2" w14:textId="77777777" w:rsidR="004B0C9D" w:rsidRDefault="004B0C9D" w:rsidP="007B45A8">
            <w:pPr>
              <w:pStyle w:val="TextR"/>
              <w:rPr>
                <w:rFonts w:cs="Arial"/>
                <w:szCs w:val="24"/>
              </w:rPr>
            </w:pPr>
            <w:r>
              <w:rPr>
                <w:rFonts w:cs="Arial"/>
                <w:szCs w:val="24"/>
              </w:rPr>
              <w:t>CT stated at the last Forum there had been a reduction in the amount of money to pay out. This was fed back and updated recently.</w:t>
            </w:r>
          </w:p>
          <w:p w14:paraId="599C8EF0" w14:textId="77777777" w:rsidR="004B0C9D" w:rsidRDefault="004B0C9D" w:rsidP="007B45A8">
            <w:pPr>
              <w:pStyle w:val="TextR"/>
              <w:rPr>
                <w:rFonts w:cs="Arial"/>
                <w:szCs w:val="24"/>
              </w:rPr>
            </w:pPr>
          </w:p>
          <w:p w14:paraId="662466BA" w14:textId="77777777" w:rsidR="004B0C9D" w:rsidRDefault="004B0C9D" w:rsidP="007B45A8">
            <w:pPr>
              <w:pStyle w:val="TextR"/>
              <w:rPr>
                <w:rFonts w:cs="Arial"/>
                <w:szCs w:val="24"/>
              </w:rPr>
            </w:pPr>
            <w:r>
              <w:rPr>
                <w:rFonts w:cs="Arial"/>
                <w:szCs w:val="24"/>
              </w:rPr>
              <w:t>CK commented we issue a high number of EHCPs in that range.</w:t>
            </w:r>
          </w:p>
          <w:p w14:paraId="1D85C9BC" w14:textId="77777777" w:rsidR="004B0C9D" w:rsidRDefault="004B0C9D" w:rsidP="007B45A8">
            <w:pPr>
              <w:pStyle w:val="TextR"/>
              <w:rPr>
                <w:rFonts w:cs="Arial"/>
                <w:szCs w:val="24"/>
              </w:rPr>
            </w:pPr>
          </w:p>
          <w:p w14:paraId="3098F4CF" w14:textId="77777777" w:rsidR="004B0C9D" w:rsidRPr="008E1C18" w:rsidRDefault="004B0C9D" w:rsidP="007B45A8">
            <w:pPr>
              <w:pStyle w:val="TextR"/>
              <w:rPr>
                <w:rFonts w:cs="Arial"/>
                <w:b/>
                <w:bCs/>
                <w:szCs w:val="24"/>
              </w:rPr>
            </w:pPr>
            <w:r w:rsidRPr="008E1C18">
              <w:rPr>
                <w:rFonts w:cs="Arial"/>
                <w:b/>
                <w:bCs/>
                <w:szCs w:val="24"/>
              </w:rPr>
              <w:t>Recommendations</w:t>
            </w:r>
          </w:p>
          <w:p w14:paraId="76F475EC" w14:textId="77777777" w:rsidR="004B0C9D" w:rsidRDefault="004B0C9D" w:rsidP="007B45A8">
            <w:pPr>
              <w:pStyle w:val="TextR"/>
              <w:rPr>
                <w:rFonts w:cs="Arial"/>
                <w:szCs w:val="24"/>
              </w:rPr>
            </w:pPr>
          </w:p>
          <w:p w14:paraId="1B5CDEF0" w14:textId="77777777" w:rsidR="004B0C9D" w:rsidRDefault="004B0C9D" w:rsidP="007B45A8">
            <w:pPr>
              <w:pStyle w:val="TextR"/>
              <w:rPr>
                <w:rFonts w:cs="Arial"/>
                <w:szCs w:val="24"/>
              </w:rPr>
            </w:pPr>
            <w:r>
              <w:rPr>
                <w:rFonts w:cs="Arial"/>
                <w:szCs w:val="24"/>
              </w:rPr>
              <w:t>The Forum noted the provisional outturn for 2024/25 at 5.1</w:t>
            </w:r>
          </w:p>
          <w:p w14:paraId="54E16EEF" w14:textId="77777777" w:rsidR="004B0C9D" w:rsidRDefault="004B0C9D" w:rsidP="007B45A8">
            <w:pPr>
              <w:pStyle w:val="TextR"/>
              <w:rPr>
                <w:rFonts w:cs="Arial"/>
                <w:szCs w:val="24"/>
              </w:rPr>
            </w:pPr>
          </w:p>
          <w:p w14:paraId="6769A72E" w14:textId="77777777" w:rsidR="004B0C9D" w:rsidRDefault="004B0C9D" w:rsidP="007B45A8">
            <w:pPr>
              <w:pStyle w:val="TextR"/>
              <w:rPr>
                <w:rFonts w:cs="Arial"/>
                <w:szCs w:val="24"/>
              </w:rPr>
            </w:pPr>
            <w:r>
              <w:rPr>
                <w:rFonts w:cs="Arial"/>
                <w:szCs w:val="24"/>
              </w:rPr>
              <w:t>The Forum endorsed the proposals to distribute a proportion of the Early Years Block Surplus at 5.4.1, 5.4.4 and 5.4.2.</w:t>
            </w:r>
          </w:p>
          <w:p w14:paraId="5B3F802D" w14:textId="77777777" w:rsidR="004B0C9D" w:rsidRPr="009F70DD" w:rsidRDefault="004B0C9D" w:rsidP="007B45A8">
            <w:pPr>
              <w:pStyle w:val="TextR"/>
              <w:rPr>
                <w:rFonts w:cs="Arial"/>
                <w:szCs w:val="24"/>
              </w:rPr>
            </w:pPr>
          </w:p>
        </w:tc>
      </w:tr>
      <w:tr w:rsidR="004B0C9D" w:rsidRPr="009B6004" w14:paraId="5B4F0885" w14:textId="77777777" w:rsidTr="007B45A8">
        <w:trPr>
          <w:trHeight w:val="833"/>
        </w:trPr>
        <w:tc>
          <w:tcPr>
            <w:tcW w:w="1276" w:type="dxa"/>
            <w:shd w:val="clear" w:color="auto" w:fill="auto"/>
          </w:tcPr>
          <w:p w14:paraId="63CF708F" w14:textId="77777777" w:rsidR="004B0C9D" w:rsidRPr="009B6004" w:rsidRDefault="004B0C9D" w:rsidP="007B45A8">
            <w:pPr>
              <w:pStyle w:val="TableContents"/>
              <w:rPr>
                <w:rFonts w:ascii="Arial" w:hAnsi="Arial" w:cs="Arial"/>
                <w:b/>
                <w:bCs/>
              </w:rPr>
            </w:pPr>
            <w:r w:rsidRPr="009B6004">
              <w:rPr>
                <w:rFonts w:ascii="Arial" w:hAnsi="Arial" w:cs="Arial"/>
                <w:b/>
                <w:bCs/>
              </w:rPr>
              <w:t>3.</w:t>
            </w:r>
          </w:p>
        </w:tc>
        <w:tc>
          <w:tcPr>
            <w:tcW w:w="8215" w:type="dxa"/>
            <w:shd w:val="clear" w:color="auto" w:fill="auto"/>
          </w:tcPr>
          <w:p w14:paraId="281E1097" w14:textId="77777777" w:rsidR="004B0C9D" w:rsidRPr="008E1C18" w:rsidRDefault="004B0C9D" w:rsidP="007B45A8">
            <w:pPr>
              <w:pStyle w:val="TextR"/>
              <w:rPr>
                <w:rFonts w:cs="Arial"/>
                <w:b/>
                <w:bCs/>
                <w:szCs w:val="24"/>
              </w:rPr>
            </w:pPr>
            <w:r w:rsidRPr="008E1C18">
              <w:rPr>
                <w:rFonts w:cs="Arial"/>
                <w:b/>
                <w:bCs/>
                <w:szCs w:val="24"/>
              </w:rPr>
              <w:t>Falling Rolls Fund (Yannick Stupples-Whyley)</w:t>
            </w:r>
          </w:p>
          <w:p w14:paraId="246F4740" w14:textId="77777777" w:rsidR="004B0C9D" w:rsidRDefault="004B0C9D" w:rsidP="007B45A8">
            <w:pPr>
              <w:pStyle w:val="TextR"/>
              <w:rPr>
                <w:rFonts w:cs="Arial"/>
                <w:szCs w:val="24"/>
              </w:rPr>
            </w:pPr>
          </w:p>
          <w:p w14:paraId="5C0D2649" w14:textId="77777777" w:rsidR="004B0C9D" w:rsidRDefault="004B0C9D" w:rsidP="007B45A8">
            <w:pPr>
              <w:pStyle w:val="TextR"/>
              <w:rPr>
                <w:rFonts w:cs="Arial"/>
                <w:szCs w:val="24"/>
              </w:rPr>
            </w:pPr>
            <w:r>
              <w:rPr>
                <w:rFonts w:cs="Arial"/>
                <w:szCs w:val="24"/>
              </w:rPr>
              <w:t>Conflicts of interest were noted from Jinnie Nichols and Don Wry and they were asked to leave the meeting whilst this item was discussed.</w:t>
            </w:r>
          </w:p>
          <w:p w14:paraId="7F8295A8" w14:textId="77777777" w:rsidR="004B0C9D" w:rsidRDefault="004B0C9D" w:rsidP="007B45A8">
            <w:pPr>
              <w:pStyle w:val="TextR"/>
              <w:rPr>
                <w:rFonts w:cs="Arial"/>
                <w:szCs w:val="24"/>
              </w:rPr>
            </w:pPr>
          </w:p>
          <w:p w14:paraId="4FB457C0" w14:textId="77777777" w:rsidR="004B0C9D" w:rsidRDefault="004B0C9D" w:rsidP="007B45A8">
            <w:pPr>
              <w:pStyle w:val="TextR"/>
              <w:rPr>
                <w:rFonts w:cs="Arial"/>
                <w:szCs w:val="24"/>
              </w:rPr>
            </w:pPr>
            <w:r>
              <w:rPr>
                <w:rFonts w:cs="Arial"/>
                <w:szCs w:val="24"/>
              </w:rPr>
              <w:t xml:space="preserve">JF informed this was a recommendation from the Finance Review Group (FRG) where various items had been discussed. There are concerns about looking at the current stability of the Falling Rolls Fund and how it is implemented in each case, and what we anticipate it should be doing to support them.   </w:t>
            </w:r>
          </w:p>
          <w:p w14:paraId="54973531" w14:textId="77777777" w:rsidR="004B0C9D" w:rsidRDefault="004B0C9D" w:rsidP="007B45A8">
            <w:pPr>
              <w:pStyle w:val="TextR"/>
              <w:rPr>
                <w:rFonts w:cs="Arial"/>
                <w:szCs w:val="24"/>
              </w:rPr>
            </w:pPr>
          </w:p>
          <w:p w14:paraId="47E08DD7" w14:textId="77777777" w:rsidR="004B0C9D" w:rsidRDefault="004B0C9D" w:rsidP="007B45A8">
            <w:pPr>
              <w:pStyle w:val="TextR"/>
              <w:rPr>
                <w:rFonts w:cs="Arial"/>
                <w:szCs w:val="24"/>
              </w:rPr>
            </w:pPr>
            <w:r>
              <w:rPr>
                <w:rFonts w:cs="Arial"/>
                <w:szCs w:val="24"/>
              </w:rPr>
              <w:t>YSW presented to the Schools Forum the schools recommended by the FRG to be funded through the Falling Rolls Fund for 2025/26 and the proposed change to the methodology for funding schools from 2026/27.</w:t>
            </w:r>
          </w:p>
          <w:p w14:paraId="0CAE404F" w14:textId="77777777" w:rsidR="004B0C9D" w:rsidRDefault="004B0C9D" w:rsidP="007B45A8">
            <w:pPr>
              <w:pStyle w:val="TextR"/>
              <w:rPr>
                <w:rFonts w:cs="Arial"/>
                <w:szCs w:val="24"/>
              </w:rPr>
            </w:pPr>
          </w:p>
          <w:p w14:paraId="13E5C9F4" w14:textId="77777777" w:rsidR="004B0C9D" w:rsidRDefault="004B0C9D" w:rsidP="007B45A8">
            <w:pPr>
              <w:pStyle w:val="TextR"/>
              <w:rPr>
                <w:rFonts w:cs="Arial"/>
                <w:szCs w:val="24"/>
              </w:rPr>
            </w:pPr>
            <w:r>
              <w:rPr>
                <w:rFonts w:cs="Arial"/>
                <w:szCs w:val="24"/>
              </w:rPr>
              <w:t>YSW stated that Schools Forum had approved the Falling Rolls Fund at the meeting on 15</w:t>
            </w:r>
            <w:r w:rsidRPr="00F65DBD">
              <w:rPr>
                <w:rFonts w:cs="Arial"/>
                <w:szCs w:val="24"/>
                <w:vertAlign w:val="superscript"/>
              </w:rPr>
              <w:t>th</w:t>
            </w:r>
            <w:r>
              <w:rPr>
                <w:rFonts w:cs="Arial"/>
                <w:szCs w:val="24"/>
              </w:rPr>
              <w:t xml:space="preserve"> January 2025. The DfE has put in mandatory criteria whereby the latest School Capacity Plan must show that the places are expected to be required in 2025/26 or the subsequent 2 years. </w:t>
            </w:r>
          </w:p>
          <w:p w14:paraId="71815268" w14:textId="77777777" w:rsidR="004B0C9D" w:rsidRDefault="004B0C9D" w:rsidP="007B45A8">
            <w:pPr>
              <w:pStyle w:val="TextR"/>
              <w:rPr>
                <w:rFonts w:cs="Arial"/>
                <w:szCs w:val="24"/>
              </w:rPr>
            </w:pPr>
          </w:p>
          <w:p w14:paraId="0943458A" w14:textId="77777777" w:rsidR="004B0C9D" w:rsidRDefault="004B0C9D" w:rsidP="007B45A8">
            <w:pPr>
              <w:pStyle w:val="TextR"/>
              <w:rPr>
                <w:rFonts w:cs="Arial"/>
                <w:szCs w:val="24"/>
              </w:rPr>
            </w:pPr>
            <w:r>
              <w:rPr>
                <w:rFonts w:cs="Arial"/>
                <w:szCs w:val="24"/>
              </w:rPr>
              <w:t>4.3 clarifies how we treat balances. YSW explained the number is shown in Item 4.2 and to maintain consistency we use the balance from the accounts registered with Companies House to see if the balance criteria is met.</w:t>
            </w:r>
          </w:p>
          <w:p w14:paraId="74CF6605" w14:textId="77777777" w:rsidR="004B0C9D" w:rsidRDefault="004B0C9D" w:rsidP="007B45A8">
            <w:pPr>
              <w:pStyle w:val="TextR"/>
              <w:rPr>
                <w:rFonts w:cs="Arial"/>
                <w:szCs w:val="24"/>
              </w:rPr>
            </w:pPr>
          </w:p>
          <w:p w14:paraId="5389B212" w14:textId="77777777" w:rsidR="004B0C9D" w:rsidRDefault="004B0C9D" w:rsidP="007B45A8">
            <w:pPr>
              <w:pStyle w:val="TextR"/>
              <w:rPr>
                <w:rFonts w:cs="Arial"/>
                <w:szCs w:val="24"/>
              </w:rPr>
            </w:pPr>
            <w:r>
              <w:rPr>
                <w:rFonts w:cs="Arial"/>
                <w:szCs w:val="24"/>
              </w:rPr>
              <w:t>4.4 It was agreed at the meeting of 15</w:t>
            </w:r>
            <w:r w:rsidRPr="00820C24">
              <w:rPr>
                <w:rFonts w:cs="Arial"/>
                <w:szCs w:val="24"/>
                <w:vertAlign w:val="superscript"/>
              </w:rPr>
              <w:t>th</w:t>
            </w:r>
            <w:r>
              <w:rPr>
                <w:rFonts w:cs="Arial"/>
                <w:szCs w:val="24"/>
              </w:rPr>
              <w:t xml:space="preserve"> January 2025 that the FRG undertake a review of how funding is allocated to schools. Currently schools receive the relevant basic entitlement multiplied by the agreed number of pupils to fund.</w:t>
            </w:r>
          </w:p>
          <w:p w14:paraId="648137E0" w14:textId="77777777" w:rsidR="004B0C9D" w:rsidRDefault="004B0C9D" w:rsidP="007B45A8">
            <w:pPr>
              <w:pStyle w:val="TextR"/>
              <w:rPr>
                <w:rFonts w:cs="Arial"/>
                <w:szCs w:val="24"/>
              </w:rPr>
            </w:pPr>
          </w:p>
          <w:p w14:paraId="4C497653" w14:textId="77777777" w:rsidR="004B0C9D" w:rsidRDefault="004B0C9D" w:rsidP="007B45A8">
            <w:pPr>
              <w:pStyle w:val="TextR"/>
              <w:rPr>
                <w:rFonts w:cs="Arial"/>
                <w:szCs w:val="24"/>
              </w:rPr>
            </w:pPr>
            <w:r>
              <w:rPr>
                <w:rFonts w:cs="Arial"/>
                <w:szCs w:val="24"/>
              </w:rPr>
              <w:t>4.5 Methodologies for distributing funding allowed by the DfE include:</w:t>
            </w:r>
          </w:p>
          <w:p w14:paraId="394D21D9" w14:textId="77777777" w:rsidR="004B0C9D" w:rsidRDefault="004B0C9D" w:rsidP="007B45A8">
            <w:pPr>
              <w:pStyle w:val="TextR"/>
              <w:rPr>
                <w:rFonts w:cs="Arial"/>
                <w:szCs w:val="24"/>
              </w:rPr>
            </w:pPr>
          </w:p>
          <w:p w14:paraId="5F18578C" w14:textId="77777777" w:rsidR="004B0C9D" w:rsidRDefault="004B0C9D" w:rsidP="004B0C9D">
            <w:pPr>
              <w:pStyle w:val="TextR"/>
              <w:numPr>
                <w:ilvl w:val="0"/>
                <w:numId w:val="69"/>
              </w:numPr>
              <w:ind w:left="360"/>
              <w:rPr>
                <w:rFonts w:cs="Arial"/>
                <w:szCs w:val="24"/>
              </w:rPr>
            </w:pPr>
            <w:r>
              <w:rPr>
                <w:rFonts w:cs="Arial"/>
                <w:szCs w:val="24"/>
              </w:rPr>
              <w:t>A rate per vacant place, up to a specified maximum number of places, or</w:t>
            </w:r>
          </w:p>
          <w:p w14:paraId="43E38E45" w14:textId="77777777" w:rsidR="004B0C9D" w:rsidRDefault="004B0C9D" w:rsidP="007B45A8">
            <w:pPr>
              <w:pStyle w:val="TextR"/>
              <w:rPr>
                <w:rFonts w:cs="Arial"/>
                <w:szCs w:val="24"/>
              </w:rPr>
            </w:pPr>
          </w:p>
          <w:p w14:paraId="0BD5C2F0" w14:textId="77777777" w:rsidR="004B0C9D" w:rsidRDefault="004B0C9D" w:rsidP="004B0C9D">
            <w:pPr>
              <w:pStyle w:val="TextR"/>
              <w:numPr>
                <w:ilvl w:val="0"/>
                <w:numId w:val="69"/>
              </w:numPr>
              <w:ind w:left="360"/>
              <w:rPr>
                <w:rFonts w:cs="Arial"/>
                <w:szCs w:val="24"/>
              </w:rPr>
            </w:pPr>
            <w:r>
              <w:rPr>
                <w:rFonts w:cs="Arial"/>
                <w:szCs w:val="24"/>
              </w:rPr>
              <w:t>A lump sum payment with clear parameters for calculation.</w:t>
            </w:r>
          </w:p>
          <w:p w14:paraId="22A42ACF" w14:textId="77777777" w:rsidR="004B0C9D" w:rsidRDefault="004B0C9D" w:rsidP="007B45A8">
            <w:pPr>
              <w:pStyle w:val="TextR"/>
              <w:rPr>
                <w:rFonts w:cs="Arial"/>
                <w:szCs w:val="24"/>
              </w:rPr>
            </w:pPr>
          </w:p>
          <w:p w14:paraId="0F0B14D4" w14:textId="77777777" w:rsidR="004B0C9D" w:rsidRDefault="004B0C9D" w:rsidP="007B45A8">
            <w:pPr>
              <w:pStyle w:val="TextR"/>
              <w:rPr>
                <w:rFonts w:cs="Arial"/>
                <w:szCs w:val="24"/>
              </w:rPr>
            </w:pPr>
            <w:r>
              <w:rPr>
                <w:rFonts w:cs="Arial"/>
                <w:szCs w:val="24"/>
              </w:rPr>
              <w:t>4.6 Essex’s current methodology:</w:t>
            </w:r>
          </w:p>
          <w:p w14:paraId="372AC363" w14:textId="77777777" w:rsidR="004B0C9D" w:rsidRDefault="004B0C9D" w:rsidP="007B45A8">
            <w:pPr>
              <w:pStyle w:val="TextR"/>
              <w:rPr>
                <w:rFonts w:cs="Arial"/>
                <w:szCs w:val="24"/>
              </w:rPr>
            </w:pPr>
          </w:p>
          <w:p w14:paraId="7E96738B" w14:textId="77777777" w:rsidR="004B0C9D" w:rsidRDefault="004B0C9D" w:rsidP="004B0C9D">
            <w:pPr>
              <w:pStyle w:val="TextR"/>
              <w:numPr>
                <w:ilvl w:val="0"/>
                <w:numId w:val="70"/>
              </w:numPr>
              <w:ind w:left="360"/>
              <w:rPr>
                <w:rFonts w:cs="Arial"/>
                <w:szCs w:val="24"/>
              </w:rPr>
            </w:pPr>
            <w:r>
              <w:rPr>
                <w:rFonts w:cs="Arial"/>
                <w:szCs w:val="24"/>
              </w:rPr>
              <w:t>For the first year – the difference between the reception Published Admission Number (PAN) and actual Number On Roll (NOR) in reception for the two years that qualify the school for the Falling Rolls Fund is funded. The number of pupils to fund is multiplied by the primary basic entitlement value.</w:t>
            </w:r>
          </w:p>
          <w:p w14:paraId="6CDB9FBE" w14:textId="77777777" w:rsidR="004B0C9D" w:rsidRDefault="004B0C9D" w:rsidP="007B45A8">
            <w:pPr>
              <w:pStyle w:val="TextR"/>
              <w:rPr>
                <w:rFonts w:cs="Arial"/>
                <w:szCs w:val="24"/>
              </w:rPr>
            </w:pPr>
          </w:p>
          <w:p w14:paraId="408C2CCA" w14:textId="77777777" w:rsidR="004B0C9D" w:rsidRDefault="004B0C9D" w:rsidP="004B0C9D">
            <w:pPr>
              <w:pStyle w:val="TextR"/>
              <w:numPr>
                <w:ilvl w:val="0"/>
                <w:numId w:val="70"/>
              </w:numPr>
              <w:ind w:left="360"/>
              <w:rPr>
                <w:rFonts w:cs="Arial"/>
                <w:szCs w:val="24"/>
              </w:rPr>
            </w:pPr>
            <w:r>
              <w:rPr>
                <w:rFonts w:cs="Arial"/>
                <w:szCs w:val="24"/>
              </w:rPr>
              <w:t xml:space="preserve">The following year in addition to the pupils funded for year 1, the difference between reception PAN and actual NOR is also funded to reflect that the total NOR is allowed to fall in year 2. At this point the total pupils funded is set for future years. </w:t>
            </w:r>
          </w:p>
          <w:p w14:paraId="5C9F2975" w14:textId="77777777" w:rsidR="004B0C9D" w:rsidRDefault="004B0C9D" w:rsidP="007B45A8">
            <w:pPr>
              <w:pStyle w:val="ListParagraph"/>
              <w:rPr>
                <w:rFonts w:cs="Arial"/>
              </w:rPr>
            </w:pPr>
          </w:p>
          <w:p w14:paraId="610652CE" w14:textId="77777777" w:rsidR="004B0C9D" w:rsidRDefault="004B0C9D" w:rsidP="007B45A8">
            <w:pPr>
              <w:pStyle w:val="TextR"/>
              <w:rPr>
                <w:rFonts w:cs="Arial"/>
                <w:szCs w:val="24"/>
              </w:rPr>
            </w:pPr>
            <w:r>
              <w:rPr>
                <w:rFonts w:cs="Arial"/>
                <w:szCs w:val="24"/>
              </w:rPr>
              <w:t>4.7 Table 2 shows an example of how this works.</w:t>
            </w:r>
          </w:p>
          <w:p w14:paraId="4AA398DA" w14:textId="77777777" w:rsidR="004B0C9D" w:rsidRDefault="004B0C9D" w:rsidP="007B45A8">
            <w:pPr>
              <w:pStyle w:val="TextR"/>
              <w:rPr>
                <w:rFonts w:cs="Arial"/>
                <w:szCs w:val="24"/>
              </w:rPr>
            </w:pPr>
          </w:p>
          <w:p w14:paraId="012BD23E" w14:textId="77777777" w:rsidR="004B0C9D" w:rsidRDefault="004B0C9D" w:rsidP="007B45A8">
            <w:pPr>
              <w:pStyle w:val="TextR"/>
              <w:rPr>
                <w:rFonts w:cs="Arial"/>
                <w:szCs w:val="24"/>
              </w:rPr>
            </w:pPr>
            <w:r>
              <w:rPr>
                <w:rFonts w:cs="Arial"/>
                <w:szCs w:val="24"/>
              </w:rPr>
              <w:t>4.8 in 2024/25 there were 22 authorities which operated a Falling Rolls Fun. The majority of Local Authorities use the basic entitlement as the unit value of funding. However, the majority do not fund the full difference between PAN and NOR and opt to use a threshold.</w:t>
            </w:r>
          </w:p>
          <w:p w14:paraId="092D4F59" w14:textId="77777777" w:rsidR="004B0C9D" w:rsidRDefault="004B0C9D" w:rsidP="007B45A8">
            <w:pPr>
              <w:pStyle w:val="TextR"/>
              <w:rPr>
                <w:rFonts w:cs="Arial"/>
                <w:szCs w:val="24"/>
              </w:rPr>
            </w:pPr>
          </w:p>
          <w:p w14:paraId="2A49AD00" w14:textId="77777777" w:rsidR="004B0C9D" w:rsidRDefault="004B0C9D" w:rsidP="007B45A8">
            <w:pPr>
              <w:pStyle w:val="TextR"/>
              <w:rPr>
                <w:rFonts w:cs="Arial"/>
                <w:szCs w:val="24"/>
              </w:rPr>
            </w:pPr>
            <w:r>
              <w:rPr>
                <w:rFonts w:cs="Arial"/>
                <w:szCs w:val="24"/>
              </w:rPr>
              <w:t>4.10 The following options were discussed by FRG:</w:t>
            </w:r>
          </w:p>
          <w:p w14:paraId="677EA9A9" w14:textId="77777777" w:rsidR="004B0C9D" w:rsidRDefault="004B0C9D" w:rsidP="007B45A8">
            <w:pPr>
              <w:pStyle w:val="TextR"/>
              <w:rPr>
                <w:rFonts w:cs="Arial"/>
                <w:szCs w:val="24"/>
              </w:rPr>
            </w:pPr>
          </w:p>
          <w:p w14:paraId="013F93A0" w14:textId="77777777" w:rsidR="004B0C9D" w:rsidRDefault="004B0C9D" w:rsidP="004B0C9D">
            <w:pPr>
              <w:pStyle w:val="TextR"/>
              <w:numPr>
                <w:ilvl w:val="0"/>
                <w:numId w:val="71"/>
              </w:numPr>
              <w:rPr>
                <w:rFonts w:cs="Arial"/>
                <w:szCs w:val="24"/>
              </w:rPr>
            </w:pPr>
            <w:r>
              <w:rPr>
                <w:rFonts w:cs="Arial"/>
                <w:szCs w:val="24"/>
              </w:rPr>
              <w:t>Option 1 – No change.</w:t>
            </w:r>
          </w:p>
          <w:p w14:paraId="7F0F0709" w14:textId="77777777" w:rsidR="004B0C9D" w:rsidRDefault="004B0C9D" w:rsidP="004B0C9D">
            <w:pPr>
              <w:pStyle w:val="TextR"/>
              <w:numPr>
                <w:ilvl w:val="0"/>
                <w:numId w:val="71"/>
              </w:numPr>
              <w:rPr>
                <w:rFonts w:cs="Arial"/>
                <w:szCs w:val="24"/>
              </w:rPr>
            </w:pPr>
            <w:r>
              <w:rPr>
                <w:rFonts w:cs="Arial"/>
                <w:szCs w:val="24"/>
              </w:rPr>
              <w:t>Option 2 – to allocate funding for the vacant places below a threshold of 80% of PAN multiplied by the basic entitlement, for 3 years.</w:t>
            </w:r>
          </w:p>
          <w:p w14:paraId="7E8DE106" w14:textId="77777777" w:rsidR="004B0C9D" w:rsidRDefault="004B0C9D" w:rsidP="004B0C9D">
            <w:pPr>
              <w:pStyle w:val="TextR"/>
              <w:numPr>
                <w:ilvl w:val="0"/>
                <w:numId w:val="71"/>
              </w:numPr>
              <w:rPr>
                <w:rFonts w:cs="Arial"/>
                <w:szCs w:val="24"/>
              </w:rPr>
            </w:pPr>
            <w:r>
              <w:rPr>
                <w:rFonts w:cs="Arial"/>
                <w:szCs w:val="24"/>
              </w:rPr>
              <w:t>Option 3 – to allocate funding for the vacant places multiplied by 1/30</w:t>
            </w:r>
            <w:r w:rsidRPr="00986D02">
              <w:rPr>
                <w:rFonts w:cs="Arial"/>
                <w:szCs w:val="24"/>
                <w:vertAlign w:val="superscript"/>
              </w:rPr>
              <w:t>th</w:t>
            </w:r>
            <w:r>
              <w:rPr>
                <w:rFonts w:cs="Arial"/>
                <w:szCs w:val="24"/>
              </w:rPr>
              <w:t xml:space="preserve"> of a main scale 5 teacher for 3 years.</w:t>
            </w:r>
          </w:p>
          <w:p w14:paraId="23FE9932" w14:textId="77777777" w:rsidR="004B0C9D" w:rsidRDefault="004B0C9D" w:rsidP="004B0C9D">
            <w:pPr>
              <w:pStyle w:val="TextR"/>
              <w:numPr>
                <w:ilvl w:val="0"/>
                <w:numId w:val="71"/>
              </w:numPr>
              <w:rPr>
                <w:rFonts w:cs="Arial"/>
                <w:szCs w:val="24"/>
              </w:rPr>
            </w:pPr>
            <w:r>
              <w:rPr>
                <w:rFonts w:cs="Arial"/>
                <w:szCs w:val="24"/>
              </w:rPr>
              <w:t>Option 4 – to restrict funding the vacant places to the difference between PAN and NOR for reception / Year 7 for the two years which qualified the school to be eligible for Falling Rolls funding, for 3 years.</w:t>
            </w:r>
          </w:p>
          <w:p w14:paraId="7947C9EF" w14:textId="77777777" w:rsidR="004B0C9D" w:rsidRDefault="004B0C9D" w:rsidP="007B45A8">
            <w:pPr>
              <w:pStyle w:val="TextR"/>
              <w:rPr>
                <w:rFonts w:cs="Arial"/>
                <w:szCs w:val="24"/>
              </w:rPr>
            </w:pPr>
          </w:p>
          <w:p w14:paraId="521ACD8F" w14:textId="77777777" w:rsidR="004B0C9D" w:rsidRDefault="004B0C9D" w:rsidP="007B45A8">
            <w:pPr>
              <w:pStyle w:val="TextR"/>
              <w:rPr>
                <w:rFonts w:cs="Arial"/>
                <w:szCs w:val="24"/>
              </w:rPr>
            </w:pPr>
            <w:r>
              <w:rPr>
                <w:rFonts w:cs="Arial"/>
                <w:szCs w:val="24"/>
              </w:rPr>
              <w:t>4.13 FRG recommended that schools are funded using option 2 for 2026/27 which funds the difference between 80% of PAN and the actual reception NOR. FRG also recommended that funding is restricted to a maximum of 3 years as long as schools meet the Falling Rolls criteria.</w:t>
            </w:r>
          </w:p>
          <w:p w14:paraId="694CCAFA" w14:textId="77777777" w:rsidR="004B0C9D" w:rsidRDefault="004B0C9D" w:rsidP="007B45A8">
            <w:pPr>
              <w:pStyle w:val="TextR"/>
              <w:rPr>
                <w:rFonts w:cs="Arial"/>
                <w:szCs w:val="24"/>
              </w:rPr>
            </w:pPr>
          </w:p>
          <w:p w14:paraId="4213C577" w14:textId="77777777" w:rsidR="004B0C9D" w:rsidRPr="00893BA7" w:rsidRDefault="004B0C9D" w:rsidP="007B45A8">
            <w:pPr>
              <w:pStyle w:val="TextR"/>
              <w:rPr>
                <w:rFonts w:cs="Arial"/>
                <w:b/>
                <w:bCs/>
                <w:szCs w:val="24"/>
              </w:rPr>
            </w:pPr>
            <w:r w:rsidRPr="00893BA7">
              <w:rPr>
                <w:rFonts w:cs="Arial"/>
                <w:b/>
                <w:bCs/>
                <w:szCs w:val="24"/>
              </w:rPr>
              <w:t>2025/26</w:t>
            </w:r>
          </w:p>
          <w:p w14:paraId="0B8B4E9C" w14:textId="77777777" w:rsidR="004B0C9D" w:rsidRDefault="004B0C9D" w:rsidP="007B45A8">
            <w:pPr>
              <w:pStyle w:val="TextR"/>
              <w:rPr>
                <w:rFonts w:cs="Arial"/>
                <w:szCs w:val="24"/>
              </w:rPr>
            </w:pPr>
          </w:p>
          <w:p w14:paraId="7A536B1E" w14:textId="77777777" w:rsidR="004B0C9D" w:rsidRDefault="004B0C9D" w:rsidP="007B45A8">
            <w:pPr>
              <w:pStyle w:val="TextR"/>
              <w:rPr>
                <w:rFonts w:cs="Arial"/>
                <w:szCs w:val="24"/>
              </w:rPr>
            </w:pPr>
            <w:r>
              <w:rPr>
                <w:rFonts w:cs="Arial"/>
                <w:szCs w:val="24"/>
              </w:rPr>
              <w:t>Table 4 shows the schools in their third year need to meet the rising roll and balance criteria to remain within the Falling Rolls Fund for 2025/26.</w:t>
            </w:r>
          </w:p>
          <w:p w14:paraId="6D4163CB" w14:textId="77777777" w:rsidR="004B0C9D" w:rsidRDefault="004B0C9D" w:rsidP="007B45A8">
            <w:pPr>
              <w:pStyle w:val="TextR"/>
              <w:rPr>
                <w:rFonts w:cs="Arial"/>
                <w:szCs w:val="24"/>
              </w:rPr>
            </w:pPr>
            <w:r>
              <w:rPr>
                <w:rFonts w:cs="Arial"/>
                <w:szCs w:val="24"/>
              </w:rPr>
              <w:t>It was noted Finchingfield Primary meets the rising roll criteria. However, the balance criteria will be assessed on the balance at 31</w:t>
            </w:r>
            <w:r w:rsidRPr="00893BA7">
              <w:rPr>
                <w:rFonts w:cs="Arial"/>
                <w:szCs w:val="24"/>
                <w:vertAlign w:val="superscript"/>
              </w:rPr>
              <w:t>st</w:t>
            </w:r>
            <w:r>
              <w:rPr>
                <w:rFonts w:cs="Arial"/>
                <w:szCs w:val="24"/>
              </w:rPr>
              <w:t xml:space="preserve"> August 2025. This one will be discussed at the November Forum meeting.</w:t>
            </w:r>
          </w:p>
          <w:p w14:paraId="009E535E" w14:textId="77777777" w:rsidR="004B0C9D" w:rsidRDefault="004B0C9D" w:rsidP="007B45A8">
            <w:pPr>
              <w:pStyle w:val="TextR"/>
              <w:rPr>
                <w:rFonts w:cs="Arial"/>
                <w:szCs w:val="24"/>
              </w:rPr>
            </w:pPr>
          </w:p>
          <w:p w14:paraId="54F0F0EC" w14:textId="77777777" w:rsidR="004B0C9D" w:rsidRDefault="004B0C9D" w:rsidP="007B45A8">
            <w:pPr>
              <w:pStyle w:val="TextR"/>
              <w:rPr>
                <w:rFonts w:cs="Arial"/>
                <w:szCs w:val="24"/>
              </w:rPr>
            </w:pPr>
            <w:r>
              <w:rPr>
                <w:rFonts w:cs="Arial"/>
                <w:szCs w:val="24"/>
              </w:rPr>
              <w:t>4.18 The remaining schools in the Falling Rolls Fund will be in year 2 in 2025/26, so the NOR can still fall, so they must meet both the DfE and balances criteria.</w:t>
            </w:r>
          </w:p>
          <w:p w14:paraId="3A577B48" w14:textId="77777777" w:rsidR="004B0C9D" w:rsidRDefault="004B0C9D" w:rsidP="007B45A8">
            <w:pPr>
              <w:pStyle w:val="TextR"/>
              <w:rPr>
                <w:rFonts w:cs="Arial"/>
                <w:szCs w:val="24"/>
              </w:rPr>
            </w:pPr>
          </w:p>
          <w:p w14:paraId="49214D86" w14:textId="77777777" w:rsidR="004B0C9D" w:rsidRDefault="004B0C9D" w:rsidP="007B45A8">
            <w:pPr>
              <w:pStyle w:val="TextR"/>
              <w:rPr>
                <w:rFonts w:cs="Arial"/>
                <w:szCs w:val="24"/>
              </w:rPr>
            </w:pPr>
            <w:r>
              <w:rPr>
                <w:rFonts w:cs="Arial"/>
                <w:szCs w:val="24"/>
              </w:rPr>
              <w:t>Table 5 shows if each school meets the criteria.</w:t>
            </w:r>
          </w:p>
          <w:p w14:paraId="1DA7FBC0" w14:textId="77777777" w:rsidR="004B0C9D" w:rsidRDefault="004B0C9D" w:rsidP="007B45A8">
            <w:pPr>
              <w:pStyle w:val="TextR"/>
              <w:rPr>
                <w:rFonts w:cs="Arial"/>
                <w:szCs w:val="24"/>
              </w:rPr>
            </w:pPr>
            <w:r>
              <w:rPr>
                <w:rFonts w:cs="Arial"/>
                <w:szCs w:val="24"/>
              </w:rPr>
              <w:t>4.20 Chigwell Primary, Stourview Primary and St Mary’s Primary, Ardleigh meet the DfE criteria. However, the balance criteria will be assessed on the balance at 31</w:t>
            </w:r>
            <w:r w:rsidRPr="00893BA7">
              <w:rPr>
                <w:rFonts w:cs="Arial"/>
                <w:szCs w:val="24"/>
                <w:vertAlign w:val="superscript"/>
              </w:rPr>
              <w:t>st</w:t>
            </w:r>
            <w:r>
              <w:rPr>
                <w:rFonts w:cs="Arial"/>
                <w:szCs w:val="24"/>
              </w:rPr>
              <w:t xml:space="preserve"> August 2025.</w:t>
            </w:r>
          </w:p>
          <w:p w14:paraId="5071C812" w14:textId="77777777" w:rsidR="004B0C9D" w:rsidRDefault="004B0C9D" w:rsidP="007B45A8">
            <w:pPr>
              <w:pStyle w:val="TextR"/>
              <w:rPr>
                <w:rFonts w:cs="Arial"/>
                <w:szCs w:val="24"/>
              </w:rPr>
            </w:pPr>
          </w:p>
          <w:p w14:paraId="381533C8" w14:textId="77777777" w:rsidR="004B0C9D" w:rsidRDefault="004B0C9D" w:rsidP="007B45A8">
            <w:pPr>
              <w:pStyle w:val="TextR"/>
              <w:rPr>
                <w:rFonts w:cs="Arial"/>
                <w:szCs w:val="24"/>
              </w:rPr>
            </w:pPr>
            <w:r>
              <w:rPr>
                <w:rFonts w:cs="Arial"/>
                <w:szCs w:val="24"/>
              </w:rPr>
              <w:t>4.21 Tollesbury Primary does not meet the balance criteria and FRG recommended that the school is removed from the Falling Rolls Fund.</w:t>
            </w:r>
          </w:p>
          <w:p w14:paraId="20703FF2" w14:textId="77777777" w:rsidR="004B0C9D" w:rsidRDefault="004B0C9D" w:rsidP="007B45A8">
            <w:pPr>
              <w:pStyle w:val="TextR"/>
              <w:rPr>
                <w:rFonts w:cs="Arial"/>
                <w:szCs w:val="24"/>
              </w:rPr>
            </w:pPr>
          </w:p>
          <w:p w14:paraId="0D51FAE9" w14:textId="77777777" w:rsidR="004B0C9D" w:rsidRDefault="004B0C9D" w:rsidP="007B45A8">
            <w:pPr>
              <w:pStyle w:val="TextR"/>
              <w:rPr>
                <w:rFonts w:cs="Arial"/>
                <w:szCs w:val="24"/>
              </w:rPr>
            </w:pPr>
            <w:r>
              <w:rPr>
                <w:rFonts w:cs="Arial"/>
                <w:szCs w:val="24"/>
              </w:rPr>
              <w:t xml:space="preserve"> 4.22 There are sixteen schools which met the Falling Rolls criteria for 2025/26, however only 6 schools met the DfE’s mandatory criteria. These will be discussed further at the Schools Forum November meeting. </w:t>
            </w:r>
          </w:p>
          <w:p w14:paraId="1D1387E0" w14:textId="77777777" w:rsidR="004B0C9D" w:rsidRDefault="004B0C9D" w:rsidP="007B45A8">
            <w:pPr>
              <w:pStyle w:val="TextR"/>
              <w:rPr>
                <w:rFonts w:cs="Arial"/>
                <w:szCs w:val="24"/>
              </w:rPr>
            </w:pPr>
          </w:p>
          <w:p w14:paraId="11505DF1" w14:textId="77777777" w:rsidR="004B0C9D" w:rsidRDefault="004B0C9D" w:rsidP="007B45A8">
            <w:pPr>
              <w:pStyle w:val="TextR"/>
              <w:rPr>
                <w:rFonts w:cs="Arial"/>
                <w:szCs w:val="24"/>
              </w:rPr>
            </w:pPr>
            <w:r>
              <w:rPr>
                <w:rFonts w:cs="Arial"/>
                <w:szCs w:val="24"/>
              </w:rPr>
              <w:t>4.23 Hilltop Infant School – at the last FRG meeting on 10</w:t>
            </w:r>
            <w:r w:rsidRPr="00542564">
              <w:rPr>
                <w:rFonts w:cs="Arial"/>
                <w:szCs w:val="24"/>
                <w:vertAlign w:val="superscript"/>
              </w:rPr>
              <w:t>th</w:t>
            </w:r>
            <w:r>
              <w:rPr>
                <w:rFonts w:cs="Arial"/>
                <w:szCs w:val="24"/>
              </w:rPr>
              <w:t xml:space="preserve"> December 2024 it had been decided to defer the decision on Hilltop Infant’s application to the next FRG meeting. The school had submitted their pupil forecast. </w:t>
            </w:r>
          </w:p>
          <w:p w14:paraId="5330978E" w14:textId="77777777" w:rsidR="004B0C9D" w:rsidRDefault="004B0C9D" w:rsidP="007B45A8">
            <w:pPr>
              <w:pStyle w:val="TextR"/>
              <w:rPr>
                <w:rFonts w:cs="Arial"/>
                <w:szCs w:val="24"/>
              </w:rPr>
            </w:pPr>
          </w:p>
          <w:p w14:paraId="0A32F47C" w14:textId="77777777" w:rsidR="004B0C9D" w:rsidRDefault="004B0C9D" w:rsidP="007B45A8">
            <w:pPr>
              <w:pStyle w:val="TextR"/>
              <w:rPr>
                <w:rFonts w:cs="Arial"/>
                <w:szCs w:val="24"/>
              </w:rPr>
            </w:pPr>
            <w:r>
              <w:rPr>
                <w:rFonts w:cs="Arial"/>
                <w:szCs w:val="24"/>
              </w:rPr>
              <w:t xml:space="preserve">4.26 The Hearts Academy Trust has started to pool balances from 2023/24 and has a pooled balance of </w:t>
            </w:r>
            <w:r w:rsidRPr="0037512C">
              <w:rPr>
                <w:rFonts w:cs="Arial"/>
                <w:b/>
                <w:bCs/>
                <w:szCs w:val="24"/>
              </w:rPr>
              <w:t>£1,245,593</w:t>
            </w:r>
            <w:r>
              <w:rPr>
                <w:rFonts w:cs="Arial"/>
                <w:szCs w:val="24"/>
              </w:rPr>
              <w:t>. A balance has been provided for Hilltop Infant at 31</w:t>
            </w:r>
            <w:r w:rsidRPr="00542564">
              <w:rPr>
                <w:rFonts w:cs="Arial"/>
                <w:szCs w:val="24"/>
                <w:vertAlign w:val="superscript"/>
              </w:rPr>
              <w:t>st</w:t>
            </w:r>
            <w:r>
              <w:rPr>
                <w:rFonts w:cs="Arial"/>
                <w:szCs w:val="24"/>
              </w:rPr>
              <w:t xml:space="preserve"> August 2024 which is a surplus of </w:t>
            </w:r>
            <w:r w:rsidRPr="0037512C">
              <w:rPr>
                <w:rFonts w:cs="Arial"/>
                <w:b/>
                <w:bCs/>
                <w:szCs w:val="24"/>
              </w:rPr>
              <w:t>£34,508</w:t>
            </w:r>
            <w:r>
              <w:rPr>
                <w:rFonts w:cs="Arial"/>
                <w:szCs w:val="24"/>
              </w:rPr>
              <w:t xml:space="preserve"> (2.8%) which meets the balance criteria.</w:t>
            </w:r>
          </w:p>
          <w:p w14:paraId="5FDA00FA" w14:textId="77777777" w:rsidR="004B0C9D" w:rsidRDefault="004B0C9D" w:rsidP="007B45A8">
            <w:pPr>
              <w:pStyle w:val="TextR"/>
              <w:rPr>
                <w:rFonts w:cs="Arial"/>
                <w:szCs w:val="24"/>
              </w:rPr>
            </w:pPr>
          </w:p>
          <w:p w14:paraId="49645F0C" w14:textId="77777777" w:rsidR="004B0C9D" w:rsidRPr="00C73136" w:rsidRDefault="004B0C9D" w:rsidP="007B45A8">
            <w:pPr>
              <w:pStyle w:val="TextR"/>
              <w:rPr>
                <w:rFonts w:cs="Arial"/>
                <w:b/>
                <w:bCs/>
                <w:szCs w:val="24"/>
              </w:rPr>
            </w:pPr>
            <w:r w:rsidRPr="00C73136">
              <w:rPr>
                <w:rFonts w:cs="Arial"/>
                <w:b/>
                <w:bCs/>
                <w:szCs w:val="24"/>
              </w:rPr>
              <w:t>Questions</w:t>
            </w:r>
          </w:p>
          <w:p w14:paraId="2A9F1C3D" w14:textId="77777777" w:rsidR="004B0C9D" w:rsidRDefault="004B0C9D" w:rsidP="007B45A8">
            <w:pPr>
              <w:pStyle w:val="TextR"/>
              <w:rPr>
                <w:rFonts w:cs="Arial"/>
                <w:szCs w:val="24"/>
              </w:rPr>
            </w:pPr>
          </w:p>
          <w:p w14:paraId="350B1193" w14:textId="77777777" w:rsidR="004B0C9D" w:rsidRDefault="004B0C9D" w:rsidP="007B45A8">
            <w:pPr>
              <w:pStyle w:val="TextR"/>
              <w:rPr>
                <w:rFonts w:cs="Arial"/>
                <w:szCs w:val="24"/>
              </w:rPr>
            </w:pPr>
            <w:r>
              <w:rPr>
                <w:rFonts w:cs="Arial"/>
                <w:szCs w:val="24"/>
              </w:rPr>
              <w:t>DW said we were asked in April and a summary provided, YSW stated academy to be treated consistently. Therefore, it was too high to meet the criteria. We responded to FRG questioning when that criteria was agreed to January 2023 and May 2023 for balance criteria. We asked for further clarity how the figures were arrived at. For us we pooled our reserves.</w:t>
            </w:r>
          </w:p>
          <w:p w14:paraId="04ADFDD6" w14:textId="77777777" w:rsidR="004B0C9D" w:rsidRDefault="004B0C9D" w:rsidP="007B45A8">
            <w:pPr>
              <w:pStyle w:val="TextR"/>
              <w:rPr>
                <w:rFonts w:cs="Arial"/>
                <w:szCs w:val="24"/>
              </w:rPr>
            </w:pPr>
            <w:r>
              <w:rPr>
                <w:rFonts w:cs="Arial"/>
                <w:szCs w:val="24"/>
              </w:rPr>
              <w:t xml:space="preserve">YSW responded we had received from Companies House, a balance of 1.2. </w:t>
            </w:r>
          </w:p>
          <w:p w14:paraId="21EFAE85" w14:textId="77777777" w:rsidR="004B0C9D" w:rsidRDefault="004B0C9D" w:rsidP="007B45A8">
            <w:pPr>
              <w:pStyle w:val="TextR"/>
              <w:rPr>
                <w:rFonts w:cs="Arial"/>
                <w:szCs w:val="24"/>
              </w:rPr>
            </w:pPr>
            <w:r>
              <w:rPr>
                <w:rFonts w:cs="Arial"/>
                <w:szCs w:val="24"/>
              </w:rPr>
              <w:t>We are questioning around 8% increase funding?</w:t>
            </w:r>
          </w:p>
          <w:p w14:paraId="0306EB81" w14:textId="77777777" w:rsidR="004B0C9D" w:rsidRDefault="004B0C9D" w:rsidP="007B45A8">
            <w:pPr>
              <w:pStyle w:val="TextR"/>
              <w:rPr>
                <w:rFonts w:cs="Arial"/>
                <w:szCs w:val="24"/>
              </w:rPr>
            </w:pPr>
            <w:r>
              <w:rPr>
                <w:rFonts w:cs="Arial"/>
                <w:szCs w:val="24"/>
              </w:rPr>
              <w:t>2024/25 we applied for Falling Rolls Fund.</w:t>
            </w:r>
          </w:p>
          <w:p w14:paraId="3B855668" w14:textId="77777777" w:rsidR="004B0C9D" w:rsidRDefault="004B0C9D" w:rsidP="007B45A8">
            <w:pPr>
              <w:pStyle w:val="TextR"/>
              <w:rPr>
                <w:rFonts w:cs="Arial"/>
                <w:szCs w:val="24"/>
              </w:rPr>
            </w:pPr>
            <w:r w:rsidRPr="0037512C">
              <w:rPr>
                <w:rFonts w:cs="Arial"/>
                <w:b/>
                <w:bCs/>
                <w:szCs w:val="24"/>
              </w:rPr>
              <w:t>£206,534</w:t>
            </w:r>
            <w:r>
              <w:rPr>
                <w:rFonts w:cs="Arial"/>
                <w:szCs w:val="24"/>
              </w:rPr>
              <w:t xml:space="preserve"> is 23.4%, which is too high?</w:t>
            </w:r>
          </w:p>
          <w:p w14:paraId="0550A383" w14:textId="77777777" w:rsidR="004B0C9D" w:rsidRDefault="004B0C9D" w:rsidP="007B45A8">
            <w:pPr>
              <w:pStyle w:val="TextR"/>
              <w:rPr>
                <w:rFonts w:cs="Arial"/>
                <w:szCs w:val="24"/>
              </w:rPr>
            </w:pPr>
          </w:p>
          <w:p w14:paraId="019D86E6" w14:textId="77777777" w:rsidR="004B0C9D" w:rsidRDefault="004B0C9D" w:rsidP="007B45A8">
            <w:pPr>
              <w:pStyle w:val="TextR"/>
              <w:rPr>
                <w:rFonts w:cs="Arial"/>
                <w:szCs w:val="24"/>
              </w:rPr>
            </w:pPr>
            <w:r>
              <w:rPr>
                <w:rFonts w:cs="Arial"/>
                <w:szCs w:val="24"/>
              </w:rPr>
              <w:t xml:space="preserve">methodology and pooling the balance. Mid-point </w:t>
            </w:r>
            <w:r w:rsidRPr="0037512C">
              <w:rPr>
                <w:rFonts w:cs="Arial"/>
                <w:b/>
                <w:bCs/>
                <w:szCs w:val="24"/>
              </w:rPr>
              <w:t>£419k</w:t>
            </w:r>
            <w:r>
              <w:rPr>
                <w:rFonts w:cs="Arial"/>
                <w:szCs w:val="24"/>
              </w:rPr>
              <w:t xml:space="preserve">, other trust fund </w:t>
            </w:r>
            <w:r w:rsidRPr="0037512C">
              <w:rPr>
                <w:rFonts w:cs="Arial"/>
                <w:b/>
                <w:bCs/>
                <w:szCs w:val="24"/>
              </w:rPr>
              <w:t>£10,449</w:t>
            </w:r>
            <w:r>
              <w:rPr>
                <w:rFonts w:cs="Arial"/>
                <w:szCs w:val="24"/>
              </w:rPr>
              <w:t>. Methodology seems unfair to our trustees and questioning this. Has anyone else had to deal with this in such detail?</w:t>
            </w:r>
          </w:p>
          <w:p w14:paraId="134CE2C6" w14:textId="77777777" w:rsidR="004B0C9D" w:rsidRDefault="004B0C9D" w:rsidP="007B45A8">
            <w:pPr>
              <w:pStyle w:val="TextR"/>
              <w:rPr>
                <w:rFonts w:cs="Arial"/>
                <w:szCs w:val="24"/>
              </w:rPr>
            </w:pPr>
          </w:p>
          <w:p w14:paraId="07A488C5" w14:textId="77777777" w:rsidR="004B0C9D" w:rsidRDefault="004B0C9D" w:rsidP="007B45A8">
            <w:pPr>
              <w:pStyle w:val="TextR"/>
              <w:rPr>
                <w:rFonts w:cs="Arial"/>
                <w:szCs w:val="24"/>
              </w:rPr>
            </w:pPr>
            <w:r>
              <w:rPr>
                <w:rFonts w:cs="Arial"/>
                <w:szCs w:val="24"/>
              </w:rPr>
              <w:t>It was questioned the calculation used to arrive at that figure. It feels the trust has been penalised when got saving decisions and got reserve balance and turned down for Falling Rolls Fund.</w:t>
            </w:r>
          </w:p>
          <w:p w14:paraId="4E1FAD71" w14:textId="77777777" w:rsidR="004B0C9D" w:rsidRDefault="004B0C9D" w:rsidP="007B45A8">
            <w:pPr>
              <w:pStyle w:val="TextR"/>
              <w:rPr>
                <w:rFonts w:cs="Arial"/>
                <w:szCs w:val="24"/>
              </w:rPr>
            </w:pPr>
            <w:r>
              <w:rPr>
                <w:rFonts w:cs="Arial"/>
                <w:szCs w:val="24"/>
              </w:rPr>
              <w:t>Urging Schools Forum to reconsider the decision put forward today.</w:t>
            </w:r>
          </w:p>
          <w:p w14:paraId="304DAF44" w14:textId="77777777" w:rsidR="004B0C9D" w:rsidRDefault="004B0C9D" w:rsidP="007B45A8">
            <w:pPr>
              <w:pStyle w:val="TextR"/>
              <w:rPr>
                <w:rFonts w:cs="Arial"/>
                <w:szCs w:val="24"/>
              </w:rPr>
            </w:pPr>
          </w:p>
          <w:p w14:paraId="2F499261" w14:textId="77777777" w:rsidR="004B0C9D" w:rsidRDefault="004B0C9D" w:rsidP="007B45A8">
            <w:pPr>
              <w:pStyle w:val="TextR"/>
              <w:rPr>
                <w:rFonts w:cs="Arial"/>
                <w:szCs w:val="24"/>
              </w:rPr>
            </w:pPr>
            <w:r>
              <w:rPr>
                <w:rFonts w:cs="Arial"/>
                <w:szCs w:val="24"/>
              </w:rPr>
              <w:t>JN believed this was complicated. She said, having been on the Forum for a number of years, she had certainly seen an increase in schools becoming eligible for Falling Rolls Fund. That reflects a wider picture with the national birth rate falling and how that impacts, and in Essex. There are a number of small schools (the impact is particularly significant particularly looking at where you have small numbers where educationally pooled years 2, 3, 4, 5 to maintain 3 classes in a small school is challenging.</w:t>
            </w:r>
          </w:p>
          <w:p w14:paraId="34816270" w14:textId="77777777" w:rsidR="004B0C9D" w:rsidRDefault="004B0C9D" w:rsidP="007B45A8">
            <w:pPr>
              <w:pStyle w:val="TextR"/>
              <w:rPr>
                <w:rFonts w:cs="Arial"/>
                <w:szCs w:val="24"/>
              </w:rPr>
            </w:pPr>
          </w:p>
          <w:p w14:paraId="62AA3C4D" w14:textId="77777777" w:rsidR="004B0C9D" w:rsidRDefault="004B0C9D" w:rsidP="007B45A8">
            <w:pPr>
              <w:pStyle w:val="TextR"/>
              <w:rPr>
                <w:rFonts w:cs="Arial"/>
                <w:szCs w:val="24"/>
              </w:rPr>
            </w:pPr>
            <w:r>
              <w:rPr>
                <w:rFonts w:cs="Arial"/>
                <w:szCs w:val="24"/>
              </w:rPr>
              <w:t xml:space="preserve">The cost of a teacher is UPF. The new performance related pay will make it more challenging but particularly for small schools. </w:t>
            </w:r>
          </w:p>
          <w:p w14:paraId="37D8391B" w14:textId="77777777" w:rsidR="004B0C9D" w:rsidRDefault="004B0C9D" w:rsidP="007B45A8">
            <w:pPr>
              <w:pStyle w:val="TextR"/>
              <w:rPr>
                <w:rFonts w:cs="Arial"/>
                <w:szCs w:val="24"/>
              </w:rPr>
            </w:pPr>
          </w:p>
          <w:p w14:paraId="7D138032" w14:textId="77777777" w:rsidR="004B0C9D" w:rsidRDefault="004B0C9D" w:rsidP="007B45A8">
            <w:pPr>
              <w:pStyle w:val="TextR"/>
              <w:rPr>
                <w:rFonts w:cs="Arial"/>
                <w:szCs w:val="24"/>
              </w:rPr>
            </w:pPr>
            <w:r>
              <w:rPr>
                <w:rFonts w:cs="Arial"/>
                <w:szCs w:val="24"/>
              </w:rPr>
              <w:t>Table 3 shows the impact from small schools with significantly reduced amount of money being provided, i.e., Wethersfield Primary and Finchingfield Primary. Looking at costs will not cover a teacher.</w:t>
            </w:r>
          </w:p>
          <w:p w14:paraId="7029F1A0" w14:textId="77777777" w:rsidR="004B0C9D" w:rsidRDefault="004B0C9D" w:rsidP="007B45A8">
            <w:pPr>
              <w:pStyle w:val="TextR"/>
              <w:rPr>
                <w:rFonts w:cs="Arial"/>
                <w:szCs w:val="24"/>
              </w:rPr>
            </w:pPr>
            <w:r>
              <w:rPr>
                <w:rFonts w:cs="Arial"/>
                <w:szCs w:val="24"/>
              </w:rPr>
              <w:t>It is proposed next year or the year after potentially to have to look at closure. Is that the next discussion to happen because there are not enough pupils?</w:t>
            </w:r>
          </w:p>
          <w:p w14:paraId="142783E2" w14:textId="77777777" w:rsidR="004B0C9D" w:rsidRDefault="004B0C9D" w:rsidP="007B45A8">
            <w:pPr>
              <w:pStyle w:val="TextR"/>
              <w:rPr>
                <w:rFonts w:cs="Arial"/>
                <w:szCs w:val="24"/>
              </w:rPr>
            </w:pPr>
          </w:p>
          <w:p w14:paraId="4AFB3936" w14:textId="77777777" w:rsidR="004B0C9D" w:rsidRDefault="004B0C9D" w:rsidP="007B45A8">
            <w:pPr>
              <w:pStyle w:val="TextR"/>
              <w:rPr>
                <w:rFonts w:cs="Arial"/>
                <w:szCs w:val="24"/>
              </w:rPr>
            </w:pPr>
            <w:r>
              <w:rPr>
                <w:rFonts w:cs="Arial"/>
                <w:szCs w:val="24"/>
              </w:rPr>
              <w:t>Does the Forum foresee potentially to support schools?</w:t>
            </w:r>
          </w:p>
          <w:p w14:paraId="22CEAABB" w14:textId="77777777" w:rsidR="004B0C9D" w:rsidRDefault="004B0C9D" w:rsidP="007B45A8">
            <w:pPr>
              <w:pStyle w:val="TextR"/>
              <w:rPr>
                <w:rFonts w:cs="Arial"/>
                <w:szCs w:val="24"/>
              </w:rPr>
            </w:pPr>
            <w:r>
              <w:rPr>
                <w:rFonts w:cs="Arial"/>
                <w:szCs w:val="24"/>
              </w:rPr>
              <w:t xml:space="preserve">When going from 90 to 60 it is still sustainable, however going from 40 – 35 it is not sustainable. There is the equality and difficult to maintain at levels of funding. </w:t>
            </w:r>
          </w:p>
          <w:p w14:paraId="6D7880CD" w14:textId="77777777" w:rsidR="004B0C9D" w:rsidRDefault="004B0C9D" w:rsidP="007B45A8">
            <w:pPr>
              <w:pStyle w:val="TextR"/>
              <w:rPr>
                <w:rFonts w:cs="Arial"/>
                <w:szCs w:val="24"/>
              </w:rPr>
            </w:pPr>
          </w:p>
          <w:p w14:paraId="42F23381" w14:textId="77777777" w:rsidR="004B0C9D" w:rsidRDefault="004B0C9D" w:rsidP="007B45A8">
            <w:pPr>
              <w:pStyle w:val="TextR"/>
              <w:rPr>
                <w:rFonts w:cs="Arial"/>
                <w:szCs w:val="24"/>
              </w:rPr>
            </w:pPr>
            <w:r>
              <w:rPr>
                <w:rFonts w:cs="Arial"/>
                <w:szCs w:val="24"/>
              </w:rPr>
              <w:t xml:space="preserve">The impact for Wethersfield – in Table 4 shows whilst other schools are increasing, Wethersfield is not. There are other circumstances impacting what should have been increasing roll, only a tiny increase. </w:t>
            </w:r>
          </w:p>
          <w:p w14:paraId="60AEBF97" w14:textId="77777777" w:rsidR="004B0C9D" w:rsidRDefault="004B0C9D" w:rsidP="007B45A8">
            <w:pPr>
              <w:pStyle w:val="TextR"/>
              <w:rPr>
                <w:rFonts w:cs="Arial"/>
                <w:szCs w:val="24"/>
              </w:rPr>
            </w:pPr>
          </w:p>
          <w:p w14:paraId="2AF8FAFE" w14:textId="77777777" w:rsidR="004B0C9D" w:rsidRPr="008C3FC9" w:rsidRDefault="004B0C9D" w:rsidP="007B45A8">
            <w:pPr>
              <w:pStyle w:val="TextR"/>
              <w:rPr>
                <w:rFonts w:cs="Arial"/>
                <w:b/>
                <w:bCs/>
                <w:szCs w:val="24"/>
              </w:rPr>
            </w:pPr>
            <w:r w:rsidRPr="008C3FC9">
              <w:rPr>
                <w:rFonts w:cs="Arial"/>
                <w:b/>
                <w:bCs/>
                <w:szCs w:val="24"/>
              </w:rPr>
              <w:t>DW and JN left the meeting at 9.25 am.</w:t>
            </w:r>
          </w:p>
          <w:p w14:paraId="2CC1B4C5" w14:textId="77777777" w:rsidR="004B0C9D" w:rsidRDefault="004B0C9D" w:rsidP="007B45A8">
            <w:pPr>
              <w:pStyle w:val="TextR"/>
              <w:rPr>
                <w:rFonts w:cs="Arial"/>
                <w:szCs w:val="24"/>
              </w:rPr>
            </w:pPr>
          </w:p>
          <w:p w14:paraId="1E40C2E2" w14:textId="77777777" w:rsidR="004B0C9D" w:rsidRDefault="004B0C9D" w:rsidP="007B45A8">
            <w:pPr>
              <w:pStyle w:val="TextR"/>
              <w:rPr>
                <w:rFonts w:cs="Arial"/>
                <w:szCs w:val="24"/>
              </w:rPr>
            </w:pPr>
            <w:r>
              <w:rPr>
                <w:rFonts w:cs="Arial"/>
                <w:szCs w:val="24"/>
              </w:rPr>
              <w:t>JF spoke about the decisions about the balance of calculation per pupil. This is in line with DfE process.  They take the public balance and that is divided out.</w:t>
            </w:r>
          </w:p>
          <w:p w14:paraId="35811F5C" w14:textId="77777777" w:rsidR="004B0C9D" w:rsidRDefault="004B0C9D" w:rsidP="007B45A8">
            <w:pPr>
              <w:pStyle w:val="TextR"/>
              <w:rPr>
                <w:rFonts w:cs="Arial"/>
                <w:szCs w:val="24"/>
              </w:rPr>
            </w:pPr>
            <w:r>
              <w:rPr>
                <w:rFonts w:cs="Arial"/>
                <w:szCs w:val="24"/>
              </w:rPr>
              <w:t>Reassured the FRG have asked for more details to be provided. Where one school produced for more information than on a regular basis.</w:t>
            </w:r>
          </w:p>
          <w:p w14:paraId="359CDC4C" w14:textId="77777777" w:rsidR="004B0C9D" w:rsidRDefault="004B0C9D" w:rsidP="007B45A8">
            <w:pPr>
              <w:pStyle w:val="TextR"/>
              <w:rPr>
                <w:rFonts w:cs="Arial"/>
                <w:szCs w:val="24"/>
              </w:rPr>
            </w:pPr>
          </w:p>
          <w:p w14:paraId="5DBC1B36" w14:textId="0993FC7D" w:rsidR="004B0C9D" w:rsidRDefault="004B0C9D" w:rsidP="007B45A8">
            <w:pPr>
              <w:pStyle w:val="TextR"/>
              <w:rPr>
                <w:rFonts w:cs="Arial"/>
                <w:szCs w:val="24"/>
              </w:rPr>
            </w:pPr>
            <w:r>
              <w:rPr>
                <w:rFonts w:cs="Arial"/>
                <w:szCs w:val="24"/>
              </w:rPr>
              <w:t xml:space="preserve">Focus on Falling Rolls Fund. We are not looking at small schools. There is difficulty in population change. It was noted a large number of London </w:t>
            </w:r>
            <w:r w:rsidR="00A4788B">
              <w:rPr>
                <w:rFonts w:cs="Arial"/>
                <w:szCs w:val="24"/>
              </w:rPr>
              <w:t>Boroughs</w:t>
            </w:r>
            <w:r>
              <w:rPr>
                <w:rFonts w:cs="Arial"/>
                <w:szCs w:val="24"/>
              </w:rPr>
              <w:t xml:space="preserve"> are shutting a significant number of primary schools because they have fallen significantly.</w:t>
            </w:r>
          </w:p>
          <w:p w14:paraId="146CCB06" w14:textId="77777777" w:rsidR="004B0C9D" w:rsidRDefault="004B0C9D" w:rsidP="007B45A8">
            <w:pPr>
              <w:pStyle w:val="TextR"/>
              <w:rPr>
                <w:rFonts w:cs="Arial"/>
                <w:szCs w:val="24"/>
              </w:rPr>
            </w:pPr>
          </w:p>
          <w:p w14:paraId="2CB567F1" w14:textId="77777777" w:rsidR="004B0C9D" w:rsidRDefault="004B0C9D" w:rsidP="007B45A8">
            <w:pPr>
              <w:pStyle w:val="TextR"/>
              <w:rPr>
                <w:rFonts w:cs="Arial"/>
                <w:szCs w:val="24"/>
              </w:rPr>
            </w:pPr>
            <w:r>
              <w:rPr>
                <w:rFonts w:cs="Arial"/>
                <w:szCs w:val="24"/>
              </w:rPr>
              <w:t>SBa – regarding maintained schools, what criteria is used by academies to decide whether the money they have in their pot is money that they share or pool? Is this a national criteria or own school?</w:t>
            </w:r>
          </w:p>
          <w:p w14:paraId="46615C52" w14:textId="77777777" w:rsidR="004B0C9D" w:rsidRDefault="004B0C9D" w:rsidP="007B45A8">
            <w:pPr>
              <w:pStyle w:val="TextR"/>
              <w:rPr>
                <w:rFonts w:cs="Arial"/>
                <w:szCs w:val="24"/>
              </w:rPr>
            </w:pPr>
          </w:p>
          <w:p w14:paraId="201F927A" w14:textId="77777777" w:rsidR="004B0C9D" w:rsidRDefault="004B0C9D" w:rsidP="007B45A8">
            <w:pPr>
              <w:pStyle w:val="TextR"/>
              <w:rPr>
                <w:rFonts w:cs="Arial"/>
                <w:szCs w:val="24"/>
              </w:rPr>
            </w:pPr>
            <w:r>
              <w:rPr>
                <w:rFonts w:cs="Arial"/>
                <w:szCs w:val="24"/>
              </w:rPr>
              <w:t>YSW responded that is the choice of each MAT whether to pool funding.</w:t>
            </w:r>
          </w:p>
          <w:p w14:paraId="7643203E" w14:textId="77777777" w:rsidR="004B0C9D" w:rsidRDefault="004B0C9D" w:rsidP="007B45A8">
            <w:pPr>
              <w:pStyle w:val="TextR"/>
              <w:rPr>
                <w:rFonts w:cs="Arial"/>
                <w:szCs w:val="24"/>
              </w:rPr>
            </w:pPr>
            <w:r>
              <w:rPr>
                <w:rFonts w:cs="Arial"/>
                <w:szCs w:val="24"/>
              </w:rPr>
              <w:t xml:space="preserve">CH mentioned Shenfield was previously put through its pace and we were supported through the Falling Rolls Fund. The issue for us at the time was that we were a standalone academy and did not have resources. The point SBa is making is the bottom-line number. The amount is sitting with the MAT. They have a choice. There is an application to the Falling Rolls Fund. The money is sitting in there in the reserve. It is their duty to support schools. We understand what JN is saying, but that is the issue as a Forum we need to think about. </w:t>
            </w:r>
          </w:p>
          <w:p w14:paraId="0838E722" w14:textId="77777777" w:rsidR="004B0C9D" w:rsidRDefault="004B0C9D" w:rsidP="007B45A8">
            <w:pPr>
              <w:pStyle w:val="TextR"/>
              <w:rPr>
                <w:rFonts w:cs="Arial"/>
                <w:szCs w:val="24"/>
              </w:rPr>
            </w:pPr>
          </w:p>
          <w:p w14:paraId="0A07B987" w14:textId="77777777" w:rsidR="004B0C9D" w:rsidRDefault="004B0C9D" w:rsidP="007B45A8">
            <w:pPr>
              <w:pStyle w:val="TextR"/>
              <w:rPr>
                <w:rFonts w:cs="Arial"/>
                <w:szCs w:val="24"/>
              </w:rPr>
            </w:pPr>
            <w:r>
              <w:rPr>
                <w:rFonts w:cs="Arial"/>
                <w:szCs w:val="24"/>
              </w:rPr>
              <w:t>CK reminded the Forum it was set out that MAT balance that was appropriate was set at 8% which has Central Government enforcement. The DfE recommend this.</w:t>
            </w:r>
          </w:p>
          <w:p w14:paraId="65653008" w14:textId="77777777" w:rsidR="004B0C9D" w:rsidRDefault="004B0C9D" w:rsidP="007B45A8">
            <w:pPr>
              <w:pStyle w:val="TextR"/>
              <w:rPr>
                <w:rFonts w:cs="Arial"/>
                <w:szCs w:val="24"/>
              </w:rPr>
            </w:pPr>
          </w:p>
          <w:p w14:paraId="75F08163" w14:textId="77777777" w:rsidR="004B0C9D" w:rsidRDefault="004B0C9D" w:rsidP="007B45A8">
            <w:pPr>
              <w:pStyle w:val="TextR"/>
              <w:rPr>
                <w:rFonts w:cs="Arial"/>
                <w:szCs w:val="24"/>
              </w:rPr>
            </w:pPr>
            <w:r>
              <w:rPr>
                <w:rFonts w:cs="Arial"/>
                <w:szCs w:val="24"/>
              </w:rPr>
              <w:t xml:space="preserve">PL agreed with colleagues. The Hearts Academy Trust are doing what they are allowed to do. You can argue the Chief Finance Officer is doing the right thing. </w:t>
            </w:r>
          </w:p>
          <w:p w14:paraId="26A0B50B" w14:textId="77777777" w:rsidR="004B0C9D" w:rsidRDefault="004B0C9D" w:rsidP="007B45A8">
            <w:pPr>
              <w:pStyle w:val="TextR"/>
              <w:rPr>
                <w:rFonts w:cs="Arial"/>
                <w:szCs w:val="24"/>
              </w:rPr>
            </w:pPr>
          </w:p>
          <w:p w14:paraId="7E4E270E" w14:textId="77777777" w:rsidR="004B0C9D" w:rsidRDefault="004B0C9D" w:rsidP="007B45A8">
            <w:pPr>
              <w:pStyle w:val="TextR"/>
              <w:rPr>
                <w:rFonts w:cs="Arial"/>
                <w:szCs w:val="24"/>
              </w:rPr>
            </w:pPr>
            <w:r>
              <w:rPr>
                <w:rFonts w:cs="Arial"/>
                <w:szCs w:val="24"/>
              </w:rPr>
              <w:t xml:space="preserve">JaS stated we are only talking about two schools here. We do not have all the schools here to argue their points equally.  Everyone should have an opportunity. </w:t>
            </w:r>
          </w:p>
          <w:p w14:paraId="173D4FE8" w14:textId="77777777" w:rsidR="004B0C9D" w:rsidRDefault="004B0C9D" w:rsidP="007B45A8">
            <w:pPr>
              <w:pStyle w:val="TextR"/>
              <w:rPr>
                <w:rFonts w:cs="Arial"/>
                <w:szCs w:val="24"/>
              </w:rPr>
            </w:pPr>
          </w:p>
          <w:p w14:paraId="262F28A9" w14:textId="77777777" w:rsidR="004B0C9D" w:rsidRDefault="004B0C9D" w:rsidP="007B45A8">
            <w:pPr>
              <w:pStyle w:val="TextR"/>
              <w:rPr>
                <w:rFonts w:cs="Arial"/>
                <w:szCs w:val="24"/>
              </w:rPr>
            </w:pPr>
            <w:r>
              <w:rPr>
                <w:rFonts w:cs="Arial"/>
                <w:szCs w:val="24"/>
              </w:rPr>
              <w:t xml:space="preserve">SR reminded that the DfE had set 5-8% as a guideline. We have got to have a balance, and it needs to be consistent. </w:t>
            </w:r>
          </w:p>
          <w:p w14:paraId="7A37A9C4" w14:textId="77777777" w:rsidR="004B0C9D" w:rsidRDefault="004B0C9D" w:rsidP="007B45A8">
            <w:pPr>
              <w:pStyle w:val="TextR"/>
              <w:rPr>
                <w:rFonts w:cs="Arial"/>
                <w:szCs w:val="24"/>
              </w:rPr>
            </w:pPr>
          </w:p>
          <w:p w14:paraId="4478C441" w14:textId="77777777" w:rsidR="004B0C9D" w:rsidRDefault="004B0C9D" w:rsidP="007B45A8">
            <w:pPr>
              <w:pStyle w:val="TextR"/>
              <w:rPr>
                <w:rFonts w:cs="Arial"/>
                <w:szCs w:val="24"/>
              </w:rPr>
            </w:pPr>
            <w:r>
              <w:rPr>
                <w:rFonts w:cs="Arial"/>
                <w:szCs w:val="24"/>
              </w:rPr>
              <w:t xml:space="preserve">SM informed with maintained schools you have got one overall balance. SM referred to Page 26 in the pack that the particular school is projecting to have an in-year surplus of </w:t>
            </w:r>
            <w:r w:rsidRPr="0037512C">
              <w:rPr>
                <w:rFonts w:cs="Arial"/>
                <w:b/>
                <w:bCs/>
                <w:szCs w:val="24"/>
              </w:rPr>
              <w:t>£49,000</w:t>
            </w:r>
            <w:r>
              <w:rPr>
                <w:rFonts w:cs="Arial"/>
                <w:szCs w:val="24"/>
              </w:rPr>
              <w:t xml:space="preserve">. It was noted DW had stated that amount of money will be available to the school. </w:t>
            </w:r>
          </w:p>
          <w:p w14:paraId="680DDBC9" w14:textId="77777777" w:rsidR="004B0C9D" w:rsidRDefault="004B0C9D" w:rsidP="007B45A8">
            <w:pPr>
              <w:pStyle w:val="TextR"/>
              <w:rPr>
                <w:rFonts w:cs="Arial"/>
                <w:szCs w:val="24"/>
              </w:rPr>
            </w:pPr>
          </w:p>
          <w:p w14:paraId="76B5969E" w14:textId="77777777" w:rsidR="004B0C9D" w:rsidRDefault="004B0C9D" w:rsidP="007B45A8">
            <w:pPr>
              <w:pStyle w:val="TextR"/>
              <w:rPr>
                <w:rFonts w:cs="Arial"/>
                <w:szCs w:val="24"/>
              </w:rPr>
            </w:pPr>
            <w:r>
              <w:rPr>
                <w:rFonts w:cs="Arial"/>
                <w:szCs w:val="24"/>
              </w:rPr>
              <w:t xml:space="preserve">RT stated as a trustee of a MAT and Chair of Governors of an academy, he agreed with everything that has been said. However, looking at the Hearts submission he could not see why considering any funding for them. </w:t>
            </w:r>
          </w:p>
          <w:p w14:paraId="2F601B1E" w14:textId="77777777" w:rsidR="004B0C9D" w:rsidRDefault="004B0C9D" w:rsidP="007B45A8">
            <w:pPr>
              <w:pStyle w:val="TextR"/>
              <w:rPr>
                <w:rFonts w:cs="Arial"/>
                <w:szCs w:val="24"/>
              </w:rPr>
            </w:pPr>
          </w:p>
          <w:p w14:paraId="14FD2126" w14:textId="77777777" w:rsidR="004B0C9D" w:rsidRDefault="004B0C9D" w:rsidP="007B45A8">
            <w:pPr>
              <w:pStyle w:val="TextR"/>
              <w:rPr>
                <w:rFonts w:cs="Arial"/>
                <w:szCs w:val="24"/>
              </w:rPr>
            </w:pPr>
            <w:r>
              <w:rPr>
                <w:rFonts w:cs="Arial"/>
                <w:szCs w:val="24"/>
              </w:rPr>
              <w:t>CL was interested in the discussion but did not feel informed enough to vote on the proposals.</w:t>
            </w:r>
          </w:p>
          <w:p w14:paraId="4DED5AB6" w14:textId="77777777" w:rsidR="004B0C9D" w:rsidRDefault="004B0C9D" w:rsidP="007B45A8">
            <w:pPr>
              <w:pStyle w:val="TextR"/>
              <w:rPr>
                <w:rFonts w:cs="Arial"/>
                <w:szCs w:val="24"/>
              </w:rPr>
            </w:pPr>
          </w:p>
          <w:p w14:paraId="25BDE2E4" w14:textId="77777777" w:rsidR="004B0C9D" w:rsidRDefault="004B0C9D" w:rsidP="007B45A8">
            <w:pPr>
              <w:pStyle w:val="TextR"/>
              <w:rPr>
                <w:rFonts w:cs="Arial"/>
                <w:szCs w:val="24"/>
              </w:rPr>
            </w:pPr>
            <w:r>
              <w:rPr>
                <w:rFonts w:cs="Arial"/>
                <w:szCs w:val="24"/>
              </w:rPr>
              <w:t xml:space="preserve">JF stated FRG are noting whether to reduce the PAN number. Part of the Hilltop submission, they were not even intending to fill. Should we fund? In theory there will be just about sufficient money covering staff involved. We have always tried to make decisions fair to all students, regardless of age and situation so that they are getting the best education in Essex. </w:t>
            </w:r>
          </w:p>
          <w:p w14:paraId="00B61874" w14:textId="77777777" w:rsidR="004B0C9D" w:rsidRDefault="004B0C9D" w:rsidP="007B45A8">
            <w:pPr>
              <w:pStyle w:val="TextR"/>
              <w:rPr>
                <w:rFonts w:cs="Arial"/>
                <w:szCs w:val="24"/>
              </w:rPr>
            </w:pPr>
          </w:p>
          <w:p w14:paraId="64D4C286" w14:textId="77777777" w:rsidR="004B0C9D" w:rsidRDefault="004B0C9D" w:rsidP="007B45A8">
            <w:pPr>
              <w:pStyle w:val="TextR"/>
              <w:rPr>
                <w:rFonts w:cs="Arial"/>
                <w:b/>
                <w:bCs/>
                <w:szCs w:val="24"/>
              </w:rPr>
            </w:pPr>
            <w:r w:rsidRPr="00C51932">
              <w:rPr>
                <w:rFonts w:cs="Arial"/>
                <w:b/>
                <w:bCs/>
                <w:szCs w:val="24"/>
              </w:rPr>
              <w:t>Recommendations</w:t>
            </w:r>
          </w:p>
          <w:p w14:paraId="51378B36" w14:textId="77777777" w:rsidR="004B0C9D" w:rsidRDefault="004B0C9D" w:rsidP="007B45A8">
            <w:pPr>
              <w:pStyle w:val="TextR"/>
              <w:rPr>
                <w:rFonts w:cs="Arial"/>
                <w:b/>
                <w:bCs/>
                <w:szCs w:val="24"/>
              </w:rPr>
            </w:pPr>
          </w:p>
          <w:p w14:paraId="5AE47793" w14:textId="77777777" w:rsidR="004B0C9D" w:rsidRDefault="004B0C9D" w:rsidP="007B45A8">
            <w:pPr>
              <w:pStyle w:val="TextR"/>
              <w:rPr>
                <w:rFonts w:cs="Arial"/>
                <w:szCs w:val="24"/>
              </w:rPr>
            </w:pPr>
            <w:r>
              <w:rPr>
                <w:rFonts w:cs="Arial"/>
                <w:szCs w:val="24"/>
              </w:rPr>
              <w:t>Forum noted that since academy trusts have been pooling balances, the principle for determining an individual school’s balance at 4.3</w:t>
            </w:r>
          </w:p>
          <w:p w14:paraId="09CC1DE5" w14:textId="77777777" w:rsidR="004B0C9D" w:rsidRDefault="004B0C9D" w:rsidP="007B45A8">
            <w:pPr>
              <w:pStyle w:val="TextR"/>
              <w:rPr>
                <w:rFonts w:cs="Arial"/>
                <w:szCs w:val="24"/>
              </w:rPr>
            </w:pPr>
          </w:p>
          <w:p w14:paraId="76A38559" w14:textId="77777777" w:rsidR="004B0C9D" w:rsidRDefault="004B0C9D" w:rsidP="007B45A8">
            <w:pPr>
              <w:pStyle w:val="TextR"/>
              <w:rPr>
                <w:rFonts w:cs="Arial"/>
                <w:szCs w:val="24"/>
              </w:rPr>
            </w:pPr>
            <w:r w:rsidRPr="00C51932">
              <w:rPr>
                <w:rFonts w:cs="Arial"/>
                <w:b/>
                <w:bCs/>
                <w:szCs w:val="24"/>
              </w:rPr>
              <w:t>Voting</w:t>
            </w:r>
            <w:r>
              <w:rPr>
                <w:rFonts w:cs="Arial"/>
                <w:szCs w:val="24"/>
              </w:rPr>
              <w:t>: Unanimously accepted.</w:t>
            </w:r>
          </w:p>
          <w:p w14:paraId="7A3F9925" w14:textId="77777777" w:rsidR="004B0C9D" w:rsidRDefault="004B0C9D" w:rsidP="007B45A8">
            <w:pPr>
              <w:pStyle w:val="TextR"/>
              <w:rPr>
                <w:rFonts w:cs="Arial"/>
                <w:szCs w:val="24"/>
              </w:rPr>
            </w:pPr>
            <w:r>
              <w:rPr>
                <w:rFonts w:cs="Arial"/>
                <w:szCs w:val="24"/>
              </w:rPr>
              <w:t>With 1 abstention.</w:t>
            </w:r>
          </w:p>
          <w:p w14:paraId="74E31D58" w14:textId="77777777" w:rsidR="004B0C9D" w:rsidRDefault="004B0C9D" w:rsidP="007B45A8">
            <w:pPr>
              <w:pStyle w:val="TextR"/>
              <w:rPr>
                <w:rFonts w:cs="Arial"/>
                <w:szCs w:val="24"/>
              </w:rPr>
            </w:pPr>
          </w:p>
          <w:p w14:paraId="47E9B161" w14:textId="77777777" w:rsidR="004B0C9D" w:rsidRDefault="004B0C9D" w:rsidP="007B45A8">
            <w:pPr>
              <w:pStyle w:val="TextR"/>
              <w:rPr>
                <w:rFonts w:cs="Arial"/>
                <w:szCs w:val="24"/>
              </w:rPr>
            </w:pPr>
            <w:r>
              <w:rPr>
                <w:rFonts w:cs="Arial"/>
                <w:szCs w:val="24"/>
              </w:rPr>
              <w:t>The following Recommendations were voted for unanimously:</w:t>
            </w:r>
          </w:p>
          <w:p w14:paraId="6B46AC2E" w14:textId="77777777" w:rsidR="004B0C9D" w:rsidRDefault="004B0C9D" w:rsidP="007B45A8">
            <w:pPr>
              <w:pStyle w:val="TextR"/>
              <w:rPr>
                <w:rFonts w:cs="Arial"/>
                <w:szCs w:val="24"/>
              </w:rPr>
            </w:pPr>
          </w:p>
          <w:p w14:paraId="114847AA" w14:textId="77777777" w:rsidR="004B0C9D" w:rsidRDefault="004B0C9D" w:rsidP="007B45A8">
            <w:pPr>
              <w:pStyle w:val="TextR"/>
              <w:rPr>
                <w:rFonts w:cs="Arial"/>
                <w:szCs w:val="24"/>
              </w:rPr>
            </w:pPr>
            <w:r>
              <w:rPr>
                <w:rFonts w:cs="Arial"/>
                <w:szCs w:val="24"/>
              </w:rPr>
              <w:t>Forum agreed the recommendation of FRG to allocate funding to schools from April 2026 for any vacant places between 80% of the published admission number and the actual number on roll for a maximum of 3 years at 4.13.</w:t>
            </w:r>
          </w:p>
          <w:p w14:paraId="1CF20E6A" w14:textId="77777777" w:rsidR="004B0C9D" w:rsidRDefault="004B0C9D" w:rsidP="007B45A8">
            <w:pPr>
              <w:pStyle w:val="TextR"/>
              <w:rPr>
                <w:rFonts w:cs="Arial"/>
                <w:szCs w:val="24"/>
              </w:rPr>
            </w:pPr>
          </w:p>
          <w:p w14:paraId="0D1FC131" w14:textId="77777777" w:rsidR="004B0C9D" w:rsidRDefault="004B0C9D" w:rsidP="007B45A8">
            <w:pPr>
              <w:pStyle w:val="TextR"/>
              <w:rPr>
                <w:rFonts w:cs="Arial"/>
                <w:szCs w:val="24"/>
              </w:rPr>
            </w:pPr>
            <w:r>
              <w:rPr>
                <w:rFonts w:cs="Arial"/>
                <w:szCs w:val="24"/>
              </w:rPr>
              <w:t>Forum agreed the recommendation of FRG that Clavering Primary, Wethersfield Primary, Dr Walker’s Primary and St John the Baptist Primary receive Falling Rolls funding in 2025/26 at 4.16 and 4.19.</w:t>
            </w:r>
          </w:p>
          <w:p w14:paraId="16432F9F" w14:textId="77777777" w:rsidR="004B0C9D" w:rsidRDefault="004B0C9D" w:rsidP="007B45A8">
            <w:pPr>
              <w:pStyle w:val="TextR"/>
              <w:rPr>
                <w:rFonts w:cs="Arial"/>
                <w:szCs w:val="24"/>
              </w:rPr>
            </w:pPr>
          </w:p>
          <w:p w14:paraId="2A86B0CB" w14:textId="77777777" w:rsidR="004B0C9D" w:rsidRDefault="004B0C9D" w:rsidP="007B45A8">
            <w:pPr>
              <w:pStyle w:val="TextR"/>
              <w:rPr>
                <w:rFonts w:cs="Arial"/>
                <w:szCs w:val="24"/>
              </w:rPr>
            </w:pPr>
            <w:r>
              <w:rPr>
                <w:rFonts w:cs="Arial"/>
                <w:szCs w:val="24"/>
              </w:rPr>
              <w:t>Forum noted that Finchingfield Primary, Chigwell Primary, Stourview Primary and St Mary’s Primary Ardleigh are assessed for meeting the balance criteria on their actual balances at 31</w:t>
            </w:r>
            <w:r w:rsidRPr="00F34A92">
              <w:rPr>
                <w:rFonts w:cs="Arial"/>
                <w:szCs w:val="24"/>
                <w:vertAlign w:val="superscript"/>
              </w:rPr>
              <w:t>st</w:t>
            </w:r>
            <w:r>
              <w:rPr>
                <w:rFonts w:cs="Arial"/>
                <w:szCs w:val="24"/>
              </w:rPr>
              <w:t xml:space="preserve"> August 2025 at 4.16 and 4.20.</w:t>
            </w:r>
          </w:p>
          <w:p w14:paraId="0C3920E9" w14:textId="77777777" w:rsidR="004B0C9D" w:rsidRDefault="004B0C9D" w:rsidP="007B45A8">
            <w:pPr>
              <w:pStyle w:val="TextR"/>
              <w:rPr>
                <w:rFonts w:cs="Arial"/>
                <w:szCs w:val="24"/>
              </w:rPr>
            </w:pPr>
          </w:p>
          <w:p w14:paraId="06B030DD" w14:textId="77777777" w:rsidR="004B0C9D" w:rsidRDefault="004B0C9D" w:rsidP="007B45A8">
            <w:pPr>
              <w:pStyle w:val="TextR"/>
              <w:rPr>
                <w:rFonts w:cs="Arial"/>
                <w:szCs w:val="24"/>
              </w:rPr>
            </w:pPr>
            <w:r>
              <w:rPr>
                <w:rFonts w:cs="Arial"/>
                <w:szCs w:val="24"/>
              </w:rPr>
              <w:t>Forum agreed the recommendation of FRG that Prettygate Infant and Tollesbury Primary are removed from the Falling Rolls Fund as both schools do not meet the balance criteria at 4.17 and 4.21.</w:t>
            </w:r>
          </w:p>
          <w:p w14:paraId="304F33D3" w14:textId="77777777" w:rsidR="004B0C9D" w:rsidRDefault="004B0C9D" w:rsidP="007B45A8">
            <w:pPr>
              <w:pStyle w:val="TextR"/>
              <w:rPr>
                <w:rFonts w:cs="Arial"/>
                <w:szCs w:val="24"/>
              </w:rPr>
            </w:pPr>
          </w:p>
          <w:p w14:paraId="6983FF90" w14:textId="77777777" w:rsidR="004B0C9D" w:rsidRDefault="004B0C9D" w:rsidP="007B45A8">
            <w:pPr>
              <w:pStyle w:val="TextR"/>
              <w:rPr>
                <w:rFonts w:cs="Arial"/>
                <w:szCs w:val="24"/>
              </w:rPr>
            </w:pPr>
            <w:r>
              <w:rPr>
                <w:rFonts w:cs="Arial"/>
                <w:szCs w:val="24"/>
              </w:rPr>
              <w:t>Forum noted that the applications for Stambridge Primary and Waterman Primary will be brought to the meeting on 26 November 2025 at 4.22.</w:t>
            </w:r>
          </w:p>
          <w:p w14:paraId="07F03652" w14:textId="77777777" w:rsidR="004B0C9D" w:rsidRDefault="004B0C9D" w:rsidP="007B45A8">
            <w:pPr>
              <w:pStyle w:val="TextR"/>
              <w:rPr>
                <w:rFonts w:cs="Arial"/>
                <w:szCs w:val="24"/>
              </w:rPr>
            </w:pPr>
          </w:p>
          <w:p w14:paraId="256096B2" w14:textId="77777777" w:rsidR="004B0C9D" w:rsidRDefault="004B0C9D" w:rsidP="007B45A8">
            <w:pPr>
              <w:pStyle w:val="TextR"/>
              <w:rPr>
                <w:rFonts w:cs="Arial"/>
                <w:szCs w:val="24"/>
              </w:rPr>
            </w:pPr>
            <w:r>
              <w:rPr>
                <w:rFonts w:cs="Arial"/>
                <w:szCs w:val="24"/>
              </w:rPr>
              <w:t>Forum agreed the recommendation of FRG that Hilltop Infant is not eligible to receive funding as the balance criteria is not met at 4.29.</w:t>
            </w:r>
          </w:p>
          <w:p w14:paraId="0581F945" w14:textId="77777777" w:rsidR="004B0C9D" w:rsidRDefault="004B0C9D" w:rsidP="007B45A8">
            <w:pPr>
              <w:pStyle w:val="TextR"/>
              <w:rPr>
                <w:rFonts w:cs="Arial"/>
                <w:szCs w:val="24"/>
              </w:rPr>
            </w:pPr>
          </w:p>
          <w:p w14:paraId="66446DEF" w14:textId="77777777" w:rsidR="004B0C9D" w:rsidRDefault="004B0C9D" w:rsidP="007B45A8">
            <w:pPr>
              <w:pStyle w:val="TextR"/>
              <w:rPr>
                <w:rFonts w:cs="Arial"/>
                <w:szCs w:val="24"/>
              </w:rPr>
            </w:pPr>
            <w:r>
              <w:rPr>
                <w:rFonts w:cs="Arial"/>
                <w:szCs w:val="24"/>
              </w:rPr>
              <w:t>PL commented, finally, that Stambridge Primary and Waterman Primary are both part of the Hearts Academy Trust. Make it clear to them that we did not get a similar submission for those two schools based on the balance decided in the November meeting.</w:t>
            </w:r>
          </w:p>
          <w:p w14:paraId="6A3A478F" w14:textId="77777777" w:rsidR="004B0C9D" w:rsidRDefault="004B0C9D" w:rsidP="007B45A8">
            <w:pPr>
              <w:pStyle w:val="TextR"/>
              <w:rPr>
                <w:rFonts w:cs="Arial"/>
                <w:szCs w:val="24"/>
              </w:rPr>
            </w:pPr>
          </w:p>
          <w:p w14:paraId="58D81BB4" w14:textId="77777777" w:rsidR="004B0C9D" w:rsidRDefault="004B0C9D" w:rsidP="007B45A8">
            <w:pPr>
              <w:pStyle w:val="TextR"/>
              <w:rPr>
                <w:rFonts w:cs="Arial"/>
                <w:szCs w:val="24"/>
              </w:rPr>
            </w:pPr>
            <w:r>
              <w:rPr>
                <w:rFonts w:cs="Arial"/>
                <w:szCs w:val="24"/>
              </w:rPr>
              <w:t>CK added, however, Hearts Trust decided to pool that is how we apply. It will be a question if they are eligible to apply.</w:t>
            </w:r>
          </w:p>
          <w:p w14:paraId="75ABB1A9" w14:textId="77777777" w:rsidR="004B0C9D" w:rsidRDefault="004B0C9D" w:rsidP="007B45A8">
            <w:pPr>
              <w:pStyle w:val="TextR"/>
              <w:rPr>
                <w:rFonts w:cs="Arial"/>
                <w:szCs w:val="24"/>
              </w:rPr>
            </w:pPr>
          </w:p>
          <w:p w14:paraId="56CBA877" w14:textId="77777777" w:rsidR="004B0C9D" w:rsidRDefault="004B0C9D" w:rsidP="007B45A8">
            <w:pPr>
              <w:pStyle w:val="TextR"/>
              <w:rPr>
                <w:rFonts w:cs="Arial"/>
                <w:szCs w:val="24"/>
              </w:rPr>
            </w:pPr>
            <w:r>
              <w:rPr>
                <w:rFonts w:cs="Arial"/>
                <w:szCs w:val="24"/>
              </w:rPr>
              <w:t>YSW informed one school meets the criteria and one school does not meet the criteria.</w:t>
            </w:r>
          </w:p>
          <w:p w14:paraId="5E0AB1AC" w14:textId="77777777" w:rsidR="004B0C9D" w:rsidRPr="00B04D55" w:rsidRDefault="004B0C9D" w:rsidP="007B45A8">
            <w:pPr>
              <w:pStyle w:val="TextR"/>
              <w:rPr>
                <w:rFonts w:cs="Arial"/>
                <w:szCs w:val="24"/>
              </w:rPr>
            </w:pPr>
          </w:p>
        </w:tc>
      </w:tr>
      <w:tr w:rsidR="004B0C9D" w:rsidRPr="009B6004" w14:paraId="3C843052" w14:textId="77777777" w:rsidTr="007B45A8">
        <w:trPr>
          <w:trHeight w:val="833"/>
        </w:trPr>
        <w:tc>
          <w:tcPr>
            <w:tcW w:w="1276" w:type="dxa"/>
            <w:shd w:val="clear" w:color="auto" w:fill="auto"/>
          </w:tcPr>
          <w:p w14:paraId="0206CBE2" w14:textId="77777777" w:rsidR="004B0C9D" w:rsidRPr="009B6004" w:rsidRDefault="004B0C9D" w:rsidP="007B45A8">
            <w:pPr>
              <w:pStyle w:val="TableContents"/>
              <w:rPr>
                <w:rFonts w:ascii="Arial" w:hAnsi="Arial" w:cs="Arial"/>
                <w:b/>
                <w:bCs/>
              </w:rPr>
            </w:pPr>
            <w:r>
              <w:rPr>
                <w:rFonts w:ascii="Arial" w:hAnsi="Arial" w:cs="Arial"/>
                <w:b/>
                <w:bCs/>
              </w:rPr>
              <w:t>4.</w:t>
            </w:r>
          </w:p>
        </w:tc>
        <w:tc>
          <w:tcPr>
            <w:tcW w:w="8215" w:type="dxa"/>
            <w:shd w:val="clear" w:color="auto" w:fill="auto"/>
          </w:tcPr>
          <w:p w14:paraId="59C8505A" w14:textId="77777777" w:rsidR="004B0C9D" w:rsidRPr="00E811DE" w:rsidRDefault="004B0C9D" w:rsidP="007B45A8">
            <w:pPr>
              <w:pStyle w:val="TextR"/>
              <w:rPr>
                <w:rFonts w:cs="Arial"/>
                <w:b/>
                <w:bCs/>
                <w:szCs w:val="24"/>
              </w:rPr>
            </w:pPr>
            <w:r w:rsidRPr="00E811DE">
              <w:rPr>
                <w:rFonts w:cs="Arial"/>
                <w:b/>
                <w:bCs/>
                <w:szCs w:val="24"/>
              </w:rPr>
              <w:t>School and Academy Balances (Yannick Stupples-Whyley)</w:t>
            </w:r>
          </w:p>
          <w:p w14:paraId="74BF6FD3" w14:textId="77777777" w:rsidR="004B0C9D" w:rsidRDefault="004B0C9D" w:rsidP="007B45A8">
            <w:pPr>
              <w:pStyle w:val="TextR"/>
              <w:rPr>
                <w:rFonts w:cs="Arial"/>
                <w:szCs w:val="24"/>
              </w:rPr>
            </w:pPr>
          </w:p>
          <w:p w14:paraId="6F31EE68" w14:textId="77777777" w:rsidR="004B0C9D" w:rsidRDefault="004B0C9D" w:rsidP="007B45A8">
            <w:pPr>
              <w:pStyle w:val="TextR"/>
              <w:rPr>
                <w:rFonts w:cs="Arial"/>
                <w:szCs w:val="24"/>
              </w:rPr>
            </w:pPr>
            <w:r>
              <w:rPr>
                <w:rFonts w:cs="Arial"/>
                <w:szCs w:val="24"/>
              </w:rPr>
              <w:t>YSW updated the Schools Forum on the level of school balances held across all schools in Essex.</w:t>
            </w:r>
          </w:p>
          <w:p w14:paraId="6993F641" w14:textId="77777777" w:rsidR="004B0C9D" w:rsidRDefault="004B0C9D" w:rsidP="007B45A8">
            <w:pPr>
              <w:pStyle w:val="TextR"/>
              <w:rPr>
                <w:rFonts w:cs="Arial"/>
                <w:szCs w:val="24"/>
              </w:rPr>
            </w:pPr>
          </w:p>
          <w:p w14:paraId="6C5AF9CC" w14:textId="77777777" w:rsidR="004B0C9D" w:rsidRDefault="004B0C9D" w:rsidP="007B45A8">
            <w:pPr>
              <w:pStyle w:val="TextR"/>
              <w:rPr>
                <w:rFonts w:cs="Arial"/>
                <w:szCs w:val="24"/>
              </w:rPr>
            </w:pPr>
            <w:r>
              <w:rPr>
                <w:rFonts w:cs="Arial"/>
                <w:szCs w:val="24"/>
              </w:rPr>
              <w:t xml:space="preserve">JF commented this is a huge issue to come forward with a way to do something constructive to justify or highlight difficulties schools are in because they are sitting on balances. Over the past few years, every school should be several pounds in deficit now. Cumulatively, they have all spent more than they have actually had. Each year balances have been upwards but this year there is a small decrease. We should be looking at a balance figure at least half the size it actually is. </w:t>
            </w:r>
          </w:p>
          <w:p w14:paraId="792DED4F" w14:textId="77777777" w:rsidR="004B0C9D" w:rsidRDefault="004B0C9D" w:rsidP="007B45A8">
            <w:pPr>
              <w:pStyle w:val="TextR"/>
              <w:rPr>
                <w:rFonts w:cs="Arial"/>
                <w:szCs w:val="24"/>
              </w:rPr>
            </w:pPr>
          </w:p>
          <w:p w14:paraId="71F5E69C" w14:textId="77777777" w:rsidR="004B0C9D" w:rsidRDefault="004B0C9D" w:rsidP="007B45A8">
            <w:pPr>
              <w:pStyle w:val="TextR"/>
              <w:rPr>
                <w:rFonts w:cs="Arial"/>
                <w:szCs w:val="24"/>
              </w:rPr>
            </w:pPr>
            <w:r>
              <w:rPr>
                <w:rFonts w:cs="Arial"/>
                <w:szCs w:val="24"/>
              </w:rPr>
              <w:t xml:space="preserve">YSW reported the combined balances for maintained schools and academies are </w:t>
            </w:r>
            <w:r w:rsidRPr="0037512C">
              <w:rPr>
                <w:rFonts w:cs="Arial"/>
                <w:b/>
                <w:bCs/>
                <w:szCs w:val="24"/>
              </w:rPr>
              <w:t>£171.3m</w:t>
            </w:r>
            <w:r>
              <w:rPr>
                <w:rFonts w:cs="Arial"/>
                <w:szCs w:val="24"/>
              </w:rPr>
              <w:t xml:space="preserve">, which is a decrease of </w:t>
            </w:r>
            <w:r w:rsidRPr="0037512C">
              <w:rPr>
                <w:rFonts w:cs="Arial"/>
                <w:b/>
                <w:bCs/>
                <w:szCs w:val="24"/>
              </w:rPr>
              <w:t>£8.7m</w:t>
            </w:r>
            <w:r>
              <w:rPr>
                <w:rFonts w:cs="Arial"/>
                <w:szCs w:val="24"/>
              </w:rPr>
              <w:t>. Table 1 shows the balances for maintained schools as at 31</w:t>
            </w:r>
            <w:r w:rsidRPr="00390FD4">
              <w:rPr>
                <w:rFonts w:cs="Arial"/>
                <w:szCs w:val="24"/>
                <w:vertAlign w:val="superscript"/>
              </w:rPr>
              <w:t>st</w:t>
            </w:r>
            <w:r>
              <w:rPr>
                <w:rFonts w:cs="Arial"/>
                <w:szCs w:val="24"/>
              </w:rPr>
              <w:t xml:space="preserve"> March 2025 and for academies as at 31</w:t>
            </w:r>
            <w:r w:rsidRPr="00390FD4">
              <w:rPr>
                <w:rFonts w:cs="Arial"/>
                <w:szCs w:val="24"/>
                <w:vertAlign w:val="superscript"/>
              </w:rPr>
              <w:t>st</w:t>
            </w:r>
            <w:r>
              <w:rPr>
                <w:rFonts w:cs="Arial"/>
                <w:szCs w:val="24"/>
              </w:rPr>
              <w:t xml:space="preserve"> March 2024.</w:t>
            </w:r>
          </w:p>
          <w:p w14:paraId="019CD2B5" w14:textId="77777777" w:rsidR="004B0C9D" w:rsidRDefault="004B0C9D" w:rsidP="007B45A8">
            <w:pPr>
              <w:pStyle w:val="TextR"/>
              <w:rPr>
                <w:rFonts w:cs="Arial"/>
                <w:szCs w:val="24"/>
              </w:rPr>
            </w:pPr>
          </w:p>
          <w:p w14:paraId="784C09BF" w14:textId="77777777" w:rsidR="004B0C9D" w:rsidRDefault="004B0C9D" w:rsidP="007B45A8">
            <w:pPr>
              <w:pStyle w:val="TextR"/>
              <w:rPr>
                <w:rFonts w:cs="Arial"/>
                <w:szCs w:val="24"/>
              </w:rPr>
            </w:pPr>
            <w:r>
              <w:rPr>
                <w:rFonts w:cs="Arial"/>
                <w:szCs w:val="24"/>
              </w:rPr>
              <w:t>We use the academy balances from the accounts published on the Companies House website as follows:-</w:t>
            </w:r>
          </w:p>
          <w:p w14:paraId="181ED3BC" w14:textId="77777777" w:rsidR="004B0C9D" w:rsidRDefault="004B0C9D" w:rsidP="007B45A8">
            <w:pPr>
              <w:pStyle w:val="TextR"/>
              <w:rPr>
                <w:rFonts w:cs="Arial"/>
                <w:szCs w:val="24"/>
              </w:rPr>
            </w:pPr>
          </w:p>
          <w:p w14:paraId="71AD8F29" w14:textId="77777777" w:rsidR="004B0C9D" w:rsidRDefault="004B0C9D" w:rsidP="004B0C9D">
            <w:pPr>
              <w:pStyle w:val="TextR"/>
              <w:numPr>
                <w:ilvl w:val="0"/>
                <w:numId w:val="72"/>
              </w:numPr>
              <w:ind w:left="360"/>
              <w:rPr>
                <w:rFonts w:cs="Arial"/>
                <w:szCs w:val="24"/>
              </w:rPr>
            </w:pPr>
            <w:r>
              <w:rPr>
                <w:rFonts w:cs="Arial"/>
                <w:szCs w:val="24"/>
              </w:rPr>
              <w:t>Standalone academies – Unrestricted general funds + restricted general funds (excluding the pension reserve).</w:t>
            </w:r>
          </w:p>
          <w:p w14:paraId="2A5A1D1E" w14:textId="77777777" w:rsidR="004B0C9D" w:rsidRDefault="004B0C9D" w:rsidP="007B45A8">
            <w:pPr>
              <w:pStyle w:val="TextR"/>
              <w:rPr>
                <w:rFonts w:cs="Arial"/>
                <w:szCs w:val="24"/>
              </w:rPr>
            </w:pPr>
          </w:p>
          <w:p w14:paraId="5E1BE03D" w14:textId="77777777" w:rsidR="004B0C9D" w:rsidRDefault="004B0C9D" w:rsidP="004B0C9D">
            <w:pPr>
              <w:pStyle w:val="TextR"/>
              <w:numPr>
                <w:ilvl w:val="0"/>
                <w:numId w:val="72"/>
              </w:numPr>
              <w:ind w:left="360"/>
              <w:rPr>
                <w:rFonts w:cs="Arial"/>
                <w:szCs w:val="24"/>
              </w:rPr>
            </w:pPr>
            <w:r>
              <w:rPr>
                <w:rFonts w:cs="Arial"/>
                <w:szCs w:val="24"/>
              </w:rPr>
              <w:t>Essex MATs – The Funds section lists the balances held by each school in the MAT. Also taken into account is the central services balance held by the MAT.</w:t>
            </w:r>
          </w:p>
          <w:p w14:paraId="6E7663EA" w14:textId="77777777" w:rsidR="004B0C9D" w:rsidRDefault="004B0C9D" w:rsidP="007B45A8">
            <w:pPr>
              <w:pStyle w:val="TextR"/>
              <w:rPr>
                <w:rFonts w:cs="Arial"/>
                <w:szCs w:val="24"/>
              </w:rPr>
            </w:pPr>
          </w:p>
          <w:p w14:paraId="4EE40D74" w14:textId="77777777" w:rsidR="004B0C9D" w:rsidRDefault="004B0C9D" w:rsidP="004B0C9D">
            <w:pPr>
              <w:pStyle w:val="TextR"/>
              <w:numPr>
                <w:ilvl w:val="0"/>
                <w:numId w:val="72"/>
              </w:numPr>
              <w:ind w:left="360"/>
              <w:rPr>
                <w:rFonts w:cs="Arial"/>
                <w:szCs w:val="24"/>
              </w:rPr>
            </w:pPr>
            <w:r>
              <w:rPr>
                <w:rFonts w:cs="Arial"/>
                <w:szCs w:val="24"/>
              </w:rPr>
              <w:t>Multi-authority MATs – The balances listed for each Essex academy, plus a pro-rata share of the central services balance based on the proportion of Essex pupils within the MAT.</w:t>
            </w:r>
          </w:p>
          <w:p w14:paraId="1DE50850" w14:textId="77777777" w:rsidR="004B0C9D" w:rsidRDefault="004B0C9D" w:rsidP="007B45A8">
            <w:pPr>
              <w:pStyle w:val="TextR"/>
              <w:rPr>
                <w:rFonts w:cs="Arial"/>
                <w:szCs w:val="24"/>
              </w:rPr>
            </w:pPr>
          </w:p>
          <w:p w14:paraId="767CB17D" w14:textId="77777777" w:rsidR="004B0C9D" w:rsidRDefault="004B0C9D" w:rsidP="004B0C9D">
            <w:pPr>
              <w:pStyle w:val="TextR"/>
              <w:numPr>
                <w:ilvl w:val="0"/>
                <w:numId w:val="72"/>
              </w:numPr>
              <w:ind w:left="360"/>
              <w:rPr>
                <w:rFonts w:cs="Arial"/>
                <w:szCs w:val="24"/>
              </w:rPr>
            </w:pPr>
            <w:r>
              <w:rPr>
                <w:rFonts w:cs="Arial"/>
                <w:szCs w:val="24"/>
              </w:rPr>
              <w:t>Essex MATs that pool balances – the whole Trust balance is used and where there are schools in different phases the Trust balance is split between each phased based on pupil numbers.</w:t>
            </w:r>
          </w:p>
          <w:p w14:paraId="28B1ECBE" w14:textId="77777777" w:rsidR="004B0C9D" w:rsidRDefault="004B0C9D" w:rsidP="007B45A8">
            <w:pPr>
              <w:pStyle w:val="TextR"/>
              <w:rPr>
                <w:rFonts w:cs="Arial"/>
                <w:szCs w:val="24"/>
              </w:rPr>
            </w:pPr>
          </w:p>
          <w:p w14:paraId="4CD3F0E4" w14:textId="77777777" w:rsidR="004B0C9D" w:rsidRDefault="004B0C9D" w:rsidP="004B0C9D">
            <w:pPr>
              <w:pStyle w:val="TextR"/>
              <w:numPr>
                <w:ilvl w:val="0"/>
                <w:numId w:val="72"/>
              </w:numPr>
              <w:ind w:left="360"/>
              <w:rPr>
                <w:rFonts w:cs="Arial"/>
                <w:szCs w:val="24"/>
              </w:rPr>
            </w:pPr>
            <w:r>
              <w:rPr>
                <w:rFonts w:cs="Arial"/>
                <w:szCs w:val="24"/>
              </w:rPr>
              <w:t>Multi-Authority MATs that pool balances – a pro-rata share of the Trust balance based on the proportion of Essex pupils in the MAT.</w:t>
            </w:r>
          </w:p>
          <w:p w14:paraId="79CD39AF" w14:textId="77777777" w:rsidR="004B0C9D" w:rsidRDefault="004B0C9D" w:rsidP="007B45A8">
            <w:pPr>
              <w:pStyle w:val="TextR"/>
              <w:rPr>
                <w:rFonts w:cs="Arial"/>
                <w:szCs w:val="24"/>
              </w:rPr>
            </w:pPr>
          </w:p>
          <w:p w14:paraId="512AED21" w14:textId="77777777" w:rsidR="004B0C9D" w:rsidRDefault="004B0C9D" w:rsidP="007B45A8">
            <w:pPr>
              <w:pStyle w:val="TextR"/>
              <w:rPr>
                <w:rFonts w:cs="Arial"/>
                <w:szCs w:val="24"/>
              </w:rPr>
            </w:pPr>
            <w:r>
              <w:rPr>
                <w:rFonts w:cs="Arial"/>
                <w:szCs w:val="24"/>
              </w:rPr>
              <w:t>Table 2 shows academy balances, broken down between balances held by schools, central services and pooled balances.</w:t>
            </w:r>
          </w:p>
          <w:p w14:paraId="76D7DCE2" w14:textId="77777777" w:rsidR="004B0C9D" w:rsidRDefault="004B0C9D" w:rsidP="007B45A8">
            <w:pPr>
              <w:pStyle w:val="TextR"/>
              <w:rPr>
                <w:rFonts w:cs="Arial"/>
                <w:szCs w:val="24"/>
              </w:rPr>
            </w:pPr>
          </w:p>
          <w:p w14:paraId="5241B865" w14:textId="77777777" w:rsidR="004B0C9D" w:rsidRDefault="004B0C9D" w:rsidP="007B45A8">
            <w:pPr>
              <w:pStyle w:val="TextR"/>
              <w:rPr>
                <w:rFonts w:cs="Arial"/>
                <w:szCs w:val="24"/>
              </w:rPr>
            </w:pPr>
            <w:r>
              <w:rPr>
                <w:rFonts w:cs="Arial"/>
                <w:szCs w:val="24"/>
              </w:rPr>
              <w:t>Table 3 shows the Trusts that pool balances and shows how many Essex schools are in the Trust.</w:t>
            </w:r>
          </w:p>
          <w:p w14:paraId="3E4BE2EB" w14:textId="77777777" w:rsidR="004B0C9D" w:rsidRDefault="004B0C9D" w:rsidP="007B45A8">
            <w:pPr>
              <w:pStyle w:val="TextR"/>
              <w:rPr>
                <w:rFonts w:cs="Arial"/>
                <w:szCs w:val="24"/>
              </w:rPr>
            </w:pPr>
          </w:p>
          <w:p w14:paraId="004D1E40" w14:textId="77777777" w:rsidR="004B0C9D" w:rsidRDefault="004B0C9D" w:rsidP="007B45A8">
            <w:pPr>
              <w:pStyle w:val="TextR"/>
              <w:rPr>
                <w:rFonts w:cs="Arial"/>
                <w:szCs w:val="24"/>
              </w:rPr>
            </w:pPr>
            <w:r>
              <w:rPr>
                <w:rFonts w:cs="Arial"/>
                <w:szCs w:val="24"/>
              </w:rPr>
              <w:t>Table 4 shows the movement in balances for maintained schools between 2023/24 and 2024/25. The balances for all maintained schools are shown in Annex A.</w:t>
            </w:r>
          </w:p>
          <w:p w14:paraId="298E3EAA" w14:textId="77777777" w:rsidR="004B0C9D" w:rsidRDefault="004B0C9D" w:rsidP="007B45A8">
            <w:pPr>
              <w:pStyle w:val="TextR"/>
              <w:rPr>
                <w:rFonts w:cs="Arial"/>
                <w:szCs w:val="24"/>
              </w:rPr>
            </w:pPr>
          </w:p>
          <w:p w14:paraId="5106C930" w14:textId="77777777" w:rsidR="004B0C9D" w:rsidRDefault="004B0C9D" w:rsidP="007B45A8">
            <w:pPr>
              <w:pStyle w:val="TextR"/>
              <w:rPr>
                <w:rFonts w:cs="Arial"/>
                <w:szCs w:val="24"/>
              </w:rPr>
            </w:pPr>
            <w:r>
              <w:rPr>
                <w:rFonts w:cs="Arial"/>
                <w:szCs w:val="24"/>
              </w:rPr>
              <w:t xml:space="preserve">4.6 Balances for maintained schools have decreased by </w:t>
            </w:r>
            <w:r w:rsidRPr="0037512C">
              <w:rPr>
                <w:rFonts w:cs="Arial"/>
                <w:b/>
                <w:bCs/>
                <w:szCs w:val="24"/>
              </w:rPr>
              <w:t>£1.7m</w:t>
            </w:r>
            <w:r>
              <w:rPr>
                <w:rFonts w:cs="Arial"/>
                <w:szCs w:val="24"/>
              </w:rPr>
              <w:t>, which is broken down as follows:</w:t>
            </w:r>
          </w:p>
          <w:p w14:paraId="0C611EF7" w14:textId="77777777" w:rsidR="004B0C9D" w:rsidRDefault="004B0C9D" w:rsidP="007B45A8">
            <w:pPr>
              <w:pStyle w:val="TextR"/>
              <w:rPr>
                <w:rFonts w:cs="Arial"/>
                <w:szCs w:val="24"/>
              </w:rPr>
            </w:pPr>
          </w:p>
          <w:p w14:paraId="04EDAC1F" w14:textId="77777777" w:rsidR="004B0C9D" w:rsidRDefault="004B0C9D" w:rsidP="004B0C9D">
            <w:pPr>
              <w:pStyle w:val="TextR"/>
              <w:numPr>
                <w:ilvl w:val="0"/>
                <w:numId w:val="73"/>
              </w:numPr>
              <w:ind w:left="360"/>
              <w:rPr>
                <w:rFonts w:cs="Arial"/>
                <w:szCs w:val="24"/>
              </w:rPr>
            </w:pPr>
            <w:r>
              <w:rPr>
                <w:rFonts w:cs="Arial"/>
                <w:szCs w:val="24"/>
              </w:rPr>
              <w:t xml:space="preserve">There is a </w:t>
            </w:r>
            <w:r w:rsidRPr="0037512C">
              <w:rPr>
                <w:rFonts w:cs="Arial"/>
                <w:b/>
                <w:bCs/>
                <w:szCs w:val="24"/>
              </w:rPr>
              <w:t>£2.1m</w:t>
            </w:r>
            <w:r>
              <w:rPr>
                <w:rFonts w:cs="Arial"/>
                <w:szCs w:val="24"/>
              </w:rPr>
              <w:t xml:space="preserve"> reduction due to 7 schools converting to academies in 2024/25.</w:t>
            </w:r>
          </w:p>
          <w:p w14:paraId="2CF0D231" w14:textId="77777777" w:rsidR="004B0C9D" w:rsidRDefault="004B0C9D" w:rsidP="007B45A8">
            <w:pPr>
              <w:pStyle w:val="TextR"/>
              <w:rPr>
                <w:rFonts w:cs="Arial"/>
                <w:szCs w:val="24"/>
              </w:rPr>
            </w:pPr>
          </w:p>
          <w:p w14:paraId="2DBC6CBB" w14:textId="77777777" w:rsidR="004B0C9D" w:rsidRDefault="004B0C9D" w:rsidP="004B0C9D">
            <w:pPr>
              <w:pStyle w:val="TextR"/>
              <w:numPr>
                <w:ilvl w:val="0"/>
                <w:numId w:val="73"/>
              </w:numPr>
              <w:ind w:left="360"/>
              <w:rPr>
                <w:rFonts w:cs="Arial"/>
                <w:szCs w:val="24"/>
              </w:rPr>
            </w:pPr>
            <w:r>
              <w:rPr>
                <w:rFonts w:cs="Arial"/>
                <w:szCs w:val="24"/>
              </w:rPr>
              <w:t xml:space="preserve">Buttsbury Infant closed when amalgamating with Buttsbury Junior reducing balances by </w:t>
            </w:r>
            <w:r w:rsidRPr="0037512C">
              <w:rPr>
                <w:rFonts w:cs="Arial"/>
                <w:b/>
                <w:bCs/>
                <w:szCs w:val="24"/>
              </w:rPr>
              <w:t>£300,000</w:t>
            </w:r>
            <w:r>
              <w:rPr>
                <w:rFonts w:cs="Arial"/>
                <w:szCs w:val="24"/>
              </w:rPr>
              <w:t>.</w:t>
            </w:r>
          </w:p>
          <w:p w14:paraId="30A40DFD" w14:textId="77777777" w:rsidR="004B0C9D" w:rsidRDefault="004B0C9D" w:rsidP="007B45A8">
            <w:pPr>
              <w:pStyle w:val="TextR"/>
              <w:rPr>
                <w:rFonts w:cs="Arial"/>
                <w:szCs w:val="24"/>
              </w:rPr>
            </w:pPr>
          </w:p>
          <w:p w14:paraId="20B96466" w14:textId="77777777" w:rsidR="004B0C9D" w:rsidRDefault="004B0C9D" w:rsidP="004B0C9D">
            <w:pPr>
              <w:pStyle w:val="TextR"/>
              <w:numPr>
                <w:ilvl w:val="0"/>
                <w:numId w:val="73"/>
              </w:numPr>
              <w:ind w:left="360"/>
              <w:rPr>
                <w:rFonts w:cs="Arial"/>
                <w:szCs w:val="24"/>
              </w:rPr>
            </w:pPr>
            <w:r>
              <w:rPr>
                <w:rFonts w:cs="Arial"/>
                <w:szCs w:val="24"/>
              </w:rPr>
              <w:t xml:space="preserve">Balances for the remaining maintained schools increased </w:t>
            </w:r>
            <w:r w:rsidRPr="0037512C">
              <w:rPr>
                <w:rFonts w:cs="Arial"/>
                <w:b/>
                <w:bCs/>
                <w:szCs w:val="24"/>
              </w:rPr>
              <w:t>£759,000</w:t>
            </w:r>
            <w:r>
              <w:rPr>
                <w:rFonts w:cs="Arial"/>
                <w:szCs w:val="24"/>
              </w:rPr>
              <w:t>.</w:t>
            </w:r>
          </w:p>
          <w:p w14:paraId="034D6D75" w14:textId="77777777" w:rsidR="004B0C9D" w:rsidRDefault="004B0C9D" w:rsidP="007B45A8">
            <w:pPr>
              <w:pStyle w:val="TextR"/>
              <w:rPr>
                <w:rFonts w:cs="Arial"/>
                <w:szCs w:val="24"/>
              </w:rPr>
            </w:pPr>
          </w:p>
          <w:p w14:paraId="4C6CD128" w14:textId="77777777" w:rsidR="004B0C9D" w:rsidRDefault="004B0C9D" w:rsidP="007B45A8">
            <w:pPr>
              <w:pStyle w:val="TextR"/>
              <w:rPr>
                <w:rFonts w:cs="Arial"/>
                <w:szCs w:val="24"/>
              </w:rPr>
            </w:pPr>
            <w:r>
              <w:rPr>
                <w:rFonts w:cs="Arial"/>
                <w:szCs w:val="24"/>
              </w:rPr>
              <w:t>Table 5 shows for maintained schools the number of schools by phase that had an in-year surplus or in-year deficit.</w:t>
            </w:r>
          </w:p>
          <w:p w14:paraId="05A0D975" w14:textId="77777777" w:rsidR="004B0C9D" w:rsidRDefault="004B0C9D" w:rsidP="007B45A8">
            <w:pPr>
              <w:pStyle w:val="TextR"/>
              <w:rPr>
                <w:rFonts w:cs="Arial"/>
                <w:szCs w:val="24"/>
              </w:rPr>
            </w:pPr>
          </w:p>
          <w:p w14:paraId="06C31388" w14:textId="77777777" w:rsidR="004B0C9D" w:rsidRDefault="004B0C9D" w:rsidP="007B45A8">
            <w:pPr>
              <w:pStyle w:val="TextR"/>
              <w:rPr>
                <w:rFonts w:cs="Arial"/>
                <w:szCs w:val="24"/>
              </w:rPr>
            </w:pPr>
            <w:r>
              <w:rPr>
                <w:rFonts w:cs="Arial"/>
                <w:szCs w:val="24"/>
              </w:rPr>
              <w:t xml:space="preserve">Table 6 shows for maintained schools the number of schools in surplus and deficit. For the schools in surplus, it is also shown the number of schools above the DfE thresholds. </w:t>
            </w:r>
          </w:p>
          <w:p w14:paraId="04D0FA76" w14:textId="77777777" w:rsidR="004B0C9D" w:rsidRDefault="004B0C9D" w:rsidP="007B45A8">
            <w:pPr>
              <w:pStyle w:val="TextR"/>
              <w:rPr>
                <w:rFonts w:cs="Arial"/>
                <w:szCs w:val="24"/>
              </w:rPr>
            </w:pPr>
            <w:r>
              <w:rPr>
                <w:rFonts w:cs="Arial"/>
                <w:szCs w:val="24"/>
              </w:rPr>
              <w:t>Table 6 also shows there are 7 maintained schools with deficit balances, which is a decrease of 7 schools compared to 31</w:t>
            </w:r>
            <w:r w:rsidRPr="00ED6712">
              <w:rPr>
                <w:rFonts w:cs="Arial"/>
                <w:szCs w:val="24"/>
                <w:vertAlign w:val="superscript"/>
              </w:rPr>
              <w:t>st</w:t>
            </w:r>
            <w:r>
              <w:rPr>
                <w:rFonts w:cs="Arial"/>
                <w:szCs w:val="24"/>
              </w:rPr>
              <w:t xml:space="preserve"> March 2024. There are 147 maintained schools (72.1%) above the recommended DfE threshold.</w:t>
            </w:r>
          </w:p>
          <w:p w14:paraId="6025413B" w14:textId="77777777" w:rsidR="004B0C9D" w:rsidRDefault="004B0C9D" w:rsidP="007B45A8">
            <w:pPr>
              <w:pStyle w:val="TextR"/>
              <w:rPr>
                <w:rFonts w:cs="Arial"/>
                <w:szCs w:val="24"/>
              </w:rPr>
            </w:pPr>
          </w:p>
          <w:p w14:paraId="10444F66" w14:textId="77777777" w:rsidR="004B0C9D" w:rsidRDefault="004B0C9D" w:rsidP="007B45A8">
            <w:pPr>
              <w:pStyle w:val="TextR"/>
              <w:rPr>
                <w:rFonts w:cs="Arial"/>
                <w:szCs w:val="24"/>
              </w:rPr>
            </w:pPr>
            <w:r>
              <w:rPr>
                <w:rFonts w:cs="Arial"/>
                <w:szCs w:val="24"/>
              </w:rPr>
              <w:t>Chart 1 shows how maintained schools plan to use their balances.</w:t>
            </w:r>
          </w:p>
          <w:p w14:paraId="27A6C32A" w14:textId="77777777" w:rsidR="004B0C9D" w:rsidRDefault="004B0C9D" w:rsidP="007B45A8">
            <w:pPr>
              <w:pStyle w:val="TextR"/>
              <w:rPr>
                <w:rFonts w:cs="Arial"/>
                <w:szCs w:val="24"/>
              </w:rPr>
            </w:pPr>
          </w:p>
          <w:p w14:paraId="4399E432" w14:textId="77777777" w:rsidR="004B0C9D" w:rsidRDefault="004B0C9D" w:rsidP="007B45A8">
            <w:pPr>
              <w:pStyle w:val="TextR"/>
              <w:rPr>
                <w:rFonts w:cs="Arial"/>
                <w:szCs w:val="24"/>
              </w:rPr>
            </w:pPr>
            <w:r>
              <w:rPr>
                <w:rFonts w:cs="Arial"/>
                <w:szCs w:val="24"/>
              </w:rPr>
              <w:t>4.11 In comparison to previous year the main three categories are balancing the budget, to use in a future year and general contingency. The planned use of balances for each maintained school are shown in Annex B.</w:t>
            </w:r>
          </w:p>
          <w:p w14:paraId="01D42603" w14:textId="77777777" w:rsidR="004B0C9D" w:rsidRDefault="004B0C9D" w:rsidP="007B45A8">
            <w:pPr>
              <w:pStyle w:val="TextR"/>
              <w:rPr>
                <w:rFonts w:cs="Arial"/>
                <w:szCs w:val="24"/>
              </w:rPr>
            </w:pPr>
          </w:p>
          <w:p w14:paraId="42C2FE62" w14:textId="77777777" w:rsidR="004B0C9D" w:rsidRDefault="004B0C9D" w:rsidP="007B45A8">
            <w:pPr>
              <w:pStyle w:val="TextR"/>
              <w:rPr>
                <w:rFonts w:cs="Arial"/>
                <w:szCs w:val="24"/>
              </w:rPr>
            </w:pPr>
            <w:r>
              <w:rPr>
                <w:rFonts w:cs="Arial"/>
                <w:szCs w:val="24"/>
              </w:rPr>
              <w:t xml:space="preserve">4.12 Looking back to the planned use of balances last year, balances for maintained schools should have decreased by </w:t>
            </w:r>
            <w:r w:rsidRPr="0037512C">
              <w:rPr>
                <w:rFonts w:cs="Arial"/>
                <w:b/>
                <w:bCs/>
                <w:szCs w:val="24"/>
              </w:rPr>
              <w:t>£22.2m</w:t>
            </w:r>
            <w:r>
              <w:rPr>
                <w:rFonts w:cs="Arial"/>
                <w:szCs w:val="24"/>
              </w:rPr>
              <w:t xml:space="preserve"> based on how schools informed the Authority they will spend their balances.</w:t>
            </w:r>
          </w:p>
          <w:p w14:paraId="4DA5BF68" w14:textId="77777777" w:rsidR="004B0C9D" w:rsidRDefault="004B0C9D" w:rsidP="007B45A8">
            <w:pPr>
              <w:pStyle w:val="TextR"/>
              <w:rPr>
                <w:rFonts w:cs="Arial"/>
                <w:szCs w:val="24"/>
              </w:rPr>
            </w:pPr>
          </w:p>
          <w:p w14:paraId="6AACE666" w14:textId="77777777" w:rsidR="004B0C9D" w:rsidRDefault="004B0C9D" w:rsidP="007B45A8">
            <w:pPr>
              <w:pStyle w:val="TextR"/>
              <w:rPr>
                <w:rFonts w:cs="Arial"/>
                <w:szCs w:val="24"/>
              </w:rPr>
            </w:pPr>
            <w:r>
              <w:rPr>
                <w:rFonts w:cs="Arial"/>
                <w:szCs w:val="24"/>
              </w:rPr>
              <w:t xml:space="preserve">Table 7 shows the movement in balances for academies between 2022/23 and 2023/24. The balances for each academy or Trust are shown in Annex C. </w:t>
            </w:r>
          </w:p>
          <w:p w14:paraId="060FCD4C" w14:textId="77777777" w:rsidR="004B0C9D" w:rsidRDefault="004B0C9D" w:rsidP="007B45A8">
            <w:pPr>
              <w:pStyle w:val="TextR"/>
              <w:rPr>
                <w:rFonts w:cs="Arial"/>
                <w:szCs w:val="24"/>
              </w:rPr>
            </w:pPr>
          </w:p>
          <w:p w14:paraId="274381DA" w14:textId="77777777" w:rsidR="004B0C9D" w:rsidRDefault="004B0C9D" w:rsidP="007B45A8">
            <w:pPr>
              <w:pStyle w:val="TextR"/>
              <w:rPr>
                <w:rFonts w:cs="Arial"/>
                <w:szCs w:val="24"/>
              </w:rPr>
            </w:pPr>
            <w:r>
              <w:rPr>
                <w:rFonts w:cs="Arial"/>
                <w:szCs w:val="24"/>
              </w:rPr>
              <w:t xml:space="preserve">4.14 Balances for academies have decreased by </w:t>
            </w:r>
            <w:r w:rsidRPr="0037512C">
              <w:rPr>
                <w:rFonts w:cs="Arial"/>
                <w:b/>
                <w:bCs/>
                <w:szCs w:val="24"/>
              </w:rPr>
              <w:t>£7million</w:t>
            </w:r>
            <w:r>
              <w:rPr>
                <w:rFonts w:cs="Arial"/>
                <w:szCs w:val="24"/>
              </w:rPr>
              <w:t xml:space="preserve">. </w:t>
            </w:r>
          </w:p>
          <w:p w14:paraId="63D9463C" w14:textId="77777777" w:rsidR="004B0C9D" w:rsidRDefault="004B0C9D" w:rsidP="007B45A8">
            <w:pPr>
              <w:pStyle w:val="TextR"/>
              <w:rPr>
                <w:rFonts w:cs="Arial"/>
                <w:szCs w:val="24"/>
              </w:rPr>
            </w:pPr>
          </w:p>
          <w:p w14:paraId="216854EC" w14:textId="77777777" w:rsidR="004B0C9D" w:rsidRDefault="004B0C9D" w:rsidP="007B45A8">
            <w:pPr>
              <w:pStyle w:val="TextR"/>
              <w:rPr>
                <w:rFonts w:cs="Arial"/>
                <w:szCs w:val="24"/>
              </w:rPr>
            </w:pPr>
            <w:r>
              <w:rPr>
                <w:rFonts w:cs="Arial"/>
                <w:szCs w:val="24"/>
              </w:rPr>
              <w:t>Table 8 shows for academies the number of schools by phase that had an in-year surplus or an in-year deficit.</w:t>
            </w:r>
          </w:p>
          <w:p w14:paraId="3A8EB581" w14:textId="77777777" w:rsidR="004B0C9D" w:rsidRDefault="004B0C9D" w:rsidP="007B45A8">
            <w:pPr>
              <w:pStyle w:val="TextR"/>
              <w:rPr>
                <w:rFonts w:cs="Arial"/>
                <w:szCs w:val="24"/>
              </w:rPr>
            </w:pPr>
          </w:p>
          <w:p w14:paraId="0FD5F28E" w14:textId="77777777" w:rsidR="004B0C9D" w:rsidRDefault="004B0C9D" w:rsidP="007B45A8">
            <w:pPr>
              <w:pStyle w:val="TextR"/>
              <w:rPr>
                <w:rFonts w:cs="Arial"/>
                <w:szCs w:val="24"/>
              </w:rPr>
            </w:pPr>
            <w:r>
              <w:rPr>
                <w:rFonts w:cs="Arial"/>
                <w:szCs w:val="24"/>
              </w:rPr>
              <w:t>Table 9 shows for academies the number of schools in surplus and deficit. For the schools in surplus, it is also shown the number of schools above the DfE thresholds.</w:t>
            </w:r>
          </w:p>
          <w:p w14:paraId="1DC6D927" w14:textId="77777777" w:rsidR="004B0C9D" w:rsidRDefault="004B0C9D" w:rsidP="007B45A8">
            <w:pPr>
              <w:pStyle w:val="TextR"/>
              <w:rPr>
                <w:rFonts w:cs="Arial"/>
                <w:szCs w:val="24"/>
              </w:rPr>
            </w:pPr>
            <w:r>
              <w:rPr>
                <w:rFonts w:cs="Arial"/>
                <w:szCs w:val="24"/>
              </w:rPr>
              <w:t xml:space="preserve">Table 9 shows there are 21 academies in deficit which is an increase of 3 academies compared to the previous years. The pooling of balances has increased from 89 schools last year to 107 schools. The other 12 schools where no change is reported are schools which have converted in-year (7 schools), 2 schools that are new and no balance has been reported and 3 schools have no change in balance. </w:t>
            </w:r>
          </w:p>
          <w:p w14:paraId="70855D0B" w14:textId="77777777" w:rsidR="004B0C9D" w:rsidRDefault="004B0C9D" w:rsidP="007B45A8">
            <w:pPr>
              <w:pStyle w:val="TextR"/>
              <w:rPr>
                <w:rFonts w:cs="Arial"/>
                <w:szCs w:val="24"/>
              </w:rPr>
            </w:pPr>
          </w:p>
          <w:p w14:paraId="474F71D2" w14:textId="77777777" w:rsidR="004B0C9D" w:rsidRDefault="004B0C9D" w:rsidP="007B45A8">
            <w:pPr>
              <w:pStyle w:val="TextR"/>
              <w:rPr>
                <w:rFonts w:cs="Arial"/>
                <w:szCs w:val="24"/>
              </w:rPr>
            </w:pPr>
            <w:r>
              <w:rPr>
                <w:rFonts w:cs="Arial"/>
                <w:szCs w:val="24"/>
              </w:rPr>
              <w:t>4.18 Chart 2 shows the movement in school balances over the last 5 years.</w:t>
            </w:r>
          </w:p>
          <w:p w14:paraId="4DCE64D2" w14:textId="77777777" w:rsidR="004B0C9D" w:rsidRDefault="004B0C9D" w:rsidP="007B45A8">
            <w:pPr>
              <w:pStyle w:val="TextR"/>
              <w:rPr>
                <w:rFonts w:cs="Arial"/>
                <w:szCs w:val="24"/>
              </w:rPr>
            </w:pPr>
          </w:p>
          <w:p w14:paraId="01FEBCD6" w14:textId="77777777" w:rsidR="004B0C9D" w:rsidRDefault="004B0C9D" w:rsidP="007B45A8">
            <w:pPr>
              <w:pStyle w:val="TextR"/>
              <w:rPr>
                <w:rFonts w:cs="Arial"/>
                <w:szCs w:val="24"/>
              </w:rPr>
            </w:pPr>
            <w:r>
              <w:rPr>
                <w:rFonts w:cs="Arial"/>
                <w:szCs w:val="24"/>
              </w:rPr>
              <w:t xml:space="preserve">4.19 It can be seen in Chart 2 that since 2020/21 balances have increased by </w:t>
            </w:r>
            <w:r w:rsidRPr="0037512C">
              <w:rPr>
                <w:rFonts w:cs="Arial"/>
                <w:b/>
                <w:bCs/>
                <w:szCs w:val="24"/>
              </w:rPr>
              <w:t>£29.4million</w:t>
            </w:r>
            <w:r>
              <w:rPr>
                <w:rFonts w:cs="Arial"/>
                <w:szCs w:val="24"/>
              </w:rPr>
              <w:t xml:space="preserve"> (20.7%).</w:t>
            </w:r>
          </w:p>
          <w:p w14:paraId="249F0A7A" w14:textId="77777777" w:rsidR="004B0C9D" w:rsidRDefault="004B0C9D" w:rsidP="007B45A8">
            <w:pPr>
              <w:pStyle w:val="TextR"/>
              <w:rPr>
                <w:rFonts w:cs="Arial"/>
                <w:szCs w:val="24"/>
              </w:rPr>
            </w:pPr>
          </w:p>
          <w:p w14:paraId="0461AEA9" w14:textId="77777777" w:rsidR="004B0C9D" w:rsidRDefault="004B0C9D" w:rsidP="007B45A8">
            <w:pPr>
              <w:pStyle w:val="TextR"/>
              <w:rPr>
                <w:rFonts w:cs="Arial"/>
                <w:szCs w:val="24"/>
              </w:rPr>
            </w:pPr>
            <w:r>
              <w:rPr>
                <w:rFonts w:cs="Arial"/>
                <w:szCs w:val="24"/>
              </w:rPr>
              <w:t>Annex A – Maintained School Balances 2024/25.</w:t>
            </w:r>
          </w:p>
          <w:p w14:paraId="327646B0" w14:textId="77777777" w:rsidR="004B0C9D" w:rsidRDefault="004B0C9D" w:rsidP="007B45A8">
            <w:pPr>
              <w:pStyle w:val="TextR"/>
              <w:rPr>
                <w:rFonts w:cs="Arial"/>
                <w:szCs w:val="24"/>
              </w:rPr>
            </w:pPr>
            <w:r>
              <w:rPr>
                <w:rFonts w:cs="Arial"/>
                <w:szCs w:val="24"/>
              </w:rPr>
              <w:t>Annex B – Maintained Schools Planned Use of Balances.</w:t>
            </w:r>
          </w:p>
          <w:p w14:paraId="7E8297BD" w14:textId="77777777" w:rsidR="004B0C9D" w:rsidRDefault="004B0C9D" w:rsidP="007B45A8">
            <w:pPr>
              <w:pStyle w:val="TextR"/>
              <w:rPr>
                <w:rFonts w:cs="Arial"/>
                <w:szCs w:val="24"/>
              </w:rPr>
            </w:pPr>
            <w:r>
              <w:rPr>
                <w:rFonts w:cs="Arial"/>
                <w:szCs w:val="24"/>
              </w:rPr>
              <w:t>Annex C – Academy Balances 2023/24.</w:t>
            </w:r>
          </w:p>
          <w:p w14:paraId="73042AA3" w14:textId="77777777" w:rsidR="004B0C9D" w:rsidRDefault="004B0C9D" w:rsidP="007B45A8">
            <w:pPr>
              <w:pStyle w:val="TextR"/>
              <w:rPr>
                <w:rFonts w:cs="Arial"/>
                <w:szCs w:val="24"/>
              </w:rPr>
            </w:pPr>
          </w:p>
          <w:p w14:paraId="01E4AE86" w14:textId="77777777" w:rsidR="004B0C9D" w:rsidRPr="002D516A" w:rsidRDefault="004B0C9D" w:rsidP="007B45A8">
            <w:pPr>
              <w:pStyle w:val="TextR"/>
              <w:rPr>
                <w:rFonts w:cs="Arial"/>
                <w:b/>
                <w:bCs/>
                <w:szCs w:val="24"/>
              </w:rPr>
            </w:pPr>
            <w:r w:rsidRPr="002D516A">
              <w:rPr>
                <w:rFonts w:cs="Arial"/>
                <w:b/>
                <w:bCs/>
                <w:szCs w:val="24"/>
              </w:rPr>
              <w:t>Questions</w:t>
            </w:r>
          </w:p>
          <w:p w14:paraId="3D07EF2C" w14:textId="77777777" w:rsidR="004B0C9D" w:rsidRDefault="004B0C9D" w:rsidP="007B45A8">
            <w:pPr>
              <w:pStyle w:val="TextR"/>
              <w:rPr>
                <w:rFonts w:cs="Arial"/>
                <w:szCs w:val="24"/>
              </w:rPr>
            </w:pPr>
          </w:p>
          <w:p w14:paraId="746F3011" w14:textId="77777777" w:rsidR="004B0C9D" w:rsidRDefault="004B0C9D" w:rsidP="007B45A8">
            <w:pPr>
              <w:pStyle w:val="TextR"/>
              <w:rPr>
                <w:rFonts w:cs="Arial"/>
                <w:szCs w:val="24"/>
              </w:rPr>
            </w:pPr>
            <w:r>
              <w:rPr>
                <w:rFonts w:cs="Arial"/>
                <w:szCs w:val="24"/>
              </w:rPr>
              <w:t xml:space="preserve">SM noted under 4.12 there was a calculated decrease by </w:t>
            </w:r>
            <w:r w:rsidRPr="0037512C">
              <w:rPr>
                <w:rFonts w:cs="Arial"/>
                <w:b/>
                <w:bCs/>
                <w:szCs w:val="24"/>
              </w:rPr>
              <w:t>£22.2million</w:t>
            </w:r>
            <w:r>
              <w:rPr>
                <w:rFonts w:cs="Arial"/>
                <w:szCs w:val="24"/>
              </w:rPr>
              <w:t>.</w:t>
            </w:r>
          </w:p>
          <w:p w14:paraId="6893FF26" w14:textId="77777777" w:rsidR="004B0C9D" w:rsidRDefault="004B0C9D" w:rsidP="007B45A8">
            <w:pPr>
              <w:pStyle w:val="TextR"/>
              <w:rPr>
                <w:rFonts w:cs="Arial"/>
                <w:szCs w:val="24"/>
              </w:rPr>
            </w:pPr>
            <w:r>
              <w:rPr>
                <w:rFonts w:cs="Arial"/>
                <w:szCs w:val="24"/>
              </w:rPr>
              <w:t>SM could not see the figure for academies.</w:t>
            </w:r>
          </w:p>
          <w:p w14:paraId="10B04221" w14:textId="77777777" w:rsidR="004B0C9D" w:rsidRDefault="004B0C9D" w:rsidP="007B45A8">
            <w:pPr>
              <w:pStyle w:val="TextR"/>
              <w:rPr>
                <w:rFonts w:cs="Arial"/>
                <w:szCs w:val="24"/>
              </w:rPr>
            </w:pPr>
          </w:p>
          <w:p w14:paraId="54E59FFD" w14:textId="77777777" w:rsidR="004B0C9D" w:rsidRDefault="004B0C9D" w:rsidP="007B45A8">
            <w:pPr>
              <w:pStyle w:val="TextR"/>
              <w:rPr>
                <w:rFonts w:cs="Arial"/>
                <w:szCs w:val="24"/>
              </w:rPr>
            </w:pPr>
            <w:r>
              <w:rPr>
                <w:rFonts w:cs="Arial"/>
                <w:szCs w:val="24"/>
              </w:rPr>
              <w:t>YSW responded, from academies we do not get to see how they plan to use their balances.</w:t>
            </w:r>
          </w:p>
          <w:p w14:paraId="08378900" w14:textId="77777777" w:rsidR="004B0C9D" w:rsidRDefault="004B0C9D" w:rsidP="007B45A8">
            <w:pPr>
              <w:pStyle w:val="TextR"/>
              <w:rPr>
                <w:rFonts w:cs="Arial"/>
                <w:szCs w:val="24"/>
              </w:rPr>
            </w:pPr>
          </w:p>
          <w:p w14:paraId="558F818B" w14:textId="77777777" w:rsidR="004B0C9D" w:rsidRDefault="004B0C9D" w:rsidP="007B45A8">
            <w:pPr>
              <w:pStyle w:val="TextR"/>
              <w:rPr>
                <w:rFonts w:cs="Arial"/>
                <w:szCs w:val="24"/>
              </w:rPr>
            </w:pPr>
            <w:r>
              <w:rPr>
                <w:rFonts w:cs="Arial"/>
                <w:szCs w:val="24"/>
              </w:rPr>
              <w:t>SR reiterated frustration about an academy that strives to make balances had a reasonable year. But there are cuts having to make for next year so that we are not going out of business. Something has to be done.</w:t>
            </w:r>
          </w:p>
          <w:p w14:paraId="7D698257" w14:textId="77777777" w:rsidR="004B0C9D" w:rsidRDefault="004B0C9D" w:rsidP="007B45A8">
            <w:pPr>
              <w:pStyle w:val="TextR"/>
              <w:rPr>
                <w:rFonts w:cs="Arial"/>
                <w:szCs w:val="24"/>
              </w:rPr>
            </w:pPr>
          </w:p>
          <w:p w14:paraId="53BA436F" w14:textId="77777777" w:rsidR="004B0C9D" w:rsidRDefault="004B0C9D" w:rsidP="007B45A8">
            <w:pPr>
              <w:pStyle w:val="TextR"/>
              <w:rPr>
                <w:rFonts w:cs="Arial"/>
                <w:szCs w:val="24"/>
              </w:rPr>
            </w:pPr>
            <w:r>
              <w:rPr>
                <w:rFonts w:cs="Arial"/>
                <w:szCs w:val="24"/>
              </w:rPr>
              <w:t>JaS – with regards to Table 3 where you have all these Trusts and schools and balances. Is that whole balances for that Trust or Essex schools?</w:t>
            </w:r>
          </w:p>
          <w:p w14:paraId="2BB9CEAB" w14:textId="77777777" w:rsidR="004B0C9D" w:rsidRDefault="004B0C9D" w:rsidP="007B45A8">
            <w:pPr>
              <w:pStyle w:val="TextR"/>
              <w:rPr>
                <w:rFonts w:cs="Arial"/>
                <w:szCs w:val="24"/>
              </w:rPr>
            </w:pPr>
          </w:p>
          <w:p w14:paraId="123A4BB1" w14:textId="77777777" w:rsidR="004B0C9D" w:rsidRDefault="004B0C9D" w:rsidP="007B45A8">
            <w:pPr>
              <w:pStyle w:val="TextR"/>
              <w:rPr>
                <w:rFonts w:cs="Arial"/>
                <w:szCs w:val="24"/>
              </w:rPr>
            </w:pPr>
            <w:r>
              <w:rPr>
                <w:rFonts w:cs="Arial"/>
                <w:szCs w:val="24"/>
              </w:rPr>
              <w:t>YSW responded, it is the balance for all Essex schools in the Trust.</w:t>
            </w:r>
          </w:p>
          <w:p w14:paraId="61768969" w14:textId="77777777" w:rsidR="004B0C9D" w:rsidRDefault="004B0C9D" w:rsidP="007B45A8">
            <w:pPr>
              <w:pStyle w:val="TextR"/>
              <w:rPr>
                <w:rFonts w:cs="Arial"/>
                <w:szCs w:val="24"/>
              </w:rPr>
            </w:pPr>
          </w:p>
          <w:p w14:paraId="1B825F42" w14:textId="77777777" w:rsidR="004B0C9D" w:rsidRDefault="004B0C9D" w:rsidP="007B45A8">
            <w:pPr>
              <w:pStyle w:val="TextR"/>
              <w:rPr>
                <w:rFonts w:cs="Arial"/>
                <w:szCs w:val="24"/>
              </w:rPr>
            </w:pPr>
            <w:r>
              <w:rPr>
                <w:rFonts w:cs="Arial"/>
                <w:szCs w:val="24"/>
              </w:rPr>
              <w:t>JGe commented these are Essex MATs that pool balances. The information is in Annex C.</w:t>
            </w:r>
          </w:p>
          <w:p w14:paraId="738D1FD8" w14:textId="77777777" w:rsidR="004B0C9D" w:rsidRDefault="004B0C9D" w:rsidP="007B45A8">
            <w:pPr>
              <w:pStyle w:val="TextR"/>
              <w:rPr>
                <w:rFonts w:cs="Arial"/>
                <w:szCs w:val="24"/>
              </w:rPr>
            </w:pPr>
            <w:r>
              <w:rPr>
                <w:rFonts w:cs="Arial"/>
                <w:szCs w:val="24"/>
              </w:rPr>
              <w:t>SR indicated it was showing as a big drop.</w:t>
            </w:r>
          </w:p>
          <w:p w14:paraId="080B9C81" w14:textId="77777777" w:rsidR="004B0C9D" w:rsidRDefault="004B0C9D" w:rsidP="007B45A8">
            <w:pPr>
              <w:pStyle w:val="TextR"/>
              <w:rPr>
                <w:rFonts w:cs="Arial"/>
                <w:szCs w:val="24"/>
              </w:rPr>
            </w:pPr>
          </w:p>
          <w:p w14:paraId="407FBE3B" w14:textId="77777777" w:rsidR="004B0C9D" w:rsidRDefault="004B0C9D" w:rsidP="007B45A8">
            <w:pPr>
              <w:pStyle w:val="TextR"/>
              <w:rPr>
                <w:rFonts w:cs="Arial"/>
                <w:szCs w:val="24"/>
              </w:rPr>
            </w:pPr>
            <w:r>
              <w:rPr>
                <w:rFonts w:cs="Arial"/>
                <w:szCs w:val="24"/>
              </w:rPr>
              <w:t>SM responded there is a parallel between maintained schools and academies.</w:t>
            </w:r>
          </w:p>
          <w:p w14:paraId="7FB1AE34" w14:textId="77777777" w:rsidR="004B0C9D" w:rsidRDefault="004B0C9D" w:rsidP="007B45A8">
            <w:pPr>
              <w:pStyle w:val="TextR"/>
              <w:rPr>
                <w:rFonts w:cs="Arial"/>
                <w:szCs w:val="24"/>
              </w:rPr>
            </w:pPr>
            <w:r>
              <w:rPr>
                <w:rFonts w:cs="Arial"/>
                <w:szCs w:val="24"/>
              </w:rPr>
              <w:t>In the secondary sector both have gone down.</w:t>
            </w:r>
          </w:p>
          <w:p w14:paraId="5E74F9C0" w14:textId="77777777" w:rsidR="004B0C9D" w:rsidRDefault="004B0C9D" w:rsidP="007B45A8">
            <w:pPr>
              <w:pStyle w:val="TextR"/>
              <w:rPr>
                <w:rFonts w:cs="Arial"/>
                <w:szCs w:val="24"/>
              </w:rPr>
            </w:pPr>
            <w:r>
              <w:rPr>
                <w:rFonts w:cs="Arial"/>
                <w:szCs w:val="24"/>
              </w:rPr>
              <w:t>In the primary sector the balances are going up.</w:t>
            </w:r>
          </w:p>
          <w:p w14:paraId="489E1424" w14:textId="77777777" w:rsidR="004B0C9D" w:rsidRDefault="004B0C9D" w:rsidP="007B45A8">
            <w:pPr>
              <w:pStyle w:val="TextR"/>
              <w:rPr>
                <w:rFonts w:cs="Arial"/>
                <w:szCs w:val="24"/>
              </w:rPr>
            </w:pPr>
            <w:r>
              <w:rPr>
                <w:rFonts w:cs="Arial"/>
                <w:szCs w:val="24"/>
              </w:rPr>
              <w:t xml:space="preserve">However, do not know the reason why as they do not have enough knowledge of running of primary schools. </w:t>
            </w:r>
          </w:p>
          <w:p w14:paraId="7377774D" w14:textId="77777777" w:rsidR="004B0C9D" w:rsidRDefault="004B0C9D" w:rsidP="007B45A8">
            <w:pPr>
              <w:pStyle w:val="TextR"/>
              <w:rPr>
                <w:rFonts w:cs="Arial"/>
                <w:szCs w:val="24"/>
              </w:rPr>
            </w:pPr>
            <w:r>
              <w:rPr>
                <w:rFonts w:cs="Arial"/>
                <w:szCs w:val="24"/>
              </w:rPr>
              <w:t>SM asked, what can the FRG achieve if ability to get hard information out of academies has been restricted?</w:t>
            </w:r>
          </w:p>
          <w:p w14:paraId="4928B717" w14:textId="77777777" w:rsidR="004B0C9D" w:rsidRDefault="004B0C9D" w:rsidP="007B45A8">
            <w:pPr>
              <w:pStyle w:val="TextR"/>
              <w:rPr>
                <w:rFonts w:cs="Arial"/>
                <w:szCs w:val="24"/>
              </w:rPr>
            </w:pPr>
          </w:p>
          <w:p w14:paraId="3A04B969" w14:textId="77777777" w:rsidR="004B0C9D" w:rsidRDefault="004B0C9D" w:rsidP="007B45A8">
            <w:pPr>
              <w:pStyle w:val="TextR"/>
              <w:rPr>
                <w:rFonts w:cs="Arial"/>
                <w:szCs w:val="24"/>
              </w:rPr>
            </w:pPr>
            <w:r>
              <w:rPr>
                <w:rFonts w:cs="Arial"/>
                <w:szCs w:val="24"/>
              </w:rPr>
              <w:t xml:space="preserve">JF responded that FRG will talk to some academies who have large academies and try to pin down why people are holding on to these large balances. Politically, for the last 3-4 years Headteacher professionals have reported there is trouble because there is insufficient funding in the system. We know from a small number of schools there is building work being undertaken. There has been an issue, and they are sitting on a large amount of money with the intention to do something with it. We are trying to do the right thing and spend money on pupils but are also hit by unexpected increases. When the DfE says everything is funded at the top-level Figure 1 will be funded. Some schools will have to manage, some too little. </w:t>
            </w:r>
          </w:p>
          <w:p w14:paraId="6249B2A1" w14:textId="77777777" w:rsidR="004B0C9D" w:rsidRDefault="004B0C9D" w:rsidP="007B45A8">
            <w:pPr>
              <w:pStyle w:val="TextR"/>
              <w:rPr>
                <w:rFonts w:cs="Arial"/>
                <w:szCs w:val="24"/>
              </w:rPr>
            </w:pPr>
          </w:p>
          <w:p w14:paraId="4056C140" w14:textId="77777777" w:rsidR="004B0C9D" w:rsidRDefault="004B0C9D" w:rsidP="007B45A8">
            <w:pPr>
              <w:pStyle w:val="TextR"/>
              <w:rPr>
                <w:rFonts w:cs="Arial"/>
                <w:szCs w:val="24"/>
              </w:rPr>
            </w:pPr>
            <w:r>
              <w:rPr>
                <w:rFonts w:cs="Arial"/>
                <w:szCs w:val="24"/>
              </w:rPr>
              <w:t xml:space="preserve">DW referred to MATs Table 3 and wondered if a column could be added to show what percentages are in line with the balances? DW also said on behalf of the Trust we have our own reserves policy and wanted to know if an exercise could be done for deciding why those funds are and where they go. </w:t>
            </w:r>
          </w:p>
          <w:p w14:paraId="5B408A44" w14:textId="77777777" w:rsidR="004B0C9D" w:rsidRDefault="004B0C9D" w:rsidP="007B45A8">
            <w:pPr>
              <w:pStyle w:val="TextR"/>
              <w:rPr>
                <w:rFonts w:cs="Arial"/>
                <w:szCs w:val="24"/>
              </w:rPr>
            </w:pPr>
          </w:p>
          <w:p w14:paraId="5605409F" w14:textId="77777777" w:rsidR="004B0C9D" w:rsidRDefault="004B0C9D" w:rsidP="007B45A8">
            <w:pPr>
              <w:pStyle w:val="TextR"/>
              <w:rPr>
                <w:rFonts w:cs="Arial"/>
                <w:szCs w:val="24"/>
              </w:rPr>
            </w:pPr>
            <w:r>
              <w:rPr>
                <w:rFonts w:cs="Arial"/>
                <w:szCs w:val="24"/>
              </w:rPr>
              <w:t xml:space="preserve">JF felt that Tables 9 and 6 give a number of schools/academies are over the current DfE guidelines/balances. 147 of them are over the DfE thresholds. Academies within Essex, 149 of those are above the DfE thresholds. </w:t>
            </w:r>
          </w:p>
          <w:p w14:paraId="228CFF83" w14:textId="77777777" w:rsidR="004B0C9D" w:rsidRDefault="004B0C9D" w:rsidP="007B45A8">
            <w:pPr>
              <w:pStyle w:val="TextR"/>
              <w:rPr>
                <w:rFonts w:cs="Arial"/>
                <w:szCs w:val="24"/>
              </w:rPr>
            </w:pPr>
          </w:p>
          <w:p w14:paraId="1632FFB6" w14:textId="77777777" w:rsidR="004B0C9D" w:rsidRDefault="004B0C9D" w:rsidP="007B45A8">
            <w:pPr>
              <w:pStyle w:val="TextR"/>
              <w:rPr>
                <w:rFonts w:cs="Arial"/>
                <w:szCs w:val="24"/>
              </w:rPr>
            </w:pPr>
            <w:r>
              <w:rPr>
                <w:rFonts w:cs="Arial"/>
                <w:szCs w:val="24"/>
              </w:rPr>
              <w:t xml:space="preserve">SR spoke about large balances for capital projects. If we had a project, we could start putting in money, but if we do not deliver that is taken back. From the use of funds chart, it was a lot smaller projects. We have to submit an accounts policy and there has to be accountability. It was noted Shenfield is light and no resources. </w:t>
            </w:r>
          </w:p>
          <w:p w14:paraId="3D88A8A8" w14:textId="77777777" w:rsidR="004B0C9D" w:rsidRDefault="004B0C9D" w:rsidP="007B45A8">
            <w:pPr>
              <w:pStyle w:val="TextR"/>
              <w:rPr>
                <w:rFonts w:cs="Arial"/>
                <w:szCs w:val="24"/>
              </w:rPr>
            </w:pPr>
          </w:p>
          <w:p w14:paraId="3EBB1012" w14:textId="77777777" w:rsidR="004B0C9D" w:rsidRDefault="004B0C9D" w:rsidP="007B45A8">
            <w:pPr>
              <w:pStyle w:val="TextR"/>
              <w:rPr>
                <w:rFonts w:cs="Arial"/>
                <w:szCs w:val="24"/>
              </w:rPr>
            </w:pPr>
            <w:r>
              <w:rPr>
                <w:rFonts w:cs="Arial"/>
                <w:szCs w:val="24"/>
              </w:rPr>
              <w:t>Cllr Ball added there are political difficulties. He referred to the previous paper where balances have been increasing. Th difficulty has been to identify the increasing balances.</w:t>
            </w:r>
          </w:p>
          <w:p w14:paraId="2964509E" w14:textId="77777777" w:rsidR="004B0C9D" w:rsidRDefault="004B0C9D" w:rsidP="007B45A8">
            <w:pPr>
              <w:pStyle w:val="TextR"/>
              <w:rPr>
                <w:rFonts w:cs="Arial"/>
                <w:szCs w:val="24"/>
              </w:rPr>
            </w:pPr>
          </w:p>
          <w:p w14:paraId="08757B38" w14:textId="77777777" w:rsidR="004B0C9D" w:rsidRDefault="004B0C9D" w:rsidP="007B45A8">
            <w:pPr>
              <w:pStyle w:val="TextR"/>
              <w:rPr>
                <w:rFonts w:cs="Arial"/>
                <w:szCs w:val="24"/>
              </w:rPr>
            </w:pPr>
            <w:r>
              <w:rPr>
                <w:rFonts w:cs="Arial"/>
                <w:szCs w:val="24"/>
              </w:rPr>
              <w:t xml:space="preserve">CK informed it is important to stress this is a factual paper for all schools. It is different between the narrative year-on-year which schools face. We cannot explain the level of balances. We tried to do it last year, but it was pretty meaningless. Cllr Ball and CK noted in the national forum that the education sector is struggling. We again argued the balances. It was noted 8% is due to be spent on capital in the next 5 years. We also know there are a number of schools have challenges particularly running small schools. We cannot say anything about the balances sitting in reserves in Essex, because we cannot give further narrative. It will take a long time. We recognise that pay awards were not fully funded and likewise National Insurance. It is really difficult to keep that narrative going with balances so high. </w:t>
            </w:r>
          </w:p>
          <w:p w14:paraId="1E04C134" w14:textId="77777777" w:rsidR="004B0C9D" w:rsidRDefault="004B0C9D" w:rsidP="007B45A8">
            <w:pPr>
              <w:pStyle w:val="TextR"/>
              <w:rPr>
                <w:rFonts w:cs="Arial"/>
                <w:szCs w:val="24"/>
              </w:rPr>
            </w:pPr>
          </w:p>
          <w:p w14:paraId="3774A1A9" w14:textId="77777777" w:rsidR="004B0C9D" w:rsidRDefault="004B0C9D" w:rsidP="007B45A8">
            <w:pPr>
              <w:pStyle w:val="TextR"/>
              <w:rPr>
                <w:rFonts w:cs="Arial"/>
                <w:szCs w:val="24"/>
              </w:rPr>
            </w:pPr>
            <w:r>
              <w:rPr>
                <w:rFonts w:cs="Arial"/>
                <w:szCs w:val="24"/>
              </w:rPr>
              <w:t xml:space="preserve">JN, as a maintained school headteacher, could see what CK was saying that it is challenging. JN felt, from her own knowledge, it is the level of uncertainty of not knowing and there is a need to be super cautious. JN has set a budget, but it is almost like fiction because there is so much that we do not know. </w:t>
            </w:r>
          </w:p>
          <w:p w14:paraId="106AABF6" w14:textId="77777777" w:rsidR="004B0C9D" w:rsidRDefault="004B0C9D" w:rsidP="007B45A8">
            <w:pPr>
              <w:pStyle w:val="TextR"/>
              <w:rPr>
                <w:rFonts w:cs="Arial"/>
                <w:szCs w:val="24"/>
              </w:rPr>
            </w:pPr>
          </w:p>
          <w:p w14:paraId="6753AE7E" w14:textId="77777777" w:rsidR="004B0C9D" w:rsidRDefault="004B0C9D" w:rsidP="007B45A8">
            <w:pPr>
              <w:pStyle w:val="TextR"/>
              <w:rPr>
                <w:rFonts w:cs="Arial"/>
                <w:szCs w:val="24"/>
              </w:rPr>
            </w:pPr>
            <w:r>
              <w:rPr>
                <w:rFonts w:cs="Arial"/>
                <w:szCs w:val="24"/>
              </w:rPr>
              <w:t xml:space="preserve">CK completely understood and relevant points have been made. How much do you spend on your children today.? Year on year children have more needs, and staff have more needs too. It is not an easy answer between how as school headteachers and business managers versus what is saved and a healthy amount to save for children in the financial climate. </w:t>
            </w:r>
          </w:p>
          <w:p w14:paraId="105A0579" w14:textId="77777777" w:rsidR="004B0C9D" w:rsidRDefault="004B0C9D" w:rsidP="007B45A8">
            <w:pPr>
              <w:pStyle w:val="TextR"/>
              <w:rPr>
                <w:rFonts w:cs="Arial"/>
                <w:szCs w:val="24"/>
              </w:rPr>
            </w:pPr>
          </w:p>
          <w:p w14:paraId="6890A36F" w14:textId="77777777" w:rsidR="004B0C9D" w:rsidRDefault="004B0C9D" w:rsidP="007B45A8">
            <w:pPr>
              <w:pStyle w:val="TextR"/>
              <w:rPr>
                <w:rFonts w:cs="Arial"/>
                <w:szCs w:val="24"/>
              </w:rPr>
            </w:pPr>
            <w:r>
              <w:rPr>
                <w:rFonts w:cs="Arial"/>
                <w:szCs w:val="24"/>
              </w:rPr>
              <w:t xml:space="preserve">SR stated the biggest problem is uncertainties on budgeting and teacher pay rises. We have to make an assumption. SR appreciated the 5-8% guidance which should be a buffer for National Insurance. SBa commented as a maintained school headteacher, we do not always have the same understanding but do our best to go through it. </w:t>
            </w:r>
          </w:p>
          <w:p w14:paraId="0FDAC72C" w14:textId="77777777" w:rsidR="004B0C9D" w:rsidRDefault="004B0C9D" w:rsidP="007B45A8">
            <w:pPr>
              <w:pStyle w:val="TextR"/>
              <w:rPr>
                <w:rFonts w:cs="Arial"/>
                <w:szCs w:val="24"/>
              </w:rPr>
            </w:pPr>
          </w:p>
          <w:p w14:paraId="5717A166" w14:textId="77777777" w:rsidR="004B0C9D" w:rsidRPr="006E6B09" w:rsidRDefault="004B0C9D" w:rsidP="007B45A8">
            <w:pPr>
              <w:pStyle w:val="TextR"/>
              <w:rPr>
                <w:rFonts w:cs="Arial"/>
                <w:b/>
                <w:bCs/>
                <w:szCs w:val="24"/>
              </w:rPr>
            </w:pPr>
            <w:r w:rsidRPr="006E6B09">
              <w:rPr>
                <w:rFonts w:cs="Arial"/>
                <w:b/>
                <w:bCs/>
                <w:szCs w:val="24"/>
              </w:rPr>
              <w:t>Recommendation</w:t>
            </w:r>
          </w:p>
          <w:p w14:paraId="4097ABA8" w14:textId="77777777" w:rsidR="004B0C9D" w:rsidRDefault="004B0C9D" w:rsidP="007B45A8">
            <w:pPr>
              <w:pStyle w:val="TextR"/>
              <w:rPr>
                <w:rFonts w:cs="Arial"/>
                <w:szCs w:val="24"/>
              </w:rPr>
            </w:pPr>
          </w:p>
          <w:p w14:paraId="15A13190" w14:textId="77777777" w:rsidR="004B0C9D" w:rsidRDefault="004B0C9D" w:rsidP="007B45A8">
            <w:pPr>
              <w:pStyle w:val="TextR"/>
              <w:rPr>
                <w:rFonts w:cs="Arial"/>
                <w:szCs w:val="24"/>
              </w:rPr>
            </w:pPr>
            <w:r>
              <w:rPr>
                <w:rFonts w:cs="Arial"/>
                <w:szCs w:val="24"/>
              </w:rPr>
              <w:t>Forum agreed a review into a select number of schools to determine why schools are holding balances and to delegate authority to the Finance Review Group to approve the schools to be included in the review.</w:t>
            </w:r>
          </w:p>
          <w:p w14:paraId="63F71982" w14:textId="77777777" w:rsidR="004B0C9D" w:rsidRDefault="004B0C9D" w:rsidP="007B45A8">
            <w:pPr>
              <w:pStyle w:val="TextR"/>
              <w:rPr>
                <w:rFonts w:cs="Arial"/>
                <w:szCs w:val="24"/>
              </w:rPr>
            </w:pPr>
          </w:p>
          <w:p w14:paraId="199A72E9" w14:textId="77777777" w:rsidR="004B0C9D" w:rsidRDefault="004B0C9D" w:rsidP="007B45A8">
            <w:pPr>
              <w:pStyle w:val="TextR"/>
              <w:rPr>
                <w:rFonts w:cs="Arial"/>
                <w:szCs w:val="24"/>
              </w:rPr>
            </w:pPr>
            <w:r w:rsidRPr="00A13BD1">
              <w:rPr>
                <w:rFonts w:cs="Arial"/>
                <w:b/>
                <w:bCs/>
                <w:szCs w:val="24"/>
              </w:rPr>
              <w:t>Voting</w:t>
            </w:r>
            <w:r>
              <w:rPr>
                <w:rFonts w:cs="Arial"/>
                <w:szCs w:val="24"/>
              </w:rPr>
              <w:t>: There were two abstentions.</w:t>
            </w:r>
          </w:p>
          <w:p w14:paraId="55371096" w14:textId="77777777" w:rsidR="004B0C9D" w:rsidRDefault="004B0C9D" w:rsidP="007B45A8">
            <w:pPr>
              <w:pStyle w:val="TextR"/>
              <w:rPr>
                <w:rFonts w:cs="Arial"/>
                <w:szCs w:val="24"/>
              </w:rPr>
            </w:pPr>
          </w:p>
        </w:tc>
      </w:tr>
      <w:tr w:rsidR="004B0C9D" w:rsidRPr="009B6004" w14:paraId="2D6EE2B0" w14:textId="77777777" w:rsidTr="007B45A8">
        <w:trPr>
          <w:trHeight w:val="833"/>
        </w:trPr>
        <w:tc>
          <w:tcPr>
            <w:tcW w:w="1276" w:type="dxa"/>
            <w:shd w:val="clear" w:color="auto" w:fill="auto"/>
          </w:tcPr>
          <w:p w14:paraId="363E8DDC" w14:textId="77777777" w:rsidR="004B0C9D" w:rsidRPr="009B6004" w:rsidRDefault="004B0C9D" w:rsidP="007B45A8">
            <w:pPr>
              <w:pStyle w:val="TableContents"/>
              <w:rPr>
                <w:rFonts w:ascii="Arial" w:hAnsi="Arial" w:cs="Arial"/>
                <w:b/>
              </w:rPr>
            </w:pPr>
            <w:r>
              <w:rPr>
                <w:rFonts w:ascii="Arial" w:hAnsi="Arial" w:cs="Arial"/>
                <w:b/>
              </w:rPr>
              <w:t>5</w:t>
            </w:r>
            <w:r w:rsidRPr="009B6004">
              <w:rPr>
                <w:rFonts w:ascii="Arial" w:hAnsi="Arial" w:cs="Arial"/>
                <w:b/>
              </w:rPr>
              <w:t>.</w:t>
            </w:r>
          </w:p>
          <w:p w14:paraId="18D5031F" w14:textId="77777777" w:rsidR="004B0C9D" w:rsidRPr="009B6004" w:rsidRDefault="004B0C9D" w:rsidP="007B45A8">
            <w:pPr>
              <w:pStyle w:val="TableContents"/>
              <w:rPr>
                <w:rFonts w:ascii="Arial" w:hAnsi="Arial" w:cs="Arial"/>
                <w:b/>
              </w:rPr>
            </w:pPr>
          </w:p>
        </w:tc>
        <w:tc>
          <w:tcPr>
            <w:tcW w:w="8215" w:type="dxa"/>
            <w:shd w:val="clear" w:color="auto" w:fill="auto"/>
          </w:tcPr>
          <w:p w14:paraId="3EE579B4" w14:textId="77777777" w:rsidR="004B0C9D" w:rsidRPr="009B6004" w:rsidRDefault="004B0C9D" w:rsidP="007B45A8">
            <w:pPr>
              <w:rPr>
                <w:rFonts w:cs="Arial"/>
                <w:b/>
                <w:bCs/>
              </w:rPr>
            </w:pPr>
            <w:r w:rsidRPr="009B6004">
              <w:rPr>
                <w:rFonts w:cs="Arial"/>
                <w:b/>
                <w:bCs/>
              </w:rPr>
              <w:t>Any other business, feedback from schools through Associations and from Schools Forum representatives on other Bodies.</w:t>
            </w:r>
          </w:p>
          <w:p w14:paraId="047AC623" w14:textId="77777777" w:rsidR="004B0C9D" w:rsidRPr="009B6004" w:rsidRDefault="004B0C9D" w:rsidP="007B45A8">
            <w:pPr>
              <w:rPr>
                <w:rFonts w:cs="Arial"/>
                <w:b/>
                <w:bCs/>
              </w:rPr>
            </w:pPr>
          </w:p>
          <w:p w14:paraId="750FD4B9" w14:textId="77777777" w:rsidR="004B0C9D" w:rsidRPr="009B6004" w:rsidRDefault="004B0C9D" w:rsidP="007B45A8">
            <w:pPr>
              <w:rPr>
                <w:rFonts w:cs="Arial"/>
                <w:b/>
                <w:bCs/>
              </w:rPr>
            </w:pPr>
            <w:r w:rsidRPr="009B6004">
              <w:rPr>
                <w:rFonts w:cs="Arial"/>
                <w:b/>
                <w:bCs/>
              </w:rPr>
              <w:t>ASHE</w:t>
            </w:r>
          </w:p>
          <w:p w14:paraId="7B60BD42" w14:textId="77777777" w:rsidR="004B0C9D" w:rsidRDefault="004B0C9D" w:rsidP="007B45A8">
            <w:pPr>
              <w:rPr>
                <w:rFonts w:cs="Arial"/>
              </w:rPr>
            </w:pPr>
            <w:r>
              <w:rPr>
                <w:rFonts w:cs="Arial"/>
              </w:rPr>
              <w:t>CH reported a focus on continuing with the discussion about concerns with academies and balances. We have done a piece of work recently and have received bank statements. SR has collated these on behalf of ASHE.  We put out a survey which allowed schools to show what they are funding.</w:t>
            </w:r>
          </w:p>
          <w:p w14:paraId="49497726" w14:textId="77777777" w:rsidR="004B0C9D" w:rsidRDefault="004B0C9D" w:rsidP="007B45A8">
            <w:pPr>
              <w:rPr>
                <w:rFonts w:cs="Arial"/>
              </w:rPr>
            </w:pPr>
            <w:r>
              <w:rPr>
                <w:rFonts w:cs="Arial"/>
              </w:rPr>
              <w:t>CH shared that 45 schools responded out of 79 secondary schools. Headlines affects all the money going into schools. 37 out of 45 schools are reporting a reduction per pupil funding. Of that 37, 20 are receiving a reduction in excess of 0.5% per pupil funding. 29 out of 45 schools are receiving less funding. We have anonymised the spreadsheet giving that information. We are looking at this survey closely.</w:t>
            </w:r>
          </w:p>
          <w:p w14:paraId="226CD57B" w14:textId="77777777" w:rsidR="004B0C9D" w:rsidRDefault="004B0C9D" w:rsidP="007B45A8">
            <w:pPr>
              <w:rPr>
                <w:rFonts w:cs="Arial"/>
              </w:rPr>
            </w:pPr>
          </w:p>
          <w:p w14:paraId="4446A002" w14:textId="77777777" w:rsidR="004B0C9D" w:rsidRDefault="004B0C9D" w:rsidP="007B45A8">
            <w:pPr>
              <w:rPr>
                <w:rFonts w:cs="Arial"/>
              </w:rPr>
            </w:pPr>
            <w:r>
              <w:rPr>
                <w:rFonts w:cs="Arial"/>
              </w:rPr>
              <w:t>31</w:t>
            </w:r>
            <w:r w:rsidRPr="00B23824">
              <w:rPr>
                <w:rFonts w:cs="Arial"/>
                <w:vertAlign w:val="superscript"/>
              </w:rPr>
              <w:t>st</w:t>
            </w:r>
            <w:r>
              <w:rPr>
                <w:rFonts w:cs="Arial"/>
              </w:rPr>
              <w:t xml:space="preserve"> May 2025 looms when people can resign and schools are up against recruiting and retaining their staff, and also being short staffed. </w:t>
            </w:r>
          </w:p>
          <w:p w14:paraId="64753BC6" w14:textId="77777777" w:rsidR="004B0C9D" w:rsidRDefault="004B0C9D" w:rsidP="007B45A8">
            <w:pPr>
              <w:rPr>
                <w:rFonts w:cs="Arial"/>
              </w:rPr>
            </w:pPr>
          </w:p>
          <w:p w14:paraId="00830CFA" w14:textId="77777777" w:rsidR="004B0C9D" w:rsidRDefault="004B0C9D" w:rsidP="007B45A8">
            <w:pPr>
              <w:rPr>
                <w:rFonts w:cs="Arial"/>
              </w:rPr>
            </w:pPr>
            <w:r>
              <w:rPr>
                <w:rFonts w:cs="Arial"/>
              </w:rPr>
              <w:t xml:space="preserve">We continue to have concerns about the level of pupil’s needs, particularly mental health needs, SEND and collaboration for provision. The amount of money going into the independent sector because parents are winning tribunals. </w:t>
            </w:r>
          </w:p>
          <w:p w14:paraId="3E957177" w14:textId="77777777" w:rsidR="004B0C9D" w:rsidRDefault="004B0C9D" w:rsidP="007B45A8">
            <w:pPr>
              <w:rPr>
                <w:rFonts w:cs="Arial"/>
              </w:rPr>
            </w:pPr>
          </w:p>
          <w:p w14:paraId="062EC73D" w14:textId="77777777" w:rsidR="004B0C9D" w:rsidRDefault="004B0C9D" w:rsidP="007B45A8">
            <w:pPr>
              <w:rPr>
                <w:rFonts w:cs="Arial"/>
              </w:rPr>
            </w:pPr>
            <w:r>
              <w:rPr>
                <w:rFonts w:cs="Arial"/>
              </w:rPr>
              <w:t>Parental complaints continue to be an issue and the amount of time taken up by schools to deal with complaints. We are now putting on training courses with solicitors and barristers to support staff in dealing with this.</w:t>
            </w:r>
          </w:p>
          <w:p w14:paraId="4B9E2868" w14:textId="77777777" w:rsidR="004B0C9D" w:rsidRDefault="004B0C9D" w:rsidP="007B45A8">
            <w:pPr>
              <w:rPr>
                <w:rFonts w:cs="Arial"/>
              </w:rPr>
            </w:pPr>
          </w:p>
          <w:p w14:paraId="0D80EEEF" w14:textId="77777777" w:rsidR="004B0C9D" w:rsidRDefault="004B0C9D" w:rsidP="007B45A8">
            <w:pPr>
              <w:rPr>
                <w:rFonts w:cs="Arial"/>
              </w:rPr>
            </w:pPr>
            <w:r>
              <w:rPr>
                <w:rFonts w:cs="Arial"/>
              </w:rPr>
              <w:t xml:space="preserve">We are awaiting the new Ofsted framework. Also, awaiting results of the curriculum review, national forum, interim report we will be looking at very closely in the early Autumn. We need more freedom to offer a broader curriculum to our pupils. </w:t>
            </w:r>
          </w:p>
          <w:p w14:paraId="265AEF70" w14:textId="77777777" w:rsidR="004B0C9D" w:rsidRDefault="004B0C9D" w:rsidP="007B45A8">
            <w:pPr>
              <w:rPr>
                <w:rFonts w:cs="Arial"/>
              </w:rPr>
            </w:pPr>
          </w:p>
          <w:p w14:paraId="09A06066" w14:textId="77777777" w:rsidR="004B0C9D" w:rsidRDefault="004B0C9D" w:rsidP="007B45A8">
            <w:pPr>
              <w:rPr>
                <w:rFonts w:cs="Arial"/>
              </w:rPr>
            </w:pPr>
            <w:r>
              <w:rPr>
                <w:rFonts w:cs="Arial"/>
              </w:rPr>
              <w:t>On a positive note, ASHE is engaging with the Year of Opportunity and trying to be part of the planning for that. We are linking in with aspects already started. We are looking at broadening horizons linked with a focus through teaching and learning work with our residential conference with secondary Headteachers.</w:t>
            </w:r>
          </w:p>
          <w:p w14:paraId="689EF22F" w14:textId="77777777" w:rsidR="004B0C9D" w:rsidRDefault="004B0C9D" w:rsidP="007B45A8">
            <w:pPr>
              <w:rPr>
                <w:rFonts w:cs="Arial"/>
              </w:rPr>
            </w:pPr>
          </w:p>
          <w:p w14:paraId="34BDD9B4" w14:textId="77777777" w:rsidR="004B0C9D" w:rsidRDefault="004B0C9D" w:rsidP="007B45A8">
            <w:pPr>
              <w:rPr>
                <w:rFonts w:cs="Arial"/>
              </w:rPr>
            </w:pPr>
            <w:r>
              <w:rPr>
                <w:rFonts w:cs="Arial"/>
              </w:rPr>
              <w:t>Regarding the funding issue, if we can find a pathway forward where we can see academy balances on the one hand and also understand as CK stated the issues that schools have on the ground.</w:t>
            </w:r>
          </w:p>
          <w:p w14:paraId="7255A60E" w14:textId="77777777" w:rsidR="004B0C9D" w:rsidRPr="009B6004" w:rsidRDefault="004B0C9D" w:rsidP="007B45A8">
            <w:pPr>
              <w:rPr>
                <w:rFonts w:cs="Arial"/>
              </w:rPr>
            </w:pPr>
          </w:p>
          <w:p w14:paraId="5AD054DB" w14:textId="77777777" w:rsidR="004B0C9D" w:rsidRPr="009B6004" w:rsidRDefault="004B0C9D" w:rsidP="007B45A8">
            <w:pPr>
              <w:rPr>
                <w:rFonts w:cs="Arial"/>
                <w:b/>
                <w:bCs/>
              </w:rPr>
            </w:pPr>
            <w:r w:rsidRPr="009B6004">
              <w:rPr>
                <w:rFonts w:cs="Arial"/>
                <w:b/>
                <w:bCs/>
              </w:rPr>
              <w:t>EPHA</w:t>
            </w:r>
          </w:p>
          <w:p w14:paraId="05543373" w14:textId="77777777" w:rsidR="004B0C9D" w:rsidRDefault="004B0C9D" w:rsidP="007B45A8">
            <w:pPr>
              <w:rPr>
                <w:rFonts w:cs="Arial"/>
              </w:rPr>
            </w:pPr>
            <w:r>
              <w:rPr>
                <w:rFonts w:cs="Arial"/>
              </w:rPr>
              <w:t>PL represented HPK and gave the following report on her behalf.</w:t>
            </w:r>
          </w:p>
          <w:p w14:paraId="0A4666BF" w14:textId="77777777" w:rsidR="004B0C9D" w:rsidRDefault="004B0C9D" w:rsidP="007B45A8">
            <w:pPr>
              <w:rPr>
                <w:rFonts w:cs="Arial"/>
              </w:rPr>
            </w:pPr>
          </w:p>
          <w:p w14:paraId="49E0680E" w14:textId="77777777" w:rsidR="004B0C9D" w:rsidRDefault="004B0C9D" w:rsidP="007B45A8">
            <w:pPr>
              <w:rPr>
                <w:rFonts w:cs="Arial"/>
              </w:rPr>
            </w:pPr>
            <w:r>
              <w:rPr>
                <w:rFonts w:cs="Arial"/>
              </w:rPr>
              <w:t>Primary headteachers are reporting that they are facing escalating funding challenges; Government funding decisions are chipping away at schools’ budgets and, despite being told that they are receiving more funding than ever, more and more schools – both maintained and academy – are facing an in-year deficit or even a deficit budget next year. Those with large balances are finding they are being chipped away in the next 3 years to a deficit position.</w:t>
            </w:r>
          </w:p>
          <w:p w14:paraId="4104C38B" w14:textId="77777777" w:rsidR="004B0C9D" w:rsidRDefault="004B0C9D" w:rsidP="007B45A8">
            <w:pPr>
              <w:rPr>
                <w:rFonts w:cs="Arial"/>
              </w:rPr>
            </w:pPr>
          </w:p>
          <w:p w14:paraId="6ECE78E5" w14:textId="77777777" w:rsidR="004B0C9D" w:rsidRDefault="004B0C9D" w:rsidP="007B45A8">
            <w:pPr>
              <w:rPr>
                <w:rFonts w:cs="Arial"/>
              </w:rPr>
            </w:pPr>
            <w:r>
              <w:rPr>
                <w:rFonts w:cs="Arial"/>
              </w:rPr>
              <w:t>Ironically, the DfE has acknowledged the limited headroom in schools’ budgets; in its latest Schools’ costs 2024 to 2026 Technical Note, the DfE estimate that there is only 1.3% financial headroom available in the ‘average school’ for 2025/26 pay award. Although there has not yet been an official announcement, a recent article in The Times suggests that the final pay offer will be “close to 4%”. There is no suggestion that the Government will offer a grant to fund the increase in teacher pay.</w:t>
            </w:r>
          </w:p>
          <w:p w14:paraId="0200DB63" w14:textId="77777777" w:rsidR="004B0C9D" w:rsidRDefault="004B0C9D" w:rsidP="007B45A8">
            <w:pPr>
              <w:rPr>
                <w:rFonts w:cs="Arial"/>
              </w:rPr>
            </w:pPr>
          </w:p>
          <w:p w14:paraId="75ED118B" w14:textId="77777777" w:rsidR="004B0C9D" w:rsidRDefault="004B0C9D" w:rsidP="007B45A8">
            <w:pPr>
              <w:rPr>
                <w:rFonts w:cs="Arial"/>
              </w:rPr>
            </w:pPr>
            <w:r>
              <w:rPr>
                <w:rFonts w:cs="Arial"/>
              </w:rPr>
              <w:t>Many schools have reported that the National Insurance Employer’s Contribution Grant has not covered the whole cost of the increase, or even the 755 that the DfE suggested would be the average grant. Paltry increase in Universal Free School Meal Funding (UIFSM) +3p (now £2.61).</w:t>
            </w:r>
          </w:p>
          <w:p w14:paraId="22C704A0" w14:textId="77777777" w:rsidR="004B0C9D" w:rsidRDefault="004B0C9D" w:rsidP="007B45A8">
            <w:pPr>
              <w:rPr>
                <w:rFonts w:cs="Arial"/>
              </w:rPr>
            </w:pPr>
          </w:p>
          <w:p w14:paraId="480933BC" w14:textId="77777777" w:rsidR="004B0C9D" w:rsidRDefault="004B0C9D" w:rsidP="007B45A8">
            <w:pPr>
              <w:rPr>
                <w:rFonts w:cs="Arial"/>
              </w:rPr>
            </w:pPr>
            <w:r>
              <w:rPr>
                <w:rFonts w:cs="Arial"/>
              </w:rPr>
              <w:t>Primary schools are increasingly frustrated at the lack of official announcements about pay awards, and other funding to schools. There is still no confirmation of whether or not schools will receive the PE and Sports funding grant in 2025/26. Whilst most schools have assumed this in their budget it cannot be guaranteed; the loss of this funding will have a devastating effect on schools’ budgets, on the viability of sports and coaching companies that offer services to schools and, not least, on the engagement and activities that schools can provide for their pupils. This is also likely to put schools in a deficit as timescales for redundancy or termination of external contractors if the grant does not come through will cause an issue.</w:t>
            </w:r>
          </w:p>
          <w:p w14:paraId="24128353" w14:textId="77777777" w:rsidR="004B0C9D" w:rsidRDefault="004B0C9D" w:rsidP="007B45A8">
            <w:pPr>
              <w:rPr>
                <w:rFonts w:cs="Arial"/>
              </w:rPr>
            </w:pPr>
          </w:p>
          <w:p w14:paraId="7544BA53" w14:textId="77777777" w:rsidR="004B0C9D" w:rsidRDefault="004B0C9D" w:rsidP="007B45A8">
            <w:pPr>
              <w:rPr>
                <w:rFonts w:cs="Arial"/>
              </w:rPr>
            </w:pPr>
            <w:r>
              <w:rPr>
                <w:rFonts w:cs="Arial"/>
              </w:rPr>
              <w:t>Providing effective SEND support continues to be a huge challenge to primary schools, and we are watching with interest – and some concern – the possible proposal to remove EHCPs from mainstream schools. This cannot be solely a cost cutting exercise, but must address the issues for both schools and families who are supporting children with complex needs.</w:t>
            </w:r>
          </w:p>
          <w:p w14:paraId="68AD04AD" w14:textId="77777777" w:rsidR="004B0C9D" w:rsidRDefault="004B0C9D" w:rsidP="007B45A8">
            <w:pPr>
              <w:rPr>
                <w:rFonts w:cs="Arial"/>
              </w:rPr>
            </w:pPr>
          </w:p>
          <w:p w14:paraId="50994ADF" w14:textId="77777777" w:rsidR="004B0C9D" w:rsidRDefault="004B0C9D" w:rsidP="007B45A8">
            <w:pPr>
              <w:rPr>
                <w:rFonts w:cs="Arial"/>
              </w:rPr>
            </w:pPr>
            <w:r w:rsidRPr="007C75AA">
              <w:rPr>
                <w:rFonts w:cs="Arial"/>
                <w:b/>
                <w:bCs/>
              </w:rPr>
              <w:t>EPHA priorities</w:t>
            </w:r>
            <w:r>
              <w:rPr>
                <w:rFonts w:cs="Arial"/>
              </w:rPr>
              <w:t>:</w:t>
            </w:r>
          </w:p>
          <w:p w14:paraId="23DA27AD" w14:textId="77777777" w:rsidR="004B0C9D" w:rsidRPr="007C75AA" w:rsidRDefault="004B0C9D" w:rsidP="004B0C9D">
            <w:pPr>
              <w:pStyle w:val="ListParagraph"/>
              <w:widowControl w:val="0"/>
              <w:numPr>
                <w:ilvl w:val="0"/>
                <w:numId w:val="74"/>
              </w:numPr>
              <w:suppressAutoHyphens/>
              <w:contextualSpacing w:val="0"/>
              <w:rPr>
                <w:rFonts w:cs="Arial"/>
              </w:rPr>
            </w:pPr>
            <w:r w:rsidRPr="007C75AA">
              <w:rPr>
                <w:rFonts w:cs="Arial"/>
              </w:rPr>
              <w:t>Priority 1 – SEND</w:t>
            </w:r>
          </w:p>
          <w:p w14:paraId="0330E973" w14:textId="77777777" w:rsidR="004B0C9D" w:rsidRPr="007C75AA" w:rsidRDefault="004B0C9D" w:rsidP="004B0C9D">
            <w:pPr>
              <w:pStyle w:val="ListParagraph"/>
              <w:widowControl w:val="0"/>
              <w:numPr>
                <w:ilvl w:val="0"/>
                <w:numId w:val="74"/>
              </w:numPr>
              <w:suppressAutoHyphens/>
              <w:contextualSpacing w:val="0"/>
              <w:rPr>
                <w:rFonts w:cs="Arial"/>
              </w:rPr>
            </w:pPr>
            <w:r w:rsidRPr="007C75AA">
              <w:rPr>
                <w:rFonts w:cs="Arial"/>
              </w:rPr>
              <w:t>Priority 2 – the curriculum</w:t>
            </w:r>
          </w:p>
          <w:p w14:paraId="06788CD7" w14:textId="77777777" w:rsidR="004B0C9D" w:rsidRPr="007C75AA" w:rsidRDefault="004B0C9D" w:rsidP="004B0C9D">
            <w:pPr>
              <w:pStyle w:val="ListParagraph"/>
              <w:widowControl w:val="0"/>
              <w:numPr>
                <w:ilvl w:val="0"/>
                <w:numId w:val="74"/>
              </w:numPr>
              <w:suppressAutoHyphens/>
              <w:contextualSpacing w:val="0"/>
              <w:rPr>
                <w:rFonts w:cs="Arial"/>
              </w:rPr>
            </w:pPr>
            <w:r w:rsidRPr="007C75AA">
              <w:rPr>
                <w:rFonts w:cs="Arial"/>
              </w:rPr>
              <w:t>Priority 3 – headteacher wellbeing</w:t>
            </w:r>
          </w:p>
          <w:p w14:paraId="59BFC017" w14:textId="77777777" w:rsidR="004B0C9D" w:rsidRPr="007C75AA" w:rsidRDefault="004B0C9D" w:rsidP="004B0C9D">
            <w:pPr>
              <w:pStyle w:val="ListParagraph"/>
              <w:widowControl w:val="0"/>
              <w:numPr>
                <w:ilvl w:val="0"/>
                <w:numId w:val="74"/>
              </w:numPr>
              <w:suppressAutoHyphens/>
              <w:contextualSpacing w:val="0"/>
              <w:rPr>
                <w:rFonts w:cs="Arial"/>
              </w:rPr>
            </w:pPr>
            <w:r w:rsidRPr="007C75AA">
              <w:rPr>
                <w:rFonts w:cs="Arial"/>
              </w:rPr>
              <w:t>Priority 4 – recruitment and retention of headteachers and school staff.</w:t>
            </w:r>
          </w:p>
          <w:p w14:paraId="2C3914BA" w14:textId="77777777" w:rsidR="004B0C9D" w:rsidRDefault="004B0C9D" w:rsidP="007B45A8">
            <w:pPr>
              <w:rPr>
                <w:rFonts w:cs="Arial"/>
              </w:rPr>
            </w:pPr>
          </w:p>
          <w:p w14:paraId="24DD0115" w14:textId="77777777" w:rsidR="004B0C9D" w:rsidRDefault="004B0C9D" w:rsidP="007B45A8">
            <w:pPr>
              <w:rPr>
                <w:rFonts w:cs="Arial"/>
              </w:rPr>
            </w:pPr>
            <w:r>
              <w:rPr>
                <w:rFonts w:cs="Arial"/>
              </w:rPr>
              <w:t>Small schools:</w:t>
            </w:r>
          </w:p>
          <w:p w14:paraId="4D7F507B" w14:textId="77777777" w:rsidR="004B0C9D" w:rsidRPr="00941376" w:rsidRDefault="004B0C9D" w:rsidP="004B0C9D">
            <w:pPr>
              <w:pStyle w:val="ListParagraph"/>
              <w:widowControl w:val="0"/>
              <w:numPr>
                <w:ilvl w:val="0"/>
                <w:numId w:val="75"/>
              </w:numPr>
              <w:suppressAutoHyphens/>
              <w:contextualSpacing w:val="0"/>
              <w:rPr>
                <w:rFonts w:cs="Arial"/>
              </w:rPr>
            </w:pPr>
            <w:r w:rsidRPr="00941376">
              <w:rPr>
                <w:rFonts w:cs="Arial"/>
              </w:rPr>
              <w:t>Falling rolls</w:t>
            </w:r>
          </w:p>
          <w:p w14:paraId="283F4DF6" w14:textId="77777777" w:rsidR="004B0C9D" w:rsidRPr="00941376" w:rsidRDefault="004B0C9D" w:rsidP="004B0C9D">
            <w:pPr>
              <w:pStyle w:val="ListParagraph"/>
              <w:widowControl w:val="0"/>
              <w:numPr>
                <w:ilvl w:val="0"/>
                <w:numId w:val="75"/>
              </w:numPr>
              <w:suppressAutoHyphens/>
              <w:contextualSpacing w:val="0"/>
              <w:rPr>
                <w:rFonts w:cs="Arial"/>
              </w:rPr>
            </w:pPr>
            <w:r w:rsidRPr="00941376">
              <w:rPr>
                <w:rFonts w:cs="Arial"/>
              </w:rPr>
              <w:t>Impact of high numbers of children with special and additional needs, impact on cash flow and staffing capacity.</w:t>
            </w:r>
          </w:p>
          <w:p w14:paraId="1F9E9097" w14:textId="77777777" w:rsidR="004B0C9D" w:rsidRDefault="004B0C9D" w:rsidP="007B45A8">
            <w:pPr>
              <w:rPr>
                <w:rFonts w:cs="Arial"/>
              </w:rPr>
            </w:pPr>
          </w:p>
          <w:p w14:paraId="211DA981" w14:textId="77777777" w:rsidR="004B0C9D" w:rsidRDefault="004B0C9D" w:rsidP="007B45A8">
            <w:pPr>
              <w:rPr>
                <w:rFonts w:cs="Arial"/>
              </w:rPr>
            </w:pPr>
            <w:r>
              <w:rPr>
                <w:rFonts w:cs="Arial"/>
              </w:rPr>
              <w:t xml:space="preserve">National Headteachers Association Network – funding survey is being developed. This network was started in January and is bringing together as many Headteacher issues as possible across the country. HPK will feedback on the survey in due course. </w:t>
            </w:r>
          </w:p>
          <w:p w14:paraId="09FC79A2" w14:textId="77777777" w:rsidR="004B0C9D" w:rsidRDefault="004B0C9D" w:rsidP="007B45A8">
            <w:pPr>
              <w:rPr>
                <w:rFonts w:cs="Arial"/>
              </w:rPr>
            </w:pPr>
          </w:p>
          <w:p w14:paraId="35D2DF12" w14:textId="77777777" w:rsidR="004B0C9D" w:rsidRPr="009B6004" w:rsidRDefault="004B0C9D" w:rsidP="007B45A8">
            <w:pPr>
              <w:rPr>
                <w:rFonts w:cs="Arial"/>
                <w:b/>
                <w:bCs/>
              </w:rPr>
            </w:pPr>
            <w:r w:rsidRPr="009B6004">
              <w:rPr>
                <w:rFonts w:cs="Arial"/>
                <w:b/>
                <w:bCs/>
              </w:rPr>
              <w:t>ESSET</w:t>
            </w:r>
          </w:p>
          <w:p w14:paraId="75C47740" w14:textId="77777777" w:rsidR="004B0C9D" w:rsidRDefault="004B0C9D" w:rsidP="007B45A8">
            <w:pPr>
              <w:rPr>
                <w:rFonts w:cs="Arial"/>
              </w:rPr>
            </w:pPr>
            <w:r>
              <w:rPr>
                <w:rFonts w:cs="Arial"/>
              </w:rPr>
              <w:t>No rep.</w:t>
            </w:r>
          </w:p>
          <w:p w14:paraId="0D1FB78E" w14:textId="77777777" w:rsidR="004B0C9D" w:rsidRDefault="004B0C9D" w:rsidP="007B45A8">
            <w:pPr>
              <w:rPr>
                <w:rFonts w:cs="Arial"/>
              </w:rPr>
            </w:pPr>
          </w:p>
          <w:p w14:paraId="14D18C3E" w14:textId="77777777" w:rsidR="004B0C9D" w:rsidRPr="009B6004" w:rsidRDefault="004B0C9D" w:rsidP="007B45A8">
            <w:pPr>
              <w:rPr>
                <w:rFonts w:cs="Arial"/>
                <w:b/>
                <w:bCs/>
              </w:rPr>
            </w:pPr>
            <w:r w:rsidRPr="009B6004">
              <w:rPr>
                <w:rFonts w:cs="Arial"/>
                <w:b/>
                <w:bCs/>
              </w:rPr>
              <w:t>PRU’s</w:t>
            </w:r>
          </w:p>
          <w:p w14:paraId="45FDEF34" w14:textId="77777777" w:rsidR="004B0C9D" w:rsidRDefault="004B0C9D" w:rsidP="007B45A8">
            <w:pPr>
              <w:rPr>
                <w:rFonts w:cs="Arial"/>
              </w:rPr>
            </w:pPr>
            <w:r>
              <w:rPr>
                <w:rFonts w:cs="Arial"/>
              </w:rPr>
              <w:t>LS reported AP’s from Mid and North East Essex commented our role is to include more young people in schools. There will be a full need for support back into the mainstream schools. We need to think about if our role, staff, curriculum is going to shift. From the AP area we are pushing to have more allegiance and support for more inclusion for children. Barriers continue and there are huge dependence issues and continue to work with Essex and partner schools. There has been outreach work with schools which has been more successful.</w:t>
            </w:r>
          </w:p>
          <w:p w14:paraId="39CE7F13" w14:textId="77777777" w:rsidR="004B0C9D" w:rsidRDefault="004B0C9D" w:rsidP="007B45A8">
            <w:pPr>
              <w:rPr>
                <w:rFonts w:cs="Arial"/>
              </w:rPr>
            </w:pPr>
          </w:p>
          <w:p w14:paraId="41EDC5EF" w14:textId="77777777" w:rsidR="004B0C9D" w:rsidRPr="009B6004" w:rsidRDefault="004B0C9D" w:rsidP="007B45A8">
            <w:pPr>
              <w:rPr>
                <w:rFonts w:cs="Arial"/>
                <w:b/>
                <w:bCs/>
              </w:rPr>
            </w:pPr>
            <w:r w:rsidRPr="009B6004">
              <w:rPr>
                <w:rFonts w:cs="Arial"/>
                <w:b/>
                <w:bCs/>
              </w:rPr>
              <w:t>Early Years</w:t>
            </w:r>
          </w:p>
          <w:p w14:paraId="59CF26FB" w14:textId="77777777" w:rsidR="004B0C9D" w:rsidRDefault="004B0C9D" w:rsidP="007B45A8">
            <w:pPr>
              <w:rPr>
                <w:rFonts w:cs="Arial"/>
              </w:rPr>
            </w:pPr>
            <w:r>
              <w:rPr>
                <w:rFonts w:cs="Arial"/>
              </w:rPr>
              <w:t xml:space="preserve">FW informed there is uncertainty with the 5-year plan which is challenging. We have September changes which the Government has promoted. Many families believe they are entitled to these. It is worrying how the gap will widen for disadvantaged children. Will there be a higher uptake of 9-month-olds and 2-year places. Recruitment for us is really difficult. We have two people on maternity leave and have two retirements. We are using lots of apprenticeships, but the quality of the applications is not good. We need to recruit good staff. Schools need to be more flexible with two-year-olds. We may need to consider applicants for each term. </w:t>
            </w:r>
          </w:p>
          <w:p w14:paraId="7B175E1F" w14:textId="77777777" w:rsidR="004B0C9D" w:rsidRDefault="004B0C9D" w:rsidP="007B45A8">
            <w:pPr>
              <w:rPr>
                <w:rFonts w:cs="Arial"/>
              </w:rPr>
            </w:pPr>
          </w:p>
          <w:p w14:paraId="4A82BD87" w14:textId="77777777" w:rsidR="004B0C9D" w:rsidRDefault="004B0C9D" w:rsidP="007B45A8">
            <w:pPr>
              <w:rPr>
                <w:rFonts w:cs="Arial"/>
              </w:rPr>
            </w:pPr>
            <w:r>
              <w:rPr>
                <w:rFonts w:cs="Arial"/>
              </w:rPr>
              <w:t xml:space="preserve">There has been positivity by working closely with primary schools, we have attended events and got information for parents. We have also done speed dating.                                                </w:t>
            </w:r>
          </w:p>
          <w:p w14:paraId="14ADBE09" w14:textId="77777777" w:rsidR="004B0C9D" w:rsidRDefault="004B0C9D" w:rsidP="007B45A8">
            <w:pPr>
              <w:rPr>
                <w:rFonts w:cs="Arial"/>
              </w:rPr>
            </w:pPr>
          </w:p>
          <w:p w14:paraId="68601883" w14:textId="77777777" w:rsidR="004B0C9D" w:rsidRDefault="004B0C9D" w:rsidP="007B45A8">
            <w:pPr>
              <w:rPr>
                <w:rFonts w:cs="Arial"/>
              </w:rPr>
            </w:pPr>
            <w:r>
              <w:rPr>
                <w:rFonts w:cs="Arial"/>
              </w:rPr>
              <w:t>CL reported about nurseries. Some settings on school site now looking at preferred choice. We work with day nursery. There is wraparound with providers and one invoice and communication which makes it seamless.  There has been a big change in tidying up of guidance to charge parents a consumables charge.  The preschool is in the village hall, and we are getting some income, 30-40% business rate. We are now on a level playing field. We have six sites, currently one is closed. We are looking to see if we can re-open that site, but it is not looking viable.</w:t>
            </w:r>
          </w:p>
          <w:p w14:paraId="4999511A" w14:textId="77777777" w:rsidR="004B0C9D" w:rsidRDefault="004B0C9D" w:rsidP="007B45A8">
            <w:pPr>
              <w:rPr>
                <w:rFonts w:cs="Arial"/>
              </w:rPr>
            </w:pPr>
          </w:p>
          <w:p w14:paraId="19C9216C" w14:textId="77777777" w:rsidR="004B0C9D" w:rsidRDefault="004B0C9D" w:rsidP="007B45A8">
            <w:pPr>
              <w:rPr>
                <w:rFonts w:cs="Arial"/>
              </w:rPr>
            </w:pPr>
            <w:r>
              <w:rPr>
                <w:rFonts w:cs="Arial"/>
              </w:rPr>
              <w:t>Nine-month places have been created. We have a business model where we take 3- and 4-year-olds, and settings are starting to limit this.</w:t>
            </w:r>
          </w:p>
          <w:p w14:paraId="5413F0F1" w14:textId="77777777" w:rsidR="004B0C9D" w:rsidRDefault="004B0C9D" w:rsidP="007B45A8">
            <w:pPr>
              <w:rPr>
                <w:rFonts w:cs="Arial"/>
              </w:rPr>
            </w:pPr>
          </w:p>
          <w:p w14:paraId="1C0F3D0C" w14:textId="77777777" w:rsidR="004B0C9D" w:rsidRPr="009B6004" w:rsidRDefault="004B0C9D" w:rsidP="007B45A8">
            <w:pPr>
              <w:rPr>
                <w:rFonts w:cs="Arial"/>
                <w:b/>
                <w:bCs/>
              </w:rPr>
            </w:pPr>
            <w:r w:rsidRPr="009B6004">
              <w:rPr>
                <w:rFonts w:cs="Arial"/>
                <w:b/>
                <w:bCs/>
              </w:rPr>
              <w:t>ESGA</w:t>
            </w:r>
          </w:p>
          <w:p w14:paraId="0FA5B3A1" w14:textId="77777777" w:rsidR="004B0C9D" w:rsidRPr="001503CB" w:rsidRDefault="004B0C9D" w:rsidP="007B45A8">
            <w:pPr>
              <w:rPr>
                <w:rFonts w:cs="Arial"/>
              </w:rPr>
            </w:pPr>
            <w:r>
              <w:rPr>
                <w:rFonts w:cs="Arial"/>
              </w:rPr>
              <w:t>RL agreed with everything that has been said. RB informed we have a conference on 12</w:t>
            </w:r>
            <w:r w:rsidRPr="001503CB">
              <w:rPr>
                <w:rFonts w:cs="Arial"/>
                <w:vertAlign w:val="superscript"/>
              </w:rPr>
              <w:t>th</w:t>
            </w:r>
            <w:r>
              <w:rPr>
                <w:rFonts w:cs="Arial"/>
              </w:rPr>
              <w:t xml:space="preserve"> June 2025 at Anglia Ruskin University when Cllr Ball will be one of the speakers. </w:t>
            </w:r>
          </w:p>
          <w:p w14:paraId="62E8D8CA" w14:textId="77777777" w:rsidR="004B0C9D" w:rsidRDefault="004B0C9D" w:rsidP="007B45A8">
            <w:pPr>
              <w:rPr>
                <w:rFonts w:cs="Arial"/>
                <w:b/>
                <w:bCs/>
              </w:rPr>
            </w:pPr>
          </w:p>
          <w:p w14:paraId="19D1AB28" w14:textId="77777777" w:rsidR="004B0C9D" w:rsidRPr="009B6004" w:rsidRDefault="004B0C9D" w:rsidP="007B45A8">
            <w:pPr>
              <w:rPr>
                <w:rFonts w:cs="Arial"/>
                <w:b/>
                <w:bCs/>
              </w:rPr>
            </w:pPr>
            <w:r w:rsidRPr="009B6004">
              <w:rPr>
                <w:rFonts w:cs="Arial"/>
                <w:b/>
                <w:bCs/>
              </w:rPr>
              <w:t>Unions</w:t>
            </w:r>
          </w:p>
          <w:p w14:paraId="1B9FD4FB" w14:textId="77777777" w:rsidR="004B0C9D" w:rsidRDefault="004B0C9D" w:rsidP="007B45A8">
            <w:pPr>
              <w:rPr>
                <w:rFonts w:cs="Arial"/>
              </w:rPr>
            </w:pPr>
            <w:r>
              <w:rPr>
                <w:rFonts w:cs="Arial"/>
              </w:rPr>
              <w:t>MSm reported there were the normal concerns with budgets which affects staff and children’s education. MSu thanked JF for pushing forward Agenda Item 4 for discussion. We are frustrated when attending consultations that schools are struggling with a lot of budgets. This has an impact on children’s education but obviously the impact on our staff is going through restructure process again and again.</w:t>
            </w:r>
          </w:p>
          <w:p w14:paraId="5DBA648B" w14:textId="77777777" w:rsidR="004B0C9D" w:rsidRDefault="004B0C9D" w:rsidP="007B45A8">
            <w:pPr>
              <w:rPr>
                <w:rFonts w:cs="Arial"/>
              </w:rPr>
            </w:pPr>
          </w:p>
          <w:p w14:paraId="52B00DA6" w14:textId="77777777" w:rsidR="004B0C9D" w:rsidRDefault="004B0C9D" w:rsidP="007B45A8">
            <w:pPr>
              <w:spacing w:line="480" w:lineRule="auto"/>
              <w:rPr>
                <w:rFonts w:cs="Arial"/>
              </w:rPr>
            </w:pPr>
            <w:r>
              <w:rPr>
                <w:rFonts w:cs="Arial"/>
              </w:rPr>
              <w:t>JF stated from the teaching union perspective, the biggest problem this half term is the high-level contact on work related stress. Recruitment is difficult and there are difficulties getting jobs. As unions we are very concerned about the pay rise proposed and the “smoke and mirrors” and that anything is vaguely fully funded maybe problematic.</w:t>
            </w:r>
          </w:p>
          <w:p w14:paraId="47087B63" w14:textId="77777777" w:rsidR="004B0C9D" w:rsidRPr="00C303AC" w:rsidRDefault="004B0C9D" w:rsidP="007B45A8">
            <w:pPr>
              <w:rPr>
                <w:rFonts w:cs="Arial"/>
                <w:b/>
                <w:bCs/>
              </w:rPr>
            </w:pPr>
            <w:r w:rsidRPr="009B6004">
              <w:rPr>
                <w:rFonts w:cs="Arial"/>
                <w:b/>
                <w:bCs/>
              </w:rPr>
              <w:t>Church Reps</w:t>
            </w:r>
          </w:p>
          <w:p w14:paraId="2B7255E4" w14:textId="77777777" w:rsidR="004B0C9D" w:rsidRDefault="004B0C9D" w:rsidP="007B45A8">
            <w:pPr>
              <w:rPr>
                <w:rFonts w:cs="Arial"/>
              </w:rPr>
            </w:pPr>
            <w:r>
              <w:rPr>
                <w:rFonts w:cs="Arial"/>
              </w:rPr>
              <w:t>No report.</w:t>
            </w:r>
          </w:p>
          <w:p w14:paraId="5C55C5E5" w14:textId="77777777" w:rsidR="004B0C9D" w:rsidRPr="00AA42A4" w:rsidRDefault="004B0C9D" w:rsidP="007B45A8">
            <w:pPr>
              <w:rPr>
                <w:rFonts w:cs="Arial"/>
              </w:rPr>
            </w:pPr>
          </w:p>
          <w:p w14:paraId="6195D9A0" w14:textId="77777777" w:rsidR="004B0C9D" w:rsidRPr="009B6004" w:rsidRDefault="004B0C9D" w:rsidP="007B45A8">
            <w:pPr>
              <w:rPr>
                <w:rFonts w:cs="Arial"/>
              </w:rPr>
            </w:pPr>
            <w:r w:rsidRPr="009B6004">
              <w:rPr>
                <w:rFonts w:cs="Arial"/>
                <w:b/>
                <w:bCs/>
              </w:rPr>
              <w:t>High Needs Review Group</w:t>
            </w:r>
            <w:r w:rsidRPr="009B6004">
              <w:rPr>
                <w:rFonts w:cs="Arial"/>
              </w:rPr>
              <w:t xml:space="preserve"> </w:t>
            </w:r>
            <w:r>
              <w:rPr>
                <w:rFonts w:cs="Arial"/>
              </w:rPr>
              <w:t>has met on 24</w:t>
            </w:r>
            <w:r w:rsidRPr="00AE1E9B">
              <w:rPr>
                <w:rFonts w:cs="Arial"/>
                <w:vertAlign w:val="superscript"/>
              </w:rPr>
              <w:t>th</w:t>
            </w:r>
            <w:r>
              <w:rPr>
                <w:rFonts w:cs="Arial"/>
              </w:rPr>
              <w:t xml:space="preserve"> April 2025 – see Agenda Item 5a and this was discussed under Item 3.</w:t>
            </w:r>
          </w:p>
          <w:p w14:paraId="4CCABD7E" w14:textId="77777777" w:rsidR="004B0C9D" w:rsidRPr="009B6004" w:rsidRDefault="004B0C9D" w:rsidP="007B45A8">
            <w:pPr>
              <w:rPr>
                <w:rFonts w:cs="Arial"/>
              </w:rPr>
            </w:pPr>
          </w:p>
          <w:p w14:paraId="18D479F8" w14:textId="77777777" w:rsidR="004B0C9D" w:rsidRDefault="004B0C9D" w:rsidP="007B45A8">
            <w:pPr>
              <w:rPr>
                <w:rFonts w:cs="Arial"/>
              </w:rPr>
            </w:pPr>
            <w:r w:rsidRPr="009B6004">
              <w:rPr>
                <w:rFonts w:cs="Arial"/>
                <w:b/>
                <w:bCs/>
              </w:rPr>
              <w:t>Finance Review Group</w:t>
            </w:r>
            <w:r w:rsidRPr="009B6004">
              <w:rPr>
                <w:rFonts w:cs="Arial"/>
              </w:rPr>
              <w:t xml:space="preserve"> –</w:t>
            </w:r>
            <w:r>
              <w:rPr>
                <w:rFonts w:cs="Arial"/>
              </w:rPr>
              <w:t xml:space="preserve"> Group has met on 24</w:t>
            </w:r>
            <w:r w:rsidRPr="00AE1E9B">
              <w:rPr>
                <w:rFonts w:cs="Arial"/>
                <w:vertAlign w:val="superscript"/>
              </w:rPr>
              <w:t>th</w:t>
            </w:r>
            <w:r>
              <w:rPr>
                <w:rFonts w:cs="Arial"/>
              </w:rPr>
              <w:t xml:space="preserve"> April 2025 – see Agenda item 5b, and this was discussed under Items 2 and 3.</w:t>
            </w:r>
          </w:p>
          <w:p w14:paraId="2A57E7DA" w14:textId="77777777" w:rsidR="004B0C9D" w:rsidRDefault="004B0C9D" w:rsidP="007B45A8">
            <w:pPr>
              <w:rPr>
                <w:rFonts w:cs="Arial"/>
              </w:rPr>
            </w:pPr>
          </w:p>
          <w:p w14:paraId="096657FC" w14:textId="77777777" w:rsidR="004B0C9D" w:rsidRDefault="004B0C9D" w:rsidP="007B45A8">
            <w:pPr>
              <w:rPr>
                <w:rFonts w:cs="Arial"/>
              </w:rPr>
            </w:pPr>
            <w:r w:rsidRPr="00AA42A4">
              <w:rPr>
                <w:rFonts w:cs="Arial"/>
                <w:b/>
                <w:bCs/>
              </w:rPr>
              <w:t>Early Years Minutes</w:t>
            </w:r>
            <w:r>
              <w:rPr>
                <w:rFonts w:cs="Arial"/>
              </w:rPr>
              <w:t xml:space="preserve"> – Group has met on 24</w:t>
            </w:r>
            <w:r w:rsidRPr="001503CB">
              <w:rPr>
                <w:rFonts w:cs="Arial"/>
                <w:vertAlign w:val="superscript"/>
              </w:rPr>
              <w:t>th</w:t>
            </w:r>
            <w:r>
              <w:rPr>
                <w:rFonts w:cs="Arial"/>
              </w:rPr>
              <w:t xml:space="preserve"> April 2025 – see Agenda item 5c, and this was discussed under Item 2. </w:t>
            </w:r>
          </w:p>
          <w:p w14:paraId="364A2475" w14:textId="77777777" w:rsidR="004B0C9D" w:rsidRDefault="004B0C9D" w:rsidP="007B45A8">
            <w:pPr>
              <w:pStyle w:val="NormalWeb"/>
              <w:rPr>
                <w:rFonts w:ascii="Arial" w:hAnsi="Arial" w:cs="Arial"/>
              </w:rPr>
            </w:pPr>
            <w:r>
              <w:rPr>
                <w:rFonts w:ascii="Arial" w:hAnsi="Arial" w:cs="Arial"/>
                <w:b/>
                <w:bCs/>
              </w:rPr>
              <w:t>Any Other Business</w:t>
            </w:r>
            <w:r>
              <w:rPr>
                <w:rFonts w:ascii="Arial" w:hAnsi="Arial" w:cs="Arial"/>
              </w:rPr>
              <w:t xml:space="preserve"> - None.</w:t>
            </w:r>
          </w:p>
          <w:p w14:paraId="55656209" w14:textId="77777777" w:rsidR="004B0C9D" w:rsidRPr="00034A01" w:rsidRDefault="004B0C9D" w:rsidP="007B45A8">
            <w:pPr>
              <w:pStyle w:val="NormalWeb"/>
              <w:rPr>
                <w:rFonts w:ascii="Arial" w:hAnsi="Arial" w:cs="Arial"/>
              </w:rPr>
            </w:pPr>
          </w:p>
        </w:tc>
      </w:tr>
      <w:tr w:rsidR="004B0C9D" w:rsidRPr="009B6004" w14:paraId="40F52E8F" w14:textId="77777777" w:rsidTr="007B45A8">
        <w:trPr>
          <w:trHeight w:val="833"/>
        </w:trPr>
        <w:tc>
          <w:tcPr>
            <w:tcW w:w="1276" w:type="dxa"/>
            <w:shd w:val="clear" w:color="auto" w:fill="auto"/>
          </w:tcPr>
          <w:p w14:paraId="11FB579A" w14:textId="77777777" w:rsidR="004B0C9D" w:rsidRPr="009B6004" w:rsidRDefault="004B0C9D" w:rsidP="007B45A8">
            <w:pPr>
              <w:pStyle w:val="TableContents"/>
              <w:rPr>
                <w:rFonts w:ascii="Arial" w:hAnsi="Arial" w:cs="Arial"/>
                <w:b/>
              </w:rPr>
            </w:pPr>
            <w:r>
              <w:rPr>
                <w:rFonts w:ascii="Arial" w:hAnsi="Arial" w:cs="Arial"/>
                <w:b/>
              </w:rPr>
              <w:t>6</w:t>
            </w:r>
            <w:r w:rsidRPr="009B6004">
              <w:rPr>
                <w:rFonts w:ascii="Arial" w:hAnsi="Arial" w:cs="Arial"/>
                <w:b/>
              </w:rPr>
              <w:t>.</w:t>
            </w:r>
          </w:p>
        </w:tc>
        <w:tc>
          <w:tcPr>
            <w:tcW w:w="8215" w:type="dxa"/>
            <w:shd w:val="clear" w:color="auto" w:fill="auto"/>
          </w:tcPr>
          <w:p w14:paraId="725C645E" w14:textId="77777777" w:rsidR="004B0C9D" w:rsidRDefault="004B0C9D" w:rsidP="007B45A8">
            <w:pPr>
              <w:rPr>
                <w:rFonts w:cs="Arial"/>
                <w:b/>
                <w:bCs/>
              </w:rPr>
            </w:pPr>
            <w:r w:rsidRPr="009B6004">
              <w:rPr>
                <w:rFonts w:cs="Arial"/>
                <w:b/>
                <w:bCs/>
              </w:rPr>
              <w:t xml:space="preserve">Minutes of </w:t>
            </w:r>
            <w:r>
              <w:rPr>
                <w:rFonts w:cs="Arial"/>
                <w:b/>
                <w:bCs/>
              </w:rPr>
              <w:t>15</w:t>
            </w:r>
            <w:r w:rsidRPr="00AF625B">
              <w:rPr>
                <w:rFonts w:cs="Arial"/>
                <w:b/>
                <w:bCs/>
                <w:vertAlign w:val="superscript"/>
              </w:rPr>
              <w:t>th</w:t>
            </w:r>
            <w:r>
              <w:rPr>
                <w:rFonts w:cs="Arial"/>
                <w:b/>
                <w:bCs/>
              </w:rPr>
              <w:t xml:space="preserve"> January 2025 (Chair) </w:t>
            </w:r>
          </w:p>
          <w:p w14:paraId="5D83578B" w14:textId="77777777" w:rsidR="004B0C9D" w:rsidRDefault="004B0C9D" w:rsidP="007B45A8">
            <w:pPr>
              <w:rPr>
                <w:rFonts w:cs="Arial"/>
              </w:rPr>
            </w:pPr>
            <w:r>
              <w:rPr>
                <w:rFonts w:cs="Arial"/>
              </w:rPr>
              <w:t>The minutes were agreed and accepted                                                                                                                                                                                 as a true record.</w:t>
            </w:r>
          </w:p>
          <w:p w14:paraId="12C250D5" w14:textId="77777777" w:rsidR="004B0C9D" w:rsidRPr="00C303AC" w:rsidRDefault="004B0C9D" w:rsidP="007B45A8">
            <w:pPr>
              <w:rPr>
                <w:rFonts w:cs="Arial"/>
              </w:rPr>
            </w:pPr>
          </w:p>
          <w:p w14:paraId="43A3ACFB" w14:textId="77777777" w:rsidR="004B0C9D" w:rsidRDefault="004B0C9D" w:rsidP="007B45A8">
            <w:pPr>
              <w:rPr>
                <w:rFonts w:cs="Arial"/>
              </w:rPr>
            </w:pPr>
            <w:r>
              <w:rPr>
                <w:rFonts w:cs="Arial"/>
              </w:rPr>
              <w:t>There were no matters arising.</w:t>
            </w:r>
          </w:p>
          <w:p w14:paraId="486998DB" w14:textId="77777777" w:rsidR="004B0C9D" w:rsidRDefault="004B0C9D" w:rsidP="007B45A8">
            <w:pPr>
              <w:rPr>
                <w:rFonts w:cs="Arial"/>
              </w:rPr>
            </w:pPr>
          </w:p>
          <w:p w14:paraId="7C8896F4" w14:textId="77777777" w:rsidR="00AA60C1" w:rsidRDefault="00AA60C1" w:rsidP="007B45A8">
            <w:pPr>
              <w:rPr>
                <w:rFonts w:cs="Arial"/>
              </w:rPr>
            </w:pPr>
          </w:p>
          <w:p w14:paraId="5E1D3690" w14:textId="77777777" w:rsidR="00AA60C1" w:rsidRDefault="00AA60C1" w:rsidP="007B45A8">
            <w:pPr>
              <w:rPr>
                <w:rFonts w:cs="Arial"/>
              </w:rPr>
            </w:pPr>
          </w:p>
          <w:p w14:paraId="56567C11" w14:textId="77777777" w:rsidR="00AA60C1" w:rsidRDefault="00AA60C1" w:rsidP="007B45A8">
            <w:pPr>
              <w:rPr>
                <w:rFonts w:cs="Arial"/>
              </w:rPr>
            </w:pPr>
          </w:p>
          <w:p w14:paraId="61E921DB" w14:textId="77777777" w:rsidR="00AA60C1" w:rsidRDefault="00AA60C1" w:rsidP="007B45A8">
            <w:pPr>
              <w:rPr>
                <w:rFonts w:cs="Arial"/>
              </w:rPr>
            </w:pPr>
          </w:p>
          <w:p w14:paraId="5E6343E4" w14:textId="77777777" w:rsidR="00AA60C1" w:rsidRDefault="00AA60C1" w:rsidP="007B45A8">
            <w:pPr>
              <w:rPr>
                <w:rFonts w:cs="Arial"/>
              </w:rPr>
            </w:pPr>
          </w:p>
          <w:p w14:paraId="56F763C4" w14:textId="77777777" w:rsidR="00AA60C1" w:rsidRDefault="00AA60C1" w:rsidP="007B45A8">
            <w:pPr>
              <w:rPr>
                <w:rFonts w:cs="Arial"/>
              </w:rPr>
            </w:pPr>
          </w:p>
          <w:p w14:paraId="09D26948" w14:textId="77777777" w:rsidR="00AA60C1" w:rsidRDefault="00AA60C1" w:rsidP="007B45A8">
            <w:pPr>
              <w:rPr>
                <w:rFonts w:cs="Arial"/>
              </w:rPr>
            </w:pPr>
          </w:p>
          <w:p w14:paraId="792FFC76" w14:textId="77777777" w:rsidR="00AA60C1" w:rsidRPr="00796F4E" w:rsidRDefault="00AA60C1" w:rsidP="007B45A8">
            <w:pPr>
              <w:rPr>
                <w:rFonts w:cs="Arial"/>
              </w:rPr>
            </w:pPr>
          </w:p>
        </w:tc>
      </w:tr>
      <w:tr w:rsidR="004B0C9D" w:rsidRPr="009B6004" w14:paraId="631C3ECC" w14:textId="77777777" w:rsidTr="007B45A8">
        <w:trPr>
          <w:trHeight w:val="833"/>
        </w:trPr>
        <w:tc>
          <w:tcPr>
            <w:tcW w:w="1276" w:type="dxa"/>
            <w:shd w:val="clear" w:color="auto" w:fill="auto"/>
          </w:tcPr>
          <w:p w14:paraId="1907E8D0" w14:textId="77777777" w:rsidR="004B0C9D" w:rsidRPr="009B6004" w:rsidRDefault="004B0C9D" w:rsidP="007B45A8">
            <w:pPr>
              <w:pStyle w:val="TableContents"/>
              <w:rPr>
                <w:rFonts w:ascii="Arial" w:hAnsi="Arial" w:cs="Arial"/>
                <w:b/>
              </w:rPr>
            </w:pPr>
            <w:r>
              <w:rPr>
                <w:rFonts w:ascii="Arial" w:hAnsi="Arial" w:cs="Arial"/>
                <w:b/>
              </w:rPr>
              <w:t>7</w:t>
            </w:r>
            <w:r w:rsidRPr="009B6004">
              <w:rPr>
                <w:rFonts w:ascii="Arial" w:hAnsi="Arial" w:cs="Arial"/>
                <w:b/>
              </w:rPr>
              <w:t>.</w:t>
            </w:r>
          </w:p>
        </w:tc>
        <w:tc>
          <w:tcPr>
            <w:tcW w:w="8215" w:type="dxa"/>
            <w:shd w:val="clear" w:color="auto" w:fill="auto"/>
          </w:tcPr>
          <w:p w14:paraId="5F7B2444" w14:textId="77777777" w:rsidR="004B0C9D" w:rsidRPr="009B6004" w:rsidRDefault="004B0C9D" w:rsidP="007B45A8">
            <w:pPr>
              <w:rPr>
                <w:rFonts w:cs="Arial"/>
                <w:b/>
                <w:bCs/>
              </w:rPr>
            </w:pPr>
            <w:r w:rsidRPr="009B6004">
              <w:rPr>
                <w:rFonts w:cs="Arial"/>
                <w:b/>
                <w:bCs/>
              </w:rPr>
              <w:t>Minutes Action Log (Yannick Stupples-Whyley)</w:t>
            </w:r>
          </w:p>
          <w:p w14:paraId="122B2118" w14:textId="77777777" w:rsidR="004B0C9D" w:rsidRDefault="004B0C9D" w:rsidP="007B45A8">
            <w:pPr>
              <w:rPr>
                <w:rFonts w:cs="Arial"/>
                <w:b/>
                <w:bCs/>
              </w:rPr>
            </w:pPr>
          </w:p>
          <w:p w14:paraId="1BA147C6" w14:textId="77777777" w:rsidR="004B0C9D" w:rsidRPr="00995716" w:rsidRDefault="004B0C9D" w:rsidP="007B45A8">
            <w:pPr>
              <w:rPr>
                <w:rFonts w:cs="Arial"/>
              </w:rPr>
            </w:pPr>
          </w:p>
          <w:tbl>
            <w:tblPr>
              <w:tblStyle w:val="ListTable3-Accent2"/>
              <w:tblW w:w="0" w:type="auto"/>
              <w:tblLook w:val="04A0" w:firstRow="1" w:lastRow="0" w:firstColumn="1" w:lastColumn="0" w:noHBand="0" w:noVBand="1"/>
            </w:tblPr>
            <w:tblGrid>
              <w:gridCol w:w="1210"/>
              <w:gridCol w:w="1253"/>
              <w:gridCol w:w="1238"/>
              <w:gridCol w:w="1604"/>
              <w:gridCol w:w="1529"/>
              <w:gridCol w:w="1261"/>
            </w:tblGrid>
            <w:tr w:rsidR="004B0C9D" w:rsidRPr="00995716" w14:paraId="54AD1050" w14:textId="77777777" w:rsidTr="007B45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03" w:type="dxa"/>
                  <w:shd w:val="clear" w:color="auto" w:fill="E40037"/>
                </w:tcPr>
                <w:p w14:paraId="154B374C" w14:textId="77777777" w:rsidR="004B0C9D" w:rsidRPr="004B0C9D" w:rsidRDefault="004B0C9D" w:rsidP="007B45A8">
                  <w:pPr>
                    <w:rPr>
                      <w:rFonts w:cs="Arial"/>
                    </w:rPr>
                  </w:pPr>
                  <w:r w:rsidRPr="004B0C9D">
                    <w:rPr>
                      <w:rFonts w:cs="Arial"/>
                      <w:bCs w:val="0"/>
                    </w:rPr>
                    <w:t>Date of Meeting</w:t>
                  </w:r>
                </w:p>
              </w:tc>
              <w:tc>
                <w:tcPr>
                  <w:tcW w:w="1378" w:type="dxa"/>
                  <w:shd w:val="clear" w:color="auto" w:fill="E40037"/>
                </w:tcPr>
                <w:p w14:paraId="01951337" w14:textId="77777777" w:rsidR="004B0C9D" w:rsidRPr="004B0C9D" w:rsidRDefault="004B0C9D" w:rsidP="007B45A8">
                  <w:pPr>
                    <w:cnfStyle w:val="100000000000" w:firstRow="1" w:lastRow="0" w:firstColumn="0" w:lastColumn="0" w:oddVBand="0" w:evenVBand="0" w:oddHBand="0" w:evenHBand="0" w:firstRowFirstColumn="0" w:firstRowLastColumn="0" w:lastRowFirstColumn="0" w:lastRowLastColumn="0"/>
                    <w:rPr>
                      <w:rFonts w:cs="Arial"/>
                    </w:rPr>
                  </w:pPr>
                  <w:r w:rsidRPr="004B0C9D">
                    <w:rPr>
                      <w:rFonts w:cs="Arial"/>
                      <w:bCs w:val="0"/>
                    </w:rPr>
                    <w:t>Report</w:t>
                  </w:r>
                </w:p>
              </w:tc>
              <w:tc>
                <w:tcPr>
                  <w:tcW w:w="1334" w:type="dxa"/>
                  <w:shd w:val="clear" w:color="auto" w:fill="E40037"/>
                </w:tcPr>
                <w:p w14:paraId="4F0EC5B9" w14:textId="77777777" w:rsidR="004B0C9D" w:rsidRPr="004B0C9D" w:rsidRDefault="004B0C9D" w:rsidP="007B45A8">
                  <w:pPr>
                    <w:cnfStyle w:val="100000000000" w:firstRow="1" w:lastRow="0" w:firstColumn="0" w:lastColumn="0" w:oddVBand="0" w:evenVBand="0" w:oddHBand="0" w:evenHBand="0" w:firstRowFirstColumn="0" w:firstRowLastColumn="0" w:lastRowFirstColumn="0" w:lastRowLastColumn="0"/>
                    <w:rPr>
                      <w:rFonts w:cs="Arial"/>
                    </w:rPr>
                  </w:pPr>
                  <w:r w:rsidRPr="004B0C9D">
                    <w:rPr>
                      <w:rFonts w:cs="Arial"/>
                      <w:bCs w:val="0"/>
                    </w:rPr>
                    <w:t>Action Owner</w:t>
                  </w:r>
                </w:p>
              </w:tc>
              <w:tc>
                <w:tcPr>
                  <w:tcW w:w="1930" w:type="dxa"/>
                  <w:shd w:val="clear" w:color="auto" w:fill="E40037"/>
                </w:tcPr>
                <w:p w14:paraId="04C43283" w14:textId="77777777" w:rsidR="004B0C9D" w:rsidRPr="004B0C9D" w:rsidRDefault="004B0C9D" w:rsidP="007B45A8">
                  <w:pPr>
                    <w:cnfStyle w:val="100000000000" w:firstRow="1" w:lastRow="0" w:firstColumn="0" w:lastColumn="0" w:oddVBand="0" w:evenVBand="0" w:oddHBand="0" w:evenHBand="0" w:firstRowFirstColumn="0" w:firstRowLastColumn="0" w:lastRowFirstColumn="0" w:lastRowLastColumn="0"/>
                    <w:rPr>
                      <w:rFonts w:cs="Arial"/>
                    </w:rPr>
                  </w:pPr>
                  <w:r w:rsidRPr="004B0C9D">
                    <w:rPr>
                      <w:rFonts w:cs="Arial"/>
                      <w:bCs w:val="0"/>
                    </w:rPr>
                    <w:t>Action</w:t>
                  </w:r>
                </w:p>
              </w:tc>
              <w:tc>
                <w:tcPr>
                  <w:tcW w:w="1702" w:type="dxa"/>
                  <w:shd w:val="clear" w:color="auto" w:fill="E40037"/>
                </w:tcPr>
                <w:p w14:paraId="75D28488" w14:textId="77777777" w:rsidR="004B0C9D" w:rsidRPr="004B0C9D" w:rsidRDefault="004B0C9D" w:rsidP="007B45A8">
                  <w:pPr>
                    <w:cnfStyle w:val="100000000000" w:firstRow="1" w:lastRow="0" w:firstColumn="0" w:lastColumn="0" w:oddVBand="0" w:evenVBand="0" w:oddHBand="0" w:evenHBand="0" w:firstRowFirstColumn="0" w:firstRowLastColumn="0" w:lastRowFirstColumn="0" w:lastRowLastColumn="0"/>
                    <w:rPr>
                      <w:rFonts w:cs="Arial"/>
                    </w:rPr>
                  </w:pPr>
                  <w:r w:rsidRPr="004B0C9D">
                    <w:rPr>
                      <w:rFonts w:cs="Arial"/>
                      <w:bCs w:val="0"/>
                    </w:rPr>
                    <w:t>Response</w:t>
                  </w:r>
                </w:p>
              </w:tc>
              <w:tc>
                <w:tcPr>
                  <w:tcW w:w="1369" w:type="dxa"/>
                  <w:shd w:val="clear" w:color="auto" w:fill="E40037"/>
                </w:tcPr>
                <w:p w14:paraId="28335769" w14:textId="77777777" w:rsidR="004B0C9D" w:rsidRPr="004B0C9D" w:rsidRDefault="004B0C9D" w:rsidP="007B45A8">
                  <w:pPr>
                    <w:cnfStyle w:val="100000000000" w:firstRow="1" w:lastRow="0" w:firstColumn="0" w:lastColumn="0" w:oddVBand="0" w:evenVBand="0" w:oddHBand="0" w:evenHBand="0" w:firstRowFirstColumn="0" w:firstRowLastColumn="0" w:lastRowFirstColumn="0" w:lastRowLastColumn="0"/>
                    <w:rPr>
                      <w:rFonts w:cs="Arial"/>
                    </w:rPr>
                  </w:pPr>
                  <w:r w:rsidRPr="004B0C9D">
                    <w:rPr>
                      <w:rFonts w:cs="Arial"/>
                      <w:bCs w:val="0"/>
                    </w:rPr>
                    <w:t>Status</w:t>
                  </w:r>
                </w:p>
              </w:tc>
            </w:tr>
            <w:tr w:rsidR="004B0C9D" w:rsidRPr="00995716" w14:paraId="419073AE"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tcBorders>
                    <w:right w:val="single" w:sz="4" w:space="0" w:color="E40037"/>
                  </w:tcBorders>
                </w:tcPr>
                <w:p w14:paraId="0E57BD9C" w14:textId="77777777" w:rsidR="004B0C9D" w:rsidRPr="00995716" w:rsidRDefault="004B0C9D" w:rsidP="007B45A8">
                  <w:pPr>
                    <w:rPr>
                      <w:rFonts w:cs="Arial"/>
                      <w:b w:val="0"/>
                      <w:bCs w:val="0"/>
                      <w:sz w:val="22"/>
                      <w:szCs w:val="22"/>
                    </w:rPr>
                  </w:pPr>
                  <w:r w:rsidRPr="00995716">
                    <w:rPr>
                      <w:rFonts w:cs="Arial"/>
                      <w:b w:val="0"/>
                      <w:bCs w:val="0"/>
                      <w:sz w:val="22"/>
                      <w:szCs w:val="22"/>
                    </w:rPr>
                    <w:t>18 May 2022</w:t>
                  </w:r>
                </w:p>
              </w:tc>
              <w:tc>
                <w:tcPr>
                  <w:tcW w:w="1378" w:type="dxa"/>
                  <w:tcBorders>
                    <w:left w:val="single" w:sz="4" w:space="0" w:color="E40037"/>
                    <w:right w:val="single" w:sz="4" w:space="0" w:color="E40037"/>
                  </w:tcBorders>
                </w:tcPr>
                <w:p w14:paraId="5711B667" w14:textId="77777777" w:rsidR="004B0C9D" w:rsidRPr="00995716" w:rsidRDefault="004B0C9D" w:rsidP="007B45A8">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995716">
                    <w:rPr>
                      <w:rFonts w:cs="Arial"/>
                      <w:sz w:val="22"/>
                      <w:szCs w:val="22"/>
                    </w:rPr>
                    <w:t>Agenda Item 9 – Early Years Update</w:t>
                  </w:r>
                </w:p>
              </w:tc>
              <w:tc>
                <w:tcPr>
                  <w:tcW w:w="1334" w:type="dxa"/>
                  <w:tcBorders>
                    <w:left w:val="single" w:sz="4" w:space="0" w:color="E40037"/>
                    <w:right w:val="single" w:sz="4" w:space="0" w:color="E40037"/>
                  </w:tcBorders>
                </w:tcPr>
                <w:p w14:paraId="5D8F781D" w14:textId="77777777" w:rsidR="004B0C9D" w:rsidRPr="00995716" w:rsidRDefault="004B0C9D" w:rsidP="007B45A8">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995716">
                    <w:rPr>
                      <w:rFonts w:cs="Arial"/>
                      <w:sz w:val="22"/>
                      <w:szCs w:val="22"/>
                    </w:rPr>
                    <w:t>Carolyn Terry</w:t>
                  </w:r>
                </w:p>
              </w:tc>
              <w:tc>
                <w:tcPr>
                  <w:tcW w:w="1930" w:type="dxa"/>
                  <w:tcBorders>
                    <w:left w:val="single" w:sz="4" w:space="0" w:color="E40037"/>
                    <w:right w:val="single" w:sz="4" w:space="0" w:color="E40037"/>
                  </w:tcBorders>
                </w:tcPr>
                <w:p w14:paraId="63FFE38C" w14:textId="77777777" w:rsidR="004B0C9D" w:rsidRPr="00995716" w:rsidRDefault="004B0C9D" w:rsidP="007B45A8">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995716">
                    <w:rPr>
                      <w:rFonts w:cs="Arial"/>
                      <w:sz w:val="22"/>
                      <w:szCs w:val="22"/>
                    </w:rPr>
                    <w:t>To bring proposals for allocating the surplus balance to the July / September meeting.</w:t>
                  </w:r>
                </w:p>
              </w:tc>
              <w:tc>
                <w:tcPr>
                  <w:tcW w:w="1702" w:type="dxa"/>
                  <w:tcBorders>
                    <w:left w:val="single" w:sz="4" w:space="0" w:color="E40037"/>
                    <w:right w:val="single" w:sz="4" w:space="0" w:color="E40037"/>
                  </w:tcBorders>
                </w:tcPr>
                <w:p w14:paraId="6AC96B17" w14:textId="77777777" w:rsidR="004B0C9D" w:rsidRPr="00995716" w:rsidRDefault="004B0C9D" w:rsidP="007B45A8">
                  <w:p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An update is included in Agenda Item 2.</w:t>
                  </w:r>
                </w:p>
              </w:tc>
              <w:tc>
                <w:tcPr>
                  <w:tcW w:w="1369" w:type="dxa"/>
                  <w:tcBorders>
                    <w:left w:val="single" w:sz="4" w:space="0" w:color="E40037"/>
                  </w:tcBorders>
                </w:tcPr>
                <w:p w14:paraId="4C1E4D83" w14:textId="77777777" w:rsidR="004B0C9D" w:rsidRPr="00995716" w:rsidRDefault="004B0C9D" w:rsidP="007B45A8">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995716">
                    <w:rPr>
                      <w:rFonts w:cs="Arial"/>
                      <w:sz w:val="22"/>
                      <w:szCs w:val="22"/>
                    </w:rPr>
                    <w:t>In progress</w:t>
                  </w:r>
                </w:p>
              </w:tc>
            </w:tr>
            <w:tr w:rsidR="004B0C9D" w:rsidRPr="00995716" w14:paraId="23615517" w14:textId="77777777" w:rsidTr="007B45A8">
              <w:tc>
                <w:tcPr>
                  <w:cnfStyle w:val="001000000000" w:firstRow="0" w:lastRow="0" w:firstColumn="1" w:lastColumn="0" w:oddVBand="0" w:evenVBand="0" w:oddHBand="0" w:evenHBand="0" w:firstRowFirstColumn="0" w:firstRowLastColumn="0" w:lastRowFirstColumn="0" w:lastRowLastColumn="0"/>
                  <w:tcW w:w="1303" w:type="dxa"/>
                  <w:tcBorders>
                    <w:right w:val="single" w:sz="4" w:space="0" w:color="E40037"/>
                  </w:tcBorders>
                </w:tcPr>
                <w:p w14:paraId="5DB2B2ED" w14:textId="77777777" w:rsidR="004B0C9D" w:rsidRPr="00995716" w:rsidRDefault="004B0C9D" w:rsidP="007B45A8">
                  <w:pPr>
                    <w:rPr>
                      <w:rFonts w:cs="Arial"/>
                      <w:b w:val="0"/>
                      <w:bCs w:val="0"/>
                      <w:sz w:val="22"/>
                      <w:szCs w:val="22"/>
                    </w:rPr>
                  </w:pPr>
                  <w:r w:rsidRPr="00995716">
                    <w:rPr>
                      <w:rFonts w:cs="Arial"/>
                      <w:b w:val="0"/>
                      <w:bCs w:val="0"/>
                      <w:sz w:val="22"/>
                      <w:szCs w:val="22"/>
                    </w:rPr>
                    <w:t>10 July 2024</w:t>
                  </w:r>
                </w:p>
              </w:tc>
              <w:tc>
                <w:tcPr>
                  <w:tcW w:w="1378" w:type="dxa"/>
                  <w:tcBorders>
                    <w:left w:val="single" w:sz="4" w:space="0" w:color="E40037"/>
                    <w:right w:val="single" w:sz="4" w:space="0" w:color="E40037"/>
                  </w:tcBorders>
                </w:tcPr>
                <w:p w14:paraId="2B870A56" w14:textId="77777777" w:rsidR="004B0C9D" w:rsidRPr="00995716" w:rsidRDefault="004B0C9D" w:rsidP="007B45A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95716">
                    <w:rPr>
                      <w:rFonts w:cs="Arial"/>
                      <w:sz w:val="22"/>
                      <w:szCs w:val="22"/>
                    </w:rPr>
                    <w:t>Agenda Item 12 – School and Academy Balances</w:t>
                  </w:r>
                </w:p>
              </w:tc>
              <w:tc>
                <w:tcPr>
                  <w:tcW w:w="1334" w:type="dxa"/>
                  <w:tcBorders>
                    <w:left w:val="single" w:sz="4" w:space="0" w:color="E40037"/>
                    <w:right w:val="single" w:sz="4" w:space="0" w:color="E40037"/>
                  </w:tcBorders>
                </w:tcPr>
                <w:p w14:paraId="76A44FB8" w14:textId="77777777" w:rsidR="004B0C9D" w:rsidRPr="00995716" w:rsidRDefault="004B0C9D" w:rsidP="007B45A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95716">
                    <w:rPr>
                      <w:rFonts w:cs="Arial"/>
                      <w:sz w:val="22"/>
                      <w:szCs w:val="22"/>
                    </w:rPr>
                    <w:t>Yannick Stupples-Whyley</w:t>
                  </w:r>
                </w:p>
              </w:tc>
              <w:tc>
                <w:tcPr>
                  <w:tcW w:w="1930" w:type="dxa"/>
                  <w:tcBorders>
                    <w:left w:val="single" w:sz="4" w:space="0" w:color="E40037"/>
                    <w:right w:val="single" w:sz="4" w:space="0" w:color="E40037"/>
                  </w:tcBorders>
                </w:tcPr>
                <w:p w14:paraId="189334D1" w14:textId="77777777" w:rsidR="004B0C9D" w:rsidRPr="00995716" w:rsidRDefault="004B0C9D" w:rsidP="007B45A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95716">
                    <w:rPr>
                      <w:rFonts w:cs="Arial"/>
                      <w:sz w:val="22"/>
                      <w:szCs w:val="22"/>
                    </w:rPr>
                    <w:t>To review if interest on balances should be clawed back from schools</w:t>
                  </w:r>
                </w:p>
              </w:tc>
              <w:tc>
                <w:tcPr>
                  <w:tcW w:w="1702" w:type="dxa"/>
                  <w:tcBorders>
                    <w:left w:val="single" w:sz="4" w:space="0" w:color="E40037"/>
                    <w:right w:val="single" w:sz="4" w:space="0" w:color="E40037"/>
                  </w:tcBorders>
                </w:tcPr>
                <w:p w14:paraId="625DE9D9" w14:textId="77777777" w:rsidR="004B0C9D" w:rsidRPr="00995716" w:rsidRDefault="004B0C9D" w:rsidP="007B45A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95716">
                    <w:rPr>
                      <w:rFonts w:cs="Arial"/>
                      <w:sz w:val="22"/>
                      <w:szCs w:val="22"/>
                    </w:rPr>
                    <w:t xml:space="preserve">The Authority </w:t>
                  </w:r>
                  <w:r>
                    <w:rPr>
                      <w:rFonts w:cs="Arial"/>
                      <w:sz w:val="22"/>
                      <w:szCs w:val="22"/>
                    </w:rPr>
                    <w:t>is not proposing to clawback interest on maintained school balances.</w:t>
                  </w:r>
                </w:p>
              </w:tc>
              <w:tc>
                <w:tcPr>
                  <w:tcW w:w="1369" w:type="dxa"/>
                  <w:tcBorders>
                    <w:left w:val="single" w:sz="4" w:space="0" w:color="E40037"/>
                  </w:tcBorders>
                </w:tcPr>
                <w:p w14:paraId="47E12550" w14:textId="77777777" w:rsidR="004B0C9D" w:rsidRPr="00995716" w:rsidRDefault="004B0C9D" w:rsidP="007B45A8">
                  <w:pP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Complete</w:t>
                  </w:r>
                </w:p>
              </w:tc>
            </w:tr>
          </w:tbl>
          <w:p w14:paraId="680A23D4" w14:textId="77777777" w:rsidR="004B0C9D" w:rsidRPr="00995716" w:rsidRDefault="004B0C9D" w:rsidP="007B45A8">
            <w:pPr>
              <w:rPr>
                <w:rFonts w:cs="Arial"/>
              </w:rPr>
            </w:pPr>
          </w:p>
          <w:p w14:paraId="680D5900" w14:textId="77777777" w:rsidR="004B0C9D" w:rsidRPr="009B6004" w:rsidRDefault="004B0C9D" w:rsidP="007B45A8">
            <w:pPr>
              <w:rPr>
                <w:rFonts w:cs="Arial"/>
              </w:rPr>
            </w:pPr>
          </w:p>
        </w:tc>
      </w:tr>
      <w:tr w:rsidR="004B0C9D" w:rsidRPr="009B6004" w14:paraId="3D239202" w14:textId="77777777" w:rsidTr="007B45A8">
        <w:trPr>
          <w:trHeight w:val="833"/>
        </w:trPr>
        <w:tc>
          <w:tcPr>
            <w:tcW w:w="1276" w:type="dxa"/>
            <w:shd w:val="clear" w:color="auto" w:fill="auto"/>
          </w:tcPr>
          <w:p w14:paraId="4DA2043B" w14:textId="77777777" w:rsidR="004B0C9D" w:rsidRDefault="004B0C9D" w:rsidP="007B45A8">
            <w:pPr>
              <w:pStyle w:val="TableContents"/>
              <w:rPr>
                <w:rFonts w:ascii="Arial" w:hAnsi="Arial" w:cs="Arial"/>
                <w:b/>
              </w:rPr>
            </w:pPr>
            <w:r>
              <w:rPr>
                <w:rFonts w:ascii="Arial" w:hAnsi="Arial" w:cs="Arial"/>
                <w:b/>
              </w:rPr>
              <w:t>8.</w:t>
            </w:r>
          </w:p>
        </w:tc>
        <w:tc>
          <w:tcPr>
            <w:tcW w:w="8215" w:type="dxa"/>
            <w:shd w:val="clear" w:color="auto" w:fill="auto"/>
          </w:tcPr>
          <w:p w14:paraId="5B892964" w14:textId="77777777" w:rsidR="004B0C9D" w:rsidRPr="00246035" w:rsidRDefault="004B0C9D" w:rsidP="007B45A8">
            <w:pPr>
              <w:rPr>
                <w:rFonts w:cs="Arial"/>
                <w:b/>
                <w:bCs/>
              </w:rPr>
            </w:pPr>
            <w:r w:rsidRPr="00246035">
              <w:rPr>
                <w:rFonts w:cs="Arial"/>
                <w:b/>
                <w:bCs/>
              </w:rPr>
              <w:t>Schools Budget and Education Functions Draft Outturn 2024/25 (Yannick Stupples-Whyley)</w:t>
            </w:r>
          </w:p>
          <w:p w14:paraId="3805D8FD" w14:textId="77777777" w:rsidR="004B0C9D" w:rsidRDefault="004B0C9D" w:rsidP="007B45A8">
            <w:pPr>
              <w:rPr>
                <w:rFonts w:cs="Arial"/>
              </w:rPr>
            </w:pPr>
          </w:p>
          <w:p w14:paraId="53623ED2" w14:textId="77777777" w:rsidR="004B0C9D" w:rsidRDefault="004B0C9D" w:rsidP="007B45A8">
            <w:pPr>
              <w:rPr>
                <w:rFonts w:cs="Arial"/>
              </w:rPr>
            </w:pPr>
            <w:r>
              <w:rPr>
                <w:rFonts w:cs="Arial"/>
              </w:rPr>
              <w:t>YSW updated the Schools Forum on the draft outturn position for the year-ended 31</w:t>
            </w:r>
            <w:r w:rsidRPr="00246035">
              <w:rPr>
                <w:rFonts w:cs="Arial"/>
                <w:vertAlign w:val="superscript"/>
              </w:rPr>
              <w:t>st</w:t>
            </w:r>
            <w:r>
              <w:rPr>
                <w:rFonts w:cs="Arial"/>
              </w:rPr>
              <w:t xml:space="preserve"> March 2025 for both the Schools Budget and Education Functions.</w:t>
            </w:r>
          </w:p>
          <w:p w14:paraId="7B10E11E" w14:textId="77777777" w:rsidR="004B0C9D" w:rsidRDefault="004B0C9D" w:rsidP="007B45A8">
            <w:pPr>
              <w:rPr>
                <w:rFonts w:cs="Arial"/>
              </w:rPr>
            </w:pPr>
          </w:p>
          <w:p w14:paraId="51992C24" w14:textId="77777777" w:rsidR="004B0C9D" w:rsidRDefault="004B0C9D" w:rsidP="007B45A8">
            <w:pPr>
              <w:rPr>
                <w:rFonts w:cs="Arial"/>
              </w:rPr>
            </w:pPr>
            <w:r>
              <w:rPr>
                <w:rFonts w:cs="Arial"/>
              </w:rPr>
              <w:t xml:space="preserve">3.1 Table 1 shows the relevant responsibilities that Forum has in relation to the Schools Budget, which are taken from the Education and Skills Funding Agency’s </w:t>
            </w:r>
            <w:r w:rsidRPr="00246035">
              <w:rPr>
                <w:rFonts w:cs="Arial"/>
                <w:b/>
                <w:bCs/>
              </w:rPr>
              <w:t>Schools Forum powers and responsibilities</w:t>
            </w:r>
            <w:r>
              <w:rPr>
                <w:rFonts w:cs="Arial"/>
              </w:rPr>
              <w:t xml:space="preserve"> published in September 2018.</w:t>
            </w:r>
          </w:p>
          <w:p w14:paraId="7C3F3ECF" w14:textId="77777777" w:rsidR="004B0C9D" w:rsidRDefault="004B0C9D" w:rsidP="007B45A8">
            <w:pPr>
              <w:rPr>
                <w:rFonts w:cs="Arial"/>
              </w:rPr>
            </w:pPr>
          </w:p>
          <w:p w14:paraId="21599452" w14:textId="77777777" w:rsidR="004B0C9D" w:rsidRDefault="004B0C9D" w:rsidP="007B45A8">
            <w:pPr>
              <w:rPr>
                <w:rFonts w:cs="Arial"/>
              </w:rPr>
            </w:pPr>
            <w:r>
              <w:rPr>
                <w:rFonts w:cs="Arial"/>
              </w:rPr>
              <w:t xml:space="preserve">The total Dedicated Schools Grant (DSG) received for 2024/25 after academy recoupment is </w:t>
            </w:r>
            <w:r w:rsidRPr="000A56FF">
              <w:rPr>
                <w:rFonts w:cs="Arial"/>
                <w:b/>
                <w:bCs/>
              </w:rPr>
              <w:t>£674m</w:t>
            </w:r>
            <w:r>
              <w:rPr>
                <w:rFonts w:cs="Arial"/>
              </w:rPr>
              <w:t>.</w:t>
            </w:r>
          </w:p>
          <w:p w14:paraId="049BD0DB" w14:textId="77777777" w:rsidR="004B0C9D" w:rsidRDefault="004B0C9D" w:rsidP="007B45A8">
            <w:pPr>
              <w:rPr>
                <w:rFonts w:cs="Arial"/>
              </w:rPr>
            </w:pPr>
          </w:p>
          <w:p w14:paraId="68A80479" w14:textId="77777777" w:rsidR="004B0C9D" w:rsidRDefault="004B0C9D" w:rsidP="007B45A8">
            <w:pPr>
              <w:rPr>
                <w:rFonts w:cs="Arial"/>
              </w:rPr>
            </w:pPr>
            <w:r>
              <w:rPr>
                <w:rFonts w:cs="Arial"/>
              </w:rPr>
              <w:t>The DSG provisional overspend for 2024/25 is £34.6m.</w:t>
            </w:r>
          </w:p>
          <w:p w14:paraId="10C08887" w14:textId="77777777" w:rsidR="004B0C9D" w:rsidRDefault="004B0C9D" w:rsidP="007B45A8">
            <w:pPr>
              <w:rPr>
                <w:rFonts w:cs="Arial"/>
              </w:rPr>
            </w:pPr>
          </w:p>
          <w:p w14:paraId="45424C1B" w14:textId="77777777" w:rsidR="004B0C9D" w:rsidRDefault="004B0C9D" w:rsidP="007B45A8">
            <w:pPr>
              <w:rPr>
                <w:rFonts w:cs="Arial"/>
              </w:rPr>
            </w:pPr>
            <w:r>
              <w:rPr>
                <w:rFonts w:cs="Arial"/>
              </w:rPr>
              <w:t>Table 2 shows the overall DSG balance at 31</w:t>
            </w:r>
            <w:r w:rsidRPr="00246035">
              <w:rPr>
                <w:rFonts w:cs="Arial"/>
                <w:vertAlign w:val="superscript"/>
              </w:rPr>
              <w:t>st</w:t>
            </w:r>
            <w:r>
              <w:rPr>
                <w:rFonts w:cs="Arial"/>
              </w:rPr>
              <w:t xml:space="preserve"> March 2025.</w:t>
            </w:r>
          </w:p>
          <w:p w14:paraId="1B6E6FF8" w14:textId="77777777" w:rsidR="004B0C9D" w:rsidRDefault="004B0C9D" w:rsidP="007B45A8">
            <w:pPr>
              <w:rPr>
                <w:rFonts w:cs="Arial"/>
              </w:rPr>
            </w:pPr>
          </w:p>
          <w:p w14:paraId="76CA2D7F" w14:textId="77777777" w:rsidR="004B0C9D" w:rsidRDefault="004B0C9D" w:rsidP="007B45A8">
            <w:pPr>
              <w:rPr>
                <w:rFonts w:cs="Arial"/>
              </w:rPr>
            </w:pPr>
            <w:r>
              <w:rPr>
                <w:rFonts w:cs="Arial"/>
              </w:rPr>
              <w:t>The significant variations contributing to the outturn position are:</w:t>
            </w:r>
          </w:p>
          <w:p w14:paraId="45404803" w14:textId="77777777" w:rsidR="004B0C9D" w:rsidRDefault="004B0C9D" w:rsidP="007B45A8">
            <w:pPr>
              <w:rPr>
                <w:rFonts w:cs="Arial"/>
              </w:rPr>
            </w:pPr>
          </w:p>
          <w:p w14:paraId="4E178410" w14:textId="77777777" w:rsidR="004B0C9D" w:rsidRPr="000C2F4F" w:rsidRDefault="004B0C9D" w:rsidP="007B45A8">
            <w:pPr>
              <w:rPr>
                <w:rFonts w:cs="Arial"/>
                <w:b/>
                <w:bCs/>
              </w:rPr>
            </w:pPr>
            <w:r w:rsidRPr="000C2F4F">
              <w:rPr>
                <w:rFonts w:cs="Arial"/>
                <w:b/>
                <w:bCs/>
              </w:rPr>
              <w:t>Schools Block - £504,000 overspend.</w:t>
            </w:r>
          </w:p>
          <w:p w14:paraId="77324602" w14:textId="77777777" w:rsidR="004B0C9D" w:rsidRPr="000C2F4F" w:rsidRDefault="004B0C9D" w:rsidP="007B45A8">
            <w:pPr>
              <w:rPr>
                <w:rFonts w:cs="Arial"/>
                <w:b/>
                <w:bCs/>
              </w:rPr>
            </w:pPr>
          </w:p>
          <w:p w14:paraId="5EB49FA7" w14:textId="77777777" w:rsidR="004B0C9D" w:rsidRPr="000C2F4F" w:rsidRDefault="004B0C9D" w:rsidP="007B45A8">
            <w:pPr>
              <w:rPr>
                <w:rFonts w:cs="Arial"/>
                <w:b/>
                <w:bCs/>
              </w:rPr>
            </w:pPr>
            <w:r w:rsidRPr="000C2F4F">
              <w:rPr>
                <w:rFonts w:cs="Arial"/>
                <w:b/>
                <w:bCs/>
              </w:rPr>
              <w:t>Central School Services Block - £176,000 underspend.</w:t>
            </w:r>
          </w:p>
          <w:p w14:paraId="525DBD48" w14:textId="77777777" w:rsidR="004B0C9D" w:rsidRPr="000C2F4F" w:rsidRDefault="004B0C9D" w:rsidP="007B45A8">
            <w:pPr>
              <w:rPr>
                <w:rFonts w:cs="Arial"/>
                <w:b/>
                <w:bCs/>
              </w:rPr>
            </w:pPr>
            <w:r w:rsidRPr="000C2F4F">
              <w:rPr>
                <w:rFonts w:cs="Arial"/>
                <w:b/>
                <w:bCs/>
              </w:rPr>
              <w:t>This was as a result of additional funding of £113,000 for the increased cost of licences.</w:t>
            </w:r>
          </w:p>
          <w:p w14:paraId="71335768" w14:textId="77777777" w:rsidR="004B0C9D" w:rsidRPr="000C2F4F" w:rsidRDefault="004B0C9D" w:rsidP="007B45A8">
            <w:pPr>
              <w:rPr>
                <w:rFonts w:cs="Arial"/>
                <w:b/>
                <w:bCs/>
              </w:rPr>
            </w:pPr>
          </w:p>
          <w:p w14:paraId="59AD3255" w14:textId="77777777" w:rsidR="004B0C9D" w:rsidRPr="000C2F4F" w:rsidRDefault="004B0C9D" w:rsidP="007B45A8">
            <w:pPr>
              <w:rPr>
                <w:rFonts w:cs="Arial"/>
                <w:b/>
                <w:bCs/>
              </w:rPr>
            </w:pPr>
            <w:r w:rsidRPr="000C2F4F">
              <w:rPr>
                <w:rFonts w:cs="Arial"/>
                <w:b/>
                <w:bCs/>
              </w:rPr>
              <w:t>High Needs Block - £23m overspend.</w:t>
            </w:r>
          </w:p>
          <w:p w14:paraId="6470C2F7" w14:textId="77777777" w:rsidR="004B0C9D" w:rsidRDefault="004B0C9D" w:rsidP="007B45A8">
            <w:pPr>
              <w:rPr>
                <w:rFonts w:cs="Arial"/>
              </w:rPr>
            </w:pPr>
          </w:p>
          <w:p w14:paraId="54F460A3" w14:textId="77777777" w:rsidR="004B0C9D" w:rsidRPr="000C2F4F" w:rsidRDefault="004B0C9D" w:rsidP="007B45A8">
            <w:pPr>
              <w:rPr>
                <w:rFonts w:cs="Arial"/>
                <w:b/>
                <w:bCs/>
              </w:rPr>
            </w:pPr>
            <w:r w:rsidRPr="000C2F4F">
              <w:rPr>
                <w:rFonts w:cs="Arial"/>
                <w:b/>
                <w:bCs/>
              </w:rPr>
              <w:t>Top-up funding for maintained schools, academies and Post 16FE - £19.8m.</w:t>
            </w:r>
          </w:p>
          <w:p w14:paraId="3E2C1E10" w14:textId="77777777" w:rsidR="004B0C9D" w:rsidRPr="000C2F4F" w:rsidRDefault="004B0C9D" w:rsidP="007B45A8">
            <w:pPr>
              <w:rPr>
                <w:rFonts w:cs="Arial"/>
                <w:b/>
                <w:bCs/>
              </w:rPr>
            </w:pPr>
          </w:p>
          <w:p w14:paraId="3D8A2547" w14:textId="77777777" w:rsidR="004B0C9D" w:rsidRPr="000C2F4F" w:rsidRDefault="004B0C9D" w:rsidP="007B45A8">
            <w:pPr>
              <w:rPr>
                <w:rFonts w:cs="Arial"/>
                <w:b/>
                <w:bCs/>
              </w:rPr>
            </w:pPr>
            <w:r w:rsidRPr="000C2F4F">
              <w:rPr>
                <w:rFonts w:cs="Arial"/>
                <w:b/>
                <w:bCs/>
              </w:rPr>
              <w:t>Top-up funding for Independent Providers - £396,000 overspend.</w:t>
            </w:r>
          </w:p>
          <w:p w14:paraId="77C4E9FC" w14:textId="77777777" w:rsidR="004B0C9D" w:rsidRDefault="004B0C9D" w:rsidP="007B45A8">
            <w:pPr>
              <w:rPr>
                <w:rFonts w:cs="Arial"/>
              </w:rPr>
            </w:pPr>
          </w:p>
          <w:p w14:paraId="5851568A" w14:textId="77777777" w:rsidR="004B0C9D" w:rsidRPr="000C2F4F" w:rsidRDefault="004B0C9D" w:rsidP="007B45A8">
            <w:pPr>
              <w:rPr>
                <w:rFonts w:cs="Arial"/>
                <w:b/>
                <w:bCs/>
              </w:rPr>
            </w:pPr>
            <w:r w:rsidRPr="000C2F4F">
              <w:rPr>
                <w:rFonts w:cs="Arial"/>
                <w:b/>
                <w:bCs/>
              </w:rPr>
              <w:t>SEN Support Services - £5.1m underspend.</w:t>
            </w:r>
          </w:p>
          <w:p w14:paraId="4371DED9" w14:textId="77777777" w:rsidR="004B0C9D" w:rsidRPr="000C2F4F" w:rsidRDefault="004B0C9D" w:rsidP="007B45A8">
            <w:pPr>
              <w:rPr>
                <w:rFonts w:cs="Arial"/>
                <w:b/>
                <w:bCs/>
              </w:rPr>
            </w:pPr>
          </w:p>
          <w:p w14:paraId="027F0832" w14:textId="77777777" w:rsidR="004B0C9D" w:rsidRPr="000C2F4F" w:rsidRDefault="004B0C9D" w:rsidP="007B45A8">
            <w:pPr>
              <w:rPr>
                <w:rFonts w:cs="Arial"/>
                <w:b/>
                <w:bCs/>
              </w:rPr>
            </w:pPr>
            <w:r w:rsidRPr="000C2F4F">
              <w:rPr>
                <w:rFonts w:cs="Arial"/>
                <w:b/>
                <w:bCs/>
              </w:rPr>
              <w:t>Other Alternative Provision - £9.3m overspend.</w:t>
            </w:r>
          </w:p>
          <w:p w14:paraId="5E6A2614" w14:textId="77777777" w:rsidR="004B0C9D" w:rsidRPr="000C2F4F" w:rsidRDefault="004B0C9D" w:rsidP="007B45A8">
            <w:pPr>
              <w:rPr>
                <w:rFonts w:cs="Arial"/>
                <w:b/>
                <w:bCs/>
              </w:rPr>
            </w:pPr>
          </w:p>
          <w:p w14:paraId="2943A4C9" w14:textId="77777777" w:rsidR="004B0C9D" w:rsidRPr="000C2F4F" w:rsidRDefault="004B0C9D" w:rsidP="007B45A8">
            <w:pPr>
              <w:rPr>
                <w:rFonts w:cs="Arial"/>
                <w:b/>
                <w:bCs/>
              </w:rPr>
            </w:pPr>
            <w:r w:rsidRPr="000C2F4F">
              <w:rPr>
                <w:rFonts w:cs="Arial"/>
                <w:b/>
                <w:bCs/>
              </w:rPr>
              <w:t>Support for Inclusion - £1.1m underspend.</w:t>
            </w:r>
          </w:p>
          <w:p w14:paraId="2315837F" w14:textId="77777777" w:rsidR="004B0C9D" w:rsidRDefault="004B0C9D" w:rsidP="007B45A8">
            <w:pPr>
              <w:rPr>
                <w:rFonts w:cs="Arial"/>
              </w:rPr>
            </w:pPr>
          </w:p>
          <w:p w14:paraId="0B6255C3" w14:textId="77777777" w:rsidR="004B0C9D" w:rsidRPr="000C2F4F" w:rsidRDefault="004B0C9D" w:rsidP="007B45A8">
            <w:pPr>
              <w:rPr>
                <w:rFonts w:cs="Arial"/>
                <w:b/>
                <w:bCs/>
              </w:rPr>
            </w:pPr>
            <w:r w:rsidRPr="000C2F4F">
              <w:rPr>
                <w:rFonts w:cs="Arial"/>
                <w:b/>
                <w:bCs/>
              </w:rPr>
              <w:t>Education Functions</w:t>
            </w:r>
          </w:p>
          <w:p w14:paraId="5680DD46" w14:textId="77777777" w:rsidR="004B0C9D" w:rsidRDefault="004B0C9D" w:rsidP="007B45A8">
            <w:pPr>
              <w:rPr>
                <w:rFonts w:cs="Arial"/>
              </w:rPr>
            </w:pPr>
          </w:p>
          <w:p w14:paraId="28B5B28E" w14:textId="77777777" w:rsidR="004B0C9D" w:rsidRDefault="004B0C9D" w:rsidP="007B45A8">
            <w:pPr>
              <w:rPr>
                <w:rFonts w:cs="Arial"/>
              </w:rPr>
            </w:pPr>
            <w:r>
              <w:rPr>
                <w:rFonts w:cs="Arial"/>
              </w:rPr>
              <w:t>Table 3 shows the funding the Schools Forum agreed at the meeting of 27</w:t>
            </w:r>
            <w:r w:rsidRPr="000C2F4F">
              <w:rPr>
                <w:rFonts w:cs="Arial"/>
                <w:vertAlign w:val="superscript"/>
              </w:rPr>
              <w:t>th</w:t>
            </w:r>
            <w:r>
              <w:rPr>
                <w:rFonts w:cs="Arial"/>
              </w:rPr>
              <w:t xml:space="preserve"> September 2023 for the statutory duties the Authority holds for all schools for 2024/25.</w:t>
            </w:r>
          </w:p>
          <w:p w14:paraId="5D8FA92E" w14:textId="77777777" w:rsidR="004B0C9D" w:rsidRDefault="004B0C9D" w:rsidP="007B45A8">
            <w:pPr>
              <w:rPr>
                <w:rFonts w:cs="Arial"/>
              </w:rPr>
            </w:pPr>
          </w:p>
          <w:p w14:paraId="6B5A415E" w14:textId="77777777" w:rsidR="004B0C9D" w:rsidRDefault="004B0C9D" w:rsidP="007B45A8">
            <w:pPr>
              <w:rPr>
                <w:rFonts w:cs="Arial"/>
              </w:rPr>
            </w:pPr>
            <w:r>
              <w:rPr>
                <w:rFonts w:cs="Arial"/>
              </w:rPr>
              <w:t>Table 4 shows the funding-maintained school members agreed at the meeting of 27</w:t>
            </w:r>
            <w:r w:rsidRPr="003E7FF1">
              <w:rPr>
                <w:rFonts w:cs="Arial"/>
                <w:vertAlign w:val="superscript"/>
              </w:rPr>
              <w:t>th</w:t>
            </w:r>
            <w:r>
              <w:rPr>
                <w:rFonts w:cs="Arial"/>
              </w:rPr>
              <w:t xml:space="preserve"> September 2023, to de-delegate </w:t>
            </w:r>
            <w:r w:rsidRPr="000A56FF">
              <w:rPr>
                <w:rFonts w:cs="Arial"/>
                <w:b/>
                <w:bCs/>
              </w:rPr>
              <w:t>£48.59</w:t>
            </w:r>
            <w:r>
              <w:rPr>
                <w:rFonts w:cs="Arial"/>
              </w:rPr>
              <w:t xml:space="preserve"> per pupil to fund the statutory duties the Authority holds for maintained schools for 2024/25.</w:t>
            </w:r>
          </w:p>
          <w:p w14:paraId="008AB66D" w14:textId="77777777" w:rsidR="004B0C9D" w:rsidRDefault="004B0C9D" w:rsidP="007B45A8">
            <w:pPr>
              <w:rPr>
                <w:rFonts w:cs="Arial"/>
              </w:rPr>
            </w:pPr>
            <w:r>
              <w:rPr>
                <w:rFonts w:cs="Arial"/>
              </w:rPr>
              <w:t>The funding shown in Table 4 is subject to academy recoupment when maintained schools convert to academies.</w:t>
            </w:r>
          </w:p>
          <w:p w14:paraId="64853010" w14:textId="77777777" w:rsidR="004B0C9D" w:rsidRDefault="004B0C9D" w:rsidP="007B45A8">
            <w:pPr>
              <w:rPr>
                <w:rFonts w:cs="Arial"/>
              </w:rPr>
            </w:pPr>
          </w:p>
          <w:p w14:paraId="6491C60E" w14:textId="77777777" w:rsidR="004B0C9D" w:rsidRDefault="004B0C9D" w:rsidP="007B45A8">
            <w:pPr>
              <w:rPr>
                <w:rFonts w:cs="Arial"/>
              </w:rPr>
            </w:pPr>
            <w:r>
              <w:rPr>
                <w:rFonts w:cs="Arial"/>
              </w:rPr>
              <w:t>Table 5 shows the impact for the 7 schools that have converted in 2024/25.</w:t>
            </w:r>
          </w:p>
          <w:p w14:paraId="4767F023" w14:textId="77777777" w:rsidR="004B0C9D" w:rsidRDefault="004B0C9D" w:rsidP="007B45A8">
            <w:pPr>
              <w:rPr>
                <w:rFonts w:cs="Arial"/>
              </w:rPr>
            </w:pPr>
          </w:p>
          <w:p w14:paraId="79743B83" w14:textId="77777777" w:rsidR="004B0C9D" w:rsidRDefault="004B0C9D" w:rsidP="007B45A8">
            <w:pPr>
              <w:rPr>
                <w:rFonts w:cs="Arial"/>
              </w:rPr>
            </w:pPr>
            <w:r>
              <w:rPr>
                <w:rFonts w:cs="Arial"/>
              </w:rPr>
              <w:t xml:space="preserve">Table 6 shows the provisional outturn position for Education Functions 2024/25 which is a </w:t>
            </w:r>
            <w:r w:rsidRPr="000A56FF">
              <w:rPr>
                <w:rFonts w:cs="Arial"/>
                <w:b/>
                <w:bCs/>
              </w:rPr>
              <w:t>£34,000</w:t>
            </w:r>
            <w:r>
              <w:rPr>
                <w:rFonts w:cs="Arial"/>
              </w:rPr>
              <w:t xml:space="preserve"> overspend.</w:t>
            </w:r>
          </w:p>
          <w:p w14:paraId="7B1C17C2" w14:textId="77777777" w:rsidR="004B0C9D" w:rsidRDefault="004B0C9D" w:rsidP="007B45A8">
            <w:pPr>
              <w:rPr>
                <w:rFonts w:cs="Arial"/>
              </w:rPr>
            </w:pPr>
          </w:p>
          <w:p w14:paraId="7FC86163" w14:textId="77777777" w:rsidR="004B0C9D" w:rsidRDefault="004B0C9D" w:rsidP="007B45A8">
            <w:pPr>
              <w:rPr>
                <w:rFonts w:cs="Arial"/>
              </w:rPr>
            </w:pPr>
            <w:r>
              <w:rPr>
                <w:rFonts w:cs="Arial"/>
              </w:rPr>
              <w:t>Annex A shows the Schools Budget Provisional Outturn 2024/25.</w:t>
            </w:r>
          </w:p>
          <w:p w14:paraId="454D132B" w14:textId="77777777" w:rsidR="004B0C9D" w:rsidRPr="003E7FF1" w:rsidRDefault="004B0C9D" w:rsidP="007B45A8">
            <w:pPr>
              <w:rPr>
                <w:rFonts w:cs="Arial"/>
                <w:b/>
                <w:bCs/>
              </w:rPr>
            </w:pPr>
            <w:r w:rsidRPr="003E7FF1">
              <w:rPr>
                <w:rFonts w:cs="Arial"/>
                <w:b/>
                <w:bCs/>
              </w:rPr>
              <w:t>Recommendation</w:t>
            </w:r>
          </w:p>
          <w:p w14:paraId="38E52A5E" w14:textId="77777777" w:rsidR="004B0C9D" w:rsidRDefault="004B0C9D" w:rsidP="007B45A8">
            <w:pPr>
              <w:rPr>
                <w:rFonts w:cs="Arial"/>
              </w:rPr>
            </w:pPr>
          </w:p>
          <w:p w14:paraId="4A973882" w14:textId="77777777" w:rsidR="004B0C9D" w:rsidRDefault="004B0C9D" w:rsidP="007B45A8">
            <w:pPr>
              <w:rPr>
                <w:rFonts w:cs="Arial"/>
              </w:rPr>
            </w:pPr>
            <w:r>
              <w:rPr>
                <w:rFonts w:cs="Arial"/>
              </w:rPr>
              <w:t>The Forum noted the draft outturn position for the year ended 31</w:t>
            </w:r>
            <w:r w:rsidRPr="003E7FF1">
              <w:rPr>
                <w:rFonts w:cs="Arial"/>
                <w:vertAlign w:val="superscript"/>
              </w:rPr>
              <w:t>st</w:t>
            </w:r>
            <w:r>
              <w:rPr>
                <w:rFonts w:cs="Arial"/>
              </w:rPr>
              <w:t xml:space="preserve"> March 2025.</w:t>
            </w:r>
          </w:p>
          <w:p w14:paraId="265F9D55" w14:textId="77777777" w:rsidR="004B0C9D" w:rsidRPr="00AD3C38" w:rsidRDefault="004B0C9D" w:rsidP="007B45A8">
            <w:pPr>
              <w:rPr>
                <w:rFonts w:cs="Arial"/>
              </w:rPr>
            </w:pPr>
          </w:p>
        </w:tc>
      </w:tr>
      <w:tr w:rsidR="004B0C9D" w:rsidRPr="009B6004" w14:paraId="2F484D8F" w14:textId="77777777" w:rsidTr="007B45A8">
        <w:trPr>
          <w:trHeight w:val="833"/>
        </w:trPr>
        <w:tc>
          <w:tcPr>
            <w:tcW w:w="1276" w:type="dxa"/>
            <w:shd w:val="clear" w:color="auto" w:fill="auto"/>
          </w:tcPr>
          <w:p w14:paraId="18A51F2F" w14:textId="77777777" w:rsidR="004B0C9D" w:rsidRDefault="004B0C9D" w:rsidP="007B45A8">
            <w:pPr>
              <w:pStyle w:val="TableContents"/>
              <w:rPr>
                <w:rFonts w:ascii="Arial" w:hAnsi="Arial" w:cs="Arial"/>
                <w:b/>
              </w:rPr>
            </w:pPr>
            <w:r>
              <w:rPr>
                <w:rFonts w:ascii="Arial" w:hAnsi="Arial" w:cs="Arial"/>
                <w:b/>
              </w:rPr>
              <w:t>9.</w:t>
            </w:r>
          </w:p>
        </w:tc>
        <w:tc>
          <w:tcPr>
            <w:tcW w:w="8215" w:type="dxa"/>
            <w:shd w:val="clear" w:color="auto" w:fill="auto"/>
          </w:tcPr>
          <w:p w14:paraId="11AA1A5B" w14:textId="77777777" w:rsidR="004B0C9D" w:rsidRPr="003E7FF1" w:rsidRDefault="004B0C9D" w:rsidP="007B45A8">
            <w:pPr>
              <w:rPr>
                <w:rFonts w:cs="Arial"/>
                <w:b/>
                <w:bCs/>
              </w:rPr>
            </w:pPr>
            <w:r w:rsidRPr="003E7FF1">
              <w:rPr>
                <w:rFonts w:cs="Arial"/>
                <w:b/>
                <w:bCs/>
              </w:rPr>
              <w:t>School Funding Update (Yannick Stupples-Whyley)</w:t>
            </w:r>
          </w:p>
          <w:p w14:paraId="45C1C516" w14:textId="77777777" w:rsidR="004B0C9D" w:rsidRDefault="004B0C9D" w:rsidP="007B45A8">
            <w:pPr>
              <w:rPr>
                <w:rFonts w:cs="Arial"/>
              </w:rPr>
            </w:pPr>
          </w:p>
          <w:p w14:paraId="35B2C764" w14:textId="77777777" w:rsidR="004B0C9D" w:rsidRDefault="004B0C9D" w:rsidP="007B45A8">
            <w:pPr>
              <w:rPr>
                <w:rFonts w:cs="Arial"/>
              </w:rPr>
            </w:pPr>
            <w:r>
              <w:rPr>
                <w:rFonts w:cs="Arial"/>
              </w:rPr>
              <w:t>YSW updated the Schools Forum on School Funding.</w:t>
            </w:r>
          </w:p>
          <w:p w14:paraId="26981E79" w14:textId="77777777" w:rsidR="004B0C9D" w:rsidRDefault="004B0C9D" w:rsidP="007B45A8">
            <w:pPr>
              <w:rPr>
                <w:rFonts w:cs="Arial"/>
              </w:rPr>
            </w:pPr>
          </w:p>
          <w:p w14:paraId="34D5C4F3" w14:textId="77777777" w:rsidR="004B0C9D" w:rsidRDefault="004B0C9D" w:rsidP="007B45A8">
            <w:pPr>
              <w:rPr>
                <w:rFonts w:cs="Arial"/>
              </w:rPr>
            </w:pPr>
            <w:r>
              <w:rPr>
                <w:rFonts w:cs="Arial"/>
              </w:rPr>
              <w:t>4.1 The DfE announced the Pupil Premium rates for 2025/26 on 18</w:t>
            </w:r>
            <w:r w:rsidRPr="003E7FF1">
              <w:rPr>
                <w:rFonts w:cs="Arial"/>
                <w:vertAlign w:val="superscript"/>
              </w:rPr>
              <w:t>th</w:t>
            </w:r>
            <w:r>
              <w:rPr>
                <w:rFonts w:cs="Arial"/>
              </w:rPr>
              <w:t xml:space="preserve"> March, which are shown in Table 1. </w:t>
            </w:r>
          </w:p>
          <w:p w14:paraId="07F17293" w14:textId="77777777" w:rsidR="004B0C9D" w:rsidRDefault="004B0C9D" w:rsidP="007B45A8">
            <w:pPr>
              <w:rPr>
                <w:rFonts w:cs="Arial"/>
              </w:rPr>
            </w:pPr>
          </w:p>
          <w:p w14:paraId="54C53224" w14:textId="77777777" w:rsidR="004B0C9D" w:rsidRDefault="004B0C9D" w:rsidP="007B45A8">
            <w:pPr>
              <w:rPr>
                <w:rFonts w:cs="Arial"/>
              </w:rPr>
            </w:pPr>
            <w:r>
              <w:rPr>
                <w:rFonts w:cs="Arial"/>
              </w:rPr>
              <w:t>Table 2 shows mainstream schools will receive funding based on the funding rates per pupil.</w:t>
            </w:r>
          </w:p>
          <w:p w14:paraId="2C216685" w14:textId="77777777" w:rsidR="004B0C9D" w:rsidRDefault="004B0C9D" w:rsidP="007B45A8">
            <w:pPr>
              <w:rPr>
                <w:rFonts w:cs="Arial"/>
              </w:rPr>
            </w:pPr>
          </w:p>
          <w:p w14:paraId="1866D52F" w14:textId="77777777" w:rsidR="004B0C9D" w:rsidRDefault="004B0C9D" w:rsidP="007B45A8">
            <w:pPr>
              <w:rPr>
                <w:rFonts w:cs="Arial"/>
              </w:rPr>
            </w:pPr>
            <w:r>
              <w:rPr>
                <w:rFonts w:cs="Arial"/>
              </w:rPr>
              <w:t xml:space="preserve">The special schools, pupil referral units, alternative provision academies / free schools and independent schools will receive funding through the Core Schools Budget Grant (CSBG). The CSBG in 20225/26 also incorporates the Teachers’ Pay Additional Grant (TPAG), the Teachers’ Pension Employers Contribution Grant and CSBG grants from 2024/25. The funding rates are shown in Table 3. </w:t>
            </w:r>
          </w:p>
          <w:p w14:paraId="3C0D2FE3" w14:textId="77777777" w:rsidR="004B0C9D" w:rsidRDefault="004B0C9D" w:rsidP="007B45A8">
            <w:pPr>
              <w:rPr>
                <w:rFonts w:cs="Arial"/>
              </w:rPr>
            </w:pPr>
          </w:p>
          <w:p w14:paraId="5F9697BE" w14:textId="306D7BE3" w:rsidR="004B0C9D" w:rsidRDefault="004B0C9D" w:rsidP="007B45A8">
            <w:pPr>
              <w:rPr>
                <w:rFonts w:cs="Arial"/>
              </w:rPr>
            </w:pPr>
            <w:r>
              <w:rPr>
                <w:rFonts w:cs="Arial"/>
              </w:rPr>
              <w:t>Early Years settings in mainstream schools, governor-run nursery schools and maintained nursery schools will receive additional funding. Table 4 shows the rates payable per part time equivalent pupil (PTE) for 2025/26.</w:t>
            </w:r>
          </w:p>
        </w:tc>
      </w:tr>
      <w:tr w:rsidR="004B0C9D" w:rsidRPr="009B6004" w14:paraId="065797C4" w14:textId="77777777" w:rsidTr="007B45A8">
        <w:trPr>
          <w:trHeight w:val="833"/>
        </w:trPr>
        <w:tc>
          <w:tcPr>
            <w:tcW w:w="1276" w:type="dxa"/>
            <w:shd w:val="clear" w:color="auto" w:fill="auto"/>
          </w:tcPr>
          <w:p w14:paraId="03D43242" w14:textId="77777777" w:rsidR="004B0C9D" w:rsidRDefault="004B0C9D" w:rsidP="007B45A8">
            <w:pPr>
              <w:pStyle w:val="TableContents"/>
              <w:rPr>
                <w:rFonts w:ascii="Arial" w:hAnsi="Arial" w:cs="Arial"/>
                <w:b/>
              </w:rPr>
            </w:pPr>
            <w:r>
              <w:rPr>
                <w:rFonts w:ascii="Arial" w:hAnsi="Arial" w:cs="Arial"/>
                <w:b/>
              </w:rPr>
              <w:t>10.</w:t>
            </w:r>
          </w:p>
        </w:tc>
        <w:tc>
          <w:tcPr>
            <w:tcW w:w="8215" w:type="dxa"/>
            <w:shd w:val="clear" w:color="auto" w:fill="auto"/>
          </w:tcPr>
          <w:p w14:paraId="7E98B024" w14:textId="77777777" w:rsidR="004B0C9D" w:rsidRPr="00C36695" w:rsidRDefault="004B0C9D" w:rsidP="007B45A8">
            <w:pPr>
              <w:rPr>
                <w:rFonts w:cs="Arial"/>
                <w:b/>
                <w:bCs/>
              </w:rPr>
            </w:pPr>
            <w:r w:rsidRPr="00C36695">
              <w:rPr>
                <w:rFonts w:cs="Arial"/>
                <w:b/>
                <w:bCs/>
              </w:rPr>
              <w:t>Constitution and Membership of Schools Forum (Yannick Stupples-Whyley)</w:t>
            </w:r>
          </w:p>
          <w:p w14:paraId="42AA4EB0" w14:textId="77777777" w:rsidR="004B0C9D" w:rsidRPr="00C36695" w:rsidRDefault="004B0C9D" w:rsidP="007B45A8">
            <w:pPr>
              <w:rPr>
                <w:rFonts w:cs="Arial"/>
                <w:b/>
                <w:bCs/>
              </w:rPr>
            </w:pPr>
          </w:p>
          <w:p w14:paraId="1A998849" w14:textId="77777777" w:rsidR="004B0C9D" w:rsidRDefault="004B0C9D" w:rsidP="007B45A8">
            <w:pPr>
              <w:rPr>
                <w:rFonts w:cs="Arial"/>
              </w:rPr>
            </w:pPr>
            <w:r>
              <w:rPr>
                <w:rFonts w:cs="Arial"/>
              </w:rPr>
              <w:t>YSW reported on the current membership of the Schools Forum in the light of the continuing transfer of maintained schools to the Academy sector and the change in pupil numbers.</w:t>
            </w:r>
          </w:p>
          <w:p w14:paraId="0F0E23E7" w14:textId="77777777" w:rsidR="004B0C9D" w:rsidRDefault="004B0C9D" w:rsidP="007B45A8">
            <w:pPr>
              <w:rPr>
                <w:rFonts w:cs="Arial"/>
              </w:rPr>
            </w:pPr>
          </w:p>
          <w:p w14:paraId="2C83FE0E" w14:textId="77777777" w:rsidR="004B0C9D" w:rsidRDefault="004B0C9D" w:rsidP="007B45A8">
            <w:pPr>
              <w:rPr>
                <w:rFonts w:cs="Arial"/>
              </w:rPr>
            </w:pPr>
            <w:r>
              <w:rPr>
                <w:rFonts w:cs="Arial"/>
              </w:rPr>
              <w:t>Table 1 shows the relevant responsibilities that Forum has in relation to the Schools Forum.</w:t>
            </w:r>
          </w:p>
          <w:p w14:paraId="5EB62E35" w14:textId="77777777" w:rsidR="004B0C9D" w:rsidRDefault="004B0C9D" w:rsidP="007B45A8">
            <w:pPr>
              <w:rPr>
                <w:rFonts w:cs="Arial"/>
              </w:rPr>
            </w:pPr>
          </w:p>
          <w:p w14:paraId="0E17A044" w14:textId="77777777" w:rsidR="004B0C9D" w:rsidRDefault="004B0C9D" w:rsidP="007B45A8">
            <w:pPr>
              <w:rPr>
                <w:rFonts w:cs="Arial"/>
              </w:rPr>
            </w:pPr>
            <w:r>
              <w:rPr>
                <w:rFonts w:cs="Arial"/>
              </w:rPr>
              <w:t>Table 2 shows the agreed structure Forum approved in December 2020.</w:t>
            </w:r>
          </w:p>
          <w:p w14:paraId="3B6C1197" w14:textId="77777777" w:rsidR="004B0C9D" w:rsidRDefault="004B0C9D" w:rsidP="007B45A8">
            <w:pPr>
              <w:rPr>
                <w:rFonts w:cs="Arial"/>
              </w:rPr>
            </w:pPr>
          </w:p>
          <w:p w14:paraId="3BEBB33C" w14:textId="77777777" w:rsidR="004B0C9D" w:rsidRDefault="004B0C9D" w:rsidP="007B45A8">
            <w:pPr>
              <w:rPr>
                <w:rFonts w:cs="Arial"/>
              </w:rPr>
            </w:pPr>
            <w:r>
              <w:rPr>
                <w:rFonts w:cs="Arial"/>
              </w:rPr>
              <w:t>Table 3 shows the ratio of pupils between primary and secondary schools as at the January Census 2025.</w:t>
            </w:r>
          </w:p>
          <w:p w14:paraId="5C47D56B" w14:textId="77777777" w:rsidR="004B0C9D" w:rsidRDefault="004B0C9D" w:rsidP="007B45A8">
            <w:pPr>
              <w:rPr>
                <w:rFonts w:cs="Arial"/>
              </w:rPr>
            </w:pPr>
          </w:p>
          <w:p w14:paraId="4AD354CB" w14:textId="77777777" w:rsidR="004B0C9D" w:rsidRDefault="004B0C9D" w:rsidP="007B45A8">
            <w:pPr>
              <w:rPr>
                <w:rFonts w:cs="Arial"/>
              </w:rPr>
            </w:pPr>
            <w:r>
              <w:rPr>
                <w:rFonts w:cs="Arial"/>
              </w:rPr>
              <w:t>Table 4 shows a breakdown of pupils for primary and secondary between maintained schools and academies as at the January Census 2025.</w:t>
            </w:r>
          </w:p>
          <w:p w14:paraId="2868D14E" w14:textId="77777777" w:rsidR="004B0C9D" w:rsidRDefault="004B0C9D" w:rsidP="007B45A8">
            <w:pPr>
              <w:rPr>
                <w:rFonts w:cs="Arial"/>
              </w:rPr>
            </w:pPr>
          </w:p>
          <w:p w14:paraId="583263D8" w14:textId="77777777" w:rsidR="004B0C9D" w:rsidRDefault="004B0C9D" w:rsidP="007B45A8">
            <w:pPr>
              <w:rPr>
                <w:rFonts w:cs="Arial"/>
              </w:rPr>
            </w:pPr>
            <w:r>
              <w:rPr>
                <w:rFonts w:cs="Arial"/>
              </w:rPr>
              <w:t>A full list of members is shown at Annex A.</w:t>
            </w:r>
          </w:p>
          <w:p w14:paraId="202D2C63" w14:textId="77777777" w:rsidR="004B0C9D" w:rsidRDefault="004B0C9D" w:rsidP="007B45A8">
            <w:pPr>
              <w:rPr>
                <w:rFonts w:cs="Arial"/>
              </w:rPr>
            </w:pPr>
          </w:p>
          <w:p w14:paraId="000CA06B" w14:textId="77777777" w:rsidR="004B0C9D" w:rsidRDefault="004B0C9D" w:rsidP="007B45A8">
            <w:pPr>
              <w:rPr>
                <w:rFonts w:cs="Arial"/>
              </w:rPr>
            </w:pPr>
            <w:r>
              <w:rPr>
                <w:rFonts w:cs="Arial"/>
              </w:rPr>
              <w:t xml:space="preserve">Table 5 shows the members who within the next twelve months will reach the end of their current term of office. If members wish to stand for a further time, to advise YSW. </w:t>
            </w:r>
          </w:p>
          <w:p w14:paraId="7F72E329" w14:textId="77777777" w:rsidR="004B0C9D" w:rsidRDefault="004B0C9D" w:rsidP="007B45A8">
            <w:pPr>
              <w:rPr>
                <w:rFonts w:cs="Arial"/>
                <w:b/>
                <w:bCs/>
              </w:rPr>
            </w:pPr>
          </w:p>
          <w:p w14:paraId="7581A83C" w14:textId="77777777" w:rsidR="004B0C9D" w:rsidRPr="00EB0516" w:rsidRDefault="004B0C9D" w:rsidP="007B45A8">
            <w:pPr>
              <w:rPr>
                <w:rFonts w:cs="Arial"/>
                <w:b/>
                <w:bCs/>
              </w:rPr>
            </w:pPr>
            <w:r w:rsidRPr="00EB0516">
              <w:rPr>
                <w:rFonts w:cs="Arial"/>
                <w:b/>
                <w:bCs/>
              </w:rPr>
              <w:t>Extra Notes</w:t>
            </w:r>
          </w:p>
          <w:p w14:paraId="0A1FF585" w14:textId="77777777" w:rsidR="004B0C9D" w:rsidRDefault="004B0C9D" w:rsidP="007B45A8">
            <w:pPr>
              <w:rPr>
                <w:rFonts w:cs="Arial"/>
              </w:rPr>
            </w:pPr>
            <w:r>
              <w:rPr>
                <w:rFonts w:cs="Arial"/>
              </w:rPr>
              <w:t>Jeff Fair is due to finish in 2026.</w:t>
            </w:r>
          </w:p>
          <w:p w14:paraId="071A9C34" w14:textId="77777777" w:rsidR="004B0C9D" w:rsidRDefault="004B0C9D" w:rsidP="007B45A8">
            <w:pPr>
              <w:rPr>
                <w:rFonts w:cs="Arial"/>
              </w:rPr>
            </w:pPr>
            <w:r>
              <w:rPr>
                <w:rFonts w:cs="Arial"/>
              </w:rPr>
              <w:t>Sue Bardetti does not appear on the list and is due to finish in November 2025.</w:t>
            </w:r>
          </w:p>
          <w:p w14:paraId="22E722CD" w14:textId="77777777" w:rsidR="004B0C9D" w:rsidRDefault="004B0C9D" w:rsidP="007B45A8">
            <w:pPr>
              <w:rPr>
                <w:rFonts w:cs="Arial"/>
              </w:rPr>
            </w:pPr>
          </w:p>
          <w:p w14:paraId="182ED6E3" w14:textId="77777777" w:rsidR="004B0C9D" w:rsidRDefault="004B0C9D" w:rsidP="007B45A8">
            <w:pPr>
              <w:rPr>
                <w:rFonts w:cs="Arial"/>
                <w:b/>
                <w:bCs/>
              </w:rPr>
            </w:pPr>
            <w:r w:rsidRPr="00E55E27">
              <w:rPr>
                <w:rFonts w:cs="Arial"/>
                <w:b/>
                <w:bCs/>
              </w:rPr>
              <w:t>Recommendations</w:t>
            </w:r>
          </w:p>
          <w:p w14:paraId="57F66FB8" w14:textId="77777777" w:rsidR="004B0C9D" w:rsidRPr="00E55E27" w:rsidRDefault="004B0C9D" w:rsidP="007B45A8">
            <w:pPr>
              <w:rPr>
                <w:rFonts w:cs="Arial"/>
                <w:b/>
                <w:bCs/>
              </w:rPr>
            </w:pPr>
          </w:p>
          <w:p w14:paraId="2428DAF5" w14:textId="77777777" w:rsidR="004B0C9D" w:rsidRDefault="004B0C9D" w:rsidP="007B45A8">
            <w:pPr>
              <w:rPr>
                <w:rFonts w:cs="Arial"/>
              </w:rPr>
            </w:pPr>
            <w:r>
              <w:rPr>
                <w:rFonts w:cs="Arial"/>
              </w:rPr>
              <w:t>Forum noted that no changes are required to membership of Schools Forum.</w:t>
            </w:r>
          </w:p>
          <w:p w14:paraId="4E64BF2C" w14:textId="77777777" w:rsidR="004B0C9D" w:rsidRDefault="004B0C9D" w:rsidP="007B45A8">
            <w:pPr>
              <w:rPr>
                <w:rFonts w:cs="Arial"/>
              </w:rPr>
            </w:pPr>
          </w:p>
          <w:p w14:paraId="0A06D07B" w14:textId="77777777" w:rsidR="004B0C9D" w:rsidRDefault="004B0C9D" w:rsidP="007B45A8">
            <w:pPr>
              <w:rPr>
                <w:rFonts w:cs="Arial"/>
              </w:rPr>
            </w:pPr>
            <w:r>
              <w:rPr>
                <w:rFonts w:cs="Arial"/>
              </w:rPr>
              <w:t>Forum noted the members whose current term ends in the next 12 months.</w:t>
            </w:r>
          </w:p>
          <w:p w14:paraId="4278BBD3" w14:textId="77777777" w:rsidR="004B0C9D" w:rsidRDefault="004B0C9D" w:rsidP="007B45A8">
            <w:pPr>
              <w:rPr>
                <w:rFonts w:cs="Arial"/>
              </w:rPr>
            </w:pPr>
          </w:p>
          <w:p w14:paraId="2CCA6FE3" w14:textId="77777777" w:rsidR="004B0C9D" w:rsidRDefault="004B0C9D" w:rsidP="007B45A8">
            <w:pPr>
              <w:rPr>
                <w:rFonts w:cs="Arial"/>
              </w:rPr>
            </w:pPr>
            <w:r w:rsidRPr="00E55E27">
              <w:rPr>
                <w:rFonts w:cs="Arial"/>
                <w:b/>
                <w:bCs/>
              </w:rPr>
              <w:t>Action</w:t>
            </w:r>
            <w:r>
              <w:rPr>
                <w:rFonts w:cs="Arial"/>
              </w:rPr>
              <w:t>: YSW will add Sue Bardetti to the list for November 2025.</w:t>
            </w:r>
          </w:p>
          <w:p w14:paraId="6D330FF5" w14:textId="77777777" w:rsidR="004B0C9D" w:rsidRDefault="004B0C9D" w:rsidP="007B45A8">
            <w:pPr>
              <w:rPr>
                <w:rFonts w:cs="Arial"/>
              </w:rPr>
            </w:pPr>
          </w:p>
          <w:p w14:paraId="5AF8288E" w14:textId="77777777" w:rsidR="004B0C9D" w:rsidRDefault="004B0C9D" w:rsidP="007B45A8">
            <w:pPr>
              <w:rPr>
                <w:rFonts w:cs="Arial"/>
              </w:rPr>
            </w:pPr>
            <w:r w:rsidRPr="00EB0516">
              <w:rPr>
                <w:rFonts w:cs="Arial"/>
                <w:b/>
                <w:bCs/>
              </w:rPr>
              <w:t>Note</w:t>
            </w:r>
            <w:r>
              <w:rPr>
                <w:rFonts w:cs="Arial"/>
              </w:rPr>
              <w:t>: PL asked to note there are a number of vacancies and action should be taken.</w:t>
            </w:r>
          </w:p>
          <w:p w14:paraId="7D38C7D8" w14:textId="77777777" w:rsidR="004B0C9D" w:rsidRDefault="004B0C9D" w:rsidP="007B45A8">
            <w:pPr>
              <w:rPr>
                <w:rFonts w:cs="Arial"/>
              </w:rPr>
            </w:pPr>
          </w:p>
        </w:tc>
      </w:tr>
      <w:tr w:rsidR="004B0C9D" w:rsidRPr="009B6004" w14:paraId="186E9E4F" w14:textId="77777777" w:rsidTr="007B45A8">
        <w:trPr>
          <w:trHeight w:val="833"/>
        </w:trPr>
        <w:tc>
          <w:tcPr>
            <w:tcW w:w="1276" w:type="dxa"/>
            <w:shd w:val="clear" w:color="auto" w:fill="auto"/>
          </w:tcPr>
          <w:p w14:paraId="6965FC10" w14:textId="77777777" w:rsidR="004B0C9D" w:rsidRPr="009B6004" w:rsidRDefault="004B0C9D" w:rsidP="007B45A8">
            <w:pPr>
              <w:pStyle w:val="TableContents"/>
              <w:rPr>
                <w:rFonts w:ascii="Arial" w:hAnsi="Arial" w:cs="Arial"/>
                <w:b/>
              </w:rPr>
            </w:pPr>
            <w:r>
              <w:rPr>
                <w:rFonts w:ascii="Arial" w:hAnsi="Arial" w:cs="Arial"/>
                <w:b/>
              </w:rPr>
              <w:t>11.</w:t>
            </w:r>
          </w:p>
        </w:tc>
        <w:tc>
          <w:tcPr>
            <w:tcW w:w="8215" w:type="dxa"/>
            <w:shd w:val="clear" w:color="auto" w:fill="auto"/>
          </w:tcPr>
          <w:p w14:paraId="0883E50E" w14:textId="77777777" w:rsidR="004B0C9D" w:rsidRPr="009B6004" w:rsidRDefault="004B0C9D" w:rsidP="007B45A8">
            <w:pPr>
              <w:rPr>
                <w:rFonts w:cs="Arial"/>
                <w:b/>
                <w:bCs/>
              </w:rPr>
            </w:pPr>
            <w:r w:rsidRPr="009B6004">
              <w:rPr>
                <w:rFonts w:cs="Arial"/>
                <w:b/>
                <w:bCs/>
              </w:rPr>
              <w:t>Forward Plan (Yannick Stupples-Whyley)</w:t>
            </w:r>
            <w:r>
              <w:rPr>
                <w:rFonts w:cs="Arial"/>
                <w:b/>
                <w:bCs/>
              </w:rPr>
              <w:t xml:space="preserve">   </w:t>
            </w:r>
          </w:p>
          <w:p w14:paraId="46F70B80" w14:textId="77777777" w:rsidR="004B0C9D" w:rsidRPr="009B6004" w:rsidRDefault="004B0C9D" w:rsidP="007B45A8">
            <w:pPr>
              <w:rPr>
                <w:rFonts w:cs="Arial"/>
                <w:b/>
                <w:bCs/>
              </w:rPr>
            </w:pPr>
          </w:p>
          <w:p w14:paraId="0E80F6EF" w14:textId="77777777" w:rsidR="004B0C9D" w:rsidRDefault="004B0C9D" w:rsidP="007B45A8">
            <w:pPr>
              <w:rPr>
                <w:rFonts w:cs="Arial"/>
              </w:rPr>
            </w:pPr>
            <w:r w:rsidRPr="009B6004">
              <w:rPr>
                <w:rFonts w:cs="Arial"/>
              </w:rPr>
              <w:t>YSW read this out and confirmed the dates of future meetings.</w:t>
            </w:r>
          </w:p>
          <w:p w14:paraId="048DE29B" w14:textId="77777777" w:rsidR="004B0C9D" w:rsidRDefault="004B0C9D" w:rsidP="007B45A8">
            <w:pPr>
              <w:rPr>
                <w:rFonts w:cs="Arial"/>
              </w:rPr>
            </w:pPr>
          </w:p>
          <w:p w14:paraId="523AF520" w14:textId="77777777" w:rsidR="004B0C9D" w:rsidRPr="009B6004" w:rsidRDefault="004B0C9D" w:rsidP="007B45A8">
            <w:pPr>
              <w:rPr>
                <w:rFonts w:cs="Arial"/>
                <w:b/>
                <w:bCs/>
              </w:rPr>
            </w:pPr>
            <w:r w:rsidRPr="009B6004">
              <w:rPr>
                <w:rFonts w:cs="Arial"/>
                <w:b/>
                <w:bCs/>
              </w:rPr>
              <w:t>Recommendations</w:t>
            </w:r>
          </w:p>
          <w:p w14:paraId="3ADABBE5" w14:textId="77777777" w:rsidR="004B0C9D" w:rsidRPr="009B6004" w:rsidRDefault="004B0C9D" w:rsidP="007B45A8">
            <w:pPr>
              <w:rPr>
                <w:rFonts w:cs="Arial"/>
              </w:rPr>
            </w:pPr>
          </w:p>
          <w:p w14:paraId="74670FEA" w14:textId="77777777" w:rsidR="004B0C9D" w:rsidRPr="00EF3257" w:rsidRDefault="004B0C9D" w:rsidP="007B45A8">
            <w:pPr>
              <w:rPr>
                <w:rFonts w:cs="Arial"/>
                <w:b/>
                <w:bCs/>
              </w:rPr>
            </w:pPr>
            <w:r w:rsidRPr="00EF3257">
              <w:rPr>
                <w:rFonts w:cs="Arial"/>
                <w:b/>
                <w:bCs/>
              </w:rPr>
              <w:t>The Forum noted the dates of future meetings</w:t>
            </w:r>
          </w:p>
          <w:p w14:paraId="30DA680A" w14:textId="77777777" w:rsidR="004B0C9D" w:rsidRPr="00EF3257" w:rsidRDefault="004B0C9D" w:rsidP="007B45A8">
            <w:pPr>
              <w:rPr>
                <w:rFonts w:cs="Arial"/>
                <w:b/>
                <w:bCs/>
              </w:rPr>
            </w:pPr>
          </w:p>
          <w:p w14:paraId="45D60DFE" w14:textId="77777777" w:rsidR="004B0C9D" w:rsidRDefault="004B0C9D" w:rsidP="007B45A8">
            <w:pPr>
              <w:rPr>
                <w:rFonts w:cs="Arial"/>
                <w:b/>
                <w:bCs/>
              </w:rPr>
            </w:pPr>
            <w:r w:rsidRPr="00EF3257">
              <w:rPr>
                <w:rFonts w:cs="Arial"/>
                <w:b/>
                <w:bCs/>
              </w:rPr>
              <w:t>The additional items as proposed by Schools Forum were included in the Forward Plan.</w:t>
            </w:r>
          </w:p>
          <w:p w14:paraId="3FE39241" w14:textId="77777777" w:rsidR="004B0C9D" w:rsidRPr="009B6004" w:rsidRDefault="004B0C9D" w:rsidP="007B45A8">
            <w:pPr>
              <w:rPr>
                <w:rFonts w:cs="Arial"/>
              </w:rPr>
            </w:pPr>
          </w:p>
        </w:tc>
      </w:tr>
      <w:tr w:rsidR="004B0C9D" w:rsidRPr="009B6004" w14:paraId="5D9AEA88" w14:textId="77777777" w:rsidTr="007B45A8">
        <w:trPr>
          <w:trHeight w:val="833"/>
        </w:trPr>
        <w:tc>
          <w:tcPr>
            <w:tcW w:w="1276" w:type="dxa"/>
            <w:shd w:val="clear" w:color="auto" w:fill="auto"/>
          </w:tcPr>
          <w:p w14:paraId="66BBF63E" w14:textId="77777777" w:rsidR="004B0C9D" w:rsidRDefault="004B0C9D" w:rsidP="007B45A8">
            <w:pPr>
              <w:pStyle w:val="TableContents"/>
              <w:rPr>
                <w:rFonts w:ascii="Arial" w:hAnsi="Arial" w:cs="Arial"/>
                <w:b/>
              </w:rPr>
            </w:pPr>
            <w:r>
              <w:rPr>
                <w:rFonts w:ascii="Arial" w:hAnsi="Arial" w:cs="Arial"/>
                <w:b/>
              </w:rPr>
              <w:t>12.</w:t>
            </w:r>
          </w:p>
        </w:tc>
        <w:tc>
          <w:tcPr>
            <w:tcW w:w="8215" w:type="dxa"/>
            <w:shd w:val="clear" w:color="auto" w:fill="auto"/>
          </w:tcPr>
          <w:p w14:paraId="53E2958B" w14:textId="77777777" w:rsidR="004B0C9D" w:rsidRDefault="004B0C9D" w:rsidP="007B45A8">
            <w:pPr>
              <w:rPr>
                <w:rFonts w:cs="Arial"/>
                <w:b/>
                <w:bCs/>
              </w:rPr>
            </w:pPr>
            <w:r>
              <w:rPr>
                <w:rFonts w:cs="Arial"/>
                <w:b/>
                <w:bCs/>
              </w:rPr>
              <w:t>Election of Chair and Vice Chair (Yannick Stupples-Whyley)</w:t>
            </w:r>
          </w:p>
          <w:p w14:paraId="368FDA5A" w14:textId="77777777" w:rsidR="004B0C9D" w:rsidRDefault="004B0C9D" w:rsidP="007B45A8">
            <w:pPr>
              <w:rPr>
                <w:rFonts w:cs="Arial"/>
                <w:b/>
                <w:bCs/>
              </w:rPr>
            </w:pPr>
          </w:p>
          <w:p w14:paraId="47B874E7" w14:textId="77777777" w:rsidR="004B0C9D" w:rsidRPr="00EB0516" w:rsidRDefault="004B0C9D" w:rsidP="007B45A8">
            <w:pPr>
              <w:rPr>
                <w:rFonts w:cs="Arial"/>
                <w:b/>
                <w:bCs/>
              </w:rPr>
            </w:pPr>
            <w:r w:rsidRPr="00EB0516">
              <w:rPr>
                <w:rFonts w:cs="Arial"/>
                <w:b/>
                <w:bCs/>
              </w:rPr>
              <w:t>Election of Chair</w:t>
            </w:r>
          </w:p>
          <w:p w14:paraId="0A69A354" w14:textId="77777777" w:rsidR="004B0C9D" w:rsidRDefault="004B0C9D" w:rsidP="007B45A8">
            <w:pPr>
              <w:rPr>
                <w:rFonts w:cs="Arial"/>
              </w:rPr>
            </w:pPr>
            <w:r>
              <w:rPr>
                <w:rFonts w:cs="Arial"/>
              </w:rPr>
              <w:t>Ruth Bird is willing to stand, and was unanimously elected.</w:t>
            </w:r>
          </w:p>
          <w:p w14:paraId="11AB8617" w14:textId="77777777" w:rsidR="004B0C9D" w:rsidRDefault="004B0C9D" w:rsidP="007B45A8">
            <w:pPr>
              <w:rPr>
                <w:rFonts w:cs="Arial"/>
              </w:rPr>
            </w:pPr>
          </w:p>
          <w:p w14:paraId="7C43D926" w14:textId="77777777" w:rsidR="004B0C9D" w:rsidRPr="00EB0516" w:rsidRDefault="004B0C9D" w:rsidP="007B45A8">
            <w:pPr>
              <w:rPr>
                <w:rFonts w:cs="Arial"/>
                <w:b/>
                <w:bCs/>
              </w:rPr>
            </w:pPr>
            <w:r w:rsidRPr="00EB0516">
              <w:rPr>
                <w:rFonts w:cs="Arial"/>
                <w:b/>
                <w:bCs/>
              </w:rPr>
              <w:t>Election of Vice Chair</w:t>
            </w:r>
          </w:p>
          <w:p w14:paraId="51EE7ADE" w14:textId="77777777" w:rsidR="004B0C9D" w:rsidRDefault="004B0C9D" w:rsidP="007B45A8">
            <w:pPr>
              <w:rPr>
                <w:rFonts w:cs="Arial"/>
              </w:rPr>
            </w:pPr>
            <w:r>
              <w:rPr>
                <w:rFonts w:cs="Arial"/>
              </w:rPr>
              <w:t>Jeff Fair is willing to stand, and was unanimously elected.</w:t>
            </w:r>
          </w:p>
          <w:p w14:paraId="44EC7E6D" w14:textId="77777777" w:rsidR="004B0C9D" w:rsidRDefault="004B0C9D" w:rsidP="007B45A8">
            <w:pPr>
              <w:rPr>
                <w:rFonts w:cs="Arial"/>
              </w:rPr>
            </w:pPr>
          </w:p>
          <w:p w14:paraId="3FBAE507" w14:textId="77777777" w:rsidR="004B0C9D" w:rsidRDefault="004B0C9D" w:rsidP="007B45A8">
            <w:pPr>
              <w:rPr>
                <w:rFonts w:cs="Arial"/>
              </w:rPr>
            </w:pPr>
          </w:p>
          <w:p w14:paraId="7FF117AE" w14:textId="77777777" w:rsidR="004B0C9D" w:rsidRDefault="004B0C9D" w:rsidP="007B45A8">
            <w:pPr>
              <w:rPr>
                <w:rFonts w:cs="Arial"/>
              </w:rPr>
            </w:pPr>
            <w:r w:rsidRPr="00EB0516">
              <w:rPr>
                <w:rFonts w:cs="Arial"/>
                <w:b/>
                <w:bCs/>
              </w:rPr>
              <w:t>Note</w:t>
            </w:r>
            <w:r>
              <w:rPr>
                <w:rFonts w:cs="Arial"/>
              </w:rPr>
              <w:t>: Cllr Ball congratulated both RB and JF on the work they have done and looked forward to continuing to work with everyone.</w:t>
            </w:r>
          </w:p>
          <w:p w14:paraId="5F265BC1" w14:textId="77777777" w:rsidR="004B0C9D" w:rsidRPr="00EB0516" w:rsidRDefault="004B0C9D" w:rsidP="007B45A8">
            <w:pPr>
              <w:rPr>
                <w:rFonts w:cs="Arial"/>
              </w:rPr>
            </w:pPr>
          </w:p>
        </w:tc>
      </w:tr>
      <w:tr w:rsidR="004B0C9D" w:rsidRPr="009B6004" w14:paraId="2714408F" w14:textId="77777777" w:rsidTr="007B45A8">
        <w:trPr>
          <w:trHeight w:val="833"/>
        </w:trPr>
        <w:tc>
          <w:tcPr>
            <w:tcW w:w="1276" w:type="dxa"/>
            <w:shd w:val="clear" w:color="auto" w:fill="auto"/>
          </w:tcPr>
          <w:p w14:paraId="1B244112" w14:textId="77777777" w:rsidR="004B0C9D" w:rsidRPr="009B6004" w:rsidRDefault="004B0C9D" w:rsidP="007B45A8">
            <w:pPr>
              <w:pStyle w:val="TableContents"/>
              <w:rPr>
                <w:rFonts w:ascii="Arial" w:hAnsi="Arial" w:cs="Arial"/>
                <w:b/>
              </w:rPr>
            </w:pPr>
            <w:r>
              <w:rPr>
                <w:rFonts w:ascii="Arial" w:hAnsi="Arial" w:cs="Arial"/>
                <w:b/>
              </w:rPr>
              <w:t>13.</w:t>
            </w:r>
          </w:p>
        </w:tc>
        <w:tc>
          <w:tcPr>
            <w:tcW w:w="8215" w:type="dxa"/>
            <w:shd w:val="clear" w:color="auto" w:fill="auto"/>
          </w:tcPr>
          <w:p w14:paraId="58E104F6" w14:textId="77777777" w:rsidR="004B0C9D" w:rsidRPr="009B6004" w:rsidRDefault="004B0C9D" w:rsidP="007B45A8">
            <w:pPr>
              <w:rPr>
                <w:rFonts w:cs="Arial"/>
                <w:b/>
                <w:bCs/>
              </w:rPr>
            </w:pPr>
            <w:r w:rsidRPr="009B6004">
              <w:rPr>
                <w:rFonts w:cs="Arial"/>
                <w:b/>
                <w:bCs/>
              </w:rPr>
              <w:t>Chair’s Closing Comments (Ruth Bird)</w:t>
            </w:r>
          </w:p>
          <w:p w14:paraId="4B883EC3" w14:textId="77777777" w:rsidR="004B0C9D" w:rsidRPr="009B6004" w:rsidRDefault="004B0C9D" w:rsidP="007B45A8">
            <w:pPr>
              <w:rPr>
                <w:rFonts w:cs="Arial"/>
                <w:b/>
                <w:bCs/>
              </w:rPr>
            </w:pPr>
          </w:p>
          <w:p w14:paraId="44DCA02C" w14:textId="77777777" w:rsidR="004B0C9D" w:rsidRDefault="004B0C9D" w:rsidP="007B45A8">
            <w:pPr>
              <w:rPr>
                <w:rFonts w:cs="Arial"/>
              </w:rPr>
            </w:pPr>
            <w:r>
              <w:rPr>
                <w:rFonts w:cs="Arial"/>
              </w:rPr>
              <w:t>RB thanked everyone for attending this meeting and we will see everyone again in July.</w:t>
            </w:r>
          </w:p>
          <w:p w14:paraId="5EF98FF3" w14:textId="77777777" w:rsidR="004B0C9D" w:rsidRPr="00EF3257" w:rsidRDefault="004B0C9D" w:rsidP="007B45A8">
            <w:pPr>
              <w:rPr>
                <w:rFonts w:cs="Arial"/>
              </w:rPr>
            </w:pPr>
          </w:p>
        </w:tc>
      </w:tr>
      <w:tr w:rsidR="004B0C9D" w:rsidRPr="009B6004" w14:paraId="59EB38BC" w14:textId="77777777" w:rsidTr="007B45A8">
        <w:trPr>
          <w:trHeight w:val="833"/>
        </w:trPr>
        <w:tc>
          <w:tcPr>
            <w:tcW w:w="1276" w:type="dxa"/>
            <w:shd w:val="clear" w:color="auto" w:fill="auto"/>
          </w:tcPr>
          <w:p w14:paraId="4EFD7B46" w14:textId="77777777" w:rsidR="004B0C9D" w:rsidRPr="009B6004" w:rsidRDefault="004B0C9D" w:rsidP="007B45A8">
            <w:pPr>
              <w:pStyle w:val="TableContents"/>
              <w:rPr>
                <w:rFonts w:ascii="Arial" w:hAnsi="Arial" w:cs="Arial"/>
                <w:b/>
              </w:rPr>
            </w:pPr>
          </w:p>
        </w:tc>
        <w:tc>
          <w:tcPr>
            <w:tcW w:w="8215" w:type="dxa"/>
            <w:shd w:val="clear" w:color="auto" w:fill="auto"/>
          </w:tcPr>
          <w:p w14:paraId="6D6F17A6" w14:textId="77777777" w:rsidR="004B0C9D" w:rsidRPr="009B6004" w:rsidRDefault="004B0C9D" w:rsidP="007B45A8">
            <w:pPr>
              <w:rPr>
                <w:rFonts w:cs="Arial"/>
              </w:rPr>
            </w:pPr>
          </w:p>
        </w:tc>
      </w:tr>
      <w:tr w:rsidR="004B0C9D" w:rsidRPr="009B6004" w14:paraId="5D7C380A" w14:textId="77777777" w:rsidTr="007B45A8">
        <w:trPr>
          <w:trHeight w:val="833"/>
        </w:trPr>
        <w:tc>
          <w:tcPr>
            <w:tcW w:w="1276" w:type="dxa"/>
            <w:shd w:val="clear" w:color="auto" w:fill="auto"/>
          </w:tcPr>
          <w:p w14:paraId="2FEC60D6" w14:textId="77777777" w:rsidR="004B0C9D" w:rsidRPr="009B6004" w:rsidRDefault="004B0C9D" w:rsidP="007B45A8">
            <w:pPr>
              <w:pStyle w:val="TableContents"/>
              <w:rPr>
                <w:rFonts w:ascii="Arial" w:hAnsi="Arial" w:cs="Arial"/>
                <w:b/>
              </w:rPr>
            </w:pPr>
          </w:p>
        </w:tc>
        <w:tc>
          <w:tcPr>
            <w:tcW w:w="8215" w:type="dxa"/>
            <w:shd w:val="clear" w:color="auto" w:fill="auto"/>
          </w:tcPr>
          <w:p w14:paraId="1A4BB1BC" w14:textId="77777777" w:rsidR="004B0C9D" w:rsidRPr="009B6004" w:rsidRDefault="004B0C9D" w:rsidP="007B45A8">
            <w:pPr>
              <w:pStyle w:val="TableContents"/>
              <w:rPr>
                <w:rFonts w:ascii="Arial" w:hAnsi="Arial" w:cs="Arial"/>
                <w:b/>
                <w:bCs/>
              </w:rPr>
            </w:pPr>
            <w:r w:rsidRPr="009B6004">
              <w:rPr>
                <w:rFonts w:ascii="Arial" w:hAnsi="Arial" w:cs="Arial"/>
                <w:b/>
                <w:bCs/>
              </w:rPr>
              <w:t xml:space="preserve">Next Meeting </w:t>
            </w:r>
          </w:p>
          <w:p w14:paraId="64EE316B" w14:textId="77777777" w:rsidR="004B0C9D" w:rsidRDefault="004B0C9D" w:rsidP="007B45A8">
            <w:pPr>
              <w:pStyle w:val="TableContents"/>
              <w:rPr>
                <w:rFonts w:ascii="Arial" w:hAnsi="Arial" w:cs="Arial"/>
                <w:b/>
                <w:bCs/>
              </w:rPr>
            </w:pPr>
            <w:r>
              <w:rPr>
                <w:rFonts w:ascii="Arial" w:hAnsi="Arial" w:cs="Arial"/>
                <w:b/>
                <w:bCs/>
              </w:rPr>
              <w:t>Wednesday, 9</w:t>
            </w:r>
            <w:r w:rsidRPr="006A667C">
              <w:rPr>
                <w:rFonts w:ascii="Arial" w:hAnsi="Arial" w:cs="Arial"/>
                <w:b/>
                <w:bCs/>
                <w:vertAlign w:val="superscript"/>
              </w:rPr>
              <w:t>th</w:t>
            </w:r>
            <w:r>
              <w:rPr>
                <w:rFonts w:ascii="Arial" w:hAnsi="Arial" w:cs="Arial"/>
                <w:b/>
                <w:bCs/>
              </w:rPr>
              <w:t xml:space="preserve"> July 2025 at 8.30 a.m. – Microsoft Teams </w:t>
            </w:r>
          </w:p>
          <w:p w14:paraId="20EAB196" w14:textId="77777777" w:rsidR="004B0C9D" w:rsidRPr="009B6004" w:rsidRDefault="004B0C9D" w:rsidP="007B45A8">
            <w:pPr>
              <w:pStyle w:val="TableContents"/>
              <w:rPr>
                <w:rFonts w:ascii="Arial" w:hAnsi="Arial" w:cs="Arial"/>
                <w:b/>
                <w:bCs/>
              </w:rPr>
            </w:pPr>
          </w:p>
          <w:p w14:paraId="66AB878E" w14:textId="77777777" w:rsidR="004B0C9D" w:rsidRPr="009B6004" w:rsidRDefault="004B0C9D" w:rsidP="007B45A8">
            <w:pPr>
              <w:pStyle w:val="TableContents"/>
              <w:rPr>
                <w:rFonts w:ascii="Arial" w:hAnsi="Arial" w:cs="Arial"/>
              </w:rPr>
            </w:pPr>
          </w:p>
        </w:tc>
      </w:tr>
      <w:tr w:rsidR="004B0C9D" w:rsidRPr="009B6004" w14:paraId="4AF35E36" w14:textId="77777777" w:rsidTr="007B45A8">
        <w:trPr>
          <w:trHeight w:val="833"/>
        </w:trPr>
        <w:tc>
          <w:tcPr>
            <w:tcW w:w="1276" w:type="dxa"/>
            <w:shd w:val="clear" w:color="auto" w:fill="auto"/>
          </w:tcPr>
          <w:p w14:paraId="017EAF3A" w14:textId="77777777" w:rsidR="004B0C9D" w:rsidRPr="009B6004" w:rsidRDefault="004B0C9D" w:rsidP="007B45A8">
            <w:pPr>
              <w:pStyle w:val="TableContents"/>
              <w:rPr>
                <w:rFonts w:ascii="Arial" w:hAnsi="Arial" w:cs="Arial"/>
                <w:b/>
              </w:rPr>
            </w:pPr>
          </w:p>
        </w:tc>
        <w:tc>
          <w:tcPr>
            <w:tcW w:w="8215" w:type="dxa"/>
            <w:shd w:val="clear" w:color="auto" w:fill="auto"/>
          </w:tcPr>
          <w:p w14:paraId="74150481" w14:textId="77777777" w:rsidR="004B0C9D" w:rsidRDefault="004B0C9D" w:rsidP="007B45A8">
            <w:pPr>
              <w:pStyle w:val="TableContents"/>
              <w:rPr>
                <w:rFonts w:ascii="Arial" w:hAnsi="Arial" w:cs="Arial"/>
                <w:b/>
                <w:bCs/>
              </w:rPr>
            </w:pPr>
            <w:r>
              <w:rPr>
                <w:rFonts w:ascii="Arial" w:hAnsi="Arial" w:cs="Arial"/>
                <w:b/>
                <w:bCs/>
              </w:rPr>
              <w:t>Dates of Future Meetings</w:t>
            </w:r>
          </w:p>
          <w:p w14:paraId="655AD128" w14:textId="77777777" w:rsidR="004B0C9D" w:rsidRDefault="004B0C9D" w:rsidP="007B45A8">
            <w:pPr>
              <w:pStyle w:val="TableContents"/>
              <w:rPr>
                <w:rFonts w:ascii="Arial" w:hAnsi="Arial" w:cs="Arial"/>
                <w:b/>
                <w:bCs/>
              </w:rPr>
            </w:pPr>
          </w:p>
          <w:p w14:paraId="6816E07E" w14:textId="77777777" w:rsidR="004B0C9D" w:rsidRDefault="004B0C9D" w:rsidP="007B45A8">
            <w:pPr>
              <w:pStyle w:val="TableContents"/>
              <w:rPr>
                <w:rFonts w:ascii="Arial" w:hAnsi="Arial" w:cs="Arial"/>
                <w:b/>
                <w:bCs/>
              </w:rPr>
            </w:pPr>
          </w:p>
          <w:p w14:paraId="50AF305E" w14:textId="77777777" w:rsidR="004B0C9D" w:rsidRDefault="004B0C9D" w:rsidP="007B45A8">
            <w:pPr>
              <w:pStyle w:val="TableContents"/>
              <w:rPr>
                <w:rFonts w:ascii="Arial" w:hAnsi="Arial" w:cs="Arial"/>
                <w:b/>
                <w:bCs/>
              </w:rPr>
            </w:pPr>
            <w:r>
              <w:rPr>
                <w:rFonts w:ascii="Arial" w:hAnsi="Arial" w:cs="Arial"/>
                <w:b/>
                <w:bCs/>
              </w:rPr>
              <w:t>Wednesday, 17</w:t>
            </w:r>
            <w:r w:rsidRPr="006A667C">
              <w:rPr>
                <w:rFonts w:ascii="Arial" w:hAnsi="Arial" w:cs="Arial"/>
                <w:b/>
                <w:bCs/>
                <w:vertAlign w:val="superscript"/>
              </w:rPr>
              <w:t>th</w:t>
            </w:r>
            <w:r>
              <w:rPr>
                <w:rFonts w:ascii="Arial" w:hAnsi="Arial" w:cs="Arial"/>
                <w:b/>
                <w:bCs/>
              </w:rPr>
              <w:t xml:space="preserve"> September 2025 at 8.30 a.m. – IN PERSON</w:t>
            </w:r>
          </w:p>
          <w:p w14:paraId="6BDF63E2" w14:textId="77777777" w:rsidR="004B0C9D" w:rsidRDefault="004B0C9D" w:rsidP="007B45A8">
            <w:pPr>
              <w:pStyle w:val="TableContents"/>
              <w:rPr>
                <w:rFonts w:ascii="Arial" w:hAnsi="Arial" w:cs="Arial"/>
                <w:b/>
                <w:bCs/>
              </w:rPr>
            </w:pPr>
          </w:p>
          <w:p w14:paraId="7407B7DB" w14:textId="77777777" w:rsidR="004B0C9D" w:rsidRDefault="004B0C9D" w:rsidP="007B45A8">
            <w:pPr>
              <w:pStyle w:val="TableContents"/>
              <w:rPr>
                <w:rFonts w:ascii="Arial" w:hAnsi="Arial" w:cs="Arial"/>
                <w:b/>
                <w:bCs/>
              </w:rPr>
            </w:pPr>
            <w:r>
              <w:rPr>
                <w:rFonts w:ascii="Arial" w:hAnsi="Arial" w:cs="Arial"/>
                <w:b/>
                <w:bCs/>
              </w:rPr>
              <w:t>Wednesday, 26</w:t>
            </w:r>
            <w:r w:rsidRPr="006A667C">
              <w:rPr>
                <w:rFonts w:ascii="Arial" w:hAnsi="Arial" w:cs="Arial"/>
                <w:b/>
                <w:bCs/>
                <w:vertAlign w:val="superscript"/>
              </w:rPr>
              <w:t>th</w:t>
            </w:r>
            <w:r>
              <w:rPr>
                <w:rFonts w:ascii="Arial" w:hAnsi="Arial" w:cs="Arial"/>
                <w:b/>
                <w:bCs/>
              </w:rPr>
              <w:t xml:space="preserve"> November 2025 at 8.30 a.m. Microsoft Teams</w:t>
            </w:r>
          </w:p>
          <w:p w14:paraId="672535FB" w14:textId="77777777" w:rsidR="004B0C9D" w:rsidRDefault="004B0C9D" w:rsidP="007B45A8">
            <w:pPr>
              <w:pStyle w:val="TableContents"/>
              <w:rPr>
                <w:rFonts w:ascii="Arial" w:hAnsi="Arial" w:cs="Arial"/>
                <w:b/>
                <w:bCs/>
              </w:rPr>
            </w:pPr>
          </w:p>
          <w:p w14:paraId="1994CDE8" w14:textId="77777777" w:rsidR="004B0C9D" w:rsidRDefault="004B0C9D" w:rsidP="007B45A8">
            <w:pPr>
              <w:pStyle w:val="TableContents"/>
              <w:rPr>
                <w:rFonts w:ascii="Arial" w:hAnsi="Arial" w:cs="Arial"/>
                <w:b/>
                <w:bCs/>
              </w:rPr>
            </w:pPr>
            <w:r>
              <w:rPr>
                <w:rFonts w:ascii="Arial" w:hAnsi="Arial" w:cs="Arial"/>
                <w:b/>
                <w:bCs/>
              </w:rPr>
              <w:t>Wednesday, 14</w:t>
            </w:r>
            <w:r w:rsidRPr="001D64FF">
              <w:rPr>
                <w:rFonts w:ascii="Arial" w:hAnsi="Arial" w:cs="Arial"/>
                <w:b/>
                <w:bCs/>
                <w:vertAlign w:val="superscript"/>
              </w:rPr>
              <w:t>th</w:t>
            </w:r>
            <w:r>
              <w:rPr>
                <w:rFonts w:ascii="Arial" w:hAnsi="Arial" w:cs="Arial"/>
                <w:b/>
                <w:bCs/>
              </w:rPr>
              <w:t xml:space="preserve"> January 2026 at 8.30 a.m. – Microsoft Teams.</w:t>
            </w:r>
          </w:p>
          <w:p w14:paraId="602D7521" w14:textId="77777777" w:rsidR="004B0C9D" w:rsidRPr="009B6004" w:rsidRDefault="004B0C9D" w:rsidP="007B45A8">
            <w:pPr>
              <w:pStyle w:val="TableContents"/>
              <w:rPr>
                <w:rFonts w:ascii="Arial" w:hAnsi="Arial" w:cs="Arial"/>
                <w:b/>
                <w:bCs/>
              </w:rPr>
            </w:pPr>
          </w:p>
        </w:tc>
      </w:tr>
    </w:tbl>
    <w:p w14:paraId="00FEC4A4" w14:textId="77777777" w:rsidR="00505C9F" w:rsidRDefault="00505C9F" w:rsidP="00B20613"/>
    <w:p w14:paraId="18A0B3A0" w14:textId="77777777" w:rsidR="00505C9F" w:rsidRDefault="00505C9F" w:rsidP="00B20613"/>
    <w:p w14:paraId="74E7B688" w14:textId="77777777" w:rsidR="00505C9F" w:rsidRDefault="00505C9F" w:rsidP="00B20613"/>
    <w:p w14:paraId="0D69D2B4" w14:textId="77777777" w:rsidR="00505C9F" w:rsidRDefault="00505C9F" w:rsidP="00B20613"/>
    <w:p w14:paraId="34675B7E" w14:textId="77777777" w:rsidR="00505C9F" w:rsidRDefault="00505C9F" w:rsidP="00B20613"/>
    <w:p w14:paraId="0019A4DF" w14:textId="77777777" w:rsidR="00505C9F" w:rsidRDefault="00505C9F" w:rsidP="00B20613"/>
    <w:p w14:paraId="3195B691" w14:textId="77777777" w:rsidR="00505C9F" w:rsidRDefault="00505C9F" w:rsidP="00B20613"/>
    <w:p w14:paraId="5819890E" w14:textId="77777777" w:rsidR="00505C9F" w:rsidRDefault="00505C9F" w:rsidP="00B20613"/>
    <w:p w14:paraId="679BAFA9" w14:textId="77777777" w:rsidR="00505C9F" w:rsidRDefault="00505C9F" w:rsidP="00B20613"/>
    <w:p w14:paraId="7FE02F22" w14:textId="77777777" w:rsidR="00505C9F" w:rsidRDefault="00505C9F" w:rsidP="00B20613"/>
    <w:p w14:paraId="1BC02F8B" w14:textId="77777777" w:rsidR="00505C9F" w:rsidRDefault="00505C9F" w:rsidP="00B20613"/>
    <w:p w14:paraId="2D3BBD0E" w14:textId="77777777" w:rsidR="00505C9F" w:rsidRDefault="00505C9F" w:rsidP="00B20613"/>
    <w:p w14:paraId="45882C79" w14:textId="77777777" w:rsidR="00505C9F" w:rsidRDefault="00505C9F" w:rsidP="00B20613"/>
    <w:p w14:paraId="02E440FC" w14:textId="77777777" w:rsidR="00505C9F" w:rsidRDefault="00505C9F" w:rsidP="00B20613"/>
    <w:p w14:paraId="01721F25" w14:textId="77777777" w:rsidR="00505C9F" w:rsidRDefault="00505C9F" w:rsidP="00B20613"/>
    <w:p w14:paraId="2950D7C5" w14:textId="77777777" w:rsidR="00505C9F" w:rsidRDefault="00505C9F" w:rsidP="00B20613"/>
    <w:p w14:paraId="4ABB7DD1" w14:textId="77777777" w:rsidR="00505C9F" w:rsidRDefault="00505C9F" w:rsidP="00B20613"/>
    <w:p w14:paraId="1F7A59DF" w14:textId="77777777" w:rsidR="00505C9F" w:rsidRDefault="00505C9F" w:rsidP="00B20613"/>
    <w:tbl>
      <w:tblPr>
        <w:tblStyle w:val="TableGridLight"/>
        <w:tblW w:w="9244" w:type="dxa"/>
        <w:tblLayout w:type="fixed"/>
        <w:tblLook w:val="04A0" w:firstRow="1" w:lastRow="0" w:firstColumn="1" w:lastColumn="0" w:noHBand="0" w:noVBand="1"/>
      </w:tblPr>
      <w:tblGrid>
        <w:gridCol w:w="4361"/>
        <w:gridCol w:w="4883"/>
      </w:tblGrid>
      <w:tr w:rsidR="00930853" w14:paraId="48075A77" w14:textId="77777777" w:rsidTr="007B45A8">
        <w:tc>
          <w:tcPr>
            <w:tcW w:w="4361" w:type="dxa"/>
          </w:tcPr>
          <w:p w14:paraId="33510B1B" w14:textId="77777777" w:rsidR="00930853" w:rsidRPr="00F9301B" w:rsidRDefault="00930853" w:rsidP="007B45A8">
            <w:pPr>
              <w:pStyle w:val="TextR"/>
              <w:spacing w:before="80" w:after="80"/>
              <w:rPr>
                <w:rFonts w:cs="Arial"/>
                <w:szCs w:val="24"/>
              </w:rPr>
            </w:pPr>
            <w:r w:rsidRPr="00F9301B">
              <w:rPr>
                <w:rFonts w:cs="Arial"/>
                <w:szCs w:val="24"/>
              </w:rPr>
              <w:t>Schools Forum</w:t>
            </w:r>
          </w:p>
        </w:tc>
        <w:tc>
          <w:tcPr>
            <w:tcW w:w="4883" w:type="dxa"/>
          </w:tcPr>
          <w:p w14:paraId="4723EB51" w14:textId="77777777" w:rsidR="00930853" w:rsidRPr="00F9301B" w:rsidRDefault="00930853" w:rsidP="007B45A8">
            <w:pPr>
              <w:pStyle w:val="TextR"/>
              <w:spacing w:before="80" w:after="80"/>
              <w:rPr>
                <w:rFonts w:cs="Arial"/>
                <w:b/>
                <w:bCs/>
                <w:sz w:val="60"/>
                <w:szCs w:val="60"/>
              </w:rPr>
            </w:pPr>
            <w:r w:rsidRPr="00F9301B">
              <w:rPr>
                <w:rFonts w:cs="Arial"/>
                <w:b/>
                <w:bCs/>
                <w:sz w:val="60"/>
                <w:szCs w:val="60"/>
              </w:rPr>
              <w:t xml:space="preserve">Agenda Item </w:t>
            </w:r>
            <w:r>
              <w:rPr>
                <w:rFonts w:cs="Arial"/>
                <w:b/>
                <w:bCs/>
                <w:sz w:val="60"/>
                <w:szCs w:val="60"/>
              </w:rPr>
              <w:t>10</w:t>
            </w:r>
          </w:p>
        </w:tc>
      </w:tr>
      <w:tr w:rsidR="00930853" w14:paraId="6B4BA40F" w14:textId="77777777" w:rsidTr="007B45A8">
        <w:tc>
          <w:tcPr>
            <w:tcW w:w="4361" w:type="dxa"/>
          </w:tcPr>
          <w:p w14:paraId="5D26717A" w14:textId="77777777" w:rsidR="00930853" w:rsidRPr="00F9301B" w:rsidRDefault="00930853" w:rsidP="007B45A8">
            <w:pPr>
              <w:pStyle w:val="TextR"/>
              <w:spacing w:before="80" w:after="80"/>
              <w:rPr>
                <w:rFonts w:cs="Arial"/>
                <w:szCs w:val="24"/>
              </w:rPr>
            </w:pPr>
            <w:r w:rsidRPr="00F9301B">
              <w:rPr>
                <w:rFonts w:cs="Arial"/>
                <w:szCs w:val="24"/>
              </w:rPr>
              <w:t xml:space="preserve">Date: </w:t>
            </w:r>
            <w:r>
              <w:rPr>
                <w:rFonts w:cs="Arial"/>
                <w:szCs w:val="24"/>
              </w:rPr>
              <w:t>17 September 2025</w:t>
            </w:r>
          </w:p>
        </w:tc>
        <w:tc>
          <w:tcPr>
            <w:tcW w:w="4883" w:type="dxa"/>
          </w:tcPr>
          <w:p w14:paraId="26DC44E4" w14:textId="77777777" w:rsidR="00930853" w:rsidRDefault="00930853" w:rsidP="007B45A8">
            <w:pPr>
              <w:pStyle w:val="TextR"/>
            </w:pPr>
          </w:p>
        </w:tc>
      </w:tr>
    </w:tbl>
    <w:p w14:paraId="4FE1CD5B" w14:textId="77777777" w:rsidR="00930853" w:rsidRDefault="00930853" w:rsidP="00930853">
      <w:pPr>
        <w:pStyle w:val="TextR"/>
      </w:pPr>
    </w:p>
    <w:p w14:paraId="24900A48" w14:textId="77777777" w:rsidR="00930853" w:rsidRDefault="00930853" w:rsidP="00930853">
      <w:pPr>
        <w:pStyle w:val="TextR"/>
      </w:pPr>
    </w:p>
    <w:p w14:paraId="44E7270D" w14:textId="77777777" w:rsidR="00930853" w:rsidRPr="00A91160" w:rsidRDefault="00930853" w:rsidP="00930853">
      <w:pPr>
        <w:pStyle w:val="TextR"/>
        <w:rPr>
          <w:rFonts w:cs="Arial"/>
          <w:b/>
          <w:szCs w:val="24"/>
        </w:rPr>
      </w:pPr>
      <w:r w:rsidRPr="00A91160">
        <w:rPr>
          <w:rFonts w:cs="Arial"/>
          <w:b/>
          <w:szCs w:val="24"/>
        </w:rPr>
        <w:t>REPORT TITLE: Minute Action Log</w:t>
      </w:r>
    </w:p>
    <w:p w14:paraId="72D1EEB8" w14:textId="77777777" w:rsidR="00930853" w:rsidRPr="00A91160" w:rsidRDefault="00930853" w:rsidP="00930853">
      <w:pPr>
        <w:pStyle w:val="TextR"/>
        <w:rPr>
          <w:rFonts w:cs="Arial"/>
          <w:szCs w:val="24"/>
        </w:rPr>
      </w:pPr>
    </w:p>
    <w:p w14:paraId="7ABFF03E" w14:textId="77777777" w:rsidR="00930853" w:rsidRPr="00A91160" w:rsidRDefault="00930853" w:rsidP="00930853">
      <w:pPr>
        <w:pStyle w:val="TextR"/>
        <w:pBdr>
          <w:bottom w:val="single" w:sz="6" w:space="1" w:color="auto"/>
        </w:pBdr>
        <w:rPr>
          <w:rFonts w:cs="Arial"/>
          <w:szCs w:val="24"/>
        </w:rPr>
      </w:pPr>
      <w:r w:rsidRPr="00A91160">
        <w:rPr>
          <w:rFonts w:cs="Arial"/>
          <w:szCs w:val="24"/>
        </w:rPr>
        <w:t>Report by Yannick Stupples-Whyley</w:t>
      </w:r>
    </w:p>
    <w:p w14:paraId="30706DD7" w14:textId="77777777" w:rsidR="00930853" w:rsidRDefault="00930853" w:rsidP="00930853">
      <w:pPr>
        <w:rPr>
          <w:rStyle w:val="Hyperlink"/>
          <w:rFonts w:cs="Arial"/>
        </w:rPr>
      </w:pPr>
      <w:r w:rsidRPr="00A91160">
        <w:rPr>
          <w:rFonts w:cs="Arial"/>
        </w:rPr>
        <w:t xml:space="preserve">Contact details: Telephone (03330 138464); e-mail: </w:t>
      </w:r>
      <w:hyperlink r:id="rId28" w:history="1">
        <w:r w:rsidRPr="00A91160">
          <w:rPr>
            <w:rStyle w:val="Hyperlink"/>
            <w:rFonts w:cs="Arial"/>
          </w:rPr>
          <w:t>yannick.stupples-whyley@essex.gov.uk</w:t>
        </w:r>
      </w:hyperlink>
    </w:p>
    <w:p w14:paraId="6432998F" w14:textId="77777777" w:rsidR="00930853" w:rsidRDefault="00930853" w:rsidP="00930853"/>
    <w:tbl>
      <w:tblPr>
        <w:tblStyle w:val="ListTable3-Accent2"/>
        <w:tblW w:w="0" w:type="auto"/>
        <w:tblLook w:val="04A0" w:firstRow="1" w:lastRow="0" w:firstColumn="1" w:lastColumn="0" w:noHBand="0" w:noVBand="1"/>
      </w:tblPr>
      <w:tblGrid>
        <w:gridCol w:w="1303"/>
        <w:gridCol w:w="1378"/>
        <w:gridCol w:w="1334"/>
        <w:gridCol w:w="1930"/>
        <w:gridCol w:w="1702"/>
        <w:gridCol w:w="1369"/>
      </w:tblGrid>
      <w:tr w:rsidR="00930853" w14:paraId="69A42B18" w14:textId="77777777" w:rsidTr="007B45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03" w:type="dxa"/>
            <w:shd w:val="clear" w:color="auto" w:fill="E40037"/>
          </w:tcPr>
          <w:p w14:paraId="0439F598" w14:textId="77777777" w:rsidR="00930853" w:rsidRPr="00F9301B" w:rsidRDefault="00930853" w:rsidP="007B45A8">
            <w:pPr>
              <w:rPr>
                <w:rFonts w:cs="Arial"/>
              </w:rPr>
            </w:pPr>
            <w:r w:rsidRPr="00F9301B">
              <w:rPr>
                <w:rFonts w:cs="Arial"/>
                <w:bCs w:val="0"/>
              </w:rPr>
              <w:t>Date of Meeting</w:t>
            </w:r>
          </w:p>
        </w:tc>
        <w:tc>
          <w:tcPr>
            <w:tcW w:w="1378" w:type="dxa"/>
            <w:shd w:val="clear" w:color="auto" w:fill="E40037"/>
          </w:tcPr>
          <w:p w14:paraId="3E8F7840" w14:textId="77777777" w:rsidR="00930853" w:rsidRPr="00F9301B" w:rsidRDefault="00930853" w:rsidP="007B45A8">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Report</w:t>
            </w:r>
          </w:p>
        </w:tc>
        <w:tc>
          <w:tcPr>
            <w:tcW w:w="1334" w:type="dxa"/>
            <w:shd w:val="clear" w:color="auto" w:fill="E40037"/>
          </w:tcPr>
          <w:p w14:paraId="2104F349" w14:textId="77777777" w:rsidR="00930853" w:rsidRPr="00F9301B" w:rsidRDefault="00930853" w:rsidP="007B45A8">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 Owner</w:t>
            </w:r>
          </w:p>
        </w:tc>
        <w:tc>
          <w:tcPr>
            <w:tcW w:w="1930" w:type="dxa"/>
            <w:shd w:val="clear" w:color="auto" w:fill="E40037"/>
          </w:tcPr>
          <w:p w14:paraId="55F60EA9" w14:textId="77777777" w:rsidR="00930853" w:rsidRPr="00F9301B" w:rsidRDefault="00930853" w:rsidP="007B45A8">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w:t>
            </w:r>
          </w:p>
        </w:tc>
        <w:tc>
          <w:tcPr>
            <w:tcW w:w="1702" w:type="dxa"/>
            <w:shd w:val="clear" w:color="auto" w:fill="E40037"/>
          </w:tcPr>
          <w:p w14:paraId="5B9D4CC0" w14:textId="77777777" w:rsidR="00930853" w:rsidRPr="00F9301B" w:rsidRDefault="00930853" w:rsidP="007B45A8">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Response</w:t>
            </w:r>
          </w:p>
        </w:tc>
        <w:tc>
          <w:tcPr>
            <w:tcW w:w="1369" w:type="dxa"/>
            <w:shd w:val="clear" w:color="auto" w:fill="E40037"/>
          </w:tcPr>
          <w:p w14:paraId="3C96360B" w14:textId="77777777" w:rsidR="00930853" w:rsidRPr="00F9301B" w:rsidRDefault="00930853" w:rsidP="007B45A8">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Status</w:t>
            </w:r>
          </w:p>
        </w:tc>
      </w:tr>
      <w:tr w:rsidR="00930853" w14:paraId="4072395A" w14:textId="77777777" w:rsidTr="007B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tcBorders>
              <w:right w:val="single" w:sz="4" w:space="0" w:color="E40037"/>
            </w:tcBorders>
          </w:tcPr>
          <w:p w14:paraId="5A163586" w14:textId="77777777" w:rsidR="00930853" w:rsidRPr="000C5EB5" w:rsidRDefault="00930853" w:rsidP="007B45A8">
            <w:pPr>
              <w:rPr>
                <w:rFonts w:cs="Arial"/>
                <w:b w:val="0"/>
                <w:bCs w:val="0"/>
                <w:sz w:val="22"/>
                <w:szCs w:val="22"/>
              </w:rPr>
            </w:pPr>
            <w:r w:rsidRPr="000C5EB5">
              <w:rPr>
                <w:rFonts w:cs="Arial"/>
                <w:b w:val="0"/>
                <w:bCs w:val="0"/>
                <w:sz w:val="22"/>
                <w:szCs w:val="22"/>
              </w:rPr>
              <w:t>18 May 2022</w:t>
            </w:r>
          </w:p>
        </w:tc>
        <w:tc>
          <w:tcPr>
            <w:tcW w:w="1378" w:type="dxa"/>
            <w:tcBorders>
              <w:left w:val="single" w:sz="4" w:space="0" w:color="E40037"/>
              <w:right w:val="single" w:sz="4" w:space="0" w:color="E40037"/>
            </w:tcBorders>
          </w:tcPr>
          <w:p w14:paraId="21102E8C" w14:textId="77777777" w:rsidR="00930853" w:rsidRPr="000C5EB5" w:rsidRDefault="00930853" w:rsidP="007B45A8">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0C5EB5">
              <w:rPr>
                <w:rFonts w:cs="Arial"/>
                <w:sz w:val="22"/>
                <w:szCs w:val="22"/>
              </w:rPr>
              <w:t>Agenda Item 9 – Early Years Update</w:t>
            </w:r>
          </w:p>
        </w:tc>
        <w:tc>
          <w:tcPr>
            <w:tcW w:w="1334" w:type="dxa"/>
            <w:tcBorders>
              <w:left w:val="single" w:sz="4" w:space="0" w:color="E40037"/>
              <w:right w:val="single" w:sz="4" w:space="0" w:color="E40037"/>
            </w:tcBorders>
          </w:tcPr>
          <w:p w14:paraId="04D674AC" w14:textId="77777777" w:rsidR="00930853" w:rsidRPr="000C5EB5" w:rsidRDefault="00930853" w:rsidP="007B45A8">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0C5EB5">
              <w:rPr>
                <w:rFonts w:cs="Arial"/>
                <w:sz w:val="22"/>
                <w:szCs w:val="22"/>
              </w:rPr>
              <w:t>Carolyn Terry</w:t>
            </w:r>
          </w:p>
        </w:tc>
        <w:tc>
          <w:tcPr>
            <w:tcW w:w="1930" w:type="dxa"/>
            <w:tcBorders>
              <w:left w:val="single" w:sz="4" w:space="0" w:color="E40037"/>
              <w:right w:val="single" w:sz="4" w:space="0" w:color="E40037"/>
            </w:tcBorders>
          </w:tcPr>
          <w:p w14:paraId="3246ACB9" w14:textId="77777777" w:rsidR="00930853" w:rsidRPr="000C5EB5" w:rsidRDefault="00930853" w:rsidP="007B45A8">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0C5EB5">
              <w:rPr>
                <w:rFonts w:cs="Arial"/>
                <w:sz w:val="22"/>
                <w:szCs w:val="22"/>
              </w:rPr>
              <w:t>To bring proposals for allocating the surplus balance to the July / September meeting.</w:t>
            </w:r>
          </w:p>
        </w:tc>
        <w:tc>
          <w:tcPr>
            <w:tcW w:w="1702" w:type="dxa"/>
            <w:tcBorders>
              <w:left w:val="single" w:sz="4" w:space="0" w:color="E40037"/>
              <w:right w:val="single" w:sz="4" w:space="0" w:color="E40037"/>
            </w:tcBorders>
          </w:tcPr>
          <w:p w14:paraId="5C5CFE8F" w14:textId="77777777" w:rsidR="00930853" w:rsidRPr="000C5EB5" w:rsidRDefault="00930853" w:rsidP="007B45A8">
            <w:p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An update is included in Agenda Item 2</w:t>
            </w:r>
          </w:p>
        </w:tc>
        <w:tc>
          <w:tcPr>
            <w:tcW w:w="1369" w:type="dxa"/>
            <w:tcBorders>
              <w:left w:val="single" w:sz="4" w:space="0" w:color="E40037"/>
            </w:tcBorders>
          </w:tcPr>
          <w:p w14:paraId="769EAD7B" w14:textId="77777777" w:rsidR="00930853" w:rsidRPr="000C5EB5" w:rsidRDefault="00930853" w:rsidP="007B45A8">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0C5EB5">
              <w:rPr>
                <w:rFonts w:cs="Arial"/>
                <w:sz w:val="22"/>
                <w:szCs w:val="22"/>
              </w:rPr>
              <w:t>In progress</w:t>
            </w:r>
          </w:p>
        </w:tc>
      </w:tr>
    </w:tbl>
    <w:p w14:paraId="6B866444" w14:textId="77777777" w:rsidR="00505C9F" w:rsidRDefault="00505C9F" w:rsidP="00B20613"/>
    <w:p w14:paraId="1EA6EB81" w14:textId="77777777" w:rsidR="00DC363D" w:rsidRDefault="00DC363D" w:rsidP="00B20613"/>
    <w:p w14:paraId="3E4ECCA2" w14:textId="77777777" w:rsidR="00DC363D" w:rsidRDefault="00DC363D" w:rsidP="00B20613"/>
    <w:p w14:paraId="45209805" w14:textId="77777777" w:rsidR="00DC363D" w:rsidRDefault="00DC363D" w:rsidP="00B20613"/>
    <w:p w14:paraId="308B0380" w14:textId="77777777" w:rsidR="00DC363D" w:rsidRDefault="00DC363D" w:rsidP="00B20613"/>
    <w:p w14:paraId="30DEEE93" w14:textId="77777777" w:rsidR="00DC363D" w:rsidRDefault="00DC363D" w:rsidP="00B20613"/>
    <w:p w14:paraId="282956C1" w14:textId="77777777" w:rsidR="00DC363D" w:rsidRDefault="00DC363D" w:rsidP="00B20613"/>
    <w:p w14:paraId="5EF9AE13" w14:textId="77777777" w:rsidR="00DC363D" w:rsidRDefault="00DC363D" w:rsidP="00B20613"/>
    <w:p w14:paraId="027A1CA4" w14:textId="77777777" w:rsidR="00DC363D" w:rsidRDefault="00DC363D" w:rsidP="00B20613"/>
    <w:p w14:paraId="7D2E2C11" w14:textId="77777777" w:rsidR="00DC363D" w:rsidRDefault="00DC363D" w:rsidP="00B20613"/>
    <w:p w14:paraId="7179AC17" w14:textId="77777777" w:rsidR="00DC363D" w:rsidRDefault="00DC363D" w:rsidP="00B20613"/>
    <w:p w14:paraId="1F584F0C" w14:textId="77777777" w:rsidR="00DC363D" w:rsidRDefault="00DC363D" w:rsidP="00B20613"/>
    <w:p w14:paraId="573E9E8A" w14:textId="77777777" w:rsidR="00DC363D" w:rsidRDefault="00DC363D" w:rsidP="00B20613"/>
    <w:p w14:paraId="10E0711A" w14:textId="77777777" w:rsidR="00DC363D" w:rsidRDefault="00DC363D" w:rsidP="00B20613"/>
    <w:p w14:paraId="29DD3B5D" w14:textId="77777777" w:rsidR="00DC363D" w:rsidRDefault="00DC363D" w:rsidP="00B20613"/>
    <w:p w14:paraId="24D0111F" w14:textId="77777777" w:rsidR="00DC363D" w:rsidRDefault="00DC363D" w:rsidP="00B20613"/>
    <w:p w14:paraId="36BE11D7" w14:textId="77777777" w:rsidR="00DC363D" w:rsidRDefault="00DC363D" w:rsidP="00B20613"/>
    <w:p w14:paraId="285FF5C5" w14:textId="77777777" w:rsidR="00DC363D" w:rsidRDefault="00DC363D" w:rsidP="00B20613"/>
    <w:p w14:paraId="14F69F74" w14:textId="77777777" w:rsidR="00DC363D" w:rsidRDefault="00DC363D" w:rsidP="00B20613"/>
    <w:p w14:paraId="1918B5D6" w14:textId="77777777" w:rsidR="00DC363D" w:rsidRDefault="00DC363D" w:rsidP="00B20613"/>
    <w:p w14:paraId="1ECE6ACD" w14:textId="77777777" w:rsidR="00DC363D" w:rsidRDefault="00DC363D" w:rsidP="00B20613"/>
    <w:p w14:paraId="1668B23C" w14:textId="77777777" w:rsidR="00DC363D" w:rsidRDefault="00DC363D" w:rsidP="00B20613"/>
    <w:p w14:paraId="60152D79" w14:textId="77777777" w:rsidR="00DC363D" w:rsidRDefault="00DC363D" w:rsidP="00B20613"/>
    <w:p w14:paraId="37F78035" w14:textId="77777777" w:rsidR="00DC363D" w:rsidRDefault="00DC363D" w:rsidP="00B20613"/>
    <w:p w14:paraId="334021A2" w14:textId="77777777" w:rsidR="00DC363D" w:rsidRDefault="00DC363D" w:rsidP="00B20613"/>
    <w:p w14:paraId="2C7A3F3D" w14:textId="77777777" w:rsidR="00DC363D" w:rsidRDefault="00DC363D" w:rsidP="00B20613"/>
    <w:p w14:paraId="5E34C89C" w14:textId="77777777" w:rsidR="00DC363D" w:rsidRDefault="00DC363D" w:rsidP="00B20613"/>
    <w:p w14:paraId="7FA545C2" w14:textId="77777777" w:rsidR="00DC363D" w:rsidRDefault="00DC363D" w:rsidP="00B20613"/>
    <w:p w14:paraId="6E6B2BFE" w14:textId="77777777" w:rsidR="00DC363D" w:rsidRDefault="00DC363D" w:rsidP="00B20613"/>
    <w:p w14:paraId="740185D2" w14:textId="77777777" w:rsidR="00DC363D" w:rsidRDefault="00DC363D" w:rsidP="00B20613"/>
    <w:p w14:paraId="034E9A64" w14:textId="77777777" w:rsidR="00DC363D" w:rsidRDefault="00DC363D" w:rsidP="00B20613"/>
    <w:p w14:paraId="1452C7E5" w14:textId="77777777" w:rsidR="00DC363D" w:rsidRDefault="00DC363D" w:rsidP="00B20613"/>
    <w:tbl>
      <w:tblPr>
        <w:tblStyle w:val="TableGridLight"/>
        <w:tblW w:w="9244" w:type="dxa"/>
        <w:tblLayout w:type="fixed"/>
        <w:tblLook w:val="04A0" w:firstRow="1" w:lastRow="0" w:firstColumn="1" w:lastColumn="0" w:noHBand="0" w:noVBand="1"/>
      </w:tblPr>
      <w:tblGrid>
        <w:gridCol w:w="4361"/>
        <w:gridCol w:w="4883"/>
      </w:tblGrid>
      <w:tr w:rsidR="00DC363D" w14:paraId="2F669C4F" w14:textId="77777777" w:rsidTr="007B45A8">
        <w:tc>
          <w:tcPr>
            <w:tcW w:w="4361" w:type="dxa"/>
          </w:tcPr>
          <w:p w14:paraId="06D0EA4B" w14:textId="77777777" w:rsidR="00DC363D" w:rsidRPr="00F9301B" w:rsidRDefault="00DC363D" w:rsidP="007B45A8">
            <w:pPr>
              <w:pStyle w:val="TextR"/>
              <w:spacing w:before="80" w:after="80"/>
              <w:rPr>
                <w:rFonts w:cs="Arial"/>
                <w:szCs w:val="24"/>
              </w:rPr>
            </w:pPr>
            <w:r w:rsidRPr="00F9301B">
              <w:rPr>
                <w:rFonts w:cs="Arial"/>
                <w:szCs w:val="24"/>
              </w:rPr>
              <w:t>Schools Forum</w:t>
            </w:r>
          </w:p>
        </w:tc>
        <w:tc>
          <w:tcPr>
            <w:tcW w:w="4883" w:type="dxa"/>
          </w:tcPr>
          <w:p w14:paraId="17B900F6" w14:textId="06C11A4F" w:rsidR="00DC363D" w:rsidRPr="00F9301B" w:rsidRDefault="00DC363D" w:rsidP="007B45A8">
            <w:pPr>
              <w:pStyle w:val="TextR"/>
              <w:spacing w:before="80" w:after="80"/>
              <w:rPr>
                <w:rFonts w:cs="Arial"/>
                <w:b/>
                <w:bCs/>
                <w:sz w:val="60"/>
                <w:szCs w:val="60"/>
              </w:rPr>
            </w:pPr>
            <w:r w:rsidRPr="00F9301B">
              <w:rPr>
                <w:rFonts w:cs="Arial"/>
                <w:b/>
                <w:bCs/>
                <w:sz w:val="60"/>
                <w:szCs w:val="60"/>
              </w:rPr>
              <w:t xml:space="preserve">Agenda Item </w:t>
            </w:r>
            <w:r>
              <w:rPr>
                <w:rFonts w:cs="Arial"/>
                <w:b/>
                <w:bCs/>
                <w:sz w:val="60"/>
                <w:szCs w:val="60"/>
              </w:rPr>
              <w:t>11</w:t>
            </w:r>
          </w:p>
        </w:tc>
      </w:tr>
      <w:tr w:rsidR="00DC363D" w14:paraId="5EFABED7" w14:textId="77777777" w:rsidTr="007B45A8">
        <w:tc>
          <w:tcPr>
            <w:tcW w:w="4361" w:type="dxa"/>
          </w:tcPr>
          <w:p w14:paraId="0E874C5B" w14:textId="77777777" w:rsidR="00DC363D" w:rsidRPr="00F9301B" w:rsidRDefault="00DC363D" w:rsidP="007B45A8">
            <w:pPr>
              <w:pStyle w:val="TextR"/>
              <w:spacing w:before="80" w:after="80"/>
              <w:rPr>
                <w:rFonts w:cs="Arial"/>
                <w:szCs w:val="24"/>
              </w:rPr>
            </w:pPr>
            <w:r w:rsidRPr="00F9301B">
              <w:rPr>
                <w:rFonts w:cs="Arial"/>
                <w:szCs w:val="24"/>
              </w:rPr>
              <w:t xml:space="preserve">Date: </w:t>
            </w:r>
            <w:r>
              <w:rPr>
                <w:rFonts w:cs="Arial"/>
                <w:szCs w:val="24"/>
              </w:rPr>
              <w:t>17 September 2025</w:t>
            </w:r>
          </w:p>
        </w:tc>
        <w:tc>
          <w:tcPr>
            <w:tcW w:w="4883" w:type="dxa"/>
          </w:tcPr>
          <w:p w14:paraId="778907BC" w14:textId="77777777" w:rsidR="00DC363D" w:rsidRDefault="00DC363D" w:rsidP="007B45A8">
            <w:pPr>
              <w:pStyle w:val="TextR"/>
            </w:pPr>
          </w:p>
        </w:tc>
      </w:tr>
    </w:tbl>
    <w:p w14:paraId="54782E92" w14:textId="77777777" w:rsidR="00DC363D" w:rsidRDefault="00DC363D" w:rsidP="00DC363D">
      <w:pPr>
        <w:pStyle w:val="TextR"/>
      </w:pPr>
    </w:p>
    <w:p w14:paraId="219F8988" w14:textId="77777777" w:rsidR="00DC363D" w:rsidRDefault="00DC363D" w:rsidP="00DC363D">
      <w:pPr>
        <w:pStyle w:val="TextR"/>
      </w:pPr>
    </w:p>
    <w:p w14:paraId="006BEEDE" w14:textId="1154D674" w:rsidR="00DC363D" w:rsidRPr="00A91160" w:rsidRDefault="00DC363D" w:rsidP="00DC363D">
      <w:pPr>
        <w:pStyle w:val="TextR"/>
        <w:rPr>
          <w:rFonts w:cs="Arial"/>
          <w:b/>
          <w:szCs w:val="24"/>
        </w:rPr>
      </w:pPr>
      <w:r w:rsidRPr="00A91160">
        <w:rPr>
          <w:rFonts w:cs="Arial"/>
          <w:b/>
          <w:szCs w:val="24"/>
        </w:rPr>
        <w:t xml:space="preserve">REPORT TITLE: </w:t>
      </w:r>
      <w:r w:rsidR="007D6C86">
        <w:rPr>
          <w:rFonts w:cs="Arial"/>
          <w:b/>
          <w:szCs w:val="24"/>
        </w:rPr>
        <w:t xml:space="preserve">SCHOOLS BUDGET &amp; EDUCATION FUNCTIONS </w:t>
      </w:r>
      <w:r w:rsidR="004A5EC4">
        <w:rPr>
          <w:rFonts w:cs="Arial"/>
          <w:b/>
          <w:szCs w:val="24"/>
        </w:rPr>
        <w:t xml:space="preserve">Q2 </w:t>
      </w:r>
      <w:r w:rsidR="007D6C86">
        <w:rPr>
          <w:rFonts w:cs="Arial"/>
          <w:b/>
          <w:szCs w:val="24"/>
        </w:rPr>
        <w:t>UPDATE 2025/26</w:t>
      </w:r>
    </w:p>
    <w:p w14:paraId="47B76090" w14:textId="77777777" w:rsidR="00DC363D" w:rsidRPr="00A91160" w:rsidRDefault="00DC363D" w:rsidP="00DC363D">
      <w:pPr>
        <w:pStyle w:val="TextR"/>
        <w:rPr>
          <w:rFonts w:cs="Arial"/>
          <w:szCs w:val="24"/>
        </w:rPr>
      </w:pPr>
    </w:p>
    <w:p w14:paraId="61004AB4" w14:textId="77777777" w:rsidR="00DC363D" w:rsidRPr="00A91160" w:rsidRDefault="00DC363D" w:rsidP="00DC363D">
      <w:pPr>
        <w:pStyle w:val="TextR"/>
        <w:pBdr>
          <w:bottom w:val="single" w:sz="6" w:space="1" w:color="auto"/>
        </w:pBdr>
        <w:rPr>
          <w:rFonts w:cs="Arial"/>
          <w:szCs w:val="24"/>
        </w:rPr>
      </w:pPr>
      <w:r w:rsidRPr="00A91160">
        <w:rPr>
          <w:rFonts w:cs="Arial"/>
          <w:szCs w:val="24"/>
        </w:rPr>
        <w:t>Report by Yannick Stupples-Whyley</w:t>
      </w:r>
    </w:p>
    <w:p w14:paraId="633ED140" w14:textId="77777777" w:rsidR="00DC363D" w:rsidRDefault="00DC363D" w:rsidP="00DC363D">
      <w:pPr>
        <w:rPr>
          <w:rStyle w:val="Hyperlink"/>
          <w:rFonts w:cs="Arial"/>
        </w:rPr>
      </w:pPr>
      <w:r w:rsidRPr="00A91160">
        <w:rPr>
          <w:rFonts w:cs="Arial"/>
        </w:rPr>
        <w:t xml:space="preserve">Contact details: Telephone (03330 138464); e-mail: </w:t>
      </w:r>
      <w:hyperlink r:id="rId29" w:history="1">
        <w:r w:rsidRPr="00A91160">
          <w:rPr>
            <w:rStyle w:val="Hyperlink"/>
            <w:rFonts w:cs="Arial"/>
          </w:rPr>
          <w:t>yannick.stupples-whyley@essex.gov.uk</w:t>
        </w:r>
      </w:hyperlink>
    </w:p>
    <w:p w14:paraId="03A1C36E" w14:textId="77777777" w:rsidR="00DC363D" w:rsidRDefault="00DC363D" w:rsidP="00B20613"/>
    <w:p w14:paraId="2941BD84" w14:textId="77777777" w:rsidR="001052C1" w:rsidRDefault="001052C1" w:rsidP="001052C1">
      <w:pPr>
        <w:ind w:left="540" w:hanging="540"/>
        <w:rPr>
          <w:b/>
        </w:rPr>
      </w:pPr>
      <w:r>
        <w:rPr>
          <w:b/>
        </w:rPr>
        <w:t xml:space="preserve">1. </w:t>
      </w:r>
      <w:r>
        <w:rPr>
          <w:b/>
        </w:rPr>
        <w:tab/>
        <w:t xml:space="preserve">Purpose of report </w:t>
      </w:r>
    </w:p>
    <w:p w14:paraId="5A102C12" w14:textId="77777777" w:rsidR="001052C1" w:rsidRDefault="001052C1" w:rsidP="001052C1">
      <w:pPr>
        <w:jc w:val="both"/>
      </w:pPr>
    </w:p>
    <w:p w14:paraId="39779471" w14:textId="77777777" w:rsidR="001052C1" w:rsidRDefault="001052C1" w:rsidP="001052C1">
      <w:pPr>
        <w:ind w:left="567" w:hanging="567"/>
      </w:pPr>
      <w:r>
        <w:t>1.1</w:t>
      </w:r>
      <w:r>
        <w:tab/>
        <w:t>To update Schools Forum on the forecast outturn position for the year-ended 31</w:t>
      </w:r>
      <w:r w:rsidRPr="002351A6">
        <w:rPr>
          <w:vertAlign w:val="superscript"/>
        </w:rPr>
        <w:t>st</w:t>
      </w:r>
      <w:r>
        <w:t xml:space="preserve"> March 2026 for both the Schools Budget and Education Functions.</w:t>
      </w:r>
    </w:p>
    <w:p w14:paraId="3B868E17" w14:textId="77777777" w:rsidR="001052C1" w:rsidRDefault="001052C1" w:rsidP="001052C1">
      <w:pPr>
        <w:jc w:val="both"/>
      </w:pPr>
    </w:p>
    <w:p w14:paraId="3405D66F" w14:textId="77777777" w:rsidR="001052C1" w:rsidRPr="00023A9A" w:rsidRDefault="001052C1" w:rsidP="001052C1">
      <w:pPr>
        <w:ind w:left="540" w:hanging="540"/>
        <w:rPr>
          <w:b/>
        </w:rPr>
      </w:pPr>
      <w:r>
        <w:rPr>
          <w:b/>
        </w:rPr>
        <w:t xml:space="preserve">2. </w:t>
      </w:r>
      <w:r>
        <w:rPr>
          <w:b/>
        </w:rPr>
        <w:tab/>
        <w:t xml:space="preserve">Recommendations </w:t>
      </w:r>
    </w:p>
    <w:p w14:paraId="5F001E23" w14:textId="77777777" w:rsidR="001052C1" w:rsidRDefault="001052C1" w:rsidP="001052C1">
      <w:pPr>
        <w:pStyle w:val="TextR"/>
      </w:pPr>
    </w:p>
    <w:p w14:paraId="22911F4D" w14:textId="77777777" w:rsidR="001052C1" w:rsidRDefault="001052C1" w:rsidP="001052C1">
      <w:pPr>
        <w:pStyle w:val="TextR"/>
        <w:ind w:left="567" w:hanging="567"/>
      </w:pPr>
      <w:r>
        <w:t>2.1</w:t>
      </w:r>
      <w:r>
        <w:tab/>
        <w:t>That Forum notes the forecast outturn position for the year ended 31</w:t>
      </w:r>
      <w:r w:rsidRPr="002351A6">
        <w:rPr>
          <w:vertAlign w:val="superscript"/>
        </w:rPr>
        <w:t>st</w:t>
      </w:r>
      <w:r>
        <w:t xml:space="preserve"> March 2026.</w:t>
      </w:r>
    </w:p>
    <w:p w14:paraId="346A86BE" w14:textId="77777777" w:rsidR="001052C1" w:rsidRDefault="001052C1" w:rsidP="001052C1">
      <w:pPr>
        <w:pStyle w:val="TextR"/>
      </w:pPr>
    </w:p>
    <w:p w14:paraId="75C00295" w14:textId="77777777" w:rsidR="001052C1" w:rsidRDefault="001052C1" w:rsidP="001052C1">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62300CFB" w14:textId="77777777" w:rsidR="001052C1" w:rsidRDefault="001052C1" w:rsidP="001052C1">
      <w:pPr>
        <w:pStyle w:val="Heading6"/>
        <w:spacing w:after="0"/>
        <w:ind w:left="540" w:hanging="540"/>
        <w:rPr>
          <w:rFonts w:ascii="Arial" w:hAnsi="Arial"/>
        </w:rPr>
      </w:pPr>
    </w:p>
    <w:p w14:paraId="686EE6F4" w14:textId="77777777" w:rsidR="001052C1" w:rsidRDefault="001052C1" w:rsidP="001052C1">
      <w:pPr>
        <w:ind w:left="567" w:hanging="567"/>
      </w:pPr>
      <w:r>
        <w:t>3.1</w:t>
      </w:r>
      <w:r>
        <w:tab/>
        <w:t xml:space="preserve">Table 1 shows the relevant responsibilities that Forum has in relation to the Schools Budget, which are taken from the Education and Skills Funding Agency’s </w:t>
      </w:r>
      <w:r>
        <w:rPr>
          <w:b/>
          <w:bCs/>
        </w:rPr>
        <w:t>Schools forum powers and responsibilities</w:t>
      </w:r>
      <w:r>
        <w:t xml:space="preserve"> published in September 2018.</w:t>
      </w:r>
      <w:r>
        <w:br/>
      </w:r>
    </w:p>
    <w:tbl>
      <w:tblPr>
        <w:tblStyle w:val="ListTable3-Accent2"/>
        <w:tblW w:w="0" w:type="auto"/>
        <w:tblLook w:val="04A0" w:firstRow="1" w:lastRow="0" w:firstColumn="1" w:lastColumn="0" w:noHBand="0" w:noVBand="1"/>
      </w:tblPr>
      <w:tblGrid>
        <w:gridCol w:w="3227"/>
        <w:gridCol w:w="2126"/>
        <w:gridCol w:w="2936"/>
      </w:tblGrid>
      <w:tr w:rsidR="001052C1" w:rsidRPr="00445D89" w14:paraId="5095D436" w14:textId="77777777" w:rsidTr="00F836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27" w:type="dxa"/>
            <w:shd w:val="clear" w:color="auto" w:fill="E40037"/>
          </w:tcPr>
          <w:p w14:paraId="019EFC74" w14:textId="77777777" w:rsidR="001052C1" w:rsidRPr="00445D89" w:rsidRDefault="001052C1" w:rsidP="00F836B5">
            <w:pPr>
              <w:jc w:val="center"/>
              <w:rPr>
                <w:b w:val="0"/>
                <w:bCs w:val="0"/>
              </w:rPr>
            </w:pPr>
            <w:r w:rsidRPr="00445D89">
              <w:t>Local Authority</w:t>
            </w:r>
          </w:p>
        </w:tc>
        <w:tc>
          <w:tcPr>
            <w:tcW w:w="2126" w:type="dxa"/>
            <w:shd w:val="clear" w:color="auto" w:fill="E40037"/>
          </w:tcPr>
          <w:p w14:paraId="4B47B180" w14:textId="77777777" w:rsidR="001052C1" w:rsidRPr="00445D89" w:rsidRDefault="001052C1" w:rsidP="00F836B5">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Schools Forum</w:t>
            </w:r>
          </w:p>
        </w:tc>
        <w:tc>
          <w:tcPr>
            <w:tcW w:w="2936" w:type="dxa"/>
            <w:shd w:val="clear" w:color="auto" w:fill="E40037"/>
          </w:tcPr>
          <w:p w14:paraId="187160A8" w14:textId="77777777" w:rsidR="001052C1" w:rsidRPr="00445D89" w:rsidRDefault="001052C1" w:rsidP="00F836B5">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DfE</w:t>
            </w:r>
          </w:p>
        </w:tc>
      </w:tr>
      <w:tr w:rsidR="001052C1" w14:paraId="7B8808E0" w14:textId="77777777" w:rsidTr="00F83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right w:val="single" w:sz="4" w:space="0" w:color="E40037"/>
            </w:tcBorders>
          </w:tcPr>
          <w:p w14:paraId="1EFB0AE3" w14:textId="77777777" w:rsidR="001052C1" w:rsidRPr="006B6248" w:rsidRDefault="001052C1" w:rsidP="00F836B5">
            <w:pPr>
              <w:rPr>
                <w:b w:val="0"/>
                <w:bCs w:val="0"/>
              </w:rPr>
            </w:pPr>
            <w:r w:rsidRPr="006B6248">
              <w:rPr>
                <w:b w:val="0"/>
                <w:bCs w:val="0"/>
              </w:rPr>
              <w:t>De-delegation – proposes</w:t>
            </w:r>
          </w:p>
        </w:tc>
        <w:tc>
          <w:tcPr>
            <w:tcW w:w="2126" w:type="dxa"/>
            <w:tcBorders>
              <w:left w:val="single" w:sz="4" w:space="0" w:color="E40037"/>
              <w:bottom w:val="single" w:sz="4" w:space="0" w:color="E40037"/>
              <w:right w:val="single" w:sz="4" w:space="0" w:color="E40037"/>
            </w:tcBorders>
          </w:tcPr>
          <w:p w14:paraId="1FDD7631" w14:textId="77777777" w:rsidR="001052C1" w:rsidRDefault="001052C1" w:rsidP="00F836B5">
            <w:pPr>
              <w:cnfStyle w:val="000000100000" w:firstRow="0" w:lastRow="0" w:firstColumn="0" w:lastColumn="0" w:oddVBand="0" w:evenVBand="0" w:oddHBand="1" w:evenHBand="0" w:firstRowFirstColumn="0" w:firstRowLastColumn="0" w:lastRowFirstColumn="0" w:lastRowLastColumn="0"/>
            </w:pPr>
            <w:r>
              <w:t>Decides</w:t>
            </w:r>
          </w:p>
        </w:tc>
        <w:tc>
          <w:tcPr>
            <w:tcW w:w="2936" w:type="dxa"/>
            <w:tcBorders>
              <w:left w:val="single" w:sz="4" w:space="0" w:color="E40037"/>
              <w:bottom w:val="single" w:sz="4" w:space="0" w:color="E40037"/>
            </w:tcBorders>
          </w:tcPr>
          <w:p w14:paraId="0E0BF378" w14:textId="77777777" w:rsidR="001052C1" w:rsidRDefault="001052C1" w:rsidP="00F836B5">
            <w:pPr>
              <w:cnfStyle w:val="000000100000" w:firstRow="0" w:lastRow="0" w:firstColumn="0" w:lastColumn="0" w:oddVBand="0" w:evenVBand="0" w:oddHBand="1" w:evenHBand="0" w:firstRowFirstColumn="0" w:firstRowLastColumn="0" w:lastRowFirstColumn="0" w:lastRowLastColumn="0"/>
            </w:pPr>
            <w:r>
              <w:t>Adjudicates where Forum disagrees with the Authority’s proposals</w:t>
            </w:r>
          </w:p>
        </w:tc>
      </w:tr>
      <w:tr w:rsidR="001052C1" w14:paraId="178F04E8" w14:textId="77777777" w:rsidTr="00F836B5">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right w:val="single" w:sz="4" w:space="0" w:color="E40037"/>
            </w:tcBorders>
          </w:tcPr>
          <w:p w14:paraId="2CC961C0" w14:textId="77777777" w:rsidR="001052C1" w:rsidRPr="006B6248" w:rsidRDefault="001052C1" w:rsidP="00F836B5">
            <w:pPr>
              <w:rPr>
                <w:b w:val="0"/>
                <w:bCs w:val="0"/>
              </w:rPr>
            </w:pPr>
            <w:r w:rsidRPr="006B6248">
              <w:rPr>
                <w:b w:val="0"/>
                <w:bCs w:val="0"/>
              </w:rPr>
              <w:t>General Duties for maintained schools – proposes</w:t>
            </w:r>
          </w:p>
        </w:tc>
        <w:tc>
          <w:tcPr>
            <w:tcW w:w="2126" w:type="dxa"/>
            <w:tcBorders>
              <w:top w:val="single" w:sz="4" w:space="0" w:color="E40037"/>
              <w:left w:val="single" w:sz="4" w:space="0" w:color="E40037"/>
              <w:bottom w:val="single" w:sz="4" w:space="0" w:color="E40037"/>
              <w:right w:val="single" w:sz="4" w:space="0" w:color="E40037"/>
            </w:tcBorders>
          </w:tcPr>
          <w:p w14:paraId="44B7DDA3" w14:textId="77777777" w:rsidR="001052C1" w:rsidRDefault="001052C1" w:rsidP="00F836B5">
            <w:pPr>
              <w:cnfStyle w:val="000000000000" w:firstRow="0" w:lastRow="0" w:firstColumn="0" w:lastColumn="0" w:oddVBand="0" w:evenVBand="0" w:oddHBand="0" w:evenHBand="0" w:firstRowFirstColumn="0" w:firstRowLastColumn="0" w:lastRowFirstColumn="0" w:lastRowLastColumn="0"/>
            </w:pPr>
            <w:r>
              <w:t>Decides</w:t>
            </w:r>
          </w:p>
        </w:tc>
        <w:tc>
          <w:tcPr>
            <w:tcW w:w="2936" w:type="dxa"/>
            <w:tcBorders>
              <w:top w:val="single" w:sz="4" w:space="0" w:color="E40037"/>
              <w:left w:val="single" w:sz="4" w:space="0" w:color="E40037"/>
              <w:bottom w:val="single" w:sz="4" w:space="0" w:color="E40037"/>
            </w:tcBorders>
          </w:tcPr>
          <w:p w14:paraId="5CBE9CB7" w14:textId="77777777" w:rsidR="001052C1" w:rsidRDefault="001052C1" w:rsidP="00F836B5">
            <w:pPr>
              <w:cnfStyle w:val="000000000000" w:firstRow="0" w:lastRow="0" w:firstColumn="0" w:lastColumn="0" w:oddVBand="0" w:evenVBand="0" w:oddHBand="0" w:evenHBand="0" w:firstRowFirstColumn="0" w:firstRowLastColumn="0" w:lastRowFirstColumn="0" w:lastRowLastColumn="0"/>
            </w:pPr>
            <w:r>
              <w:t>Adjudicates where Forum disagrees with the Authority’s proposals</w:t>
            </w:r>
          </w:p>
        </w:tc>
      </w:tr>
      <w:tr w:rsidR="001052C1" w14:paraId="6E97C527" w14:textId="77777777" w:rsidTr="00F83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right w:val="single" w:sz="4" w:space="0" w:color="E40037"/>
            </w:tcBorders>
          </w:tcPr>
          <w:p w14:paraId="64BBE563" w14:textId="77777777" w:rsidR="001052C1" w:rsidRPr="006B6248" w:rsidRDefault="001052C1" w:rsidP="00F836B5">
            <w:pPr>
              <w:rPr>
                <w:b w:val="0"/>
                <w:bCs w:val="0"/>
              </w:rPr>
            </w:pPr>
            <w:r w:rsidRPr="006B6248">
              <w:rPr>
                <w:b w:val="0"/>
                <w:bCs w:val="0"/>
              </w:rPr>
              <w:t>Growth Fund and Falling Rolls Fund – proposes</w:t>
            </w:r>
          </w:p>
        </w:tc>
        <w:tc>
          <w:tcPr>
            <w:tcW w:w="2126" w:type="dxa"/>
            <w:tcBorders>
              <w:top w:val="single" w:sz="4" w:space="0" w:color="E40037"/>
              <w:left w:val="single" w:sz="4" w:space="0" w:color="E40037"/>
              <w:bottom w:val="single" w:sz="4" w:space="0" w:color="E40037"/>
              <w:right w:val="single" w:sz="4" w:space="0" w:color="E40037"/>
            </w:tcBorders>
          </w:tcPr>
          <w:p w14:paraId="175BEE25" w14:textId="77777777" w:rsidR="001052C1" w:rsidRDefault="001052C1" w:rsidP="00F836B5">
            <w:pPr>
              <w:cnfStyle w:val="000000100000" w:firstRow="0" w:lastRow="0" w:firstColumn="0" w:lastColumn="0" w:oddVBand="0" w:evenVBand="0" w:oddHBand="1" w:evenHBand="0" w:firstRowFirstColumn="0" w:firstRowLastColumn="0" w:lastRowFirstColumn="0" w:lastRowLastColumn="0"/>
            </w:pPr>
            <w:r>
              <w:t>Decides</w:t>
            </w:r>
          </w:p>
        </w:tc>
        <w:tc>
          <w:tcPr>
            <w:tcW w:w="2936" w:type="dxa"/>
            <w:tcBorders>
              <w:top w:val="single" w:sz="4" w:space="0" w:color="E40037"/>
              <w:left w:val="single" w:sz="4" w:space="0" w:color="E40037"/>
              <w:bottom w:val="single" w:sz="4" w:space="0" w:color="E40037"/>
            </w:tcBorders>
          </w:tcPr>
          <w:p w14:paraId="3CCBB97D" w14:textId="77777777" w:rsidR="001052C1" w:rsidRDefault="001052C1" w:rsidP="00F836B5">
            <w:pPr>
              <w:cnfStyle w:val="000000100000" w:firstRow="0" w:lastRow="0" w:firstColumn="0" w:lastColumn="0" w:oddVBand="0" w:evenVBand="0" w:oddHBand="1" w:evenHBand="0" w:firstRowFirstColumn="0" w:firstRowLastColumn="0" w:lastRowFirstColumn="0" w:lastRowLastColumn="0"/>
            </w:pPr>
            <w:r>
              <w:t>Adjudicates where Forum disagrees with the Authority’s proposals</w:t>
            </w:r>
          </w:p>
        </w:tc>
      </w:tr>
      <w:tr w:rsidR="001052C1" w14:paraId="7E73CBA2" w14:textId="77777777" w:rsidTr="00F836B5">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right w:val="single" w:sz="4" w:space="0" w:color="E40037"/>
            </w:tcBorders>
          </w:tcPr>
          <w:p w14:paraId="4F7353B7" w14:textId="77777777" w:rsidR="001052C1" w:rsidRPr="006B6248" w:rsidRDefault="001052C1" w:rsidP="00F836B5">
            <w:pPr>
              <w:rPr>
                <w:b w:val="0"/>
                <w:bCs w:val="0"/>
              </w:rPr>
            </w:pPr>
            <w:r w:rsidRPr="006B6248">
              <w:rPr>
                <w:b w:val="0"/>
                <w:bCs w:val="0"/>
              </w:rPr>
              <w:t>Central Spend on Early Years and Central School Services – proposes</w:t>
            </w:r>
          </w:p>
        </w:tc>
        <w:tc>
          <w:tcPr>
            <w:tcW w:w="2126" w:type="dxa"/>
            <w:tcBorders>
              <w:top w:val="single" w:sz="4" w:space="0" w:color="E40037"/>
              <w:left w:val="single" w:sz="4" w:space="0" w:color="E40037"/>
              <w:right w:val="single" w:sz="4" w:space="0" w:color="E40037"/>
            </w:tcBorders>
          </w:tcPr>
          <w:p w14:paraId="165F78B6" w14:textId="77777777" w:rsidR="001052C1" w:rsidRDefault="001052C1" w:rsidP="00F836B5">
            <w:pPr>
              <w:cnfStyle w:val="000000000000" w:firstRow="0" w:lastRow="0" w:firstColumn="0" w:lastColumn="0" w:oddVBand="0" w:evenVBand="0" w:oddHBand="0" w:evenHBand="0" w:firstRowFirstColumn="0" w:firstRowLastColumn="0" w:lastRowFirstColumn="0" w:lastRowLastColumn="0"/>
            </w:pPr>
            <w:r>
              <w:t>Decides</w:t>
            </w:r>
          </w:p>
        </w:tc>
        <w:tc>
          <w:tcPr>
            <w:tcW w:w="2936" w:type="dxa"/>
            <w:tcBorders>
              <w:top w:val="single" w:sz="4" w:space="0" w:color="E40037"/>
              <w:left w:val="single" w:sz="4" w:space="0" w:color="E40037"/>
              <w:bottom w:val="single" w:sz="4" w:space="0" w:color="E40037"/>
              <w:right w:val="single" w:sz="4" w:space="0" w:color="E40037"/>
            </w:tcBorders>
          </w:tcPr>
          <w:p w14:paraId="67A6A0CD" w14:textId="77777777" w:rsidR="001052C1" w:rsidRDefault="001052C1" w:rsidP="00F836B5">
            <w:pPr>
              <w:cnfStyle w:val="000000000000" w:firstRow="0" w:lastRow="0" w:firstColumn="0" w:lastColumn="0" w:oddVBand="0" w:evenVBand="0" w:oddHBand="0" w:evenHBand="0" w:firstRowFirstColumn="0" w:firstRowLastColumn="0" w:lastRowFirstColumn="0" w:lastRowLastColumn="0"/>
            </w:pPr>
            <w:r>
              <w:t>Adjudicates where Forum disagrees with the Authority’s proposals</w:t>
            </w:r>
          </w:p>
        </w:tc>
      </w:tr>
      <w:tr w:rsidR="001052C1" w14:paraId="1BE36CBC" w14:textId="77777777" w:rsidTr="00F83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bottom w:val="single" w:sz="4" w:space="0" w:color="E40037"/>
              <w:right w:val="single" w:sz="4" w:space="0" w:color="E40037"/>
            </w:tcBorders>
          </w:tcPr>
          <w:p w14:paraId="3B580D06" w14:textId="77777777" w:rsidR="001052C1" w:rsidRPr="006B6248" w:rsidRDefault="001052C1" w:rsidP="00F836B5">
            <w:pPr>
              <w:rPr>
                <w:b w:val="0"/>
                <w:bCs w:val="0"/>
              </w:rPr>
            </w:pPr>
            <w:r w:rsidRPr="006B6248">
              <w:rPr>
                <w:b w:val="0"/>
                <w:bCs w:val="0"/>
              </w:rPr>
              <w:t>Central Spend on High Needs – Decides</w:t>
            </w:r>
          </w:p>
        </w:tc>
        <w:tc>
          <w:tcPr>
            <w:tcW w:w="2126" w:type="dxa"/>
            <w:tcBorders>
              <w:left w:val="single" w:sz="4" w:space="0" w:color="E40037"/>
              <w:bottom w:val="single" w:sz="4" w:space="0" w:color="E40037"/>
              <w:right w:val="single" w:sz="4" w:space="0" w:color="E40037"/>
            </w:tcBorders>
          </w:tcPr>
          <w:p w14:paraId="3BF86CBB" w14:textId="77777777" w:rsidR="001052C1" w:rsidRDefault="001052C1" w:rsidP="00F836B5">
            <w:pPr>
              <w:cnfStyle w:val="000000100000" w:firstRow="0" w:lastRow="0" w:firstColumn="0" w:lastColumn="0" w:oddVBand="0" w:evenVBand="0" w:oddHBand="1" w:evenHBand="0" w:firstRowFirstColumn="0" w:firstRowLastColumn="0" w:lastRowFirstColumn="0" w:lastRowLastColumn="0"/>
            </w:pPr>
            <w:r>
              <w:t>None, but good practice to consult.</w:t>
            </w:r>
          </w:p>
        </w:tc>
        <w:tc>
          <w:tcPr>
            <w:tcW w:w="2936" w:type="dxa"/>
            <w:tcBorders>
              <w:top w:val="single" w:sz="4" w:space="0" w:color="E40037"/>
              <w:left w:val="single" w:sz="4" w:space="0" w:color="E40037"/>
              <w:bottom w:val="single" w:sz="4" w:space="0" w:color="E40037"/>
              <w:right w:val="single" w:sz="4" w:space="0" w:color="E40037"/>
            </w:tcBorders>
          </w:tcPr>
          <w:p w14:paraId="44701BB3" w14:textId="77777777" w:rsidR="001052C1" w:rsidRDefault="001052C1" w:rsidP="00F836B5">
            <w:pPr>
              <w:cnfStyle w:val="000000100000" w:firstRow="0" w:lastRow="0" w:firstColumn="0" w:lastColumn="0" w:oddVBand="0" w:evenVBand="0" w:oddHBand="1" w:evenHBand="0" w:firstRowFirstColumn="0" w:firstRowLastColumn="0" w:lastRowFirstColumn="0" w:lastRowLastColumn="0"/>
            </w:pPr>
            <w:r>
              <w:t>None</w:t>
            </w:r>
          </w:p>
        </w:tc>
      </w:tr>
    </w:tbl>
    <w:p w14:paraId="7ECF1F71" w14:textId="77777777" w:rsidR="001052C1" w:rsidRDefault="001052C1" w:rsidP="001052C1">
      <w:pPr>
        <w:ind w:left="567" w:hanging="567"/>
      </w:pPr>
    </w:p>
    <w:p w14:paraId="6AF62643" w14:textId="77777777" w:rsidR="001052C1" w:rsidRPr="00CA1C48" w:rsidRDefault="001052C1" w:rsidP="001052C1"/>
    <w:p w14:paraId="0026CE0E" w14:textId="77777777" w:rsidR="001052C1" w:rsidRPr="00023A9A" w:rsidRDefault="001052C1" w:rsidP="001052C1">
      <w:pPr>
        <w:pStyle w:val="Heading6"/>
        <w:spacing w:after="0"/>
        <w:ind w:left="540" w:hanging="540"/>
        <w:rPr>
          <w:rFonts w:ascii="Arial" w:hAnsi="Arial"/>
        </w:rPr>
      </w:pPr>
      <w:r>
        <w:rPr>
          <w:rFonts w:ascii="Arial" w:hAnsi="Arial"/>
        </w:rPr>
        <w:t>4.</w:t>
      </w:r>
      <w:r>
        <w:rPr>
          <w:rFonts w:ascii="Arial" w:hAnsi="Arial"/>
        </w:rPr>
        <w:tab/>
        <w:t>Background</w:t>
      </w:r>
    </w:p>
    <w:p w14:paraId="6BBBB059" w14:textId="77777777" w:rsidR="001052C1" w:rsidRDefault="001052C1" w:rsidP="001052C1">
      <w:pPr>
        <w:ind w:left="709" w:hanging="709"/>
      </w:pPr>
    </w:p>
    <w:p w14:paraId="1A692831" w14:textId="77777777" w:rsidR="001052C1" w:rsidRDefault="001052C1" w:rsidP="001052C1">
      <w:pPr>
        <w:ind w:left="567" w:hanging="567"/>
      </w:pPr>
      <w:r>
        <w:t>4.1</w:t>
      </w:r>
      <w:r>
        <w:tab/>
        <w:t>The forecast outturn for 2025/26 is set out at Annex A.</w:t>
      </w:r>
    </w:p>
    <w:p w14:paraId="4F37AA34" w14:textId="77777777" w:rsidR="001052C1" w:rsidRDefault="001052C1" w:rsidP="001052C1">
      <w:pPr>
        <w:ind w:left="567" w:hanging="567"/>
      </w:pPr>
    </w:p>
    <w:p w14:paraId="258974E5" w14:textId="77777777" w:rsidR="001052C1" w:rsidRDefault="001052C1" w:rsidP="001052C1">
      <w:pPr>
        <w:ind w:left="567" w:hanging="567"/>
      </w:pPr>
      <w:r>
        <w:t>4.2</w:t>
      </w:r>
      <w:r>
        <w:tab/>
        <w:t xml:space="preserve">The total Dedicated Schools Grant (DSG) expected to be received for 2025/26 after academy recoupment is </w:t>
      </w:r>
      <w:r>
        <w:rPr>
          <w:b/>
          <w:bCs/>
        </w:rPr>
        <w:t>£772.2m</w:t>
      </w:r>
      <w:r>
        <w:t>.</w:t>
      </w:r>
    </w:p>
    <w:p w14:paraId="25562D2A" w14:textId="77777777" w:rsidR="001052C1" w:rsidRDefault="001052C1" w:rsidP="001052C1">
      <w:pPr>
        <w:ind w:left="567" w:hanging="567"/>
      </w:pPr>
    </w:p>
    <w:p w14:paraId="760F7208" w14:textId="77777777" w:rsidR="001052C1" w:rsidRDefault="001052C1" w:rsidP="001052C1">
      <w:pPr>
        <w:ind w:left="567" w:hanging="567"/>
      </w:pPr>
      <w:r>
        <w:t>4.3</w:t>
      </w:r>
      <w:r>
        <w:tab/>
        <w:t xml:space="preserve">The DSG forecast overspend for 2025/26 is </w:t>
      </w:r>
      <w:r>
        <w:rPr>
          <w:b/>
          <w:bCs/>
        </w:rPr>
        <w:t>£18.9m</w:t>
      </w:r>
      <w:r>
        <w:t>. Table 2 shows the overall forecast DSG balance at 31</w:t>
      </w:r>
      <w:r w:rsidRPr="008249F5">
        <w:rPr>
          <w:vertAlign w:val="superscript"/>
        </w:rPr>
        <w:t>st</w:t>
      </w:r>
      <w:r>
        <w:t xml:space="preserve"> March 2026.</w:t>
      </w:r>
    </w:p>
    <w:p w14:paraId="49968B93" w14:textId="77777777" w:rsidR="001052C1" w:rsidRDefault="001052C1" w:rsidP="001052C1">
      <w:pPr>
        <w:ind w:left="567" w:hanging="567"/>
      </w:pPr>
    </w:p>
    <w:p w14:paraId="2F756B2F" w14:textId="77777777" w:rsidR="001052C1" w:rsidRDefault="001052C1" w:rsidP="001052C1">
      <w:pPr>
        <w:ind w:left="567" w:hanging="567"/>
      </w:pPr>
      <w:r w:rsidRPr="0065491B">
        <w:rPr>
          <w:noProof/>
        </w:rPr>
        <w:drawing>
          <wp:inline distT="0" distB="0" distL="0" distR="0" wp14:anchorId="20289745" wp14:editId="3A1E95B1">
            <wp:extent cx="5486400" cy="1250315"/>
            <wp:effectExtent l="0" t="0" r="0" b="698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6400" cy="1250315"/>
                    </a:xfrm>
                    <a:prstGeom prst="rect">
                      <a:avLst/>
                    </a:prstGeom>
                    <a:noFill/>
                    <a:ln>
                      <a:noFill/>
                    </a:ln>
                  </pic:spPr>
                </pic:pic>
              </a:graphicData>
            </a:graphic>
          </wp:inline>
        </w:drawing>
      </w:r>
    </w:p>
    <w:p w14:paraId="469DA950" w14:textId="77777777" w:rsidR="001052C1" w:rsidRDefault="001052C1" w:rsidP="001052C1">
      <w:pPr>
        <w:ind w:left="567" w:hanging="567"/>
      </w:pPr>
    </w:p>
    <w:p w14:paraId="29754798" w14:textId="77777777" w:rsidR="001052C1" w:rsidRDefault="001052C1" w:rsidP="001052C1">
      <w:pPr>
        <w:ind w:left="567" w:hanging="567"/>
      </w:pPr>
      <w:r>
        <w:t>4.4</w:t>
      </w:r>
      <w:r>
        <w:tab/>
        <w:t>The significant variations contributing to the outturn position are:</w:t>
      </w:r>
    </w:p>
    <w:p w14:paraId="13484A6B" w14:textId="77777777" w:rsidR="001052C1" w:rsidRDefault="001052C1" w:rsidP="001052C1">
      <w:pPr>
        <w:ind w:left="567" w:hanging="567"/>
      </w:pPr>
    </w:p>
    <w:p w14:paraId="575BA730" w14:textId="77777777" w:rsidR="001052C1" w:rsidRDefault="001052C1" w:rsidP="001052C1">
      <w:pPr>
        <w:ind w:left="567"/>
      </w:pPr>
      <w:r>
        <w:rPr>
          <w:b/>
          <w:bCs/>
        </w:rPr>
        <w:t>Schools Block - £2.5m overspend</w:t>
      </w:r>
    </w:p>
    <w:p w14:paraId="7229BEBE" w14:textId="77777777" w:rsidR="001052C1" w:rsidRDefault="001052C1" w:rsidP="001052C1">
      <w:pPr>
        <w:ind w:left="567"/>
      </w:pPr>
    </w:p>
    <w:p w14:paraId="468764DA" w14:textId="77777777" w:rsidR="001052C1" w:rsidRDefault="001052C1" w:rsidP="001052C1">
      <w:pPr>
        <w:ind w:left="567" w:hanging="567"/>
      </w:pPr>
      <w:r>
        <w:t>4.5</w:t>
      </w:r>
      <w:r>
        <w:tab/>
        <w:t>The outturn reflects the outstanding loan payments from maintained schools (</w:t>
      </w:r>
      <w:r>
        <w:rPr>
          <w:b/>
          <w:bCs/>
        </w:rPr>
        <w:t>£1.2m</w:t>
      </w:r>
      <w:r>
        <w:t>) where loans have been paid to help schools in financial difficulties. Loans are repaid over 3 years.</w:t>
      </w:r>
    </w:p>
    <w:p w14:paraId="5334D357" w14:textId="77777777" w:rsidR="001052C1" w:rsidRDefault="001052C1" w:rsidP="001052C1">
      <w:pPr>
        <w:ind w:left="567" w:hanging="567"/>
      </w:pPr>
    </w:p>
    <w:p w14:paraId="2C9C89C6" w14:textId="77777777" w:rsidR="001052C1" w:rsidRPr="0068732C" w:rsidRDefault="001052C1" w:rsidP="001052C1">
      <w:pPr>
        <w:ind w:left="567" w:hanging="567"/>
      </w:pPr>
      <w:r>
        <w:t>4.6</w:t>
      </w:r>
      <w:r>
        <w:tab/>
        <w:t>The overspend in the growth fund reflects a last minute adjustment the Authority needed to make to ensure the Essex formula for funding schools was affordable for 2025/26. Due to a late notification of an increase in estimated pupil numbers the Authority needed to reduce the top-slice for premature retirement costs. The Growth Fund budget has been reduced to ensure the agreed contribution to premature retirement costs is made in 2025/26. This results in an overspend to be funded from the surplus balance within the Schools Block.</w:t>
      </w:r>
    </w:p>
    <w:p w14:paraId="0C5E2A41" w14:textId="77777777" w:rsidR="001052C1" w:rsidRDefault="001052C1" w:rsidP="001052C1">
      <w:pPr>
        <w:ind w:left="567" w:hanging="567"/>
      </w:pPr>
    </w:p>
    <w:p w14:paraId="1387B15E" w14:textId="77777777" w:rsidR="001052C1" w:rsidRDefault="001052C1" w:rsidP="001052C1">
      <w:pPr>
        <w:ind w:left="567" w:hanging="567"/>
      </w:pPr>
      <w:r>
        <w:tab/>
      </w:r>
      <w:r>
        <w:rPr>
          <w:b/>
          <w:bCs/>
        </w:rPr>
        <w:t xml:space="preserve">Central School Services Block - £2.1m underspend </w:t>
      </w:r>
    </w:p>
    <w:p w14:paraId="57AC2E00" w14:textId="77777777" w:rsidR="001052C1" w:rsidRDefault="001052C1" w:rsidP="001052C1">
      <w:pPr>
        <w:ind w:left="567" w:hanging="567"/>
      </w:pPr>
    </w:p>
    <w:p w14:paraId="036DA174" w14:textId="77777777" w:rsidR="001052C1" w:rsidRDefault="001052C1" w:rsidP="001052C1">
      <w:pPr>
        <w:ind w:left="567" w:hanging="567"/>
      </w:pPr>
      <w:r>
        <w:t>4.7</w:t>
      </w:r>
      <w:r>
        <w:tab/>
        <w:t>The forecast underspend is due to the CSSB contingency where the budget allocation is higher than the forecast expenditure for 2024/25 (</w:t>
      </w:r>
      <w:r w:rsidRPr="00F72D81">
        <w:rPr>
          <w:b/>
          <w:bCs/>
        </w:rPr>
        <w:t>£</w:t>
      </w:r>
      <w:r>
        <w:rPr>
          <w:b/>
          <w:bCs/>
        </w:rPr>
        <w:t>1.7m</w:t>
      </w:r>
      <w:r>
        <w:t>) and due to the charge for the national licences the DfE purchases for schools being lower than expected (</w:t>
      </w:r>
      <w:r w:rsidRPr="00F72D81">
        <w:rPr>
          <w:b/>
          <w:bCs/>
        </w:rPr>
        <w:t>£</w:t>
      </w:r>
      <w:r>
        <w:rPr>
          <w:b/>
          <w:bCs/>
        </w:rPr>
        <w:t>371</w:t>
      </w:r>
      <w:r w:rsidRPr="00F72D81">
        <w:rPr>
          <w:b/>
          <w:bCs/>
        </w:rPr>
        <w:t>,000</w:t>
      </w:r>
      <w:r>
        <w:t>).</w:t>
      </w:r>
    </w:p>
    <w:p w14:paraId="1FD77E63" w14:textId="77777777" w:rsidR="001052C1" w:rsidRDefault="001052C1" w:rsidP="001052C1">
      <w:pPr>
        <w:ind w:left="567" w:hanging="567"/>
      </w:pPr>
    </w:p>
    <w:p w14:paraId="29186BFD" w14:textId="77777777" w:rsidR="001052C1" w:rsidRDefault="001052C1" w:rsidP="001052C1">
      <w:pPr>
        <w:ind w:left="567" w:hanging="567"/>
      </w:pPr>
      <w:r>
        <w:tab/>
      </w:r>
      <w:r>
        <w:rPr>
          <w:b/>
          <w:bCs/>
        </w:rPr>
        <w:t>High Needs Block - £17.8m overspend</w:t>
      </w:r>
    </w:p>
    <w:p w14:paraId="28F3A274" w14:textId="77777777" w:rsidR="001052C1" w:rsidRDefault="001052C1" w:rsidP="001052C1">
      <w:pPr>
        <w:ind w:left="567" w:hanging="567"/>
      </w:pPr>
    </w:p>
    <w:p w14:paraId="25ABF1F1" w14:textId="77777777" w:rsidR="001052C1" w:rsidRDefault="001052C1" w:rsidP="001052C1">
      <w:pPr>
        <w:ind w:left="567" w:hanging="567"/>
      </w:pPr>
      <w:r>
        <w:t>4.8</w:t>
      </w:r>
      <w:r>
        <w:tab/>
        <w:t xml:space="preserve">Top-up funding for maintained schools, academies and Post 16 FE is forecasting a </w:t>
      </w:r>
      <w:r>
        <w:rPr>
          <w:b/>
          <w:bCs/>
        </w:rPr>
        <w:t>£4.3m overspend</w:t>
      </w:r>
      <w:r>
        <w:t xml:space="preserve"> due to an increase in demand and the increase in the average cost of banding, as more pupils are awarded higher bands.</w:t>
      </w:r>
    </w:p>
    <w:p w14:paraId="506D6E0F" w14:textId="77777777" w:rsidR="001052C1" w:rsidRDefault="001052C1" w:rsidP="001052C1">
      <w:pPr>
        <w:ind w:left="567" w:hanging="567"/>
      </w:pPr>
    </w:p>
    <w:p w14:paraId="1124288B" w14:textId="77777777" w:rsidR="001052C1" w:rsidRDefault="001052C1" w:rsidP="001052C1">
      <w:pPr>
        <w:ind w:left="567" w:hanging="567"/>
      </w:pPr>
      <w:r>
        <w:t>4.9</w:t>
      </w:r>
      <w:r>
        <w:tab/>
        <w:t xml:space="preserve">Top-up funding for Independent Providers is forecasting a </w:t>
      </w:r>
      <w:r>
        <w:rPr>
          <w:b/>
          <w:bCs/>
        </w:rPr>
        <w:t>£1.4m underspend</w:t>
      </w:r>
      <w:r>
        <w:t xml:space="preserve"> due to 27 fewer places than forecast.</w:t>
      </w:r>
    </w:p>
    <w:p w14:paraId="33340FF9" w14:textId="77777777" w:rsidR="001052C1" w:rsidRDefault="001052C1" w:rsidP="001052C1">
      <w:pPr>
        <w:ind w:left="567" w:hanging="567"/>
      </w:pPr>
    </w:p>
    <w:p w14:paraId="6F559520" w14:textId="77777777" w:rsidR="001052C1" w:rsidRDefault="001052C1" w:rsidP="001052C1">
      <w:pPr>
        <w:ind w:left="567" w:hanging="567"/>
      </w:pPr>
      <w:r>
        <w:t>4.10</w:t>
      </w:r>
      <w:r>
        <w:tab/>
        <w:t xml:space="preserve">SEN Support Services is forecasting a </w:t>
      </w:r>
      <w:r>
        <w:rPr>
          <w:b/>
          <w:bCs/>
        </w:rPr>
        <w:t>£18.7m overspend</w:t>
      </w:r>
      <w:r>
        <w:t xml:space="preserve"> which is predominantly due to the HNB contingency where funding is lower than the forecast demand for 2025/26 </w:t>
      </w:r>
      <w:r>
        <w:rPr>
          <w:b/>
          <w:bCs/>
        </w:rPr>
        <w:t xml:space="preserve">£16.8m </w:t>
      </w:r>
      <w:r w:rsidRPr="00AD0000">
        <w:t>overspend</w:t>
      </w:r>
      <w:r>
        <w:t xml:space="preserve">. There is an increase in demand for Individual Pupil Resourcing Agreements </w:t>
      </w:r>
      <w:r>
        <w:rPr>
          <w:b/>
          <w:bCs/>
        </w:rPr>
        <w:t xml:space="preserve">£1.5m </w:t>
      </w:r>
      <w:r w:rsidRPr="00AD0000">
        <w:t>overspend</w:t>
      </w:r>
      <w:r>
        <w:t xml:space="preserve">. In addition, there are staffing pressures predominantly in the specialist teacher teams </w:t>
      </w:r>
      <w:r w:rsidRPr="00F53572">
        <w:rPr>
          <w:b/>
          <w:bCs/>
        </w:rPr>
        <w:t>£</w:t>
      </w:r>
      <w:r>
        <w:rPr>
          <w:b/>
          <w:bCs/>
        </w:rPr>
        <w:t>388</w:t>
      </w:r>
      <w:r w:rsidRPr="00F53572">
        <w:rPr>
          <w:b/>
          <w:bCs/>
        </w:rPr>
        <w:t>,000</w:t>
      </w:r>
      <w:r>
        <w:t xml:space="preserve"> overspend.</w:t>
      </w:r>
    </w:p>
    <w:p w14:paraId="4146EC61" w14:textId="77777777" w:rsidR="001052C1" w:rsidRDefault="001052C1" w:rsidP="001052C1">
      <w:pPr>
        <w:ind w:left="567" w:hanging="567"/>
      </w:pPr>
    </w:p>
    <w:p w14:paraId="58E7138A" w14:textId="77777777" w:rsidR="001052C1" w:rsidRDefault="001052C1" w:rsidP="001052C1">
      <w:pPr>
        <w:ind w:left="567" w:hanging="567"/>
      </w:pPr>
      <w:r>
        <w:t>4.11</w:t>
      </w:r>
      <w:r>
        <w:tab/>
        <w:t xml:space="preserve">Other Alternative Provision is forecasting a </w:t>
      </w:r>
      <w:r>
        <w:rPr>
          <w:b/>
          <w:bCs/>
        </w:rPr>
        <w:t xml:space="preserve">£3.5m underspend </w:t>
      </w:r>
      <w:r>
        <w:t>due to the demand for places being funded through the IPES contract being less than forecast.</w:t>
      </w:r>
    </w:p>
    <w:p w14:paraId="33E567DB" w14:textId="77777777" w:rsidR="001052C1" w:rsidRDefault="001052C1" w:rsidP="001052C1">
      <w:pPr>
        <w:ind w:left="567" w:hanging="567"/>
      </w:pPr>
    </w:p>
    <w:p w14:paraId="02CE046B" w14:textId="77777777" w:rsidR="001052C1" w:rsidRDefault="001052C1" w:rsidP="001052C1">
      <w:pPr>
        <w:ind w:left="567" w:hanging="567"/>
      </w:pPr>
      <w:r>
        <w:t>4.12</w:t>
      </w:r>
      <w:r>
        <w:tab/>
        <w:t xml:space="preserve">Support for Inclusion is forecasting a </w:t>
      </w:r>
      <w:r w:rsidRPr="00214086">
        <w:rPr>
          <w:b/>
          <w:bCs/>
        </w:rPr>
        <w:t>£</w:t>
      </w:r>
      <w:r>
        <w:rPr>
          <w:b/>
          <w:bCs/>
        </w:rPr>
        <w:t>366,000</w:t>
      </w:r>
      <w:r w:rsidRPr="00214086">
        <w:rPr>
          <w:b/>
          <w:bCs/>
        </w:rPr>
        <w:t xml:space="preserve"> underspend</w:t>
      </w:r>
      <w:r>
        <w:t xml:space="preserve"> due to 5.81 vacant posts in the quadrant Inclusion Partner teams.</w:t>
      </w:r>
    </w:p>
    <w:p w14:paraId="348C37C4" w14:textId="77777777" w:rsidR="001052C1" w:rsidRDefault="001052C1" w:rsidP="001052C1">
      <w:pPr>
        <w:ind w:left="567" w:hanging="567"/>
      </w:pPr>
    </w:p>
    <w:p w14:paraId="02442B35" w14:textId="77777777" w:rsidR="001052C1" w:rsidRDefault="001052C1" w:rsidP="001052C1">
      <w:pPr>
        <w:ind w:left="567" w:hanging="567"/>
      </w:pPr>
      <w:r>
        <w:t>4.13</w:t>
      </w:r>
      <w:r>
        <w:tab/>
        <w:t xml:space="preserve">Direct Payments is forecasting a </w:t>
      </w:r>
      <w:r>
        <w:rPr>
          <w:b/>
          <w:bCs/>
        </w:rPr>
        <w:t>£853,000</w:t>
      </w:r>
      <w:r>
        <w:t xml:space="preserve"> overspend due to increased demand for personal budgets for pupils with EHCPs.</w:t>
      </w:r>
    </w:p>
    <w:p w14:paraId="0C3A41EF" w14:textId="77777777" w:rsidR="001052C1" w:rsidRDefault="001052C1" w:rsidP="001052C1">
      <w:pPr>
        <w:ind w:left="567" w:hanging="567"/>
      </w:pPr>
    </w:p>
    <w:p w14:paraId="320031B6" w14:textId="77777777" w:rsidR="001052C1" w:rsidRPr="003D7CB7" w:rsidRDefault="001052C1" w:rsidP="001052C1">
      <w:pPr>
        <w:ind w:left="567" w:hanging="567"/>
      </w:pPr>
      <w:r>
        <w:t>4.14</w:t>
      </w:r>
      <w:r>
        <w:tab/>
        <w:t xml:space="preserve">Therapies is forecasting a </w:t>
      </w:r>
      <w:r>
        <w:rPr>
          <w:b/>
          <w:bCs/>
        </w:rPr>
        <w:t>£138,000</w:t>
      </w:r>
      <w:r>
        <w:t xml:space="preserve"> underspend due to demand being less than forecast.</w:t>
      </w:r>
    </w:p>
    <w:p w14:paraId="4C7FF351" w14:textId="77777777" w:rsidR="001052C1" w:rsidRDefault="001052C1" w:rsidP="001052C1">
      <w:pPr>
        <w:ind w:left="567" w:hanging="567"/>
      </w:pPr>
    </w:p>
    <w:p w14:paraId="63A63DB5" w14:textId="3A9B1A12" w:rsidR="001052C1" w:rsidRDefault="001052C1" w:rsidP="001052C1">
      <w:pPr>
        <w:ind w:left="567" w:hanging="567"/>
      </w:pPr>
      <w:r>
        <w:tab/>
      </w:r>
      <w:r>
        <w:rPr>
          <w:b/>
          <w:bCs/>
        </w:rPr>
        <w:t xml:space="preserve">Early Years Block </w:t>
      </w:r>
      <w:r>
        <w:t xml:space="preserve">– </w:t>
      </w:r>
      <w:r>
        <w:rPr>
          <w:b/>
          <w:bCs/>
        </w:rPr>
        <w:t>£</w:t>
      </w:r>
      <w:r w:rsidR="00E1750C">
        <w:rPr>
          <w:b/>
          <w:bCs/>
        </w:rPr>
        <w:t>59</w:t>
      </w:r>
      <w:r>
        <w:rPr>
          <w:b/>
          <w:bCs/>
        </w:rPr>
        <w:t xml:space="preserve">,000 </w:t>
      </w:r>
      <w:r w:rsidR="00E1750C">
        <w:rPr>
          <w:b/>
          <w:bCs/>
        </w:rPr>
        <w:t>under</w:t>
      </w:r>
      <w:r>
        <w:rPr>
          <w:b/>
          <w:bCs/>
        </w:rPr>
        <w:t>spend</w:t>
      </w:r>
    </w:p>
    <w:p w14:paraId="7B9A31A6" w14:textId="77777777" w:rsidR="001052C1" w:rsidRDefault="001052C1" w:rsidP="001052C1">
      <w:pPr>
        <w:ind w:left="567" w:hanging="567"/>
      </w:pPr>
    </w:p>
    <w:p w14:paraId="2BE9F0BF" w14:textId="6E6E406C" w:rsidR="00E1750C" w:rsidRDefault="001052C1" w:rsidP="001052C1">
      <w:pPr>
        <w:ind w:left="567" w:hanging="567"/>
      </w:pPr>
      <w:r>
        <w:t>4.15</w:t>
      </w:r>
      <w:r>
        <w:tab/>
      </w:r>
      <w:r w:rsidR="00E1750C">
        <w:t>The underspend is due to vacancies within early years teams.</w:t>
      </w:r>
    </w:p>
    <w:p w14:paraId="5F7604B6" w14:textId="77777777" w:rsidR="00E1750C" w:rsidRDefault="00E1750C" w:rsidP="001052C1">
      <w:pPr>
        <w:ind w:left="567" w:hanging="567"/>
      </w:pPr>
    </w:p>
    <w:p w14:paraId="656FB8E5" w14:textId="3FCEAB0B" w:rsidR="001052C1" w:rsidRDefault="00E1750C" w:rsidP="001052C1">
      <w:pPr>
        <w:ind w:left="567" w:hanging="567"/>
      </w:pPr>
      <w:r>
        <w:t>4.16</w:t>
      </w:r>
      <w:r>
        <w:tab/>
      </w:r>
      <w:r w:rsidR="001052C1">
        <w:t xml:space="preserve">In July the DfE announced the final allocation for 2024/25 which resulted in a clawback of </w:t>
      </w:r>
      <w:r w:rsidR="001052C1">
        <w:rPr>
          <w:b/>
          <w:bCs/>
        </w:rPr>
        <w:t>£669,000</w:t>
      </w:r>
      <w:r w:rsidR="001052C1">
        <w:t xml:space="preserve"> as the number of children taking up the free entitlement was lower than the DfE forecast.</w:t>
      </w:r>
    </w:p>
    <w:p w14:paraId="0EA537DB" w14:textId="77777777" w:rsidR="001052C1" w:rsidRDefault="001052C1" w:rsidP="00E1750C"/>
    <w:p w14:paraId="735C741E" w14:textId="77777777" w:rsidR="001052C1" w:rsidRDefault="001052C1" w:rsidP="001052C1">
      <w:pPr>
        <w:ind w:left="567" w:hanging="567"/>
      </w:pPr>
      <w:r>
        <w:tab/>
      </w:r>
      <w:r>
        <w:rPr>
          <w:b/>
          <w:bCs/>
        </w:rPr>
        <w:t>Education Functions</w:t>
      </w:r>
    </w:p>
    <w:p w14:paraId="3CDF9F81" w14:textId="77777777" w:rsidR="001052C1" w:rsidRDefault="001052C1" w:rsidP="001052C1">
      <w:pPr>
        <w:ind w:left="567" w:hanging="567"/>
      </w:pPr>
    </w:p>
    <w:p w14:paraId="69F6F466" w14:textId="77777777" w:rsidR="001052C1" w:rsidRDefault="001052C1" w:rsidP="001052C1">
      <w:pPr>
        <w:ind w:left="567" w:hanging="567"/>
      </w:pPr>
      <w:r>
        <w:t>4.17</w:t>
      </w:r>
      <w:r>
        <w:tab/>
      </w:r>
      <w:r w:rsidRPr="00223FD3">
        <w:t>Table 3 shows the funding Schools Forum agreed at the meeting of 25</w:t>
      </w:r>
      <w:r w:rsidRPr="00223FD3">
        <w:rPr>
          <w:vertAlign w:val="superscript"/>
        </w:rPr>
        <w:t>th</w:t>
      </w:r>
      <w:r w:rsidRPr="00223FD3">
        <w:t xml:space="preserve"> September 2024 for the statutory duties the Authority holds for all schools for 2025/26.</w:t>
      </w:r>
    </w:p>
    <w:p w14:paraId="420AD368" w14:textId="77777777" w:rsidR="001052C1" w:rsidRDefault="001052C1" w:rsidP="001052C1">
      <w:pPr>
        <w:ind w:left="567" w:hanging="567"/>
      </w:pPr>
    </w:p>
    <w:tbl>
      <w:tblPr>
        <w:tblStyle w:val="ListTable3-Accent2"/>
        <w:tblW w:w="0" w:type="auto"/>
        <w:tblLook w:val="04A0" w:firstRow="1" w:lastRow="0" w:firstColumn="1" w:lastColumn="0" w:noHBand="0" w:noVBand="1"/>
      </w:tblPr>
      <w:tblGrid>
        <w:gridCol w:w="6204"/>
        <w:gridCol w:w="2085"/>
      </w:tblGrid>
      <w:tr w:rsidR="001052C1" w:rsidRPr="004D644D" w14:paraId="5D4D57EF" w14:textId="77777777" w:rsidTr="00F836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04" w:type="dxa"/>
            <w:tcBorders>
              <w:right w:val="single" w:sz="4" w:space="0" w:color="E40037"/>
            </w:tcBorders>
            <w:shd w:val="clear" w:color="auto" w:fill="E40037"/>
          </w:tcPr>
          <w:p w14:paraId="345D1B44" w14:textId="77777777" w:rsidR="001052C1" w:rsidRPr="004D644D" w:rsidRDefault="001052C1" w:rsidP="00F836B5">
            <w:pPr>
              <w:rPr>
                <w:b w:val="0"/>
                <w:bCs w:val="0"/>
              </w:rPr>
            </w:pPr>
            <w:r w:rsidRPr="004D644D">
              <w:t>Education Functions – All Schools</w:t>
            </w:r>
          </w:p>
        </w:tc>
        <w:tc>
          <w:tcPr>
            <w:tcW w:w="2085" w:type="dxa"/>
            <w:tcBorders>
              <w:left w:val="single" w:sz="4" w:space="0" w:color="E40037"/>
            </w:tcBorders>
            <w:shd w:val="clear" w:color="auto" w:fill="E40037"/>
          </w:tcPr>
          <w:p w14:paraId="72EBDB6A" w14:textId="77777777" w:rsidR="001052C1" w:rsidRPr="004D644D" w:rsidRDefault="001052C1" w:rsidP="00F836B5">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1052C1" w14:paraId="6A434871" w14:textId="77777777" w:rsidTr="00F83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7B335159" w14:textId="77777777" w:rsidR="001052C1" w:rsidRPr="008B72B5" w:rsidRDefault="001052C1" w:rsidP="00F836B5">
            <w:pPr>
              <w:rPr>
                <w:b w:val="0"/>
                <w:bCs w:val="0"/>
              </w:rPr>
            </w:pPr>
            <w:r w:rsidRPr="008B72B5">
              <w:rPr>
                <w:b w:val="0"/>
                <w:bCs w:val="0"/>
              </w:rPr>
              <w:t>Education Welfare</w:t>
            </w:r>
          </w:p>
        </w:tc>
        <w:tc>
          <w:tcPr>
            <w:tcW w:w="2085" w:type="dxa"/>
            <w:tcBorders>
              <w:left w:val="single" w:sz="4" w:space="0" w:color="E40037"/>
            </w:tcBorders>
          </w:tcPr>
          <w:p w14:paraId="7AC4C840" w14:textId="77777777" w:rsidR="001052C1" w:rsidRDefault="001052C1" w:rsidP="00F836B5">
            <w:pPr>
              <w:jc w:val="right"/>
              <w:cnfStyle w:val="000000100000" w:firstRow="0" w:lastRow="0" w:firstColumn="0" w:lastColumn="0" w:oddVBand="0" w:evenVBand="0" w:oddHBand="1" w:evenHBand="0" w:firstRowFirstColumn="0" w:firstRowLastColumn="0" w:lastRowFirstColumn="0" w:lastRowLastColumn="0"/>
            </w:pPr>
            <w:r>
              <w:t>1,837</w:t>
            </w:r>
          </w:p>
        </w:tc>
      </w:tr>
      <w:tr w:rsidR="001052C1" w14:paraId="29B81B17" w14:textId="77777777" w:rsidTr="00F836B5">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323F075F" w14:textId="77777777" w:rsidR="001052C1" w:rsidRPr="008B72B5" w:rsidRDefault="001052C1" w:rsidP="00F836B5">
            <w:pPr>
              <w:rPr>
                <w:b w:val="0"/>
                <w:bCs w:val="0"/>
              </w:rPr>
            </w:pPr>
            <w:r w:rsidRPr="008B72B5">
              <w:rPr>
                <w:b w:val="0"/>
                <w:bCs w:val="0"/>
              </w:rPr>
              <w:t>Strategic Management</w:t>
            </w:r>
          </w:p>
        </w:tc>
        <w:tc>
          <w:tcPr>
            <w:tcW w:w="2085" w:type="dxa"/>
            <w:tcBorders>
              <w:left w:val="single" w:sz="4" w:space="0" w:color="E40037"/>
            </w:tcBorders>
          </w:tcPr>
          <w:p w14:paraId="370A85B4" w14:textId="77777777" w:rsidR="001052C1" w:rsidRDefault="001052C1" w:rsidP="00F836B5">
            <w:pPr>
              <w:jc w:val="right"/>
              <w:cnfStyle w:val="000000000000" w:firstRow="0" w:lastRow="0" w:firstColumn="0" w:lastColumn="0" w:oddVBand="0" w:evenVBand="0" w:oddHBand="0" w:evenHBand="0" w:firstRowFirstColumn="0" w:firstRowLastColumn="0" w:lastRowFirstColumn="0" w:lastRowLastColumn="0"/>
            </w:pPr>
            <w:r>
              <w:t>1,210</w:t>
            </w:r>
          </w:p>
        </w:tc>
      </w:tr>
      <w:tr w:rsidR="001052C1" w14:paraId="1156D005" w14:textId="77777777" w:rsidTr="00F83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16F40CE3" w14:textId="77777777" w:rsidR="001052C1" w:rsidRPr="008B72B5" w:rsidRDefault="001052C1" w:rsidP="00F836B5">
            <w:pPr>
              <w:rPr>
                <w:b w:val="0"/>
                <w:bCs w:val="0"/>
              </w:rPr>
            </w:pPr>
            <w:r w:rsidRPr="008B72B5">
              <w:rPr>
                <w:b w:val="0"/>
                <w:bCs w:val="0"/>
              </w:rPr>
              <w:t>Asset Management</w:t>
            </w:r>
          </w:p>
        </w:tc>
        <w:tc>
          <w:tcPr>
            <w:tcW w:w="2085" w:type="dxa"/>
            <w:tcBorders>
              <w:left w:val="single" w:sz="4" w:space="0" w:color="E40037"/>
            </w:tcBorders>
          </w:tcPr>
          <w:p w14:paraId="2B9F178A" w14:textId="77777777" w:rsidR="001052C1" w:rsidRDefault="001052C1" w:rsidP="00F836B5">
            <w:pPr>
              <w:jc w:val="right"/>
              <w:cnfStyle w:val="000000100000" w:firstRow="0" w:lastRow="0" w:firstColumn="0" w:lastColumn="0" w:oddVBand="0" w:evenVBand="0" w:oddHBand="1" w:evenHBand="0" w:firstRowFirstColumn="0" w:firstRowLastColumn="0" w:lastRowFirstColumn="0" w:lastRowLastColumn="0"/>
            </w:pPr>
            <w:r>
              <w:t>233</w:t>
            </w:r>
          </w:p>
        </w:tc>
      </w:tr>
      <w:tr w:rsidR="001052C1" w:rsidRPr="004D644D" w14:paraId="0B01EF2B" w14:textId="77777777" w:rsidTr="00F836B5">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4A76FCD9" w14:textId="77777777" w:rsidR="001052C1" w:rsidRDefault="001052C1" w:rsidP="00F836B5"/>
        </w:tc>
        <w:tc>
          <w:tcPr>
            <w:tcW w:w="2085" w:type="dxa"/>
            <w:tcBorders>
              <w:left w:val="single" w:sz="4" w:space="0" w:color="E40037"/>
            </w:tcBorders>
          </w:tcPr>
          <w:p w14:paraId="51CEF10A" w14:textId="77777777" w:rsidR="001052C1" w:rsidRPr="004D644D" w:rsidRDefault="001052C1" w:rsidP="00F836B5">
            <w:pPr>
              <w:jc w:val="right"/>
              <w:cnfStyle w:val="000000000000" w:firstRow="0" w:lastRow="0" w:firstColumn="0" w:lastColumn="0" w:oddVBand="0" w:evenVBand="0" w:oddHBand="0" w:evenHBand="0" w:firstRowFirstColumn="0" w:firstRowLastColumn="0" w:lastRowFirstColumn="0" w:lastRowLastColumn="0"/>
              <w:rPr>
                <w:b/>
                <w:bCs/>
              </w:rPr>
            </w:pPr>
            <w:r w:rsidRPr="004D644D">
              <w:rPr>
                <w:b/>
                <w:bCs/>
              </w:rPr>
              <w:t>3,</w:t>
            </w:r>
            <w:r>
              <w:rPr>
                <w:b/>
                <w:bCs/>
              </w:rPr>
              <w:t>2</w:t>
            </w:r>
            <w:r w:rsidRPr="004D644D">
              <w:rPr>
                <w:b/>
                <w:bCs/>
              </w:rPr>
              <w:t>80</w:t>
            </w:r>
          </w:p>
        </w:tc>
      </w:tr>
    </w:tbl>
    <w:p w14:paraId="6440F2A0" w14:textId="77777777" w:rsidR="001052C1" w:rsidRDefault="001052C1" w:rsidP="001052C1">
      <w:pPr>
        <w:ind w:left="567" w:hanging="567"/>
      </w:pPr>
    </w:p>
    <w:p w14:paraId="2AA8D232" w14:textId="77777777" w:rsidR="001052C1" w:rsidRDefault="001052C1" w:rsidP="001052C1">
      <w:pPr>
        <w:ind w:left="567" w:hanging="567"/>
      </w:pPr>
      <w:r>
        <w:t>4.18</w:t>
      </w:r>
      <w:r>
        <w:tab/>
      </w:r>
      <w:r w:rsidRPr="006E7BD8">
        <w:t>Table 4 shows the funding maintained school members agreed at the meeting of 25</w:t>
      </w:r>
      <w:r w:rsidRPr="006E7BD8">
        <w:rPr>
          <w:vertAlign w:val="superscript"/>
        </w:rPr>
        <w:t>th</w:t>
      </w:r>
      <w:r w:rsidRPr="006E7BD8">
        <w:t xml:space="preserve"> September 2024, to de-delegate £51.98 per pupil to fund the statutory duties the Authority holds for maintained schools for 2025/26.</w:t>
      </w:r>
    </w:p>
    <w:p w14:paraId="29949B7C" w14:textId="77777777" w:rsidR="001052C1" w:rsidRDefault="001052C1" w:rsidP="001052C1"/>
    <w:tbl>
      <w:tblPr>
        <w:tblStyle w:val="ListTable3-Accent2"/>
        <w:tblW w:w="0" w:type="auto"/>
        <w:tblLook w:val="04A0" w:firstRow="1" w:lastRow="0" w:firstColumn="1" w:lastColumn="0" w:noHBand="0" w:noVBand="1"/>
      </w:tblPr>
      <w:tblGrid>
        <w:gridCol w:w="6204"/>
        <w:gridCol w:w="2085"/>
      </w:tblGrid>
      <w:tr w:rsidR="001052C1" w:rsidRPr="004D644D" w14:paraId="3888EBFB" w14:textId="77777777" w:rsidTr="00F836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04" w:type="dxa"/>
            <w:tcBorders>
              <w:right w:val="single" w:sz="4" w:space="0" w:color="E40037"/>
            </w:tcBorders>
            <w:shd w:val="clear" w:color="auto" w:fill="E40037"/>
          </w:tcPr>
          <w:p w14:paraId="451DBD49" w14:textId="77777777" w:rsidR="001052C1" w:rsidRPr="004D644D" w:rsidRDefault="001052C1" w:rsidP="00F836B5">
            <w:pPr>
              <w:rPr>
                <w:b w:val="0"/>
                <w:bCs w:val="0"/>
              </w:rPr>
            </w:pPr>
            <w:r w:rsidRPr="004D644D">
              <w:t>Education Functions – Maintained Schools</w:t>
            </w:r>
          </w:p>
        </w:tc>
        <w:tc>
          <w:tcPr>
            <w:tcW w:w="2085" w:type="dxa"/>
            <w:tcBorders>
              <w:left w:val="single" w:sz="4" w:space="0" w:color="E40037"/>
            </w:tcBorders>
            <w:shd w:val="clear" w:color="auto" w:fill="E40037"/>
          </w:tcPr>
          <w:p w14:paraId="20F3802C" w14:textId="77777777" w:rsidR="001052C1" w:rsidRPr="004D644D" w:rsidRDefault="001052C1" w:rsidP="00F836B5">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1052C1" w14:paraId="216F5CFC" w14:textId="77777777" w:rsidTr="00F83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77D1C769" w14:textId="77777777" w:rsidR="001052C1" w:rsidRPr="008B72B5" w:rsidRDefault="001052C1" w:rsidP="00F836B5">
            <w:pPr>
              <w:rPr>
                <w:b w:val="0"/>
                <w:bCs w:val="0"/>
              </w:rPr>
            </w:pPr>
            <w:r w:rsidRPr="008B72B5">
              <w:rPr>
                <w:b w:val="0"/>
                <w:bCs w:val="0"/>
              </w:rPr>
              <w:t>Asset Management</w:t>
            </w:r>
          </w:p>
        </w:tc>
        <w:tc>
          <w:tcPr>
            <w:tcW w:w="2085" w:type="dxa"/>
            <w:tcBorders>
              <w:left w:val="single" w:sz="4" w:space="0" w:color="E40037"/>
            </w:tcBorders>
          </w:tcPr>
          <w:p w14:paraId="45DBEF12" w14:textId="77777777" w:rsidR="001052C1" w:rsidRDefault="001052C1" w:rsidP="00F836B5">
            <w:pPr>
              <w:jc w:val="right"/>
              <w:cnfStyle w:val="000000100000" w:firstRow="0" w:lastRow="0" w:firstColumn="0" w:lastColumn="0" w:oddVBand="0" w:evenVBand="0" w:oddHBand="1" w:evenHBand="0" w:firstRowFirstColumn="0" w:firstRowLastColumn="0" w:lastRowFirstColumn="0" w:lastRowLastColumn="0"/>
            </w:pPr>
            <w:r>
              <w:t>268</w:t>
            </w:r>
          </w:p>
        </w:tc>
      </w:tr>
      <w:tr w:rsidR="001052C1" w14:paraId="3F46DA02" w14:textId="77777777" w:rsidTr="00F836B5">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484EE20C" w14:textId="77777777" w:rsidR="001052C1" w:rsidRPr="008B72B5" w:rsidRDefault="001052C1" w:rsidP="00F836B5">
            <w:pPr>
              <w:rPr>
                <w:b w:val="0"/>
                <w:bCs w:val="0"/>
              </w:rPr>
            </w:pPr>
            <w:r w:rsidRPr="008B72B5">
              <w:rPr>
                <w:b w:val="0"/>
                <w:bCs w:val="0"/>
              </w:rPr>
              <w:t>Statutory &amp; Regulatory Duties</w:t>
            </w:r>
          </w:p>
        </w:tc>
        <w:tc>
          <w:tcPr>
            <w:tcW w:w="2085" w:type="dxa"/>
            <w:tcBorders>
              <w:left w:val="single" w:sz="4" w:space="0" w:color="E40037"/>
            </w:tcBorders>
          </w:tcPr>
          <w:p w14:paraId="1542D089" w14:textId="77777777" w:rsidR="001052C1" w:rsidRDefault="001052C1" w:rsidP="00F836B5">
            <w:pPr>
              <w:jc w:val="right"/>
              <w:cnfStyle w:val="000000000000" w:firstRow="0" w:lastRow="0" w:firstColumn="0" w:lastColumn="0" w:oddVBand="0" w:evenVBand="0" w:oddHBand="0" w:evenHBand="0" w:firstRowFirstColumn="0" w:firstRowLastColumn="0" w:lastRowFirstColumn="0" w:lastRowLastColumn="0"/>
            </w:pPr>
            <w:r>
              <w:t>2,168</w:t>
            </w:r>
          </w:p>
        </w:tc>
      </w:tr>
      <w:tr w:rsidR="001052C1" w14:paraId="63FF23C6" w14:textId="77777777" w:rsidTr="00F83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1C264815" w14:textId="77777777" w:rsidR="001052C1" w:rsidRPr="00AE0CBA" w:rsidRDefault="001052C1" w:rsidP="00F836B5">
            <w:pPr>
              <w:rPr>
                <w:b w:val="0"/>
                <w:bCs w:val="0"/>
              </w:rPr>
            </w:pPr>
            <w:r>
              <w:rPr>
                <w:b w:val="0"/>
                <w:bCs w:val="0"/>
              </w:rPr>
              <w:t>School Improvement</w:t>
            </w:r>
          </w:p>
        </w:tc>
        <w:tc>
          <w:tcPr>
            <w:tcW w:w="2085" w:type="dxa"/>
            <w:tcBorders>
              <w:left w:val="single" w:sz="4" w:space="0" w:color="E40037"/>
            </w:tcBorders>
          </w:tcPr>
          <w:p w14:paraId="03A820CE" w14:textId="77777777" w:rsidR="001052C1" w:rsidRDefault="001052C1" w:rsidP="00F836B5">
            <w:pPr>
              <w:jc w:val="right"/>
              <w:cnfStyle w:val="000000100000" w:firstRow="0" w:lastRow="0" w:firstColumn="0" w:lastColumn="0" w:oddVBand="0" w:evenVBand="0" w:oddHBand="1" w:evenHBand="0" w:firstRowFirstColumn="0" w:firstRowLastColumn="0" w:lastRowFirstColumn="0" w:lastRowLastColumn="0"/>
            </w:pPr>
            <w:r>
              <w:t>438</w:t>
            </w:r>
          </w:p>
        </w:tc>
      </w:tr>
      <w:tr w:rsidR="001052C1" w:rsidRPr="004D644D" w14:paraId="6192EFD3" w14:textId="77777777" w:rsidTr="00F836B5">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4E0C51D3" w14:textId="77777777" w:rsidR="001052C1" w:rsidRDefault="001052C1" w:rsidP="00F836B5"/>
        </w:tc>
        <w:tc>
          <w:tcPr>
            <w:tcW w:w="2085" w:type="dxa"/>
            <w:tcBorders>
              <w:left w:val="single" w:sz="4" w:space="0" w:color="E40037"/>
            </w:tcBorders>
          </w:tcPr>
          <w:p w14:paraId="49ABDEE6" w14:textId="77777777" w:rsidR="001052C1" w:rsidRPr="004D644D" w:rsidRDefault="001052C1" w:rsidP="00F836B5">
            <w:pPr>
              <w:jc w:val="right"/>
              <w:cnfStyle w:val="000000000000" w:firstRow="0" w:lastRow="0" w:firstColumn="0" w:lastColumn="0" w:oddVBand="0" w:evenVBand="0" w:oddHBand="0" w:evenHBand="0" w:firstRowFirstColumn="0" w:firstRowLastColumn="0" w:lastRowFirstColumn="0" w:lastRowLastColumn="0"/>
              <w:rPr>
                <w:b/>
                <w:bCs/>
              </w:rPr>
            </w:pPr>
            <w:r>
              <w:rPr>
                <w:b/>
                <w:bCs/>
              </w:rPr>
              <w:t>2,874</w:t>
            </w:r>
          </w:p>
        </w:tc>
      </w:tr>
    </w:tbl>
    <w:p w14:paraId="5D075C6C" w14:textId="77777777" w:rsidR="001052C1" w:rsidRDefault="001052C1" w:rsidP="001052C1">
      <w:pPr>
        <w:ind w:left="567" w:hanging="567"/>
      </w:pPr>
    </w:p>
    <w:p w14:paraId="7E719537" w14:textId="77777777" w:rsidR="001052C1" w:rsidRPr="00520AEB" w:rsidRDefault="001052C1" w:rsidP="001052C1">
      <w:pPr>
        <w:ind w:left="567" w:hanging="567"/>
      </w:pPr>
      <w:r>
        <w:t>4.19</w:t>
      </w:r>
      <w:r>
        <w:tab/>
        <w:t xml:space="preserve">Table 5 shows the forecast outturn position for Education Functions 2025/26 which is a </w:t>
      </w:r>
      <w:r>
        <w:rPr>
          <w:b/>
          <w:bCs/>
        </w:rPr>
        <w:t>£22,000</w:t>
      </w:r>
      <w:r>
        <w:t xml:space="preserve"> underspend.</w:t>
      </w:r>
    </w:p>
    <w:p w14:paraId="66765417" w14:textId="77777777" w:rsidR="001052C1" w:rsidRDefault="001052C1" w:rsidP="001052C1">
      <w:pPr>
        <w:tabs>
          <w:tab w:val="left" w:pos="2070"/>
        </w:tabs>
        <w:ind w:left="709" w:hanging="709"/>
      </w:pPr>
      <w:r>
        <w:tab/>
      </w:r>
    </w:p>
    <w:tbl>
      <w:tblPr>
        <w:tblStyle w:val="ListTable3-Accent2"/>
        <w:tblW w:w="0" w:type="auto"/>
        <w:tblLook w:val="04A0" w:firstRow="1" w:lastRow="0" w:firstColumn="1" w:lastColumn="0" w:noHBand="0" w:noVBand="1"/>
      </w:tblPr>
      <w:tblGrid>
        <w:gridCol w:w="4786"/>
        <w:gridCol w:w="1043"/>
        <w:gridCol w:w="1276"/>
        <w:gridCol w:w="1235"/>
      </w:tblGrid>
      <w:tr w:rsidR="001052C1" w:rsidRPr="004D644D" w14:paraId="2D2DB8EF" w14:textId="77777777" w:rsidTr="00F836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86" w:type="dxa"/>
            <w:tcBorders>
              <w:right w:val="single" w:sz="4" w:space="0" w:color="E40037"/>
            </w:tcBorders>
            <w:shd w:val="clear" w:color="auto" w:fill="E40037"/>
          </w:tcPr>
          <w:p w14:paraId="6484F2F6" w14:textId="77777777" w:rsidR="001052C1" w:rsidRPr="004D644D" w:rsidRDefault="001052C1" w:rsidP="00F836B5">
            <w:pPr>
              <w:rPr>
                <w:b w:val="0"/>
                <w:bCs w:val="0"/>
              </w:rPr>
            </w:pPr>
          </w:p>
          <w:p w14:paraId="5B69A3D4" w14:textId="77777777" w:rsidR="001052C1" w:rsidRPr="004D644D" w:rsidRDefault="001052C1" w:rsidP="00F836B5">
            <w:pPr>
              <w:rPr>
                <w:b w:val="0"/>
                <w:bCs w:val="0"/>
              </w:rPr>
            </w:pPr>
          </w:p>
          <w:p w14:paraId="7EBEDB65" w14:textId="77777777" w:rsidR="001052C1" w:rsidRPr="004D644D" w:rsidRDefault="001052C1" w:rsidP="00F836B5">
            <w:pPr>
              <w:rPr>
                <w:b w:val="0"/>
                <w:bCs w:val="0"/>
              </w:rPr>
            </w:pPr>
            <w:r w:rsidRPr="004D644D">
              <w:t>Education Functions</w:t>
            </w:r>
          </w:p>
        </w:tc>
        <w:tc>
          <w:tcPr>
            <w:tcW w:w="1043" w:type="dxa"/>
            <w:tcBorders>
              <w:left w:val="single" w:sz="4" w:space="0" w:color="E40037"/>
              <w:right w:val="single" w:sz="4" w:space="0" w:color="E40037"/>
            </w:tcBorders>
            <w:shd w:val="clear" w:color="auto" w:fill="E40037"/>
          </w:tcPr>
          <w:p w14:paraId="7AF3BAA8" w14:textId="77777777" w:rsidR="001052C1" w:rsidRPr="004D644D" w:rsidRDefault="001052C1" w:rsidP="00F836B5">
            <w:pPr>
              <w:jc w:val="center"/>
              <w:cnfStyle w:val="100000000000" w:firstRow="1" w:lastRow="0" w:firstColumn="0" w:lastColumn="0" w:oddVBand="0" w:evenVBand="0" w:oddHBand="0" w:evenHBand="0" w:firstRowFirstColumn="0" w:firstRowLastColumn="0" w:lastRowFirstColumn="0" w:lastRowLastColumn="0"/>
              <w:rPr>
                <w:b w:val="0"/>
                <w:bCs w:val="0"/>
              </w:rPr>
            </w:pPr>
          </w:p>
          <w:p w14:paraId="734CC0BB" w14:textId="77777777" w:rsidR="001052C1" w:rsidRPr="004D644D" w:rsidRDefault="001052C1" w:rsidP="00F836B5">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Budget</w:t>
            </w:r>
          </w:p>
          <w:p w14:paraId="628AAFF5" w14:textId="77777777" w:rsidR="001052C1" w:rsidRPr="004D644D" w:rsidRDefault="001052C1" w:rsidP="00F836B5">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c>
          <w:tcPr>
            <w:tcW w:w="1276" w:type="dxa"/>
            <w:tcBorders>
              <w:left w:val="single" w:sz="4" w:space="0" w:color="E40037"/>
              <w:right w:val="single" w:sz="4" w:space="0" w:color="E40037"/>
            </w:tcBorders>
            <w:shd w:val="clear" w:color="auto" w:fill="E40037"/>
          </w:tcPr>
          <w:p w14:paraId="7D8D24BD" w14:textId="77777777" w:rsidR="001052C1" w:rsidRPr="004D644D" w:rsidRDefault="001052C1" w:rsidP="00F836B5">
            <w:pPr>
              <w:jc w:val="center"/>
              <w:cnfStyle w:val="100000000000" w:firstRow="1" w:lastRow="0" w:firstColumn="0" w:lastColumn="0" w:oddVBand="0" w:evenVBand="0" w:oddHBand="0" w:evenHBand="0" w:firstRowFirstColumn="0" w:firstRowLastColumn="0" w:lastRowFirstColumn="0" w:lastRowLastColumn="0"/>
              <w:rPr>
                <w:b w:val="0"/>
                <w:bCs w:val="0"/>
              </w:rPr>
            </w:pPr>
            <w:r>
              <w:t>Forecast</w:t>
            </w:r>
          </w:p>
          <w:p w14:paraId="2AC76597" w14:textId="77777777" w:rsidR="001052C1" w:rsidRPr="004D644D" w:rsidRDefault="001052C1" w:rsidP="00F836B5">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Outturn</w:t>
            </w:r>
          </w:p>
          <w:p w14:paraId="3E91204E" w14:textId="77777777" w:rsidR="001052C1" w:rsidRPr="004D644D" w:rsidRDefault="001052C1" w:rsidP="00F836B5">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c>
          <w:tcPr>
            <w:tcW w:w="1235" w:type="dxa"/>
            <w:tcBorders>
              <w:left w:val="single" w:sz="4" w:space="0" w:color="E40037"/>
            </w:tcBorders>
            <w:shd w:val="clear" w:color="auto" w:fill="E40037"/>
          </w:tcPr>
          <w:p w14:paraId="609130FE" w14:textId="77777777" w:rsidR="001052C1" w:rsidRPr="004D644D" w:rsidRDefault="001052C1" w:rsidP="00F836B5">
            <w:pPr>
              <w:jc w:val="center"/>
              <w:cnfStyle w:val="100000000000" w:firstRow="1" w:lastRow="0" w:firstColumn="0" w:lastColumn="0" w:oddVBand="0" w:evenVBand="0" w:oddHBand="0" w:evenHBand="0" w:firstRowFirstColumn="0" w:firstRowLastColumn="0" w:lastRowFirstColumn="0" w:lastRowLastColumn="0"/>
              <w:rPr>
                <w:b w:val="0"/>
                <w:bCs w:val="0"/>
              </w:rPr>
            </w:pPr>
          </w:p>
          <w:p w14:paraId="3D116640" w14:textId="77777777" w:rsidR="001052C1" w:rsidRPr="004D644D" w:rsidRDefault="001052C1" w:rsidP="00F836B5">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Variance</w:t>
            </w:r>
          </w:p>
          <w:p w14:paraId="5F8C8741" w14:textId="77777777" w:rsidR="001052C1" w:rsidRPr="004D644D" w:rsidRDefault="001052C1" w:rsidP="00F836B5">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1052C1" w14:paraId="6A96F253" w14:textId="77777777" w:rsidTr="00F83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E40037"/>
            </w:tcBorders>
          </w:tcPr>
          <w:p w14:paraId="4E1C6704" w14:textId="77777777" w:rsidR="001052C1" w:rsidRPr="00CF5EFB" w:rsidRDefault="001052C1" w:rsidP="00F836B5">
            <w:pPr>
              <w:rPr>
                <w:b w:val="0"/>
                <w:bCs w:val="0"/>
              </w:rPr>
            </w:pPr>
            <w:r w:rsidRPr="00CF5EFB">
              <w:rPr>
                <w:b w:val="0"/>
                <w:bCs w:val="0"/>
              </w:rPr>
              <w:t>Education Welfare</w:t>
            </w:r>
          </w:p>
        </w:tc>
        <w:tc>
          <w:tcPr>
            <w:tcW w:w="1043" w:type="dxa"/>
            <w:tcBorders>
              <w:right w:val="single" w:sz="4" w:space="0" w:color="E40037"/>
            </w:tcBorders>
          </w:tcPr>
          <w:p w14:paraId="32A8D527" w14:textId="77777777" w:rsidR="001052C1" w:rsidRDefault="001052C1" w:rsidP="00F836B5">
            <w:pPr>
              <w:jc w:val="right"/>
              <w:cnfStyle w:val="000000100000" w:firstRow="0" w:lastRow="0" w:firstColumn="0" w:lastColumn="0" w:oddVBand="0" w:evenVBand="0" w:oddHBand="1" w:evenHBand="0" w:firstRowFirstColumn="0" w:firstRowLastColumn="0" w:lastRowFirstColumn="0" w:lastRowLastColumn="0"/>
            </w:pPr>
            <w:r>
              <w:t>1,837</w:t>
            </w:r>
          </w:p>
        </w:tc>
        <w:tc>
          <w:tcPr>
            <w:tcW w:w="1276" w:type="dxa"/>
            <w:tcBorders>
              <w:left w:val="single" w:sz="4" w:space="0" w:color="E40037"/>
              <w:right w:val="single" w:sz="4" w:space="0" w:color="E40037"/>
            </w:tcBorders>
          </w:tcPr>
          <w:p w14:paraId="120604B3" w14:textId="77777777" w:rsidR="001052C1" w:rsidRDefault="001052C1" w:rsidP="00F836B5">
            <w:pPr>
              <w:jc w:val="right"/>
              <w:cnfStyle w:val="000000100000" w:firstRow="0" w:lastRow="0" w:firstColumn="0" w:lastColumn="0" w:oddVBand="0" w:evenVBand="0" w:oddHBand="1" w:evenHBand="0" w:firstRowFirstColumn="0" w:firstRowLastColumn="0" w:lastRowFirstColumn="0" w:lastRowLastColumn="0"/>
            </w:pPr>
            <w:r>
              <w:t>1,812</w:t>
            </w:r>
          </w:p>
        </w:tc>
        <w:tc>
          <w:tcPr>
            <w:tcW w:w="1235" w:type="dxa"/>
            <w:tcBorders>
              <w:left w:val="single" w:sz="4" w:space="0" w:color="E40037"/>
            </w:tcBorders>
          </w:tcPr>
          <w:p w14:paraId="0BEEFE1A" w14:textId="77777777" w:rsidR="001052C1" w:rsidRDefault="001052C1" w:rsidP="00F836B5">
            <w:pPr>
              <w:jc w:val="right"/>
              <w:cnfStyle w:val="000000100000" w:firstRow="0" w:lastRow="0" w:firstColumn="0" w:lastColumn="0" w:oddVBand="0" w:evenVBand="0" w:oddHBand="1" w:evenHBand="0" w:firstRowFirstColumn="0" w:firstRowLastColumn="0" w:lastRowFirstColumn="0" w:lastRowLastColumn="0"/>
            </w:pPr>
            <w:r>
              <w:t>(25)</w:t>
            </w:r>
          </w:p>
        </w:tc>
      </w:tr>
      <w:tr w:rsidR="001052C1" w14:paraId="069B5669" w14:textId="77777777" w:rsidTr="00F836B5">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E40037"/>
              <w:right w:val="single" w:sz="4" w:space="0" w:color="E40037"/>
            </w:tcBorders>
          </w:tcPr>
          <w:p w14:paraId="3BDB53E9" w14:textId="77777777" w:rsidR="001052C1" w:rsidRPr="00CF5EFB" w:rsidRDefault="001052C1" w:rsidP="00F836B5">
            <w:pPr>
              <w:rPr>
                <w:b w:val="0"/>
                <w:bCs w:val="0"/>
              </w:rPr>
            </w:pPr>
            <w:r w:rsidRPr="00CF5EFB">
              <w:rPr>
                <w:b w:val="0"/>
                <w:bCs w:val="0"/>
              </w:rPr>
              <w:t>Strategic Management</w:t>
            </w:r>
          </w:p>
        </w:tc>
        <w:tc>
          <w:tcPr>
            <w:tcW w:w="1043" w:type="dxa"/>
            <w:tcBorders>
              <w:left w:val="single" w:sz="4" w:space="0" w:color="E40037"/>
              <w:right w:val="single" w:sz="4" w:space="0" w:color="E40037"/>
            </w:tcBorders>
          </w:tcPr>
          <w:p w14:paraId="682EF1DA" w14:textId="77777777" w:rsidR="001052C1" w:rsidRDefault="001052C1" w:rsidP="00F836B5">
            <w:pPr>
              <w:jc w:val="right"/>
              <w:cnfStyle w:val="000000000000" w:firstRow="0" w:lastRow="0" w:firstColumn="0" w:lastColumn="0" w:oddVBand="0" w:evenVBand="0" w:oddHBand="0" w:evenHBand="0" w:firstRowFirstColumn="0" w:firstRowLastColumn="0" w:lastRowFirstColumn="0" w:lastRowLastColumn="0"/>
            </w:pPr>
            <w:r>
              <w:t>1,210</w:t>
            </w:r>
          </w:p>
        </w:tc>
        <w:tc>
          <w:tcPr>
            <w:tcW w:w="1276" w:type="dxa"/>
            <w:tcBorders>
              <w:left w:val="single" w:sz="4" w:space="0" w:color="E40037"/>
              <w:right w:val="single" w:sz="4" w:space="0" w:color="E40037"/>
            </w:tcBorders>
          </w:tcPr>
          <w:p w14:paraId="6C011AB9" w14:textId="77777777" w:rsidR="001052C1" w:rsidRDefault="001052C1" w:rsidP="00F836B5">
            <w:pPr>
              <w:jc w:val="right"/>
              <w:cnfStyle w:val="000000000000" w:firstRow="0" w:lastRow="0" w:firstColumn="0" w:lastColumn="0" w:oddVBand="0" w:evenVBand="0" w:oddHBand="0" w:evenHBand="0" w:firstRowFirstColumn="0" w:firstRowLastColumn="0" w:lastRowFirstColumn="0" w:lastRowLastColumn="0"/>
            </w:pPr>
            <w:r>
              <w:t>1,289</w:t>
            </w:r>
          </w:p>
        </w:tc>
        <w:tc>
          <w:tcPr>
            <w:tcW w:w="1235" w:type="dxa"/>
            <w:tcBorders>
              <w:left w:val="single" w:sz="4" w:space="0" w:color="E40037"/>
            </w:tcBorders>
          </w:tcPr>
          <w:p w14:paraId="016B25F2" w14:textId="77777777" w:rsidR="001052C1" w:rsidRDefault="001052C1" w:rsidP="00F836B5">
            <w:pPr>
              <w:jc w:val="right"/>
              <w:cnfStyle w:val="000000000000" w:firstRow="0" w:lastRow="0" w:firstColumn="0" w:lastColumn="0" w:oddVBand="0" w:evenVBand="0" w:oddHBand="0" w:evenHBand="0" w:firstRowFirstColumn="0" w:firstRowLastColumn="0" w:lastRowFirstColumn="0" w:lastRowLastColumn="0"/>
            </w:pPr>
            <w:r>
              <w:t>79</w:t>
            </w:r>
          </w:p>
        </w:tc>
      </w:tr>
      <w:tr w:rsidR="001052C1" w14:paraId="6CF0C0BB" w14:textId="77777777" w:rsidTr="00F83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E40037"/>
            </w:tcBorders>
          </w:tcPr>
          <w:p w14:paraId="104EB50B" w14:textId="77777777" w:rsidR="001052C1" w:rsidRPr="00CF5EFB" w:rsidRDefault="001052C1" w:rsidP="00F836B5">
            <w:pPr>
              <w:rPr>
                <w:b w:val="0"/>
                <w:bCs w:val="0"/>
              </w:rPr>
            </w:pPr>
            <w:r w:rsidRPr="00CF5EFB">
              <w:rPr>
                <w:b w:val="0"/>
                <w:bCs w:val="0"/>
              </w:rPr>
              <w:t>Asset Management – all schools</w:t>
            </w:r>
          </w:p>
        </w:tc>
        <w:tc>
          <w:tcPr>
            <w:tcW w:w="1043" w:type="dxa"/>
            <w:tcBorders>
              <w:left w:val="single" w:sz="4" w:space="0" w:color="E40037"/>
              <w:right w:val="single" w:sz="4" w:space="0" w:color="E40037"/>
            </w:tcBorders>
          </w:tcPr>
          <w:p w14:paraId="36841D21" w14:textId="77777777" w:rsidR="001052C1" w:rsidRDefault="001052C1" w:rsidP="00F836B5">
            <w:pPr>
              <w:jc w:val="right"/>
              <w:cnfStyle w:val="000000100000" w:firstRow="0" w:lastRow="0" w:firstColumn="0" w:lastColumn="0" w:oddVBand="0" w:evenVBand="0" w:oddHBand="1" w:evenHBand="0" w:firstRowFirstColumn="0" w:firstRowLastColumn="0" w:lastRowFirstColumn="0" w:lastRowLastColumn="0"/>
            </w:pPr>
            <w:r>
              <w:t>233</w:t>
            </w:r>
          </w:p>
        </w:tc>
        <w:tc>
          <w:tcPr>
            <w:tcW w:w="1276" w:type="dxa"/>
            <w:tcBorders>
              <w:left w:val="single" w:sz="4" w:space="0" w:color="E40037"/>
              <w:right w:val="single" w:sz="4" w:space="0" w:color="E40037"/>
            </w:tcBorders>
          </w:tcPr>
          <w:p w14:paraId="055E430E" w14:textId="77777777" w:rsidR="001052C1" w:rsidRDefault="001052C1" w:rsidP="00F836B5">
            <w:pPr>
              <w:jc w:val="right"/>
              <w:cnfStyle w:val="000000100000" w:firstRow="0" w:lastRow="0" w:firstColumn="0" w:lastColumn="0" w:oddVBand="0" w:evenVBand="0" w:oddHBand="1" w:evenHBand="0" w:firstRowFirstColumn="0" w:firstRowLastColumn="0" w:lastRowFirstColumn="0" w:lastRowLastColumn="0"/>
            </w:pPr>
            <w:r>
              <w:t>233</w:t>
            </w:r>
          </w:p>
        </w:tc>
        <w:tc>
          <w:tcPr>
            <w:tcW w:w="1235" w:type="dxa"/>
            <w:tcBorders>
              <w:left w:val="single" w:sz="4" w:space="0" w:color="E40037"/>
            </w:tcBorders>
          </w:tcPr>
          <w:p w14:paraId="0C3F2164" w14:textId="77777777" w:rsidR="001052C1" w:rsidRDefault="001052C1" w:rsidP="00F836B5">
            <w:pPr>
              <w:jc w:val="right"/>
              <w:cnfStyle w:val="000000100000" w:firstRow="0" w:lastRow="0" w:firstColumn="0" w:lastColumn="0" w:oddVBand="0" w:evenVBand="0" w:oddHBand="1" w:evenHBand="0" w:firstRowFirstColumn="0" w:firstRowLastColumn="0" w:lastRowFirstColumn="0" w:lastRowLastColumn="0"/>
            </w:pPr>
            <w:r>
              <w:t>0</w:t>
            </w:r>
          </w:p>
        </w:tc>
      </w:tr>
      <w:tr w:rsidR="001052C1" w14:paraId="619F26B8" w14:textId="77777777" w:rsidTr="00F836B5">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E40037"/>
            </w:tcBorders>
          </w:tcPr>
          <w:p w14:paraId="6B1ECA1B" w14:textId="77777777" w:rsidR="001052C1" w:rsidRPr="00CF5EFB" w:rsidRDefault="001052C1" w:rsidP="00F836B5">
            <w:pPr>
              <w:rPr>
                <w:b w:val="0"/>
                <w:bCs w:val="0"/>
              </w:rPr>
            </w:pPr>
            <w:r w:rsidRPr="00CF5EFB">
              <w:rPr>
                <w:b w:val="0"/>
                <w:bCs w:val="0"/>
              </w:rPr>
              <w:t>Asset Management – maintained schools</w:t>
            </w:r>
          </w:p>
        </w:tc>
        <w:tc>
          <w:tcPr>
            <w:tcW w:w="1043" w:type="dxa"/>
            <w:tcBorders>
              <w:left w:val="single" w:sz="4" w:space="0" w:color="E40037"/>
              <w:right w:val="single" w:sz="4" w:space="0" w:color="E40037"/>
            </w:tcBorders>
          </w:tcPr>
          <w:p w14:paraId="173C5789" w14:textId="77777777" w:rsidR="001052C1" w:rsidRDefault="001052C1" w:rsidP="00F836B5">
            <w:pPr>
              <w:jc w:val="right"/>
              <w:cnfStyle w:val="000000000000" w:firstRow="0" w:lastRow="0" w:firstColumn="0" w:lastColumn="0" w:oddVBand="0" w:evenVBand="0" w:oddHBand="0" w:evenHBand="0" w:firstRowFirstColumn="0" w:firstRowLastColumn="0" w:lastRowFirstColumn="0" w:lastRowLastColumn="0"/>
            </w:pPr>
            <w:r>
              <w:t>268</w:t>
            </w:r>
          </w:p>
        </w:tc>
        <w:tc>
          <w:tcPr>
            <w:tcW w:w="1276" w:type="dxa"/>
            <w:tcBorders>
              <w:left w:val="single" w:sz="4" w:space="0" w:color="E40037"/>
              <w:right w:val="single" w:sz="4" w:space="0" w:color="E40037"/>
            </w:tcBorders>
          </w:tcPr>
          <w:p w14:paraId="00F6E1A3" w14:textId="77777777" w:rsidR="001052C1" w:rsidRDefault="001052C1" w:rsidP="00F836B5">
            <w:pPr>
              <w:jc w:val="right"/>
              <w:cnfStyle w:val="000000000000" w:firstRow="0" w:lastRow="0" w:firstColumn="0" w:lastColumn="0" w:oddVBand="0" w:evenVBand="0" w:oddHBand="0" w:evenHBand="0" w:firstRowFirstColumn="0" w:firstRowLastColumn="0" w:lastRowFirstColumn="0" w:lastRowLastColumn="0"/>
            </w:pPr>
            <w:r>
              <w:t>268</w:t>
            </w:r>
          </w:p>
        </w:tc>
        <w:tc>
          <w:tcPr>
            <w:tcW w:w="1235" w:type="dxa"/>
            <w:tcBorders>
              <w:left w:val="single" w:sz="4" w:space="0" w:color="E40037"/>
            </w:tcBorders>
          </w:tcPr>
          <w:p w14:paraId="1A3AECE7" w14:textId="77777777" w:rsidR="001052C1" w:rsidRDefault="001052C1" w:rsidP="00F836B5">
            <w:pPr>
              <w:jc w:val="right"/>
              <w:cnfStyle w:val="000000000000" w:firstRow="0" w:lastRow="0" w:firstColumn="0" w:lastColumn="0" w:oddVBand="0" w:evenVBand="0" w:oddHBand="0" w:evenHBand="0" w:firstRowFirstColumn="0" w:firstRowLastColumn="0" w:lastRowFirstColumn="0" w:lastRowLastColumn="0"/>
            </w:pPr>
            <w:r>
              <w:t>0</w:t>
            </w:r>
          </w:p>
        </w:tc>
      </w:tr>
      <w:tr w:rsidR="001052C1" w14:paraId="19E9B8CC" w14:textId="77777777" w:rsidTr="00F83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E40037"/>
            </w:tcBorders>
          </w:tcPr>
          <w:p w14:paraId="319D4D27" w14:textId="77777777" w:rsidR="001052C1" w:rsidRPr="00CF5EFB" w:rsidRDefault="001052C1" w:rsidP="00F836B5">
            <w:pPr>
              <w:rPr>
                <w:b w:val="0"/>
                <w:bCs w:val="0"/>
              </w:rPr>
            </w:pPr>
            <w:r w:rsidRPr="00CF5EFB">
              <w:rPr>
                <w:b w:val="0"/>
                <w:bCs w:val="0"/>
              </w:rPr>
              <w:t>Statutory &amp; Regulatory Duties</w:t>
            </w:r>
          </w:p>
        </w:tc>
        <w:tc>
          <w:tcPr>
            <w:tcW w:w="1043" w:type="dxa"/>
            <w:tcBorders>
              <w:left w:val="single" w:sz="4" w:space="0" w:color="E40037"/>
              <w:right w:val="single" w:sz="4" w:space="0" w:color="E40037"/>
            </w:tcBorders>
          </w:tcPr>
          <w:p w14:paraId="7AA5AD54" w14:textId="77777777" w:rsidR="001052C1" w:rsidRDefault="001052C1" w:rsidP="00F836B5">
            <w:pPr>
              <w:jc w:val="right"/>
              <w:cnfStyle w:val="000000100000" w:firstRow="0" w:lastRow="0" w:firstColumn="0" w:lastColumn="0" w:oddVBand="0" w:evenVBand="0" w:oddHBand="1" w:evenHBand="0" w:firstRowFirstColumn="0" w:firstRowLastColumn="0" w:lastRowFirstColumn="0" w:lastRowLastColumn="0"/>
            </w:pPr>
            <w:r>
              <w:t>2,168</w:t>
            </w:r>
          </w:p>
        </w:tc>
        <w:tc>
          <w:tcPr>
            <w:tcW w:w="1276" w:type="dxa"/>
            <w:tcBorders>
              <w:left w:val="single" w:sz="4" w:space="0" w:color="E40037"/>
              <w:right w:val="single" w:sz="4" w:space="0" w:color="E40037"/>
            </w:tcBorders>
          </w:tcPr>
          <w:p w14:paraId="40F75964" w14:textId="77777777" w:rsidR="001052C1" w:rsidRDefault="001052C1" w:rsidP="00F836B5">
            <w:pPr>
              <w:jc w:val="right"/>
              <w:cnfStyle w:val="000000100000" w:firstRow="0" w:lastRow="0" w:firstColumn="0" w:lastColumn="0" w:oddVBand="0" w:evenVBand="0" w:oddHBand="1" w:evenHBand="0" w:firstRowFirstColumn="0" w:firstRowLastColumn="0" w:lastRowFirstColumn="0" w:lastRowLastColumn="0"/>
            </w:pPr>
            <w:r>
              <w:t>2,092</w:t>
            </w:r>
          </w:p>
        </w:tc>
        <w:tc>
          <w:tcPr>
            <w:tcW w:w="1235" w:type="dxa"/>
            <w:tcBorders>
              <w:left w:val="single" w:sz="4" w:space="0" w:color="E40037"/>
            </w:tcBorders>
          </w:tcPr>
          <w:p w14:paraId="6C2D1E21" w14:textId="77777777" w:rsidR="001052C1" w:rsidRDefault="001052C1" w:rsidP="00F836B5">
            <w:pPr>
              <w:jc w:val="right"/>
              <w:cnfStyle w:val="000000100000" w:firstRow="0" w:lastRow="0" w:firstColumn="0" w:lastColumn="0" w:oddVBand="0" w:evenVBand="0" w:oddHBand="1" w:evenHBand="0" w:firstRowFirstColumn="0" w:firstRowLastColumn="0" w:lastRowFirstColumn="0" w:lastRowLastColumn="0"/>
            </w:pPr>
            <w:r>
              <w:t>(76)</w:t>
            </w:r>
          </w:p>
        </w:tc>
      </w:tr>
      <w:tr w:rsidR="001052C1" w14:paraId="788B9491" w14:textId="77777777" w:rsidTr="00F836B5">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E40037"/>
            </w:tcBorders>
          </w:tcPr>
          <w:p w14:paraId="366337A9" w14:textId="77777777" w:rsidR="001052C1" w:rsidRPr="00FD7FDA" w:rsidRDefault="001052C1" w:rsidP="00F836B5">
            <w:pPr>
              <w:rPr>
                <w:b w:val="0"/>
                <w:bCs w:val="0"/>
              </w:rPr>
            </w:pPr>
            <w:r>
              <w:rPr>
                <w:b w:val="0"/>
                <w:bCs w:val="0"/>
              </w:rPr>
              <w:t>School Improvement</w:t>
            </w:r>
          </w:p>
        </w:tc>
        <w:tc>
          <w:tcPr>
            <w:tcW w:w="1043" w:type="dxa"/>
            <w:tcBorders>
              <w:right w:val="single" w:sz="4" w:space="0" w:color="E40037"/>
            </w:tcBorders>
          </w:tcPr>
          <w:p w14:paraId="175B2829" w14:textId="77777777" w:rsidR="001052C1" w:rsidRDefault="001052C1" w:rsidP="00F836B5">
            <w:pPr>
              <w:jc w:val="right"/>
              <w:cnfStyle w:val="000000000000" w:firstRow="0" w:lastRow="0" w:firstColumn="0" w:lastColumn="0" w:oddVBand="0" w:evenVBand="0" w:oddHBand="0" w:evenHBand="0" w:firstRowFirstColumn="0" w:firstRowLastColumn="0" w:lastRowFirstColumn="0" w:lastRowLastColumn="0"/>
            </w:pPr>
            <w:r>
              <w:t>438</w:t>
            </w:r>
          </w:p>
        </w:tc>
        <w:tc>
          <w:tcPr>
            <w:tcW w:w="1276" w:type="dxa"/>
            <w:tcBorders>
              <w:left w:val="single" w:sz="4" w:space="0" w:color="E40037"/>
              <w:right w:val="single" w:sz="4" w:space="0" w:color="E40037"/>
            </w:tcBorders>
          </w:tcPr>
          <w:p w14:paraId="1F20779A" w14:textId="77777777" w:rsidR="001052C1" w:rsidRDefault="001052C1" w:rsidP="00F836B5">
            <w:pPr>
              <w:jc w:val="right"/>
              <w:cnfStyle w:val="000000000000" w:firstRow="0" w:lastRow="0" w:firstColumn="0" w:lastColumn="0" w:oddVBand="0" w:evenVBand="0" w:oddHBand="0" w:evenHBand="0" w:firstRowFirstColumn="0" w:firstRowLastColumn="0" w:lastRowFirstColumn="0" w:lastRowLastColumn="0"/>
            </w:pPr>
            <w:r>
              <w:t>438</w:t>
            </w:r>
          </w:p>
        </w:tc>
        <w:tc>
          <w:tcPr>
            <w:tcW w:w="1235" w:type="dxa"/>
            <w:tcBorders>
              <w:left w:val="single" w:sz="4" w:space="0" w:color="E40037"/>
            </w:tcBorders>
          </w:tcPr>
          <w:p w14:paraId="3B990618" w14:textId="77777777" w:rsidR="001052C1" w:rsidRDefault="001052C1" w:rsidP="00F836B5">
            <w:pPr>
              <w:jc w:val="right"/>
              <w:cnfStyle w:val="000000000000" w:firstRow="0" w:lastRow="0" w:firstColumn="0" w:lastColumn="0" w:oddVBand="0" w:evenVBand="0" w:oddHBand="0" w:evenHBand="0" w:firstRowFirstColumn="0" w:firstRowLastColumn="0" w:lastRowFirstColumn="0" w:lastRowLastColumn="0"/>
            </w:pPr>
            <w:r>
              <w:t>0</w:t>
            </w:r>
          </w:p>
        </w:tc>
      </w:tr>
      <w:tr w:rsidR="001052C1" w:rsidRPr="004D644D" w14:paraId="37696CC4" w14:textId="77777777" w:rsidTr="00F83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E40037"/>
              <w:right w:val="single" w:sz="4" w:space="0" w:color="E40037"/>
            </w:tcBorders>
          </w:tcPr>
          <w:p w14:paraId="1DCF7451" w14:textId="77777777" w:rsidR="001052C1" w:rsidRPr="004D644D" w:rsidRDefault="001052C1" w:rsidP="00F836B5">
            <w:pPr>
              <w:rPr>
                <w:b w:val="0"/>
                <w:bCs w:val="0"/>
              </w:rPr>
            </w:pPr>
            <w:r w:rsidRPr="004D644D">
              <w:t>Total</w:t>
            </w:r>
          </w:p>
        </w:tc>
        <w:tc>
          <w:tcPr>
            <w:tcW w:w="1043" w:type="dxa"/>
            <w:tcBorders>
              <w:left w:val="single" w:sz="4" w:space="0" w:color="E40037"/>
              <w:right w:val="single" w:sz="4" w:space="0" w:color="E40037"/>
            </w:tcBorders>
          </w:tcPr>
          <w:p w14:paraId="3AAE01CC" w14:textId="77777777" w:rsidR="001052C1" w:rsidRPr="004D644D" w:rsidRDefault="001052C1" w:rsidP="00F836B5">
            <w:pPr>
              <w:jc w:val="right"/>
              <w:cnfStyle w:val="000000100000" w:firstRow="0" w:lastRow="0" w:firstColumn="0" w:lastColumn="0" w:oddVBand="0" w:evenVBand="0" w:oddHBand="1" w:evenHBand="0" w:firstRowFirstColumn="0" w:firstRowLastColumn="0" w:lastRowFirstColumn="0" w:lastRowLastColumn="0"/>
              <w:rPr>
                <w:b/>
                <w:bCs/>
              </w:rPr>
            </w:pPr>
            <w:r>
              <w:rPr>
                <w:b/>
                <w:bCs/>
              </w:rPr>
              <w:t>6,154</w:t>
            </w:r>
          </w:p>
        </w:tc>
        <w:tc>
          <w:tcPr>
            <w:tcW w:w="1276" w:type="dxa"/>
            <w:tcBorders>
              <w:left w:val="single" w:sz="4" w:space="0" w:color="E40037"/>
              <w:right w:val="single" w:sz="4" w:space="0" w:color="E40037"/>
            </w:tcBorders>
          </w:tcPr>
          <w:p w14:paraId="4087B5B1" w14:textId="77777777" w:rsidR="001052C1" w:rsidRPr="004D644D" w:rsidRDefault="001052C1" w:rsidP="00F836B5">
            <w:pPr>
              <w:jc w:val="right"/>
              <w:cnfStyle w:val="000000100000" w:firstRow="0" w:lastRow="0" w:firstColumn="0" w:lastColumn="0" w:oddVBand="0" w:evenVBand="0" w:oddHBand="1" w:evenHBand="0" w:firstRowFirstColumn="0" w:firstRowLastColumn="0" w:lastRowFirstColumn="0" w:lastRowLastColumn="0"/>
              <w:rPr>
                <w:b/>
                <w:bCs/>
              </w:rPr>
            </w:pPr>
            <w:r>
              <w:rPr>
                <w:b/>
                <w:bCs/>
              </w:rPr>
              <w:t>6,132</w:t>
            </w:r>
          </w:p>
        </w:tc>
        <w:tc>
          <w:tcPr>
            <w:tcW w:w="1235" w:type="dxa"/>
            <w:tcBorders>
              <w:left w:val="single" w:sz="4" w:space="0" w:color="E40037"/>
            </w:tcBorders>
          </w:tcPr>
          <w:p w14:paraId="31522530" w14:textId="77777777" w:rsidR="001052C1" w:rsidRPr="004D644D" w:rsidRDefault="001052C1" w:rsidP="00F836B5">
            <w:pPr>
              <w:jc w:val="right"/>
              <w:cnfStyle w:val="000000100000" w:firstRow="0" w:lastRow="0" w:firstColumn="0" w:lastColumn="0" w:oddVBand="0" w:evenVBand="0" w:oddHBand="1" w:evenHBand="0" w:firstRowFirstColumn="0" w:firstRowLastColumn="0" w:lastRowFirstColumn="0" w:lastRowLastColumn="0"/>
              <w:rPr>
                <w:b/>
                <w:bCs/>
              </w:rPr>
            </w:pPr>
            <w:r>
              <w:rPr>
                <w:b/>
                <w:bCs/>
              </w:rPr>
              <w:t>(22)</w:t>
            </w:r>
          </w:p>
        </w:tc>
      </w:tr>
    </w:tbl>
    <w:p w14:paraId="627E7C3C" w14:textId="77777777" w:rsidR="001052C1" w:rsidRDefault="001052C1" w:rsidP="001052C1">
      <w:pPr>
        <w:ind w:left="567" w:hanging="567"/>
      </w:pPr>
    </w:p>
    <w:p w14:paraId="46B60EA4" w14:textId="58250479" w:rsidR="00477DD9" w:rsidRPr="00E1750C" w:rsidRDefault="001052C1" w:rsidP="00E1750C">
      <w:pPr>
        <w:ind w:left="567" w:hanging="567"/>
      </w:pPr>
      <w:r>
        <w:t>4.20</w:t>
      </w:r>
      <w:r>
        <w:tab/>
        <w:t>The underspend is due to staffing vacancies</w:t>
      </w:r>
      <w:r w:rsidR="00E1750C">
        <w:t>.</w:t>
      </w:r>
    </w:p>
    <w:p w14:paraId="597B54E9" w14:textId="515C8A3C" w:rsidR="001052C1" w:rsidRDefault="001052C1" w:rsidP="001052C1">
      <w:pPr>
        <w:ind w:left="7200"/>
      </w:pPr>
      <w:r w:rsidRPr="00D01856">
        <w:rPr>
          <w:b/>
          <w:bCs/>
        </w:rPr>
        <w:t>Annex A</w:t>
      </w:r>
    </w:p>
    <w:p w14:paraId="6B755B10" w14:textId="77777777" w:rsidR="001052C1" w:rsidRDefault="001052C1" w:rsidP="001052C1"/>
    <w:p w14:paraId="10336EA6" w14:textId="77777777" w:rsidR="001052C1" w:rsidRPr="00D01856" w:rsidRDefault="001052C1" w:rsidP="001052C1">
      <w:r w:rsidRPr="00DA32F6">
        <w:rPr>
          <w:noProof/>
        </w:rPr>
        <w:drawing>
          <wp:inline distT="0" distB="0" distL="0" distR="0" wp14:anchorId="411BD73A" wp14:editId="42616B00">
            <wp:extent cx="5486400" cy="473138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6400" cy="4731385"/>
                    </a:xfrm>
                    <a:prstGeom prst="rect">
                      <a:avLst/>
                    </a:prstGeom>
                    <a:noFill/>
                    <a:ln>
                      <a:noFill/>
                    </a:ln>
                  </pic:spPr>
                </pic:pic>
              </a:graphicData>
            </a:graphic>
          </wp:inline>
        </w:drawing>
      </w:r>
    </w:p>
    <w:p w14:paraId="6943249B" w14:textId="77777777" w:rsidR="006A3D85" w:rsidRDefault="006A3D85" w:rsidP="00B20613"/>
    <w:p w14:paraId="60023D0C" w14:textId="77777777" w:rsidR="007D6C86" w:rsidRDefault="007D6C86" w:rsidP="00B20613"/>
    <w:p w14:paraId="2CFFEDB6" w14:textId="77777777" w:rsidR="007D6C86" w:rsidRDefault="007D6C86" w:rsidP="00B20613"/>
    <w:p w14:paraId="04D63CDF" w14:textId="77777777" w:rsidR="007D6C86" w:rsidRDefault="007D6C86" w:rsidP="00B20613"/>
    <w:p w14:paraId="102B742F" w14:textId="77777777" w:rsidR="007D6C86" w:rsidRDefault="007D6C86" w:rsidP="00B20613"/>
    <w:p w14:paraId="35F8A238" w14:textId="77777777" w:rsidR="007D6C86" w:rsidRDefault="007D6C86" w:rsidP="00B20613"/>
    <w:p w14:paraId="642A3344" w14:textId="77777777" w:rsidR="007D6C86" w:rsidRDefault="007D6C86" w:rsidP="00B20613"/>
    <w:p w14:paraId="39B97CAA" w14:textId="77777777" w:rsidR="007D6C86" w:rsidRDefault="007D6C86" w:rsidP="00B20613"/>
    <w:p w14:paraId="71452E98" w14:textId="77777777" w:rsidR="007D6C86" w:rsidRDefault="007D6C86" w:rsidP="00B20613"/>
    <w:p w14:paraId="18F9407D" w14:textId="77777777" w:rsidR="007D6C86" w:rsidRDefault="007D6C86" w:rsidP="00B20613"/>
    <w:p w14:paraId="7F14F551" w14:textId="77777777" w:rsidR="007D6C86" w:rsidRDefault="007D6C86" w:rsidP="00B20613"/>
    <w:p w14:paraId="3797BFCA" w14:textId="77777777" w:rsidR="007D6C86" w:rsidRDefault="007D6C86" w:rsidP="00B20613"/>
    <w:p w14:paraId="0CB5D696" w14:textId="77777777" w:rsidR="007D6C86" w:rsidRDefault="007D6C86" w:rsidP="00B20613"/>
    <w:p w14:paraId="11E64C3A" w14:textId="77777777" w:rsidR="007D6C86" w:rsidRDefault="007D6C86" w:rsidP="00B20613"/>
    <w:p w14:paraId="697E4C11" w14:textId="77777777" w:rsidR="007D6C86" w:rsidRDefault="007D6C86" w:rsidP="00B20613"/>
    <w:p w14:paraId="04F4413C" w14:textId="77777777" w:rsidR="007D6C86" w:rsidRDefault="007D6C86" w:rsidP="00B20613"/>
    <w:p w14:paraId="5EA9E021" w14:textId="77777777" w:rsidR="007D6C86" w:rsidRDefault="007D6C86" w:rsidP="00B20613"/>
    <w:p w14:paraId="750CF896" w14:textId="77777777" w:rsidR="007D6C86" w:rsidRDefault="007D6C86" w:rsidP="00B20613"/>
    <w:p w14:paraId="3C623483" w14:textId="77777777" w:rsidR="007D6C86" w:rsidRDefault="007D6C86" w:rsidP="00B20613"/>
    <w:p w14:paraId="7FA1D9FF" w14:textId="77777777" w:rsidR="007D6C86" w:rsidRDefault="007D6C86" w:rsidP="00B20613"/>
    <w:p w14:paraId="322ADC3C" w14:textId="77777777" w:rsidR="007D6C86" w:rsidRDefault="007D6C86" w:rsidP="00B20613"/>
    <w:p w14:paraId="5998B256" w14:textId="77777777" w:rsidR="007D6C86" w:rsidRDefault="007D6C86" w:rsidP="00B20613"/>
    <w:p w14:paraId="2B57792D" w14:textId="77777777" w:rsidR="007D6C86" w:rsidRDefault="007D6C86" w:rsidP="00B20613"/>
    <w:p w14:paraId="3BC8477E" w14:textId="77777777" w:rsidR="007D6C86" w:rsidRDefault="007D6C86" w:rsidP="00B20613"/>
    <w:p w14:paraId="6DE1EBB1" w14:textId="77777777" w:rsidR="007D6C86" w:rsidRDefault="007D6C86" w:rsidP="00B20613"/>
    <w:p w14:paraId="3DDE3129" w14:textId="77777777" w:rsidR="007D6C86" w:rsidRDefault="007D6C86" w:rsidP="00B20613"/>
    <w:tbl>
      <w:tblPr>
        <w:tblStyle w:val="TableGridLight"/>
        <w:tblW w:w="9244" w:type="dxa"/>
        <w:tblLayout w:type="fixed"/>
        <w:tblLook w:val="04A0" w:firstRow="1" w:lastRow="0" w:firstColumn="1" w:lastColumn="0" w:noHBand="0" w:noVBand="1"/>
      </w:tblPr>
      <w:tblGrid>
        <w:gridCol w:w="4361"/>
        <w:gridCol w:w="4883"/>
      </w:tblGrid>
      <w:tr w:rsidR="00182287" w14:paraId="0340BDA3" w14:textId="77777777" w:rsidTr="007B45A8">
        <w:tc>
          <w:tcPr>
            <w:tcW w:w="4361" w:type="dxa"/>
          </w:tcPr>
          <w:p w14:paraId="35ACB864" w14:textId="77777777" w:rsidR="00182287" w:rsidRDefault="00182287" w:rsidP="007B45A8">
            <w:pPr>
              <w:pStyle w:val="TextR"/>
              <w:spacing w:before="80" w:after="80"/>
            </w:pPr>
            <w:r>
              <w:t>Schools Forum</w:t>
            </w:r>
          </w:p>
        </w:tc>
        <w:tc>
          <w:tcPr>
            <w:tcW w:w="4883" w:type="dxa"/>
          </w:tcPr>
          <w:p w14:paraId="3E2A991D" w14:textId="77777777" w:rsidR="00182287" w:rsidRDefault="00182287" w:rsidP="007B45A8">
            <w:pPr>
              <w:pStyle w:val="TextR"/>
              <w:spacing w:before="80" w:after="80"/>
              <w:rPr>
                <w:b/>
                <w:sz w:val="60"/>
              </w:rPr>
            </w:pPr>
            <w:r>
              <w:rPr>
                <w:b/>
                <w:sz w:val="60"/>
              </w:rPr>
              <w:t>Agenda Item 12</w:t>
            </w:r>
          </w:p>
        </w:tc>
      </w:tr>
      <w:tr w:rsidR="00182287" w14:paraId="29937D1F" w14:textId="77777777" w:rsidTr="007B45A8">
        <w:tc>
          <w:tcPr>
            <w:tcW w:w="4361" w:type="dxa"/>
          </w:tcPr>
          <w:p w14:paraId="65B7D05B" w14:textId="77777777" w:rsidR="00182287" w:rsidRDefault="00182287" w:rsidP="007B45A8">
            <w:pPr>
              <w:pStyle w:val="TextR"/>
              <w:spacing w:before="80" w:after="80"/>
            </w:pPr>
            <w:r>
              <w:t>Date: 17 September 2025</w:t>
            </w:r>
          </w:p>
        </w:tc>
        <w:tc>
          <w:tcPr>
            <w:tcW w:w="4883" w:type="dxa"/>
          </w:tcPr>
          <w:p w14:paraId="57C13177" w14:textId="77777777" w:rsidR="00182287" w:rsidRDefault="00182287" w:rsidP="007B45A8">
            <w:pPr>
              <w:pStyle w:val="TextR"/>
            </w:pPr>
          </w:p>
        </w:tc>
      </w:tr>
    </w:tbl>
    <w:p w14:paraId="1A33CE67" w14:textId="77777777" w:rsidR="00182287" w:rsidRDefault="00182287" w:rsidP="00182287">
      <w:pPr>
        <w:pStyle w:val="TextR"/>
      </w:pPr>
    </w:p>
    <w:p w14:paraId="50820B7A" w14:textId="77777777" w:rsidR="00182287" w:rsidRDefault="00182287" w:rsidP="00182287">
      <w:pPr>
        <w:pStyle w:val="TextR"/>
        <w:rPr>
          <w:b/>
        </w:rPr>
      </w:pPr>
      <w:r>
        <w:rPr>
          <w:b/>
        </w:rPr>
        <w:t>REPORT TITLE: Forward Plan</w:t>
      </w:r>
    </w:p>
    <w:p w14:paraId="27FF1ACB" w14:textId="77777777" w:rsidR="00182287" w:rsidRDefault="00182287" w:rsidP="00182287">
      <w:pPr>
        <w:pStyle w:val="TextR"/>
      </w:pPr>
    </w:p>
    <w:p w14:paraId="00B39E90" w14:textId="77777777" w:rsidR="00182287" w:rsidRDefault="00182287" w:rsidP="00182287">
      <w:pPr>
        <w:pStyle w:val="TextR"/>
        <w:pBdr>
          <w:bottom w:val="single" w:sz="6" w:space="1" w:color="auto"/>
        </w:pBdr>
      </w:pPr>
      <w:r>
        <w:t>Report by Yannick Stupples-Whyley</w:t>
      </w:r>
    </w:p>
    <w:p w14:paraId="05D6B25D" w14:textId="77777777" w:rsidR="00182287" w:rsidRDefault="00182287" w:rsidP="00182287">
      <w:pPr>
        <w:pStyle w:val="TextR"/>
      </w:pPr>
      <w:r>
        <w:t xml:space="preserve">Contact details: Telephone (03330 138464); e-mail: </w:t>
      </w:r>
      <w:hyperlink r:id="rId32" w:history="1">
        <w:r w:rsidRPr="00C27B78">
          <w:rPr>
            <w:rStyle w:val="Hyperlink"/>
          </w:rPr>
          <w:t>yannick.stupples-whyley@essex.gov.uk</w:t>
        </w:r>
      </w:hyperlink>
      <w:r>
        <w:t xml:space="preserve"> </w:t>
      </w:r>
    </w:p>
    <w:p w14:paraId="1885482B" w14:textId="77777777" w:rsidR="00182287" w:rsidRDefault="00182287" w:rsidP="00182287">
      <w:pPr>
        <w:pStyle w:val="TextR"/>
      </w:pPr>
    </w:p>
    <w:p w14:paraId="4C2E694D" w14:textId="77777777" w:rsidR="00182287" w:rsidRDefault="00182287" w:rsidP="00182287">
      <w:pPr>
        <w:ind w:left="540" w:hanging="540"/>
        <w:rPr>
          <w:b/>
        </w:rPr>
      </w:pPr>
      <w:r>
        <w:rPr>
          <w:b/>
        </w:rPr>
        <w:t xml:space="preserve">1. </w:t>
      </w:r>
      <w:r>
        <w:rPr>
          <w:b/>
        </w:rPr>
        <w:tab/>
        <w:t xml:space="preserve">Purpose of report </w:t>
      </w:r>
    </w:p>
    <w:p w14:paraId="2B8A9B14" w14:textId="77777777" w:rsidR="00182287" w:rsidRDefault="00182287" w:rsidP="00182287">
      <w:pPr>
        <w:jc w:val="both"/>
      </w:pPr>
    </w:p>
    <w:p w14:paraId="7F6C0DBA" w14:textId="77777777" w:rsidR="00182287" w:rsidRDefault="00182287" w:rsidP="00182287">
      <w:pPr>
        <w:ind w:left="540" w:hanging="540"/>
        <w:jc w:val="both"/>
      </w:pPr>
      <w:r>
        <w:t>1.1</w:t>
      </w:r>
      <w:r>
        <w:tab/>
        <w:t>To bring the Schools Forum Forward Plan and confirm the dates of future meetings.</w:t>
      </w:r>
    </w:p>
    <w:p w14:paraId="6F579300" w14:textId="77777777" w:rsidR="00182287" w:rsidRDefault="00182287" w:rsidP="00182287">
      <w:pPr>
        <w:jc w:val="both"/>
      </w:pPr>
    </w:p>
    <w:p w14:paraId="0DAF5FB6" w14:textId="77777777" w:rsidR="00182287" w:rsidRPr="00023A9A" w:rsidRDefault="00182287" w:rsidP="00182287">
      <w:pPr>
        <w:ind w:left="540" w:hanging="540"/>
        <w:rPr>
          <w:b/>
        </w:rPr>
      </w:pPr>
      <w:r>
        <w:rPr>
          <w:b/>
        </w:rPr>
        <w:t xml:space="preserve">2. </w:t>
      </w:r>
      <w:r>
        <w:rPr>
          <w:b/>
        </w:rPr>
        <w:tab/>
        <w:t xml:space="preserve">Recommendations </w:t>
      </w:r>
    </w:p>
    <w:p w14:paraId="1BF79493" w14:textId="77777777" w:rsidR="00182287" w:rsidRDefault="00182287" w:rsidP="00182287">
      <w:pPr>
        <w:pStyle w:val="TextR"/>
      </w:pPr>
    </w:p>
    <w:p w14:paraId="040B7B83" w14:textId="77777777" w:rsidR="00182287" w:rsidRDefault="00182287" w:rsidP="00182287">
      <w:pPr>
        <w:ind w:left="540" w:hanging="540"/>
        <w:jc w:val="both"/>
      </w:pPr>
      <w:r>
        <w:t>2.1</w:t>
      </w:r>
      <w:r>
        <w:rPr>
          <w:b/>
        </w:rPr>
        <w:t xml:space="preserve"> </w:t>
      </w:r>
      <w:r>
        <w:rPr>
          <w:b/>
        </w:rPr>
        <w:tab/>
      </w:r>
      <w:r>
        <w:t>That the Forum notes the dates of future meetings.</w:t>
      </w:r>
    </w:p>
    <w:p w14:paraId="478DF53B" w14:textId="77777777" w:rsidR="00182287" w:rsidRDefault="00182287" w:rsidP="00182287">
      <w:pPr>
        <w:ind w:left="360" w:hanging="360"/>
        <w:jc w:val="both"/>
      </w:pPr>
    </w:p>
    <w:p w14:paraId="2C05AB75" w14:textId="77777777" w:rsidR="00182287" w:rsidRDefault="00182287" w:rsidP="00182287">
      <w:pPr>
        <w:ind w:left="540" w:hanging="540"/>
        <w:jc w:val="both"/>
      </w:pPr>
      <w:r>
        <w:t>2.2</w:t>
      </w:r>
      <w:r>
        <w:tab/>
        <w:t>That additional items as proposed by Schools Forum are included in the   Forward Plan</w:t>
      </w:r>
    </w:p>
    <w:p w14:paraId="708F64DE" w14:textId="77777777" w:rsidR="00182287" w:rsidRDefault="00182287" w:rsidP="00182287">
      <w:pPr>
        <w:pStyle w:val="TextR"/>
      </w:pPr>
    </w:p>
    <w:p w14:paraId="481D8FC9" w14:textId="77777777" w:rsidR="00182287" w:rsidRPr="00023A9A" w:rsidRDefault="00182287" w:rsidP="00182287">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Background</w:t>
      </w:r>
    </w:p>
    <w:p w14:paraId="3121E4AB" w14:textId="77777777" w:rsidR="00182287" w:rsidRDefault="00182287" w:rsidP="00182287">
      <w:pPr>
        <w:ind w:left="709" w:hanging="709"/>
      </w:pPr>
    </w:p>
    <w:p w14:paraId="7C4E3501" w14:textId="77777777" w:rsidR="00182287" w:rsidRDefault="00182287" w:rsidP="00182287">
      <w:pPr>
        <w:ind w:left="540" w:hanging="540"/>
        <w:jc w:val="both"/>
      </w:pPr>
      <w:r>
        <w:t>3.</w:t>
      </w:r>
      <w:r w:rsidRPr="00E8082A">
        <w:t>1</w:t>
      </w:r>
      <w:r>
        <w:rPr>
          <w:b/>
        </w:rPr>
        <w:tab/>
      </w:r>
      <w:r w:rsidRPr="00A53827">
        <w:t>Following a</w:t>
      </w:r>
      <w:r>
        <w:t xml:space="preserve"> review of School Forum Agendas a Forward Plan has been created.  The items included are as follows:</w:t>
      </w:r>
    </w:p>
    <w:p w14:paraId="5F54731A" w14:textId="77777777" w:rsidR="00182287" w:rsidRDefault="00182287" w:rsidP="00182287">
      <w:pPr>
        <w:ind w:left="720" w:hanging="720"/>
        <w:jc w:val="both"/>
      </w:pPr>
    </w:p>
    <w:tbl>
      <w:tblPr>
        <w:tblStyle w:val="TableGridLight"/>
        <w:tblW w:w="0" w:type="auto"/>
        <w:tblLook w:val="01E0" w:firstRow="1" w:lastRow="1" w:firstColumn="1" w:lastColumn="1" w:noHBand="0" w:noVBand="0"/>
      </w:tblPr>
      <w:tblGrid>
        <w:gridCol w:w="7920"/>
      </w:tblGrid>
      <w:tr w:rsidR="00182287" w:rsidRPr="003C4A86" w14:paraId="366E328D" w14:textId="77777777" w:rsidTr="007B45A8">
        <w:tc>
          <w:tcPr>
            <w:tcW w:w="7920" w:type="dxa"/>
          </w:tcPr>
          <w:p w14:paraId="45D0A382" w14:textId="77777777" w:rsidR="00182287" w:rsidRPr="003C4A86" w:rsidRDefault="00182287" w:rsidP="007B45A8">
            <w:pPr>
              <w:ind w:left="720" w:hanging="720"/>
              <w:jc w:val="both"/>
              <w:rPr>
                <w:b/>
              </w:rPr>
            </w:pPr>
            <w:r w:rsidRPr="003C4A86">
              <w:rPr>
                <w:b/>
              </w:rPr>
              <w:t>Regular and Administrative items</w:t>
            </w:r>
          </w:p>
          <w:p w14:paraId="701D7DC0" w14:textId="77777777" w:rsidR="00182287" w:rsidRPr="003C4A86" w:rsidRDefault="00182287" w:rsidP="007B45A8">
            <w:pPr>
              <w:jc w:val="both"/>
              <w:rPr>
                <w:b/>
              </w:rPr>
            </w:pPr>
          </w:p>
        </w:tc>
      </w:tr>
      <w:tr w:rsidR="00182287" w14:paraId="64444913" w14:textId="77777777" w:rsidTr="007B45A8">
        <w:tc>
          <w:tcPr>
            <w:tcW w:w="7920" w:type="dxa"/>
          </w:tcPr>
          <w:p w14:paraId="3C96122E" w14:textId="77777777" w:rsidR="00182287" w:rsidRDefault="00182287" w:rsidP="007B45A8">
            <w:pPr>
              <w:jc w:val="both"/>
            </w:pPr>
            <w:r>
              <w:t xml:space="preserve">Apologies </w:t>
            </w:r>
          </w:p>
        </w:tc>
      </w:tr>
      <w:tr w:rsidR="00182287" w14:paraId="5F2181D0" w14:textId="77777777" w:rsidTr="007B45A8">
        <w:tc>
          <w:tcPr>
            <w:tcW w:w="7920" w:type="dxa"/>
          </w:tcPr>
          <w:p w14:paraId="2AB439FE" w14:textId="77777777" w:rsidR="00182287" w:rsidRDefault="00182287" w:rsidP="007B45A8">
            <w:pPr>
              <w:jc w:val="both"/>
            </w:pPr>
            <w:r>
              <w:t>Any other business and f</w:t>
            </w:r>
            <w:r w:rsidRPr="00F86779">
              <w:t>eedback from schools through Associations</w:t>
            </w:r>
          </w:p>
        </w:tc>
      </w:tr>
      <w:tr w:rsidR="00182287" w14:paraId="33CA2865" w14:textId="77777777" w:rsidTr="007B45A8">
        <w:tc>
          <w:tcPr>
            <w:tcW w:w="7920" w:type="dxa"/>
          </w:tcPr>
          <w:p w14:paraId="237DFFC7" w14:textId="77777777" w:rsidR="00182287" w:rsidRDefault="00182287" w:rsidP="007B45A8">
            <w:pPr>
              <w:jc w:val="both"/>
            </w:pPr>
            <w:r>
              <w:t>Feedback from Schools Forum representatives on other bodies</w:t>
            </w:r>
          </w:p>
        </w:tc>
      </w:tr>
      <w:tr w:rsidR="00182287" w14:paraId="5C42EF18" w14:textId="77777777" w:rsidTr="007B45A8">
        <w:tc>
          <w:tcPr>
            <w:tcW w:w="7920" w:type="dxa"/>
          </w:tcPr>
          <w:p w14:paraId="6D7C7FE2" w14:textId="77777777" w:rsidR="00182287" w:rsidRDefault="00182287" w:rsidP="007B45A8">
            <w:pPr>
              <w:jc w:val="both"/>
            </w:pPr>
            <w:r>
              <w:t>Minutes from previous meetings</w:t>
            </w:r>
          </w:p>
        </w:tc>
      </w:tr>
      <w:tr w:rsidR="00182287" w14:paraId="10C2A5B0" w14:textId="77777777" w:rsidTr="007B45A8">
        <w:tc>
          <w:tcPr>
            <w:tcW w:w="7920" w:type="dxa"/>
          </w:tcPr>
          <w:p w14:paraId="0EDB5E70" w14:textId="77777777" w:rsidR="00182287" w:rsidRDefault="00182287" w:rsidP="007B45A8">
            <w:pPr>
              <w:jc w:val="both"/>
            </w:pPr>
            <w:r>
              <w:t xml:space="preserve">Forward Plan and dates of next meetings </w:t>
            </w:r>
          </w:p>
        </w:tc>
      </w:tr>
      <w:tr w:rsidR="00182287" w14:paraId="3EA252B6" w14:textId="77777777" w:rsidTr="007B45A8">
        <w:tc>
          <w:tcPr>
            <w:tcW w:w="7920" w:type="dxa"/>
          </w:tcPr>
          <w:p w14:paraId="165B10DB" w14:textId="77777777" w:rsidR="00182287" w:rsidRDefault="00182287" w:rsidP="007B45A8">
            <w:pPr>
              <w:jc w:val="both"/>
            </w:pPr>
            <w:r>
              <w:t>Sub Group updates (HNRG, Early Years, FRG)</w:t>
            </w:r>
          </w:p>
        </w:tc>
      </w:tr>
    </w:tbl>
    <w:p w14:paraId="744BEFF3" w14:textId="77777777" w:rsidR="00182287" w:rsidRDefault="00182287" w:rsidP="00182287">
      <w:pPr>
        <w:ind w:left="709" w:hanging="709"/>
      </w:pPr>
    </w:p>
    <w:p w14:paraId="20412355" w14:textId="77777777" w:rsidR="00182287" w:rsidRDefault="00182287" w:rsidP="00182287">
      <w:pPr>
        <w:ind w:left="709" w:hanging="709"/>
      </w:pPr>
    </w:p>
    <w:p w14:paraId="7DF536A3" w14:textId="77777777" w:rsidR="00182287" w:rsidRDefault="00182287" w:rsidP="00182287">
      <w:pPr>
        <w:ind w:left="709" w:hanging="709"/>
      </w:pPr>
    </w:p>
    <w:p w14:paraId="433E0559" w14:textId="77777777" w:rsidR="00182287" w:rsidRDefault="00182287" w:rsidP="00182287">
      <w:pPr>
        <w:ind w:left="709" w:hanging="709"/>
      </w:pPr>
    </w:p>
    <w:p w14:paraId="3D60042B" w14:textId="77777777" w:rsidR="00182287" w:rsidRDefault="00182287" w:rsidP="00182287">
      <w:pPr>
        <w:ind w:left="709" w:hanging="709"/>
      </w:pPr>
    </w:p>
    <w:p w14:paraId="278CC17C" w14:textId="77777777" w:rsidR="00182287" w:rsidRDefault="00182287" w:rsidP="00182287">
      <w:pPr>
        <w:ind w:left="709" w:hanging="709"/>
      </w:pPr>
    </w:p>
    <w:p w14:paraId="5DE7800C" w14:textId="77777777" w:rsidR="00182287" w:rsidRDefault="00182287" w:rsidP="00182287">
      <w:pPr>
        <w:ind w:left="709" w:hanging="709"/>
      </w:pPr>
    </w:p>
    <w:p w14:paraId="15282993" w14:textId="77777777" w:rsidR="00182287" w:rsidRDefault="00182287" w:rsidP="00182287">
      <w:pPr>
        <w:ind w:left="709" w:hanging="709"/>
      </w:pPr>
    </w:p>
    <w:p w14:paraId="40CF9E61" w14:textId="77777777" w:rsidR="00182287" w:rsidRDefault="00182287" w:rsidP="00182287">
      <w:pPr>
        <w:ind w:left="709" w:hanging="709"/>
      </w:pPr>
    </w:p>
    <w:p w14:paraId="77FBCEFE" w14:textId="77777777" w:rsidR="00182287" w:rsidRDefault="00182287" w:rsidP="00182287">
      <w:pPr>
        <w:ind w:left="709" w:hanging="709"/>
      </w:pPr>
    </w:p>
    <w:p w14:paraId="1240EBB9" w14:textId="77777777" w:rsidR="00182287" w:rsidRDefault="00182287" w:rsidP="00182287">
      <w:pPr>
        <w:ind w:left="709" w:hanging="709"/>
      </w:pPr>
    </w:p>
    <w:p w14:paraId="5F9FDF03" w14:textId="77777777" w:rsidR="00182287" w:rsidRDefault="00182287" w:rsidP="00182287">
      <w:pPr>
        <w:ind w:left="709" w:hanging="709"/>
      </w:pPr>
      <w:r>
        <w:tab/>
      </w:r>
    </w:p>
    <w:p w14:paraId="170EC98A" w14:textId="77777777" w:rsidR="00182287" w:rsidRDefault="00182287" w:rsidP="00182287">
      <w:pPr>
        <w:ind w:left="709" w:hanging="709"/>
      </w:pPr>
    </w:p>
    <w:p w14:paraId="695D214E" w14:textId="77777777" w:rsidR="00182287" w:rsidRDefault="00182287" w:rsidP="00182287">
      <w:pPr>
        <w:ind w:left="709" w:hanging="709"/>
      </w:pPr>
    </w:p>
    <w:p w14:paraId="33264D50" w14:textId="77777777" w:rsidR="00182287" w:rsidRDefault="00182287" w:rsidP="00182287">
      <w:pPr>
        <w:ind w:left="709" w:hanging="709"/>
      </w:pPr>
    </w:p>
    <w:p w14:paraId="039A3CFA" w14:textId="77777777" w:rsidR="00182287" w:rsidRDefault="00182287" w:rsidP="00182287">
      <w:pPr>
        <w:ind w:left="709" w:hanging="709"/>
      </w:pPr>
    </w:p>
    <w:p w14:paraId="6462D9BF" w14:textId="77777777" w:rsidR="00182287" w:rsidRDefault="00182287" w:rsidP="00182287">
      <w:pPr>
        <w:ind w:left="709" w:hanging="709"/>
      </w:pPr>
    </w:p>
    <w:p w14:paraId="55FEC0F2" w14:textId="77777777" w:rsidR="00182287" w:rsidRDefault="00182287" w:rsidP="00182287">
      <w:pPr>
        <w:ind w:left="709" w:hanging="709"/>
      </w:pPr>
    </w:p>
    <w:tbl>
      <w:tblPr>
        <w:tblStyle w:val="TableGridLight"/>
        <w:tblW w:w="9108" w:type="dxa"/>
        <w:tblLook w:val="01E0" w:firstRow="1" w:lastRow="1" w:firstColumn="1" w:lastColumn="1" w:noHBand="0" w:noVBand="0"/>
      </w:tblPr>
      <w:tblGrid>
        <w:gridCol w:w="3794"/>
        <w:gridCol w:w="5314"/>
      </w:tblGrid>
      <w:tr w:rsidR="00182287" w:rsidRPr="003C4A86" w14:paraId="7392C254" w14:textId="77777777" w:rsidTr="007B45A8">
        <w:tc>
          <w:tcPr>
            <w:tcW w:w="3794" w:type="dxa"/>
          </w:tcPr>
          <w:p w14:paraId="133B68E2" w14:textId="77777777" w:rsidR="00182287" w:rsidRPr="003C4A86" w:rsidRDefault="00182287" w:rsidP="007B45A8">
            <w:pPr>
              <w:jc w:val="both"/>
              <w:rPr>
                <w:b/>
              </w:rPr>
            </w:pPr>
            <w:r w:rsidRPr="003C4A86">
              <w:rPr>
                <w:b/>
              </w:rPr>
              <w:t>Date of Schools Forum</w:t>
            </w:r>
          </w:p>
        </w:tc>
        <w:tc>
          <w:tcPr>
            <w:tcW w:w="5314" w:type="dxa"/>
          </w:tcPr>
          <w:p w14:paraId="69336411" w14:textId="77777777" w:rsidR="00182287" w:rsidRPr="003C4A86" w:rsidRDefault="00182287" w:rsidP="007B45A8">
            <w:pPr>
              <w:jc w:val="both"/>
              <w:rPr>
                <w:b/>
              </w:rPr>
            </w:pPr>
            <w:r w:rsidRPr="003C4A86">
              <w:rPr>
                <w:b/>
              </w:rPr>
              <w:t>Agenda Items</w:t>
            </w:r>
          </w:p>
        </w:tc>
      </w:tr>
      <w:tr w:rsidR="00182287" w14:paraId="28C3A40F" w14:textId="77777777" w:rsidTr="007B45A8">
        <w:tc>
          <w:tcPr>
            <w:tcW w:w="3794" w:type="dxa"/>
          </w:tcPr>
          <w:p w14:paraId="60360EC5" w14:textId="77777777" w:rsidR="00182287" w:rsidRDefault="00182287" w:rsidP="007B45A8">
            <w:r>
              <w:t>Wednesday 26</w:t>
            </w:r>
            <w:r w:rsidRPr="00E16190">
              <w:rPr>
                <w:vertAlign w:val="superscript"/>
              </w:rPr>
              <w:t>th</w:t>
            </w:r>
            <w:r>
              <w:t xml:space="preserve"> November 2025</w:t>
            </w:r>
          </w:p>
        </w:tc>
        <w:tc>
          <w:tcPr>
            <w:tcW w:w="5314" w:type="dxa"/>
          </w:tcPr>
          <w:p w14:paraId="14E177F5" w14:textId="77777777" w:rsidR="00182287" w:rsidRDefault="00182287" w:rsidP="007B45A8">
            <w:r>
              <w:t>Early Years and Childcare Update (I)</w:t>
            </w:r>
          </w:p>
        </w:tc>
      </w:tr>
      <w:tr w:rsidR="00182287" w14:paraId="64FE9B4C" w14:textId="77777777" w:rsidTr="007B45A8">
        <w:tc>
          <w:tcPr>
            <w:tcW w:w="3794" w:type="dxa"/>
          </w:tcPr>
          <w:p w14:paraId="747993CF" w14:textId="77777777" w:rsidR="00182287" w:rsidRDefault="00182287" w:rsidP="007B45A8">
            <w:r>
              <w:t>(Microsoft Teams)</w:t>
            </w:r>
          </w:p>
        </w:tc>
        <w:tc>
          <w:tcPr>
            <w:tcW w:w="5314" w:type="dxa"/>
          </w:tcPr>
          <w:p w14:paraId="77286D86" w14:textId="77777777" w:rsidR="00182287" w:rsidRDefault="00182287" w:rsidP="007B45A8">
            <w:r>
              <w:t>School and High Needs Funding 2026/27 (D)</w:t>
            </w:r>
          </w:p>
        </w:tc>
      </w:tr>
      <w:tr w:rsidR="00182287" w14:paraId="6C9DE89E" w14:textId="77777777" w:rsidTr="007B45A8">
        <w:tc>
          <w:tcPr>
            <w:tcW w:w="3794" w:type="dxa"/>
          </w:tcPr>
          <w:p w14:paraId="1698A8ED" w14:textId="77777777" w:rsidR="00182287" w:rsidRDefault="00182287" w:rsidP="007B45A8"/>
        </w:tc>
        <w:tc>
          <w:tcPr>
            <w:tcW w:w="5314" w:type="dxa"/>
          </w:tcPr>
          <w:p w14:paraId="7995384D" w14:textId="63220D2C" w:rsidR="00182287" w:rsidRDefault="00182287" w:rsidP="007B45A8">
            <w:r>
              <w:t>Inclusion Framework (</w:t>
            </w:r>
            <w:r w:rsidR="00E36CC9">
              <w:t>D/</w:t>
            </w:r>
            <w:r>
              <w:t>I)</w:t>
            </w:r>
          </w:p>
        </w:tc>
      </w:tr>
      <w:tr w:rsidR="00182287" w14:paraId="5EF909AE" w14:textId="77777777" w:rsidTr="007B45A8">
        <w:tc>
          <w:tcPr>
            <w:tcW w:w="3794" w:type="dxa"/>
          </w:tcPr>
          <w:p w14:paraId="00F1DEFA" w14:textId="77777777" w:rsidR="00182287" w:rsidRDefault="00182287" w:rsidP="007B45A8"/>
        </w:tc>
        <w:tc>
          <w:tcPr>
            <w:tcW w:w="5314" w:type="dxa"/>
          </w:tcPr>
          <w:p w14:paraId="5A03CDBF" w14:textId="00B0CE52" w:rsidR="00182287" w:rsidRDefault="00182287" w:rsidP="007B45A8">
            <w:r>
              <w:t>Impact of Outreach (</w:t>
            </w:r>
            <w:r w:rsidR="00E36CC9">
              <w:t>D/</w:t>
            </w:r>
            <w:r>
              <w:t>I)</w:t>
            </w:r>
          </w:p>
        </w:tc>
      </w:tr>
      <w:tr w:rsidR="00182287" w14:paraId="7C789F78" w14:textId="77777777" w:rsidTr="007B45A8">
        <w:tc>
          <w:tcPr>
            <w:tcW w:w="3794" w:type="dxa"/>
          </w:tcPr>
          <w:p w14:paraId="12F52FBB" w14:textId="77777777" w:rsidR="00182287" w:rsidRDefault="00182287" w:rsidP="007B45A8"/>
        </w:tc>
        <w:tc>
          <w:tcPr>
            <w:tcW w:w="5314" w:type="dxa"/>
          </w:tcPr>
          <w:p w14:paraId="6334D267" w14:textId="77777777" w:rsidR="00182287" w:rsidRDefault="00182287" w:rsidP="007B45A8">
            <w:r>
              <w:t>Constitution and Membership of Schools Forum (D / I)</w:t>
            </w:r>
          </w:p>
        </w:tc>
      </w:tr>
      <w:tr w:rsidR="00182287" w14:paraId="08939CD1" w14:textId="77777777" w:rsidTr="007B45A8">
        <w:tc>
          <w:tcPr>
            <w:tcW w:w="3794" w:type="dxa"/>
          </w:tcPr>
          <w:p w14:paraId="3A8AA792" w14:textId="77777777" w:rsidR="00182287" w:rsidRDefault="00182287" w:rsidP="007B45A8"/>
        </w:tc>
        <w:tc>
          <w:tcPr>
            <w:tcW w:w="5314" w:type="dxa"/>
          </w:tcPr>
          <w:p w14:paraId="744B51F2" w14:textId="77777777" w:rsidR="00182287" w:rsidRDefault="00182287" w:rsidP="007B45A8">
            <w:r>
              <w:t>Falling Rolls Fund (D)</w:t>
            </w:r>
          </w:p>
        </w:tc>
      </w:tr>
      <w:tr w:rsidR="00182287" w14:paraId="49603A3C" w14:textId="77777777" w:rsidTr="007B45A8">
        <w:tc>
          <w:tcPr>
            <w:tcW w:w="3794" w:type="dxa"/>
          </w:tcPr>
          <w:p w14:paraId="21F3A09F" w14:textId="77777777" w:rsidR="00182287" w:rsidRDefault="00182287" w:rsidP="007B45A8"/>
        </w:tc>
        <w:tc>
          <w:tcPr>
            <w:tcW w:w="5314" w:type="dxa"/>
          </w:tcPr>
          <w:p w14:paraId="1A65AB10" w14:textId="77777777" w:rsidR="00182287" w:rsidRDefault="00182287" w:rsidP="007B45A8">
            <w:r>
              <w:t>DSG Management Plan (D/I)</w:t>
            </w:r>
          </w:p>
        </w:tc>
      </w:tr>
      <w:tr w:rsidR="00182287" w14:paraId="23C64A52" w14:textId="77777777" w:rsidTr="007B45A8">
        <w:tc>
          <w:tcPr>
            <w:tcW w:w="3794" w:type="dxa"/>
          </w:tcPr>
          <w:p w14:paraId="0BA6FD32" w14:textId="77777777" w:rsidR="00182287" w:rsidRDefault="00182287" w:rsidP="007B45A8"/>
        </w:tc>
        <w:tc>
          <w:tcPr>
            <w:tcW w:w="5314" w:type="dxa"/>
          </w:tcPr>
          <w:p w14:paraId="204C2223" w14:textId="77777777" w:rsidR="00182287" w:rsidRDefault="00182287" w:rsidP="007B45A8">
            <w:r>
              <w:t>Scheme for Financing Schools (D)</w:t>
            </w:r>
          </w:p>
        </w:tc>
      </w:tr>
      <w:tr w:rsidR="00182287" w14:paraId="3A822B7D" w14:textId="77777777" w:rsidTr="007B45A8">
        <w:tc>
          <w:tcPr>
            <w:tcW w:w="3794" w:type="dxa"/>
          </w:tcPr>
          <w:p w14:paraId="091DE8B6" w14:textId="77777777" w:rsidR="00182287" w:rsidRDefault="00182287" w:rsidP="007B45A8"/>
        </w:tc>
        <w:tc>
          <w:tcPr>
            <w:tcW w:w="5314" w:type="dxa"/>
          </w:tcPr>
          <w:p w14:paraId="5B753514" w14:textId="77777777" w:rsidR="00182287" w:rsidRDefault="00182287" w:rsidP="007B45A8">
            <w:r>
              <w:t>DSG Benchmarking (I)</w:t>
            </w:r>
          </w:p>
        </w:tc>
      </w:tr>
      <w:tr w:rsidR="00182287" w14:paraId="6486852B" w14:textId="77777777" w:rsidTr="007B45A8">
        <w:tc>
          <w:tcPr>
            <w:tcW w:w="3794" w:type="dxa"/>
          </w:tcPr>
          <w:p w14:paraId="2ECB317A" w14:textId="77777777" w:rsidR="00182287" w:rsidRDefault="00182287" w:rsidP="007B45A8"/>
        </w:tc>
        <w:tc>
          <w:tcPr>
            <w:tcW w:w="5314" w:type="dxa"/>
          </w:tcPr>
          <w:p w14:paraId="4435F1B5" w14:textId="77777777" w:rsidR="00182287" w:rsidRDefault="00182287" w:rsidP="007B45A8">
            <w:r>
              <w:t>Schools Budget &amp; Education Functions Update (I)</w:t>
            </w:r>
          </w:p>
        </w:tc>
      </w:tr>
      <w:tr w:rsidR="00182287" w14:paraId="3692A8B8" w14:textId="77777777" w:rsidTr="007B45A8">
        <w:tc>
          <w:tcPr>
            <w:tcW w:w="3794" w:type="dxa"/>
          </w:tcPr>
          <w:p w14:paraId="17AFA95A" w14:textId="77777777" w:rsidR="00182287" w:rsidRDefault="00182287" w:rsidP="007B45A8"/>
        </w:tc>
        <w:tc>
          <w:tcPr>
            <w:tcW w:w="5314" w:type="dxa"/>
          </w:tcPr>
          <w:p w14:paraId="4900964B" w14:textId="77777777" w:rsidR="00182287" w:rsidRDefault="00182287" w:rsidP="007B45A8">
            <w:r>
              <w:t>Feedback - School Meals Advisory Service (I)</w:t>
            </w:r>
          </w:p>
        </w:tc>
      </w:tr>
      <w:tr w:rsidR="00182287" w14:paraId="34BF6A28" w14:textId="77777777" w:rsidTr="007B45A8">
        <w:tc>
          <w:tcPr>
            <w:tcW w:w="3794" w:type="dxa"/>
          </w:tcPr>
          <w:p w14:paraId="335F5CC8" w14:textId="77777777" w:rsidR="00182287" w:rsidRDefault="00182287" w:rsidP="007B45A8"/>
        </w:tc>
        <w:tc>
          <w:tcPr>
            <w:tcW w:w="5314" w:type="dxa"/>
          </w:tcPr>
          <w:p w14:paraId="6C773880" w14:textId="77777777" w:rsidR="00182287" w:rsidRDefault="00182287" w:rsidP="007B45A8"/>
        </w:tc>
      </w:tr>
      <w:tr w:rsidR="00182287" w14:paraId="697CF3A4" w14:textId="77777777" w:rsidTr="007B45A8">
        <w:tc>
          <w:tcPr>
            <w:tcW w:w="3794" w:type="dxa"/>
          </w:tcPr>
          <w:p w14:paraId="2E584A7D" w14:textId="77777777" w:rsidR="00182287" w:rsidRDefault="00182287" w:rsidP="007B45A8">
            <w:r>
              <w:t>Wednesday 14</w:t>
            </w:r>
            <w:r w:rsidRPr="001F3F24">
              <w:rPr>
                <w:vertAlign w:val="superscript"/>
              </w:rPr>
              <w:t>th</w:t>
            </w:r>
            <w:r>
              <w:t xml:space="preserve"> January 2026</w:t>
            </w:r>
          </w:p>
        </w:tc>
        <w:tc>
          <w:tcPr>
            <w:tcW w:w="5314" w:type="dxa"/>
          </w:tcPr>
          <w:p w14:paraId="0C2E5B9B" w14:textId="77777777" w:rsidR="00182287" w:rsidRDefault="00182287" w:rsidP="007B45A8">
            <w:r>
              <w:t>DSG Budget 2026/27 (D)</w:t>
            </w:r>
          </w:p>
        </w:tc>
      </w:tr>
      <w:tr w:rsidR="00182287" w14:paraId="3E67FADD" w14:textId="77777777" w:rsidTr="007B45A8">
        <w:tc>
          <w:tcPr>
            <w:tcW w:w="3794" w:type="dxa"/>
          </w:tcPr>
          <w:p w14:paraId="799BCC77" w14:textId="77777777" w:rsidR="00182287" w:rsidRDefault="00182287" w:rsidP="007B45A8">
            <w:r>
              <w:t>(Microsoft Teams)</w:t>
            </w:r>
          </w:p>
        </w:tc>
        <w:tc>
          <w:tcPr>
            <w:tcW w:w="5314" w:type="dxa"/>
          </w:tcPr>
          <w:p w14:paraId="68FFF507" w14:textId="77777777" w:rsidR="00182287" w:rsidRDefault="00182287" w:rsidP="007B45A8">
            <w:r>
              <w:t>Third Quarter Schools Budget &amp; Education Functions Update 2025/26 (I)</w:t>
            </w:r>
          </w:p>
        </w:tc>
      </w:tr>
      <w:tr w:rsidR="00182287" w14:paraId="6240C53B" w14:textId="77777777" w:rsidTr="007B45A8">
        <w:tc>
          <w:tcPr>
            <w:tcW w:w="3794" w:type="dxa"/>
          </w:tcPr>
          <w:p w14:paraId="360FCAA6" w14:textId="77777777" w:rsidR="00182287" w:rsidRDefault="00182287" w:rsidP="007B45A8"/>
        </w:tc>
        <w:tc>
          <w:tcPr>
            <w:tcW w:w="5314" w:type="dxa"/>
          </w:tcPr>
          <w:p w14:paraId="16DE1E65" w14:textId="77777777" w:rsidR="00182287" w:rsidRDefault="00182287" w:rsidP="007B45A8">
            <w:r>
              <w:t>DSG Management Plan (D/I)</w:t>
            </w:r>
          </w:p>
        </w:tc>
      </w:tr>
      <w:tr w:rsidR="00182287" w14:paraId="7EF568F9" w14:textId="77777777" w:rsidTr="007B45A8">
        <w:tc>
          <w:tcPr>
            <w:tcW w:w="3794" w:type="dxa"/>
          </w:tcPr>
          <w:p w14:paraId="69DB5FA4" w14:textId="77777777" w:rsidR="00182287" w:rsidRDefault="00182287" w:rsidP="007B45A8"/>
        </w:tc>
        <w:tc>
          <w:tcPr>
            <w:tcW w:w="5314" w:type="dxa"/>
          </w:tcPr>
          <w:p w14:paraId="1FF11668" w14:textId="77777777" w:rsidR="00182287" w:rsidRDefault="00182287" w:rsidP="007B45A8">
            <w:r>
              <w:t>Election of Chair / Vice-Chair</w:t>
            </w:r>
          </w:p>
        </w:tc>
      </w:tr>
      <w:tr w:rsidR="00A67029" w14:paraId="6C97965D" w14:textId="77777777" w:rsidTr="007B45A8">
        <w:tc>
          <w:tcPr>
            <w:tcW w:w="3794" w:type="dxa"/>
          </w:tcPr>
          <w:p w14:paraId="5A74154B" w14:textId="77777777" w:rsidR="00A67029" w:rsidRDefault="00A67029" w:rsidP="007B45A8"/>
        </w:tc>
        <w:tc>
          <w:tcPr>
            <w:tcW w:w="5314" w:type="dxa"/>
          </w:tcPr>
          <w:p w14:paraId="3261CA38" w14:textId="43F50FE2" w:rsidR="00A67029" w:rsidRDefault="00A67029" w:rsidP="007B45A8">
            <w:r>
              <w:t xml:space="preserve">Audit </w:t>
            </w:r>
            <w:r w:rsidR="00E1750C">
              <w:t>Common Themes for Schools Financial Management (I)</w:t>
            </w:r>
          </w:p>
        </w:tc>
      </w:tr>
      <w:tr w:rsidR="00182287" w14:paraId="102E2B23" w14:textId="77777777" w:rsidTr="007B45A8">
        <w:tc>
          <w:tcPr>
            <w:tcW w:w="3794" w:type="dxa"/>
          </w:tcPr>
          <w:p w14:paraId="27C90674" w14:textId="77777777" w:rsidR="00182287" w:rsidRDefault="00182287" w:rsidP="007B45A8"/>
        </w:tc>
        <w:tc>
          <w:tcPr>
            <w:tcW w:w="5314" w:type="dxa"/>
          </w:tcPr>
          <w:p w14:paraId="66095C7E" w14:textId="77777777" w:rsidR="00182287" w:rsidRDefault="00182287" w:rsidP="007B45A8"/>
        </w:tc>
      </w:tr>
      <w:tr w:rsidR="00182287" w14:paraId="53706332" w14:textId="77777777" w:rsidTr="007B45A8">
        <w:tc>
          <w:tcPr>
            <w:tcW w:w="3794" w:type="dxa"/>
          </w:tcPr>
          <w:p w14:paraId="56399DA1" w14:textId="77777777" w:rsidR="00182287" w:rsidRDefault="00182287" w:rsidP="007B45A8">
            <w:r>
              <w:t>Wednesday 20</w:t>
            </w:r>
            <w:r w:rsidRPr="00207EFA">
              <w:rPr>
                <w:vertAlign w:val="superscript"/>
              </w:rPr>
              <w:t>th</w:t>
            </w:r>
            <w:r>
              <w:t xml:space="preserve"> May 2026</w:t>
            </w:r>
          </w:p>
        </w:tc>
        <w:tc>
          <w:tcPr>
            <w:tcW w:w="5314" w:type="dxa"/>
          </w:tcPr>
          <w:p w14:paraId="7B610100" w14:textId="77777777" w:rsidR="00182287" w:rsidRDefault="00182287" w:rsidP="007B45A8">
            <w:r>
              <w:t>Falling Rolls Fund (D)</w:t>
            </w:r>
          </w:p>
        </w:tc>
      </w:tr>
      <w:tr w:rsidR="00182287" w14:paraId="782B27BA" w14:textId="77777777" w:rsidTr="007B45A8">
        <w:tc>
          <w:tcPr>
            <w:tcW w:w="3794" w:type="dxa"/>
          </w:tcPr>
          <w:p w14:paraId="199A5B4B" w14:textId="77777777" w:rsidR="00182287" w:rsidRDefault="00182287" w:rsidP="007B45A8">
            <w:r>
              <w:t>(In Person tbc)</w:t>
            </w:r>
          </w:p>
        </w:tc>
        <w:tc>
          <w:tcPr>
            <w:tcW w:w="5314" w:type="dxa"/>
          </w:tcPr>
          <w:p w14:paraId="51AD15D3" w14:textId="77777777" w:rsidR="00182287" w:rsidRDefault="00182287" w:rsidP="007B45A8">
            <w:r>
              <w:t>Schools Budget &amp; Education Functions Draft Outturn 2025/26 (I)</w:t>
            </w:r>
          </w:p>
        </w:tc>
      </w:tr>
      <w:tr w:rsidR="00182287" w14:paraId="386CB196" w14:textId="77777777" w:rsidTr="007B45A8">
        <w:tc>
          <w:tcPr>
            <w:tcW w:w="3794" w:type="dxa"/>
          </w:tcPr>
          <w:p w14:paraId="2A9FEFE0" w14:textId="77777777" w:rsidR="00182287" w:rsidRDefault="00182287" w:rsidP="007B45A8"/>
        </w:tc>
        <w:tc>
          <w:tcPr>
            <w:tcW w:w="5314" w:type="dxa"/>
          </w:tcPr>
          <w:p w14:paraId="54C22E07" w14:textId="77777777" w:rsidR="00182287" w:rsidRDefault="00182287" w:rsidP="007B45A8">
            <w:r>
              <w:t>School and Academy Balances (I)</w:t>
            </w:r>
          </w:p>
        </w:tc>
      </w:tr>
      <w:tr w:rsidR="00182287" w14:paraId="6C9B82E5" w14:textId="77777777" w:rsidTr="007B45A8">
        <w:tc>
          <w:tcPr>
            <w:tcW w:w="3794" w:type="dxa"/>
          </w:tcPr>
          <w:p w14:paraId="3CE5A8AD" w14:textId="77777777" w:rsidR="00182287" w:rsidRDefault="00182287" w:rsidP="007B45A8"/>
        </w:tc>
        <w:tc>
          <w:tcPr>
            <w:tcW w:w="5314" w:type="dxa"/>
          </w:tcPr>
          <w:p w14:paraId="5184BEE0" w14:textId="77777777" w:rsidR="00182287" w:rsidRDefault="00182287" w:rsidP="007B45A8">
            <w:r>
              <w:t>Constitution and Membership of Schools Forum (D/I)</w:t>
            </w:r>
          </w:p>
        </w:tc>
      </w:tr>
      <w:tr w:rsidR="00182287" w14:paraId="545E1945" w14:textId="77777777" w:rsidTr="007B45A8">
        <w:tc>
          <w:tcPr>
            <w:tcW w:w="3794" w:type="dxa"/>
          </w:tcPr>
          <w:p w14:paraId="24F97E22" w14:textId="77777777" w:rsidR="00182287" w:rsidRDefault="00182287" w:rsidP="007B45A8"/>
        </w:tc>
        <w:tc>
          <w:tcPr>
            <w:tcW w:w="5314" w:type="dxa"/>
          </w:tcPr>
          <w:p w14:paraId="1268AA68" w14:textId="77777777" w:rsidR="00182287" w:rsidRDefault="00182287" w:rsidP="007B45A8">
            <w:r>
              <w:t>Early Years and Childcare Update (D/I)</w:t>
            </w:r>
          </w:p>
        </w:tc>
      </w:tr>
      <w:tr w:rsidR="00182287" w14:paraId="3CF399CF" w14:textId="77777777" w:rsidTr="007B45A8">
        <w:tc>
          <w:tcPr>
            <w:tcW w:w="3794" w:type="dxa"/>
          </w:tcPr>
          <w:p w14:paraId="38FC3C77" w14:textId="77777777" w:rsidR="00182287" w:rsidRDefault="00182287" w:rsidP="007B45A8"/>
        </w:tc>
        <w:tc>
          <w:tcPr>
            <w:tcW w:w="5314" w:type="dxa"/>
          </w:tcPr>
          <w:p w14:paraId="3FA87740" w14:textId="77777777" w:rsidR="00182287" w:rsidRDefault="00182287" w:rsidP="007B45A8">
            <w:r>
              <w:t>Update on School Funding 2026/27</w:t>
            </w:r>
          </w:p>
        </w:tc>
      </w:tr>
      <w:tr w:rsidR="00182287" w14:paraId="2B9A1E93" w14:textId="77777777" w:rsidTr="007B45A8">
        <w:tc>
          <w:tcPr>
            <w:tcW w:w="3794" w:type="dxa"/>
          </w:tcPr>
          <w:p w14:paraId="68605F95" w14:textId="77777777" w:rsidR="00182287" w:rsidRDefault="00182287" w:rsidP="007B45A8"/>
        </w:tc>
        <w:tc>
          <w:tcPr>
            <w:tcW w:w="5314" w:type="dxa"/>
          </w:tcPr>
          <w:p w14:paraId="543FB89C" w14:textId="77777777" w:rsidR="00182287" w:rsidRDefault="00182287" w:rsidP="007B45A8">
            <w:r>
              <w:t>DSG Management Plan / SEND Early Intervention Strategies</w:t>
            </w:r>
          </w:p>
        </w:tc>
      </w:tr>
      <w:tr w:rsidR="00182287" w14:paraId="079D60CF" w14:textId="77777777" w:rsidTr="007B45A8">
        <w:tc>
          <w:tcPr>
            <w:tcW w:w="3794" w:type="dxa"/>
          </w:tcPr>
          <w:p w14:paraId="5293C870" w14:textId="77777777" w:rsidR="00182287" w:rsidRDefault="00182287" w:rsidP="007B45A8"/>
        </w:tc>
        <w:tc>
          <w:tcPr>
            <w:tcW w:w="5314" w:type="dxa"/>
          </w:tcPr>
          <w:p w14:paraId="0A7D6521" w14:textId="77777777" w:rsidR="00182287" w:rsidRDefault="00182287" w:rsidP="007B45A8"/>
        </w:tc>
      </w:tr>
      <w:tr w:rsidR="00182287" w14:paraId="07051FE9" w14:textId="77777777" w:rsidTr="007B45A8">
        <w:tc>
          <w:tcPr>
            <w:tcW w:w="3794" w:type="dxa"/>
          </w:tcPr>
          <w:p w14:paraId="3B97930E" w14:textId="77777777" w:rsidR="00182287" w:rsidRDefault="00182287" w:rsidP="007B45A8">
            <w:r>
              <w:t>Wednesday 8</w:t>
            </w:r>
            <w:r w:rsidRPr="00B21516">
              <w:rPr>
                <w:vertAlign w:val="superscript"/>
              </w:rPr>
              <w:t>th</w:t>
            </w:r>
            <w:r>
              <w:t xml:space="preserve"> July 2026</w:t>
            </w:r>
          </w:p>
        </w:tc>
        <w:tc>
          <w:tcPr>
            <w:tcW w:w="5314" w:type="dxa"/>
          </w:tcPr>
          <w:p w14:paraId="40F16038" w14:textId="77777777" w:rsidR="00182287" w:rsidRDefault="00182287" w:rsidP="007B45A8">
            <w:r>
              <w:t>High Needs Block Forecast &amp; DSG Management Plan (I)</w:t>
            </w:r>
          </w:p>
        </w:tc>
      </w:tr>
      <w:tr w:rsidR="00182287" w14:paraId="5973BF2E" w14:textId="77777777" w:rsidTr="007B45A8">
        <w:tc>
          <w:tcPr>
            <w:tcW w:w="3794" w:type="dxa"/>
          </w:tcPr>
          <w:p w14:paraId="6AA5DFC5" w14:textId="77777777" w:rsidR="00182287" w:rsidRDefault="00182287" w:rsidP="007B45A8">
            <w:r>
              <w:t>(Microsoft Teams)</w:t>
            </w:r>
          </w:p>
        </w:tc>
        <w:tc>
          <w:tcPr>
            <w:tcW w:w="5314" w:type="dxa"/>
          </w:tcPr>
          <w:p w14:paraId="78867642" w14:textId="77777777" w:rsidR="00182287" w:rsidRDefault="00182287" w:rsidP="007B45A8">
            <w:r>
              <w:t>First Quarter Schools Budget &amp; Education Functions Update 2025/26 (I)</w:t>
            </w:r>
          </w:p>
        </w:tc>
      </w:tr>
      <w:tr w:rsidR="00182287" w14:paraId="2367D848" w14:textId="77777777" w:rsidTr="007B45A8">
        <w:tc>
          <w:tcPr>
            <w:tcW w:w="3794" w:type="dxa"/>
          </w:tcPr>
          <w:p w14:paraId="487A35A1" w14:textId="77777777" w:rsidR="00182287" w:rsidRDefault="00182287" w:rsidP="007B45A8"/>
        </w:tc>
        <w:tc>
          <w:tcPr>
            <w:tcW w:w="5314" w:type="dxa"/>
          </w:tcPr>
          <w:p w14:paraId="13684D3D" w14:textId="77777777" w:rsidR="00182287" w:rsidRDefault="00182287" w:rsidP="007B45A8"/>
        </w:tc>
      </w:tr>
      <w:tr w:rsidR="00182287" w14:paraId="0CF49B78" w14:textId="77777777" w:rsidTr="007B45A8">
        <w:tc>
          <w:tcPr>
            <w:tcW w:w="3794" w:type="dxa"/>
          </w:tcPr>
          <w:p w14:paraId="61E101B2" w14:textId="77777777" w:rsidR="00182287" w:rsidRDefault="00182287" w:rsidP="007B45A8"/>
        </w:tc>
        <w:tc>
          <w:tcPr>
            <w:tcW w:w="5314" w:type="dxa"/>
          </w:tcPr>
          <w:p w14:paraId="100AE4B5" w14:textId="77777777" w:rsidR="00182287" w:rsidRDefault="00182287" w:rsidP="007B45A8"/>
        </w:tc>
      </w:tr>
      <w:tr w:rsidR="00182287" w14:paraId="4D6E67EB" w14:textId="77777777" w:rsidTr="007B45A8">
        <w:tc>
          <w:tcPr>
            <w:tcW w:w="3794" w:type="dxa"/>
          </w:tcPr>
          <w:p w14:paraId="1EFD0869" w14:textId="77777777" w:rsidR="00182287" w:rsidRDefault="00182287" w:rsidP="007B45A8"/>
        </w:tc>
        <w:tc>
          <w:tcPr>
            <w:tcW w:w="5314" w:type="dxa"/>
          </w:tcPr>
          <w:p w14:paraId="6C38785D" w14:textId="77777777" w:rsidR="00182287" w:rsidRDefault="00182287" w:rsidP="007B45A8"/>
        </w:tc>
      </w:tr>
      <w:tr w:rsidR="00182287" w14:paraId="0FCADEA7" w14:textId="77777777" w:rsidTr="007B45A8">
        <w:tc>
          <w:tcPr>
            <w:tcW w:w="3794" w:type="dxa"/>
          </w:tcPr>
          <w:p w14:paraId="1F957E03" w14:textId="77777777" w:rsidR="00182287" w:rsidRPr="00CB1B58" w:rsidRDefault="00182287" w:rsidP="007B45A8">
            <w:r w:rsidRPr="00CB1B58">
              <w:t xml:space="preserve">Wednesday </w:t>
            </w:r>
            <w:r>
              <w:t>30</w:t>
            </w:r>
            <w:r w:rsidRPr="00CB1B58">
              <w:rPr>
                <w:vertAlign w:val="superscript"/>
              </w:rPr>
              <w:t>th</w:t>
            </w:r>
            <w:r w:rsidRPr="00CB1B58">
              <w:t xml:space="preserve"> September 202</w:t>
            </w:r>
            <w:r>
              <w:t>6</w:t>
            </w:r>
          </w:p>
        </w:tc>
        <w:tc>
          <w:tcPr>
            <w:tcW w:w="5314" w:type="dxa"/>
          </w:tcPr>
          <w:p w14:paraId="450FF22F" w14:textId="77777777" w:rsidR="00182287" w:rsidRDefault="00182287" w:rsidP="007B45A8">
            <w:r>
              <w:t>Half Year Schools Budget &amp; Education Functions Update 2025/26 (I)</w:t>
            </w:r>
          </w:p>
        </w:tc>
      </w:tr>
      <w:tr w:rsidR="00182287" w14:paraId="4E41E0D3" w14:textId="77777777" w:rsidTr="007B45A8">
        <w:tc>
          <w:tcPr>
            <w:tcW w:w="3794" w:type="dxa"/>
          </w:tcPr>
          <w:p w14:paraId="74CC5D85" w14:textId="77777777" w:rsidR="00182287" w:rsidRPr="0020731C" w:rsidRDefault="00182287" w:rsidP="007B45A8">
            <w:pPr>
              <w:rPr>
                <w:b/>
                <w:bCs/>
              </w:rPr>
            </w:pPr>
            <w:r>
              <w:t>(Hamptons Sports &amp; Leisure)</w:t>
            </w:r>
          </w:p>
        </w:tc>
        <w:tc>
          <w:tcPr>
            <w:tcW w:w="5314" w:type="dxa"/>
          </w:tcPr>
          <w:p w14:paraId="5F2CA1A3" w14:textId="77777777" w:rsidR="00182287" w:rsidRDefault="00182287" w:rsidP="007B45A8">
            <w:r>
              <w:t>Scheme for Financing Schools (D)</w:t>
            </w:r>
          </w:p>
        </w:tc>
      </w:tr>
      <w:tr w:rsidR="00182287" w14:paraId="70A34DBC" w14:textId="77777777" w:rsidTr="007B45A8">
        <w:tc>
          <w:tcPr>
            <w:tcW w:w="3794" w:type="dxa"/>
          </w:tcPr>
          <w:p w14:paraId="505AED19" w14:textId="77777777" w:rsidR="00182287" w:rsidRDefault="00182287" w:rsidP="007B45A8"/>
        </w:tc>
        <w:tc>
          <w:tcPr>
            <w:tcW w:w="5314" w:type="dxa"/>
          </w:tcPr>
          <w:p w14:paraId="4B46A7E1" w14:textId="77777777" w:rsidR="00182287" w:rsidRDefault="00182287" w:rsidP="007B45A8">
            <w:r>
              <w:t>DSG Provisional Settlement 2026/27 including school funding consultation (D)</w:t>
            </w:r>
          </w:p>
        </w:tc>
      </w:tr>
      <w:tr w:rsidR="00182287" w14:paraId="61F3A8CB" w14:textId="77777777" w:rsidTr="007B45A8">
        <w:tc>
          <w:tcPr>
            <w:tcW w:w="3794" w:type="dxa"/>
          </w:tcPr>
          <w:p w14:paraId="43EA0DD2" w14:textId="77777777" w:rsidR="00182287" w:rsidRDefault="00182287" w:rsidP="007B45A8"/>
        </w:tc>
        <w:tc>
          <w:tcPr>
            <w:tcW w:w="5314" w:type="dxa"/>
          </w:tcPr>
          <w:p w14:paraId="05211A1E" w14:textId="77777777" w:rsidR="00182287" w:rsidRDefault="00182287" w:rsidP="007B45A8">
            <w:r>
              <w:t>DSG Management Plan (D/I)</w:t>
            </w:r>
          </w:p>
        </w:tc>
      </w:tr>
      <w:tr w:rsidR="00182287" w14:paraId="5610ED70" w14:textId="77777777" w:rsidTr="007B45A8">
        <w:tc>
          <w:tcPr>
            <w:tcW w:w="3794" w:type="dxa"/>
          </w:tcPr>
          <w:p w14:paraId="5B9F60EA" w14:textId="77777777" w:rsidR="00182287" w:rsidRDefault="00182287" w:rsidP="007B45A8"/>
        </w:tc>
        <w:tc>
          <w:tcPr>
            <w:tcW w:w="5314" w:type="dxa"/>
          </w:tcPr>
          <w:p w14:paraId="0C55E3CD" w14:textId="77777777" w:rsidR="00182287" w:rsidRDefault="00182287" w:rsidP="007B45A8">
            <w:r>
              <w:t>Impact of Outreach (I)</w:t>
            </w:r>
          </w:p>
        </w:tc>
      </w:tr>
      <w:tr w:rsidR="00182287" w14:paraId="75D45EBB" w14:textId="77777777" w:rsidTr="007B45A8">
        <w:tc>
          <w:tcPr>
            <w:tcW w:w="3794" w:type="dxa"/>
          </w:tcPr>
          <w:p w14:paraId="6271C3D7" w14:textId="77777777" w:rsidR="00182287" w:rsidRDefault="00182287" w:rsidP="007B45A8"/>
        </w:tc>
        <w:tc>
          <w:tcPr>
            <w:tcW w:w="5314" w:type="dxa"/>
          </w:tcPr>
          <w:p w14:paraId="41730D5C" w14:textId="77777777" w:rsidR="00182287" w:rsidRDefault="00182287" w:rsidP="007B45A8">
            <w:r>
              <w:t>De-Delegation 2026/27 (D)</w:t>
            </w:r>
          </w:p>
        </w:tc>
      </w:tr>
    </w:tbl>
    <w:p w14:paraId="515EF4C9" w14:textId="77777777" w:rsidR="00BE3BF5" w:rsidRDefault="00BE3BF5" w:rsidP="00B20613"/>
    <w:sectPr w:rsidR="00BE3BF5" w:rsidSect="00840E57">
      <w:footerReference w:type="default" r:id="rId33"/>
      <w:pgSz w:w="11907" w:h="16840" w:code="9"/>
      <w:pgMar w:top="737" w:right="1134"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4316A" w14:textId="77777777" w:rsidR="00AF22C4" w:rsidRDefault="00AF22C4">
      <w:r>
        <w:separator/>
      </w:r>
    </w:p>
  </w:endnote>
  <w:endnote w:type="continuationSeparator" w:id="0">
    <w:p w14:paraId="6F9974F3" w14:textId="77777777" w:rsidR="00AF22C4" w:rsidRDefault="00AF22C4">
      <w:r>
        <w:continuationSeparator/>
      </w:r>
    </w:p>
  </w:endnote>
  <w:endnote w:type="continuationNotice" w:id="1">
    <w:p w14:paraId="4556D43B" w14:textId="77777777" w:rsidR="00AF22C4" w:rsidRDefault="00AF2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84242"/>
      <w:docPartObj>
        <w:docPartGallery w:val="Page Numbers (Bottom of Page)"/>
        <w:docPartUnique/>
      </w:docPartObj>
    </w:sdtPr>
    <w:sdtContent>
      <w:sdt>
        <w:sdtPr>
          <w:id w:val="1728636285"/>
          <w:docPartObj>
            <w:docPartGallery w:val="Page Numbers (Top of Page)"/>
            <w:docPartUnique/>
          </w:docPartObj>
        </w:sdtPr>
        <w:sdtContent>
          <w:p w14:paraId="7B43AC27" w14:textId="4CC5BDE8" w:rsidR="00671D63" w:rsidRDefault="00671D6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51B5966" w14:textId="77777777" w:rsidR="00671D63" w:rsidRDefault="00671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E15B" w14:textId="77777777" w:rsidR="00AF22C4" w:rsidRDefault="00AF22C4">
      <w:r>
        <w:separator/>
      </w:r>
    </w:p>
  </w:footnote>
  <w:footnote w:type="continuationSeparator" w:id="0">
    <w:p w14:paraId="5EC48909" w14:textId="77777777" w:rsidR="00AF22C4" w:rsidRDefault="00AF22C4">
      <w:r>
        <w:continuationSeparator/>
      </w:r>
    </w:p>
  </w:footnote>
  <w:footnote w:type="continuationNotice" w:id="1">
    <w:p w14:paraId="44147643" w14:textId="77777777" w:rsidR="00AF22C4" w:rsidRDefault="00AF22C4"/>
  </w:footnote>
  <w:footnote w:id="2">
    <w:p w14:paraId="634FF0CF" w14:textId="73C990AC" w:rsidR="00E1750C" w:rsidRDefault="00E1750C">
      <w:pPr>
        <w:pStyle w:val="FootnoteText"/>
      </w:pPr>
      <w:r>
        <w:rPr>
          <w:rStyle w:val="FootnoteReference"/>
        </w:rPr>
        <w:footnoteRef/>
      </w:r>
      <w:r>
        <w:t xml:space="preserve"> Term time weeks</w:t>
      </w:r>
    </w:p>
  </w:footnote>
  <w:footnote w:id="3">
    <w:p w14:paraId="496D47A5" w14:textId="27206BBF" w:rsidR="00A03EFD" w:rsidRDefault="00A03EFD">
      <w:pPr>
        <w:pStyle w:val="FootnoteText"/>
      </w:pPr>
      <w:r>
        <w:rPr>
          <w:rStyle w:val="FootnoteReference"/>
        </w:rPr>
        <w:footnoteRef/>
      </w:r>
      <w:r>
        <w:t xml:space="preserve"> The SEND Business Case</w:t>
      </w:r>
      <w:r w:rsidR="007A0015">
        <w:t xml:space="preserve"> has not yet been approved.</w:t>
      </w:r>
      <w:r>
        <w:t xml:space="preserve"> </w:t>
      </w:r>
    </w:p>
  </w:footnote>
  <w:footnote w:id="4">
    <w:p w14:paraId="4248125A" w14:textId="77777777" w:rsidR="00CF6AD0" w:rsidRDefault="00CF6AD0" w:rsidP="00CF6AD0">
      <w:pPr>
        <w:pStyle w:val="FootnoteText"/>
      </w:pPr>
      <w:r>
        <w:rPr>
          <w:rStyle w:val="FootnoteReference"/>
        </w:rPr>
        <w:footnoteRef/>
      </w:r>
      <w:r>
        <w:t xml:space="preserve"> 2026/27 figures are for illustrative purposes only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6E29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77DFE"/>
    <w:multiLevelType w:val="hybridMultilevel"/>
    <w:tmpl w:val="96B08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3082B"/>
    <w:multiLevelType w:val="hybridMultilevel"/>
    <w:tmpl w:val="8E70097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 w15:restartNumberingAfterBreak="0">
    <w:nsid w:val="04542F07"/>
    <w:multiLevelType w:val="hybridMultilevel"/>
    <w:tmpl w:val="A614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4352C"/>
    <w:multiLevelType w:val="hybridMultilevel"/>
    <w:tmpl w:val="D5B4D09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B737E4"/>
    <w:multiLevelType w:val="hybridMultilevel"/>
    <w:tmpl w:val="C3A8A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B87C8B"/>
    <w:multiLevelType w:val="multilevel"/>
    <w:tmpl w:val="8084E2C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D75CEA"/>
    <w:multiLevelType w:val="hybridMultilevel"/>
    <w:tmpl w:val="9A78934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0C037362"/>
    <w:multiLevelType w:val="multilevel"/>
    <w:tmpl w:val="8160BC4C"/>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CB773F3"/>
    <w:multiLevelType w:val="multilevel"/>
    <w:tmpl w:val="DF987F9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CC63ECD"/>
    <w:multiLevelType w:val="hybridMultilevel"/>
    <w:tmpl w:val="DFE2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A54EBC"/>
    <w:multiLevelType w:val="multilevel"/>
    <w:tmpl w:val="8B18997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2E10507"/>
    <w:multiLevelType w:val="hybridMultilevel"/>
    <w:tmpl w:val="299C88F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30E40D0"/>
    <w:multiLevelType w:val="multilevel"/>
    <w:tmpl w:val="6A56C50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45D60B8"/>
    <w:multiLevelType w:val="hybridMultilevel"/>
    <w:tmpl w:val="B1B269E8"/>
    <w:lvl w:ilvl="0" w:tplc="4CC488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3679BD"/>
    <w:multiLevelType w:val="hybridMultilevel"/>
    <w:tmpl w:val="40E056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94813BE"/>
    <w:multiLevelType w:val="hybridMultilevel"/>
    <w:tmpl w:val="412CC89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5F02E0"/>
    <w:multiLevelType w:val="multilevel"/>
    <w:tmpl w:val="C8C4A1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AB41177"/>
    <w:multiLevelType w:val="hybridMultilevel"/>
    <w:tmpl w:val="917A5D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C52262A"/>
    <w:multiLevelType w:val="hybridMultilevel"/>
    <w:tmpl w:val="A14C76F0"/>
    <w:lvl w:ilvl="0" w:tplc="003A08FE">
      <w:start w:val="1"/>
      <w:numFmt w:val="bullet"/>
      <w:lvlText w:val=""/>
      <w:lvlJc w:val="left"/>
      <w:pPr>
        <w:tabs>
          <w:tab w:val="num" w:pos="737"/>
        </w:tabs>
        <w:ind w:left="109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1152A7"/>
    <w:multiLevelType w:val="hybridMultilevel"/>
    <w:tmpl w:val="0276A344"/>
    <w:lvl w:ilvl="0" w:tplc="0EBA40C8">
      <w:start w:val="1"/>
      <w:numFmt w:val="bullet"/>
      <w:lvlText w:val=""/>
      <w:lvlJc w:val="left"/>
      <w:pPr>
        <w:ind w:left="1287" w:hanging="360"/>
      </w:pPr>
      <w:rPr>
        <w:rFonts w:ascii="Symbol" w:hAnsi="Symbol" w:hint="default"/>
        <w:vertAlign w:val="baseline"/>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1E683776"/>
    <w:multiLevelType w:val="multilevel"/>
    <w:tmpl w:val="A12A68C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8C0BE0"/>
    <w:multiLevelType w:val="hybridMultilevel"/>
    <w:tmpl w:val="8CAC393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3" w15:restartNumberingAfterBreak="0">
    <w:nsid w:val="1EE32336"/>
    <w:multiLevelType w:val="hybridMultilevel"/>
    <w:tmpl w:val="00AC027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E01239"/>
    <w:multiLevelType w:val="hybridMultilevel"/>
    <w:tmpl w:val="7172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FC2EB6"/>
    <w:multiLevelType w:val="multilevel"/>
    <w:tmpl w:val="5A480EE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1223F5F"/>
    <w:multiLevelType w:val="hybridMultilevel"/>
    <w:tmpl w:val="A3625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142201F"/>
    <w:multiLevelType w:val="multilevel"/>
    <w:tmpl w:val="169E19A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4A57E25"/>
    <w:multiLevelType w:val="hybridMultilevel"/>
    <w:tmpl w:val="66A2BDB6"/>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263206FF"/>
    <w:multiLevelType w:val="hybridMultilevel"/>
    <w:tmpl w:val="436020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A834D8"/>
    <w:multiLevelType w:val="hybridMultilevel"/>
    <w:tmpl w:val="E858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9474130"/>
    <w:multiLevelType w:val="multilevel"/>
    <w:tmpl w:val="3C6C8C8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6A04D5"/>
    <w:multiLevelType w:val="hybridMultilevel"/>
    <w:tmpl w:val="029087F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298914DA"/>
    <w:multiLevelType w:val="multilevel"/>
    <w:tmpl w:val="623403A6"/>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BFF7E76"/>
    <w:multiLevelType w:val="hybridMultilevel"/>
    <w:tmpl w:val="B72E10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2D6415EA"/>
    <w:multiLevelType w:val="hybridMultilevel"/>
    <w:tmpl w:val="BEC87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D8E6D3D"/>
    <w:multiLevelType w:val="hybridMultilevel"/>
    <w:tmpl w:val="9F86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467057"/>
    <w:multiLevelType w:val="hybridMultilevel"/>
    <w:tmpl w:val="324AC5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2EC02F8F"/>
    <w:multiLevelType w:val="hybridMultilevel"/>
    <w:tmpl w:val="742C240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2EF35DD8"/>
    <w:multiLevelType w:val="hybridMultilevel"/>
    <w:tmpl w:val="D52ECBA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02D5BF4"/>
    <w:multiLevelType w:val="hybridMultilevel"/>
    <w:tmpl w:val="D1380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049229A"/>
    <w:multiLevelType w:val="multilevel"/>
    <w:tmpl w:val="5CEC589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1DA3A69"/>
    <w:multiLevelType w:val="hybridMultilevel"/>
    <w:tmpl w:val="2AF6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2D72533"/>
    <w:multiLevelType w:val="multilevel"/>
    <w:tmpl w:val="87DA478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6"/>
      <w:numFmt w:val="decimal"/>
      <w:lvlText w:val="%1.%2.%3"/>
      <w:lvlJc w:val="left"/>
      <w:pPr>
        <w:tabs>
          <w:tab w:val="num" w:pos="900"/>
        </w:tabs>
        <w:ind w:left="90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4600F61"/>
    <w:multiLevelType w:val="hybridMultilevel"/>
    <w:tmpl w:val="5552C32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5" w15:restartNumberingAfterBreak="0">
    <w:nsid w:val="382E72F7"/>
    <w:multiLevelType w:val="multilevel"/>
    <w:tmpl w:val="82EACC68"/>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91E717B"/>
    <w:multiLevelType w:val="hybridMultilevel"/>
    <w:tmpl w:val="7820C0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3A4F27F1"/>
    <w:multiLevelType w:val="hybridMultilevel"/>
    <w:tmpl w:val="FAAC49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3B3D65D2"/>
    <w:multiLevelType w:val="multilevel"/>
    <w:tmpl w:val="0F10278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EF33B28"/>
    <w:multiLevelType w:val="hybridMultilevel"/>
    <w:tmpl w:val="B1B269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F310B3E"/>
    <w:multiLevelType w:val="hybridMultilevel"/>
    <w:tmpl w:val="E326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B52727"/>
    <w:multiLevelType w:val="hybridMultilevel"/>
    <w:tmpl w:val="60FC24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5674FC5"/>
    <w:multiLevelType w:val="hybridMultilevel"/>
    <w:tmpl w:val="8848C514"/>
    <w:lvl w:ilvl="0" w:tplc="08090003">
      <w:start w:val="1"/>
      <w:numFmt w:val="bullet"/>
      <w:lvlText w:val="o"/>
      <w:lvlJc w:val="left"/>
      <w:pPr>
        <w:tabs>
          <w:tab w:val="num" w:pos="780"/>
        </w:tabs>
        <w:ind w:left="780" w:hanging="360"/>
      </w:pPr>
      <w:rPr>
        <w:rFonts w:ascii="Courier New" w:hAnsi="Courier New" w:cs="Courier New" w:hint="default"/>
      </w:rPr>
    </w:lvl>
    <w:lvl w:ilvl="1" w:tplc="3EF48DEE">
      <w:start w:val="3"/>
      <w:numFmt w:val="bullet"/>
      <w:lvlText w:val="-"/>
      <w:lvlJc w:val="left"/>
      <w:pPr>
        <w:tabs>
          <w:tab w:val="num" w:pos="1500"/>
        </w:tabs>
        <w:ind w:left="1500" w:hanging="360"/>
      </w:pPr>
      <w:rPr>
        <w:rFonts w:ascii="Arial" w:eastAsia="Times New Roman" w:hAnsi="Arial" w:cs="Aria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3" w15:restartNumberingAfterBreak="0">
    <w:nsid w:val="49E063A8"/>
    <w:multiLevelType w:val="hybridMultilevel"/>
    <w:tmpl w:val="C3A2A87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4DD2473D"/>
    <w:multiLevelType w:val="hybridMultilevel"/>
    <w:tmpl w:val="571A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E5B434F"/>
    <w:multiLevelType w:val="hybridMultilevel"/>
    <w:tmpl w:val="034C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9A40EE"/>
    <w:multiLevelType w:val="multilevel"/>
    <w:tmpl w:val="46BE5C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F0A0742"/>
    <w:multiLevelType w:val="hybridMultilevel"/>
    <w:tmpl w:val="33B87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F19277A"/>
    <w:multiLevelType w:val="hybridMultilevel"/>
    <w:tmpl w:val="5FC46E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9" w15:restartNumberingAfterBreak="0">
    <w:nsid w:val="5071407B"/>
    <w:multiLevelType w:val="hybridMultilevel"/>
    <w:tmpl w:val="EA765A3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0D8345C"/>
    <w:multiLevelType w:val="hybridMultilevel"/>
    <w:tmpl w:val="C2FCD3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6693335"/>
    <w:multiLevelType w:val="hybridMultilevel"/>
    <w:tmpl w:val="83EECA6A"/>
    <w:lvl w:ilvl="0" w:tplc="08090001">
      <w:start w:val="1"/>
      <w:numFmt w:val="bullet"/>
      <w:lvlText w:val=""/>
      <w:lvlJc w:val="left"/>
      <w:pPr>
        <w:ind w:left="915" w:hanging="360"/>
      </w:pPr>
      <w:rPr>
        <w:rFonts w:ascii="Symbol" w:hAnsi="Symbol" w:hint="default"/>
      </w:rPr>
    </w:lvl>
    <w:lvl w:ilvl="1" w:tplc="FFFFFFFF" w:tentative="1">
      <w:start w:val="1"/>
      <w:numFmt w:val="bullet"/>
      <w:lvlText w:val="o"/>
      <w:lvlJc w:val="left"/>
      <w:pPr>
        <w:ind w:left="1935" w:hanging="360"/>
      </w:pPr>
      <w:rPr>
        <w:rFonts w:ascii="Courier New" w:hAnsi="Courier New" w:cs="Courier New" w:hint="default"/>
      </w:rPr>
    </w:lvl>
    <w:lvl w:ilvl="2" w:tplc="FFFFFFFF" w:tentative="1">
      <w:start w:val="1"/>
      <w:numFmt w:val="bullet"/>
      <w:lvlText w:val=""/>
      <w:lvlJc w:val="left"/>
      <w:pPr>
        <w:ind w:left="2655" w:hanging="360"/>
      </w:pPr>
      <w:rPr>
        <w:rFonts w:ascii="Wingdings" w:hAnsi="Wingdings" w:hint="default"/>
      </w:rPr>
    </w:lvl>
    <w:lvl w:ilvl="3" w:tplc="FFFFFFFF" w:tentative="1">
      <w:start w:val="1"/>
      <w:numFmt w:val="bullet"/>
      <w:lvlText w:val=""/>
      <w:lvlJc w:val="left"/>
      <w:pPr>
        <w:ind w:left="3375" w:hanging="360"/>
      </w:pPr>
      <w:rPr>
        <w:rFonts w:ascii="Symbol" w:hAnsi="Symbol" w:hint="default"/>
      </w:rPr>
    </w:lvl>
    <w:lvl w:ilvl="4" w:tplc="FFFFFFFF" w:tentative="1">
      <w:start w:val="1"/>
      <w:numFmt w:val="bullet"/>
      <w:lvlText w:val="o"/>
      <w:lvlJc w:val="left"/>
      <w:pPr>
        <w:ind w:left="4095" w:hanging="360"/>
      </w:pPr>
      <w:rPr>
        <w:rFonts w:ascii="Courier New" w:hAnsi="Courier New" w:cs="Courier New" w:hint="default"/>
      </w:rPr>
    </w:lvl>
    <w:lvl w:ilvl="5" w:tplc="FFFFFFFF" w:tentative="1">
      <w:start w:val="1"/>
      <w:numFmt w:val="bullet"/>
      <w:lvlText w:val=""/>
      <w:lvlJc w:val="left"/>
      <w:pPr>
        <w:ind w:left="4815" w:hanging="360"/>
      </w:pPr>
      <w:rPr>
        <w:rFonts w:ascii="Wingdings" w:hAnsi="Wingdings" w:hint="default"/>
      </w:rPr>
    </w:lvl>
    <w:lvl w:ilvl="6" w:tplc="FFFFFFFF" w:tentative="1">
      <w:start w:val="1"/>
      <w:numFmt w:val="bullet"/>
      <w:lvlText w:val=""/>
      <w:lvlJc w:val="left"/>
      <w:pPr>
        <w:ind w:left="5535" w:hanging="360"/>
      </w:pPr>
      <w:rPr>
        <w:rFonts w:ascii="Symbol" w:hAnsi="Symbol" w:hint="default"/>
      </w:rPr>
    </w:lvl>
    <w:lvl w:ilvl="7" w:tplc="FFFFFFFF" w:tentative="1">
      <w:start w:val="1"/>
      <w:numFmt w:val="bullet"/>
      <w:lvlText w:val="o"/>
      <w:lvlJc w:val="left"/>
      <w:pPr>
        <w:ind w:left="6255" w:hanging="360"/>
      </w:pPr>
      <w:rPr>
        <w:rFonts w:ascii="Courier New" w:hAnsi="Courier New" w:cs="Courier New" w:hint="default"/>
      </w:rPr>
    </w:lvl>
    <w:lvl w:ilvl="8" w:tplc="FFFFFFFF" w:tentative="1">
      <w:start w:val="1"/>
      <w:numFmt w:val="bullet"/>
      <w:lvlText w:val=""/>
      <w:lvlJc w:val="left"/>
      <w:pPr>
        <w:ind w:left="6975" w:hanging="360"/>
      </w:pPr>
      <w:rPr>
        <w:rFonts w:ascii="Wingdings" w:hAnsi="Wingdings" w:hint="default"/>
      </w:rPr>
    </w:lvl>
  </w:abstractNum>
  <w:abstractNum w:abstractNumId="62" w15:restartNumberingAfterBreak="0">
    <w:nsid w:val="572E5B19"/>
    <w:multiLevelType w:val="hybridMultilevel"/>
    <w:tmpl w:val="F82E8EDE"/>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63" w15:restartNumberingAfterBreak="0">
    <w:nsid w:val="58E7574B"/>
    <w:multiLevelType w:val="hybridMultilevel"/>
    <w:tmpl w:val="458C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95F6654"/>
    <w:multiLevelType w:val="multilevel"/>
    <w:tmpl w:val="38DE2558"/>
    <w:lvl w:ilvl="0">
      <w:start w:val="1"/>
      <w:numFmt w:val="decimal"/>
      <w:lvlText w:val="%1"/>
      <w:lvlJc w:val="left"/>
      <w:pPr>
        <w:ind w:left="570" w:hanging="57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AC2ECD"/>
    <w:multiLevelType w:val="multilevel"/>
    <w:tmpl w:val="5F48D47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4"/>
      <w:numFmt w:val="decimal"/>
      <w:lvlText w:val="%3.1"/>
      <w:lvlJc w:val="left"/>
      <w:pPr>
        <w:ind w:left="360" w:hanging="36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B7B45E1"/>
    <w:multiLevelType w:val="hybridMultilevel"/>
    <w:tmpl w:val="1BB0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CA50121"/>
    <w:multiLevelType w:val="hybridMultilevel"/>
    <w:tmpl w:val="EF52BC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8" w15:restartNumberingAfterBreak="0">
    <w:nsid w:val="5D5541C1"/>
    <w:multiLevelType w:val="hybridMultilevel"/>
    <w:tmpl w:val="6832A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5FEB0C9A"/>
    <w:multiLevelType w:val="hybridMultilevel"/>
    <w:tmpl w:val="46E093B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60FF5561"/>
    <w:multiLevelType w:val="multilevel"/>
    <w:tmpl w:val="3F2618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61DC739F"/>
    <w:multiLevelType w:val="multilevel"/>
    <w:tmpl w:val="DA2085B8"/>
    <w:lvl w:ilvl="0">
      <w:start w:val="4"/>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2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6C606268"/>
    <w:multiLevelType w:val="multilevel"/>
    <w:tmpl w:val="113A4A96"/>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6CE71642"/>
    <w:multiLevelType w:val="multilevel"/>
    <w:tmpl w:val="3A9A93F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0E95B89"/>
    <w:multiLevelType w:val="hybridMultilevel"/>
    <w:tmpl w:val="A12A68C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4E94F90"/>
    <w:multiLevelType w:val="hybridMultilevel"/>
    <w:tmpl w:val="27B0E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8E00138"/>
    <w:multiLevelType w:val="hybridMultilevel"/>
    <w:tmpl w:val="CDF82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8E82584"/>
    <w:multiLevelType w:val="hybridMultilevel"/>
    <w:tmpl w:val="2B56DD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BF362F8"/>
    <w:multiLevelType w:val="hybridMultilevel"/>
    <w:tmpl w:val="194AA9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9" w15:restartNumberingAfterBreak="0">
    <w:nsid w:val="7C2B44C6"/>
    <w:multiLevelType w:val="multilevel"/>
    <w:tmpl w:val="2042F76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7CBD258F"/>
    <w:multiLevelType w:val="hybridMultilevel"/>
    <w:tmpl w:val="3B9A0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CFA57B2"/>
    <w:multiLevelType w:val="hybridMultilevel"/>
    <w:tmpl w:val="45C8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FB17DCB"/>
    <w:multiLevelType w:val="multilevel"/>
    <w:tmpl w:val="51EE7FC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2056806418">
    <w:abstractNumId w:val="55"/>
  </w:num>
  <w:num w:numId="2" w16cid:durableId="643317346">
    <w:abstractNumId w:val="73"/>
  </w:num>
  <w:num w:numId="3" w16cid:durableId="136461279">
    <w:abstractNumId w:val="68"/>
  </w:num>
  <w:num w:numId="4" w16cid:durableId="357464175">
    <w:abstractNumId w:val="15"/>
  </w:num>
  <w:num w:numId="5" w16cid:durableId="991719173">
    <w:abstractNumId w:val="7"/>
  </w:num>
  <w:num w:numId="6" w16cid:durableId="1710952296">
    <w:abstractNumId w:val="22"/>
  </w:num>
  <w:num w:numId="7" w16cid:durableId="1058087087">
    <w:abstractNumId w:val="44"/>
  </w:num>
  <w:num w:numId="8" w16cid:durableId="531263965">
    <w:abstractNumId w:val="2"/>
  </w:num>
  <w:num w:numId="9" w16cid:durableId="663319664">
    <w:abstractNumId w:val="31"/>
  </w:num>
  <w:num w:numId="10" w16cid:durableId="686172103">
    <w:abstractNumId w:val="24"/>
  </w:num>
  <w:num w:numId="11" w16cid:durableId="849639969">
    <w:abstractNumId w:val="14"/>
  </w:num>
  <w:num w:numId="12" w16cid:durableId="624772614">
    <w:abstractNumId w:val="49"/>
  </w:num>
  <w:num w:numId="13" w16cid:durableId="133525980">
    <w:abstractNumId w:val="10"/>
  </w:num>
  <w:num w:numId="14" w16cid:durableId="1663435945">
    <w:abstractNumId w:val="38"/>
  </w:num>
  <w:num w:numId="15" w16cid:durableId="1735740642">
    <w:abstractNumId w:val="70"/>
  </w:num>
  <w:num w:numId="16" w16cid:durableId="1308320780">
    <w:abstractNumId w:val="23"/>
  </w:num>
  <w:num w:numId="17" w16cid:durableId="1911693857">
    <w:abstractNumId w:val="17"/>
  </w:num>
  <w:num w:numId="18" w16cid:durableId="340817410">
    <w:abstractNumId w:val="28"/>
  </w:num>
  <w:num w:numId="19" w16cid:durableId="2079356932">
    <w:abstractNumId w:val="52"/>
  </w:num>
  <w:num w:numId="20" w16cid:durableId="2070880486">
    <w:abstractNumId w:val="11"/>
  </w:num>
  <w:num w:numId="21" w16cid:durableId="1584103414">
    <w:abstractNumId w:val="27"/>
  </w:num>
  <w:num w:numId="22" w16cid:durableId="1372537307">
    <w:abstractNumId w:val="59"/>
  </w:num>
  <w:num w:numId="23" w16cid:durableId="957639684">
    <w:abstractNumId w:val="16"/>
  </w:num>
  <w:num w:numId="24" w16cid:durableId="320230538">
    <w:abstractNumId w:val="82"/>
  </w:num>
  <w:num w:numId="25" w16cid:durableId="1751541727">
    <w:abstractNumId w:val="60"/>
  </w:num>
  <w:num w:numId="26" w16cid:durableId="418404172">
    <w:abstractNumId w:val="69"/>
  </w:num>
  <w:num w:numId="27" w16cid:durableId="1035500747">
    <w:abstractNumId w:val="77"/>
  </w:num>
  <w:num w:numId="28" w16cid:durableId="1518695943">
    <w:abstractNumId w:val="51"/>
  </w:num>
  <w:num w:numId="29" w16cid:durableId="961762280">
    <w:abstractNumId w:val="29"/>
  </w:num>
  <w:num w:numId="30" w16cid:durableId="1068920519">
    <w:abstractNumId w:val="18"/>
  </w:num>
  <w:num w:numId="31" w16cid:durableId="275790472">
    <w:abstractNumId w:val="39"/>
  </w:num>
  <w:num w:numId="32" w16cid:durableId="752362771">
    <w:abstractNumId w:val="9"/>
  </w:num>
  <w:num w:numId="33" w16cid:durableId="241722077">
    <w:abstractNumId w:val="6"/>
  </w:num>
  <w:num w:numId="34" w16cid:durableId="2018726265">
    <w:abstractNumId w:val="48"/>
  </w:num>
  <w:num w:numId="35" w16cid:durableId="1159418838">
    <w:abstractNumId w:val="12"/>
  </w:num>
  <w:num w:numId="36" w16cid:durableId="142935545">
    <w:abstractNumId w:val="74"/>
  </w:num>
  <w:num w:numId="37" w16cid:durableId="1144470933">
    <w:abstractNumId w:val="21"/>
  </w:num>
  <w:num w:numId="38" w16cid:durableId="913859531">
    <w:abstractNumId w:val="62"/>
  </w:num>
  <w:num w:numId="39" w16cid:durableId="1008023971">
    <w:abstractNumId w:val="8"/>
  </w:num>
  <w:num w:numId="40" w16cid:durableId="1571504031">
    <w:abstractNumId w:val="25"/>
  </w:num>
  <w:num w:numId="41" w16cid:durableId="1891913123">
    <w:abstractNumId w:val="45"/>
  </w:num>
  <w:num w:numId="42" w16cid:durableId="654459323">
    <w:abstractNumId w:val="53"/>
  </w:num>
  <w:num w:numId="43" w16cid:durableId="1962421811">
    <w:abstractNumId w:val="79"/>
  </w:num>
  <w:num w:numId="44" w16cid:durableId="240868569">
    <w:abstractNumId w:val="43"/>
  </w:num>
  <w:num w:numId="45" w16cid:durableId="991759180">
    <w:abstractNumId w:val="13"/>
  </w:num>
  <w:num w:numId="46" w16cid:durableId="296571445">
    <w:abstractNumId w:val="33"/>
  </w:num>
  <w:num w:numId="47" w16cid:durableId="1959021880">
    <w:abstractNumId w:val="71"/>
  </w:num>
  <w:num w:numId="48" w16cid:durableId="174707025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10219632">
    <w:abstractNumId w:val="19"/>
  </w:num>
  <w:num w:numId="50" w16cid:durableId="1206482589">
    <w:abstractNumId w:val="46"/>
  </w:num>
  <w:num w:numId="51" w16cid:durableId="1050181094">
    <w:abstractNumId w:val="56"/>
  </w:num>
  <w:num w:numId="52" w16cid:durableId="1141385475">
    <w:abstractNumId w:val="58"/>
  </w:num>
  <w:num w:numId="53" w16cid:durableId="622229812">
    <w:abstractNumId w:val="40"/>
  </w:num>
  <w:num w:numId="54" w16cid:durableId="131096524">
    <w:abstractNumId w:val="67"/>
  </w:num>
  <w:num w:numId="55" w16cid:durableId="1349454250">
    <w:abstractNumId w:val="78"/>
  </w:num>
  <w:num w:numId="56" w16cid:durableId="2055036268">
    <w:abstractNumId w:val="20"/>
  </w:num>
  <w:num w:numId="57" w16cid:durableId="1242641298">
    <w:abstractNumId w:val="34"/>
  </w:num>
  <w:num w:numId="58" w16cid:durableId="598485773">
    <w:abstractNumId w:val="81"/>
  </w:num>
  <w:num w:numId="59" w16cid:durableId="1074745418">
    <w:abstractNumId w:val="42"/>
  </w:num>
  <w:num w:numId="60" w16cid:durableId="1720014369">
    <w:abstractNumId w:val="4"/>
  </w:num>
  <w:num w:numId="61" w16cid:durableId="59446382">
    <w:abstractNumId w:val="36"/>
  </w:num>
  <w:num w:numId="62" w16cid:durableId="1664549412">
    <w:abstractNumId w:val="63"/>
  </w:num>
  <w:num w:numId="63" w16cid:durableId="1389112884">
    <w:abstractNumId w:val="50"/>
  </w:num>
  <w:num w:numId="64" w16cid:durableId="1177302588">
    <w:abstractNumId w:val="30"/>
  </w:num>
  <w:num w:numId="65" w16cid:durableId="1514539632">
    <w:abstractNumId w:val="75"/>
  </w:num>
  <w:num w:numId="66" w16cid:durableId="1997341149">
    <w:abstractNumId w:val="0"/>
  </w:num>
  <w:num w:numId="67" w16cid:durableId="614795160">
    <w:abstractNumId w:val="76"/>
  </w:num>
  <w:num w:numId="68" w16cid:durableId="113867410">
    <w:abstractNumId w:val="80"/>
  </w:num>
  <w:num w:numId="69" w16cid:durableId="259262342">
    <w:abstractNumId w:val="66"/>
  </w:num>
  <w:num w:numId="70" w16cid:durableId="1216039341">
    <w:abstractNumId w:val="54"/>
  </w:num>
  <w:num w:numId="71" w16cid:durableId="639306754">
    <w:abstractNumId w:val="26"/>
  </w:num>
  <w:num w:numId="72" w16cid:durableId="1200582306">
    <w:abstractNumId w:val="3"/>
  </w:num>
  <w:num w:numId="73" w16cid:durableId="470251643">
    <w:abstractNumId w:val="1"/>
  </w:num>
  <w:num w:numId="74" w16cid:durableId="1511874359">
    <w:abstractNumId w:val="57"/>
  </w:num>
  <w:num w:numId="75" w16cid:durableId="268700374">
    <w:abstractNumId w:val="35"/>
  </w:num>
  <w:num w:numId="76" w16cid:durableId="22679031">
    <w:abstractNumId w:val="41"/>
  </w:num>
  <w:num w:numId="77" w16cid:durableId="1810396478">
    <w:abstractNumId w:val="5"/>
  </w:num>
  <w:num w:numId="78" w16cid:durableId="367804250">
    <w:abstractNumId w:val="61"/>
  </w:num>
  <w:num w:numId="79" w16cid:durableId="319697664">
    <w:abstractNumId w:val="64"/>
  </w:num>
  <w:num w:numId="80" w16cid:durableId="1861969189">
    <w:abstractNumId w:val="47"/>
  </w:num>
  <w:num w:numId="81" w16cid:durableId="64576109">
    <w:abstractNumId w:val="65"/>
  </w:num>
  <w:num w:numId="82" w16cid:durableId="1119841414">
    <w:abstractNumId w:val="37"/>
  </w:num>
  <w:num w:numId="83" w16cid:durableId="841428885">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8C"/>
    <w:rsid w:val="00003DE5"/>
    <w:rsid w:val="00012841"/>
    <w:rsid w:val="000158F6"/>
    <w:rsid w:val="00015EC0"/>
    <w:rsid w:val="000177A5"/>
    <w:rsid w:val="000222DC"/>
    <w:rsid w:val="00026E0C"/>
    <w:rsid w:val="0003188C"/>
    <w:rsid w:val="00032E62"/>
    <w:rsid w:val="000337A4"/>
    <w:rsid w:val="00033B26"/>
    <w:rsid w:val="00040715"/>
    <w:rsid w:val="000423DC"/>
    <w:rsid w:val="00044588"/>
    <w:rsid w:val="00047BC1"/>
    <w:rsid w:val="0005208A"/>
    <w:rsid w:val="00053FBD"/>
    <w:rsid w:val="00055575"/>
    <w:rsid w:val="000557CA"/>
    <w:rsid w:val="000562C5"/>
    <w:rsid w:val="00056D50"/>
    <w:rsid w:val="00064EB9"/>
    <w:rsid w:val="000653B1"/>
    <w:rsid w:val="00070B96"/>
    <w:rsid w:val="00070E81"/>
    <w:rsid w:val="00073A94"/>
    <w:rsid w:val="00085165"/>
    <w:rsid w:val="000851D4"/>
    <w:rsid w:val="00090E9E"/>
    <w:rsid w:val="00091597"/>
    <w:rsid w:val="000954EF"/>
    <w:rsid w:val="000A40A3"/>
    <w:rsid w:val="000A4DFD"/>
    <w:rsid w:val="000A4E06"/>
    <w:rsid w:val="000A6F97"/>
    <w:rsid w:val="000A7554"/>
    <w:rsid w:val="000A7E63"/>
    <w:rsid w:val="000B016F"/>
    <w:rsid w:val="000B60F6"/>
    <w:rsid w:val="000C2C98"/>
    <w:rsid w:val="000D1FFE"/>
    <w:rsid w:val="000D61DF"/>
    <w:rsid w:val="000E076E"/>
    <w:rsid w:val="000E2762"/>
    <w:rsid w:val="000E4609"/>
    <w:rsid w:val="000F3EF6"/>
    <w:rsid w:val="000F4555"/>
    <w:rsid w:val="000F4BFE"/>
    <w:rsid w:val="000F4E60"/>
    <w:rsid w:val="000F64B2"/>
    <w:rsid w:val="000F783C"/>
    <w:rsid w:val="00102BBC"/>
    <w:rsid w:val="001052C1"/>
    <w:rsid w:val="00106DD6"/>
    <w:rsid w:val="00111E73"/>
    <w:rsid w:val="0011676B"/>
    <w:rsid w:val="00116E86"/>
    <w:rsid w:val="00117441"/>
    <w:rsid w:val="00120ADD"/>
    <w:rsid w:val="0012387B"/>
    <w:rsid w:val="00126AB6"/>
    <w:rsid w:val="001279B1"/>
    <w:rsid w:val="001315DE"/>
    <w:rsid w:val="001334F3"/>
    <w:rsid w:val="0013751B"/>
    <w:rsid w:val="00141C97"/>
    <w:rsid w:val="00143258"/>
    <w:rsid w:val="00145F03"/>
    <w:rsid w:val="00156418"/>
    <w:rsid w:val="00156B41"/>
    <w:rsid w:val="00163B80"/>
    <w:rsid w:val="00167D90"/>
    <w:rsid w:val="0017456B"/>
    <w:rsid w:val="00177111"/>
    <w:rsid w:val="001779EE"/>
    <w:rsid w:val="00182287"/>
    <w:rsid w:val="00185E0D"/>
    <w:rsid w:val="001867AB"/>
    <w:rsid w:val="00190A7F"/>
    <w:rsid w:val="001949D0"/>
    <w:rsid w:val="00197B0D"/>
    <w:rsid w:val="001A549E"/>
    <w:rsid w:val="001B013D"/>
    <w:rsid w:val="001B0A48"/>
    <w:rsid w:val="001B2A8B"/>
    <w:rsid w:val="001B4EC6"/>
    <w:rsid w:val="001B7353"/>
    <w:rsid w:val="001C08EF"/>
    <w:rsid w:val="001C15A7"/>
    <w:rsid w:val="001C5487"/>
    <w:rsid w:val="001C7E3E"/>
    <w:rsid w:val="001D1575"/>
    <w:rsid w:val="001E6FD7"/>
    <w:rsid w:val="001F6DC7"/>
    <w:rsid w:val="001F6E3E"/>
    <w:rsid w:val="001F72C3"/>
    <w:rsid w:val="00200996"/>
    <w:rsid w:val="00202954"/>
    <w:rsid w:val="00202E99"/>
    <w:rsid w:val="002121BD"/>
    <w:rsid w:val="0021405B"/>
    <w:rsid w:val="00214E3E"/>
    <w:rsid w:val="00216839"/>
    <w:rsid w:val="002217A5"/>
    <w:rsid w:val="002254BF"/>
    <w:rsid w:val="002259FA"/>
    <w:rsid w:val="00225A1C"/>
    <w:rsid w:val="00235333"/>
    <w:rsid w:val="00235C17"/>
    <w:rsid w:val="00242220"/>
    <w:rsid w:val="00242DFB"/>
    <w:rsid w:val="00243E8F"/>
    <w:rsid w:val="00252773"/>
    <w:rsid w:val="00254F99"/>
    <w:rsid w:val="00255AB8"/>
    <w:rsid w:val="00256B0B"/>
    <w:rsid w:val="00257209"/>
    <w:rsid w:val="00261D58"/>
    <w:rsid w:val="00267CFE"/>
    <w:rsid w:val="002700E8"/>
    <w:rsid w:val="00272571"/>
    <w:rsid w:val="00272EE2"/>
    <w:rsid w:val="00285DCF"/>
    <w:rsid w:val="002920DC"/>
    <w:rsid w:val="00293E71"/>
    <w:rsid w:val="0029549C"/>
    <w:rsid w:val="0029691B"/>
    <w:rsid w:val="002A0E19"/>
    <w:rsid w:val="002B1D52"/>
    <w:rsid w:val="002B43CF"/>
    <w:rsid w:val="002B59E6"/>
    <w:rsid w:val="002C45B3"/>
    <w:rsid w:val="002C4B51"/>
    <w:rsid w:val="002D6B48"/>
    <w:rsid w:val="002D6E8F"/>
    <w:rsid w:val="002D7FE7"/>
    <w:rsid w:val="002E2F7C"/>
    <w:rsid w:val="002E3DC2"/>
    <w:rsid w:val="002F51C8"/>
    <w:rsid w:val="002F7CA3"/>
    <w:rsid w:val="003023D4"/>
    <w:rsid w:val="00302A36"/>
    <w:rsid w:val="00304C59"/>
    <w:rsid w:val="0031053C"/>
    <w:rsid w:val="00326D3F"/>
    <w:rsid w:val="00332338"/>
    <w:rsid w:val="00342255"/>
    <w:rsid w:val="00342D6F"/>
    <w:rsid w:val="003463A4"/>
    <w:rsid w:val="0034658E"/>
    <w:rsid w:val="0035100E"/>
    <w:rsid w:val="0035293C"/>
    <w:rsid w:val="00356509"/>
    <w:rsid w:val="00362C19"/>
    <w:rsid w:val="00363A4B"/>
    <w:rsid w:val="0036674F"/>
    <w:rsid w:val="00367A9F"/>
    <w:rsid w:val="00375F7E"/>
    <w:rsid w:val="00377C03"/>
    <w:rsid w:val="00384006"/>
    <w:rsid w:val="00397298"/>
    <w:rsid w:val="003A1315"/>
    <w:rsid w:val="003A3C39"/>
    <w:rsid w:val="003A4E4E"/>
    <w:rsid w:val="003A5238"/>
    <w:rsid w:val="003A5ACF"/>
    <w:rsid w:val="003B14FC"/>
    <w:rsid w:val="003B5B1F"/>
    <w:rsid w:val="003B5F06"/>
    <w:rsid w:val="003B7F20"/>
    <w:rsid w:val="003C0975"/>
    <w:rsid w:val="003C4410"/>
    <w:rsid w:val="003C5D12"/>
    <w:rsid w:val="003D1F4D"/>
    <w:rsid w:val="003E2B69"/>
    <w:rsid w:val="003E6B78"/>
    <w:rsid w:val="003F0610"/>
    <w:rsid w:val="003F1B6E"/>
    <w:rsid w:val="003F3470"/>
    <w:rsid w:val="003F59CA"/>
    <w:rsid w:val="0040246E"/>
    <w:rsid w:val="004024E8"/>
    <w:rsid w:val="0041024A"/>
    <w:rsid w:val="004105B1"/>
    <w:rsid w:val="004124D3"/>
    <w:rsid w:val="00412EAF"/>
    <w:rsid w:val="004135CA"/>
    <w:rsid w:val="0041454A"/>
    <w:rsid w:val="00414621"/>
    <w:rsid w:val="00414A5B"/>
    <w:rsid w:val="00416952"/>
    <w:rsid w:val="00420007"/>
    <w:rsid w:val="004249F7"/>
    <w:rsid w:val="00424C79"/>
    <w:rsid w:val="00431F61"/>
    <w:rsid w:val="00436B93"/>
    <w:rsid w:val="00437DC9"/>
    <w:rsid w:val="004422B7"/>
    <w:rsid w:val="0044237E"/>
    <w:rsid w:val="00443590"/>
    <w:rsid w:val="004459A1"/>
    <w:rsid w:val="00450DD1"/>
    <w:rsid w:val="00453D89"/>
    <w:rsid w:val="00453F06"/>
    <w:rsid w:val="0045492A"/>
    <w:rsid w:val="00456466"/>
    <w:rsid w:val="0047238F"/>
    <w:rsid w:val="00477DD9"/>
    <w:rsid w:val="0048669B"/>
    <w:rsid w:val="00491884"/>
    <w:rsid w:val="004925F2"/>
    <w:rsid w:val="004928B6"/>
    <w:rsid w:val="00492933"/>
    <w:rsid w:val="004A5EC4"/>
    <w:rsid w:val="004A6E4E"/>
    <w:rsid w:val="004B05D3"/>
    <w:rsid w:val="004B0C9D"/>
    <w:rsid w:val="004B309C"/>
    <w:rsid w:val="004C013D"/>
    <w:rsid w:val="004C1878"/>
    <w:rsid w:val="004C37FD"/>
    <w:rsid w:val="004C7EBC"/>
    <w:rsid w:val="004D2653"/>
    <w:rsid w:val="004E1568"/>
    <w:rsid w:val="004E33D1"/>
    <w:rsid w:val="004E44F2"/>
    <w:rsid w:val="004E5358"/>
    <w:rsid w:val="004E5D3A"/>
    <w:rsid w:val="004F3A5B"/>
    <w:rsid w:val="00503427"/>
    <w:rsid w:val="00505C9F"/>
    <w:rsid w:val="00506EF2"/>
    <w:rsid w:val="00506F47"/>
    <w:rsid w:val="00510F5D"/>
    <w:rsid w:val="00512E59"/>
    <w:rsid w:val="005214EA"/>
    <w:rsid w:val="00525535"/>
    <w:rsid w:val="0053134C"/>
    <w:rsid w:val="005321B7"/>
    <w:rsid w:val="00532689"/>
    <w:rsid w:val="00533DF4"/>
    <w:rsid w:val="005352CD"/>
    <w:rsid w:val="005353F7"/>
    <w:rsid w:val="00537EA9"/>
    <w:rsid w:val="005400E8"/>
    <w:rsid w:val="00541542"/>
    <w:rsid w:val="00542D2A"/>
    <w:rsid w:val="0054350B"/>
    <w:rsid w:val="00546DF9"/>
    <w:rsid w:val="00565622"/>
    <w:rsid w:val="00565676"/>
    <w:rsid w:val="00566A49"/>
    <w:rsid w:val="00571394"/>
    <w:rsid w:val="0058293F"/>
    <w:rsid w:val="00583CD2"/>
    <w:rsid w:val="005852CE"/>
    <w:rsid w:val="0059162D"/>
    <w:rsid w:val="005951CC"/>
    <w:rsid w:val="005A4549"/>
    <w:rsid w:val="005A6028"/>
    <w:rsid w:val="005B131F"/>
    <w:rsid w:val="005B5FD2"/>
    <w:rsid w:val="005B7868"/>
    <w:rsid w:val="005C4441"/>
    <w:rsid w:val="005C6178"/>
    <w:rsid w:val="005D028A"/>
    <w:rsid w:val="005D18C8"/>
    <w:rsid w:val="005D24F4"/>
    <w:rsid w:val="005D2F4B"/>
    <w:rsid w:val="005D3F5C"/>
    <w:rsid w:val="005D6E19"/>
    <w:rsid w:val="005D700C"/>
    <w:rsid w:val="005E4239"/>
    <w:rsid w:val="005E4C8A"/>
    <w:rsid w:val="005E6F12"/>
    <w:rsid w:val="005F04FE"/>
    <w:rsid w:val="005F6557"/>
    <w:rsid w:val="00600A0B"/>
    <w:rsid w:val="00601073"/>
    <w:rsid w:val="00604288"/>
    <w:rsid w:val="00605323"/>
    <w:rsid w:val="00606CDE"/>
    <w:rsid w:val="00610045"/>
    <w:rsid w:val="006106D8"/>
    <w:rsid w:val="00613531"/>
    <w:rsid w:val="00627EDC"/>
    <w:rsid w:val="00640009"/>
    <w:rsid w:val="0064287A"/>
    <w:rsid w:val="00651B75"/>
    <w:rsid w:val="00653F9F"/>
    <w:rsid w:val="0066159E"/>
    <w:rsid w:val="00661B99"/>
    <w:rsid w:val="0067178E"/>
    <w:rsid w:val="00671D63"/>
    <w:rsid w:val="00674B25"/>
    <w:rsid w:val="0067787C"/>
    <w:rsid w:val="00677ED4"/>
    <w:rsid w:val="00677F4D"/>
    <w:rsid w:val="006864D9"/>
    <w:rsid w:val="00693322"/>
    <w:rsid w:val="00693F86"/>
    <w:rsid w:val="006948A6"/>
    <w:rsid w:val="00695FCA"/>
    <w:rsid w:val="00696261"/>
    <w:rsid w:val="006965E0"/>
    <w:rsid w:val="00696A81"/>
    <w:rsid w:val="006A0254"/>
    <w:rsid w:val="006A1BD1"/>
    <w:rsid w:val="006A32D7"/>
    <w:rsid w:val="006A3D85"/>
    <w:rsid w:val="006A69EE"/>
    <w:rsid w:val="006A71B9"/>
    <w:rsid w:val="006B0A67"/>
    <w:rsid w:val="006C03F6"/>
    <w:rsid w:val="006C05E4"/>
    <w:rsid w:val="006C1A41"/>
    <w:rsid w:val="006C1D89"/>
    <w:rsid w:val="006D05DB"/>
    <w:rsid w:val="006D6986"/>
    <w:rsid w:val="006E0852"/>
    <w:rsid w:val="006E4E30"/>
    <w:rsid w:val="006E4FA8"/>
    <w:rsid w:val="006E5798"/>
    <w:rsid w:val="006F1B92"/>
    <w:rsid w:val="006F3FCB"/>
    <w:rsid w:val="006F4DF5"/>
    <w:rsid w:val="006F4F3A"/>
    <w:rsid w:val="006F55EA"/>
    <w:rsid w:val="006F5CAB"/>
    <w:rsid w:val="00705E95"/>
    <w:rsid w:val="00707396"/>
    <w:rsid w:val="00711A32"/>
    <w:rsid w:val="007136CE"/>
    <w:rsid w:val="00715731"/>
    <w:rsid w:val="00726A19"/>
    <w:rsid w:val="007277EC"/>
    <w:rsid w:val="00732925"/>
    <w:rsid w:val="007354DC"/>
    <w:rsid w:val="0073552A"/>
    <w:rsid w:val="00735913"/>
    <w:rsid w:val="007455DE"/>
    <w:rsid w:val="00754102"/>
    <w:rsid w:val="007757BF"/>
    <w:rsid w:val="00775BA1"/>
    <w:rsid w:val="007779A5"/>
    <w:rsid w:val="00781BED"/>
    <w:rsid w:val="0078609A"/>
    <w:rsid w:val="007909DB"/>
    <w:rsid w:val="007917D6"/>
    <w:rsid w:val="0079321E"/>
    <w:rsid w:val="00794FA3"/>
    <w:rsid w:val="00797305"/>
    <w:rsid w:val="007A0015"/>
    <w:rsid w:val="007A18B8"/>
    <w:rsid w:val="007A3115"/>
    <w:rsid w:val="007B0FE8"/>
    <w:rsid w:val="007B4952"/>
    <w:rsid w:val="007C02E6"/>
    <w:rsid w:val="007C5B70"/>
    <w:rsid w:val="007C7799"/>
    <w:rsid w:val="007D079A"/>
    <w:rsid w:val="007D1D44"/>
    <w:rsid w:val="007D3651"/>
    <w:rsid w:val="007D6C86"/>
    <w:rsid w:val="007E2A0E"/>
    <w:rsid w:val="007E3EBD"/>
    <w:rsid w:val="007F1E4E"/>
    <w:rsid w:val="007F6473"/>
    <w:rsid w:val="007F742B"/>
    <w:rsid w:val="00801570"/>
    <w:rsid w:val="008017B0"/>
    <w:rsid w:val="00805130"/>
    <w:rsid w:val="00813B02"/>
    <w:rsid w:val="008213C9"/>
    <w:rsid w:val="0082356D"/>
    <w:rsid w:val="00830E9B"/>
    <w:rsid w:val="00831F29"/>
    <w:rsid w:val="00833A9B"/>
    <w:rsid w:val="00834DD2"/>
    <w:rsid w:val="00836E52"/>
    <w:rsid w:val="00837003"/>
    <w:rsid w:val="00840E57"/>
    <w:rsid w:val="00845C64"/>
    <w:rsid w:val="00847045"/>
    <w:rsid w:val="00852990"/>
    <w:rsid w:val="00853FD0"/>
    <w:rsid w:val="00854BAA"/>
    <w:rsid w:val="00860EB3"/>
    <w:rsid w:val="00861E6B"/>
    <w:rsid w:val="0087105A"/>
    <w:rsid w:val="00874DD7"/>
    <w:rsid w:val="008752D0"/>
    <w:rsid w:val="00875398"/>
    <w:rsid w:val="00875F97"/>
    <w:rsid w:val="008823BC"/>
    <w:rsid w:val="00884B7E"/>
    <w:rsid w:val="00884F9D"/>
    <w:rsid w:val="00891FA9"/>
    <w:rsid w:val="0089679D"/>
    <w:rsid w:val="008A6151"/>
    <w:rsid w:val="008B3392"/>
    <w:rsid w:val="008B3836"/>
    <w:rsid w:val="008B756C"/>
    <w:rsid w:val="008C1BA7"/>
    <w:rsid w:val="008C395F"/>
    <w:rsid w:val="008C3C30"/>
    <w:rsid w:val="008D18F8"/>
    <w:rsid w:val="008D4F58"/>
    <w:rsid w:val="008D73F2"/>
    <w:rsid w:val="008E2A61"/>
    <w:rsid w:val="008E633E"/>
    <w:rsid w:val="008E7AF3"/>
    <w:rsid w:val="008F0C5E"/>
    <w:rsid w:val="008F25AE"/>
    <w:rsid w:val="008F6BDC"/>
    <w:rsid w:val="00900D18"/>
    <w:rsid w:val="00902A2D"/>
    <w:rsid w:val="009058A9"/>
    <w:rsid w:val="009118D6"/>
    <w:rsid w:val="00911E0C"/>
    <w:rsid w:val="00911FE2"/>
    <w:rsid w:val="00914AE2"/>
    <w:rsid w:val="00915D97"/>
    <w:rsid w:val="00917E38"/>
    <w:rsid w:val="0092474A"/>
    <w:rsid w:val="00930853"/>
    <w:rsid w:val="009312B3"/>
    <w:rsid w:val="00933653"/>
    <w:rsid w:val="00933D2F"/>
    <w:rsid w:val="009361DE"/>
    <w:rsid w:val="0093695E"/>
    <w:rsid w:val="00940662"/>
    <w:rsid w:val="00942760"/>
    <w:rsid w:val="009452FD"/>
    <w:rsid w:val="00946BBA"/>
    <w:rsid w:val="009474C2"/>
    <w:rsid w:val="00947812"/>
    <w:rsid w:val="009529D4"/>
    <w:rsid w:val="00953F73"/>
    <w:rsid w:val="0095401E"/>
    <w:rsid w:val="0096001B"/>
    <w:rsid w:val="00963071"/>
    <w:rsid w:val="0096758C"/>
    <w:rsid w:val="00976622"/>
    <w:rsid w:val="009804E8"/>
    <w:rsid w:val="009864D5"/>
    <w:rsid w:val="009947F7"/>
    <w:rsid w:val="009A0E71"/>
    <w:rsid w:val="009A20E9"/>
    <w:rsid w:val="009A213B"/>
    <w:rsid w:val="009A26EE"/>
    <w:rsid w:val="009A4E04"/>
    <w:rsid w:val="009A5D75"/>
    <w:rsid w:val="009B29F5"/>
    <w:rsid w:val="009B2F97"/>
    <w:rsid w:val="009B6A35"/>
    <w:rsid w:val="009B7232"/>
    <w:rsid w:val="009C108A"/>
    <w:rsid w:val="009C3206"/>
    <w:rsid w:val="009C476E"/>
    <w:rsid w:val="009C5E65"/>
    <w:rsid w:val="009D608B"/>
    <w:rsid w:val="009E2250"/>
    <w:rsid w:val="009E2A4D"/>
    <w:rsid w:val="009E679F"/>
    <w:rsid w:val="009F0BF5"/>
    <w:rsid w:val="009F6278"/>
    <w:rsid w:val="009F6992"/>
    <w:rsid w:val="009F7F20"/>
    <w:rsid w:val="00A02EBE"/>
    <w:rsid w:val="00A03520"/>
    <w:rsid w:val="00A03EFD"/>
    <w:rsid w:val="00A0720D"/>
    <w:rsid w:val="00A103EC"/>
    <w:rsid w:val="00A108D7"/>
    <w:rsid w:val="00A10DA0"/>
    <w:rsid w:val="00A159E0"/>
    <w:rsid w:val="00A16C69"/>
    <w:rsid w:val="00A20E49"/>
    <w:rsid w:val="00A22237"/>
    <w:rsid w:val="00A30547"/>
    <w:rsid w:val="00A34EC9"/>
    <w:rsid w:val="00A37378"/>
    <w:rsid w:val="00A400AC"/>
    <w:rsid w:val="00A4396E"/>
    <w:rsid w:val="00A45038"/>
    <w:rsid w:val="00A466D9"/>
    <w:rsid w:val="00A4788B"/>
    <w:rsid w:val="00A505D7"/>
    <w:rsid w:val="00A52456"/>
    <w:rsid w:val="00A53554"/>
    <w:rsid w:val="00A5395E"/>
    <w:rsid w:val="00A559D6"/>
    <w:rsid w:val="00A629BE"/>
    <w:rsid w:val="00A67029"/>
    <w:rsid w:val="00A674A7"/>
    <w:rsid w:val="00A71AA2"/>
    <w:rsid w:val="00A72188"/>
    <w:rsid w:val="00A72E91"/>
    <w:rsid w:val="00A73410"/>
    <w:rsid w:val="00A74E65"/>
    <w:rsid w:val="00A85543"/>
    <w:rsid w:val="00A87E48"/>
    <w:rsid w:val="00A90406"/>
    <w:rsid w:val="00AA60C1"/>
    <w:rsid w:val="00AA6300"/>
    <w:rsid w:val="00AB0504"/>
    <w:rsid w:val="00AB1F26"/>
    <w:rsid w:val="00AB293A"/>
    <w:rsid w:val="00AB73FB"/>
    <w:rsid w:val="00AC0827"/>
    <w:rsid w:val="00AC1833"/>
    <w:rsid w:val="00AC6321"/>
    <w:rsid w:val="00AC67A6"/>
    <w:rsid w:val="00AE1AA3"/>
    <w:rsid w:val="00AE20AE"/>
    <w:rsid w:val="00AE4D6E"/>
    <w:rsid w:val="00AE5F7B"/>
    <w:rsid w:val="00AE6CAC"/>
    <w:rsid w:val="00AE6F7C"/>
    <w:rsid w:val="00AE745E"/>
    <w:rsid w:val="00AE753A"/>
    <w:rsid w:val="00AF22C4"/>
    <w:rsid w:val="00AF2A86"/>
    <w:rsid w:val="00AF6177"/>
    <w:rsid w:val="00B01B6A"/>
    <w:rsid w:val="00B04A5E"/>
    <w:rsid w:val="00B04E73"/>
    <w:rsid w:val="00B06F50"/>
    <w:rsid w:val="00B07961"/>
    <w:rsid w:val="00B07A17"/>
    <w:rsid w:val="00B20613"/>
    <w:rsid w:val="00B20B41"/>
    <w:rsid w:val="00B21945"/>
    <w:rsid w:val="00B243E4"/>
    <w:rsid w:val="00B314C4"/>
    <w:rsid w:val="00B31710"/>
    <w:rsid w:val="00B346AB"/>
    <w:rsid w:val="00B44D81"/>
    <w:rsid w:val="00B45546"/>
    <w:rsid w:val="00B529CB"/>
    <w:rsid w:val="00B55C2F"/>
    <w:rsid w:val="00B621F5"/>
    <w:rsid w:val="00B64E25"/>
    <w:rsid w:val="00B659BB"/>
    <w:rsid w:val="00B76785"/>
    <w:rsid w:val="00B82FA6"/>
    <w:rsid w:val="00B84DCB"/>
    <w:rsid w:val="00B851A4"/>
    <w:rsid w:val="00B86A06"/>
    <w:rsid w:val="00B86A8B"/>
    <w:rsid w:val="00B93773"/>
    <w:rsid w:val="00B952A6"/>
    <w:rsid w:val="00B96CAC"/>
    <w:rsid w:val="00BA0957"/>
    <w:rsid w:val="00BA10D1"/>
    <w:rsid w:val="00BB0E9D"/>
    <w:rsid w:val="00BB205B"/>
    <w:rsid w:val="00BB2C93"/>
    <w:rsid w:val="00BB473F"/>
    <w:rsid w:val="00BB5637"/>
    <w:rsid w:val="00BB7B6A"/>
    <w:rsid w:val="00BC3662"/>
    <w:rsid w:val="00BC4009"/>
    <w:rsid w:val="00BD2B1E"/>
    <w:rsid w:val="00BE3BAE"/>
    <w:rsid w:val="00BE3BF5"/>
    <w:rsid w:val="00BE42D2"/>
    <w:rsid w:val="00BE67F7"/>
    <w:rsid w:val="00BE6BA4"/>
    <w:rsid w:val="00BF0015"/>
    <w:rsid w:val="00BF2D2A"/>
    <w:rsid w:val="00BF66DC"/>
    <w:rsid w:val="00BF6A23"/>
    <w:rsid w:val="00C014F6"/>
    <w:rsid w:val="00C0562F"/>
    <w:rsid w:val="00C077AD"/>
    <w:rsid w:val="00C11EDE"/>
    <w:rsid w:val="00C13E15"/>
    <w:rsid w:val="00C164D0"/>
    <w:rsid w:val="00C23268"/>
    <w:rsid w:val="00C267E0"/>
    <w:rsid w:val="00C26A44"/>
    <w:rsid w:val="00C34B2A"/>
    <w:rsid w:val="00C43930"/>
    <w:rsid w:val="00C47F82"/>
    <w:rsid w:val="00C50DDC"/>
    <w:rsid w:val="00C526AF"/>
    <w:rsid w:val="00C576E2"/>
    <w:rsid w:val="00C57BB5"/>
    <w:rsid w:val="00C61F4F"/>
    <w:rsid w:val="00C66246"/>
    <w:rsid w:val="00C66D28"/>
    <w:rsid w:val="00C73872"/>
    <w:rsid w:val="00C74EE4"/>
    <w:rsid w:val="00C84C33"/>
    <w:rsid w:val="00C851F9"/>
    <w:rsid w:val="00C85AA9"/>
    <w:rsid w:val="00C877FC"/>
    <w:rsid w:val="00C91A81"/>
    <w:rsid w:val="00C921CB"/>
    <w:rsid w:val="00C92510"/>
    <w:rsid w:val="00CA0D29"/>
    <w:rsid w:val="00CA1DEE"/>
    <w:rsid w:val="00CB5334"/>
    <w:rsid w:val="00CB5D74"/>
    <w:rsid w:val="00CC0725"/>
    <w:rsid w:val="00CC0EFD"/>
    <w:rsid w:val="00CC3996"/>
    <w:rsid w:val="00CC53CB"/>
    <w:rsid w:val="00CC5F29"/>
    <w:rsid w:val="00CC7752"/>
    <w:rsid w:val="00CD56BB"/>
    <w:rsid w:val="00CE06E6"/>
    <w:rsid w:val="00CE0C80"/>
    <w:rsid w:val="00CE26B9"/>
    <w:rsid w:val="00CE647C"/>
    <w:rsid w:val="00CF319D"/>
    <w:rsid w:val="00CF43FE"/>
    <w:rsid w:val="00CF6AD0"/>
    <w:rsid w:val="00CF71B5"/>
    <w:rsid w:val="00D00B20"/>
    <w:rsid w:val="00D0478E"/>
    <w:rsid w:val="00D07C94"/>
    <w:rsid w:val="00D111E9"/>
    <w:rsid w:val="00D128C8"/>
    <w:rsid w:val="00D12A44"/>
    <w:rsid w:val="00D139AE"/>
    <w:rsid w:val="00D16828"/>
    <w:rsid w:val="00D16880"/>
    <w:rsid w:val="00D22D64"/>
    <w:rsid w:val="00D251EB"/>
    <w:rsid w:val="00D25763"/>
    <w:rsid w:val="00D26783"/>
    <w:rsid w:val="00D355DB"/>
    <w:rsid w:val="00D3582A"/>
    <w:rsid w:val="00D40A26"/>
    <w:rsid w:val="00D43880"/>
    <w:rsid w:val="00D44DEA"/>
    <w:rsid w:val="00D45A2B"/>
    <w:rsid w:val="00D4678A"/>
    <w:rsid w:val="00D46812"/>
    <w:rsid w:val="00D50946"/>
    <w:rsid w:val="00D50A15"/>
    <w:rsid w:val="00D52AD8"/>
    <w:rsid w:val="00D60712"/>
    <w:rsid w:val="00D61438"/>
    <w:rsid w:val="00D62B76"/>
    <w:rsid w:val="00D677F1"/>
    <w:rsid w:val="00D7466A"/>
    <w:rsid w:val="00D74B4A"/>
    <w:rsid w:val="00D77C16"/>
    <w:rsid w:val="00D839C4"/>
    <w:rsid w:val="00D867FA"/>
    <w:rsid w:val="00D86A2A"/>
    <w:rsid w:val="00D900BF"/>
    <w:rsid w:val="00D92163"/>
    <w:rsid w:val="00D94D62"/>
    <w:rsid w:val="00DA3B2D"/>
    <w:rsid w:val="00DA722C"/>
    <w:rsid w:val="00DB09DF"/>
    <w:rsid w:val="00DB1975"/>
    <w:rsid w:val="00DB1B49"/>
    <w:rsid w:val="00DB2B39"/>
    <w:rsid w:val="00DB352B"/>
    <w:rsid w:val="00DC132E"/>
    <w:rsid w:val="00DC199F"/>
    <w:rsid w:val="00DC3392"/>
    <w:rsid w:val="00DC363D"/>
    <w:rsid w:val="00DD037D"/>
    <w:rsid w:val="00DD401F"/>
    <w:rsid w:val="00DD5413"/>
    <w:rsid w:val="00DD5AC5"/>
    <w:rsid w:val="00DD73B7"/>
    <w:rsid w:val="00DE191E"/>
    <w:rsid w:val="00DE24A8"/>
    <w:rsid w:val="00DE4ADA"/>
    <w:rsid w:val="00DE5E15"/>
    <w:rsid w:val="00DE62D7"/>
    <w:rsid w:val="00DF00FA"/>
    <w:rsid w:val="00DF2A95"/>
    <w:rsid w:val="00DF3132"/>
    <w:rsid w:val="00E04185"/>
    <w:rsid w:val="00E057D5"/>
    <w:rsid w:val="00E05F3B"/>
    <w:rsid w:val="00E0693D"/>
    <w:rsid w:val="00E10DE8"/>
    <w:rsid w:val="00E14079"/>
    <w:rsid w:val="00E16FEF"/>
    <w:rsid w:val="00E1750C"/>
    <w:rsid w:val="00E20110"/>
    <w:rsid w:val="00E201F1"/>
    <w:rsid w:val="00E21683"/>
    <w:rsid w:val="00E3654E"/>
    <w:rsid w:val="00E36CC9"/>
    <w:rsid w:val="00E36D27"/>
    <w:rsid w:val="00E41CCE"/>
    <w:rsid w:val="00E42CE9"/>
    <w:rsid w:val="00E43AC7"/>
    <w:rsid w:val="00E44264"/>
    <w:rsid w:val="00E502C7"/>
    <w:rsid w:val="00E50656"/>
    <w:rsid w:val="00E54AA7"/>
    <w:rsid w:val="00E55B38"/>
    <w:rsid w:val="00E56794"/>
    <w:rsid w:val="00E57900"/>
    <w:rsid w:val="00E61E4F"/>
    <w:rsid w:val="00E674D9"/>
    <w:rsid w:val="00E71A90"/>
    <w:rsid w:val="00E729D6"/>
    <w:rsid w:val="00E74B03"/>
    <w:rsid w:val="00E76FDD"/>
    <w:rsid w:val="00E9661F"/>
    <w:rsid w:val="00EA0368"/>
    <w:rsid w:val="00EA7764"/>
    <w:rsid w:val="00EB1C71"/>
    <w:rsid w:val="00EB734C"/>
    <w:rsid w:val="00EB7CA1"/>
    <w:rsid w:val="00EC71EE"/>
    <w:rsid w:val="00ED0FE5"/>
    <w:rsid w:val="00ED26A3"/>
    <w:rsid w:val="00ED2786"/>
    <w:rsid w:val="00ED3CB0"/>
    <w:rsid w:val="00ED718D"/>
    <w:rsid w:val="00EE1FA6"/>
    <w:rsid w:val="00EE508F"/>
    <w:rsid w:val="00EE52E4"/>
    <w:rsid w:val="00EE5839"/>
    <w:rsid w:val="00EF5D72"/>
    <w:rsid w:val="00EF61F0"/>
    <w:rsid w:val="00F01FEC"/>
    <w:rsid w:val="00F02CC2"/>
    <w:rsid w:val="00F0349F"/>
    <w:rsid w:val="00F1071F"/>
    <w:rsid w:val="00F10EBA"/>
    <w:rsid w:val="00F16E67"/>
    <w:rsid w:val="00F204B4"/>
    <w:rsid w:val="00F20911"/>
    <w:rsid w:val="00F22CAF"/>
    <w:rsid w:val="00F24A92"/>
    <w:rsid w:val="00F27AB3"/>
    <w:rsid w:val="00F3391D"/>
    <w:rsid w:val="00F34D32"/>
    <w:rsid w:val="00F359AF"/>
    <w:rsid w:val="00F368D0"/>
    <w:rsid w:val="00F369B2"/>
    <w:rsid w:val="00F41948"/>
    <w:rsid w:val="00F423CE"/>
    <w:rsid w:val="00F42DA2"/>
    <w:rsid w:val="00F43A57"/>
    <w:rsid w:val="00F47012"/>
    <w:rsid w:val="00F47805"/>
    <w:rsid w:val="00F51C40"/>
    <w:rsid w:val="00F55244"/>
    <w:rsid w:val="00F558C5"/>
    <w:rsid w:val="00F55E2D"/>
    <w:rsid w:val="00F62CDF"/>
    <w:rsid w:val="00F6639B"/>
    <w:rsid w:val="00F729F4"/>
    <w:rsid w:val="00F7495B"/>
    <w:rsid w:val="00F75ADA"/>
    <w:rsid w:val="00F768F8"/>
    <w:rsid w:val="00F8176F"/>
    <w:rsid w:val="00F85E7D"/>
    <w:rsid w:val="00F860F5"/>
    <w:rsid w:val="00F9105D"/>
    <w:rsid w:val="00F958A6"/>
    <w:rsid w:val="00FA4678"/>
    <w:rsid w:val="00FB25A0"/>
    <w:rsid w:val="00FB2B95"/>
    <w:rsid w:val="00FB43D7"/>
    <w:rsid w:val="00FB4916"/>
    <w:rsid w:val="00FC58D8"/>
    <w:rsid w:val="00FD0E27"/>
    <w:rsid w:val="00FD1254"/>
    <w:rsid w:val="00FD13B0"/>
    <w:rsid w:val="00FE169D"/>
    <w:rsid w:val="00FF7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93D19"/>
  <w15:chartTrackingRefBased/>
  <w15:docId w15:val="{E8BB389F-661C-406E-998A-F7601067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88C"/>
    <w:rPr>
      <w:rFonts w:ascii="Arial" w:hAnsi="Arial"/>
      <w:sz w:val="24"/>
      <w:szCs w:val="24"/>
    </w:rPr>
  </w:style>
  <w:style w:type="paragraph" w:styleId="Heading6">
    <w:name w:val="heading 6"/>
    <w:basedOn w:val="Normal"/>
    <w:next w:val="Normal"/>
    <w:link w:val="Heading6Char"/>
    <w:qFormat/>
    <w:rsid w:val="00DC132E"/>
    <w:pPr>
      <w:keepNext/>
      <w:overflowPunct w:val="0"/>
      <w:autoSpaceDE w:val="0"/>
      <w:autoSpaceDN w:val="0"/>
      <w:adjustRightInd w:val="0"/>
      <w:spacing w:after="160"/>
      <w:textAlignment w:val="baseline"/>
      <w:outlineLvl w:val="5"/>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188C"/>
    <w:rPr>
      <w:b/>
      <w:bCs/>
    </w:rPr>
  </w:style>
  <w:style w:type="paragraph" w:customStyle="1" w:styleId="TextR">
    <w:name w:val="TextR"/>
    <w:basedOn w:val="Normal"/>
    <w:rsid w:val="002C45B3"/>
    <w:pPr>
      <w:overflowPunct w:val="0"/>
      <w:autoSpaceDE w:val="0"/>
      <w:autoSpaceDN w:val="0"/>
      <w:adjustRightInd w:val="0"/>
      <w:textAlignment w:val="baseline"/>
    </w:pPr>
    <w:rPr>
      <w:szCs w:val="20"/>
    </w:rPr>
  </w:style>
  <w:style w:type="paragraph" w:styleId="BalloonText">
    <w:name w:val="Balloon Text"/>
    <w:basedOn w:val="Normal"/>
    <w:link w:val="BalloonTextChar"/>
    <w:rsid w:val="00D128C8"/>
    <w:rPr>
      <w:rFonts w:ascii="Tahoma" w:hAnsi="Tahoma" w:cs="Tahoma"/>
      <w:sz w:val="16"/>
      <w:szCs w:val="16"/>
    </w:rPr>
  </w:style>
  <w:style w:type="character" w:customStyle="1" w:styleId="BalloonTextChar">
    <w:name w:val="Balloon Text Char"/>
    <w:link w:val="BalloonText"/>
    <w:rsid w:val="00D128C8"/>
    <w:rPr>
      <w:rFonts w:ascii="Tahoma" w:hAnsi="Tahoma" w:cs="Tahoma"/>
      <w:sz w:val="16"/>
      <w:szCs w:val="16"/>
    </w:rPr>
  </w:style>
  <w:style w:type="table" w:styleId="TableGrid1">
    <w:name w:val="Table Grid 1"/>
    <w:basedOn w:val="TableNormal"/>
    <w:rsid w:val="00537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rsid w:val="007B0FE8"/>
    <w:pPr>
      <w:tabs>
        <w:tab w:val="center" w:pos="4513"/>
        <w:tab w:val="right" w:pos="9026"/>
      </w:tabs>
    </w:pPr>
  </w:style>
  <w:style w:type="character" w:customStyle="1" w:styleId="HeaderChar">
    <w:name w:val="Header Char"/>
    <w:basedOn w:val="DefaultParagraphFont"/>
    <w:link w:val="Header"/>
    <w:uiPriority w:val="99"/>
    <w:rsid w:val="007B0FE8"/>
    <w:rPr>
      <w:rFonts w:ascii="Arial" w:hAnsi="Arial"/>
      <w:sz w:val="24"/>
      <w:szCs w:val="24"/>
    </w:rPr>
  </w:style>
  <w:style w:type="paragraph" w:styleId="Footer">
    <w:name w:val="footer"/>
    <w:basedOn w:val="Normal"/>
    <w:link w:val="FooterChar"/>
    <w:uiPriority w:val="99"/>
    <w:rsid w:val="007B0FE8"/>
    <w:pPr>
      <w:tabs>
        <w:tab w:val="center" w:pos="4513"/>
        <w:tab w:val="right" w:pos="9026"/>
      </w:tabs>
    </w:pPr>
  </w:style>
  <w:style w:type="character" w:customStyle="1" w:styleId="FooterChar">
    <w:name w:val="Footer Char"/>
    <w:basedOn w:val="DefaultParagraphFont"/>
    <w:link w:val="Footer"/>
    <w:uiPriority w:val="99"/>
    <w:rsid w:val="007B0FE8"/>
    <w:rPr>
      <w:rFonts w:ascii="Arial" w:hAnsi="Arial"/>
      <w:sz w:val="24"/>
      <w:szCs w:val="24"/>
    </w:rPr>
  </w:style>
  <w:style w:type="character" w:styleId="Hyperlink">
    <w:name w:val="Hyperlink"/>
    <w:rsid w:val="00D94D62"/>
    <w:rPr>
      <w:color w:val="0000FF"/>
      <w:u w:val="single"/>
    </w:rPr>
  </w:style>
  <w:style w:type="table" w:styleId="TableGridLight">
    <w:name w:val="Grid Table Light"/>
    <w:basedOn w:val="TableNormal"/>
    <w:uiPriority w:val="40"/>
    <w:rsid w:val="00D94D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700E8"/>
    <w:rPr>
      <w:color w:val="605E5C"/>
      <w:shd w:val="clear" w:color="auto" w:fill="E1DFDD"/>
    </w:rPr>
  </w:style>
  <w:style w:type="character" w:customStyle="1" w:styleId="Heading6Char">
    <w:name w:val="Heading 6 Char"/>
    <w:basedOn w:val="DefaultParagraphFont"/>
    <w:link w:val="Heading6"/>
    <w:rsid w:val="00DC132E"/>
    <w:rPr>
      <w:b/>
      <w:sz w:val="24"/>
    </w:rPr>
  </w:style>
  <w:style w:type="paragraph" w:styleId="ListParagraph">
    <w:name w:val="List Paragraph"/>
    <w:aliases w:val="F5 List Paragraph,Numbered Para 1,Dot pt,No Spacing1,List Paragraph Char Char Char,Indicator Text,List Paragraph1,Bullet Points,MAIN CONTENT,List Paragraph12,Colorful List - Accent 11,Bullet 1"/>
    <w:basedOn w:val="Normal"/>
    <w:link w:val="ListParagraphChar"/>
    <w:uiPriority w:val="34"/>
    <w:qFormat/>
    <w:rsid w:val="00DC132E"/>
    <w:pPr>
      <w:ind w:left="720"/>
      <w:contextualSpacing/>
    </w:pPr>
  </w:style>
  <w:style w:type="paragraph" w:styleId="NoSpacing">
    <w:name w:val="No Spacing"/>
    <w:link w:val="NoSpacingChar"/>
    <w:uiPriority w:val="1"/>
    <w:qFormat/>
    <w:rsid w:val="005D6E19"/>
    <w:rPr>
      <w:rFonts w:ascii="Arial" w:eastAsia="Arial" w:hAnsi="Arial"/>
      <w:sz w:val="22"/>
      <w:szCs w:val="22"/>
      <w:lang w:eastAsia="en-US"/>
    </w:rPr>
  </w:style>
  <w:style w:type="table" w:styleId="ListTable3-Accent2">
    <w:name w:val="List Table 3 Accent 2"/>
    <w:basedOn w:val="TableNormal"/>
    <w:uiPriority w:val="48"/>
    <w:rsid w:val="005D6E1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ListParagraphChar">
    <w:name w:val="List Paragraph Char"/>
    <w:aliases w:val="F5 List Paragraph Char,Numbered Para 1 Char,Dot pt Char,No Spacing1 Char,List Paragraph Char Char Char Char,Indicator Text Char,List Paragraph1 Char,Bullet Points Char,MAIN CONTENT Char,List Paragraph12 Char,Bullet 1 Char"/>
    <w:link w:val="ListParagraph"/>
    <w:uiPriority w:val="34"/>
    <w:qFormat/>
    <w:locked/>
    <w:rsid w:val="00D12A44"/>
    <w:rPr>
      <w:rFonts w:ascii="Arial" w:hAnsi="Arial"/>
      <w:sz w:val="24"/>
      <w:szCs w:val="24"/>
    </w:rPr>
  </w:style>
  <w:style w:type="paragraph" w:styleId="NormalWeb">
    <w:name w:val="Normal (Web)"/>
    <w:basedOn w:val="Normal"/>
    <w:uiPriority w:val="99"/>
    <w:rsid w:val="00D12A44"/>
    <w:rPr>
      <w:rFonts w:ascii="Times New Roman" w:hAnsi="Times New Roman"/>
    </w:rPr>
  </w:style>
  <w:style w:type="character" w:styleId="PageNumber">
    <w:name w:val="page number"/>
    <w:basedOn w:val="DefaultParagraphFont"/>
    <w:rsid w:val="00CF6AD0"/>
  </w:style>
  <w:style w:type="paragraph" w:styleId="FootnoteText">
    <w:name w:val="footnote text"/>
    <w:basedOn w:val="Normal"/>
    <w:link w:val="FootnoteTextChar"/>
    <w:rsid w:val="00CF6AD0"/>
    <w:rPr>
      <w:sz w:val="20"/>
      <w:szCs w:val="20"/>
    </w:rPr>
  </w:style>
  <w:style w:type="character" w:customStyle="1" w:styleId="FootnoteTextChar">
    <w:name w:val="Footnote Text Char"/>
    <w:basedOn w:val="DefaultParagraphFont"/>
    <w:link w:val="FootnoteText"/>
    <w:rsid w:val="00CF6AD0"/>
    <w:rPr>
      <w:rFonts w:ascii="Arial" w:hAnsi="Arial"/>
    </w:rPr>
  </w:style>
  <w:style w:type="character" w:styleId="FootnoteReference">
    <w:name w:val="footnote reference"/>
    <w:basedOn w:val="DefaultParagraphFont"/>
    <w:rsid w:val="00CF6AD0"/>
    <w:rPr>
      <w:vertAlign w:val="superscript"/>
    </w:rPr>
  </w:style>
  <w:style w:type="character" w:customStyle="1" w:styleId="NoSpacingChar">
    <w:name w:val="No Spacing Char"/>
    <w:link w:val="NoSpacing"/>
    <w:uiPriority w:val="1"/>
    <w:locked/>
    <w:rsid w:val="00CF6AD0"/>
    <w:rPr>
      <w:rFonts w:ascii="Arial" w:eastAsia="Arial" w:hAnsi="Arial"/>
      <w:sz w:val="22"/>
      <w:szCs w:val="22"/>
      <w:lang w:eastAsia="en-US"/>
    </w:rPr>
  </w:style>
  <w:style w:type="paragraph" w:customStyle="1" w:styleId="TableContents">
    <w:name w:val="Table Contents"/>
    <w:basedOn w:val="Normal"/>
    <w:rsid w:val="004B0C9D"/>
    <w:pPr>
      <w:widowControl w:val="0"/>
      <w:suppressLineNumbers/>
      <w:suppressAutoHyphens/>
    </w:pPr>
    <w:rPr>
      <w:rFonts w:ascii="Times New Roman" w:eastAsia="Lucida Sans Unicode" w:hAnsi="Times New Roman" w:cs="Mangal"/>
      <w:kern w:val="1"/>
      <w:lang w:eastAsia="hi-IN" w:bidi="hi-IN"/>
    </w:rPr>
  </w:style>
  <w:style w:type="paragraph" w:styleId="ListBullet">
    <w:name w:val="List Bullet"/>
    <w:basedOn w:val="Normal"/>
    <w:rsid w:val="004B0C9D"/>
    <w:pPr>
      <w:widowControl w:val="0"/>
      <w:numPr>
        <w:numId w:val="66"/>
      </w:numPr>
      <w:suppressAutoHyphens/>
      <w:contextualSpacing/>
    </w:pPr>
    <w:rPr>
      <w:rFonts w:ascii="Times New Roman" w:eastAsia="Lucida Sans Unicode" w:hAnsi="Times New Roman" w:cs="Mangal"/>
      <w:kern w:val="1"/>
      <w:szCs w:val="21"/>
      <w:lang w:eastAsia="hi-IN" w:bidi="hi-IN"/>
    </w:rPr>
  </w:style>
  <w:style w:type="character" w:customStyle="1" w:styleId="normaltextrun">
    <w:name w:val="normaltextrun"/>
    <w:basedOn w:val="DefaultParagraphFont"/>
    <w:rsid w:val="005214EA"/>
  </w:style>
  <w:style w:type="character" w:customStyle="1" w:styleId="scxw14544879">
    <w:name w:val="scxw14544879"/>
    <w:basedOn w:val="DefaultParagraphFont"/>
    <w:rsid w:val="005214EA"/>
  </w:style>
  <w:style w:type="paragraph" w:customStyle="1" w:styleId="paragraph">
    <w:name w:val="paragraph"/>
    <w:basedOn w:val="Normal"/>
    <w:rsid w:val="005214EA"/>
    <w:pPr>
      <w:spacing w:before="100" w:beforeAutospacing="1" w:after="100" w:afterAutospacing="1"/>
    </w:pPr>
    <w:rPr>
      <w:rFonts w:ascii="Times New Roman" w:hAnsi="Times New Roman"/>
    </w:rPr>
  </w:style>
  <w:style w:type="character" w:customStyle="1" w:styleId="eop">
    <w:name w:val="eop"/>
    <w:basedOn w:val="DefaultParagraphFont"/>
    <w:rsid w:val="00521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customXml" Target="../customXml/item3.xml"/><Relationship Id="rId21" Type="http://schemas.openxmlformats.org/officeDocument/2006/relationships/chart" Target="charts/chart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mailto:yannick.stupples-whyley@essex.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10.xml"/><Relationship Id="rId32" Type="http://schemas.openxmlformats.org/officeDocument/2006/relationships/hyperlink" Target="mailto:yannick.stupples-whyley@essex.gov.uk" TargetMode="Externa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yperlink" Target="mailto:yannick.stupples-whyley@essex.gov.uk" TargetMode="Externa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chart" Target="charts/chart8.xml"/><Relationship Id="rId27" Type="http://schemas.openxmlformats.org/officeDocument/2006/relationships/image" Target="media/image5.emf"/><Relationship Id="rId30" Type="http://schemas.openxmlformats.org/officeDocument/2006/relationships/image" Target="media/image6.emf"/><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HNB%20Budget%202026-27.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Charts%20for%20Consultation.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Charts%20for%20Consultatio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Charts%20for%20Consultation.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HNB%20Budget%202026-2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HNB%20Budget%202026-2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Charts%20for%20Consultat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Charts%20for%20Consultation.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Charts%20for%20Consultati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Independent%20Schools/1.%20Independent%20School%20Forecast%20%202026-27%20(P3).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2.xml"/></Relationships>
</file>

<file path=word/charts/_rels/chart8.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Charts%20for%20Consultatio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6-27/HNB/Iteration%201/Charts%20for%20Consultatio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400" b="1"/>
              <a:t>High Needs Budget Allocation </a:t>
            </a:r>
          </a:p>
          <a:p>
            <a:pPr>
              <a:defRPr b="1"/>
            </a:pPr>
            <a:r>
              <a:rPr lang="en-US" sz="1400" b="1" u="sng"/>
              <a:t>2025/26</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'Schools Forum - Sept'!$K$18</c:f>
              <c:strCache>
                <c:ptCount val="1"/>
                <c:pt idx="0">
                  <c:v>Sum of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8F-4365-AA9C-387EF77EB3B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88F-4365-AA9C-387EF77EB3B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88F-4365-AA9C-387EF77EB3B0}"/>
              </c:ext>
            </c:extLst>
          </c:dPt>
          <c:dPt>
            <c:idx val="3"/>
            <c:bubble3D val="0"/>
            <c:spPr>
              <a:solidFill>
                <a:schemeClr val="accent5"/>
              </a:solidFill>
              <a:ln w="19050">
                <a:solidFill>
                  <a:schemeClr val="lt1"/>
                </a:solidFill>
              </a:ln>
              <a:effectLst/>
            </c:spPr>
            <c:extLst>
              <c:ext xmlns:c16="http://schemas.microsoft.com/office/drawing/2014/chart" uri="{C3380CC4-5D6E-409C-BE32-E72D297353CC}">
                <c16:uniqueId val="{00000007-688F-4365-AA9C-387EF77EB3B0}"/>
              </c:ext>
            </c:extLst>
          </c:dPt>
          <c:dPt>
            <c:idx val="4"/>
            <c:bubble3D val="0"/>
            <c:spPr>
              <a:solidFill>
                <a:schemeClr val="accent4"/>
              </a:solidFill>
              <a:ln w="19050">
                <a:solidFill>
                  <a:schemeClr val="lt1"/>
                </a:solidFill>
              </a:ln>
              <a:effectLst/>
            </c:spPr>
            <c:extLst>
              <c:ext xmlns:c16="http://schemas.microsoft.com/office/drawing/2014/chart" uri="{C3380CC4-5D6E-409C-BE32-E72D297353CC}">
                <c16:uniqueId val="{00000009-688F-4365-AA9C-387EF77EB3B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88F-4365-AA9C-387EF77EB3B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88F-4365-AA9C-387EF77EB3B0}"/>
              </c:ext>
            </c:extLst>
          </c:dPt>
          <c:dPt>
            <c:idx val="7"/>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F-688F-4365-AA9C-387EF77EB3B0}"/>
              </c:ext>
            </c:extLst>
          </c:dPt>
          <c:dLbls>
            <c:dLbl>
              <c:idx val="0"/>
              <c:layout>
                <c:manualLayout>
                  <c:x val="1.6527732604705497E-2"/>
                  <c:y val="7.9223139162824183E-3"/>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fld id="{B9330892-D2B5-4345-AE6B-0A74C38AE15A}" type="CATEGORYNAME">
                      <a:rPr lang="en-US" sz="1100" b="1"/>
                      <a:pPr>
                        <a:defRPr sz="1100" b="1"/>
                      </a:pPr>
                      <a:t>[CATEGORY NAME]</a:t>
                    </a:fld>
                    <a:r>
                      <a:rPr lang="en-US" sz="1100" b="1" baseline="0"/>
                      <a:t> </a:t>
                    </a:r>
                  </a:p>
                  <a:p>
                    <a:pPr>
                      <a:defRPr sz="1100" b="1"/>
                    </a:pPr>
                    <a:fld id="{5080BCF7-C47C-49C1-83F5-B0E79477ABF0}" type="VALUE">
                      <a:rPr lang="en-US" sz="1100" b="1" baseline="0"/>
                      <a:pPr>
                        <a:defRPr sz="1100" b="1"/>
                      </a:pPr>
                      <a:t>[VALUE]</a:t>
                    </a:fld>
                    <a:endParaRPr lang="en-GB"/>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7244007185025881"/>
                      <c:h val="0.11054409080752829"/>
                    </c:manualLayout>
                  </c15:layout>
                  <c15:dlblFieldTable/>
                  <c15:showDataLabelsRange val="0"/>
                </c:ext>
                <c:ext xmlns:c16="http://schemas.microsoft.com/office/drawing/2014/chart" uri="{C3380CC4-5D6E-409C-BE32-E72D297353CC}">
                  <c16:uniqueId val="{00000001-688F-4365-AA9C-387EF77EB3B0}"/>
                </c:ext>
              </c:extLst>
            </c:dLbl>
            <c:dLbl>
              <c:idx val="1"/>
              <c:layout>
                <c:manualLayout>
                  <c:x val="-7.3579561875036129E-2"/>
                  <c:y val="9.6054938123971728E-2"/>
                </c:manualLayout>
              </c:layout>
              <c:tx>
                <c:rich>
                  <a:bodyPr/>
                  <a:lstStyle/>
                  <a:p>
                    <a:fld id="{9AFEE62B-2748-43BC-8C03-7EB2AB8FFBB3}" type="CATEGORYNAME">
                      <a:rPr lang="en-US"/>
                      <a:pPr/>
                      <a:t>[CATEGORY NAME]</a:t>
                    </a:fld>
                    <a:br>
                      <a:rPr lang="en-US" baseline="0"/>
                    </a:br>
                    <a:r>
                      <a:rPr lang="en-US" baseline="0"/>
                      <a:t> </a:t>
                    </a:r>
                    <a:fld id="{1B7CC303-4AF3-41CD-A55C-CD1DEEDC5B11}"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88F-4365-AA9C-387EF77EB3B0}"/>
                </c:ext>
              </c:extLst>
            </c:dLbl>
            <c:dLbl>
              <c:idx val="2"/>
              <c:layout>
                <c:manualLayout>
                  <c:x val="-0.1779358954703866"/>
                  <c:y val="8.1087324127747471E-3"/>
                </c:manualLayout>
              </c:layout>
              <c:tx>
                <c:rich>
                  <a:bodyPr/>
                  <a:lstStyle/>
                  <a:p>
                    <a:fld id="{DD7544B8-9761-4D1A-877C-5C2EE119EA23}" type="CATEGORYNAME">
                      <a:rPr lang="en-US"/>
                      <a:pPr/>
                      <a:t>[CATEGORY NAME]</a:t>
                    </a:fld>
                    <a:endParaRPr lang="en-US"/>
                  </a:p>
                  <a:p>
                    <a:r>
                      <a:rPr lang="en-US" baseline="0"/>
                      <a:t> </a:t>
                    </a:r>
                    <a:fld id="{8785F873-92AA-42E9-8874-11DA775869B4}"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88F-4365-AA9C-387EF77EB3B0}"/>
                </c:ext>
              </c:extLst>
            </c:dLbl>
            <c:dLbl>
              <c:idx val="3"/>
              <c:layout>
                <c:manualLayout>
                  <c:x val="3.8570973615064924E-2"/>
                  <c:y val="1.6622038063524051E-3"/>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fld id="{BCE40851-5BD7-49E9-A9EB-2CE63D49CB56}" type="CATEGORYNAME">
                      <a:rPr lang="en-US"/>
                      <a:pPr>
                        <a:defRPr sz="1100" b="1"/>
                      </a:pPr>
                      <a:t>[CATEGORY NAME]</a:t>
                    </a:fld>
                    <a:endParaRPr lang="en-US"/>
                  </a:p>
                  <a:p>
                    <a:pPr>
                      <a:defRPr sz="1100" b="1"/>
                    </a:pPr>
                    <a:r>
                      <a:rPr lang="en-US" baseline="0"/>
                      <a:t> </a:t>
                    </a:r>
                    <a:fld id="{34AEE605-4966-46D8-841C-3BF8FA427DF2}" type="VALUE">
                      <a:rPr lang="en-US" baseline="0"/>
                      <a:pPr>
                        <a:defRPr sz="1100" b="1"/>
                      </a:pPr>
                      <a:t>[VALUE]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3802548118985126"/>
                      <c:h val="0.11559751424024123"/>
                    </c:manualLayout>
                  </c15:layout>
                  <c15:dlblFieldTable/>
                  <c15:showDataLabelsRange val="0"/>
                </c:ext>
                <c:ext xmlns:c16="http://schemas.microsoft.com/office/drawing/2014/chart" uri="{C3380CC4-5D6E-409C-BE32-E72D297353CC}">
                  <c16:uniqueId val="{00000007-688F-4365-AA9C-387EF77EB3B0}"/>
                </c:ext>
              </c:extLst>
            </c:dLbl>
            <c:dLbl>
              <c:idx val="4"/>
              <c:layout>
                <c:manualLayout>
                  <c:x val="-5.5110819480898306E-2"/>
                  <c:y val="-0.16029302437594237"/>
                </c:manualLayout>
              </c:layout>
              <c:tx>
                <c:rich>
                  <a:bodyPr/>
                  <a:lstStyle/>
                  <a:p>
                    <a:fld id="{9A5C1DC9-9545-4C10-9C8D-E8FA4987D8C4}" type="CATEGORYNAME">
                      <a:rPr lang="en-US"/>
                      <a:pPr/>
                      <a:t>[CATEGORY NAME]</a:t>
                    </a:fld>
                    <a:endParaRPr lang="en-US"/>
                  </a:p>
                  <a:p>
                    <a:r>
                      <a:rPr lang="en-US" baseline="0"/>
                      <a:t> </a:t>
                    </a:r>
                    <a:fld id="{CEEB1807-E33F-4510-97FE-B2E7345C24F2}"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88F-4365-AA9C-387EF77EB3B0}"/>
                </c:ext>
              </c:extLst>
            </c:dLbl>
            <c:dLbl>
              <c:idx val="5"/>
              <c:layout>
                <c:manualLayout>
                  <c:x val="-4.734113085890302E-2"/>
                  <c:y val="2.4974501181825041E-2"/>
                </c:manualLayout>
              </c:layout>
              <c:tx>
                <c:rich>
                  <a:bodyPr/>
                  <a:lstStyle/>
                  <a:p>
                    <a:fld id="{404E82A8-FD9F-467A-8934-F61A9245552D}" type="CATEGORYNAME">
                      <a:rPr lang="en-US"/>
                      <a:pPr/>
                      <a:t>[CATEGORY NAME]</a:t>
                    </a:fld>
                    <a:endParaRPr lang="en-US"/>
                  </a:p>
                  <a:p>
                    <a:r>
                      <a:rPr lang="en-US" baseline="0"/>
                      <a:t> </a:t>
                    </a:r>
                    <a:fld id="{C5252D04-0918-4DA3-8135-51D979742FCD}"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88F-4365-AA9C-387EF77EB3B0}"/>
                </c:ext>
              </c:extLst>
            </c:dLbl>
            <c:dLbl>
              <c:idx val="6"/>
              <c:layout>
                <c:manualLayout>
                  <c:x val="-4.5898427875560428E-2"/>
                  <c:y val="-2.1072474791923358E-2"/>
                </c:manualLayout>
              </c:layout>
              <c:tx>
                <c:rich>
                  <a:bodyPr/>
                  <a:lstStyle/>
                  <a:p>
                    <a:fld id="{D4A4F1C9-28A6-4007-8D69-480920C44299}" type="CATEGORYNAME">
                      <a:rPr lang="en-US"/>
                      <a:pPr/>
                      <a:t>[CATEGORY NAME]</a:t>
                    </a:fld>
                    <a:endParaRPr lang="en-US"/>
                  </a:p>
                  <a:p>
                    <a:r>
                      <a:rPr lang="en-US" baseline="0"/>
                      <a:t> </a:t>
                    </a:r>
                    <a:fld id="{E1899502-7147-489D-9936-F8D33FA630B3}"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688F-4365-AA9C-387EF77EB3B0}"/>
                </c:ext>
              </c:extLst>
            </c:dLbl>
            <c:dLbl>
              <c:idx val="7"/>
              <c:layout>
                <c:manualLayout>
                  <c:x val="0.15909368232933338"/>
                  <c:y val="0.12599824472006388"/>
                </c:manualLayout>
              </c:layout>
              <c:tx>
                <c:rich>
                  <a:bodyPr rot="0" spcFirstLastPara="1" vertOverflow="ellipsis" horzOverflow="clip"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fld id="{F22B8476-9C0D-40FC-9C0F-16D06F169B59}" type="CATEGORYNAME">
                      <a:rPr lang="en-US" sz="1100"/>
                      <a:pPr>
                        <a:defRPr sz="1100" b="1">
                          <a:solidFill>
                            <a:schemeClr val="tx1">
                              <a:lumMod val="75000"/>
                              <a:lumOff val="25000"/>
                            </a:schemeClr>
                          </a:solidFill>
                        </a:defRPr>
                      </a:pPr>
                      <a:t>[CATEGORY NAME]</a:t>
                    </a:fld>
                    <a:endParaRPr lang="en-US" sz="1100" baseline="0"/>
                  </a:p>
                  <a:p>
                    <a:pPr>
                      <a:defRPr sz="1100" b="1">
                        <a:solidFill>
                          <a:schemeClr val="tx1">
                            <a:lumMod val="75000"/>
                            <a:lumOff val="25000"/>
                          </a:schemeClr>
                        </a:solidFill>
                      </a:defRPr>
                    </a:pPr>
                    <a:r>
                      <a:rPr lang="en-US" sz="1100" baseline="0"/>
                      <a:t> </a:t>
                    </a:r>
                    <a:fld id="{D0079EBA-D0D1-4AF3-B9B0-10F9C54ABE1D}" type="VALUE">
                      <a:rPr lang="en-US" sz="1100" baseline="0"/>
                      <a:pPr>
                        <a:defRPr sz="1100" b="1">
                          <a:solidFill>
                            <a:schemeClr val="tx1">
                              <a:lumMod val="75000"/>
                              <a:lumOff val="25000"/>
                            </a:schemeClr>
                          </a:solidFill>
                        </a:defRPr>
                      </a:pPr>
                      <a:t>[VALUE]</a:t>
                    </a:fld>
                    <a:endParaRPr lang="en-US" sz="1100" baseline="0"/>
                  </a:p>
                </c:rich>
              </c:tx>
              <c:spPr>
                <a:noFill/>
                <a:ln>
                  <a:noFill/>
                </a:ln>
                <a:effectLst/>
              </c:spPr>
              <c:txPr>
                <a:bodyPr rot="0" spcFirstLastPara="1" vertOverflow="ellipsis" horzOverflow="clip"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F-688F-4365-AA9C-387EF77EB3B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'Schools Forum - Sept'!$J$19:$J$26</c:f>
              <c:strCache>
                <c:ptCount val="8"/>
                <c:pt idx="0">
                  <c:v>Alternative Provision</c:v>
                </c:pt>
                <c:pt idx="1">
                  <c:v>ECC</c:v>
                </c:pt>
                <c:pt idx="2">
                  <c:v>Independent</c:v>
                </c:pt>
                <c:pt idx="3">
                  <c:v>Other LA Schools</c:v>
                </c:pt>
                <c:pt idx="4">
                  <c:v>Mainstream</c:v>
                </c:pt>
                <c:pt idx="5">
                  <c:v>Post 16</c:v>
                </c:pt>
                <c:pt idx="6">
                  <c:v>PRU</c:v>
                </c:pt>
                <c:pt idx="7">
                  <c:v>Special</c:v>
                </c:pt>
              </c:strCache>
            </c:strRef>
          </c:cat>
          <c:val>
            <c:numRef>
              <c:f>'Schools Forum - Sept'!$K$19:$K$26</c:f>
              <c:numCache>
                <c:formatCode>0%</c:formatCode>
                <c:ptCount val="8"/>
                <c:pt idx="0">
                  <c:v>9.9382644035836659E-2</c:v>
                </c:pt>
                <c:pt idx="1">
                  <c:v>6.7917161900418438E-2</c:v>
                </c:pt>
                <c:pt idx="2">
                  <c:v>0.16546068544707584</c:v>
                </c:pt>
                <c:pt idx="3">
                  <c:v>3.1482836691622093E-2</c:v>
                </c:pt>
                <c:pt idx="4">
                  <c:v>0.21549504942100406</c:v>
                </c:pt>
                <c:pt idx="5">
                  <c:v>4.1943920632332064E-2</c:v>
                </c:pt>
                <c:pt idx="6">
                  <c:v>5.2580848774483484E-2</c:v>
                </c:pt>
                <c:pt idx="7">
                  <c:v>0.32573685309722733</c:v>
                </c:pt>
              </c:numCache>
            </c:numRef>
          </c:val>
          <c:extLst>
            <c:ext xmlns:c16="http://schemas.microsoft.com/office/drawing/2014/chart" uri="{C3380CC4-5D6E-409C-BE32-E72D297353CC}">
              <c16:uniqueId val="{00000010-688F-4365-AA9C-387EF77EB3B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Cost of IPES for Pupils with EHCPs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rgbClr val="E40037"/>
              </a:solidFill>
              <a:round/>
            </a:ln>
            <a:effectLst/>
          </c:spPr>
          <c:marker>
            <c:symbol val="circle"/>
            <c:size val="5"/>
            <c:spPr>
              <a:solidFill>
                <a:schemeClr val="bg1"/>
              </a:solidFill>
              <a:ln w="9525">
                <a:solidFill>
                  <a:srgbClr val="E40037"/>
                </a:solidFill>
              </a:ln>
              <a:effectLst/>
            </c:spPr>
          </c:marker>
          <c:cat>
            <c:strRef>
              <c:f>Sheet2!$A$119:$A$126</c:f>
              <c:strCache>
                <c:ptCount val="8"/>
                <c:pt idx="0">
                  <c:v>2022/23</c:v>
                </c:pt>
                <c:pt idx="1">
                  <c:v>2023/24</c:v>
                </c:pt>
                <c:pt idx="2">
                  <c:v>2024/25</c:v>
                </c:pt>
                <c:pt idx="3">
                  <c:v>2025/26</c:v>
                </c:pt>
                <c:pt idx="4">
                  <c:v>2026/27</c:v>
                </c:pt>
                <c:pt idx="5">
                  <c:v>2027/28</c:v>
                </c:pt>
                <c:pt idx="6">
                  <c:v>2028/29</c:v>
                </c:pt>
                <c:pt idx="7">
                  <c:v>2029/30</c:v>
                </c:pt>
              </c:strCache>
            </c:strRef>
          </c:cat>
          <c:val>
            <c:numRef>
              <c:f>Sheet2!$B$119:$B$126</c:f>
              <c:numCache>
                <c:formatCode>#,##0</c:formatCode>
                <c:ptCount val="8"/>
                <c:pt idx="0">
                  <c:v>5200000</c:v>
                </c:pt>
                <c:pt idx="1">
                  <c:v>7429047</c:v>
                </c:pt>
                <c:pt idx="2">
                  <c:v>10778398</c:v>
                </c:pt>
                <c:pt idx="3">
                  <c:v>14256762</c:v>
                </c:pt>
              </c:numCache>
            </c:numRef>
          </c:val>
          <c:smooth val="0"/>
          <c:extLst>
            <c:ext xmlns:c16="http://schemas.microsoft.com/office/drawing/2014/chart" uri="{C3380CC4-5D6E-409C-BE32-E72D297353CC}">
              <c16:uniqueId val="{00000000-7F26-4426-81AF-A010A930FED1}"/>
            </c:ext>
          </c:extLst>
        </c:ser>
        <c:ser>
          <c:idx val="1"/>
          <c:order val="1"/>
          <c:spPr>
            <a:ln w="28575" cap="rnd">
              <a:solidFill>
                <a:srgbClr val="E40037"/>
              </a:solidFill>
              <a:prstDash val="sysDot"/>
              <a:round/>
            </a:ln>
            <a:effectLst/>
          </c:spPr>
          <c:marker>
            <c:symbol val="circle"/>
            <c:size val="5"/>
            <c:spPr>
              <a:solidFill>
                <a:schemeClr val="bg1"/>
              </a:solidFill>
              <a:ln w="9525">
                <a:solidFill>
                  <a:srgbClr val="E40037"/>
                </a:solidFill>
              </a:ln>
              <a:effectLst/>
            </c:spPr>
          </c:marker>
          <c:cat>
            <c:strRef>
              <c:f>Sheet2!$A$119:$A$126</c:f>
              <c:strCache>
                <c:ptCount val="8"/>
                <c:pt idx="0">
                  <c:v>2022/23</c:v>
                </c:pt>
                <c:pt idx="1">
                  <c:v>2023/24</c:v>
                </c:pt>
                <c:pt idx="2">
                  <c:v>2024/25</c:v>
                </c:pt>
                <c:pt idx="3">
                  <c:v>2025/26</c:v>
                </c:pt>
                <c:pt idx="4">
                  <c:v>2026/27</c:v>
                </c:pt>
                <c:pt idx="5">
                  <c:v>2027/28</c:v>
                </c:pt>
                <c:pt idx="6">
                  <c:v>2028/29</c:v>
                </c:pt>
                <c:pt idx="7">
                  <c:v>2029/30</c:v>
                </c:pt>
              </c:strCache>
            </c:strRef>
          </c:cat>
          <c:val>
            <c:numRef>
              <c:f>Sheet2!$C$119:$C$126</c:f>
              <c:numCache>
                <c:formatCode>General</c:formatCode>
                <c:ptCount val="8"/>
                <c:pt idx="3" formatCode="#,##0">
                  <c:v>14256762</c:v>
                </c:pt>
                <c:pt idx="4" formatCode="#,##0">
                  <c:v>20710476.294522054</c:v>
                </c:pt>
                <c:pt idx="5" formatCode="#,##0">
                  <c:v>27292111.307087954</c:v>
                </c:pt>
                <c:pt idx="6" formatCode="#,##0">
                  <c:v>35330728.692884043</c:v>
                </c:pt>
                <c:pt idx="7" formatCode="#,##0">
                  <c:v>41592159.290228091</c:v>
                </c:pt>
              </c:numCache>
            </c:numRef>
          </c:val>
          <c:smooth val="0"/>
          <c:extLst>
            <c:ext xmlns:c16="http://schemas.microsoft.com/office/drawing/2014/chart" uri="{C3380CC4-5D6E-409C-BE32-E72D297353CC}">
              <c16:uniqueId val="{00000001-7F26-4426-81AF-A010A930FED1}"/>
            </c:ext>
          </c:extLst>
        </c:ser>
        <c:dLbls>
          <c:showLegendKey val="0"/>
          <c:showVal val="0"/>
          <c:showCatName val="0"/>
          <c:showSerName val="0"/>
          <c:showPercent val="0"/>
          <c:showBubbleSize val="0"/>
        </c:dLbls>
        <c:marker val="1"/>
        <c:smooth val="0"/>
        <c:axId val="827030456"/>
        <c:axId val="827036576"/>
      </c:lineChart>
      <c:catAx>
        <c:axId val="827030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7036576"/>
        <c:crosses val="autoZero"/>
        <c:auto val="1"/>
        <c:lblAlgn val="ctr"/>
        <c:lblOffset val="100"/>
        <c:noMultiLvlLbl val="0"/>
      </c:catAx>
      <c:valAx>
        <c:axId val="827036576"/>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7030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Cost of IPES for Excluded Pupils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Sheet2!$A$133:$A$139</c:f>
              <c:strCache>
                <c:ptCount val="7"/>
                <c:pt idx="0">
                  <c:v>2022/23</c:v>
                </c:pt>
                <c:pt idx="1">
                  <c:v>2023/24</c:v>
                </c:pt>
                <c:pt idx="2">
                  <c:v>2024/25</c:v>
                </c:pt>
                <c:pt idx="3">
                  <c:v>2025/26</c:v>
                </c:pt>
                <c:pt idx="4">
                  <c:v>2026/27</c:v>
                </c:pt>
                <c:pt idx="5">
                  <c:v>2027/28</c:v>
                </c:pt>
                <c:pt idx="6">
                  <c:v>2028/29</c:v>
                </c:pt>
              </c:strCache>
            </c:strRef>
          </c:cat>
          <c:val>
            <c:numRef>
              <c:f>Sheet2!#REF!</c:f>
              <c:numCache>
                <c:formatCode>General</c:formatCode>
                <c:ptCount val="1"/>
                <c:pt idx="0">
                  <c:v>1</c:v>
                </c:pt>
              </c:numCache>
            </c:numRef>
          </c:val>
          <c:smooth val="0"/>
          <c:extLst>
            <c:ext xmlns:c16="http://schemas.microsoft.com/office/drawing/2014/chart" uri="{C3380CC4-5D6E-409C-BE32-E72D297353CC}">
              <c16:uniqueId val="{00000000-90B3-48E0-8A9B-9BFFA855E59D}"/>
            </c:ext>
          </c:extLst>
        </c:ser>
        <c:ser>
          <c:idx val="1"/>
          <c:order val="1"/>
          <c:spPr>
            <a:ln w="28575" cap="rnd">
              <a:solidFill>
                <a:srgbClr val="E40037"/>
              </a:solidFill>
              <a:round/>
            </a:ln>
            <a:effectLst/>
          </c:spPr>
          <c:marker>
            <c:symbol val="circle"/>
            <c:size val="5"/>
            <c:spPr>
              <a:solidFill>
                <a:sysClr val="window" lastClr="FFFFFF"/>
              </a:solidFill>
              <a:ln w="9525">
                <a:solidFill>
                  <a:srgbClr val="E40037"/>
                </a:solidFill>
              </a:ln>
              <a:effectLst/>
            </c:spPr>
          </c:marker>
          <c:cat>
            <c:strRef>
              <c:f>Sheet2!$A$133:$A$139</c:f>
              <c:strCache>
                <c:ptCount val="7"/>
                <c:pt idx="0">
                  <c:v>2022/23</c:v>
                </c:pt>
                <c:pt idx="1">
                  <c:v>2023/24</c:v>
                </c:pt>
                <c:pt idx="2">
                  <c:v>2024/25</c:v>
                </c:pt>
                <c:pt idx="3">
                  <c:v>2025/26</c:v>
                </c:pt>
                <c:pt idx="4">
                  <c:v>2026/27</c:v>
                </c:pt>
                <c:pt idx="5">
                  <c:v>2027/28</c:v>
                </c:pt>
                <c:pt idx="6">
                  <c:v>2028/29</c:v>
                </c:pt>
              </c:strCache>
            </c:strRef>
          </c:cat>
          <c:val>
            <c:numRef>
              <c:f>Sheet2!$B$133:$B$139</c:f>
              <c:numCache>
                <c:formatCode>#,##0</c:formatCode>
                <c:ptCount val="7"/>
                <c:pt idx="0">
                  <c:v>2368250</c:v>
                </c:pt>
                <c:pt idx="1">
                  <c:v>3560343</c:v>
                </c:pt>
                <c:pt idx="2">
                  <c:v>5967625</c:v>
                </c:pt>
                <c:pt idx="3">
                  <c:v>7617654.7158095399</c:v>
                </c:pt>
              </c:numCache>
            </c:numRef>
          </c:val>
          <c:smooth val="0"/>
          <c:extLst>
            <c:ext xmlns:c16="http://schemas.microsoft.com/office/drawing/2014/chart" uri="{C3380CC4-5D6E-409C-BE32-E72D297353CC}">
              <c16:uniqueId val="{00000001-90B3-48E0-8A9B-9BFFA855E59D}"/>
            </c:ext>
          </c:extLst>
        </c:ser>
        <c:ser>
          <c:idx val="2"/>
          <c:order val="2"/>
          <c:spPr>
            <a:ln w="28575" cap="rnd">
              <a:solidFill>
                <a:srgbClr val="E40037"/>
              </a:solidFill>
              <a:prstDash val="sysDot"/>
              <a:round/>
            </a:ln>
            <a:effectLst/>
          </c:spPr>
          <c:marker>
            <c:symbol val="circle"/>
            <c:size val="5"/>
            <c:spPr>
              <a:solidFill>
                <a:sysClr val="window" lastClr="FFFFFF"/>
              </a:solidFill>
              <a:ln w="9525">
                <a:solidFill>
                  <a:schemeClr val="accent3"/>
                </a:solidFill>
              </a:ln>
              <a:effectLst/>
            </c:spPr>
          </c:marker>
          <c:cat>
            <c:strRef>
              <c:f>Sheet2!$A$133:$A$139</c:f>
              <c:strCache>
                <c:ptCount val="7"/>
                <c:pt idx="0">
                  <c:v>2022/23</c:v>
                </c:pt>
                <c:pt idx="1">
                  <c:v>2023/24</c:v>
                </c:pt>
                <c:pt idx="2">
                  <c:v>2024/25</c:v>
                </c:pt>
                <c:pt idx="3">
                  <c:v>2025/26</c:v>
                </c:pt>
                <c:pt idx="4">
                  <c:v>2026/27</c:v>
                </c:pt>
                <c:pt idx="5">
                  <c:v>2027/28</c:v>
                </c:pt>
                <c:pt idx="6">
                  <c:v>2028/29</c:v>
                </c:pt>
              </c:strCache>
            </c:strRef>
          </c:cat>
          <c:val>
            <c:numRef>
              <c:f>Sheet2!$C$133:$C$139</c:f>
              <c:numCache>
                <c:formatCode>General</c:formatCode>
                <c:ptCount val="7"/>
                <c:pt idx="3" formatCode="#,##0">
                  <c:v>7617654.7158095399</c:v>
                </c:pt>
                <c:pt idx="4" formatCode="#,##0">
                  <c:v>10069549.502261316</c:v>
                </c:pt>
                <c:pt idx="5" formatCode="#,##0">
                  <c:v>10335046.273427609</c:v>
                </c:pt>
                <c:pt idx="6" formatCode="#,##0">
                  <c:v>10585112.395110156</c:v>
                </c:pt>
              </c:numCache>
            </c:numRef>
          </c:val>
          <c:smooth val="0"/>
          <c:extLst>
            <c:ext xmlns:c16="http://schemas.microsoft.com/office/drawing/2014/chart" uri="{C3380CC4-5D6E-409C-BE32-E72D297353CC}">
              <c16:uniqueId val="{00000002-90B3-48E0-8A9B-9BFFA855E59D}"/>
            </c:ext>
          </c:extLst>
        </c:ser>
        <c:dLbls>
          <c:showLegendKey val="0"/>
          <c:showVal val="0"/>
          <c:showCatName val="0"/>
          <c:showSerName val="0"/>
          <c:showPercent val="0"/>
          <c:showBubbleSize val="0"/>
        </c:dLbls>
        <c:marker val="1"/>
        <c:smooth val="0"/>
        <c:axId val="762064560"/>
        <c:axId val="762059160"/>
      </c:lineChart>
      <c:catAx>
        <c:axId val="76206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059160"/>
        <c:crosses val="autoZero"/>
        <c:auto val="1"/>
        <c:lblAlgn val="ctr"/>
        <c:lblOffset val="100"/>
        <c:noMultiLvlLbl val="0"/>
      </c:catAx>
      <c:valAx>
        <c:axId val="762059160"/>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064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Sheet2!$F$195</c:f>
              <c:strCache>
                <c:ptCount val="1"/>
                <c:pt idx="0">
                  <c:v>Permanent Exclusions</c:v>
                </c:pt>
              </c:strCache>
            </c:strRef>
          </c:tx>
          <c:spPr>
            <a:ln w="28575" cap="rnd">
              <a:solidFill>
                <a:srgbClr val="FF0000"/>
              </a:solidFill>
              <a:round/>
            </a:ln>
            <a:effectLst/>
          </c:spPr>
          <c:marker>
            <c:symbol val="circle"/>
            <c:size val="5"/>
            <c:spPr>
              <a:solidFill>
                <a:schemeClr val="accent1"/>
              </a:solidFill>
              <a:ln w="9525">
                <a:solidFill>
                  <a:schemeClr val="accent1"/>
                </a:solidFill>
              </a:ln>
              <a:effectLst/>
            </c:spPr>
          </c:marker>
          <c:cat>
            <c:strRef>
              <c:f>Sheet2!$E$197:$E$200</c:f>
              <c:strCache>
                <c:ptCount val="4"/>
                <c:pt idx="0">
                  <c:v>2021/22</c:v>
                </c:pt>
                <c:pt idx="1">
                  <c:v>2022/23</c:v>
                </c:pt>
                <c:pt idx="2">
                  <c:v>2023/24</c:v>
                </c:pt>
                <c:pt idx="3">
                  <c:v>2024/25</c:v>
                </c:pt>
              </c:strCache>
            </c:strRef>
          </c:cat>
          <c:val>
            <c:numRef>
              <c:f>Sheet2!$F$197:$F$200</c:f>
              <c:numCache>
                <c:formatCode>_-* #,##0_-;\-* #,##0_-;_-* "-"??_-;_-@_-</c:formatCode>
                <c:ptCount val="4"/>
                <c:pt idx="0">
                  <c:v>182</c:v>
                </c:pt>
                <c:pt idx="1">
                  <c:v>298.16666666666663</c:v>
                </c:pt>
                <c:pt idx="2">
                  <c:v>387.5</c:v>
                </c:pt>
                <c:pt idx="3">
                  <c:v>391.66666666666669</c:v>
                </c:pt>
              </c:numCache>
            </c:numRef>
          </c:val>
          <c:smooth val="0"/>
          <c:extLst>
            <c:ext xmlns:c16="http://schemas.microsoft.com/office/drawing/2014/chart" uri="{C3380CC4-5D6E-409C-BE32-E72D297353CC}">
              <c16:uniqueId val="{00000000-E123-4E7C-A3A5-B45C66E3DAA0}"/>
            </c:ext>
          </c:extLst>
        </c:ser>
        <c:dLbls>
          <c:showLegendKey val="0"/>
          <c:showVal val="0"/>
          <c:showCatName val="0"/>
          <c:showSerName val="0"/>
          <c:showPercent val="0"/>
          <c:showBubbleSize val="0"/>
        </c:dLbls>
        <c:marker val="1"/>
        <c:smooth val="0"/>
        <c:axId val="120803183"/>
        <c:axId val="120806543"/>
      </c:lineChart>
      <c:catAx>
        <c:axId val="120803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806543"/>
        <c:crosses val="autoZero"/>
        <c:auto val="1"/>
        <c:lblAlgn val="ctr"/>
        <c:lblOffset val="100"/>
        <c:noMultiLvlLbl val="0"/>
      </c:catAx>
      <c:valAx>
        <c:axId val="1208065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Volume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8031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400" b="1"/>
              <a:t>High Needs Budget Allocation </a:t>
            </a:r>
          </a:p>
          <a:p>
            <a:pPr>
              <a:defRPr b="1"/>
            </a:pPr>
            <a:r>
              <a:rPr lang="en-US" sz="1400" b="1" u="sng"/>
              <a:t>2024/25</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11B-4105-AA68-12F2A4FA3BC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11B-4105-AA68-12F2A4FA3BC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11B-4105-AA68-12F2A4FA3BC2}"/>
              </c:ext>
            </c:extLst>
          </c:dPt>
          <c:dPt>
            <c:idx val="3"/>
            <c:bubble3D val="0"/>
            <c:spPr>
              <a:solidFill>
                <a:schemeClr val="accent5"/>
              </a:solidFill>
              <a:ln w="19050">
                <a:solidFill>
                  <a:schemeClr val="lt1"/>
                </a:solidFill>
              </a:ln>
              <a:effectLst/>
            </c:spPr>
            <c:extLst>
              <c:ext xmlns:c16="http://schemas.microsoft.com/office/drawing/2014/chart" uri="{C3380CC4-5D6E-409C-BE32-E72D297353CC}">
                <c16:uniqueId val="{00000007-F11B-4105-AA68-12F2A4FA3BC2}"/>
              </c:ext>
            </c:extLst>
          </c:dPt>
          <c:dPt>
            <c:idx val="4"/>
            <c:bubble3D val="0"/>
            <c:spPr>
              <a:solidFill>
                <a:schemeClr val="accent4"/>
              </a:solidFill>
              <a:ln w="19050">
                <a:solidFill>
                  <a:schemeClr val="lt1"/>
                </a:solidFill>
              </a:ln>
              <a:effectLst/>
            </c:spPr>
            <c:extLst>
              <c:ext xmlns:c16="http://schemas.microsoft.com/office/drawing/2014/chart" uri="{C3380CC4-5D6E-409C-BE32-E72D297353CC}">
                <c16:uniqueId val="{00000009-F11B-4105-AA68-12F2A4FA3BC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11B-4105-AA68-12F2A4FA3BC2}"/>
              </c:ext>
            </c:extLst>
          </c:dPt>
          <c:dPt>
            <c:idx val="6"/>
            <c:bubble3D val="0"/>
            <c:spPr>
              <a:solidFill>
                <a:srgbClr val="264478"/>
              </a:solidFill>
              <a:ln w="19050">
                <a:solidFill>
                  <a:schemeClr val="lt1"/>
                </a:solidFill>
              </a:ln>
              <a:effectLst/>
            </c:spPr>
            <c:extLst>
              <c:ext xmlns:c16="http://schemas.microsoft.com/office/drawing/2014/chart" uri="{C3380CC4-5D6E-409C-BE32-E72D297353CC}">
                <c16:uniqueId val="{0000000D-F11B-4105-AA68-12F2A4FA3BC2}"/>
              </c:ext>
            </c:extLst>
          </c:dPt>
          <c:dPt>
            <c:idx val="7"/>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F-F11B-4105-AA68-12F2A4FA3BC2}"/>
              </c:ext>
            </c:extLst>
          </c:dPt>
          <c:dPt>
            <c:idx val="8"/>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11-F11B-4105-AA68-12F2A4FA3BC2}"/>
              </c:ext>
            </c:extLst>
          </c:dPt>
          <c:dLbls>
            <c:dLbl>
              <c:idx val="0"/>
              <c:layout>
                <c:manualLayout>
                  <c:x val="0.14221092155147264"/>
                  <c:y val="2.4188609840228824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fld id="{A52D1B16-0B24-4EFC-A101-32D41295D722}" type="CATEGORYNAME">
                      <a:rPr lang="en-US"/>
                      <a:pPr>
                        <a:defRPr sz="1100" b="1"/>
                      </a:pPr>
                      <a:t>[CATEGORY NAME]</a:t>
                    </a:fld>
                    <a:endParaRPr lang="en-US"/>
                  </a:p>
                  <a:p>
                    <a:pPr>
                      <a:defRPr sz="1100" b="1"/>
                    </a:pPr>
                    <a:r>
                      <a:rPr lang="en-US" baseline="0"/>
                      <a:t> </a:t>
                    </a:r>
                    <a:fld id="{FC210212-3892-4AF1-8B10-C5D27DEA6DDB}" type="VALUE">
                      <a:rPr lang="en-US" baseline="0"/>
                      <a:pPr>
                        <a:defRPr sz="1100" b="1"/>
                      </a:pPr>
                      <a:t>[VALUE]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6944954797317"/>
                      <c:h val="0.11242235618303323"/>
                    </c:manualLayout>
                  </c15:layout>
                  <c15:dlblFieldTable/>
                  <c15:showDataLabelsRange val="0"/>
                </c:ext>
                <c:ext xmlns:c16="http://schemas.microsoft.com/office/drawing/2014/chart" uri="{C3380CC4-5D6E-409C-BE32-E72D297353CC}">
                  <c16:uniqueId val="{00000001-F11B-4105-AA68-12F2A4FA3BC2}"/>
                </c:ext>
              </c:extLst>
            </c:dLbl>
            <c:dLbl>
              <c:idx val="1"/>
              <c:layout>
                <c:manualLayout>
                  <c:x val="-6.0649949405634972E-2"/>
                  <c:y val="0.13158952632598722"/>
                </c:manualLayout>
              </c:layout>
              <c:tx>
                <c:rich>
                  <a:bodyPr/>
                  <a:lstStyle/>
                  <a:p>
                    <a:fld id="{51C0E12A-A6FC-4646-B297-1A3EA441541D}" type="CATEGORYNAME">
                      <a:rPr lang="en-US"/>
                      <a:pPr/>
                      <a:t>[CATEGORY NAME]</a:t>
                    </a:fld>
                    <a:endParaRPr lang="en-US" baseline="0"/>
                  </a:p>
                  <a:p>
                    <a:r>
                      <a:rPr lang="en-US" baseline="0"/>
                      <a:t> </a:t>
                    </a:r>
                    <a:fld id="{71F4B50E-2D79-4CAE-96F5-02B7E7B0BDCF}"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11B-4105-AA68-12F2A4FA3BC2}"/>
                </c:ext>
              </c:extLst>
            </c:dLbl>
            <c:dLbl>
              <c:idx val="2"/>
              <c:layout>
                <c:manualLayout>
                  <c:x val="-0.1716795502151448"/>
                  <c:y val="6.4622559422059897E-2"/>
                </c:manualLayout>
              </c:layout>
              <c:tx>
                <c:rich>
                  <a:bodyPr/>
                  <a:lstStyle/>
                  <a:p>
                    <a:fld id="{FD6D4E2F-7241-4390-A108-9821F4D96F77}" type="CATEGORYNAME">
                      <a:rPr lang="en-US"/>
                      <a:pPr/>
                      <a:t>[CATEGORY NAME]</a:t>
                    </a:fld>
                    <a:r>
                      <a:rPr lang="en-US" baseline="0"/>
                      <a:t> </a:t>
                    </a:r>
                    <a:fld id="{6DEC5D7F-894C-458E-B2D6-01E0D1EF544D}"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11B-4105-AA68-12F2A4FA3BC2}"/>
                </c:ext>
              </c:extLst>
            </c:dLbl>
            <c:dLbl>
              <c:idx val="3"/>
              <c:tx>
                <c:rich>
                  <a:bodyPr/>
                  <a:lstStyle/>
                  <a:p>
                    <a:fld id="{2671018D-4606-48B7-A6A0-A9B88341978E}" type="CATEGORYNAME">
                      <a:rPr lang="en-US"/>
                      <a:pPr/>
                      <a:t>[CATEGORY NAME]</a:t>
                    </a:fld>
                    <a:endParaRPr lang="en-US" baseline="0"/>
                  </a:p>
                  <a:p>
                    <a:r>
                      <a:rPr lang="en-US" baseline="0"/>
                      <a:t> </a:t>
                    </a:r>
                    <a:fld id="{D7CE191A-B74C-4405-A49F-937FBCD358AB}"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11B-4105-AA68-12F2A4FA3BC2}"/>
                </c:ext>
              </c:extLst>
            </c:dLbl>
            <c:dLbl>
              <c:idx val="4"/>
              <c:layout>
                <c:manualLayout>
                  <c:x val="-0.11782867080279072"/>
                  <c:y val="-0.18322967741095797"/>
                </c:manualLayout>
              </c:layout>
              <c:tx>
                <c:rich>
                  <a:bodyPr/>
                  <a:lstStyle/>
                  <a:p>
                    <a:fld id="{3C9FD070-D435-417D-90B4-17BB5E11DD20}" type="CATEGORYNAME">
                      <a:rPr lang="en-US"/>
                      <a:pPr/>
                      <a:t>[CATEGORY NAME]</a:t>
                    </a:fld>
                    <a:endParaRPr lang="en-US"/>
                  </a:p>
                  <a:p>
                    <a:fld id="{B78F96BB-9A25-432F-B460-724FDAFEEDF2}" type="VALUE">
                      <a:rPr lang="en-US" baseline="0"/>
                      <a:pPr/>
                      <a:t>[VALUE]</a:t>
                    </a:fld>
                    <a:endParaRPr lang="en-GB"/>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11B-4105-AA68-12F2A4FA3BC2}"/>
                </c:ext>
              </c:extLst>
            </c:dLbl>
            <c:dLbl>
              <c:idx val="5"/>
              <c:layout>
                <c:manualLayout>
                  <c:x val="1.9824981353239582E-2"/>
                  <c:y val="0"/>
                </c:manualLayout>
              </c:layout>
              <c:tx>
                <c:rich>
                  <a:bodyPr/>
                  <a:lstStyle/>
                  <a:p>
                    <a:fld id="{1C2241F9-E0B9-46A9-A715-CD8C145E2621}" type="CATEGORYNAME">
                      <a:rPr lang="en-US"/>
                      <a:pPr/>
                      <a:t>[CATEGORY NAME]</a:t>
                    </a:fld>
                    <a:endParaRPr lang="en-US"/>
                  </a:p>
                  <a:p>
                    <a:r>
                      <a:rPr lang="en-US" baseline="0"/>
                      <a:t> </a:t>
                    </a:r>
                    <a:fld id="{68DC52E2-9019-4695-AC86-9558DEC3FD7A}"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F11B-4105-AA68-12F2A4FA3BC2}"/>
                </c:ext>
              </c:extLst>
            </c:dLbl>
            <c:dLbl>
              <c:idx val="6"/>
              <c:layout>
                <c:manualLayout>
                  <c:x val="-1.0038410207097068E-2"/>
                  <c:y val="-6.9162959621317738E-3"/>
                </c:manualLayout>
              </c:layout>
              <c:tx>
                <c:rich>
                  <a:bodyPr/>
                  <a:lstStyle/>
                  <a:p>
                    <a:fld id="{344F4794-43CF-4D61-92CA-82A9942BC440}" type="CATEGORYNAME">
                      <a:rPr lang="en-US"/>
                      <a:pPr/>
                      <a:t>[CATEGORY NAME]</a:t>
                    </a:fld>
                    <a:endParaRPr lang="en-US" baseline="0"/>
                  </a:p>
                  <a:p>
                    <a:r>
                      <a:rPr lang="en-US" baseline="0"/>
                      <a:t> </a:t>
                    </a:r>
                    <a:fld id="{F96CD67E-8A0F-406C-AA27-C9054E9C7476}"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F11B-4105-AA68-12F2A4FA3BC2}"/>
                </c:ext>
              </c:extLst>
            </c:dLbl>
            <c:dLbl>
              <c:idx val="7"/>
              <c:layout>
                <c:manualLayout>
                  <c:x val="-0.1057919914593964"/>
                  <c:y val="1.3138800132754593E-2"/>
                </c:manualLayout>
              </c:layout>
              <c:tx>
                <c:rich>
                  <a:bodyPr/>
                  <a:lstStyle/>
                  <a:p>
                    <a:fld id="{3EDFCA49-B434-41AC-ACBB-559C71BBF0BF}" type="CATEGORYNAME">
                      <a:rPr lang="en-US"/>
                      <a:pPr/>
                      <a:t>[CATEGORY NAME]</a:t>
                    </a:fld>
                    <a:endParaRPr lang="en-US" baseline="0"/>
                  </a:p>
                  <a:p>
                    <a:r>
                      <a:rPr lang="en-US" baseline="0"/>
                      <a:t> </a:t>
                    </a:r>
                    <a:fld id="{F09FE22C-376A-4372-A27F-31681CC490C0}"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F11B-4105-AA68-12F2A4FA3BC2}"/>
                </c:ext>
              </c:extLst>
            </c:dLbl>
            <c:dLbl>
              <c:idx val="8"/>
              <c:layout>
                <c:manualLayout>
                  <c:x val="0.16420586432758896"/>
                  <c:y val="9.6387727379501215E-2"/>
                </c:manualLayout>
              </c:layout>
              <c:tx>
                <c:rich>
                  <a:bodyPr/>
                  <a:lstStyle/>
                  <a:p>
                    <a:fld id="{BEC398C8-6851-4E65-8398-374987822BA9}" type="CATEGORYNAME">
                      <a:rPr lang="en-US"/>
                      <a:pPr/>
                      <a:t>[CATEGORY NAME]</a:t>
                    </a:fld>
                    <a:endParaRPr lang="en-US"/>
                  </a:p>
                  <a:p>
                    <a:r>
                      <a:rPr lang="en-US" baseline="0"/>
                      <a:t> </a:t>
                    </a:r>
                    <a:fld id="{9444F54B-1D22-4A30-B4FA-B2B32B378A3A}"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F11B-4105-AA68-12F2A4FA3BC2}"/>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'Schools Forum - Sept'!$J$33:$J$41</c:f>
              <c:strCache>
                <c:ptCount val="9"/>
                <c:pt idx="0">
                  <c:v>Alternative Provision</c:v>
                </c:pt>
                <c:pt idx="1">
                  <c:v>ECC</c:v>
                </c:pt>
                <c:pt idx="2">
                  <c:v>Independent</c:v>
                </c:pt>
                <c:pt idx="3">
                  <c:v>Other LA Schools</c:v>
                </c:pt>
                <c:pt idx="4">
                  <c:v>Mainstream</c:v>
                </c:pt>
                <c:pt idx="5">
                  <c:v>Post 16</c:v>
                </c:pt>
                <c:pt idx="6">
                  <c:v>PRU</c:v>
                </c:pt>
                <c:pt idx="7">
                  <c:v>Early Years</c:v>
                </c:pt>
                <c:pt idx="8">
                  <c:v>Special</c:v>
                </c:pt>
              </c:strCache>
            </c:strRef>
          </c:cat>
          <c:val>
            <c:numRef>
              <c:f>'Schools Forum - Sept'!$K$33:$K$41</c:f>
              <c:numCache>
                <c:formatCode>0%</c:formatCode>
                <c:ptCount val="9"/>
                <c:pt idx="0">
                  <c:v>3.9139429881010705E-2</c:v>
                </c:pt>
                <c:pt idx="1">
                  <c:v>8.3654278271974816E-2</c:v>
                </c:pt>
                <c:pt idx="2">
                  <c:v>0.17528793509241075</c:v>
                </c:pt>
                <c:pt idx="3">
                  <c:v>2.9830711885245564E-2</c:v>
                </c:pt>
                <c:pt idx="4">
                  <c:v>0.19657876253761353</c:v>
                </c:pt>
                <c:pt idx="5">
                  <c:v>4.7370480077954594E-2</c:v>
                </c:pt>
                <c:pt idx="6">
                  <c:v>6.437123156058909E-2</c:v>
                </c:pt>
                <c:pt idx="7">
                  <c:v>1.2390401761464881E-2</c:v>
                </c:pt>
                <c:pt idx="8">
                  <c:v>0.35137676893173603</c:v>
                </c:pt>
              </c:numCache>
            </c:numRef>
          </c:val>
          <c:extLst>
            <c:ext xmlns:c16="http://schemas.microsoft.com/office/drawing/2014/chart" uri="{C3380CC4-5D6E-409C-BE32-E72D297353CC}">
              <c16:uniqueId val="{00000012-F11B-4105-AA68-12F2A4FA3BC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High</a:t>
            </a:r>
            <a:r>
              <a:rPr lang="en-GB" b="1" baseline="0"/>
              <a:t> Needs Budget Allocation </a:t>
            </a:r>
          </a:p>
          <a:p>
            <a:pPr>
              <a:defRPr b="1"/>
            </a:pPr>
            <a:r>
              <a:rPr lang="en-GB" b="1" baseline="0"/>
              <a:t>2018/19</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214-46DF-B78B-9A088795E21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214-46DF-B78B-9A088795E21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214-46DF-B78B-9A088795E21C}"/>
              </c:ext>
            </c:extLst>
          </c:dPt>
          <c:dPt>
            <c:idx val="3"/>
            <c:bubble3D val="0"/>
            <c:spPr>
              <a:solidFill>
                <a:schemeClr val="accent5"/>
              </a:solidFill>
              <a:ln w="19050">
                <a:solidFill>
                  <a:schemeClr val="lt1"/>
                </a:solidFill>
              </a:ln>
              <a:effectLst/>
            </c:spPr>
            <c:extLst>
              <c:ext xmlns:c16="http://schemas.microsoft.com/office/drawing/2014/chart" uri="{C3380CC4-5D6E-409C-BE32-E72D297353CC}">
                <c16:uniqueId val="{00000007-F214-46DF-B78B-9A088795E21C}"/>
              </c:ext>
            </c:extLst>
          </c:dPt>
          <c:dPt>
            <c:idx val="4"/>
            <c:bubble3D val="0"/>
            <c:spPr>
              <a:solidFill>
                <a:schemeClr val="accent4"/>
              </a:solidFill>
              <a:ln w="19050">
                <a:solidFill>
                  <a:schemeClr val="lt1"/>
                </a:solidFill>
              </a:ln>
              <a:effectLst/>
            </c:spPr>
            <c:extLst>
              <c:ext xmlns:c16="http://schemas.microsoft.com/office/drawing/2014/chart" uri="{C3380CC4-5D6E-409C-BE32-E72D297353CC}">
                <c16:uniqueId val="{00000009-F214-46DF-B78B-9A088795E21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214-46DF-B78B-9A088795E21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214-46DF-B78B-9A088795E21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214-46DF-B78B-9A088795E21C}"/>
              </c:ext>
            </c:extLst>
          </c:dPt>
          <c:dPt>
            <c:idx val="8"/>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11-F214-46DF-B78B-9A088795E21C}"/>
              </c:ext>
            </c:extLst>
          </c:dPt>
          <c:dLbls>
            <c:dLbl>
              <c:idx val="0"/>
              <c:layout>
                <c:manualLayout>
                  <c:x val="0.11021536891221931"/>
                  <c:y val="1.0592871946170335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F214-46DF-B78B-9A088795E21C}"/>
                </c:ext>
              </c:extLst>
            </c:dLbl>
            <c:dLbl>
              <c:idx val="1"/>
              <c:layout>
                <c:manualLayout>
                  <c:x val="-6.6334354039078447E-2"/>
                  <c:y val="0.11875619531957074"/>
                </c:manualLayout>
              </c:layout>
              <c:tx>
                <c:rich>
                  <a:bodyPr/>
                  <a:lstStyle/>
                  <a:p>
                    <a:fld id="{A3067EC0-DF50-4627-9CEF-A3E6DA73CF59}" type="CATEGORYNAME">
                      <a:rPr lang="en-US"/>
                      <a:pPr/>
                      <a:t>[CATEGORY NAME]</a:t>
                    </a:fld>
                    <a:r>
                      <a:rPr lang="en-US" baseline="0"/>
                      <a:t> </a:t>
                    </a:r>
                  </a:p>
                  <a:p>
                    <a:fld id="{5CA968A8-0E26-41E5-935F-809BEEBA025B}" type="VALUE">
                      <a:rPr lang="en-US" baseline="0"/>
                      <a:pPr/>
                      <a:t>[VALUE]</a:t>
                    </a:fld>
                    <a:endParaRPr lang="en-GB"/>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F214-46DF-B78B-9A088795E21C}"/>
                </c:ext>
              </c:extLst>
            </c:dLbl>
            <c:dLbl>
              <c:idx val="2"/>
              <c:layout>
                <c:manualLayout>
                  <c:x val="-0.16186005395158948"/>
                  <c:y val="6.4913689176431769E-2"/>
                </c:manualLayout>
              </c:layout>
              <c:tx>
                <c:rich>
                  <a:bodyPr/>
                  <a:lstStyle/>
                  <a:p>
                    <a:fld id="{A6B00F44-5379-46AC-922C-009941729F57}" type="CATEGORYNAME">
                      <a:rPr lang="en-US"/>
                      <a:pPr/>
                      <a:t>[CATEGORY NAME]</a:t>
                    </a:fld>
                    <a:r>
                      <a:rPr lang="en-US" baseline="0"/>
                      <a:t> </a:t>
                    </a:r>
                  </a:p>
                  <a:p>
                    <a:fld id="{6FD7E114-611A-4902-B2AF-811BD3E3F9B8}" type="VALUE">
                      <a:rPr lang="en-US" baseline="0"/>
                      <a:pPr/>
                      <a:t>[VALUE]</a:t>
                    </a:fld>
                    <a:endParaRPr lang="en-GB"/>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F214-46DF-B78B-9A088795E21C}"/>
                </c:ext>
              </c:extLst>
            </c:dLbl>
            <c:dLbl>
              <c:idx val="3"/>
              <c:layout>
                <c:manualLayout>
                  <c:x val="2.1647710702828813E-3"/>
                  <c:y val="-1.1872836999233026E-3"/>
                </c:manualLayout>
              </c:layout>
              <c:tx>
                <c:rich>
                  <a:bodyPr/>
                  <a:lstStyle/>
                  <a:p>
                    <a:fld id="{892799BD-39FC-4984-BF66-560334B556F3}" type="CATEGORYNAME">
                      <a:rPr lang="en-US"/>
                      <a:pPr/>
                      <a:t>[CATEGORY NAME]</a:t>
                    </a:fld>
                    <a:r>
                      <a:rPr lang="en-US" baseline="0"/>
                      <a:t> </a:t>
                    </a:r>
                  </a:p>
                  <a:p>
                    <a:fld id="{D78E2B1F-9B0F-485B-B4A6-2505516CCE56}" type="VALUE">
                      <a:rPr lang="en-US" baseline="0"/>
                      <a:pPr/>
                      <a:t>[VALUE]</a:t>
                    </a:fld>
                    <a:endParaRPr lang="en-GB"/>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F214-46DF-B78B-9A088795E21C}"/>
                </c:ext>
              </c:extLst>
            </c:dLbl>
            <c:dLbl>
              <c:idx val="4"/>
              <c:layout>
                <c:manualLayout>
                  <c:x val="-0.12476997666958296"/>
                  <c:y val="-0.16129676749556091"/>
                </c:manualLayout>
              </c:layout>
              <c:tx>
                <c:rich>
                  <a:bodyPr/>
                  <a:lstStyle/>
                  <a:p>
                    <a:fld id="{9C6EEBF3-00A5-4363-B6F2-CD2BB8E88558}" type="CATEGORYNAME">
                      <a:rPr lang="en-US"/>
                      <a:pPr/>
                      <a:t>[CATEGORY NAME]</a:t>
                    </a:fld>
                    <a:r>
                      <a:rPr lang="en-US" baseline="0"/>
                      <a:t> </a:t>
                    </a:r>
                  </a:p>
                  <a:p>
                    <a:fld id="{65D6CFC2-E799-4DDB-80FA-3BC8F2DC79E6}" type="VALUE">
                      <a:rPr lang="en-US" baseline="0"/>
                      <a:pPr/>
                      <a:t>[VALUE]</a:t>
                    </a:fld>
                    <a:endParaRPr lang="en-GB"/>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F214-46DF-B78B-9A088795E21C}"/>
                </c:ext>
              </c:extLst>
            </c:dLbl>
            <c:dLbl>
              <c:idx val="5"/>
              <c:layout>
                <c:manualLayout>
                  <c:x val="-2.0554350565539198E-2"/>
                  <c:y val="-6.3514001754892322E-4"/>
                </c:manualLayout>
              </c:layout>
              <c:tx>
                <c:rich>
                  <a:bodyPr/>
                  <a:lstStyle/>
                  <a:p>
                    <a:fld id="{15C42C7C-80DF-41EF-8470-ABF483D79667}" type="CATEGORYNAME">
                      <a:rPr lang="en-US"/>
                      <a:pPr/>
                      <a:t>[CATEGORY NAME]</a:t>
                    </a:fld>
                    <a:endParaRPr lang="en-US"/>
                  </a:p>
                  <a:p>
                    <a:r>
                      <a:rPr lang="en-US" baseline="0"/>
                      <a:t> </a:t>
                    </a:r>
                    <a:fld id="{242ED093-DE44-44BC-85CD-F379922008DF}" type="VALUE">
                      <a:rPr lang="en-US" baseline="0"/>
                      <a:pPr/>
                      <a:t>[VALUE]</a:t>
                    </a:fld>
                    <a:endParaRPr lang="en-US" baseline="0"/>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F214-46DF-B78B-9A088795E21C}"/>
                </c:ext>
              </c:extLst>
            </c:dLbl>
            <c:dLbl>
              <c:idx val="6"/>
              <c:layout>
                <c:manualLayout>
                  <c:x val="-1.1818168562263051E-2"/>
                  <c:y val="7.1732856774044534E-3"/>
                </c:manualLayout>
              </c:layout>
              <c:tx>
                <c:rich>
                  <a:bodyPr/>
                  <a:lstStyle/>
                  <a:p>
                    <a:fld id="{0C85B97C-624F-4B19-BD8A-D35021E21083}" type="CATEGORYNAME">
                      <a:rPr lang="en-US"/>
                      <a:pPr/>
                      <a:t>[CATEGORY NAME]</a:t>
                    </a:fld>
                    <a:r>
                      <a:rPr lang="en-US" baseline="0"/>
                      <a:t> </a:t>
                    </a:r>
                  </a:p>
                  <a:p>
                    <a:fld id="{365DEAFF-C82E-4A6F-892B-477E42227C0D}" type="VALUE">
                      <a:rPr lang="en-US" baseline="0"/>
                      <a:pPr/>
                      <a:t>[VALUE]</a:t>
                    </a:fld>
                    <a:endParaRPr lang="en-GB"/>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D-F214-46DF-B78B-9A088795E21C}"/>
                </c:ext>
              </c:extLst>
            </c:dLbl>
            <c:dLbl>
              <c:idx val="7"/>
              <c:layout>
                <c:manualLayout>
                  <c:x val="-9.6786235053951588E-3"/>
                  <c:y val="5.0838755785262116E-5"/>
                </c:manualLayout>
              </c:layout>
              <c:tx>
                <c:rich>
                  <a:bodyPr/>
                  <a:lstStyle/>
                  <a:p>
                    <a:fld id="{83610EC8-CA3D-453E-A75B-033989307270}" type="CATEGORYNAME">
                      <a:rPr lang="en-US"/>
                      <a:pPr/>
                      <a:t>[CATEGORY NAME]</a:t>
                    </a:fld>
                    <a:r>
                      <a:rPr lang="en-US" baseline="0"/>
                      <a:t> </a:t>
                    </a:r>
                  </a:p>
                  <a:p>
                    <a:fld id="{681D5255-FCA9-4DD6-9A21-DA5639FB86B0}" type="VALUE">
                      <a:rPr lang="en-US" baseline="0"/>
                      <a:pPr/>
                      <a:t>[VALUE]</a:t>
                    </a:fld>
                    <a:endParaRPr lang="en-GB"/>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F-F214-46DF-B78B-9A088795E21C}"/>
                </c:ext>
              </c:extLst>
            </c:dLbl>
            <c:dLbl>
              <c:idx val="8"/>
              <c:layout>
                <c:manualLayout>
                  <c:x val="0.14634040536599596"/>
                  <c:y val="9.2456449178608888E-2"/>
                </c:manualLayout>
              </c:layout>
              <c:tx>
                <c:rich>
                  <a:bodyPr/>
                  <a:lstStyle/>
                  <a:p>
                    <a:fld id="{E00041B3-6742-4B55-9769-AC09985A42FC}" type="CATEGORYNAME">
                      <a:rPr lang="en-US"/>
                      <a:pPr/>
                      <a:t>[CATEGORY NAME]</a:t>
                    </a:fld>
                    <a:endParaRPr lang="en-US"/>
                  </a:p>
                  <a:p>
                    <a:r>
                      <a:rPr lang="en-US" baseline="0"/>
                      <a:t> </a:t>
                    </a:r>
                    <a:fld id="{A1A70B2F-EE44-4D3A-92F9-3BBB23F8B51A}" type="VALUE">
                      <a:rPr lang="en-US" baseline="0"/>
                      <a:pPr/>
                      <a:t>[VALUE]</a:t>
                    </a:fld>
                    <a:endParaRPr lang="en-US" baseline="0"/>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1-F214-46DF-B78B-9A088795E21C}"/>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'Schools Forum - Sept'!$J$59:$J$67</c:f>
              <c:strCache>
                <c:ptCount val="9"/>
                <c:pt idx="0">
                  <c:v>Alternative Provision</c:v>
                </c:pt>
                <c:pt idx="1">
                  <c:v>ECC</c:v>
                </c:pt>
                <c:pt idx="2">
                  <c:v>Independent</c:v>
                </c:pt>
                <c:pt idx="3">
                  <c:v>Other LA Schools</c:v>
                </c:pt>
                <c:pt idx="4">
                  <c:v>Mainstream</c:v>
                </c:pt>
                <c:pt idx="5">
                  <c:v>Post 16</c:v>
                </c:pt>
                <c:pt idx="6">
                  <c:v>PRU</c:v>
                </c:pt>
                <c:pt idx="7">
                  <c:v>Early Years</c:v>
                </c:pt>
                <c:pt idx="8">
                  <c:v>Special</c:v>
                </c:pt>
              </c:strCache>
            </c:strRef>
          </c:cat>
          <c:val>
            <c:numRef>
              <c:f>'Schools Forum - Sept'!$K$59:$K$67</c:f>
              <c:numCache>
                <c:formatCode>0%</c:formatCode>
                <c:ptCount val="9"/>
                <c:pt idx="0">
                  <c:v>0.03</c:v>
                </c:pt>
                <c:pt idx="1">
                  <c:v>0.11</c:v>
                </c:pt>
                <c:pt idx="2">
                  <c:v>0.13</c:v>
                </c:pt>
                <c:pt idx="3">
                  <c:v>0.03</c:v>
                </c:pt>
                <c:pt idx="4">
                  <c:v>0.19</c:v>
                </c:pt>
                <c:pt idx="5">
                  <c:v>7.0000000000000007E-2</c:v>
                </c:pt>
                <c:pt idx="6">
                  <c:v>0.08</c:v>
                </c:pt>
                <c:pt idx="7">
                  <c:v>0.01</c:v>
                </c:pt>
                <c:pt idx="8">
                  <c:v>0.35</c:v>
                </c:pt>
              </c:numCache>
            </c:numRef>
          </c:val>
          <c:extLst>
            <c:ext xmlns:c16="http://schemas.microsoft.com/office/drawing/2014/chart" uri="{C3380CC4-5D6E-409C-BE32-E72D297353CC}">
              <c16:uniqueId val="{00000012-F214-46DF-B78B-9A088795E21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Total EHCP Forecast</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rgbClr val="E40037"/>
              </a:solidFill>
              <a:round/>
            </a:ln>
            <a:effectLst/>
          </c:spPr>
          <c:marker>
            <c:symbol val="circle"/>
            <c:size val="5"/>
            <c:spPr>
              <a:solidFill>
                <a:schemeClr val="accent1"/>
              </a:solidFill>
              <a:ln w="15875">
                <a:solidFill>
                  <a:srgbClr val="E40037"/>
                </a:solidFill>
              </a:ln>
              <a:effectLst/>
            </c:spPr>
          </c:marker>
          <c:dPt>
            <c:idx val="7"/>
            <c:marker>
              <c:symbol val="circle"/>
              <c:size val="5"/>
              <c:spPr>
                <a:solidFill>
                  <a:schemeClr val="accent1"/>
                </a:solidFill>
                <a:ln w="15875">
                  <a:solidFill>
                    <a:srgbClr val="E40037"/>
                  </a:solidFill>
                  <a:prstDash val="sysDot"/>
                </a:ln>
                <a:effectLst/>
              </c:spPr>
            </c:marker>
            <c:bubble3D val="0"/>
            <c:extLst>
              <c:ext xmlns:c16="http://schemas.microsoft.com/office/drawing/2014/chart" uri="{C3380CC4-5D6E-409C-BE32-E72D297353CC}">
                <c16:uniqueId val="{00000000-8C78-48A1-BAFB-B2B2DD06A13A}"/>
              </c:ext>
            </c:extLst>
          </c:dPt>
          <c:dPt>
            <c:idx val="8"/>
            <c:marker>
              <c:symbol val="circle"/>
              <c:size val="5"/>
              <c:spPr>
                <a:solidFill>
                  <a:schemeClr val="accent1"/>
                </a:solidFill>
                <a:ln w="15875">
                  <a:solidFill>
                    <a:srgbClr val="E40037"/>
                  </a:solidFill>
                  <a:prstDash val="sysDot"/>
                </a:ln>
                <a:effectLst/>
              </c:spPr>
            </c:marker>
            <c:bubble3D val="0"/>
            <c:spPr>
              <a:ln w="28575" cap="rnd">
                <a:solidFill>
                  <a:srgbClr val="E40037"/>
                </a:solidFill>
                <a:prstDash val="sysDot"/>
                <a:round/>
              </a:ln>
              <a:effectLst/>
            </c:spPr>
            <c:extLst>
              <c:ext xmlns:c16="http://schemas.microsoft.com/office/drawing/2014/chart" uri="{C3380CC4-5D6E-409C-BE32-E72D297353CC}">
                <c16:uniqueId val="{00000002-8C78-48A1-BAFB-B2B2DD06A13A}"/>
              </c:ext>
            </c:extLst>
          </c:dPt>
          <c:dPt>
            <c:idx val="9"/>
            <c:marker>
              <c:symbol val="circle"/>
              <c:size val="5"/>
              <c:spPr>
                <a:solidFill>
                  <a:schemeClr val="accent1"/>
                </a:solidFill>
                <a:ln w="15875">
                  <a:solidFill>
                    <a:srgbClr val="E40037"/>
                  </a:solidFill>
                  <a:prstDash val="sysDot"/>
                </a:ln>
                <a:effectLst/>
              </c:spPr>
            </c:marker>
            <c:bubble3D val="0"/>
            <c:spPr>
              <a:ln w="28575" cap="rnd">
                <a:solidFill>
                  <a:srgbClr val="E40037"/>
                </a:solidFill>
                <a:prstDash val="sysDot"/>
                <a:round/>
              </a:ln>
              <a:effectLst/>
            </c:spPr>
            <c:extLst>
              <c:ext xmlns:c16="http://schemas.microsoft.com/office/drawing/2014/chart" uri="{C3380CC4-5D6E-409C-BE32-E72D297353CC}">
                <c16:uniqueId val="{00000004-8C78-48A1-BAFB-B2B2DD06A13A}"/>
              </c:ext>
            </c:extLst>
          </c:dPt>
          <c:dPt>
            <c:idx val="10"/>
            <c:marker>
              <c:symbol val="circle"/>
              <c:size val="5"/>
              <c:spPr>
                <a:solidFill>
                  <a:schemeClr val="accent1"/>
                </a:solidFill>
                <a:ln w="15875">
                  <a:solidFill>
                    <a:srgbClr val="E40037"/>
                  </a:solidFill>
                  <a:prstDash val="sysDot"/>
                </a:ln>
                <a:effectLst/>
              </c:spPr>
            </c:marker>
            <c:bubble3D val="0"/>
            <c:spPr>
              <a:ln w="28575" cap="rnd">
                <a:solidFill>
                  <a:srgbClr val="E40037"/>
                </a:solidFill>
                <a:prstDash val="sysDot"/>
                <a:round/>
              </a:ln>
              <a:effectLst/>
            </c:spPr>
            <c:extLst>
              <c:ext xmlns:c16="http://schemas.microsoft.com/office/drawing/2014/chart" uri="{C3380CC4-5D6E-409C-BE32-E72D297353CC}">
                <c16:uniqueId val="{00000006-8C78-48A1-BAFB-B2B2DD06A13A}"/>
              </c:ext>
            </c:extLst>
          </c:dPt>
          <c:dPt>
            <c:idx val="11"/>
            <c:marker>
              <c:symbol val="circle"/>
              <c:size val="5"/>
              <c:spPr>
                <a:solidFill>
                  <a:schemeClr val="accent1"/>
                </a:solidFill>
                <a:ln w="15875">
                  <a:solidFill>
                    <a:srgbClr val="E40037"/>
                  </a:solidFill>
                </a:ln>
                <a:effectLst/>
              </c:spPr>
            </c:marker>
            <c:bubble3D val="0"/>
            <c:spPr>
              <a:ln w="28575" cap="rnd">
                <a:solidFill>
                  <a:srgbClr val="E40037"/>
                </a:solidFill>
                <a:prstDash val="sysDot"/>
                <a:round/>
              </a:ln>
              <a:effectLst/>
            </c:spPr>
            <c:extLst>
              <c:ext xmlns:c16="http://schemas.microsoft.com/office/drawing/2014/chart" uri="{C3380CC4-5D6E-409C-BE32-E72D297353CC}">
                <c16:uniqueId val="{00000008-8C78-48A1-BAFB-B2B2DD06A13A}"/>
              </c:ext>
            </c:extLst>
          </c:dPt>
          <c:dLbls>
            <c:dLbl>
              <c:idx val="0"/>
              <c:layout>
                <c:manualLayout>
                  <c:x val="-3.6934579439252352E-2"/>
                  <c:y val="3.17217548456814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C78-48A1-BAFB-B2B2DD06A13A}"/>
                </c:ext>
              </c:extLst>
            </c:dLbl>
            <c:dLbl>
              <c:idx val="2"/>
              <c:layout>
                <c:manualLayout>
                  <c:x val="-4.1196261682242989E-2"/>
                  <c:y val="4.01724609454275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C78-48A1-BAFB-B2B2DD06A13A}"/>
                </c:ext>
              </c:extLst>
            </c:dLbl>
            <c:dLbl>
              <c:idx val="4"/>
              <c:layout>
                <c:manualLayout>
                  <c:x val="-4.1196261682242989E-2"/>
                  <c:y val="4.01724609454277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C78-48A1-BAFB-B2B2DD06A13A}"/>
                </c:ext>
              </c:extLst>
            </c:dLbl>
            <c:dLbl>
              <c:idx val="6"/>
              <c:layout>
                <c:manualLayout>
                  <c:x val="-4.1196261682242989E-2"/>
                  <c:y val="4.43978139953008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C78-48A1-BAFB-B2B2DD06A13A}"/>
                </c:ext>
              </c:extLst>
            </c:dLbl>
            <c:dLbl>
              <c:idx val="8"/>
              <c:layout>
                <c:manualLayout>
                  <c:x val="-3.9327102803738315E-2"/>
                  <c:y val="4.01724609454277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78-48A1-BAFB-B2B2DD06A13A}"/>
                </c:ext>
              </c:extLst>
            </c:dLbl>
            <c:dLbl>
              <c:idx val="10"/>
              <c:layout>
                <c:manualLayout>
                  <c:x val="-3.5588785046728973E-2"/>
                  <c:y val="3.5947107895554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C78-48A1-BAFB-B2B2DD06A1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Sheet2!$A$21:$A$32</c:f>
              <c:strCache>
                <c:ptCount val="12"/>
                <c:pt idx="0">
                  <c:v>2018/19</c:v>
                </c:pt>
                <c:pt idx="1">
                  <c:v>2019/20</c:v>
                </c:pt>
                <c:pt idx="2">
                  <c:v>2020/21</c:v>
                </c:pt>
                <c:pt idx="3">
                  <c:v>2021/22</c:v>
                </c:pt>
                <c:pt idx="4">
                  <c:v>2022/23</c:v>
                </c:pt>
                <c:pt idx="5">
                  <c:v>2023/24</c:v>
                </c:pt>
                <c:pt idx="6">
                  <c:v>2024/25</c:v>
                </c:pt>
                <c:pt idx="7">
                  <c:v>2025/26</c:v>
                </c:pt>
                <c:pt idx="8">
                  <c:v>2026/27</c:v>
                </c:pt>
                <c:pt idx="9">
                  <c:v>2027/28</c:v>
                </c:pt>
                <c:pt idx="10">
                  <c:v>2028/29</c:v>
                </c:pt>
                <c:pt idx="11">
                  <c:v>2029/30</c:v>
                </c:pt>
              </c:strCache>
            </c:strRef>
          </c:cat>
          <c:val>
            <c:numRef>
              <c:f>Sheet2!$H$21:$H$32</c:f>
              <c:numCache>
                <c:formatCode>_-* #,##0_-;\-* #,##0_-;_-* "-"??_-;_-@_-</c:formatCode>
                <c:ptCount val="12"/>
                <c:pt idx="0">
                  <c:v>8759</c:v>
                </c:pt>
                <c:pt idx="1">
                  <c:v>9223</c:v>
                </c:pt>
                <c:pt idx="2">
                  <c:v>10071</c:v>
                </c:pt>
                <c:pt idx="3">
                  <c:v>10903</c:v>
                </c:pt>
                <c:pt idx="4">
                  <c:v>11484</c:v>
                </c:pt>
                <c:pt idx="5">
                  <c:v>12910</c:v>
                </c:pt>
                <c:pt idx="6">
                  <c:v>14087</c:v>
                </c:pt>
                <c:pt idx="7">
                  <c:v>15410</c:v>
                </c:pt>
                <c:pt idx="8">
                  <c:v>16703</c:v>
                </c:pt>
                <c:pt idx="9">
                  <c:v>18014</c:v>
                </c:pt>
                <c:pt idx="10">
                  <c:v>19289</c:v>
                </c:pt>
                <c:pt idx="11">
                  <c:v>20565</c:v>
                </c:pt>
              </c:numCache>
            </c:numRef>
          </c:val>
          <c:smooth val="0"/>
          <c:extLst>
            <c:ext xmlns:c16="http://schemas.microsoft.com/office/drawing/2014/chart" uri="{C3380CC4-5D6E-409C-BE32-E72D297353CC}">
              <c16:uniqueId val="{0000000D-8C78-48A1-BAFB-B2B2DD06A13A}"/>
            </c:ext>
          </c:extLst>
        </c:ser>
        <c:dLbls>
          <c:showLegendKey val="0"/>
          <c:showVal val="0"/>
          <c:showCatName val="0"/>
          <c:showSerName val="0"/>
          <c:showPercent val="0"/>
          <c:showBubbleSize val="0"/>
        </c:dLbls>
        <c:marker val="1"/>
        <c:smooth val="0"/>
        <c:axId val="149112815"/>
        <c:axId val="149095535"/>
      </c:lineChart>
      <c:catAx>
        <c:axId val="149112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9095535"/>
        <c:crosses val="autoZero"/>
        <c:auto val="1"/>
        <c:lblAlgn val="ctr"/>
        <c:lblOffset val="100"/>
        <c:noMultiLvlLbl val="0"/>
      </c:catAx>
      <c:valAx>
        <c:axId val="149095535"/>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1128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EHCP's</a:t>
            </a:r>
            <a:r>
              <a:rPr lang="en-GB" b="1" baseline="0"/>
              <a:t>: Mainstream and Special Schools</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Sheet2!$Z$21</c:f>
              <c:strCache>
                <c:ptCount val="1"/>
                <c:pt idx="0">
                  <c:v>Mainstream</c:v>
                </c:pt>
              </c:strCache>
            </c:strRef>
          </c:tx>
          <c:spPr>
            <a:ln w="28575" cap="rnd">
              <a:solidFill>
                <a:schemeClr val="accent1"/>
              </a:solidFill>
              <a:round/>
            </a:ln>
            <a:effectLst/>
          </c:spPr>
          <c:marker>
            <c:symbol val="none"/>
          </c:marker>
          <c:dPt>
            <c:idx val="5"/>
            <c:marker>
              <c:symbol val="none"/>
            </c:marker>
            <c:bubble3D val="0"/>
            <c:spPr>
              <a:ln w="28575" cap="rnd">
                <a:solidFill>
                  <a:schemeClr val="accent1"/>
                </a:solidFill>
                <a:prstDash val="sysDot"/>
                <a:round/>
              </a:ln>
              <a:effectLst/>
            </c:spPr>
            <c:extLst>
              <c:ext xmlns:c16="http://schemas.microsoft.com/office/drawing/2014/chart" uri="{C3380CC4-5D6E-409C-BE32-E72D297353CC}">
                <c16:uniqueId val="{00000001-AF71-4DC7-8A35-22107A8412D4}"/>
              </c:ext>
            </c:extLst>
          </c:dPt>
          <c:dPt>
            <c:idx val="6"/>
            <c:marker>
              <c:symbol val="none"/>
            </c:marker>
            <c:bubble3D val="0"/>
            <c:spPr>
              <a:ln w="28575" cap="rnd">
                <a:solidFill>
                  <a:schemeClr val="accent1"/>
                </a:solidFill>
                <a:prstDash val="sysDot"/>
                <a:round/>
              </a:ln>
              <a:effectLst/>
            </c:spPr>
            <c:extLst>
              <c:ext xmlns:c16="http://schemas.microsoft.com/office/drawing/2014/chart" uri="{C3380CC4-5D6E-409C-BE32-E72D297353CC}">
                <c16:uniqueId val="{00000003-AF71-4DC7-8A35-22107A8412D4}"/>
              </c:ext>
            </c:extLst>
          </c:dPt>
          <c:dPt>
            <c:idx val="7"/>
            <c:marker>
              <c:symbol val="none"/>
            </c:marker>
            <c:bubble3D val="0"/>
            <c:spPr>
              <a:ln w="28575" cap="rnd">
                <a:solidFill>
                  <a:schemeClr val="accent1"/>
                </a:solidFill>
                <a:prstDash val="sysDot"/>
                <a:round/>
              </a:ln>
              <a:effectLst/>
            </c:spPr>
            <c:extLst>
              <c:ext xmlns:c16="http://schemas.microsoft.com/office/drawing/2014/chart" uri="{C3380CC4-5D6E-409C-BE32-E72D297353CC}">
                <c16:uniqueId val="{00000005-AF71-4DC7-8A35-22107A8412D4}"/>
              </c:ext>
            </c:extLst>
          </c:dPt>
          <c:dPt>
            <c:idx val="8"/>
            <c:marker>
              <c:symbol val="none"/>
            </c:marker>
            <c:bubble3D val="0"/>
            <c:spPr>
              <a:ln w="28575" cap="rnd">
                <a:solidFill>
                  <a:schemeClr val="accent1"/>
                </a:solidFill>
                <a:prstDash val="sysDot"/>
                <a:round/>
              </a:ln>
              <a:effectLst/>
            </c:spPr>
            <c:extLst>
              <c:ext xmlns:c16="http://schemas.microsoft.com/office/drawing/2014/chart" uri="{C3380CC4-5D6E-409C-BE32-E72D297353CC}">
                <c16:uniqueId val="{00000007-AF71-4DC7-8A35-22107A8412D4}"/>
              </c:ext>
            </c:extLst>
          </c:dPt>
          <c:cat>
            <c:strRef>
              <c:f>Sheet2!$Y$22:$Y$30</c:f>
              <c:strCache>
                <c:ptCount val="9"/>
                <c:pt idx="0">
                  <c:v>2021/22</c:v>
                </c:pt>
                <c:pt idx="1">
                  <c:v>2022/23</c:v>
                </c:pt>
                <c:pt idx="2">
                  <c:v>2023/24</c:v>
                </c:pt>
                <c:pt idx="3">
                  <c:v>2024/25</c:v>
                </c:pt>
                <c:pt idx="4">
                  <c:v>2025/26</c:v>
                </c:pt>
                <c:pt idx="5">
                  <c:v>2026/27</c:v>
                </c:pt>
                <c:pt idx="6">
                  <c:v>2027/28</c:v>
                </c:pt>
                <c:pt idx="7">
                  <c:v>2028/29</c:v>
                </c:pt>
                <c:pt idx="8">
                  <c:v>2029/30</c:v>
                </c:pt>
              </c:strCache>
            </c:strRef>
          </c:cat>
          <c:val>
            <c:numRef>
              <c:f>Sheet2!$Z$22:$Z$30</c:f>
              <c:numCache>
                <c:formatCode>_-* #,##0_-;\-* #,##0_-;_-* "-"??_-;_-@_-</c:formatCode>
                <c:ptCount val="9"/>
                <c:pt idx="0">
                  <c:v>4710</c:v>
                </c:pt>
                <c:pt idx="1">
                  <c:v>4986</c:v>
                </c:pt>
                <c:pt idx="2">
                  <c:v>5748</c:v>
                </c:pt>
                <c:pt idx="3">
                  <c:v>6132</c:v>
                </c:pt>
                <c:pt idx="4">
                  <c:v>6693</c:v>
                </c:pt>
                <c:pt idx="5">
                  <c:v>7253</c:v>
                </c:pt>
                <c:pt idx="6">
                  <c:v>7820</c:v>
                </c:pt>
                <c:pt idx="7">
                  <c:v>8373</c:v>
                </c:pt>
                <c:pt idx="8">
                  <c:v>8925</c:v>
                </c:pt>
              </c:numCache>
            </c:numRef>
          </c:val>
          <c:smooth val="0"/>
          <c:extLst>
            <c:ext xmlns:c16="http://schemas.microsoft.com/office/drawing/2014/chart" uri="{C3380CC4-5D6E-409C-BE32-E72D297353CC}">
              <c16:uniqueId val="{00000008-AF71-4DC7-8A35-22107A8412D4}"/>
            </c:ext>
          </c:extLst>
        </c:ser>
        <c:ser>
          <c:idx val="1"/>
          <c:order val="1"/>
          <c:tx>
            <c:strRef>
              <c:f>Sheet2!$AA$21</c:f>
              <c:strCache>
                <c:ptCount val="1"/>
                <c:pt idx="0">
                  <c:v>Special</c:v>
                </c:pt>
              </c:strCache>
            </c:strRef>
          </c:tx>
          <c:spPr>
            <a:ln w="28575" cap="rnd">
              <a:solidFill>
                <a:schemeClr val="accent2"/>
              </a:solidFill>
              <a:round/>
            </a:ln>
            <a:effectLst/>
          </c:spPr>
          <c:marker>
            <c:symbol val="none"/>
          </c:marker>
          <c:dPt>
            <c:idx val="5"/>
            <c:marker>
              <c:symbol val="none"/>
            </c:marker>
            <c:bubble3D val="0"/>
            <c:spPr>
              <a:ln w="28575" cap="rnd">
                <a:solidFill>
                  <a:schemeClr val="accent2"/>
                </a:solidFill>
                <a:prstDash val="sysDot"/>
                <a:round/>
              </a:ln>
              <a:effectLst/>
            </c:spPr>
            <c:extLst>
              <c:ext xmlns:c16="http://schemas.microsoft.com/office/drawing/2014/chart" uri="{C3380CC4-5D6E-409C-BE32-E72D297353CC}">
                <c16:uniqueId val="{0000000A-AF71-4DC7-8A35-22107A8412D4}"/>
              </c:ext>
            </c:extLst>
          </c:dPt>
          <c:dPt>
            <c:idx val="6"/>
            <c:marker>
              <c:symbol val="none"/>
            </c:marker>
            <c:bubble3D val="0"/>
            <c:spPr>
              <a:ln w="28575" cap="rnd">
                <a:solidFill>
                  <a:schemeClr val="accent2"/>
                </a:solidFill>
                <a:prstDash val="sysDot"/>
                <a:round/>
              </a:ln>
              <a:effectLst/>
            </c:spPr>
            <c:extLst>
              <c:ext xmlns:c16="http://schemas.microsoft.com/office/drawing/2014/chart" uri="{C3380CC4-5D6E-409C-BE32-E72D297353CC}">
                <c16:uniqueId val="{0000000C-AF71-4DC7-8A35-22107A8412D4}"/>
              </c:ext>
            </c:extLst>
          </c:dPt>
          <c:dPt>
            <c:idx val="7"/>
            <c:marker>
              <c:symbol val="none"/>
            </c:marker>
            <c:bubble3D val="0"/>
            <c:spPr>
              <a:ln w="28575" cap="rnd">
                <a:solidFill>
                  <a:schemeClr val="accent2"/>
                </a:solidFill>
                <a:prstDash val="sysDot"/>
                <a:round/>
              </a:ln>
              <a:effectLst/>
            </c:spPr>
            <c:extLst>
              <c:ext xmlns:c16="http://schemas.microsoft.com/office/drawing/2014/chart" uri="{C3380CC4-5D6E-409C-BE32-E72D297353CC}">
                <c16:uniqueId val="{0000000E-AF71-4DC7-8A35-22107A8412D4}"/>
              </c:ext>
            </c:extLst>
          </c:dPt>
          <c:dPt>
            <c:idx val="8"/>
            <c:marker>
              <c:symbol val="none"/>
            </c:marker>
            <c:bubble3D val="0"/>
            <c:spPr>
              <a:ln w="28575" cap="rnd">
                <a:solidFill>
                  <a:schemeClr val="accent2"/>
                </a:solidFill>
                <a:prstDash val="sysDot"/>
                <a:round/>
              </a:ln>
              <a:effectLst/>
            </c:spPr>
            <c:extLst>
              <c:ext xmlns:c16="http://schemas.microsoft.com/office/drawing/2014/chart" uri="{C3380CC4-5D6E-409C-BE32-E72D297353CC}">
                <c16:uniqueId val="{00000010-AF71-4DC7-8A35-22107A8412D4}"/>
              </c:ext>
            </c:extLst>
          </c:dPt>
          <c:cat>
            <c:strRef>
              <c:f>Sheet2!$Y$22:$Y$30</c:f>
              <c:strCache>
                <c:ptCount val="9"/>
                <c:pt idx="0">
                  <c:v>2021/22</c:v>
                </c:pt>
                <c:pt idx="1">
                  <c:v>2022/23</c:v>
                </c:pt>
                <c:pt idx="2">
                  <c:v>2023/24</c:v>
                </c:pt>
                <c:pt idx="3">
                  <c:v>2024/25</c:v>
                </c:pt>
                <c:pt idx="4">
                  <c:v>2025/26</c:v>
                </c:pt>
                <c:pt idx="5">
                  <c:v>2026/27</c:v>
                </c:pt>
                <c:pt idx="6">
                  <c:v>2027/28</c:v>
                </c:pt>
                <c:pt idx="7">
                  <c:v>2028/29</c:v>
                </c:pt>
                <c:pt idx="8">
                  <c:v>2029/30</c:v>
                </c:pt>
              </c:strCache>
            </c:strRef>
          </c:cat>
          <c:val>
            <c:numRef>
              <c:f>Sheet2!$AA$22:$AA$30</c:f>
              <c:numCache>
                <c:formatCode>_-* #,##0_-;\-* #,##0_-;_-* "-"??_-;_-@_-</c:formatCode>
                <c:ptCount val="9"/>
                <c:pt idx="0">
                  <c:v>3596</c:v>
                </c:pt>
                <c:pt idx="1">
                  <c:v>3712</c:v>
                </c:pt>
                <c:pt idx="2">
                  <c:v>3854</c:v>
                </c:pt>
                <c:pt idx="3">
                  <c:v>4042</c:v>
                </c:pt>
                <c:pt idx="4">
                  <c:v>4392</c:v>
                </c:pt>
                <c:pt idx="5">
                  <c:v>4732</c:v>
                </c:pt>
                <c:pt idx="6">
                  <c:v>5077</c:v>
                </c:pt>
                <c:pt idx="7">
                  <c:v>5408</c:v>
                </c:pt>
                <c:pt idx="8">
                  <c:v>5735</c:v>
                </c:pt>
              </c:numCache>
            </c:numRef>
          </c:val>
          <c:smooth val="0"/>
          <c:extLst>
            <c:ext xmlns:c16="http://schemas.microsoft.com/office/drawing/2014/chart" uri="{C3380CC4-5D6E-409C-BE32-E72D297353CC}">
              <c16:uniqueId val="{00000011-AF71-4DC7-8A35-22107A8412D4}"/>
            </c:ext>
          </c:extLst>
        </c:ser>
        <c:dLbls>
          <c:showLegendKey val="0"/>
          <c:showVal val="0"/>
          <c:showCatName val="0"/>
          <c:showSerName val="0"/>
          <c:showPercent val="0"/>
          <c:showBubbleSize val="0"/>
        </c:dLbls>
        <c:smooth val="0"/>
        <c:axId val="295251360"/>
        <c:axId val="295237920"/>
      </c:lineChart>
      <c:catAx>
        <c:axId val="29525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237920"/>
        <c:crosses val="autoZero"/>
        <c:auto val="1"/>
        <c:lblAlgn val="ctr"/>
        <c:lblOffset val="100"/>
        <c:noMultiLvlLbl val="0"/>
      </c:catAx>
      <c:valAx>
        <c:axId val="295237920"/>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251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Average Cost of Top-Up Funding</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Sheet2!$B$52</c:f>
              <c:strCache>
                <c:ptCount val="1"/>
                <c:pt idx="0">
                  <c:v>Mainstream</c:v>
                </c:pt>
              </c:strCache>
            </c:strRef>
          </c:tx>
          <c:spPr>
            <a:ln w="28575" cap="rnd">
              <a:solidFill>
                <a:srgbClr val="E40037"/>
              </a:solidFill>
              <a:round/>
            </a:ln>
            <a:effectLst/>
          </c:spPr>
          <c:marker>
            <c:symbol val="circle"/>
            <c:size val="5"/>
            <c:spPr>
              <a:solidFill>
                <a:schemeClr val="accent1"/>
              </a:solidFill>
              <a:ln w="9525">
                <a:solidFill>
                  <a:srgbClr val="E40037"/>
                </a:solidFill>
              </a:ln>
              <a:effectLst/>
            </c:spPr>
          </c:marker>
          <c:cat>
            <c:strRef>
              <c:f>Sheet2!$A$53:$A$60</c:f>
              <c:strCache>
                <c:ptCount val="8"/>
                <c:pt idx="0">
                  <c:v>2022/23</c:v>
                </c:pt>
                <c:pt idx="1">
                  <c:v>2023/24</c:v>
                </c:pt>
                <c:pt idx="2">
                  <c:v>2024/25</c:v>
                </c:pt>
                <c:pt idx="3">
                  <c:v>2025/26</c:v>
                </c:pt>
                <c:pt idx="4">
                  <c:v>2026/27</c:v>
                </c:pt>
                <c:pt idx="5">
                  <c:v>2027/28</c:v>
                </c:pt>
                <c:pt idx="6">
                  <c:v>2028/29</c:v>
                </c:pt>
                <c:pt idx="7">
                  <c:v>2029/30</c:v>
                </c:pt>
              </c:strCache>
            </c:strRef>
          </c:cat>
          <c:val>
            <c:numRef>
              <c:f>Sheet2!$B$53:$B$60</c:f>
              <c:numCache>
                <c:formatCode>#,##0</c:formatCode>
                <c:ptCount val="8"/>
                <c:pt idx="0">
                  <c:v>4863.9403739984618</c:v>
                </c:pt>
                <c:pt idx="1">
                  <c:v>5554.3554138714753</c:v>
                </c:pt>
                <c:pt idx="2">
                  <c:v>5751.1326461493936</c:v>
                </c:pt>
                <c:pt idx="3">
                  <c:v>6017</c:v>
                </c:pt>
              </c:numCache>
            </c:numRef>
          </c:val>
          <c:smooth val="0"/>
          <c:extLst>
            <c:ext xmlns:c16="http://schemas.microsoft.com/office/drawing/2014/chart" uri="{C3380CC4-5D6E-409C-BE32-E72D297353CC}">
              <c16:uniqueId val="{00000000-5E3F-4678-9D59-B651692C103C}"/>
            </c:ext>
          </c:extLst>
        </c:ser>
        <c:ser>
          <c:idx val="1"/>
          <c:order val="1"/>
          <c:tx>
            <c:strRef>
              <c:f>Sheet2!$C$52</c:f>
              <c:strCache>
                <c:ptCount val="1"/>
                <c:pt idx="0">
                  <c:v>Mainstream</c:v>
                </c:pt>
              </c:strCache>
            </c:strRef>
          </c:tx>
          <c:spPr>
            <a:ln w="28575" cap="rnd">
              <a:solidFill>
                <a:srgbClr val="E40037"/>
              </a:solidFill>
              <a:prstDash val="sysDot"/>
              <a:round/>
            </a:ln>
            <a:effectLst/>
          </c:spPr>
          <c:marker>
            <c:symbol val="circle"/>
            <c:size val="5"/>
            <c:spPr>
              <a:solidFill>
                <a:srgbClr val="0070C0"/>
              </a:solidFill>
              <a:ln w="9525">
                <a:solidFill>
                  <a:schemeClr val="accent2"/>
                </a:solidFill>
              </a:ln>
              <a:effectLst/>
            </c:spPr>
          </c:marker>
          <c:cat>
            <c:strRef>
              <c:f>Sheet2!$A$53:$A$60</c:f>
              <c:strCache>
                <c:ptCount val="8"/>
                <c:pt idx="0">
                  <c:v>2022/23</c:v>
                </c:pt>
                <c:pt idx="1">
                  <c:v>2023/24</c:v>
                </c:pt>
                <c:pt idx="2">
                  <c:v>2024/25</c:v>
                </c:pt>
                <c:pt idx="3">
                  <c:v>2025/26</c:v>
                </c:pt>
                <c:pt idx="4">
                  <c:v>2026/27</c:v>
                </c:pt>
                <c:pt idx="5">
                  <c:v>2027/28</c:v>
                </c:pt>
                <c:pt idx="6">
                  <c:v>2028/29</c:v>
                </c:pt>
                <c:pt idx="7">
                  <c:v>2029/30</c:v>
                </c:pt>
              </c:strCache>
            </c:strRef>
          </c:cat>
          <c:val>
            <c:numRef>
              <c:f>Sheet2!$C$53:$C$60</c:f>
              <c:numCache>
                <c:formatCode>General</c:formatCode>
                <c:ptCount val="8"/>
                <c:pt idx="3" formatCode="#,##0">
                  <c:v>6017</c:v>
                </c:pt>
                <c:pt idx="4" formatCode="#,##0">
                  <c:v>6636</c:v>
                </c:pt>
                <c:pt idx="5" formatCode="#,##0">
                  <c:v>6993</c:v>
                </c:pt>
                <c:pt idx="6" formatCode="#,##0">
                  <c:v>7104</c:v>
                </c:pt>
                <c:pt idx="7" formatCode="#,##0">
                  <c:v>7521</c:v>
                </c:pt>
              </c:numCache>
            </c:numRef>
          </c:val>
          <c:smooth val="0"/>
          <c:extLst>
            <c:ext xmlns:c16="http://schemas.microsoft.com/office/drawing/2014/chart" uri="{C3380CC4-5D6E-409C-BE32-E72D297353CC}">
              <c16:uniqueId val="{00000001-5E3F-4678-9D59-B651692C103C}"/>
            </c:ext>
          </c:extLst>
        </c:ser>
        <c:ser>
          <c:idx val="2"/>
          <c:order val="2"/>
          <c:tx>
            <c:strRef>
              <c:f>Sheet2!$D$52</c:f>
              <c:strCache>
                <c:ptCount val="1"/>
                <c:pt idx="0">
                  <c:v>Special</c:v>
                </c:pt>
              </c:strCache>
            </c:strRef>
          </c:tx>
          <c:spPr>
            <a:ln w="28575" cap="rnd">
              <a:solidFill>
                <a:srgbClr val="0070C0"/>
              </a:solidFill>
              <a:round/>
            </a:ln>
            <a:effectLst/>
          </c:spPr>
          <c:marker>
            <c:symbol val="circle"/>
            <c:size val="5"/>
            <c:spPr>
              <a:solidFill>
                <a:schemeClr val="accent4">
                  <a:lumMod val="40000"/>
                  <a:lumOff val="60000"/>
                </a:schemeClr>
              </a:solidFill>
              <a:ln w="9525">
                <a:solidFill>
                  <a:srgbClr val="0070C0"/>
                </a:solidFill>
              </a:ln>
              <a:effectLst/>
            </c:spPr>
          </c:marker>
          <c:cat>
            <c:strRef>
              <c:f>Sheet2!$A$53:$A$60</c:f>
              <c:strCache>
                <c:ptCount val="8"/>
                <c:pt idx="0">
                  <c:v>2022/23</c:v>
                </c:pt>
                <c:pt idx="1">
                  <c:v>2023/24</c:v>
                </c:pt>
                <c:pt idx="2">
                  <c:v>2024/25</c:v>
                </c:pt>
                <c:pt idx="3">
                  <c:v>2025/26</c:v>
                </c:pt>
                <c:pt idx="4">
                  <c:v>2026/27</c:v>
                </c:pt>
                <c:pt idx="5">
                  <c:v>2027/28</c:v>
                </c:pt>
                <c:pt idx="6">
                  <c:v>2028/29</c:v>
                </c:pt>
                <c:pt idx="7">
                  <c:v>2029/30</c:v>
                </c:pt>
              </c:strCache>
            </c:strRef>
          </c:cat>
          <c:val>
            <c:numRef>
              <c:f>Sheet2!$D$53:$D$60</c:f>
              <c:numCache>
                <c:formatCode>#,##0</c:formatCode>
                <c:ptCount val="8"/>
                <c:pt idx="0">
                  <c:v>10515.791214799963</c:v>
                </c:pt>
                <c:pt idx="1">
                  <c:v>11165.590088308949</c:v>
                </c:pt>
                <c:pt idx="2">
                  <c:v>11718.209054923305</c:v>
                </c:pt>
                <c:pt idx="3">
                  <c:v>11139.391603825135</c:v>
                </c:pt>
              </c:numCache>
            </c:numRef>
          </c:val>
          <c:smooth val="0"/>
          <c:extLst>
            <c:ext xmlns:c16="http://schemas.microsoft.com/office/drawing/2014/chart" uri="{C3380CC4-5D6E-409C-BE32-E72D297353CC}">
              <c16:uniqueId val="{00000002-5E3F-4678-9D59-B651692C103C}"/>
            </c:ext>
          </c:extLst>
        </c:ser>
        <c:ser>
          <c:idx val="3"/>
          <c:order val="3"/>
          <c:tx>
            <c:strRef>
              <c:f>Sheet2!$E$52</c:f>
              <c:strCache>
                <c:ptCount val="1"/>
                <c:pt idx="0">
                  <c:v>Special</c:v>
                </c:pt>
              </c:strCache>
            </c:strRef>
          </c:tx>
          <c:spPr>
            <a:ln w="28575" cap="rnd">
              <a:solidFill>
                <a:srgbClr val="0070C0"/>
              </a:solidFill>
              <a:prstDash val="sysDot"/>
              <a:round/>
            </a:ln>
            <a:effectLst/>
          </c:spPr>
          <c:marker>
            <c:symbol val="circle"/>
            <c:size val="5"/>
            <c:spPr>
              <a:solidFill>
                <a:schemeClr val="accent4"/>
              </a:solidFill>
              <a:ln w="9525">
                <a:solidFill>
                  <a:srgbClr val="0070C0"/>
                </a:solidFill>
              </a:ln>
              <a:effectLst/>
            </c:spPr>
          </c:marker>
          <c:cat>
            <c:strRef>
              <c:f>Sheet2!$A$53:$A$60</c:f>
              <c:strCache>
                <c:ptCount val="8"/>
                <c:pt idx="0">
                  <c:v>2022/23</c:v>
                </c:pt>
                <c:pt idx="1">
                  <c:v>2023/24</c:v>
                </c:pt>
                <c:pt idx="2">
                  <c:v>2024/25</c:v>
                </c:pt>
                <c:pt idx="3">
                  <c:v>2025/26</c:v>
                </c:pt>
                <c:pt idx="4">
                  <c:v>2026/27</c:v>
                </c:pt>
                <c:pt idx="5">
                  <c:v>2027/28</c:v>
                </c:pt>
                <c:pt idx="6">
                  <c:v>2028/29</c:v>
                </c:pt>
                <c:pt idx="7">
                  <c:v>2029/30</c:v>
                </c:pt>
              </c:strCache>
            </c:strRef>
          </c:cat>
          <c:val>
            <c:numRef>
              <c:f>Sheet2!$E$53:$E$60</c:f>
              <c:numCache>
                <c:formatCode>General</c:formatCode>
                <c:ptCount val="8"/>
                <c:pt idx="3" formatCode="#,##0">
                  <c:v>11139.391603825135</c:v>
                </c:pt>
                <c:pt idx="4" formatCode="#,##0">
                  <c:v>10976.886669870708</c:v>
                </c:pt>
                <c:pt idx="5" formatCode="#,##0">
                  <c:v>11185.940179333786</c:v>
                </c:pt>
                <c:pt idx="6" formatCode="#,##0">
                  <c:v>11361.439186946742</c:v>
                </c:pt>
                <c:pt idx="7" formatCode="#,##0">
                  <c:v>11514.924827912067</c:v>
                </c:pt>
              </c:numCache>
            </c:numRef>
          </c:val>
          <c:smooth val="0"/>
          <c:extLst>
            <c:ext xmlns:c16="http://schemas.microsoft.com/office/drawing/2014/chart" uri="{C3380CC4-5D6E-409C-BE32-E72D297353CC}">
              <c16:uniqueId val="{00000003-5E3F-4678-9D59-B651692C103C}"/>
            </c:ext>
          </c:extLst>
        </c:ser>
        <c:dLbls>
          <c:showLegendKey val="0"/>
          <c:showVal val="0"/>
          <c:showCatName val="0"/>
          <c:showSerName val="0"/>
          <c:showPercent val="0"/>
          <c:showBubbleSize val="0"/>
        </c:dLbls>
        <c:marker val="1"/>
        <c:smooth val="0"/>
        <c:axId val="407785128"/>
        <c:axId val="407782248"/>
      </c:lineChart>
      <c:catAx>
        <c:axId val="407785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782248"/>
        <c:crosses val="autoZero"/>
        <c:auto val="1"/>
        <c:lblAlgn val="ctr"/>
        <c:lblOffset val="100"/>
        <c:noMultiLvlLbl val="0"/>
      </c:catAx>
      <c:valAx>
        <c:axId val="407782248"/>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785128"/>
        <c:crosses val="autoZero"/>
        <c:crossBetween val="between"/>
      </c:valAx>
      <c:spPr>
        <a:noFill/>
        <a:ln>
          <a:noFill/>
        </a:ln>
        <a:effectLst/>
      </c:spPr>
    </c:plotArea>
    <c:legend>
      <c:legendPos val="b"/>
      <c:legendEntry>
        <c:idx val="1"/>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Independent School Forecast</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'Data list_MTRS'!$B$279</c:f>
              <c:strCache>
                <c:ptCount val="1"/>
                <c:pt idx="0">
                  <c:v>Total Cost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8"/>
            <c:marker>
              <c:symbol val="circle"/>
              <c:size val="5"/>
              <c:spPr>
                <a:solidFill>
                  <a:schemeClr val="accent1"/>
                </a:solidFill>
                <a:ln w="9525">
                  <a:solidFill>
                    <a:schemeClr val="accent1"/>
                  </a:solidFill>
                </a:ln>
                <a:effectLst/>
              </c:spPr>
            </c:marker>
            <c:bubble3D val="0"/>
            <c:spPr>
              <a:ln w="28575" cap="rnd">
                <a:solidFill>
                  <a:schemeClr val="accent1"/>
                </a:solidFill>
                <a:prstDash val="sysDash"/>
                <a:round/>
              </a:ln>
              <a:effectLst/>
            </c:spPr>
            <c:extLst>
              <c:ext xmlns:c16="http://schemas.microsoft.com/office/drawing/2014/chart" uri="{C3380CC4-5D6E-409C-BE32-E72D297353CC}">
                <c16:uniqueId val="{00000001-70B3-44A2-89CB-A282C2E81F55}"/>
              </c:ext>
            </c:extLst>
          </c:dPt>
          <c:dPt>
            <c:idx val="9"/>
            <c:marker>
              <c:symbol val="circle"/>
              <c:size val="5"/>
              <c:spPr>
                <a:solidFill>
                  <a:schemeClr val="accent1"/>
                </a:solidFill>
                <a:ln w="9525">
                  <a:solidFill>
                    <a:schemeClr val="accent1"/>
                  </a:solidFill>
                </a:ln>
                <a:effectLst/>
              </c:spPr>
            </c:marker>
            <c:bubble3D val="0"/>
            <c:spPr>
              <a:ln w="28575" cap="rnd">
                <a:solidFill>
                  <a:schemeClr val="accent1"/>
                </a:solidFill>
                <a:prstDash val="sysDash"/>
                <a:round/>
              </a:ln>
              <a:effectLst/>
            </c:spPr>
            <c:extLst>
              <c:ext xmlns:c16="http://schemas.microsoft.com/office/drawing/2014/chart" uri="{C3380CC4-5D6E-409C-BE32-E72D297353CC}">
                <c16:uniqueId val="{00000003-70B3-44A2-89CB-A282C2E81F55}"/>
              </c:ext>
            </c:extLst>
          </c:dPt>
          <c:dPt>
            <c:idx val="10"/>
            <c:marker>
              <c:symbol val="circle"/>
              <c:size val="5"/>
              <c:spPr>
                <a:solidFill>
                  <a:schemeClr val="accent1"/>
                </a:solidFill>
                <a:ln w="9525">
                  <a:solidFill>
                    <a:schemeClr val="accent1"/>
                  </a:solidFill>
                </a:ln>
                <a:effectLst/>
              </c:spPr>
            </c:marker>
            <c:bubble3D val="0"/>
            <c:spPr>
              <a:ln w="28575" cap="rnd">
                <a:solidFill>
                  <a:schemeClr val="accent1"/>
                </a:solidFill>
                <a:prstDash val="sysDash"/>
                <a:round/>
              </a:ln>
              <a:effectLst/>
            </c:spPr>
            <c:extLst>
              <c:ext xmlns:c16="http://schemas.microsoft.com/office/drawing/2014/chart" uri="{C3380CC4-5D6E-409C-BE32-E72D297353CC}">
                <c16:uniqueId val="{00000005-70B3-44A2-89CB-A282C2E81F55}"/>
              </c:ext>
            </c:extLst>
          </c:dPt>
          <c:cat>
            <c:strRef>
              <c:f>'Data list_MTRS'!$A$280:$A$290</c:f>
              <c:strCache>
                <c:ptCount val="11"/>
                <c:pt idx="0">
                  <c:v>2019/20</c:v>
                </c:pt>
                <c:pt idx="1">
                  <c:v>2020/21</c:v>
                </c:pt>
                <c:pt idx="2">
                  <c:v>2021/22</c:v>
                </c:pt>
                <c:pt idx="3">
                  <c:v>2022/23</c:v>
                </c:pt>
                <c:pt idx="4">
                  <c:v>2023/24</c:v>
                </c:pt>
                <c:pt idx="5">
                  <c:v>2024/25</c:v>
                </c:pt>
                <c:pt idx="6">
                  <c:v>2025/26</c:v>
                </c:pt>
                <c:pt idx="7">
                  <c:v>2026/27</c:v>
                </c:pt>
                <c:pt idx="8">
                  <c:v>2027/28</c:v>
                </c:pt>
                <c:pt idx="9">
                  <c:v>2028/29</c:v>
                </c:pt>
                <c:pt idx="10">
                  <c:v>2029/30</c:v>
                </c:pt>
              </c:strCache>
            </c:strRef>
          </c:cat>
          <c:val>
            <c:numRef>
              <c:f>'Data list_MTRS'!$B$280:$B$290</c:f>
              <c:numCache>
                <c:formatCode>"£"#,##0_);[Red]\("£"#,##0\)</c:formatCode>
                <c:ptCount val="11"/>
                <c:pt idx="0">
                  <c:v>20839.042645699985</c:v>
                </c:pt>
                <c:pt idx="1">
                  <c:v>23659.949859400003</c:v>
                </c:pt>
                <c:pt idx="2">
                  <c:v>25616.160655800006</c:v>
                </c:pt>
                <c:pt idx="3">
                  <c:v>27959.043999999998</c:v>
                </c:pt>
                <c:pt idx="4">
                  <c:v>34344.787432999998</c:v>
                </c:pt>
                <c:pt idx="5">
                  <c:v>41397.398952300064</c:v>
                </c:pt>
                <c:pt idx="6">
                  <c:v>48028.869168584759</c:v>
                </c:pt>
                <c:pt idx="7">
                  <c:v>54144.787683155555</c:v>
                </c:pt>
                <c:pt idx="8">
                  <c:v>62504.339925174078</c:v>
                </c:pt>
                <c:pt idx="9">
                  <c:v>72535.856083565421</c:v>
                </c:pt>
                <c:pt idx="10">
                  <c:v>84455.73456396503</c:v>
                </c:pt>
              </c:numCache>
            </c:numRef>
          </c:val>
          <c:smooth val="0"/>
          <c:extLst>
            <c:ext xmlns:c16="http://schemas.microsoft.com/office/drawing/2014/chart" uri="{C3380CC4-5D6E-409C-BE32-E72D297353CC}">
              <c16:uniqueId val="{00000006-70B3-44A2-89CB-A282C2E81F55}"/>
            </c:ext>
          </c:extLst>
        </c:ser>
        <c:ser>
          <c:idx val="1"/>
          <c:order val="1"/>
          <c:tx>
            <c:strRef>
              <c:f>'Data list_MTRS'!$C$279</c:f>
              <c:strCache>
                <c:ptCount val="1"/>
                <c:pt idx="0">
                  <c:v>38 Wk Day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Pt>
            <c:idx val="8"/>
            <c:marker>
              <c:symbol val="circle"/>
              <c:size val="5"/>
              <c:spPr>
                <a:solidFill>
                  <a:schemeClr val="accent2"/>
                </a:solidFill>
                <a:ln w="9525">
                  <a:solidFill>
                    <a:schemeClr val="accent2"/>
                  </a:solidFill>
                </a:ln>
                <a:effectLst/>
              </c:spPr>
            </c:marker>
            <c:bubble3D val="0"/>
            <c:spPr>
              <a:ln w="28575" cap="rnd">
                <a:solidFill>
                  <a:schemeClr val="accent2"/>
                </a:solidFill>
                <a:prstDash val="sysDash"/>
                <a:round/>
              </a:ln>
              <a:effectLst/>
            </c:spPr>
            <c:extLst>
              <c:ext xmlns:c16="http://schemas.microsoft.com/office/drawing/2014/chart" uri="{C3380CC4-5D6E-409C-BE32-E72D297353CC}">
                <c16:uniqueId val="{00000008-70B3-44A2-89CB-A282C2E81F55}"/>
              </c:ext>
            </c:extLst>
          </c:dPt>
          <c:dPt>
            <c:idx val="9"/>
            <c:marker>
              <c:symbol val="circle"/>
              <c:size val="5"/>
              <c:spPr>
                <a:solidFill>
                  <a:schemeClr val="accent2"/>
                </a:solidFill>
                <a:ln w="9525">
                  <a:solidFill>
                    <a:schemeClr val="accent2"/>
                  </a:solidFill>
                </a:ln>
                <a:effectLst/>
              </c:spPr>
            </c:marker>
            <c:bubble3D val="0"/>
            <c:spPr>
              <a:ln w="28575" cap="rnd">
                <a:solidFill>
                  <a:schemeClr val="accent2"/>
                </a:solidFill>
                <a:prstDash val="sysDash"/>
                <a:round/>
              </a:ln>
              <a:effectLst/>
            </c:spPr>
            <c:extLst>
              <c:ext xmlns:c16="http://schemas.microsoft.com/office/drawing/2014/chart" uri="{C3380CC4-5D6E-409C-BE32-E72D297353CC}">
                <c16:uniqueId val="{0000000A-70B3-44A2-89CB-A282C2E81F55}"/>
              </c:ext>
            </c:extLst>
          </c:dPt>
          <c:dPt>
            <c:idx val="10"/>
            <c:marker>
              <c:symbol val="circle"/>
              <c:size val="5"/>
              <c:spPr>
                <a:solidFill>
                  <a:schemeClr val="accent2"/>
                </a:solidFill>
                <a:ln w="9525">
                  <a:solidFill>
                    <a:schemeClr val="accent2"/>
                  </a:solidFill>
                </a:ln>
                <a:effectLst/>
              </c:spPr>
            </c:marker>
            <c:bubble3D val="0"/>
            <c:spPr>
              <a:ln w="28575" cap="rnd">
                <a:solidFill>
                  <a:schemeClr val="accent2"/>
                </a:solidFill>
                <a:prstDash val="sysDash"/>
                <a:round/>
              </a:ln>
              <a:effectLst/>
            </c:spPr>
            <c:extLst>
              <c:ext xmlns:c16="http://schemas.microsoft.com/office/drawing/2014/chart" uri="{C3380CC4-5D6E-409C-BE32-E72D297353CC}">
                <c16:uniqueId val="{0000000C-70B3-44A2-89CB-A282C2E81F55}"/>
              </c:ext>
            </c:extLst>
          </c:dPt>
          <c:cat>
            <c:strRef>
              <c:f>'Data list_MTRS'!$A$280:$A$290</c:f>
              <c:strCache>
                <c:ptCount val="11"/>
                <c:pt idx="0">
                  <c:v>2019/20</c:v>
                </c:pt>
                <c:pt idx="1">
                  <c:v>2020/21</c:v>
                </c:pt>
                <c:pt idx="2">
                  <c:v>2021/22</c:v>
                </c:pt>
                <c:pt idx="3">
                  <c:v>2022/23</c:v>
                </c:pt>
                <c:pt idx="4">
                  <c:v>2023/24</c:v>
                </c:pt>
                <c:pt idx="5">
                  <c:v>2024/25</c:v>
                </c:pt>
                <c:pt idx="6">
                  <c:v>2025/26</c:v>
                </c:pt>
                <c:pt idx="7">
                  <c:v>2026/27</c:v>
                </c:pt>
                <c:pt idx="8">
                  <c:v>2027/28</c:v>
                </c:pt>
                <c:pt idx="9">
                  <c:v>2028/29</c:v>
                </c:pt>
                <c:pt idx="10">
                  <c:v>2029/30</c:v>
                </c:pt>
              </c:strCache>
            </c:strRef>
          </c:cat>
          <c:val>
            <c:numRef>
              <c:f>'Data list_MTRS'!$C$280:$C$290</c:f>
              <c:numCache>
                <c:formatCode>"£"#,##0_);[Red]\("£"#,##0\)</c:formatCode>
                <c:ptCount val="11"/>
                <c:pt idx="0">
                  <c:v>9002.2952313999886</c:v>
                </c:pt>
                <c:pt idx="1">
                  <c:v>9593.028085728567</c:v>
                </c:pt>
                <c:pt idx="2">
                  <c:v>12288.162905800005</c:v>
                </c:pt>
                <c:pt idx="3">
                  <c:v>15747.948889999994</c:v>
                </c:pt>
                <c:pt idx="4">
                  <c:v>22134.826538799996</c:v>
                </c:pt>
                <c:pt idx="5">
                  <c:v>28763.246422300064</c:v>
                </c:pt>
                <c:pt idx="6">
                  <c:v>34684.51312191732</c:v>
                </c:pt>
                <c:pt idx="7">
                  <c:v>40002.267999999996</c:v>
                </c:pt>
                <c:pt idx="8">
                  <c:v>47476.675000000003</c:v>
                </c:pt>
                <c:pt idx="9">
                  <c:v>56573.762999999999</c:v>
                </c:pt>
                <c:pt idx="10">
                  <c:v>67497.115000000005</c:v>
                </c:pt>
              </c:numCache>
            </c:numRef>
          </c:val>
          <c:smooth val="0"/>
          <c:extLst>
            <c:ext xmlns:c16="http://schemas.microsoft.com/office/drawing/2014/chart" uri="{C3380CC4-5D6E-409C-BE32-E72D297353CC}">
              <c16:uniqueId val="{0000000D-70B3-44A2-89CB-A282C2E81F55}"/>
            </c:ext>
          </c:extLst>
        </c:ser>
        <c:ser>
          <c:idx val="2"/>
          <c:order val="2"/>
          <c:tx>
            <c:strRef>
              <c:f>'Data list_MTRS'!$D$279</c:f>
              <c:strCache>
                <c:ptCount val="1"/>
                <c:pt idx="0">
                  <c:v>38 Wk Resi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Pt>
            <c:idx val="8"/>
            <c:marker>
              <c:symbol val="circle"/>
              <c:size val="5"/>
              <c:spPr>
                <a:solidFill>
                  <a:schemeClr val="accent3"/>
                </a:solidFill>
                <a:ln w="9525">
                  <a:solidFill>
                    <a:schemeClr val="accent3"/>
                  </a:solidFill>
                </a:ln>
                <a:effectLst/>
              </c:spPr>
            </c:marker>
            <c:bubble3D val="0"/>
            <c:spPr>
              <a:ln w="28575" cap="rnd">
                <a:solidFill>
                  <a:schemeClr val="accent3"/>
                </a:solidFill>
                <a:prstDash val="sysDash"/>
                <a:round/>
              </a:ln>
              <a:effectLst/>
            </c:spPr>
            <c:extLst>
              <c:ext xmlns:c16="http://schemas.microsoft.com/office/drawing/2014/chart" uri="{C3380CC4-5D6E-409C-BE32-E72D297353CC}">
                <c16:uniqueId val="{0000000F-70B3-44A2-89CB-A282C2E81F55}"/>
              </c:ext>
            </c:extLst>
          </c:dPt>
          <c:dPt>
            <c:idx val="9"/>
            <c:marker>
              <c:symbol val="circle"/>
              <c:size val="5"/>
              <c:spPr>
                <a:solidFill>
                  <a:schemeClr val="accent3"/>
                </a:solidFill>
                <a:ln w="9525">
                  <a:solidFill>
                    <a:schemeClr val="accent3"/>
                  </a:solidFill>
                </a:ln>
                <a:effectLst/>
              </c:spPr>
            </c:marker>
            <c:bubble3D val="0"/>
            <c:spPr>
              <a:ln w="28575" cap="rnd">
                <a:solidFill>
                  <a:schemeClr val="accent3"/>
                </a:solidFill>
                <a:prstDash val="sysDash"/>
                <a:round/>
              </a:ln>
              <a:effectLst/>
            </c:spPr>
            <c:extLst>
              <c:ext xmlns:c16="http://schemas.microsoft.com/office/drawing/2014/chart" uri="{C3380CC4-5D6E-409C-BE32-E72D297353CC}">
                <c16:uniqueId val="{00000011-70B3-44A2-89CB-A282C2E81F55}"/>
              </c:ext>
            </c:extLst>
          </c:dPt>
          <c:dPt>
            <c:idx val="10"/>
            <c:marker>
              <c:symbol val="circle"/>
              <c:size val="5"/>
              <c:spPr>
                <a:solidFill>
                  <a:schemeClr val="accent3"/>
                </a:solidFill>
                <a:ln w="9525">
                  <a:solidFill>
                    <a:schemeClr val="accent3"/>
                  </a:solidFill>
                </a:ln>
                <a:effectLst/>
              </c:spPr>
            </c:marker>
            <c:bubble3D val="0"/>
            <c:spPr>
              <a:ln w="28575" cap="rnd">
                <a:solidFill>
                  <a:schemeClr val="accent3"/>
                </a:solidFill>
                <a:prstDash val="sysDash"/>
                <a:round/>
              </a:ln>
              <a:effectLst/>
            </c:spPr>
            <c:extLst>
              <c:ext xmlns:c16="http://schemas.microsoft.com/office/drawing/2014/chart" uri="{C3380CC4-5D6E-409C-BE32-E72D297353CC}">
                <c16:uniqueId val="{00000013-70B3-44A2-89CB-A282C2E81F55}"/>
              </c:ext>
            </c:extLst>
          </c:dPt>
          <c:cat>
            <c:strRef>
              <c:f>'Data list_MTRS'!$A$280:$A$290</c:f>
              <c:strCache>
                <c:ptCount val="11"/>
                <c:pt idx="0">
                  <c:v>2019/20</c:v>
                </c:pt>
                <c:pt idx="1">
                  <c:v>2020/21</c:v>
                </c:pt>
                <c:pt idx="2">
                  <c:v>2021/22</c:v>
                </c:pt>
                <c:pt idx="3">
                  <c:v>2022/23</c:v>
                </c:pt>
                <c:pt idx="4">
                  <c:v>2023/24</c:v>
                </c:pt>
                <c:pt idx="5">
                  <c:v>2024/25</c:v>
                </c:pt>
                <c:pt idx="6">
                  <c:v>2025/26</c:v>
                </c:pt>
                <c:pt idx="7">
                  <c:v>2026/27</c:v>
                </c:pt>
                <c:pt idx="8">
                  <c:v>2027/28</c:v>
                </c:pt>
                <c:pt idx="9">
                  <c:v>2028/29</c:v>
                </c:pt>
                <c:pt idx="10">
                  <c:v>2029/30</c:v>
                </c:pt>
              </c:strCache>
            </c:strRef>
          </c:cat>
          <c:val>
            <c:numRef>
              <c:f>'Data list_MTRS'!$D$280:$D$290</c:f>
              <c:numCache>
                <c:formatCode>"£"#,##0_);[Red]\("£"#,##0\)</c:formatCode>
                <c:ptCount val="11"/>
                <c:pt idx="0">
                  <c:v>5012.9942999999976</c:v>
                </c:pt>
                <c:pt idx="1">
                  <c:v>5526.9085272285765</c:v>
                </c:pt>
                <c:pt idx="2">
                  <c:v>5675.7488200000007</c:v>
                </c:pt>
                <c:pt idx="3">
                  <c:v>5927.6074200000012</c:v>
                </c:pt>
                <c:pt idx="4">
                  <c:v>5494.8823999999995</c:v>
                </c:pt>
                <c:pt idx="5">
                  <c:v>5421.3466699999999</c:v>
                </c:pt>
                <c:pt idx="6">
                  <c:v>4993.8477626190461</c:v>
                </c:pt>
                <c:pt idx="7">
                  <c:v>5188.9579999999996</c:v>
                </c:pt>
                <c:pt idx="8">
                  <c:v>5265.2939999999999</c:v>
                </c:pt>
                <c:pt idx="9">
                  <c:v>5293.473</c:v>
                </c:pt>
                <c:pt idx="10">
                  <c:v>5320.6629999999996</c:v>
                </c:pt>
              </c:numCache>
            </c:numRef>
          </c:val>
          <c:smooth val="0"/>
          <c:extLst>
            <c:ext xmlns:c16="http://schemas.microsoft.com/office/drawing/2014/chart" uri="{C3380CC4-5D6E-409C-BE32-E72D297353CC}">
              <c16:uniqueId val="{00000014-70B3-44A2-89CB-A282C2E81F55}"/>
            </c:ext>
          </c:extLst>
        </c:ser>
        <c:ser>
          <c:idx val="3"/>
          <c:order val="3"/>
          <c:tx>
            <c:strRef>
              <c:f>'Data list_MTRS'!$G$279</c:f>
              <c:strCache>
                <c:ptCount val="1"/>
                <c:pt idx="0">
                  <c:v>52 Wk Resi</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Pt>
            <c:idx val="8"/>
            <c:marker>
              <c:symbol val="circle"/>
              <c:size val="5"/>
              <c:spPr>
                <a:solidFill>
                  <a:schemeClr val="accent4"/>
                </a:solidFill>
                <a:ln w="9525">
                  <a:solidFill>
                    <a:schemeClr val="accent4"/>
                  </a:solidFill>
                </a:ln>
                <a:effectLst/>
              </c:spPr>
            </c:marker>
            <c:bubble3D val="0"/>
            <c:spPr>
              <a:ln w="28575" cap="rnd">
                <a:solidFill>
                  <a:schemeClr val="accent4"/>
                </a:solidFill>
                <a:prstDash val="sysDash"/>
                <a:round/>
              </a:ln>
              <a:effectLst/>
            </c:spPr>
            <c:extLst>
              <c:ext xmlns:c16="http://schemas.microsoft.com/office/drawing/2014/chart" uri="{C3380CC4-5D6E-409C-BE32-E72D297353CC}">
                <c16:uniqueId val="{00000016-70B3-44A2-89CB-A282C2E81F55}"/>
              </c:ext>
            </c:extLst>
          </c:dPt>
          <c:dPt>
            <c:idx val="9"/>
            <c:marker>
              <c:symbol val="circle"/>
              <c:size val="5"/>
              <c:spPr>
                <a:solidFill>
                  <a:schemeClr val="accent4"/>
                </a:solidFill>
                <a:ln w="9525">
                  <a:solidFill>
                    <a:schemeClr val="accent4"/>
                  </a:solidFill>
                </a:ln>
                <a:effectLst/>
              </c:spPr>
            </c:marker>
            <c:bubble3D val="0"/>
            <c:spPr>
              <a:ln w="28575" cap="rnd">
                <a:solidFill>
                  <a:schemeClr val="accent4"/>
                </a:solidFill>
                <a:prstDash val="sysDash"/>
                <a:round/>
              </a:ln>
              <a:effectLst/>
            </c:spPr>
            <c:extLst>
              <c:ext xmlns:c16="http://schemas.microsoft.com/office/drawing/2014/chart" uri="{C3380CC4-5D6E-409C-BE32-E72D297353CC}">
                <c16:uniqueId val="{00000018-70B3-44A2-89CB-A282C2E81F55}"/>
              </c:ext>
            </c:extLst>
          </c:dPt>
          <c:dPt>
            <c:idx val="10"/>
            <c:marker>
              <c:symbol val="circle"/>
              <c:size val="5"/>
              <c:spPr>
                <a:solidFill>
                  <a:schemeClr val="accent4"/>
                </a:solidFill>
                <a:ln w="9525">
                  <a:solidFill>
                    <a:schemeClr val="accent4"/>
                  </a:solidFill>
                </a:ln>
                <a:effectLst/>
              </c:spPr>
            </c:marker>
            <c:bubble3D val="0"/>
            <c:spPr>
              <a:ln w="28575" cap="rnd">
                <a:solidFill>
                  <a:schemeClr val="accent4"/>
                </a:solidFill>
                <a:prstDash val="sysDash"/>
                <a:round/>
              </a:ln>
              <a:effectLst/>
            </c:spPr>
            <c:extLst>
              <c:ext xmlns:c16="http://schemas.microsoft.com/office/drawing/2014/chart" uri="{C3380CC4-5D6E-409C-BE32-E72D297353CC}">
                <c16:uniqueId val="{0000001A-70B3-44A2-89CB-A282C2E81F55}"/>
              </c:ext>
            </c:extLst>
          </c:dPt>
          <c:cat>
            <c:strRef>
              <c:f>'Data list_MTRS'!$A$280:$A$290</c:f>
              <c:strCache>
                <c:ptCount val="11"/>
                <c:pt idx="0">
                  <c:v>2019/20</c:v>
                </c:pt>
                <c:pt idx="1">
                  <c:v>2020/21</c:v>
                </c:pt>
                <c:pt idx="2">
                  <c:v>2021/22</c:v>
                </c:pt>
                <c:pt idx="3">
                  <c:v>2022/23</c:v>
                </c:pt>
                <c:pt idx="4">
                  <c:v>2023/24</c:v>
                </c:pt>
                <c:pt idx="5">
                  <c:v>2024/25</c:v>
                </c:pt>
                <c:pt idx="6">
                  <c:v>2025/26</c:v>
                </c:pt>
                <c:pt idx="7">
                  <c:v>2026/27</c:v>
                </c:pt>
                <c:pt idx="8">
                  <c:v>2027/28</c:v>
                </c:pt>
                <c:pt idx="9">
                  <c:v>2028/29</c:v>
                </c:pt>
                <c:pt idx="10">
                  <c:v>2029/30</c:v>
                </c:pt>
              </c:strCache>
            </c:strRef>
          </c:cat>
          <c:val>
            <c:numRef>
              <c:f>'Data list_MTRS'!$G$280:$G$290</c:f>
              <c:numCache>
                <c:formatCode>"£"#,##0_);[Red]\("£"#,##0\)</c:formatCode>
                <c:ptCount val="11"/>
                <c:pt idx="0">
                  <c:v>6592.7549042999999</c:v>
                </c:pt>
                <c:pt idx="1">
                  <c:v>7752.4641035428585</c:v>
                </c:pt>
                <c:pt idx="2">
                  <c:v>7125.0273300000017</c:v>
                </c:pt>
                <c:pt idx="3">
                  <c:v>5645.1381699999993</c:v>
                </c:pt>
                <c:pt idx="4">
                  <c:v>6039.042537100001</c:v>
                </c:pt>
                <c:pt idx="5">
                  <c:v>6605.113409999999</c:v>
                </c:pt>
                <c:pt idx="6">
                  <c:v>7709.8156416817292</c:v>
                </c:pt>
                <c:pt idx="7">
                  <c:v>8312.0879999999997</c:v>
                </c:pt>
                <c:pt idx="8">
                  <c:v>9132.4179999999997</c:v>
                </c:pt>
                <c:pt idx="9">
                  <c:v>10031.246999999999</c:v>
                </c:pt>
                <c:pt idx="10">
                  <c:v>11001.69</c:v>
                </c:pt>
              </c:numCache>
            </c:numRef>
          </c:val>
          <c:smooth val="0"/>
          <c:extLst>
            <c:ext xmlns:c16="http://schemas.microsoft.com/office/drawing/2014/chart" uri="{C3380CC4-5D6E-409C-BE32-E72D297353CC}">
              <c16:uniqueId val="{0000001B-70B3-44A2-89CB-A282C2E81F55}"/>
            </c:ext>
          </c:extLst>
        </c:ser>
        <c:dLbls>
          <c:showLegendKey val="0"/>
          <c:showVal val="0"/>
          <c:showCatName val="0"/>
          <c:showSerName val="0"/>
          <c:showPercent val="0"/>
          <c:showBubbleSize val="0"/>
        </c:dLbls>
        <c:marker val="1"/>
        <c:smooth val="0"/>
        <c:axId val="936576031"/>
        <c:axId val="936578431"/>
      </c:lineChart>
      <c:catAx>
        <c:axId val="93657603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6578431"/>
        <c:crosses val="autoZero"/>
        <c:auto val="1"/>
        <c:lblAlgn val="ctr"/>
        <c:lblOffset val="100"/>
        <c:tickLblSkip val="2"/>
        <c:noMultiLvlLbl val="0"/>
      </c:catAx>
      <c:valAx>
        <c:axId val="9365784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ysClr val="windowText" lastClr="000000"/>
                    </a:solidFill>
                    <a:latin typeface="+mn-lt"/>
                    <a:ea typeface="+mn-ea"/>
                    <a:cs typeface="+mn-cs"/>
                  </a:defRPr>
                </a:pPr>
                <a:r>
                  <a:rPr lang="en-GB" b="1">
                    <a:solidFill>
                      <a:sysClr val="windowText" lastClr="000000"/>
                    </a:solidFill>
                  </a:rPr>
                  <a:t>Total </a:t>
                </a:r>
              </a:p>
              <a:p>
                <a:pPr>
                  <a:defRPr b="1">
                    <a:solidFill>
                      <a:sysClr val="windowText" lastClr="000000"/>
                    </a:solidFill>
                  </a:defRPr>
                </a:pPr>
                <a:r>
                  <a:rPr lang="en-GB" b="1">
                    <a:solidFill>
                      <a:sysClr val="windowText" lastClr="000000"/>
                    </a:solidFill>
                  </a:rPr>
                  <a:t>Cost</a:t>
                </a:r>
                <a:endParaRPr lang="en-GB" b="1" baseline="0">
                  <a:solidFill>
                    <a:sysClr val="windowText" lastClr="000000"/>
                  </a:solidFill>
                </a:endParaRPr>
              </a:p>
              <a:p>
                <a:pPr>
                  <a:defRPr b="1">
                    <a:solidFill>
                      <a:sysClr val="windowText" lastClr="000000"/>
                    </a:solidFill>
                  </a:defRPr>
                </a:pPr>
                <a:r>
                  <a:rPr lang="en-GB" b="1" baseline="0">
                    <a:solidFill>
                      <a:sysClr val="windowText" lastClr="000000"/>
                    </a:solidFill>
                  </a:rPr>
                  <a:t>£000</a:t>
                </a:r>
                <a:endParaRPr lang="en-GB" b="1">
                  <a:solidFill>
                    <a:sysClr val="windowText" lastClr="000000"/>
                  </a:solidFill>
                </a:endParaRPr>
              </a:p>
            </c:rich>
          </c:tx>
          <c:overlay val="0"/>
          <c:spPr>
            <a:noFill/>
            <a:ln>
              <a:noFill/>
            </a:ln>
            <a:effectLst/>
          </c:spPr>
          <c:txPr>
            <a:bodyPr rot="0" spcFirstLastPara="1" vertOverflow="ellipsis"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6576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prstDash val="solid"/>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Independent School Places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Sheet2!$B$68</c:f>
              <c:strCache>
                <c:ptCount val="1"/>
                <c:pt idx="0">
                  <c:v>38 Week Day</c:v>
                </c:pt>
              </c:strCache>
            </c:strRef>
          </c:tx>
          <c:spPr>
            <a:ln w="28575" cap="rnd">
              <a:solidFill>
                <a:srgbClr val="E40037"/>
              </a:solidFill>
              <a:round/>
            </a:ln>
            <a:effectLst/>
          </c:spPr>
          <c:marker>
            <c:symbol val="circle"/>
            <c:size val="5"/>
            <c:spPr>
              <a:solidFill>
                <a:sysClr val="window" lastClr="FFFFFF"/>
              </a:solidFill>
              <a:ln w="9525">
                <a:solidFill>
                  <a:srgbClr val="E40037"/>
                </a:solidFill>
              </a:ln>
              <a:effectLst/>
            </c:spPr>
          </c:marker>
          <c:cat>
            <c:strRef>
              <c:f>Sheet2!$A$69:$A$76</c:f>
              <c:strCache>
                <c:ptCount val="8"/>
                <c:pt idx="0">
                  <c:v>2022/23</c:v>
                </c:pt>
                <c:pt idx="1">
                  <c:v>2023/24</c:v>
                </c:pt>
                <c:pt idx="2">
                  <c:v>2024/25</c:v>
                </c:pt>
                <c:pt idx="3">
                  <c:v>2025/26</c:v>
                </c:pt>
                <c:pt idx="4">
                  <c:v>2026/27</c:v>
                </c:pt>
                <c:pt idx="5">
                  <c:v>2027/28</c:v>
                </c:pt>
                <c:pt idx="6">
                  <c:v>2028/29</c:v>
                </c:pt>
                <c:pt idx="7">
                  <c:v>2029/30</c:v>
                </c:pt>
              </c:strCache>
            </c:strRef>
          </c:cat>
          <c:val>
            <c:numRef>
              <c:f>Sheet2!$B$69:$B$75</c:f>
              <c:numCache>
                <c:formatCode>General</c:formatCode>
                <c:ptCount val="7"/>
                <c:pt idx="0">
                  <c:v>274</c:v>
                </c:pt>
                <c:pt idx="1">
                  <c:v>362</c:v>
                </c:pt>
                <c:pt idx="2">
                  <c:v>424</c:v>
                </c:pt>
                <c:pt idx="3">
                  <c:v>502</c:v>
                </c:pt>
              </c:numCache>
            </c:numRef>
          </c:val>
          <c:smooth val="0"/>
          <c:extLst>
            <c:ext xmlns:c16="http://schemas.microsoft.com/office/drawing/2014/chart" uri="{C3380CC4-5D6E-409C-BE32-E72D297353CC}">
              <c16:uniqueId val="{00000000-D15F-4D24-AB49-8935DAFA7768}"/>
            </c:ext>
          </c:extLst>
        </c:ser>
        <c:ser>
          <c:idx val="1"/>
          <c:order val="1"/>
          <c:tx>
            <c:strRef>
              <c:f>Sheet2!$C$68</c:f>
              <c:strCache>
                <c:ptCount val="1"/>
              </c:strCache>
            </c:strRef>
          </c:tx>
          <c:spPr>
            <a:ln w="28575" cap="rnd">
              <a:solidFill>
                <a:srgbClr val="E40037"/>
              </a:solidFill>
              <a:prstDash val="sysDot"/>
              <a:round/>
            </a:ln>
            <a:effectLst/>
          </c:spPr>
          <c:marker>
            <c:symbol val="circle"/>
            <c:size val="5"/>
            <c:spPr>
              <a:solidFill>
                <a:sysClr val="window" lastClr="FFFFFF"/>
              </a:solidFill>
              <a:ln w="9525">
                <a:solidFill>
                  <a:srgbClr val="E40037"/>
                </a:solidFill>
              </a:ln>
              <a:effectLst/>
            </c:spPr>
          </c:marker>
          <c:cat>
            <c:strRef>
              <c:f>Sheet2!$A$69:$A$76</c:f>
              <c:strCache>
                <c:ptCount val="8"/>
                <c:pt idx="0">
                  <c:v>2022/23</c:v>
                </c:pt>
                <c:pt idx="1">
                  <c:v>2023/24</c:v>
                </c:pt>
                <c:pt idx="2">
                  <c:v>2024/25</c:v>
                </c:pt>
                <c:pt idx="3">
                  <c:v>2025/26</c:v>
                </c:pt>
                <c:pt idx="4">
                  <c:v>2026/27</c:v>
                </c:pt>
                <c:pt idx="5">
                  <c:v>2027/28</c:v>
                </c:pt>
                <c:pt idx="6">
                  <c:v>2028/29</c:v>
                </c:pt>
                <c:pt idx="7">
                  <c:v>2029/30</c:v>
                </c:pt>
              </c:strCache>
            </c:strRef>
          </c:cat>
          <c:val>
            <c:numRef>
              <c:f>Sheet2!$C$69:$C$76</c:f>
              <c:numCache>
                <c:formatCode>General</c:formatCode>
                <c:ptCount val="8"/>
                <c:pt idx="3">
                  <c:v>502</c:v>
                </c:pt>
                <c:pt idx="4">
                  <c:v>565</c:v>
                </c:pt>
                <c:pt idx="5">
                  <c:v>641</c:v>
                </c:pt>
                <c:pt idx="6" formatCode="#,##0">
                  <c:v>730</c:v>
                </c:pt>
                <c:pt idx="7">
                  <c:v>832</c:v>
                </c:pt>
              </c:numCache>
            </c:numRef>
          </c:val>
          <c:smooth val="0"/>
          <c:extLst>
            <c:ext xmlns:c16="http://schemas.microsoft.com/office/drawing/2014/chart" uri="{C3380CC4-5D6E-409C-BE32-E72D297353CC}">
              <c16:uniqueId val="{00000001-D15F-4D24-AB49-8935DAFA7768}"/>
            </c:ext>
          </c:extLst>
        </c:ser>
        <c:ser>
          <c:idx val="2"/>
          <c:order val="2"/>
          <c:tx>
            <c:strRef>
              <c:f>Sheet2!$D$68</c:f>
              <c:strCache>
                <c:ptCount val="1"/>
                <c:pt idx="0">
                  <c:v>38 Week Residential</c:v>
                </c:pt>
              </c:strCache>
            </c:strRef>
          </c:tx>
          <c:spPr>
            <a:ln w="28575" cap="rnd">
              <a:solidFill>
                <a:srgbClr val="FFC000"/>
              </a:solidFill>
              <a:round/>
            </a:ln>
            <a:effectLst/>
          </c:spPr>
          <c:marker>
            <c:symbol val="circle"/>
            <c:size val="5"/>
            <c:spPr>
              <a:solidFill>
                <a:schemeClr val="accent3"/>
              </a:solidFill>
              <a:ln w="9525">
                <a:solidFill>
                  <a:schemeClr val="accent4">
                    <a:lumMod val="60000"/>
                    <a:lumOff val="40000"/>
                  </a:schemeClr>
                </a:solidFill>
              </a:ln>
              <a:effectLst/>
            </c:spPr>
          </c:marker>
          <c:cat>
            <c:strRef>
              <c:f>Sheet2!$A$69:$A$76</c:f>
              <c:strCache>
                <c:ptCount val="8"/>
                <c:pt idx="0">
                  <c:v>2022/23</c:v>
                </c:pt>
                <c:pt idx="1">
                  <c:v>2023/24</c:v>
                </c:pt>
                <c:pt idx="2">
                  <c:v>2024/25</c:v>
                </c:pt>
                <c:pt idx="3">
                  <c:v>2025/26</c:v>
                </c:pt>
                <c:pt idx="4">
                  <c:v>2026/27</c:v>
                </c:pt>
                <c:pt idx="5">
                  <c:v>2027/28</c:v>
                </c:pt>
                <c:pt idx="6">
                  <c:v>2028/29</c:v>
                </c:pt>
                <c:pt idx="7">
                  <c:v>2029/30</c:v>
                </c:pt>
              </c:strCache>
            </c:strRef>
          </c:cat>
          <c:val>
            <c:numRef>
              <c:f>Sheet2!$D$69:$D$75</c:f>
              <c:numCache>
                <c:formatCode>General</c:formatCode>
                <c:ptCount val="7"/>
                <c:pt idx="0">
                  <c:v>59</c:v>
                </c:pt>
                <c:pt idx="1">
                  <c:v>61</c:v>
                </c:pt>
                <c:pt idx="2">
                  <c:v>53</c:v>
                </c:pt>
                <c:pt idx="3">
                  <c:v>42</c:v>
                </c:pt>
              </c:numCache>
            </c:numRef>
          </c:val>
          <c:smooth val="0"/>
          <c:extLst>
            <c:ext xmlns:c16="http://schemas.microsoft.com/office/drawing/2014/chart" uri="{C3380CC4-5D6E-409C-BE32-E72D297353CC}">
              <c16:uniqueId val="{00000002-D15F-4D24-AB49-8935DAFA7768}"/>
            </c:ext>
          </c:extLst>
        </c:ser>
        <c:ser>
          <c:idx val="3"/>
          <c:order val="3"/>
          <c:tx>
            <c:strRef>
              <c:f>Sheet2!$E$68</c:f>
              <c:strCache>
                <c:ptCount val="1"/>
              </c:strCache>
            </c:strRef>
          </c:tx>
          <c:spPr>
            <a:ln w="28575" cap="rnd">
              <a:solidFill>
                <a:srgbClr val="FFC000"/>
              </a:solidFill>
              <a:prstDash val="sysDot"/>
              <a:round/>
            </a:ln>
            <a:effectLst/>
          </c:spPr>
          <c:marker>
            <c:symbol val="circle"/>
            <c:size val="5"/>
            <c:spPr>
              <a:solidFill>
                <a:schemeClr val="accent4"/>
              </a:solidFill>
              <a:ln w="9525">
                <a:solidFill>
                  <a:schemeClr val="accent4"/>
                </a:solidFill>
              </a:ln>
              <a:effectLst/>
            </c:spPr>
          </c:marker>
          <c:cat>
            <c:strRef>
              <c:f>Sheet2!$A$69:$A$76</c:f>
              <c:strCache>
                <c:ptCount val="8"/>
                <c:pt idx="0">
                  <c:v>2022/23</c:v>
                </c:pt>
                <c:pt idx="1">
                  <c:v>2023/24</c:v>
                </c:pt>
                <c:pt idx="2">
                  <c:v>2024/25</c:v>
                </c:pt>
                <c:pt idx="3">
                  <c:v>2025/26</c:v>
                </c:pt>
                <c:pt idx="4">
                  <c:v>2026/27</c:v>
                </c:pt>
                <c:pt idx="5">
                  <c:v>2027/28</c:v>
                </c:pt>
                <c:pt idx="6">
                  <c:v>2028/29</c:v>
                </c:pt>
                <c:pt idx="7">
                  <c:v>2029/30</c:v>
                </c:pt>
              </c:strCache>
            </c:strRef>
          </c:cat>
          <c:val>
            <c:numRef>
              <c:f>Sheet2!$E$69:$E$76</c:f>
              <c:numCache>
                <c:formatCode>General</c:formatCode>
                <c:ptCount val="8"/>
                <c:pt idx="3">
                  <c:v>42</c:v>
                </c:pt>
                <c:pt idx="4">
                  <c:v>40</c:v>
                </c:pt>
                <c:pt idx="5">
                  <c:v>38</c:v>
                </c:pt>
                <c:pt idx="6" formatCode="#,##0">
                  <c:v>36</c:v>
                </c:pt>
                <c:pt idx="7">
                  <c:v>34</c:v>
                </c:pt>
              </c:numCache>
            </c:numRef>
          </c:val>
          <c:smooth val="0"/>
          <c:extLst>
            <c:ext xmlns:c16="http://schemas.microsoft.com/office/drawing/2014/chart" uri="{C3380CC4-5D6E-409C-BE32-E72D297353CC}">
              <c16:uniqueId val="{00000003-D15F-4D24-AB49-8935DAFA7768}"/>
            </c:ext>
          </c:extLst>
        </c:ser>
        <c:ser>
          <c:idx val="4"/>
          <c:order val="4"/>
          <c:tx>
            <c:strRef>
              <c:f>Sheet2!$F$68</c:f>
              <c:strCache>
                <c:ptCount val="1"/>
                <c:pt idx="0">
                  <c:v>52 Week Residemtial</c:v>
                </c:pt>
              </c:strCache>
            </c:strRef>
          </c:tx>
          <c:spPr>
            <a:ln w="28575" cap="rnd">
              <a:solidFill>
                <a:srgbClr val="7030A0"/>
              </a:solidFill>
              <a:round/>
            </a:ln>
            <a:effectLst/>
          </c:spPr>
          <c:marker>
            <c:symbol val="circle"/>
            <c:size val="5"/>
            <c:spPr>
              <a:solidFill>
                <a:schemeClr val="accent5"/>
              </a:solidFill>
              <a:ln w="9525">
                <a:solidFill>
                  <a:schemeClr val="accent5"/>
                </a:solidFill>
              </a:ln>
              <a:effectLst/>
            </c:spPr>
          </c:marker>
          <c:cat>
            <c:strRef>
              <c:f>Sheet2!$A$69:$A$76</c:f>
              <c:strCache>
                <c:ptCount val="8"/>
                <c:pt idx="0">
                  <c:v>2022/23</c:v>
                </c:pt>
                <c:pt idx="1">
                  <c:v>2023/24</c:v>
                </c:pt>
                <c:pt idx="2">
                  <c:v>2024/25</c:v>
                </c:pt>
                <c:pt idx="3">
                  <c:v>2025/26</c:v>
                </c:pt>
                <c:pt idx="4">
                  <c:v>2026/27</c:v>
                </c:pt>
                <c:pt idx="5">
                  <c:v>2027/28</c:v>
                </c:pt>
                <c:pt idx="6">
                  <c:v>2028/29</c:v>
                </c:pt>
                <c:pt idx="7">
                  <c:v>2029/30</c:v>
                </c:pt>
              </c:strCache>
            </c:strRef>
          </c:cat>
          <c:val>
            <c:numRef>
              <c:f>Sheet2!$F$69:$F$76</c:f>
              <c:numCache>
                <c:formatCode>General</c:formatCode>
                <c:ptCount val="8"/>
                <c:pt idx="0">
                  <c:v>26</c:v>
                </c:pt>
                <c:pt idx="1">
                  <c:v>31</c:v>
                </c:pt>
                <c:pt idx="2">
                  <c:v>29</c:v>
                </c:pt>
                <c:pt idx="3">
                  <c:v>31</c:v>
                </c:pt>
              </c:numCache>
            </c:numRef>
          </c:val>
          <c:smooth val="0"/>
          <c:extLst>
            <c:ext xmlns:c16="http://schemas.microsoft.com/office/drawing/2014/chart" uri="{C3380CC4-5D6E-409C-BE32-E72D297353CC}">
              <c16:uniqueId val="{00000004-D15F-4D24-AB49-8935DAFA7768}"/>
            </c:ext>
          </c:extLst>
        </c:ser>
        <c:ser>
          <c:idx val="5"/>
          <c:order val="5"/>
          <c:tx>
            <c:strRef>
              <c:f>Sheet2!$G$68</c:f>
              <c:strCache>
                <c:ptCount val="1"/>
              </c:strCache>
            </c:strRef>
          </c:tx>
          <c:spPr>
            <a:ln w="28575" cap="rnd">
              <a:solidFill>
                <a:srgbClr val="7030A0"/>
              </a:solidFill>
              <a:prstDash val="sysDot"/>
              <a:round/>
            </a:ln>
            <a:effectLst/>
          </c:spPr>
          <c:marker>
            <c:symbol val="circle"/>
            <c:size val="5"/>
            <c:spPr>
              <a:solidFill>
                <a:schemeClr val="accent6"/>
              </a:solidFill>
              <a:ln w="9525">
                <a:solidFill>
                  <a:schemeClr val="accent6"/>
                </a:solidFill>
              </a:ln>
              <a:effectLst/>
            </c:spPr>
          </c:marker>
          <c:cat>
            <c:strRef>
              <c:f>Sheet2!$A$69:$A$76</c:f>
              <c:strCache>
                <c:ptCount val="8"/>
                <c:pt idx="0">
                  <c:v>2022/23</c:v>
                </c:pt>
                <c:pt idx="1">
                  <c:v>2023/24</c:v>
                </c:pt>
                <c:pt idx="2">
                  <c:v>2024/25</c:v>
                </c:pt>
                <c:pt idx="3">
                  <c:v>2025/26</c:v>
                </c:pt>
                <c:pt idx="4">
                  <c:v>2026/27</c:v>
                </c:pt>
                <c:pt idx="5">
                  <c:v>2027/28</c:v>
                </c:pt>
                <c:pt idx="6">
                  <c:v>2028/29</c:v>
                </c:pt>
                <c:pt idx="7">
                  <c:v>2029/30</c:v>
                </c:pt>
              </c:strCache>
            </c:strRef>
          </c:cat>
          <c:val>
            <c:numRef>
              <c:f>Sheet2!$G$69:$G$76</c:f>
              <c:numCache>
                <c:formatCode>General</c:formatCode>
                <c:ptCount val="8"/>
                <c:pt idx="3">
                  <c:v>31</c:v>
                </c:pt>
                <c:pt idx="4">
                  <c:v>32</c:v>
                </c:pt>
                <c:pt idx="5">
                  <c:v>33</c:v>
                </c:pt>
                <c:pt idx="6" formatCode="#,##0">
                  <c:v>33</c:v>
                </c:pt>
                <c:pt idx="7">
                  <c:v>33</c:v>
                </c:pt>
              </c:numCache>
            </c:numRef>
          </c:val>
          <c:smooth val="0"/>
          <c:extLst>
            <c:ext xmlns:c16="http://schemas.microsoft.com/office/drawing/2014/chart" uri="{C3380CC4-5D6E-409C-BE32-E72D297353CC}">
              <c16:uniqueId val="{00000005-D15F-4D24-AB49-8935DAFA7768}"/>
            </c:ext>
          </c:extLst>
        </c:ser>
        <c:dLbls>
          <c:showLegendKey val="0"/>
          <c:showVal val="0"/>
          <c:showCatName val="0"/>
          <c:showSerName val="0"/>
          <c:showPercent val="0"/>
          <c:showBubbleSize val="0"/>
        </c:dLbls>
        <c:marker val="1"/>
        <c:smooth val="0"/>
        <c:axId val="813893368"/>
        <c:axId val="813893728"/>
      </c:lineChart>
      <c:catAx>
        <c:axId val="813893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3893728"/>
        <c:crosses val="autoZero"/>
        <c:auto val="1"/>
        <c:lblAlgn val="ctr"/>
        <c:lblOffset val="100"/>
        <c:noMultiLvlLbl val="0"/>
      </c:catAx>
      <c:valAx>
        <c:axId val="813893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3893368"/>
        <c:crosses val="autoZero"/>
        <c:crossBetween val="between"/>
      </c:valAx>
      <c:spPr>
        <a:noFill/>
        <a:ln>
          <a:noFill/>
        </a:ln>
        <a:effectLst/>
      </c:spPr>
    </c:plotArea>
    <c:legend>
      <c:legendPos val="b"/>
      <c:legendEntry>
        <c:idx val="1"/>
        <c:delete val="1"/>
      </c:legendEntry>
      <c:legendEntry>
        <c:idx val="3"/>
        <c:delete val="1"/>
      </c:legendEntry>
      <c:legendEntry>
        <c:idx val="5"/>
        <c:delete val="1"/>
      </c:legendEntry>
      <c:layout>
        <c:manualLayout>
          <c:xMode val="edge"/>
          <c:yMode val="edge"/>
          <c:x val="0.19099635744977861"/>
          <c:y val="0.88817912245326225"/>
          <c:w val="0.80900364255022139"/>
          <c:h val="7.82160746708515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Independent School Average Placement Cost</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Sheet2!$B$84</c:f>
              <c:strCache>
                <c:ptCount val="1"/>
                <c:pt idx="0">
                  <c:v>38 Week Day</c:v>
                </c:pt>
              </c:strCache>
            </c:strRef>
          </c:tx>
          <c:spPr>
            <a:ln w="28575" cap="rnd">
              <a:solidFill>
                <a:srgbClr val="E40037"/>
              </a:solidFill>
              <a:round/>
            </a:ln>
            <a:effectLst/>
          </c:spPr>
          <c:marker>
            <c:symbol val="circle"/>
            <c:size val="5"/>
            <c:spPr>
              <a:solidFill>
                <a:srgbClr val="FFFF00"/>
              </a:solidFill>
              <a:ln w="9525">
                <a:solidFill>
                  <a:srgbClr val="E40037"/>
                </a:solidFill>
              </a:ln>
              <a:effectLst/>
            </c:spPr>
          </c:marker>
          <c:cat>
            <c:strRef>
              <c:f>Sheet2!$A$85:$A$92</c:f>
              <c:strCache>
                <c:ptCount val="8"/>
                <c:pt idx="0">
                  <c:v>2022/23</c:v>
                </c:pt>
                <c:pt idx="1">
                  <c:v>2023/24</c:v>
                </c:pt>
                <c:pt idx="2">
                  <c:v>2024/25</c:v>
                </c:pt>
                <c:pt idx="3">
                  <c:v>2025/26</c:v>
                </c:pt>
                <c:pt idx="4">
                  <c:v>2026/27</c:v>
                </c:pt>
                <c:pt idx="5">
                  <c:v>2027/28</c:v>
                </c:pt>
                <c:pt idx="6">
                  <c:v>2028/29</c:v>
                </c:pt>
                <c:pt idx="7">
                  <c:v>2029/30</c:v>
                </c:pt>
              </c:strCache>
            </c:strRef>
          </c:cat>
          <c:val>
            <c:numRef>
              <c:f>Sheet2!$B$85:$B$92</c:f>
              <c:numCache>
                <c:formatCode>#,##0</c:formatCode>
                <c:ptCount val="8"/>
                <c:pt idx="0">
                  <c:v>56933</c:v>
                </c:pt>
                <c:pt idx="1">
                  <c:v>59827</c:v>
                </c:pt>
                <c:pt idx="2">
                  <c:v>65830</c:v>
                </c:pt>
                <c:pt idx="3">
                  <c:v>72076.326442307691</c:v>
                </c:pt>
              </c:numCache>
            </c:numRef>
          </c:val>
          <c:smooth val="0"/>
          <c:extLst>
            <c:ext xmlns:c16="http://schemas.microsoft.com/office/drawing/2014/chart" uri="{C3380CC4-5D6E-409C-BE32-E72D297353CC}">
              <c16:uniqueId val="{00000000-AF41-433D-8B01-AD413EC644C8}"/>
            </c:ext>
          </c:extLst>
        </c:ser>
        <c:ser>
          <c:idx val="1"/>
          <c:order val="1"/>
          <c:tx>
            <c:strRef>
              <c:f>Sheet2!$C$84</c:f>
              <c:strCache>
                <c:ptCount val="1"/>
              </c:strCache>
            </c:strRef>
          </c:tx>
          <c:spPr>
            <a:ln w="28575" cap="rnd">
              <a:solidFill>
                <a:srgbClr val="E40037"/>
              </a:solidFill>
              <a:prstDash val="sysDot"/>
              <a:round/>
            </a:ln>
            <a:effectLst/>
          </c:spPr>
          <c:marker>
            <c:symbol val="circle"/>
            <c:size val="5"/>
            <c:spPr>
              <a:solidFill>
                <a:srgbClr val="FFFF00"/>
              </a:solidFill>
              <a:ln w="9525">
                <a:solidFill>
                  <a:schemeClr val="accent2"/>
                </a:solidFill>
              </a:ln>
              <a:effectLst/>
            </c:spPr>
          </c:marker>
          <c:cat>
            <c:strRef>
              <c:f>Sheet2!$A$85:$A$92</c:f>
              <c:strCache>
                <c:ptCount val="8"/>
                <c:pt idx="0">
                  <c:v>2022/23</c:v>
                </c:pt>
                <c:pt idx="1">
                  <c:v>2023/24</c:v>
                </c:pt>
                <c:pt idx="2">
                  <c:v>2024/25</c:v>
                </c:pt>
                <c:pt idx="3">
                  <c:v>2025/26</c:v>
                </c:pt>
                <c:pt idx="4">
                  <c:v>2026/27</c:v>
                </c:pt>
                <c:pt idx="5">
                  <c:v>2027/28</c:v>
                </c:pt>
                <c:pt idx="6">
                  <c:v>2028/29</c:v>
                </c:pt>
                <c:pt idx="7">
                  <c:v>2029/30</c:v>
                </c:pt>
              </c:strCache>
            </c:strRef>
          </c:cat>
          <c:val>
            <c:numRef>
              <c:f>Sheet2!$C$85:$C$92</c:f>
              <c:numCache>
                <c:formatCode>General</c:formatCode>
                <c:ptCount val="8"/>
                <c:pt idx="3" formatCode="#,##0">
                  <c:v>72076.326442307691</c:v>
                </c:pt>
                <c:pt idx="4" formatCode="#,##0">
                  <c:v>74563.295067851344</c:v>
                </c:pt>
                <c:pt idx="5" formatCode="#,##0">
                  <c:v>77935.324864296999</c:v>
                </c:pt>
                <c:pt idx="6" formatCode="#,##0">
                  <c:v>81570.880299938886</c:v>
                </c:pt>
                <c:pt idx="7" formatCode="#,##0">
                  <c:v>85421.619265304893</c:v>
                </c:pt>
              </c:numCache>
            </c:numRef>
          </c:val>
          <c:smooth val="0"/>
          <c:extLst>
            <c:ext xmlns:c16="http://schemas.microsoft.com/office/drawing/2014/chart" uri="{C3380CC4-5D6E-409C-BE32-E72D297353CC}">
              <c16:uniqueId val="{00000001-AF41-433D-8B01-AD413EC644C8}"/>
            </c:ext>
          </c:extLst>
        </c:ser>
        <c:ser>
          <c:idx val="2"/>
          <c:order val="2"/>
          <c:tx>
            <c:strRef>
              <c:f>Sheet2!$D$84</c:f>
              <c:strCache>
                <c:ptCount val="1"/>
                <c:pt idx="0">
                  <c:v>38 Week Residential</c:v>
                </c:pt>
              </c:strCache>
            </c:strRef>
          </c:tx>
          <c:spPr>
            <a:ln w="28575" cap="rnd">
              <a:solidFill>
                <a:srgbClr val="FFC000"/>
              </a:solidFill>
              <a:round/>
            </a:ln>
            <a:effectLst/>
          </c:spPr>
          <c:marker>
            <c:symbol val="circle"/>
            <c:size val="5"/>
            <c:spPr>
              <a:solidFill>
                <a:srgbClr val="FFFF00"/>
              </a:solidFill>
              <a:ln w="9525">
                <a:solidFill>
                  <a:srgbClr val="FFC000"/>
                </a:solidFill>
              </a:ln>
              <a:effectLst/>
            </c:spPr>
          </c:marker>
          <c:cat>
            <c:strRef>
              <c:f>Sheet2!$A$85:$A$92</c:f>
              <c:strCache>
                <c:ptCount val="8"/>
                <c:pt idx="0">
                  <c:v>2022/23</c:v>
                </c:pt>
                <c:pt idx="1">
                  <c:v>2023/24</c:v>
                </c:pt>
                <c:pt idx="2">
                  <c:v>2024/25</c:v>
                </c:pt>
                <c:pt idx="3">
                  <c:v>2025/26</c:v>
                </c:pt>
                <c:pt idx="4">
                  <c:v>2026/27</c:v>
                </c:pt>
                <c:pt idx="5">
                  <c:v>2027/28</c:v>
                </c:pt>
                <c:pt idx="6">
                  <c:v>2028/29</c:v>
                </c:pt>
                <c:pt idx="7">
                  <c:v>2029/30</c:v>
                </c:pt>
              </c:strCache>
            </c:strRef>
          </c:cat>
          <c:val>
            <c:numRef>
              <c:f>Sheet2!$D$85:$D$91</c:f>
              <c:numCache>
                <c:formatCode>#,##0</c:formatCode>
                <c:ptCount val="7"/>
                <c:pt idx="0">
                  <c:v>103613</c:v>
                </c:pt>
                <c:pt idx="1">
                  <c:v>101108</c:v>
                </c:pt>
                <c:pt idx="2">
                  <c:v>108897</c:v>
                </c:pt>
                <c:pt idx="3">
                  <c:v>126307.20250000003</c:v>
                </c:pt>
              </c:numCache>
            </c:numRef>
          </c:val>
          <c:smooth val="0"/>
          <c:extLst>
            <c:ext xmlns:c16="http://schemas.microsoft.com/office/drawing/2014/chart" uri="{C3380CC4-5D6E-409C-BE32-E72D297353CC}">
              <c16:uniqueId val="{00000002-AF41-433D-8B01-AD413EC644C8}"/>
            </c:ext>
          </c:extLst>
        </c:ser>
        <c:ser>
          <c:idx val="3"/>
          <c:order val="3"/>
          <c:tx>
            <c:strRef>
              <c:f>Sheet2!$E$84</c:f>
              <c:strCache>
                <c:ptCount val="1"/>
              </c:strCache>
            </c:strRef>
          </c:tx>
          <c:spPr>
            <a:ln w="28575" cap="rnd">
              <a:solidFill>
                <a:srgbClr val="FFC000"/>
              </a:solidFill>
              <a:prstDash val="sysDot"/>
              <a:round/>
            </a:ln>
            <a:effectLst/>
          </c:spPr>
          <c:marker>
            <c:symbol val="circle"/>
            <c:size val="5"/>
            <c:spPr>
              <a:solidFill>
                <a:srgbClr val="FFFF00"/>
              </a:solidFill>
              <a:ln w="9525">
                <a:solidFill>
                  <a:srgbClr val="FFC000"/>
                </a:solidFill>
              </a:ln>
              <a:effectLst/>
            </c:spPr>
          </c:marker>
          <c:cat>
            <c:strRef>
              <c:f>Sheet2!$A$85:$A$92</c:f>
              <c:strCache>
                <c:ptCount val="8"/>
                <c:pt idx="0">
                  <c:v>2022/23</c:v>
                </c:pt>
                <c:pt idx="1">
                  <c:v>2023/24</c:v>
                </c:pt>
                <c:pt idx="2">
                  <c:v>2024/25</c:v>
                </c:pt>
                <c:pt idx="3">
                  <c:v>2025/26</c:v>
                </c:pt>
                <c:pt idx="4">
                  <c:v>2026/27</c:v>
                </c:pt>
                <c:pt idx="5">
                  <c:v>2027/28</c:v>
                </c:pt>
                <c:pt idx="6">
                  <c:v>2028/29</c:v>
                </c:pt>
                <c:pt idx="7">
                  <c:v>2029/30</c:v>
                </c:pt>
              </c:strCache>
            </c:strRef>
          </c:cat>
          <c:val>
            <c:numRef>
              <c:f>Sheet2!$E$85:$E$92</c:f>
              <c:numCache>
                <c:formatCode>General</c:formatCode>
                <c:ptCount val="8"/>
                <c:pt idx="3" formatCode="#,##0">
                  <c:v>126307.20250000003</c:v>
                </c:pt>
                <c:pt idx="4" formatCode="#,##0">
                  <c:v>134571.2208472616</c:v>
                </c:pt>
                <c:pt idx="5" formatCode="#,##0">
                  <c:v>143450.25228900221</c:v>
                </c:pt>
                <c:pt idx="6" formatCode="#,##0">
                  <c:v>153013.11045687995</c:v>
                </c:pt>
                <c:pt idx="7" formatCode="#,##0">
                  <c:v>163161.27844925027</c:v>
                </c:pt>
              </c:numCache>
            </c:numRef>
          </c:val>
          <c:smooth val="0"/>
          <c:extLst>
            <c:ext xmlns:c16="http://schemas.microsoft.com/office/drawing/2014/chart" uri="{C3380CC4-5D6E-409C-BE32-E72D297353CC}">
              <c16:uniqueId val="{00000003-AF41-433D-8B01-AD413EC644C8}"/>
            </c:ext>
          </c:extLst>
        </c:ser>
        <c:ser>
          <c:idx val="4"/>
          <c:order val="4"/>
          <c:tx>
            <c:strRef>
              <c:f>Sheet2!$F$84</c:f>
              <c:strCache>
                <c:ptCount val="1"/>
                <c:pt idx="0">
                  <c:v>52 Week Residemtial</c:v>
                </c:pt>
              </c:strCache>
            </c:strRef>
          </c:tx>
          <c:spPr>
            <a:ln w="28575" cap="rnd">
              <a:solidFill>
                <a:srgbClr val="7030A0"/>
              </a:solidFill>
              <a:round/>
            </a:ln>
            <a:effectLst/>
          </c:spPr>
          <c:marker>
            <c:symbol val="circle"/>
            <c:size val="5"/>
            <c:spPr>
              <a:solidFill>
                <a:srgbClr val="FFFF00"/>
              </a:solidFill>
              <a:ln w="9525">
                <a:solidFill>
                  <a:srgbClr val="7030A0"/>
                </a:solidFill>
              </a:ln>
              <a:effectLst/>
            </c:spPr>
          </c:marker>
          <c:cat>
            <c:strRef>
              <c:f>Sheet2!$A$85:$A$92</c:f>
              <c:strCache>
                <c:ptCount val="8"/>
                <c:pt idx="0">
                  <c:v>2022/23</c:v>
                </c:pt>
                <c:pt idx="1">
                  <c:v>2023/24</c:v>
                </c:pt>
                <c:pt idx="2">
                  <c:v>2024/25</c:v>
                </c:pt>
                <c:pt idx="3">
                  <c:v>2025/26</c:v>
                </c:pt>
                <c:pt idx="4">
                  <c:v>2026/27</c:v>
                </c:pt>
                <c:pt idx="5">
                  <c:v>2027/28</c:v>
                </c:pt>
                <c:pt idx="6">
                  <c:v>2028/29</c:v>
                </c:pt>
                <c:pt idx="7">
                  <c:v>2029/30</c:v>
                </c:pt>
              </c:strCache>
            </c:strRef>
          </c:cat>
          <c:val>
            <c:numRef>
              <c:f>Sheet2!$F$85:$F$91</c:f>
              <c:numCache>
                <c:formatCode>#,##0</c:formatCode>
                <c:ptCount val="7"/>
                <c:pt idx="0">
                  <c:v>209920</c:v>
                </c:pt>
                <c:pt idx="1">
                  <c:v>214992</c:v>
                </c:pt>
                <c:pt idx="2">
                  <c:v>238568</c:v>
                </c:pt>
                <c:pt idx="3">
                  <c:v>268014.11977726908</c:v>
                </c:pt>
              </c:numCache>
            </c:numRef>
          </c:val>
          <c:smooth val="0"/>
          <c:extLst>
            <c:ext xmlns:c16="http://schemas.microsoft.com/office/drawing/2014/chart" uri="{C3380CC4-5D6E-409C-BE32-E72D297353CC}">
              <c16:uniqueId val="{00000004-AF41-433D-8B01-AD413EC644C8}"/>
            </c:ext>
          </c:extLst>
        </c:ser>
        <c:ser>
          <c:idx val="5"/>
          <c:order val="5"/>
          <c:tx>
            <c:strRef>
              <c:f>Sheet2!$G$84</c:f>
              <c:strCache>
                <c:ptCount val="1"/>
              </c:strCache>
            </c:strRef>
          </c:tx>
          <c:spPr>
            <a:ln w="28575" cap="rnd">
              <a:solidFill>
                <a:srgbClr val="7030A0"/>
              </a:solidFill>
              <a:prstDash val="sysDot"/>
              <a:round/>
            </a:ln>
            <a:effectLst/>
          </c:spPr>
          <c:marker>
            <c:symbol val="circle"/>
            <c:size val="5"/>
            <c:spPr>
              <a:solidFill>
                <a:srgbClr val="FFFF00"/>
              </a:solidFill>
              <a:ln w="9525">
                <a:solidFill>
                  <a:srgbClr val="7030A0"/>
                </a:solidFill>
              </a:ln>
              <a:effectLst/>
            </c:spPr>
          </c:marker>
          <c:cat>
            <c:strRef>
              <c:f>Sheet2!$A$85:$A$92</c:f>
              <c:strCache>
                <c:ptCount val="8"/>
                <c:pt idx="0">
                  <c:v>2022/23</c:v>
                </c:pt>
                <c:pt idx="1">
                  <c:v>2023/24</c:v>
                </c:pt>
                <c:pt idx="2">
                  <c:v>2024/25</c:v>
                </c:pt>
                <c:pt idx="3">
                  <c:v>2025/26</c:v>
                </c:pt>
                <c:pt idx="4">
                  <c:v>2026/27</c:v>
                </c:pt>
                <c:pt idx="5">
                  <c:v>2027/28</c:v>
                </c:pt>
                <c:pt idx="6">
                  <c:v>2028/29</c:v>
                </c:pt>
                <c:pt idx="7">
                  <c:v>2029/30</c:v>
                </c:pt>
              </c:strCache>
            </c:strRef>
          </c:cat>
          <c:val>
            <c:numRef>
              <c:f>Sheet2!$G$85:$G$92</c:f>
              <c:numCache>
                <c:formatCode>General</c:formatCode>
                <c:ptCount val="8"/>
                <c:pt idx="3" formatCode="#,##0">
                  <c:v>268014.11977726908</c:v>
                </c:pt>
                <c:pt idx="4" formatCode="#,##0">
                  <c:v>290328.63650005701</c:v>
                </c:pt>
                <c:pt idx="5" formatCode="#,##0">
                  <c:v>316550.80267042865</c:v>
                </c:pt>
                <c:pt idx="6" formatCode="#,##0">
                  <c:v>343898.71796263568</c:v>
                </c:pt>
                <c:pt idx="7" formatCode="#,##0">
                  <c:v>373457.26013869455</c:v>
                </c:pt>
              </c:numCache>
            </c:numRef>
          </c:val>
          <c:smooth val="0"/>
          <c:extLst>
            <c:ext xmlns:c16="http://schemas.microsoft.com/office/drawing/2014/chart" uri="{C3380CC4-5D6E-409C-BE32-E72D297353CC}">
              <c16:uniqueId val="{00000005-AF41-433D-8B01-AD413EC644C8}"/>
            </c:ext>
          </c:extLst>
        </c:ser>
        <c:dLbls>
          <c:showLegendKey val="0"/>
          <c:showVal val="0"/>
          <c:showCatName val="0"/>
          <c:showSerName val="0"/>
          <c:showPercent val="0"/>
          <c:showBubbleSize val="0"/>
        </c:dLbls>
        <c:marker val="1"/>
        <c:smooth val="0"/>
        <c:axId val="818041528"/>
        <c:axId val="818044048"/>
      </c:lineChart>
      <c:catAx>
        <c:axId val="818041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8044048"/>
        <c:crosses val="autoZero"/>
        <c:auto val="1"/>
        <c:lblAlgn val="ctr"/>
        <c:lblOffset val="100"/>
        <c:noMultiLvlLbl val="0"/>
      </c:catAx>
      <c:valAx>
        <c:axId val="818044048"/>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8041528"/>
        <c:crosses val="autoZero"/>
        <c:crossBetween val="between"/>
      </c:valAx>
      <c:spPr>
        <a:noFill/>
        <a:ln>
          <a:noFill/>
        </a:ln>
        <a:effectLst/>
      </c:spPr>
    </c:plotArea>
    <c:legend>
      <c:legendPos val="b"/>
      <c:legendEntry>
        <c:idx val="1"/>
        <c:delete val="1"/>
      </c:legendEntry>
      <c:legendEntry>
        <c:idx val="3"/>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0.54455</cdr:x>
      <cdr:y>0.38891</cdr:y>
    </cdr:from>
    <cdr:to>
      <cdr:x>0.54455</cdr:x>
      <cdr:y>0.4963</cdr:y>
    </cdr:to>
    <cdr:cxnSp macro="">
      <cdr:nvCxnSpPr>
        <cdr:cNvPr id="3" name="Straight Arrow Connector 2">
          <a:extLst xmlns:a="http://schemas.openxmlformats.org/drawingml/2006/main">
            <a:ext uri="{FF2B5EF4-FFF2-40B4-BE49-F238E27FC236}">
              <a16:creationId xmlns:a16="http://schemas.microsoft.com/office/drawing/2014/main" id="{64ED4205-8370-D845-F6CB-793162F1CBF6}"/>
            </a:ext>
          </a:extLst>
        </cdr:cNvPr>
        <cdr:cNvCxnSpPr/>
      </cdr:nvCxnSpPr>
      <cdr:spPr>
        <a:xfrm xmlns:a="http://schemas.openxmlformats.org/drawingml/2006/main">
          <a:off x="2897714" y="1165147"/>
          <a:ext cx="0" cy="321747"/>
        </a:xfrm>
        <a:prstGeom xmlns:a="http://schemas.openxmlformats.org/drawingml/2006/main" prst="straightConnector1">
          <a:avLst/>
        </a:prstGeom>
        <a:ln xmlns:a="http://schemas.openxmlformats.org/drawingml/2006/main">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0.54256</cdr:x>
      <cdr:y>0.39597</cdr:y>
    </cdr:from>
    <cdr:to>
      <cdr:x>0.65593</cdr:x>
      <cdr:y>0.46309</cdr:y>
    </cdr:to>
    <cdr:sp macro="" textlink="">
      <cdr:nvSpPr>
        <cdr:cNvPr id="5" name="TextBox 4">
          <a:extLst xmlns:a="http://schemas.openxmlformats.org/drawingml/2006/main">
            <a:ext uri="{FF2B5EF4-FFF2-40B4-BE49-F238E27FC236}">
              <a16:creationId xmlns:a16="http://schemas.microsoft.com/office/drawing/2014/main" id="{3AFB5443-B6C4-8088-C826-FD18AF529547}"/>
            </a:ext>
          </a:extLst>
        </cdr:cNvPr>
        <cdr:cNvSpPr txBox="1"/>
      </cdr:nvSpPr>
      <cdr:spPr>
        <a:xfrm xmlns:a="http://schemas.openxmlformats.org/drawingml/2006/main">
          <a:off x="2887135" y="1186392"/>
          <a:ext cx="603250" cy="2010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kern="1200"/>
            <a:t>+2,301</a:t>
          </a:r>
        </a:p>
      </cdr:txBody>
    </cdr:sp>
  </cdr:relSizeAnchor>
  <cdr:relSizeAnchor xmlns:cdr="http://schemas.openxmlformats.org/drawingml/2006/chartDrawing">
    <cdr:from>
      <cdr:x>0.82578</cdr:x>
      <cdr:y>0.27375</cdr:y>
    </cdr:from>
    <cdr:to>
      <cdr:x>0.93914</cdr:x>
      <cdr:y>0.34087</cdr:y>
    </cdr:to>
    <cdr:sp macro="" textlink="">
      <cdr:nvSpPr>
        <cdr:cNvPr id="6" name="TextBox 5">
          <a:extLst xmlns:a="http://schemas.openxmlformats.org/drawingml/2006/main">
            <a:ext uri="{FF2B5EF4-FFF2-40B4-BE49-F238E27FC236}">
              <a16:creationId xmlns:a16="http://schemas.microsoft.com/office/drawing/2014/main" id="{57A712EB-A385-5B02-7FE6-83F924E2479D}"/>
            </a:ext>
          </a:extLst>
        </cdr:cNvPr>
        <cdr:cNvSpPr txBox="1"/>
      </cdr:nvSpPr>
      <cdr:spPr>
        <a:xfrm xmlns:a="http://schemas.openxmlformats.org/drawingml/2006/main">
          <a:off x="4394201" y="820208"/>
          <a:ext cx="603250" cy="2010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kern="1200"/>
            <a:t>+3,190</a:t>
          </a:r>
        </a:p>
      </cdr:txBody>
    </cdr:sp>
  </cdr:relSizeAnchor>
  <cdr:relSizeAnchor xmlns:cdr="http://schemas.openxmlformats.org/drawingml/2006/chartDrawing">
    <cdr:from>
      <cdr:x>0.92442</cdr:x>
      <cdr:y>0.24055</cdr:y>
    </cdr:from>
    <cdr:to>
      <cdr:x>0.92442</cdr:x>
      <cdr:y>0.4207</cdr:y>
    </cdr:to>
    <cdr:cxnSp macro="">
      <cdr:nvCxnSpPr>
        <cdr:cNvPr id="7" name="Straight Arrow Connector 6">
          <a:extLst xmlns:a="http://schemas.openxmlformats.org/drawingml/2006/main">
            <a:ext uri="{FF2B5EF4-FFF2-40B4-BE49-F238E27FC236}">
              <a16:creationId xmlns:a16="http://schemas.microsoft.com/office/drawing/2014/main" id="{D15C62F4-B4F3-3906-7A50-11EAF2D343B5}"/>
            </a:ext>
          </a:extLst>
        </cdr:cNvPr>
        <cdr:cNvCxnSpPr/>
      </cdr:nvCxnSpPr>
      <cdr:spPr>
        <a:xfrm xmlns:a="http://schemas.openxmlformats.org/drawingml/2006/main">
          <a:off x="4919134" y="720726"/>
          <a:ext cx="0" cy="539750"/>
        </a:xfrm>
        <a:prstGeom xmlns:a="http://schemas.openxmlformats.org/drawingml/2006/main" prst="straightConnector1">
          <a:avLst/>
        </a:prstGeom>
        <a:ln xmlns:a="http://schemas.openxmlformats.org/drawingml/2006/main">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0.72174</cdr:x>
      <cdr:y>0.14688</cdr:y>
    </cdr:from>
    <cdr:to>
      <cdr:x>0.72174</cdr:x>
      <cdr:y>0.81902</cdr:y>
    </cdr:to>
    <cdr:cxnSp macro="">
      <cdr:nvCxnSpPr>
        <cdr:cNvPr id="3" name="Straight Connector 2">
          <a:extLst xmlns:a="http://schemas.openxmlformats.org/drawingml/2006/main">
            <a:ext uri="{FF2B5EF4-FFF2-40B4-BE49-F238E27FC236}">
              <a16:creationId xmlns:a16="http://schemas.microsoft.com/office/drawing/2014/main" id="{495F185D-8581-5094-5CCF-2763A45DB3E9}"/>
            </a:ext>
          </a:extLst>
        </cdr:cNvPr>
        <cdr:cNvCxnSpPr/>
      </cdr:nvCxnSpPr>
      <cdr:spPr>
        <a:xfrm xmlns:a="http://schemas.openxmlformats.org/drawingml/2006/main" flipV="1">
          <a:off x="3959754" y="469127"/>
          <a:ext cx="0" cy="2146852"/>
        </a:xfrm>
        <a:prstGeom xmlns:a="http://schemas.openxmlformats.org/drawingml/2006/main" prst="line">
          <a:avLst/>
        </a:prstGeom>
        <a:ln xmlns:a="http://schemas.openxmlformats.org/drawingml/2006/main" w="1587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f501759c-6e27-42a7-bc53-ace532592ae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1F8DD051C72C428168E50FDAF77933" ma:contentTypeVersion="17" ma:contentTypeDescription="Create a new document." ma:contentTypeScope="" ma:versionID="9ec8fc1d174a8683cbdb673177373c77">
  <xsd:schema xmlns:xsd="http://www.w3.org/2001/XMLSchema" xmlns:xs="http://www.w3.org/2001/XMLSchema" xmlns:p="http://schemas.microsoft.com/office/2006/metadata/properties" xmlns:ns2="f501759c-6e27-42a7-bc53-ace532592aeb" xmlns:ns3="25673766-e0b5-4eed-8a95-be56a8e8bf9c" xmlns:ns4="6a461f78-e7a2-485a-8a47-5fc604b04102" targetNamespace="http://schemas.microsoft.com/office/2006/metadata/properties" ma:root="true" ma:fieldsID="229116a56453f9e16aa558ab96c2b3ae" ns2:_="" ns3:_="" ns4:_="">
    <xsd:import namespace="f501759c-6e27-42a7-bc53-ace532592aeb"/>
    <xsd:import namespace="25673766-e0b5-4eed-8a95-be56a8e8bf9c"/>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1759c-6e27-42a7-bc53-ace532592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673766-e0b5-4eed-8a95-be56a8e8bf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45350a-5912-4104-8c89-af87599bca1d}" ma:internalName="TaxCatchAll" ma:showField="CatchAllData" ma:web="25673766-e0b5-4eed-8a95-be56a8e8bf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A56C2-A8D7-4043-B1CD-591E5C0B8F5B}">
  <ds:schemaRefs>
    <ds:schemaRef ds:uri="http://schemas.microsoft.com/office/2006/metadata/properties"/>
    <ds:schemaRef ds:uri="http://schemas.microsoft.com/office/infopath/2007/PartnerControls"/>
    <ds:schemaRef ds:uri="6a461f78-e7a2-485a-8a47-5fc604b04102"/>
    <ds:schemaRef ds:uri="f501759c-6e27-42a7-bc53-ace532592aeb"/>
  </ds:schemaRefs>
</ds:datastoreItem>
</file>

<file path=customXml/itemProps2.xml><?xml version="1.0" encoding="utf-8"?>
<ds:datastoreItem xmlns:ds="http://schemas.openxmlformats.org/officeDocument/2006/customXml" ds:itemID="{DE6B9E02-FF73-41EB-BC6F-2C4BABAE0A65}">
  <ds:schemaRefs>
    <ds:schemaRef ds:uri="http://schemas.openxmlformats.org/officeDocument/2006/bibliography"/>
  </ds:schemaRefs>
</ds:datastoreItem>
</file>

<file path=customXml/itemProps3.xml><?xml version="1.0" encoding="utf-8"?>
<ds:datastoreItem xmlns:ds="http://schemas.openxmlformats.org/officeDocument/2006/customXml" ds:itemID="{2EB093ED-5211-44B8-9A9D-FB371DE3BEEC}">
  <ds:schemaRefs>
    <ds:schemaRef ds:uri="http://schemas.microsoft.com/sharepoint/v3/contenttype/forms"/>
  </ds:schemaRefs>
</ds:datastoreItem>
</file>

<file path=customXml/itemProps4.xml><?xml version="1.0" encoding="utf-8"?>
<ds:datastoreItem xmlns:ds="http://schemas.openxmlformats.org/officeDocument/2006/customXml" ds:itemID="{794C8CB1-0216-43D5-80A1-706D71595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1759c-6e27-42a7-bc53-ace532592aeb"/>
    <ds:schemaRef ds:uri="25673766-e0b5-4eed-8a95-be56a8e8bf9c"/>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89</Pages>
  <Words>23395</Words>
  <Characters>133357</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Schools Forum Agenda</vt:lpstr>
    </vt:vector>
  </TitlesOfParts>
  <Company>ECC</Company>
  <LinksUpToDate>false</LinksUpToDate>
  <CharactersWithSpaces>156440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Agenda</dc:title>
  <dc:subject/>
  <dc:creator>Essex County Council</dc:creator>
  <cp:keywords/>
  <dc:description/>
  <cp:lastModifiedBy>Yannick Stupples-Whyley - Senior Finance Business Partner</cp:lastModifiedBy>
  <cp:revision>124</cp:revision>
  <cp:lastPrinted>2025-09-16T09:06:00Z</cp:lastPrinted>
  <dcterms:created xsi:type="dcterms:W3CDTF">2025-09-08T12:16:00Z</dcterms:created>
  <dcterms:modified xsi:type="dcterms:W3CDTF">2025-09-16T09:15:00Z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2020-09-18T11:50:24Z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6083f44b-cb74-41ae-9e66-000026df5627</vt:lpwstr>
  </property>
  <property fmtid="{D5CDD505-2E9C-101B-9397-08002B2CF9AE}" pid="8" name="MSIP_Label_39d8be9e-c8d9-4b9c-bd40-2c27cc7ea2e6_ContentBits">
    <vt:lpwstr>0</vt:lpwstr>
  </property>
  <property fmtid="{D5CDD505-2E9C-101B-9397-08002B2CF9AE}" pid="9" name="ContentTypeId">
    <vt:lpwstr>0x010100E31F8DD051C72C428168E50FDAF77933</vt:lpwstr>
  </property>
  <property fmtid="{D5CDD505-2E9C-101B-9397-08002B2CF9AE}" pid="10" name="MediaServiceImageTags">
    <vt:lpwstr/>
  </property>
</Properties>
</file>