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6EBFA" w14:textId="0BE5C79A" w:rsidR="00E15B19" w:rsidRDefault="00E15B19" w:rsidP="009A0511">
      <w:pPr>
        <w:pStyle w:val="Heading1"/>
      </w:pPr>
      <w:r w:rsidRPr="009A0511">
        <w:t>Autumn 202</w:t>
      </w:r>
      <w:r w:rsidR="000306FD" w:rsidRPr="009A0511">
        <w:t>5</w:t>
      </w:r>
      <w:r w:rsidRPr="009A0511">
        <w:t xml:space="preserve"> School Census bulletin number 2</w:t>
      </w:r>
    </w:p>
    <w:p w14:paraId="70463265" w14:textId="77777777" w:rsidR="009A0511" w:rsidRPr="009A0511" w:rsidRDefault="009A0511" w:rsidP="009A0511"/>
    <w:p w14:paraId="57E7B0A2" w14:textId="019583D3" w:rsidR="00E15B19" w:rsidRPr="009A0511" w:rsidRDefault="00E15B19" w:rsidP="009A0511">
      <w:pPr>
        <w:rPr>
          <w:rFonts w:ascii="Arial" w:hAnsi="Arial" w:cs="Arial"/>
        </w:rPr>
      </w:pPr>
      <w:r w:rsidRPr="009A0511">
        <w:rPr>
          <w:rFonts w:ascii="Arial" w:hAnsi="Arial" w:cs="Arial"/>
        </w:rPr>
        <w:t>(Extract from: Important Information from the Department for Education- Autumn School Census 202</w:t>
      </w:r>
      <w:r w:rsidR="000306FD" w:rsidRPr="009A0511">
        <w:rPr>
          <w:rFonts w:ascii="Arial" w:hAnsi="Arial" w:cs="Arial"/>
        </w:rPr>
        <w:t>5</w:t>
      </w:r>
      <w:r w:rsidRPr="009A0511">
        <w:rPr>
          <w:rFonts w:ascii="Arial" w:hAnsi="Arial" w:cs="Arial"/>
        </w:rPr>
        <w:t xml:space="preserve"> – Readiness Bulletin Number 2. Sent from the DFE to LAs on 25/09/202</w:t>
      </w:r>
      <w:r w:rsidR="000306FD" w:rsidRPr="009A0511">
        <w:rPr>
          <w:rFonts w:ascii="Arial" w:hAnsi="Arial" w:cs="Arial"/>
        </w:rPr>
        <w:t>5</w:t>
      </w:r>
      <w:r w:rsidRPr="009A0511">
        <w:rPr>
          <w:rFonts w:ascii="Arial" w:hAnsi="Arial" w:cs="Arial"/>
        </w:rPr>
        <w:t>)</w:t>
      </w:r>
    </w:p>
    <w:p w14:paraId="4A019171" w14:textId="77777777" w:rsidR="000306FD" w:rsidRPr="009A0511" w:rsidRDefault="000306FD" w:rsidP="009A0511">
      <w:pPr>
        <w:rPr>
          <w:rFonts w:ascii="Arial" w:hAnsi="Arial" w:cs="Arial"/>
        </w:rPr>
      </w:pPr>
    </w:p>
    <w:p w14:paraId="6E9D6B88" w14:textId="77777777" w:rsidR="000306FD" w:rsidRDefault="000306FD" w:rsidP="009A0511">
      <w:pPr>
        <w:pStyle w:val="Heading2"/>
      </w:pPr>
      <w:r w:rsidRPr="009A0511">
        <w:t>Data collection timetable and key dates</w:t>
      </w:r>
    </w:p>
    <w:p w14:paraId="4A4BF93C" w14:textId="77777777" w:rsidR="009A0511" w:rsidRPr="009A0511" w:rsidRDefault="009A0511" w:rsidP="009A0511"/>
    <w:p w14:paraId="283327CF" w14:textId="77777777" w:rsidR="000306FD" w:rsidRPr="00ED7155" w:rsidRDefault="000306FD" w:rsidP="009A0511">
      <w:pPr>
        <w:rPr>
          <w:rFonts w:ascii="Arial" w:hAnsi="Arial" w:cs="Arial"/>
          <w:sz w:val="24"/>
          <w:szCs w:val="24"/>
        </w:rPr>
      </w:pPr>
      <w:r w:rsidRPr="00ED7155">
        <w:rPr>
          <w:rFonts w:ascii="Arial" w:hAnsi="Arial" w:cs="Arial"/>
          <w:sz w:val="24"/>
          <w:szCs w:val="24"/>
        </w:rPr>
        <w:t xml:space="preserve">The census date for the 2025 autumn school census is </w:t>
      </w:r>
      <w:r w:rsidRPr="00ED7155">
        <w:rPr>
          <w:rFonts w:ascii="Arial" w:hAnsi="Arial" w:cs="Arial"/>
          <w:b/>
          <w:bCs/>
          <w:sz w:val="24"/>
          <w:szCs w:val="24"/>
        </w:rPr>
        <w:t>Thursday 2 October</w:t>
      </w:r>
      <w:r w:rsidRPr="00ED7155">
        <w:rPr>
          <w:rFonts w:ascii="Arial" w:hAnsi="Arial" w:cs="Arial"/>
          <w:sz w:val="24"/>
          <w:szCs w:val="24"/>
        </w:rPr>
        <w:t xml:space="preserve"> with the deadline for approved submissions being </w:t>
      </w:r>
      <w:r w:rsidRPr="00ED7155">
        <w:rPr>
          <w:rFonts w:ascii="Arial" w:hAnsi="Arial" w:cs="Arial"/>
          <w:b/>
          <w:bCs/>
          <w:sz w:val="24"/>
          <w:szCs w:val="24"/>
        </w:rPr>
        <w:t>Wednesday 29 October</w:t>
      </w:r>
      <w:r w:rsidRPr="00ED7155">
        <w:rPr>
          <w:rFonts w:ascii="Arial" w:hAnsi="Arial" w:cs="Arial"/>
          <w:sz w:val="24"/>
          <w:szCs w:val="24"/>
        </w:rPr>
        <w:t xml:space="preserve">. The database will be closed to amendments from schools and local authorities on </w:t>
      </w:r>
      <w:r w:rsidRPr="00ED7155">
        <w:rPr>
          <w:rFonts w:ascii="Arial" w:hAnsi="Arial" w:cs="Arial"/>
          <w:b/>
          <w:bCs/>
          <w:sz w:val="24"/>
          <w:szCs w:val="24"/>
        </w:rPr>
        <w:t>Wednesday 26 November</w:t>
      </w:r>
      <w:r w:rsidRPr="00ED7155">
        <w:rPr>
          <w:rFonts w:ascii="Arial" w:hAnsi="Arial" w:cs="Arial"/>
          <w:sz w:val="24"/>
          <w:szCs w:val="24"/>
        </w:rPr>
        <w:t>.</w:t>
      </w:r>
    </w:p>
    <w:p w14:paraId="49B81F2F" w14:textId="77777777" w:rsidR="000306FD" w:rsidRPr="00ED7155" w:rsidRDefault="000306FD" w:rsidP="009A0511">
      <w:pPr>
        <w:rPr>
          <w:rFonts w:ascii="Arial" w:hAnsi="Arial" w:cs="Arial"/>
          <w:sz w:val="24"/>
          <w:szCs w:val="24"/>
        </w:rPr>
      </w:pPr>
      <w:r w:rsidRPr="00ED7155">
        <w:rPr>
          <w:rFonts w:ascii="Arial" w:hAnsi="Arial" w:cs="Arial"/>
          <w:sz w:val="24"/>
          <w:szCs w:val="24"/>
        </w:rPr>
        <w:t>We strongly encourage schools and local authorities to submit their census returns to the department as soon as possible so that we can provide additional support where needed. Schools or local authorities should contact us straight away if they anticipate any issues in making a complete census return.</w:t>
      </w:r>
    </w:p>
    <w:p w14:paraId="276B0697" w14:textId="77777777" w:rsidR="000306FD" w:rsidRPr="00ED7155" w:rsidRDefault="000306FD" w:rsidP="009A0511">
      <w:pPr>
        <w:rPr>
          <w:rFonts w:ascii="Arial" w:hAnsi="Arial" w:cs="Arial"/>
          <w:sz w:val="24"/>
          <w:szCs w:val="24"/>
        </w:rPr>
      </w:pPr>
    </w:p>
    <w:p w14:paraId="535D18F9" w14:textId="2651D076" w:rsidR="000306FD" w:rsidRPr="00ED7155" w:rsidRDefault="000306FD" w:rsidP="009A0511">
      <w:pPr>
        <w:rPr>
          <w:rFonts w:ascii="Arial" w:hAnsi="Arial" w:cs="Arial"/>
          <w:i/>
          <w:iCs/>
          <w:sz w:val="24"/>
          <w:szCs w:val="24"/>
        </w:rPr>
      </w:pPr>
      <w:r w:rsidRPr="00ED7155">
        <w:rPr>
          <w:rFonts w:ascii="Arial" w:hAnsi="Arial" w:cs="Arial"/>
          <w:i/>
          <w:iCs/>
          <w:sz w:val="24"/>
          <w:szCs w:val="24"/>
        </w:rPr>
        <w:t xml:space="preserve">Note from Essex County Council - Maintained schools are requested by the LA to submit their returns by </w:t>
      </w:r>
      <w:r w:rsidRPr="00ED7155">
        <w:rPr>
          <w:rFonts w:ascii="Arial" w:hAnsi="Arial" w:cs="Arial"/>
          <w:b/>
          <w:bCs/>
          <w:i/>
          <w:iCs/>
          <w:sz w:val="24"/>
          <w:szCs w:val="24"/>
        </w:rPr>
        <w:t>Friday 10</w:t>
      </w:r>
      <w:r w:rsidRPr="00ED7155">
        <w:rPr>
          <w:rFonts w:ascii="Arial" w:hAnsi="Arial" w:cs="Arial"/>
          <w:b/>
          <w:bCs/>
          <w:i/>
          <w:iCs/>
          <w:sz w:val="24"/>
          <w:szCs w:val="24"/>
          <w:vertAlign w:val="superscript"/>
        </w:rPr>
        <w:t>th</w:t>
      </w:r>
      <w:r w:rsidRPr="00ED7155">
        <w:rPr>
          <w:rFonts w:ascii="Arial" w:hAnsi="Arial" w:cs="Arial"/>
          <w:b/>
          <w:bCs/>
          <w:i/>
          <w:iCs/>
          <w:sz w:val="24"/>
          <w:szCs w:val="24"/>
        </w:rPr>
        <w:t xml:space="preserve"> October</w:t>
      </w:r>
      <w:r w:rsidRPr="00ED7155">
        <w:rPr>
          <w:rFonts w:ascii="Arial" w:hAnsi="Arial" w:cs="Arial"/>
          <w:i/>
          <w:iCs/>
          <w:sz w:val="24"/>
          <w:szCs w:val="24"/>
        </w:rPr>
        <w:t xml:space="preserve"> </w:t>
      </w:r>
      <w:r w:rsidR="00ED7155" w:rsidRPr="00ED7155">
        <w:rPr>
          <w:rFonts w:ascii="Arial" w:hAnsi="Arial" w:cs="Arial"/>
          <w:i/>
          <w:iCs/>
          <w:sz w:val="24"/>
          <w:szCs w:val="24"/>
        </w:rPr>
        <w:t xml:space="preserve"> to allow for collection support, </w:t>
      </w:r>
      <w:r w:rsidRPr="00ED7155">
        <w:rPr>
          <w:rFonts w:ascii="Arial" w:hAnsi="Arial" w:cs="Arial"/>
          <w:i/>
          <w:iCs/>
          <w:sz w:val="24"/>
          <w:szCs w:val="24"/>
        </w:rPr>
        <w:t>given the October half term</w:t>
      </w:r>
      <w:r w:rsidR="00ED7155" w:rsidRPr="00ED7155">
        <w:rPr>
          <w:rFonts w:ascii="Arial" w:hAnsi="Arial" w:cs="Arial"/>
          <w:i/>
          <w:iCs/>
          <w:sz w:val="24"/>
          <w:szCs w:val="24"/>
        </w:rPr>
        <w:t xml:space="preserve"> dates</w:t>
      </w:r>
      <w:r w:rsidRPr="00ED7155">
        <w:rPr>
          <w:rFonts w:ascii="Arial" w:hAnsi="Arial" w:cs="Arial"/>
          <w:i/>
          <w:iCs/>
          <w:sz w:val="24"/>
          <w:szCs w:val="24"/>
        </w:rPr>
        <w:t>.</w:t>
      </w:r>
    </w:p>
    <w:p w14:paraId="63D0C0CF" w14:textId="77777777" w:rsidR="00E15B19" w:rsidRPr="009A0511" w:rsidRDefault="00E15B19" w:rsidP="009A0511">
      <w:pPr>
        <w:rPr>
          <w:rFonts w:ascii="Arial" w:hAnsi="Arial" w:cs="Arial"/>
        </w:rPr>
      </w:pPr>
    </w:p>
    <w:p w14:paraId="542BE6E3" w14:textId="77777777" w:rsidR="00E15B19" w:rsidRDefault="00E15B19" w:rsidP="009A0511">
      <w:pPr>
        <w:pStyle w:val="Heading2"/>
        <w:rPr>
          <w:rFonts w:eastAsia="Times New Roman"/>
        </w:rPr>
      </w:pPr>
      <w:r w:rsidRPr="009A0511">
        <w:rPr>
          <w:rFonts w:eastAsia="Times New Roman"/>
        </w:rPr>
        <w:t>Funding update and COLLECT funding reports</w:t>
      </w:r>
    </w:p>
    <w:p w14:paraId="20A369D7" w14:textId="77777777" w:rsidR="009A0511" w:rsidRPr="009A0511" w:rsidRDefault="009A0511" w:rsidP="009A0511"/>
    <w:p w14:paraId="33456749" w14:textId="213582F6" w:rsidR="00E15B19" w:rsidRPr="00ED7155" w:rsidRDefault="00E15B19" w:rsidP="009A0511">
      <w:pPr>
        <w:rPr>
          <w:rFonts w:ascii="Arial" w:hAnsi="Arial" w:cs="Arial"/>
          <w:color w:val="0B0C0C"/>
          <w:sz w:val="24"/>
          <w:szCs w:val="24"/>
        </w:rPr>
      </w:pPr>
      <w:r w:rsidRPr="00ED7155">
        <w:rPr>
          <w:rFonts w:ascii="Arial" w:hAnsi="Arial" w:cs="Arial"/>
          <w:color w:val="0B0C0C"/>
          <w:sz w:val="24"/>
          <w:szCs w:val="24"/>
        </w:rPr>
        <w:t>This is a reminder that the data collected via the 202</w:t>
      </w:r>
      <w:r w:rsidR="000306FD" w:rsidRPr="00ED7155">
        <w:rPr>
          <w:rFonts w:ascii="Arial" w:hAnsi="Arial" w:cs="Arial"/>
          <w:color w:val="0B0C0C"/>
          <w:sz w:val="24"/>
          <w:szCs w:val="24"/>
        </w:rPr>
        <w:t>5</w:t>
      </w:r>
      <w:r w:rsidRPr="00ED7155">
        <w:rPr>
          <w:rFonts w:ascii="Arial" w:hAnsi="Arial" w:cs="Arial"/>
          <w:color w:val="0B0C0C"/>
          <w:sz w:val="24"/>
          <w:szCs w:val="24"/>
        </w:rPr>
        <w:t xml:space="preserve"> autumn school census will be used in the calculation of the schools block, early years block and high needs block of the dedicated schools grant, pupil premium allocations for mainstream and special schools, early years pupil premium allocations and also the universal infant free school meals funding therefore it is vitally important that the census data for your schools’ are submitted promptly and accurately. Post 16 data collected via the autumn school census will be used by to calculate </w:t>
      </w:r>
      <w:r w:rsidR="000306FD" w:rsidRPr="00ED7155">
        <w:rPr>
          <w:rFonts w:ascii="Arial" w:hAnsi="Arial" w:cs="Arial"/>
          <w:color w:val="0B0C0C"/>
          <w:sz w:val="24"/>
          <w:szCs w:val="24"/>
        </w:rPr>
        <w:t>16-19</w:t>
      </w:r>
      <w:r w:rsidRPr="00ED7155">
        <w:rPr>
          <w:rFonts w:ascii="Arial" w:hAnsi="Arial" w:cs="Arial"/>
          <w:color w:val="0B0C0C"/>
          <w:sz w:val="24"/>
          <w:szCs w:val="24"/>
        </w:rPr>
        <w:t xml:space="preserve"> funding allocations for schools with sixth forms. </w:t>
      </w:r>
    </w:p>
    <w:p w14:paraId="089826AD" w14:textId="07BC8095" w:rsidR="00E15B19" w:rsidRPr="00ED7155" w:rsidRDefault="00E15B19" w:rsidP="009A0511">
      <w:pPr>
        <w:rPr>
          <w:rFonts w:ascii="Arial" w:hAnsi="Arial" w:cs="Arial"/>
          <w:color w:val="0B0C0C"/>
          <w:sz w:val="24"/>
          <w:szCs w:val="24"/>
        </w:rPr>
      </w:pPr>
      <w:r w:rsidRPr="00ED7155">
        <w:rPr>
          <w:rFonts w:ascii="Arial" w:hAnsi="Arial" w:cs="Arial"/>
          <w:color w:val="0B0C0C"/>
          <w:sz w:val="24"/>
          <w:szCs w:val="24"/>
        </w:rPr>
        <w:t>Reports showing information which will feed into the calculations for the dedicated schools grant, pupil premium, early years pupil premium, the universal infant free school meal and post 16 will be available via the reports section in COLLECT. It is essential that these reports are checked and verified in conjunction with LA Finance Officers in advance of the autumn school census database closing to amendments from schools and local authorities on 2</w:t>
      </w:r>
      <w:r w:rsidR="000306FD" w:rsidRPr="00ED7155">
        <w:rPr>
          <w:rFonts w:ascii="Arial" w:hAnsi="Arial" w:cs="Arial"/>
          <w:color w:val="0B0C0C"/>
          <w:sz w:val="24"/>
          <w:szCs w:val="24"/>
        </w:rPr>
        <w:t>6</w:t>
      </w:r>
      <w:r w:rsidRPr="00ED7155">
        <w:rPr>
          <w:rFonts w:ascii="Arial" w:hAnsi="Arial" w:cs="Arial"/>
          <w:color w:val="0B0C0C"/>
          <w:sz w:val="24"/>
          <w:szCs w:val="24"/>
        </w:rPr>
        <w:t xml:space="preserve"> November. Amendments to the database will not be possible after this date and, consequently, this will be your only opportunity to contest your funding pupil numbers.</w:t>
      </w:r>
    </w:p>
    <w:p w14:paraId="50107571" w14:textId="77777777" w:rsidR="00E15B19" w:rsidRPr="00ED7155" w:rsidRDefault="00E15B19" w:rsidP="009A0511">
      <w:pPr>
        <w:rPr>
          <w:rFonts w:ascii="Arial" w:hAnsi="Arial" w:cs="Arial"/>
          <w:color w:val="0B0C0C"/>
          <w:sz w:val="24"/>
          <w:szCs w:val="24"/>
        </w:rPr>
      </w:pPr>
      <w:r w:rsidRPr="00ED7155">
        <w:rPr>
          <w:rFonts w:ascii="Arial" w:hAnsi="Arial" w:cs="Arial"/>
          <w:color w:val="0B0C0C"/>
          <w:sz w:val="24"/>
          <w:szCs w:val="24"/>
        </w:rPr>
        <w:lastRenderedPageBreak/>
        <w:t xml:space="preserve">To assist with using and interpreting the funding reports, funding report user guides are available </w:t>
      </w:r>
      <w:hyperlink r:id="rId5" w:history="1">
        <w:r w:rsidRPr="00ED7155">
          <w:rPr>
            <w:rStyle w:val="Hyperlink"/>
            <w:rFonts w:ascii="Arial" w:hAnsi="Arial" w:cs="Arial"/>
            <w:color w:val="1D70B8"/>
            <w:sz w:val="24"/>
            <w:szCs w:val="24"/>
          </w:rPr>
          <w:t>he</w:t>
        </w:r>
        <w:r w:rsidRPr="00ED7155">
          <w:rPr>
            <w:rStyle w:val="Hyperlink"/>
            <w:rFonts w:ascii="Arial" w:hAnsi="Arial" w:cs="Arial"/>
            <w:color w:val="1D70B8"/>
            <w:sz w:val="24"/>
            <w:szCs w:val="24"/>
          </w:rPr>
          <w:t>r</w:t>
        </w:r>
        <w:r w:rsidRPr="00ED7155">
          <w:rPr>
            <w:rStyle w:val="Hyperlink"/>
            <w:rFonts w:ascii="Arial" w:hAnsi="Arial" w:cs="Arial"/>
            <w:color w:val="1D70B8"/>
            <w:sz w:val="24"/>
            <w:szCs w:val="24"/>
          </w:rPr>
          <w:t>e</w:t>
        </w:r>
      </w:hyperlink>
      <w:r w:rsidRPr="00ED7155">
        <w:rPr>
          <w:rFonts w:ascii="Arial" w:hAnsi="Arial" w:cs="Arial"/>
          <w:color w:val="0B0C0C"/>
          <w:sz w:val="24"/>
          <w:szCs w:val="24"/>
        </w:rPr>
        <w:t xml:space="preserve">. </w:t>
      </w:r>
    </w:p>
    <w:p w14:paraId="046C053F" w14:textId="77777777" w:rsidR="009A0511" w:rsidRDefault="009A0511" w:rsidP="009A0511">
      <w:pPr>
        <w:rPr>
          <w:rFonts w:ascii="Arial" w:hAnsi="Arial" w:cs="Arial"/>
          <w:color w:val="0B0C0C"/>
        </w:rPr>
      </w:pPr>
    </w:p>
    <w:p w14:paraId="23C5D7F6" w14:textId="77777777" w:rsidR="009A0511" w:rsidRDefault="009A0511" w:rsidP="009A0511">
      <w:pPr>
        <w:rPr>
          <w:rFonts w:ascii="Arial" w:hAnsi="Arial" w:cs="Arial"/>
          <w:color w:val="0B0C0C"/>
        </w:rPr>
      </w:pPr>
    </w:p>
    <w:p w14:paraId="671249F7" w14:textId="77777777" w:rsidR="009A0511" w:rsidRDefault="009A0511" w:rsidP="009A0511">
      <w:pPr>
        <w:rPr>
          <w:rFonts w:ascii="Arial" w:hAnsi="Arial" w:cs="Arial"/>
          <w:color w:val="0B0C0C"/>
        </w:rPr>
      </w:pPr>
    </w:p>
    <w:p w14:paraId="4B4D9EAC" w14:textId="2EAC2BF8" w:rsidR="009A0511" w:rsidRDefault="009A0511" w:rsidP="009A0511">
      <w:pPr>
        <w:pStyle w:val="Heading2"/>
      </w:pPr>
      <w:r>
        <w:t>16-19 funding reports</w:t>
      </w:r>
    </w:p>
    <w:p w14:paraId="1461B5E3" w14:textId="77777777" w:rsidR="009A0511" w:rsidRPr="009A0511" w:rsidRDefault="009A0511" w:rsidP="009A0511">
      <w:pPr>
        <w:rPr>
          <w:rFonts w:ascii="Arial" w:hAnsi="Arial" w:cs="Arial"/>
          <w:sz w:val="24"/>
          <w:szCs w:val="24"/>
        </w:rPr>
      </w:pPr>
    </w:p>
    <w:p w14:paraId="7B175F33" w14:textId="77777777" w:rsidR="009A0511" w:rsidRPr="009A0511" w:rsidRDefault="009A0511" w:rsidP="009A0511">
      <w:pPr>
        <w:rPr>
          <w:rFonts w:ascii="Arial" w:hAnsi="Arial" w:cs="Arial"/>
          <w:sz w:val="24"/>
          <w:szCs w:val="24"/>
        </w:rPr>
      </w:pPr>
      <w:r w:rsidRPr="009A0511">
        <w:rPr>
          <w:rFonts w:ascii="Arial" w:hAnsi="Arial" w:cs="Arial"/>
          <w:sz w:val="24"/>
          <w:szCs w:val="24"/>
        </w:rPr>
        <w:t>The school census autumn 2025: 16 to 19 reports will be available throughout the live collection, via the ‘launch reports’ button in COLLECT.</w:t>
      </w:r>
      <w:r w:rsidRPr="009A0511">
        <w:rPr>
          <w:rFonts w:ascii="Arial" w:hAnsi="Arial" w:cs="Arial"/>
          <w:sz w:val="24"/>
          <w:szCs w:val="24"/>
        </w:rPr>
        <w:br/>
        <w:t>The report suite comprises eight reports: four reporting on student data for the current year and four on student data for the previous year, both of which are used in 16 to 19 funding allocations. They contain information on how your funding may be affected next year.</w:t>
      </w:r>
    </w:p>
    <w:tbl>
      <w:tblPr>
        <w:tblW w:w="0" w:type="auto"/>
        <w:tblCellSpacing w:w="15" w:type="dxa"/>
        <w:tblCellMar>
          <w:left w:w="0" w:type="dxa"/>
          <w:bottom w:w="300" w:type="dxa"/>
          <w:right w:w="0" w:type="dxa"/>
        </w:tblCellMar>
        <w:tblLook w:val="04A0" w:firstRow="1" w:lastRow="0" w:firstColumn="1" w:lastColumn="0" w:noHBand="0" w:noVBand="1"/>
      </w:tblPr>
      <w:tblGrid>
        <w:gridCol w:w="9026"/>
      </w:tblGrid>
      <w:tr w:rsidR="009A0511" w:rsidRPr="009A0511" w14:paraId="6569F0A0" w14:textId="77777777" w:rsidTr="009A0511">
        <w:trPr>
          <w:tblCellSpacing w:w="15" w:type="dxa"/>
        </w:trPr>
        <w:tc>
          <w:tcPr>
            <w:tcW w:w="0" w:type="auto"/>
            <w:vAlign w:val="center"/>
            <w:hideMark/>
          </w:tcPr>
          <w:p w14:paraId="4AAC1080" w14:textId="77777777" w:rsidR="009A0511" w:rsidRPr="009A0511" w:rsidRDefault="009A0511" w:rsidP="009A0511">
            <w:pPr>
              <w:numPr>
                <w:ilvl w:val="0"/>
                <w:numId w:val="3"/>
              </w:numPr>
              <w:rPr>
                <w:rFonts w:ascii="Arial" w:hAnsi="Arial" w:cs="Arial"/>
                <w:sz w:val="24"/>
                <w:szCs w:val="24"/>
              </w:rPr>
            </w:pPr>
            <w:r w:rsidRPr="009A0511">
              <w:rPr>
                <w:rFonts w:ascii="Arial" w:hAnsi="Arial" w:cs="Arial"/>
                <w:sz w:val="24"/>
                <w:szCs w:val="24"/>
              </w:rPr>
              <w:t>16-19 maths and English GCSE status by student (current academic year data)</w:t>
            </w:r>
          </w:p>
          <w:p w14:paraId="4601EAC5" w14:textId="77777777" w:rsidR="009A0511" w:rsidRPr="009A0511" w:rsidRDefault="009A0511" w:rsidP="009A0511">
            <w:pPr>
              <w:numPr>
                <w:ilvl w:val="0"/>
                <w:numId w:val="3"/>
              </w:numPr>
              <w:rPr>
                <w:rFonts w:ascii="Arial" w:hAnsi="Arial" w:cs="Arial"/>
                <w:sz w:val="24"/>
                <w:szCs w:val="24"/>
              </w:rPr>
            </w:pPr>
            <w:r w:rsidRPr="009A0511">
              <w:rPr>
                <w:rFonts w:ascii="Arial" w:hAnsi="Arial" w:cs="Arial"/>
                <w:sz w:val="24"/>
                <w:szCs w:val="24"/>
              </w:rPr>
              <w:t>16-19 maths and English GCSE status by student (previous academic year data)</w:t>
            </w:r>
          </w:p>
          <w:p w14:paraId="52987376" w14:textId="77777777" w:rsidR="009A0511" w:rsidRPr="009A0511" w:rsidRDefault="009A0511" w:rsidP="009A0511">
            <w:pPr>
              <w:numPr>
                <w:ilvl w:val="0"/>
                <w:numId w:val="3"/>
              </w:numPr>
              <w:rPr>
                <w:rFonts w:ascii="Arial" w:hAnsi="Arial" w:cs="Arial"/>
                <w:sz w:val="24"/>
                <w:szCs w:val="24"/>
              </w:rPr>
            </w:pPr>
            <w:r w:rsidRPr="009A0511">
              <w:rPr>
                <w:rFonts w:ascii="Arial" w:hAnsi="Arial" w:cs="Arial"/>
                <w:sz w:val="24"/>
                <w:szCs w:val="24"/>
              </w:rPr>
              <w:t>16-19funded students summary report (current academic year data)</w:t>
            </w:r>
          </w:p>
          <w:p w14:paraId="3D926549" w14:textId="77777777" w:rsidR="009A0511" w:rsidRPr="009A0511" w:rsidRDefault="009A0511" w:rsidP="009A0511">
            <w:pPr>
              <w:numPr>
                <w:ilvl w:val="0"/>
                <w:numId w:val="3"/>
              </w:numPr>
              <w:rPr>
                <w:rFonts w:ascii="Arial" w:hAnsi="Arial" w:cs="Arial"/>
                <w:sz w:val="24"/>
                <w:szCs w:val="24"/>
              </w:rPr>
            </w:pPr>
            <w:r w:rsidRPr="009A0511">
              <w:rPr>
                <w:rFonts w:ascii="Arial" w:hAnsi="Arial" w:cs="Arial"/>
                <w:sz w:val="24"/>
                <w:szCs w:val="24"/>
              </w:rPr>
              <w:t>16-19 funded students summary report (previous academic year data)</w:t>
            </w:r>
          </w:p>
          <w:p w14:paraId="34447F2E" w14:textId="77777777" w:rsidR="009A0511" w:rsidRPr="009A0511" w:rsidRDefault="009A0511" w:rsidP="009A0511">
            <w:pPr>
              <w:numPr>
                <w:ilvl w:val="0"/>
                <w:numId w:val="3"/>
              </w:numPr>
              <w:rPr>
                <w:rFonts w:ascii="Arial" w:hAnsi="Arial" w:cs="Arial"/>
                <w:sz w:val="24"/>
                <w:szCs w:val="24"/>
              </w:rPr>
            </w:pPr>
            <w:r w:rsidRPr="009A0511">
              <w:rPr>
                <w:rFonts w:ascii="Arial" w:hAnsi="Arial" w:cs="Arial"/>
                <w:sz w:val="24"/>
                <w:szCs w:val="24"/>
              </w:rPr>
              <w:t>16-19 student detail report (current academic year data)</w:t>
            </w:r>
          </w:p>
          <w:p w14:paraId="42CFE380" w14:textId="77777777" w:rsidR="009A0511" w:rsidRPr="009A0511" w:rsidRDefault="009A0511" w:rsidP="009A0511">
            <w:pPr>
              <w:numPr>
                <w:ilvl w:val="0"/>
                <w:numId w:val="3"/>
              </w:numPr>
              <w:rPr>
                <w:rFonts w:ascii="Arial" w:hAnsi="Arial" w:cs="Arial"/>
                <w:sz w:val="24"/>
                <w:szCs w:val="24"/>
              </w:rPr>
            </w:pPr>
            <w:r w:rsidRPr="009A0511">
              <w:rPr>
                <w:rFonts w:ascii="Arial" w:hAnsi="Arial" w:cs="Arial"/>
                <w:sz w:val="24"/>
                <w:szCs w:val="24"/>
              </w:rPr>
              <w:t>16-19 student detail report (previous academic year data)</w:t>
            </w:r>
          </w:p>
          <w:p w14:paraId="3C576C88" w14:textId="77777777" w:rsidR="009A0511" w:rsidRPr="009A0511" w:rsidRDefault="009A0511" w:rsidP="009A0511">
            <w:pPr>
              <w:numPr>
                <w:ilvl w:val="0"/>
                <w:numId w:val="3"/>
              </w:numPr>
              <w:rPr>
                <w:rFonts w:ascii="Arial" w:hAnsi="Arial" w:cs="Arial"/>
                <w:sz w:val="24"/>
                <w:szCs w:val="24"/>
              </w:rPr>
            </w:pPr>
            <w:r w:rsidRPr="009A0511">
              <w:rPr>
                <w:rFonts w:ascii="Arial" w:hAnsi="Arial" w:cs="Arial"/>
                <w:sz w:val="24"/>
                <w:szCs w:val="24"/>
              </w:rPr>
              <w:t>16-19 T-Level students report (current academic year data)</w:t>
            </w:r>
          </w:p>
          <w:p w14:paraId="00EB7EBE" w14:textId="77777777" w:rsidR="009A0511" w:rsidRPr="009A0511" w:rsidRDefault="009A0511" w:rsidP="009A0511">
            <w:pPr>
              <w:numPr>
                <w:ilvl w:val="0"/>
                <w:numId w:val="3"/>
              </w:numPr>
              <w:rPr>
                <w:rFonts w:ascii="Arial" w:hAnsi="Arial" w:cs="Arial"/>
                <w:sz w:val="24"/>
                <w:szCs w:val="24"/>
              </w:rPr>
            </w:pPr>
            <w:r w:rsidRPr="009A0511">
              <w:rPr>
                <w:rFonts w:ascii="Arial" w:hAnsi="Arial" w:cs="Arial"/>
                <w:sz w:val="24"/>
                <w:szCs w:val="24"/>
              </w:rPr>
              <w:t>16-19 T-Level students report (previous academic year data)</w:t>
            </w:r>
          </w:p>
        </w:tc>
      </w:tr>
    </w:tbl>
    <w:p w14:paraId="204997C7" w14:textId="77777777" w:rsidR="009A0511" w:rsidRDefault="009A0511" w:rsidP="009A0511">
      <w:pPr>
        <w:rPr>
          <w:rFonts w:ascii="Arial" w:hAnsi="Arial" w:cs="Arial"/>
          <w:sz w:val="24"/>
          <w:szCs w:val="24"/>
        </w:rPr>
      </w:pPr>
      <w:r w:rsidRPr="009A0511">
        <w:rPr>
          <w:rFonts w:ascii="Arial" w:hAnsi="Arial" w:cs="Arial"/>
          <w:sz w:val="24"/>
          <w:szCs w:val="24"/>
        </w:rPr>
        <w:t>We have developed the reports to help schools and academies quality assure their post-16 data and make more accurate census returns. 16-19 funding allocations are based on census data from individual schools and academies, so returning accurate data is a key factor in ensuring the allocation is right.</w:t>
      </w:r>
      <w:r w:rsidRPr="009A0511">
        <w:rPr>
          <w:rFonts w:ascii="Arial" w:hAnsi="Arial" w:cs="Arial"/>
          <w:sz w:val="24"/>
          <w:szCs w:val="24"/>
        </w:rPr>
        <w:br/>
        <w:t xml:space="preserve">Information on the reports is available on </w:t>
      </w:r>
      <w:hyperlink r:id="rId6" w:history="1">
        <w:r w:rsidRPr="009A0511">
          <w:rPr>
            <w:rStyle w:val="Hyperlink"/>
            <w:rFonts w:ascii="Arial" w:hAnsi="Arial" w:cs="Arial"/>
            <w:sz w:val="24"/>
            <w:szCs w:val="24"/>
          </w:rPr>
          <w:t>GOV.UK</w:t>
        </w:r>
      </w:hyperlink>
      <w:r w:rsidRPr="009A0511">
        <w:rPr>
          <w:rFonts w:ascii="Arial" w:hAnsi="Arial" w:cs="Arial"/>
          <w:sz w:val="24"/>
          <w:szCs w:val="24"/>
        </w:rPr>
        <w:t>.</w:t>
      </w:r>
    </w:p>
    <w:p w14:paraId="22A29FF6" w14:textId="77777777" w:rsidR="009A0511" w:rsidRDefault="009A0511" w:rsidP="009A0511">
      <w:pPr>
        <w:rPr>
          <w:rFonts w:ascii="Arial" w:hAnsi="Arial" w:cs="Arial"/>
          <w:sz w:val="24"/>
          <w:szCs w:val="24"/>
        </w:rPr>
      </w:pPr>
      <w:r w:rsidRPr="009A0511">
        <w:rPr>
          <w:rFonts w:ascii="Arial" w:hAnsi="Arial" w:cs="Arial"/>
          <w:sz w:val="24"/>
          <w:szCs w:val="24"/>
        </w:rPr>
        <w:br/>
        <w:t>It gives information about the reports’ contents and sets out some of the common data issues.</w:t>
      </w:r>
    </w:p>
    <w:p w14:paraId="2C410D68" w14:textId="42506E42" w:rsidR="009A0511" w:rsidRDefault="009A0511" w:rsidP="009A0511">
      <w:pPr>
        <w:rPr>
          <w:rFonts w:ascii="Arial" w:hAnsi="Arial" w:cs="Arial"/>
          <w:sz w:val="24"/>
          <w:szCs w:val="24"/>
        </w:rPr>
      </w:pPr>
      <w:r w:rsidRPr="009A0511">
        <w:rPr>
          <w:rFonts w:ascii="Arial" w:hAnsi="Arial" w:cs="Arial"/>
          <w:sz w:val="24"/>
          <w:szCs w:val="24"/>
        </w:rPr>
        <w:br/>
        <w:t xml:space="preserve">The complementary school census post-16 interactive tool is available </w:t>
      </w:r>
      <w:hyperlink r:id="rId7" w:history="1">
        <w:r w:rsidRPr="009A0511">
          <w:rPr>
            <w:rStyle w:val="Hyperlink"/>
            <w:rFonts w:ascii="Arial" w:hAnsi="Arial" w:cs="Arial"/>
            <w:sz w:val="24"/>
            <w:szCs w:val="24"/>
          </w:rPr>
          <w:t>here</w:t>
        </w:r>
      </w:hyperlink>
      <w:r w:rsidRPr="009A0511">
        <w:rPr>
          <w:rFonts w:ascii="Arial" w:hAnsi="Arial" w:cs="Arial"/>
          <w:sz w:val="24"/>
          <w:szCs w:val="24"/>
        </w:rPr>
        <w:t>. The tool is designed to help schools and academies understand how school census data is used to calculate 16-19 funding, and how common errors impact on the level of funding. We encourage schools and academies to use the tool so that they can avoid errors in recording:</w:t>
      </w:r>
    </w:p>
    <w:p w14:paraId="3671E624" w14:textId="77777777" w:rsidR="009A0511" w:rsidRDefault="009A0511" w:rsidP="009A0511">
      <w:pPr>
        <w:rPr>
          <w:rFonts w:ascii="Arial" w:hAnsi="Arial" w:cs="Arial"/>
          <w:sz w:val="24"/>
          <w:szCs w:val="24"/>
        </w:rPr>
      </w:pPr>
    </w:p>
    <w:p w14:paraId="5B58DB9C" w14:textId="77777777" w:rsidR="009A0511" w:rsidRPr="009A0511" w:rsidRDefault="009A0511" w:rsidP="009A0511">
      <w:pPr>
        <w:numPr>
          <w:ilvl w:val="0"/>
          <w:numId w:val="4"/>
        </w:numPr>
        <w:rPr>
          <w:rFonts w:ascii="Arial" w:hAnsi="Arial" w:cs="Arial"/>
          <w:sz w:val="24"/>
          <w:szCs w:val="24"/>
        </w:rPr>
      </w:pPr>
      <w:r w:rsidRPr="009A0511">
        <w:rPr>
          <w:rFonts w:ascii="Arial" w:hAnsi="Arial" w:cs="Arial"/>
          <w:sz w:val="24"/>
          <w:szCs w:val="24"/>
        </w:rPr>
        <w:t>GCSE maths and English prior attainment</w:t>
      </w:r>
    </w:p>
    <w:p w14:paraId="7AEDE1EF" w14:textId="77777777" w:rsidR="009A0511" w:rsidRPr="009A0511" w:rsidRDefault="009A0511" w:rsidP="009A0511">
      <w:pPr>
        <w:numPr>
          <w:ilvl w:val="0"/>
          <w:numId w:val="4"/>
        </w:numPr>
        <w:rPr>
          <w:rFonts w:ascii="Arial" w:hAnsi="Arial" w:cs="Arial"/>
          <w:sz w:val="24"/>
          <w:szCs w:val="24"/>
        </w:rPr>
      </w:pPr>
      <w:r w:rsidRPr="009A0511">
        <w:rPr>
          <w:rFonts w:ascii="Arial" w:hAnsi="Arial" w:cs="Arial"/>
          <w:sz w:val="24"/>
          <w:szCs w:val="24"/>
        </w:rPr>
        <w:t>valid, up-to-date qualification numbers (QNs)</w:t>
      </w:r>
    </w:p>
    <w:p w14:paraId="13018E1B" w14:textId="77777777" w:rsidR="009A0511" w:rsidRPr="009A0511" w:rsidRDefault="009A0511" w:rsidP="009A0511">
      <w:pPr>
        <w:numPr>
          <w:ilvl w:val="0"/>
          <w:numId w:val="4"/>
        </w:numPr>
        <w:rPr>
          <w:rFonts w:ascii="Arial" w:hAnsi="Arial" w:cs="Arial"/>
          <w:sz w:val="24"/>
          <w:szCs w:val="24"/>
        </w:rPr>
      </w:pPr>
      <w:r w:rsidRPr="009A0511">
        <w:rPr>
          <w:rFonts w:ascii="Arial" w:hAnsi="Arial" w:cs="Arial"/>
          <w:sz w:val="24"/>
          <w:szCs w:val="24"/>
        </w:rPr>
        <w:t>transfers and withdrawals</w:t>
      </w:r>
    </w:p>
    <w:p w14:paraId="3DB55416" w14:textId="77777777" w:rsidR="009A0511" w:rsidRDefault="009A0511" w:rsidP="009A0511">
      <w:pPr>
        <w:numPr>
          <w:ilvl w:val="0"/>
          <w:numId w:val="4"/>
        </w:numPr>
        <w:rPr>
          <w:rFonts w:ascii="Arial" w:hAnsi="Arial" w:cs="Arial"/>
          <w:sz w:val="24"/>
          <w:szCs w:val="24"/>
        </w:rPr>
      </w:pPr>
      <w:r w:rsidRPr="009A0511">
        <w:rPr>
          <w:rFonts w:ascii="Arial" w:hAnsi="Arial" w:cs="Arial"/>
          <w:sz w:val="24"/>
          <w:szCs w:val="24"/>
        </w:rPr>
        <w:t>core aim</w:t>
      </w:r>
    </w:p>
    <w:p w14:paraId="3D606BF2" w14:textId="7067A542" w:rsidR="009A0511" w:rsidRDefault="009A0511" w:rsidP="009A0511">
      <w:pPr>
        <w:pStyle w:val="ListParagraph"/>
        <w:numPr>
          <w:ilvl w:val="0"/>
          <w:numId w:val="4"/>
        </w:numPr>
        <w:rPr>
          <w:rFonts w:ascii="Arial" w:hAnsi="Arial" w:cs="Arial"/>
          <w:sz w:val="24"/>
          <w:szCs w:val="24"/>
        </w:rPr>
      </w:pPr>
      <w:r w:rsidRPr="009A0511">
        <w:rPr>
          <w:rFonts w:ascii="Arial" w:hAnsi="Arial" w:cs="Arial"/>
          <w:sz w:val="24"/>
          <w:szCs w:val="24"/>
        </w:rPr>
        <w:t>planned hours</w:t>
      </w:r>
    </w:p>
    <w:p w14:paraId="12BC6D86" w14:textId="1B1347FD" w:rsidR="009A0511" w:rsidRDefault="009A0511" w:rsidP="009A0511">
      <w:pPr>
        <w:rPr>
          <w:rFonts w:ascii="Arial" w:hAnsi="Arial" w:cs="Arial"/>
          <w:sz w:val="24"/>
          <w:szCs w:val="24"/>
        </w:rPr>
      </w:pPr>
      <w:r>
        <w:rPr>
          <w:rFonts w:ascii="Arial" w:hAnsi="Arial" w:cs="Arial"/>
          <w:sz w:val="24"/>
          <w:szCs w:val="24"/>
        </w:rPr>
        <w:t>There are example of all these errors and their solutions in the tool.</w:t>
      </w:r>
    </w:p>
    <w:p w14:paraId="788256CE" w14:textId="77777777" w:rsidR="009A0511" w:rsidRDefault="009A0511" w:rsidP="009A0511">
      <w:pPr>
        <w:rPr>
          <w:rFonts w:ascii="Arial" w:hAnsi="Arial" w:cs="Arial"/>
          <w:sz w:val="24"/>
          <w:szCs w:val="24"/>
        </w:rPr>
      </w:pPr>
    </w:p>
    <w:p w14:paraId="7B42C489" w14:textId="2A95343D" w:rsidR="009A0511" w:rsidRDefault="009A0511" w:rsidP="009A0511">
      <w:pPr>
        <w:pStyle w:val="Heading2"/>
      </w:pPr>
      <w:r>
        <w:t>Core aim flag</w:t>
      </w:r>
    </w:p>
    <w:p w14:paraId="66BAF0CE" w14:textId="77777777" w:rsidR="009A0511" w:rsidRPr="009A0511" w:rsidRDefault="009A0511" w:rsidP="009A0511">
      <w:pPr>
        <w:rPr>
          <w:rFonts w:ascii="Arial" w:hAnsi="Arial" w:cs="Arial"/>
          <w:sz w:val="24"/>
          <w:szCs w:val="24"/>
        </w:rPr>
      </w:pPr>
    </w:p>
    <w:p w14:paraId="6BA822F6" w14:textId="77777777" w:rsidR="009A0511" w:rsidRDefault="009A0511" w:rsidP="009A0511">
      <w:pPr>
        <w:rPr>
          <w:rFonts w:ascii="Arial" w:hAnsi="Arial" w:cs="Arial"/>
          <w:sz w:val="24"/>
          <w:szCs w:val="24"/>
        </w:rPr>
      </w:pPr>
      <w:r w:rsidRPr="009A0511">
        <w:rPr>
          <w:rFonts w:ascii="Arial" w:hAnsi="Arial" w:cs="Arial"/>
          <w:sz w:val="24"/>
          <w:szCs w:val="24"/>
        </w:rPr>
        <w:t>As part of the 16-19 funding allocations process for providers who return the census, DfE look at how schools and academies record the core aim flag against post-16 learning aims in the autumn school census return. We use the flag when calculating funding allocations to determine programme cost weighting and student retention. In some cases we correct significant errors to avoid negative effects on funding. This is known as the core aim fix. We will use the fix for the last time for 2026 to 2027 allocations; the core aim flag will still be a mandatory part of data returns but we will no longer review and fix erroneous recording after this point.</w:t>
      </w:r>
    </w:p>
    <w:p w14:paraId="67C5D50D" w14:textId="77777777" w:rsidR="009A0511" w:rsidRDefault="009A0511" w:rsidP="009A0511">
      <w:pPr>
        <w:rPr>
          <w:rFonts w:ascii="Arial" w:hAnsi="Arial" w:cs="Arial"/>
          <w:sz w:val="24"/>
          <w:szCs w:val="24"/>
        </w:rPr>
      </w:pPr>
      <w:r w:rsidRPr="009A0511">
        <w:rPr>
          <w:rFonts w:ascii="Arial" w:hAnsi="Arial" w:cs="Arial"/>
          <w:sz w:val="24"/>
          <w:szCs w:val="24"/>
        </w:rPr>
        <w:t xml:space="preserve">We have published detailed information about the fix on the </w:t>
      </w:r>
      <w:hyperlink r:id="rId8" w:history="1">
        <w:r w:rsidRPr="009A0511">
          <w:rPr>
            <w:rStyle w:val="Hyperlink"/>
            <w:rFonts w:ascii="Arial" w:hAnsi="Arial" w:cs="Arial"/>
            <w:sz w:val="24"/>
            <w:szCs w:val="24"/>
          </w:rPr>
          <w:t>Check your data' school census page</w:t>
        </w:r>
      </w:hyperlink>
      <w:r w:rsidRPr="009A0511">
        <w:rPr>
          <w:rFonts w:ascii="Arial" w:hAnsi="Arial" w:cs="Arial"/>
          <w:sz w:val="24"/>
          <w:szCs w:val="24"/>
        </w:rPr>
        <w:t xml:space="preserve"> under the heading ‘16 to 19 funding reports – autumn 2025’. This will tell you how the core aim flag affects funding calculations, and how you can use the 16 to 19 student detail report to check that the flag is correct. If you have students whose core aim has previously been fixed, and you do not make sure that the flag is correct, then it is possible that these students will earn less funding than they should.</w:t>
      </w:r>
    </w:p>
    <w:p w14:paraId="6610CA77" w14:textId="77777777" w:rsidR="009A0511" w:rsidRPr="009A0511" w:rsidRDefault="009A0511" w:rsidP="009A0511">
      <w:pPr>
        <w:rPr>
          <w:rFonts w:ascii="Arial" w:hAnsi="Arial" w:cs="Arial"/>
          <w:sz w:val="24"/>
          <w:szCs w:val="24"/>
        </w:rPr>
      </w:pPr>
    </w:p>
    <w:p w14:paraId="2186F5A9" w14:textId="5F3E86B2" w:rsidR="009A0511" w:rsidRPr="009A0511" w:rsidRDefault="009A0511" w:rsidP="009A0511">
      <w:pPr>
        <w:pStyle w:val="Heading2"/>
      </w:pPr>
      <w:r>
        <w:t>COLLECT duplicate reports</w:t>
      </w:r>
    </w:p>
    <w:p w14:paraId="369660C2" w14:textId="77777777" w:rsidR="009A0511" w:rsidRPr="009A0511" w:rsidRDefault="009A0511" w:rsidP="009A0511">
      <w:pPr>
        <w:rPr>
          <w:rFonts w:ascii="Arial" w:hAnsi="Arial" w:cs="Arial"/>
          <w:sz w:val="24"/>
          <w:szCs w:val="24"/>
        </w:rPr>
      </w:pPr>
    </w:p>
    <w:p w14:paraId="160DC8EE" w14:textId="77777777" w:rsidR="009A0511" w:rsidRPr="009A0511" w:rsidRDefault="009A0511" w:rsidP="009A0511">
      <w:pPr>
        <w:rPr>
          <w:rFonts w:ascii="Arial" w:hAnsi="Arial" w:cs="Arial"/>
          <w:sz w:val="24"/>
          <w:szCs w:val="24"/>
        </w:rPr>
      </w:pPr>
      <w:r w:rsidRPr="009A0511">
        <w:rPr>
          <w:rFonts w:ascii="Arial" w:hAnsi="Arial" w:cs="Arial"/>
          <w:sz w:val="24"/>
          <w:szCs w:val="24"/>
        </w:rPr>
        <w:t xml:space="preserve">There are 2 different duplicate reports which are available for schools and local authorities to run in COLLECT and a separate guidance document is available </w:t>
      </w:r>
      <w:hyperlink r:id="rId9" w:history="1">
        <w:r w:rsidRPr="009A0511">
          <w:rPr>
            <w:rStyle w:val="Hyperlink"/>
            <w:rFonts w:ascii="Arial" w:hAnsi="Arial" w:cs="Arial"/>
            <w:sz w:val="24"/>
            <w:szCs w:val="24"/>
          </w:rPr>
          <w:t>here</w:t>
        </w:r>
      </w:hyperlink>
      <w:r w:rsidRPr="009A0511">
        <w:rPr>
          <w:rFonts w:ascii="Arial" w:hAnsi="Arial" w:cs="Arial"/>
          <w:sz w:val="24"/>
          <w:szCs w:val="24"/>
        </w:rPr>
        <w:t xml:space="preserve"> for each report. These reports are: </w:t>
      </w:r>
    </w:p>
    <w:p w14:paraId="0DB95B3B" w14:textId="77777777" w:rsidR="009A0511" w:rsidRDefault="009A0511" w:rsidP="009A0511">
      <w:pPr>
        <w:pStyle w:val="ListParagraph"/>
        <w:numPr>
          <w:ilvl w:val="0"/>
          <w:numId w:val="5"/>
        </w:numPr>
        <w:rPr>
          <w:rFonts w:ascii="Arial" w:hAnsi="Arial" w:cs="Arial"/>
          <w:sz w:val="24"/>
          <w:szCs w:val="24"/>
        </w:rPr>
      </w:pPr>
      <w:r w:rsidRPr="009A0511">
        <w:rPr>
          <w:rFonts w:ascii="Arial" w:hAnsi="Arial" w:cs="Arial"/>
          <w:sz w:val="24"/>
          <w:szCs w:val="24"/>
        </w:rPr>
        <w:t>duplicate report – Same UPN</w:t>
      </w:r>
    </w:p>
    <w:p w14:paraId="29E215AC" w14:textId="5A9719B0" w:rsidR="009A0511" w:rsidRDefault="009A0511" w:rsidP="009A0511">
      <w:pPr>
        <w:pStyle w:val="ListParagraph"/>
        <w:numPr>
          <w:ilvl w:val="0"/>
          <w:numId w:val="5"/>
        </w:numPr>
        <w:rPr>
          <w:rFonts w:ascii="Arial" w:hAnsi="Arial" w:cs="Arial"/>
          <w:sz w:val="24"/>
          <w:szCs w:val="24"/>
        </w:rPr>
      </w:pPr>
      <w:r w:rsidRPr="009A0511">
        <w:rPr>
          <w:rFonts w:ascii="Arial" w:hAnsi="Arial" w:cs="Arial"/>
          <w:sz w:val="24"/>
          <w:szCs w:val="24"/>
        </w:rPr>
        <w:t>duplicate report – Same Person Different UPN</w:t>
      </w:r>
    </w:p>
    <w:p w14:paraId="1F9BFE1B" w14:textId="77777777" w:rsidR="009A0511" w:rsidRDefault="009A0511" w:rsidP="009A0511">
      <w:pPr>
        <w:pStyle w:val="Heading2"/>
      </w:pPr>
    </w:p>
    <w:p w14:paraId="685B95D8" w14:textId="1EF5AF7E" w:rsidR="009A0511" w:rsidRDefault="009A0511" w:rsidP="009A0511">
      <w:pPr>
        <w:pStyle w:val="Heading2"/>
      </w:pPr>
      <w:r>
        <w:t>Academy export fields</w:t>
      </w:r>
    </w:p>
    <w:p w14:paraId="0C05E642" w14:textId="77777777" w:rsidR="009A0511" w:rsidRPr="009A0511" w:rsidRDefault="009A0511" w:rsidP="009A0511"/>
    <w:p w14:paraId="107660B8" w14:textId="77777777" w:rsidR="009A0511" w:rsidRDefault="009A0511" w:rsidP="009A0511">
      <w:pPr>
        <w:rPr>
          <w:rFonts w:ascii="Arial" w:hAnsi="Arial" w:cs="Arial"/>
          <w:sz w:val="24"/>
          <w:szCs w:val="24"/>
        </w:rPr>
      </w:pPr>
      <w:r w:rsidRPr="009A0511">
        <w:rPr>
          <w:rFonts w:ascii="Arial" w:hAnsi="Arial" w:cs="Arial"/>
          <w:sz w:val="24"/>
          <w:szCs w:val="24"/>
        </w:rPr>
        <w:t>The academy export fields will shortly be available on SLACK – channel #school_census_academy_export</w:t>
      </w:r>
    </w:p>
    <w:p w14:paraId="642B4646" w14:textId="77777777" w:rsidR="00343C79" w:rsidRDefault="00343C79" w:rsidP="00343C79">
      <w:pPr>
        <w:pStyle w:val="Heading2"/>
      </w:pPr>
    </w:p>
    <w:p w14:paraId="604B061E" w14:textId="68035D9D" w:rsidR="009A0511" w:rsidRDefault="009A0511" w:rsidP="00343C79">
      <w:pPr>
        <w:pStyle w:val="Heading2"/>
      </w:pPr>
      <w:r>
        <w:t>Known Issues</w:t>
      </w:r>
    </w:p>
    <w:p w14:paraId="01173DF6" w14:textId="77777777" w:rsidR="00343C79" w:rsidRPr="00343C79" w:rsidRDefault="00343C79" w:rsidP="00343C79"/>
    <w:p w14:paraId="7EC730B4" w14:textId="6953FFD7" w:rsidR="009A0511" w:rsidRDefault="00343C79" w:rsidP="00343C79">
      <w:pPr>
        <w:rPr>
          <w:rFonts w:ascii="Arial" w:hAnsi="Arial" w:cs="Arial"/>
          <w:b/>
          <w:bCs/>
          <w:sz w:val="24"/>
          <w:szCs w:val="24"/>
        </w:rPr>
      </w:pPr>
      <w:r w:rsidRPr="00343C79">
        <w:rPr>
          <w:rFonts w:ascii="Arial" w:hAnsi="Arial" w:cs="Arial"/>
          <w:b/>
          <w:bCs/>
          <w:sz w:val="24"/>
          <w:szCs w:val="24"/>
        </w:rPr>
        <w:t>Errors 4043 and 4044</w:t>
      </w:r>
    </w:p>
    <w:p w14:paraId="4EE72A4C" w14:textId="77777777" w:rsidR="00343C79" w:rsidRDefault="00343C79" w:rsidP="00343C79">
      <w:pPr>
        <w:rPr>
          <w:rFonts w:ascii="Arial" w:hAnsi="Arial" w:cs="Arial"/>
          <w:sz w:val="24"/>
          <w:szCs w:val="24"/>
        </w:rPr>
      </w:pPr>
      <w:r w:rsidRPr="00343C79">
        <w:rPr>
          <w:rFonts w:ascii="Arial" w:hAnsi="Arial" w:cs="Arial"/>
          <w:sz w:val="24"/>
          <w:szCs w:val="24"/>
        </w:rPr>
        <w:t xml:space="preserve">It has been identified that the logic for E4043 and E4044 is not quite correct and therefore the validation wasn’t working as expected. We have issued a revised version to software suppliers and appreciate that not all software suppliers will have sufficient time to implement this into their software and therefore this is a ‘known issue’. Please note for schools where the software is not updated they will either trigger an error, or the error will disappear when they load their file onto COLLECT. </w:t>
      </w:r>
    </w:p>
    <w:p w14:paraId="476391AE" w14:textId="27C7C655" w:rsidR="00343C79" w:rsidRDefault="00343C79" w:rsidP="00343C79">
      <w:pPr>
        <w:rPr>
          <w:rFonts w:ascii="Arial" w:hAnsi="Arial" w:cs="Arial"/>
          <w:sz w:val="24"/>
          <w:szCs w:val="24"/>
        </w:rPr>
      </w:pPr>
      <w:r w:rsidRPr="00343C79">
        <w:rPr>
          <w:rFonts w:ascii="Arial" w:hAnsi="Arial" w:cs="Arial"/>
          <w:sz w:val="24"/>
          <w:szCs w:val="24"/>
        </w:rPr>
        <w:t>Any error E4043 or E4044 triggered on COLLECT will be genuine and must be resolved</w:t>
      </w:r>
      <w:r>
        <w:rPr>
          <w:rFonts w:ascii="Arial" w:hAnsi="Arial" w:cs="Arial"/>
          <w:sz w:val="24"/>
          <w:szCs w:val="24"/>
        </w:rPr>
        <w:t>.</w:t>
      </w:r>
    </w:p>
    <w:p w14:paraId="32DFF718" w14:textId="77777777" w:rsidR="00343C79" w:rsidRDefault="00343C79" w:rsidP="00343C79">
      <w:pPr>
        <w:rPr>
          <w:rFonts w:ascii="Arial" w:hAnsi="Arial" w:cs="Arial"/>
          <w:sz w:val="24"/>
          <w:szCs w:val="24"/>
        </w:rPr>
      </w:pPr>
    </w:p>
    <w:p w14:paraId="28335A6D" w14:textId="77777777" w:rsidR="00343C79" w:rsidRDefault="00343C79" w:rsidP="00343C79">
      <w:pPr>
        <w:pStyle w:val="Heading2"/>
      </w:pPr>
      <w:r w:rsidRPr="00343C79">
        <w:t>Term-on-term validation</w:t>
      </w:r>
    </w:p>
    <w:p w14:paraId="285A7734" w14:textId="77777777" w:rsidR="00343C79" w:rsidRPr="00343C79" w:rsidRDefault="00343C79" w:rsidP="00343C79"/>
    <w:p w14:paraId="5520E0C3" w14:textId="77777777" w:rsidR="00343C79" w:rsidRDefault="00343C79" w:rsidP="00343C79">
      <w:pPr>
        <w:rPr>
          <w:rFonts w:ascii="Arial" w:hAnsi="Arial" w:cs="Arial"/>
          <w:sz w:val="24"/>
          <w:szCs w:val="24"/>
        </w:rPr>
      </w:pPr>
      <w:r w:rsidRPr="00343C79">
        <w:rPr>
          <w:rFonts w:ascii="Arial" w:hAnsi="Arial" w:cs="Arial"/>
          <w:sz w:val="24"/>
          <w:szCs w:val="24"/>
        </w:rPr>
        <w:t xml:space="preserve">A user guide for the term on term queries which are applied as part of the school census will shortly be available </w:t>
      </w:r>
      <w:hyperlink r:id="rId10" w:history="1">
        <w:r w:rsidRPr="00343C79">
          <w:rPr>
            <w:rStyle w:val="Hyperlink"/>
            <w:rFonts w:ascii="Arial" w:hAnsi="Arial" w:cs="Arial"/>
            <w:sz w:val="24"/>
            <w:szCs w:val="24"/>
          </w:rPr>
          <w:t>here</w:t>
        </w:r>
      </w:hyperlink>
      <w:r w:rsidRPr="00343C79">
        <w:rPr>
          <w:rFonts w:ascii="Arial" w:hAnsi="Arial" w:cs="Arial"/>
          <w:sz w:val="24"/>
          <w:szCs w:val="24"/>
        </w:rPr>
        <w:t>. This user guide sets out what term-on-term validation checks are carried out, how they are derived and what the thresholds are.</w:t>
      </w:r>
    </w:p>
    <w:p w14:paraId="433C221B" w14:textId="77777777" w:rsidR="00343C79" w:rsidRDefault="00343C79" w:rsidP="00343C79">
      <w:pPr>
        <w:rPr>
          <w:rFonts w:ascii="Arial" w:hAnsi="Arial" w:cs="Arial"/>
          <w:sz w:val="24"/>
          <w:szCs w:val="24"/>
        </w:rPr>
      </w:pPr>
    </w:p>
    <w:p w14:paraId="00D9867F" w14:textId="7C75B5B9" w:rsidR="00343C79" w:rsidRDefault="00343C79" w:rsidP="00343C79">
      <w:pPr>
        <w:pStyle w:val="Heading2"/>
      </w:pPr>
      <w:r>
        <w:t>Notepad entries</w:t>
      </w:r>
    </w:p>
    <w:p w14:paraId="2C5817F6" w14:textId="77777777" w:rsidR="00343C79" w:rsidRPr="00343C79" w:rsidRDefault="00343C79" w:rsidP="00343C79">
      <w:pPr>
        <w:rPr>
          <w:rFonts w:ascii="Arial" w:hAnsi="Arial" w:cs="Arial"/>
          <w:sz w:val="24"/>
          <w:szCs w:val="24"/>
        </w:rPr>
      </w:pPr>
    </w:p>
    <w:p w14:paraId="3374BF1E" w14:textId="77777777" w:rsidR="00343C79" w:rsidRDefault="00343C79" w:rsidP="00343C79">
      <w:pPr>
        <w:rPr>
          <w:rFonts w:ascii="Arial" w:hAnsi="Arial" w:cs="Arial"/>
          <w:sz w:val="24"/>
          <w:szCs w:val="24"/>
        </w:rPr>
      </w:pPr>
      <w:r w:rsidRPr="00343C79">
        <w:rPr>
          <w:rFonts w:ascii="Arial" w:hAnsi="Arial" w:cs="Arial"/>
          <w:sz w:val="24"/>
          <w:szCs w:val="24"/>
        </w:rPr>
        <w:t>Where validation queries are raised in COLLECT, an explanation will be required for these queries in the return level notes field within COLLECT. Please note that the department will require sufficient detail in these explanations to allow the queries to be accepted and returns authorised.</w:t>
      </w:r>
    </w:p>
    <w:p w14:paraId="741F056C" w14:textId="6D271108" w:rsidR="00343C79" w:rsidRPr="00343C79" w:rsidRDefault="00343C79" w:rsidP="00343C79">
      <w:pPr>
        <w:rPr>
          <w:rFonts w:ascii="Arial" w:hAnsi="Arial" w:cs="Arial"/>
          <w:sz w:val="24"/>
          <w:szCs w:val="24"/>
        </w:rPr>
      </w:pPr>
      <w:r w:rsidRPr="00343C79">
        <w:rPr>
          <w:rFonts w:ascii="Arial" w:hAnsi="Arial" w:cs="Arial"/>
          <w:sz w:val="24"/>
          <w:szCs w:val="24"/>
        </w:rPr>
        <w:t xml:space="preserve">A guide is available </w:t>
      </w:r>
      <w:hyperlink r:id="rId11" w:history="1">
        <w:r w:rsidRPr="00343C79">
          <w:rPr>
            <w:rStyle w:val="Hyperlink"/>
            <w:rFonts w:ascii="Arial" w:hAnsi="Arial" w:cs="Arial"/>
            <w:sz w:val="24"/>
            <w:szCs w:val="24"/>
          </w:rPr>
          <w:t>here</w:t>
        </w:r>
      </w:hyperlink>
      <w:r w:rsidRPr="00343C79">
        <w:rPr>
          <w:rFonts w:ascii="Arial" w:hAnsi="Arial" w:cs="Arial"/>
          <w:sz w:val="24"/>
          <w:szCs w:val="24"/>
        </w:rPr>
        <w:t xml:space="preserve"> providing examples of what would be regarded as an acceptable notepad entry for queries on each termly census. Within this workbook there are separate tables for notepad guidelines, school level queries, pupil level queries and term on term queries. Please note that the examples within this document are only provided for illustrative purposes and should not be used as a simple ‘copy and paste’ into COLLECT – a relevant explanation for an individual school’s circumstances should be provided</w:t>
      </w:r>
      <w:r w:rsidR="00ED7155">
        <w:rPr>
          <w:rFonts w:ascii="Arial" w:hAnsi="Arial" w:cs="Arial"/>
          <w:sz w:val="24"/>
          <w:szCs w:val="24"/>
        </w:rPr>
        <w:t>.</w:t>
      </w:r>
    </w:p>
    <w:p w14:paraId="35DD5221" w14:textId="77777777" w:rsidR="009A0511" w:rsidRPr="009A0511" w:rsidRDefault="009A0511" w:rsidP="009A0511"/>
    <w:p w14:paraId="54F0BA2B" w14:textId="77777777" w:rsidR="009A0511" w:rsidRPr="009A0511" w:rsidRDefault="009A0511" w:rsidP="009A0511">
      <w:pPr>
        <w:rPr>
          <w:rFonts w:ascii="Arial" w:hAnsi="Arial" w:cs="Arial"/>
          <w:sz w:val="24"/>
          <w:szCs w:val="24"/>
        </w:rPr>
      </w:pPr>
    </w:p>
    <w:p w14:paraId="18E504A4" w14:textId="77777777" w:rsidR="009A0511" w:rsidRPr="009A0511" w:rsidRDefault="009A0511" w:rsidP="009A0511"/>
    <w:tbl>
      <w:tblPr>
        <w:tblW w:w="8400" w:type="dxa"/>
        <w:jc w:val="center"/>
        <w:tblCellMar>
          <w:left w:w="0" w:type="dxa"/>
          <w:right w:w="0" w:type="dxa"/>
        </w:tblCellMar>
        <w:tblLook w:val="04A0" w:firstRow="1" w:lastRow="0" w:firstColumn="1" w:lastColumn="0" w:noHBand="0" w:noVBand="1"/>
      </w:tblPr>
      <w:tblGrid>
        <w:gridCol w:w="8400"/>
      </w:tblGrid>
      <w:tr w:rsidR="009A0511" w:rsidRPr="009A0511" w14:paraId="18D83552" w14:textId="77777777" w:rsidTr="009A0511">
        <w:trPr>
          <w:jc w:val="center"/>
        </w:trPr>
        <w:tc>
          <w:tcPr>
            <w:tcW w:w="0" w:type="auto"/>
            <w:vAlign w:val="center"/>
          </w:tcPr>
          <w:p w14:paraId="7910E96F" w14:textId="6419B171" w:rsidR="009A0511" w:rsidRPr="009A0511" w:rsidRDefault="009A0511" w:rsidP="009A0511">
            <w:pPr>
              <w:rPr>
                <w:rFonts w:ascii="Arial" w:hAnsi="Arial" w:cs="Arial"/>
                <w:color w:val="0B0C0C"/>
                <w:lang w:eastAsia="en-GB"/>
              </w:rPr>
            </w:pPr>
          </w:p>
        </w:tc>
      </w:tr>
    </w:tbl>
    <w:p w14:paraId="47130F31" w14:textId="77777777" w:rsidR="009A0511" w:rsidRPr="000306FD" w:rsidRDefault="009A0511" w:rsidP="00E15B19">
      <w:pPr>
        <w:pStyle w:val="NormalWeb"/>
        <w:spacing w:before="0" w:beforeAutospacing="0" w:after="300" w:afterAutospacing="0" w:line="375" w:lineRule="atLeast"/>
        <w:rPr>
          <w:rFonts w:ascii="Arial" w:hAnsi="Arial" w:cs="Arial"/>
          <w:color w:val="0B0C0C"/>
          <w:sz w:val="29"/>
          <w:szCs w:val="29"/>
        </w:rPr>
      </w:pPr>
    </w:p>
    <w:sectPr w:rsidR="009A0511" w:rsidRPr="000306F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6012"/>
    <w:multiLevelType w:val="multilevel"/>
    <w:tmpl w:val="A642C4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583963"/>
    <w:multiLevelType w:val="multilevel"/>
    <w:tmpl w:val="B62AEF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C17CF"/>
    <w:multiLevelType w:val="hybridMultilevel"/>
    <w:tmpl w:val="AFCEDEC6"/>
    <w:lvl w:ilvl="0" w:tplc="0F442A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3AD4CFC"/>
    <w:multiLevelType w:val="multilevel"/>
    <w:tmpl w:val="6D3E3D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09B0E14"/>
    <w:multiLevelType w:val="multilevel"/>
    <w:tmpl w:val="6966E8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292442805">
    <w:abstractNumId w:val="0"/>
  </w:num>
  <w:num w:numId="2" w16cid:durableId="1353457763">
    <w:abstractNumId w:val="3"/>
  </w:num>
  <w:num w:numId="3" w16cid:durableId="721709744">
    <w:abstractNumId w:val="1"/>
    <w:lvlOverride w:ilvl="0"/>
    <w:lvlOverride w:ilvl="1"/>
    <w:lvlOverride w:ilvl="2"/>
    <w:lvlOverride w:ilvl="3"/>
    <w:lvlOverride w:ilvl="4"/>
    <w:lvlOverride w:ilvl="5"/>
    <w:lvlOverride w:ilvl="6"/>
    <w:lvlOverride w:ilvl="7"/>
    <w:lvlOverride w:ilvl="8"/>
  </w:num>
  <w:num w:numId="4" w16cid:durableId="1918709241">
    <w:abstractNumId w:val="4"/>
  </w:num>
  <w:num w:numId="5" w16cid:durableId="2446569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B19"/>
    <w:rsid w:val="000306FD"/>
    <w:rsid w:val="000A21E6"/>
    <w:rsid w:val="001B7E5F"/>
    <w:rsid w:val="00343C79"/>
    <w:rsid w:val="004A1B79"/>
    <w:rsid w:val="0060112A"/>
    <w:rsid w:val="00661C4E"/>
    <w:rsid w:val="007C6567"/>
    <w:rsid w:val="009A0511"/>
    <w:rsid w:val="00D160BB"/>
    <w:rsid w:val="00E15B19"/>
    <w:rsid w:val="00E62DD8"/>
    <w:rsid w:val="00ED71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9BCCF0"/>
  <w15:chartTrackingRefBased/>
  <w15:docId w15:val="{C1872DA0-F52B-480C-AE0A-9D4FD425D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5B19"/>
    <w:pPr>
      <w:spacing w:after="160" w:line="259" w:lineRule="auto"/>
    </w:pPr>
    <w:rPr>
      <w:rFonts w:asciiTheme="minorHAnsi" w:hAnsiTheme="minorHAnsi" w:cstheme="minorBidi"/>
      <w:kern w:val="0"/>
      <w:sz w:val="22"/>
      <w:szCs w:val="22"/>
    </w:rPr>
  </w:style>
  <w:style w:type="paragraph" w:styleId="Heading1">
    <w:name w:val="heading 1"/>
    <w:basedOn w:val="Normal"/>
    <w:next w:val="Normal"/>
    <w:link w:val="Heading1Char"/>
    <w:uiPriority w:val="9"/>
    <w:qFormat/>
    <w:rsid w:val="009A051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A0511"/>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semiHidden/>
    <w:unhideWhenUsed/>
    <w:qFormat/>
    <w:rsid w:val="00E15B19"/>
    <w:pPr>
      <w:spacing w:before="100" w:beforeAutospacing="1" w:after="100" w:afterAutospacing="1" w:line="240" w:lineRule="auto"/>
      <w:outlineLvl w:val="2"/>
    </w:pPr>
    <w:rPr>
      <w:rFonts w:ascii="Calibri" w:hAnsi="Calibri" w:cs="Calibri"/>
      <w:b/>
      <w:bCs/>
      <w:sz w:val="27"/>
      <w:szCs w:val="27"/>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E15B19"/>
    <w:rPr>
      <w:rFonts w:ascii="Calibri" w:hAnsi="Calibri" w:cs="Calibri"/>
      <w:b/>
      <w:bCs/>
      <w:kern w:val="0"/>
      <w:sz w:val="27"/>
      <w:szCs w:val="27"/>
      <w:lang w:eastAsia="en-GB"/>
    </w:rPr>
  </w:style>
  <w:style w:type="character" w:styleId="Hyperlink">
    <w:name w:val="Hyperlink"/>
    <w:basedOn w:val="DefaultParagraphFont"/>
    <w:uiPriority w:val="99"/>
    <w:unhideWhenUsed/>
    <w:rsid w:val="00E15B19"/>
    <w:rPr>
      <w:color w:val="0000FF"/>
      <w:u w:val="single"/>
    </w:rPr>
  </w:style>
  <w:style w:type="paragraph" w:styleId="NormalWeb">
    <w:name w:val="Normal (Web)"/>
    <w:basedOn w:val="Normal"/>
    <w:uiPriority w:val="99"/>
    <w:semiHidden/>
    <w:unhideWhenUsed/>
    <w:rsid w:val="00E15B19"/>
    <w:pPr>
      <w:spacing w:before="100" w:beforeAutospacing="1" w:after="100" w:afterAutospacing="1" w:line="240" w:lineRule="auto"/>
    </w:pPr>
    <w:rPr>
      <w:rFonts w:ascii="Calibri" w:hAnsi="Calibri" w:cs="Calibri"/>
      <w:lang w:eastAsia="en-GB"/>
    </w:rPr>
  </w:style>
  <w:style w:type="character" w:styleId="FollowedHyperlink">
    <w:name w:val="FollowedHyperlink"/>
    <w:basedOn w:val="DefaultParagraphFont"/>
    <w:uiPriority w:val="99"/>
    <w:semiHidden/>
    <w:unhideWhenUsed/>
    <w:rsid w:val="000306FD"/>
    <w:rPr>
      <w:color w:val="800080" w:themeColor="followedHyperlink"/>
      <w:u w:val="single"/>
    </w:rPr>
  </w:style>
  <w:style w:type="character" w:customStyle="1" w:styleId="Heading2Char">
    <w:name w:val="Heading 2 Char"/>
    <w:basedOn w:val="DefaultParagraphFont"/>
    <w:link w:val="Heading2"/>
    <w:uiPriority w:val="9"/>
    <w:rsid w:val="009A0511"/>
    <w:rPr>
      <w:rFonts w:asciiTheme="majorHAnsi" w:eastAsiaTheme="majorEastAsia" w:hAnsiTheme="majorHAnsi" w:cstheme="majorBidi"/>
      <w:color w:val="365F91" w:themeColor="accent1" w:themeShade="BF"/>
      <w:kern w:val="0"/>
      <w:sz w:val="26"/>
      <w:szCs w:val="26"/>
    </w:rPr>
  </w:style>
  <w:style w:type="character" w:styleId="UnresolvedMention">
    <w:name w:val="Unresolved Mention"/>
    <w:basedOn w:val="DefaultParagraphFont"/>
    <w:uiPriority w:val="99"/>
    <w:semiHidden/>
    <w:unhideWhenUsed/>
    <w:rsid w:val="009A0511"/>
    <w:rPr>
      <w:color w:val="605E5C"/>
      <w:shd w:val="clear" w:color="auto" w:fill="E1DFDD"/>
    </w:rPr>
  </w:style>
  <w:style w:type="character" w:customStyle="1" w:styleId="Heading1Char">
    <w:name w:val="Heading 1 Char"/>
    <w:basedOn w:val="DefaultParagraphFont"/>
    <w:link w:val="Heading1"/>
    <w:uiPriority w:val="9"/>
    <w:rsid w:val="009A0511"/>
    <w:rPr>
      <w:rFonts w:asciiTheme="majorHAnsi" w:eastAsiaTheme="majorEastAsia" w:hAnsiTheme="majorHAnsi" w:cstheme="majorBidi"/>
      <w:color w:val="365F91" w:themeColor="accent1" w:themeShade="BF"/>
      <w:kern w:val="0"/>
      <w:sz w:val="32"/>
      <w:szCs w:val="32"/>
    </w:rPr>
  </w:style>
  <w:style w:type="paragraph" w:styleId="ListParagraph">
    <w:name w:val="List Paragraph"/>
    <w:basedOn w:val="Normal"/>
    <w:uiPriority w:val="34"/>
    <w:qFormat/>
    <w:rsid w:val="009A05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49189">
      <w:bodyDiv w:val="1"/>
      <w:marLeft w:val="0"/>
      <w:marRight w:val="0"/>
      <w:marTop w:val="0"/>
      <w:marBottom w:val="0"/>
      <w:divBdr>
        <w:top w:val="none" w:sz="0" w:space="0" w:color="auto"/>
        <w:left w:val="none" w:sz="0" w:space="0" w:color="auto"/>
        <w:bottom w:val="none" w:sz="0" w:space="0" w:color="auto"/>
        <w:right w:val="none" w:sz="0" w:space="0" w:color="auto"/>
      </w:divBdr>
    </w:div>
    <w:div w:id="66417135">
      <w:bodyDiv w:val="1"/>
      <w:marLeft w:val="0"/>
      <w:marRight w:val="0"/>
      <w:marTop w:val="0"/>
      <w:marBottom w:val="0"/>
      <w:divBdr>
        <w:top w:val="none" w:sz="0" w:space="0" w:color="auto"/>
        <w:left w:val="none" w:sz="0" w:space="0" w:color="auto"/>
        <w:bottom w:val="none" w:sz="0" w:space="0" w:color="auto"/>
        <w:right w:val="none" w:sz="0" w:space="0" w:color="auto"/>
      </w:divBdr>
    </w:div>
    <w:div w:id="118228390">
      <w:bodyDiv w:val="1"/>
      <w:marLeft w:val="0"/>
      <w:marRight w:val="0"/>
      <w:marTop w:val="0"/>
      <w:marBottom w:val="0"/>
      <w:divBdr>
        <w:top w:val="none" w:sz="0" w:space="0" w:color="auto"/>
        <w:left w:val="none" w:sz="0" w:space="0" w:color="auto"/>
        <w:bottom w:val="none" w:sz="0" w:space="0" w:color="auto"/>
        <w:right w:val="none" w:sz="0" w:space="0" w:color="auto"/>
      </w:divBdr>
    </w:div>
    <w:div w:id="446699055">
      <w:bodyDiv w:val="1"/>
      <w:marLeft w:val="0"/>
      <w:marRight w:val="0"/>
      <w:marTop w:val="0"/>
      <w:marBottom w:val="0"/>
      <w:divBdr>
        <w:top w:val="none" w:sz="0" w:space="0" w:color="auto"/>
        <w:left w:val="none" w:sz="0" w:space="0" w:color="auto"/>
        <w:bottom w:val="none" w:sz="0" w:space="0" w:color="auto"/>
        <w:right w:val="none" w:sz="0" w:space="0" w:color="auto"/>
      </w:divBdr>
    </w:div>
    <w:div w:id="490291953">
      <w:bodyDiv w:val="1"/>
      <w:marLeft w:val="0"/>
      <w:marRight w:val="0"/>
      <w:marTop w:val="0"/>
      <w:marBottom w:val="0"/>
      <w:divBdr>
        <w:top w:val="none" w:sz="0" w:space="0" w:color="auto"/>
        <w:left w:val="none" w:sz="0" w:space="0" w:color="auto"/>
        <w:bottom w:val="none" w:sz="0" w:space="0" w:color="auto"/>
        <w:right w:val="none" w:sz="0" w:space="0" w:color="auto"/>
      </w:divBdr>
    </w:div>
    <w:div w:id="533924082">
      <w:bodyDiv w:val="1"/>
      <w:marLeft w:val="0"/>
      <w:marRight w:val="0"/>
      <w:marTop w:val="0"/>
      <w:marBottom w:val="0"/>
      <w:divBdr>
        <w:top w:val="none" w:sz="0" w:space="0" w:color="auto"/>
        <w:left w:val="none" w:sz="0" w:space="0" w:color="auto"/>
        <w:bottom w:val="none" w:sz="0" w:space="0" w:color="auto"/>
        <w:right w:val="none" w:sz="0" w:space="0" w:color="auto"/>
      </w:divBdr>
      <w:divsChild>
        <w:div w:id="2061828254">
          <w:marLeft w:val="0"/>
          <w:marRight w:val="0"/>
          <w:marTop w:val="450"/>
          <w:marBottom w:val="450"/>
          <w:divBdr>
            <w:top w:val="none" w:sz="0" w:space="0" w:color="auto"/>
            <w:left w:val="none" w:sz="0" w:space="0" w:color="auto"/>
            <w:bottom w:val="none" w:sz="0" w:space="0" w:color="auto"/>
            <w:right w:val="none" w:sz="0" w:space="0" w:color="auto"/>
          </w:divBdr>
        </w:div>
      </w:divsChild>
    </w:div>
    <w:div w:id="563487618">
      <w:bodyDiv w:val="1"/>
      <w:marLeft w:val="0"/>
      <w:marRight w:val="0"/>
      <w:marTop w:val="0"/>
      <w:marBottom w:val="0"/>
      <w:divBdr>
        <w:top w:val="none" w:sz="0" w:space="0" w:color="auto"/>
        <w:left w:val="none" w:sz="0" w:space="0" w:color="auto"/>
        <w:bottom w:val="none" w:sz="0" w:space="0" w:color="auto"/>
        <w:right w:val="none" w:sz="0" w:space="0" w:color="auto"/>
      </w:divBdr>
    </w:div>
    <w:div w:id="629242222">
      <w:bodyDiv w:val="1"/>
      <w:marLeft w:val="0"/>
      <w:marRight w:val="0"/>
      <w:marTop w:val="0"/>
      <w:marBottom w:val="0"/>
      <w:divBdr>
        <w:top w:val="none" w:sz="0" w:space="0" w:color="auto"/>
        <w:left w:val="none" w:sz="0" w:space="0" w:color="auto"/>
        <w:bottom w:val="none" w:sz="0" w:space="0" w:color="auto"/>
        <w:right w:val="none" w:sz="0" w:space="0" w:color="auto"/>
      </w:divBdr>
    </w:div>
    <w:div w:id="683744313">
      <w:bodyDiv w:val="1"/>
      <w:marLeft w:val="0"/>
      <w:marRight w:val="0"/>
      <w:marTop w:val="0"/>
      <w:marBottom w:val="0"/>
      <w:divBdr>
        <w:top w:val="none" w:sz="0" w:space="0" w:color="auto"/>
        <w:left w:val="none" w:sz="0" w:space="0" w:color="auto"/>
        <w:bottom w:val="none" w:sz="0" w:space="0" w:color="auto"/>
        <w:right w:val="none" w:sz="0" w:space="0" w:color="auto"/>
      </w:divBdr>
    </w:div>
    <w:div w:id="722094407">
      <w:bodyDiv w:val="1"/>
      <w:marLeft w:val="0"/>
      <w:marRight w:val="0"/>
      <w:marTop w:val="0"/>
      <w:marBottom w:val="0"/>
      <w:divBdr>
        <w:top w:val="none" w:sz="0" w:space="0" w:color="auto"/>
        <w:left w:val="none" w:sz="0" w:space="0" w:color="auto"/>
        <w:bottom w:val="none" w:sz="0" w:space="0" w:color="auto"/>
        <w:right w:val="none" w:sz="0" w:space="0" w:color="auto"/>
      </w:divBdr>
      <w:divsChild>
        <w:div w:id="442699248">
          <w:marLeft w:val="0"/>
          <w:marRight w:val="0"/>
          <w:marTop w:val="450"/>
          <w:marBottom w:val="450"/>
          <w:divBdr>
            <w:top w:val="none" w:sz="0" w:space="0" w:color="auto"/>
            <w:left w:val="none" w:sz="0" w:space="0" w:color="auto"/>
            <w:bottom w:val="none" w:sz="0" w:space="0" w:color="auto"/>
            <w:right w:val="none" w:sz="0" w:space="0" w:color="auto"/>
          </w:divBdr>
        </w:div>
      </w:divsChild>
    </w:div>
    <w:div w:id="769472709">
      <w:bodyDiv w:val="1"/>
      <w:marLeft w:val="0"/>
      <w:marRight w:val="0"/>
      <w:marTop w:val="0"/>
      <w:marBottom w:val="0"/>
      <w:divBdr>
        <w:top w:val="none" w:sz="0" w:space="0" w:color="auto"/>
        <w:left w:val="none" w:sz="0" w:space="0" w:color="auto"/>
        <w:bottom w:val="none" w:sz="0" w:space="0" w:color="auto"/>
        <w:right w:val="none" w:sz="0" w:space="0" w:color="auto"/>
      </w:divBdr>
    </w:div>
    <w:div w:id="778377113">
      <w:bodyDiv w:val="1"/>
      <w:marLeft w:val="0"/>
      <w:marRight w:val="0"/>
      <w:marTop w:val="0"/>
      <w:marBottom w:val="0"/>
      <w:divBdr>
        <w:top w:val="none" w:sz="0" w:space="0" w:color="auto"/>
        <w:left w:val="none" w:sz="0" w:space="0" w:color="auto"/>
        <w:bottom w:val="none" w:sz="0" w:space="0" w:color="auto"/>
        <w:right w:val="none" w:sz="0" w:space="0" w:color="auto"/>
      </w:divBdr>
    </w:div>
    <w:div w:id="783422876">
      <w:bodyDiv w:val="1"/>
      <w:marLeft w:val="0"/>
      <w:marRight w:val="0"/>
      <w:marTop w:val="0"/>
      <w:marBottom w:val="0"/>
      <w:divBdr>
        <w:top w:val="none" w:sz="0" w:space="0" w:color="auto"/>
        <w:left w:val="none" w:sz="0" w:space="0" w:color="auto"/>
        <w:bottom w:val="none" w:sz="0" w:space="0" w:color="auto"/>
        <w:right w:val="none" w:sz="0" w:space="0" w:color="auto"/>
      </w:divBdr>
    </w:div>
    <w:div w:id="821047666">
      <w:bodyDiv w:val="1"/>
      <w:marLeft w:val="0"/>
      <w:marRight w:val="0"/>
      <w:marTop w:val="0"/>
      <w:marBottom w:val="0"/>
      <w:divBdr>
        <w:top w:val="none" w:sz="0" w:space="0" w:color="auto"/>
        <w:left w:val="none" w:sz="0" w:space="0" w:color="auto"/>
        <w:bottom w:val="none" w:sz="0" w:space="0" w:color="auto"/>
        <w:right w:val="none" w:sz="0" w:space="0" w:color="auto"/>
      </w:divBdr>
    </w:div>
    <w:div w:id="1019694201">
      <w:bodyDiv w:val="1"/>
      <w:marLeft w:val="0"/>
      <w:marRight w:val="0"/>
      <w:marTop w:val="0"/>
      <w:marBottom w:val="0"/>
      <w:divBdr>
        <w:top w:val="none" w:sz="0" w:space="0" w:color="auto"/>
        <w:left w:val="none" w:sz="0" w:space="0" w:color="auto"/>
        <w:bottom w:val="none" w:sz="0" w:space="0" w:color="auto"/>
        <w:right w:val="none" w:sz="0" w:space="0" w:color="auto"/>
      </w:divBdr>
    </w:div>
    <w:div w:id="1052730211">
      <w:bodyDiv w:val="1"/>
      <w:marLeft w:val="0"/>
      <w:marRight w:val="0"/>
      <w:marTop w:val="0"/>
      <w:marBottom w:val="0"/>
      <w:divBdr>
        <w:top w:val="none" w:sz="0" w:space="0" w:color="auto"/>
        <w:left w:val="none" w:sz="0" w:space="0" w:color="auto"/>
        <w:bottom w:val="none" w:sz="0" w:space="0" w:color="auto"/>
        <w:right w:val="none" w:sz="0" w:space="0" w:color="auto"/>
      </w:divBdr>
    </w:div>
    <w:div w:id="1273199417">
      <w:bodyDiv w:val="1"/>
      <w:marLeft w:val="0"/>
      <w:marRight w:val="0"/>
      <w:marTop w:val="0"/>
      <w:marBottom w:val="0"/>
      <w:divBdr>
        <w:top w:val="none" w:sz="0" w:space="0" w:color="auto"/>
        <w:left w:val="none" w:sz="0" w:space="0" w:color="auto"/>
        <w:bottom w:val="none" w:sz="0" w:space="0" w:color="auto"/>
        <w:right w:val="none" w:sz="0" w:space="0" w:color="auto"/>
      </w:divBdr>
    </w:div>
    <w:div w:id="1392734886">
      <w:bodyDiv w:val="1"/>
      <w:marLeft w:val="0"/>
      <w:marRight w:val="0"/>
      <w:marTop w:val="0"/>
      <w:marBottom w:val="0"/>
      <w:divBdr>
        <w:top w:val="none" w:sz="0" w:space="0" w:color="auto"/>
        <w:left w:val="none" w:sz="0" w:space="0" w:color="auto"/>
        <w:bottom w:val="none" w:sz="0" w:space="0" w:color="auto"/>
        <w:right w:val="none" w:sz="0" w:space="0" w:color="auto"/>
      </w:divBdr>
    </w:div>
    <w:div w:id="1568029974">
      <w:bodyDiv w:val="1"/>
      <w:marLeft w:val="0"/>
      <w:marRight w:val="0"/>
      <w:marTop w:val="0"/>
      <w:marBottom w:val="0"/>
      <w:divBdr>
        <w:top w:val="none" w:sz="0" w:space="0" w:color="auto"/>
        <w:left w:val="none" w:sz="0" w:space="0" w:color="auto"/>
        <w:bottom w:val="none" w:sz="0" w:space="0" w:color="auto"/>
        <w:right w:val="none" w:sz="0" w:space="0" w:color="auto"/>
      </w:divBdr>
    </w:div>
    <w:div w:id="1741371010">
      <w:bodyDiv w:val="1"/>
      <w:marLeft w:val="0"/>
      <w:marRight w:val="0"/>
      <w:marTop w:val="0"/>
      <w:marBottom w:val="0"/>
      <w:divBdr>
        <w:top w:val="none" w:sz="0" w:space="0" w:color="auto"/>
        <w:left w:val="none" w:sz="0" w:space="0" w:color="auto"/>
        <w:bottom w:val="none" w:sz="0" w:space="0" w:color="auto"/>
        <w:right w:val="none" w:sz="0" w:space="0" w:color="auto"/>
      </w:divBdr>
    </w:div>
    <w:div w:id="1757632013">
      <w:bodyDiv w:val="1"/>
      <w:marLeft w:val="0"/>
      <w:marRight w:val="0"/>
      <w:marTop w:val="0"/>
      <w:marBottom w:val="0"/>
      <w:divBdr>
        <w:top w:val="none" w:sz="0" w:space="0" w:color="auto"/>
        <w:left w:val="none" w:sz="0" w:space="0" w:color="auto"/>
        <w:bottom w:val="none" w:sz="0" w:space="0" w:color="auto"/>
        <w:right w:val="none" w:sz="0" w:space="0" w:color="auto"/>
      </w:divBdr>
    </w:div>
    <w:div w:id="1793549005">
      <w:bodyDiv w:val="1"/>
      <w:marLeft w:val="0"/>
      <w:marRight w:val="0"/>
      <w:marTop w:val="0"/>
      <w:marBottom w:val="0"/>
      <w:divBdr>
        <w:top w:val="none" w:sz="0" w:space="0" w:color="auto"/>
        <w:left w:val="none" w:sz="0" w:space="0" w:color="auto"/>
        <w:bottom w:val="none" w:sz="0" w:space="0" w:color="auto"/>
        <w:right w:val="none" w:sz="0" w:space="0" w:color="auto"/>
      </w:divBdr>
    </w:div>
    <w:div w:id="1818914341">
      <w:bodyDiv w:val="1"/>
      <w:marLeft w:val="0"/>
      <w:marRight w:val="0"/>
      <w:marTop w:val="0"/>
      <w:marBottom w:val="0"/>
      <w:divBdr>
        <w:top w:val="none" w:sz="0" w:space="0" w:color="auto"/>
        <w:left w:val="none" w:sz="0" w:space="0" w:color="auto"/>
        <w:bottom w:val="none" w:sz="0" w:space="0" w:color="auto"/>
        <w:right w:val="none" w:sz="0" w:space="0" w:color="auto"/>
      </w:divBdr>
    </w:div>
    <w:div w:id="189739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02.safelinks.protection.outlook.com/?url=https%3A%2F%2Fassets.publishing.service.gov.uk%2Fmedia%2F68b96185b0a373a01819fdfb%2FCore_aim_fix_removal.pdf&amp;data=05%7C02%7Cschooldata%40essex.gov.uk%7C4475a51d9a074ea9f16308ddfc44d075%7Ca8b4324f155c4215a0f17ed8cc9a992f%7C0%7C0%7C638944094982353147%7CUnknown%7CTWFpbGZsb3d8eyJFbXB0eU1hcGkiOnRydWUsIlYiOiIwLjAuMDAwMCIsIlAiOiJXaW4zMiIsIkFOIjoiTWFpbCIsIldUIjoyfQ%3D%3D%7C0%7C%7C%7C&amp;sdata=hBbo9BxKYiNbWoEkiw5HCM9dGCh%2FEgEU7T1lN3JIUlY%3D&amp;reserve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ur02.safelinks.protection.outlook.com/?url=https%3A%2F%2Fwww.gov.uk%2Fguidance%2Fuse-the-esfa-post-16-census-tool&amp;data=05%7C02%7Cschooldata%40essex.gov.uk%7C4475a51d9a074ea9f16308ddfc44d075%7Ca8b4324f155c4215a0f17ed8cc9a992f%7C0%7C0%7C638944094982338856%7CUnknown%7CTWFpbGZsb3d8eyJFbXB0eU1hcGkiOnRydWUsIlYiOiIwLjAuMDAwMCIsIlAiOiJXaW4zMiIsIkFOIjoiTWFpbCIsIldUIjoyfQ%3D%3D%7C0%7C%7C%7C&amp;sdata=p4RXGesh4SA4rIpUJCX8tQbdp9p73%2Brwrge312CRf9U%3D&amp;reserve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2.safelinks.protection.outlook.com/?url=http%3A%2F%2Fwww.gov.uk%2Fguidance%2Fcomplete-the-school-census%2Fcheck-your-data&amp;data=05%7C02%7Cschooldata%40essex.gov.uk%7C4475a51d9a074ea9f16308ddfc44d075%7Ca8b4324f155c4215a0f17ed8cc9a992f%7C0%7C0%7C638944094982324185%7CUnknown%7CTWFpbGZsb3d8eyJFbXB0eU1hcGkiOnRydWUsIlYiOiIwLjAuMDAwMCIsIlAiOiJXaW4zMiIsIkFOIjoiTWFpbCIsIldUIjoyfQ%3D%3D%7C0%7C%7C%7C&amp;sdata=6vV5Mwh7w4zGy2H0qoCJQeSecHGwCc9h3bGf5wJKalY%3D&amp;reserved=0" TargetMode="External"/><Relationship Id="rId11" Type="http://schemas.openxmlformats.org/officeDocument/2006/relationships/hyperlink" Target="https://eur02.safelinks.protection.outlook.com/?url=https%3A%2F%2Fwww.gov.uk%2Fguidance%2Fcomplete-the-school-census%2Fcheck-your-data&amp;data=05%7C02%7Cschooldata%40essex.gov.uk%7C4475a51d9a074ea9f16308ddfc44d075%7Ca8b4324f155c4215a0f17ed8cc9a992f%7C0%7C0%7C638944094982394692%7CUnknown%7CTWFpbGZsb3d8eyJFbXB0eU1hcGkiOnRydWUsIlYiOiIwLjAuMDAwMCIsIlAiOiJXaW4zMiIsIkFOIjoiTWFpbCIsIldUIjoyfQ%3D%3D%7C0%7C%7C%7C&amp;sdata=5e0L8rZU8PFOMfF91Sv9UscYKIIM416Abq1AtwKO%2FDE%3D&amp;reserved=0" TargetMode="External"/><Relationship Id="rId5" Type="http://schemas.openxmlformats.org/officeDocument/2006/relationships/hyperlink" Target="https://eur02.safelinks.protection.outlook.com/?url=https%3A%2F%2Fwww.gov.uk%2Fguidance%2Fcomplete-the-school-census%2Fcheck-your-data&amp;data=05%7C02%7Cschooldata%40essex.gov.uk%7Cc56ddce1f37e4267844308dcdd44c2c9%7Ca8b4324f155c4215a0f17ed8cc9a992f%7C0%7C0%7C638628534625571358%7CUnknown%7CTWFpbGZsb3d8eyJWIjoiMC4wLjAwMDAiLCJQIjoiV2luMzIiLCJBTiI6Ik1haWwiLCJXVCI6Mn0%3D%7C0%7C%7C%7C&amp;sdata=1XKIzyocMzLqXQ4KQub4BbDxqAoSYP8q2BUUDtNStSM%3D&amp;reserved=0" TargetMode="External"/><Relationship Id="rId10" Type="http://schemas.openxmlformats.org/officeDocument/2006/relationships/hyperlink" Target="https://eur02.safelinks.protection.outlook.com/?url=https%3A%2F%2Fwww.gov.uk%2Fguidance%2Fcomplete-the-school-census%2Fcheck-your-data&amp;data=05%7C02%7Cschooldata%40essex.gov.uk%7C4475a51d9a074ea9f16308ddfc44d075%7Ca8b4324f155c4215a0f17ed8cc9a992f%7C0%7C0%7C638944094982380822%7CUnknown%7CTWFpbGZsb3d8eyJFbXB0eU1hcGkiOnRydWUsIlYiOiIwLjAuMDAwMCIsIlAiOiJXaW4zMiIsIkFOIjoiTWFpbCIsIldUIjoyfQ%3D%3D%7C0%7C%7C%7C&amp;sdata=CZu%2FhOqZVRTG%2F8WZnbCzCmPruY1z%2FdqgTkPiJoYNG7w%3D&amp;reserved=0" TargetMode="External"/><Relationship Id="rId4" Type="http://schemas.openxmlformats.org/officeDocument/2006/relationships/webSettings" Target="webSettings.xml"/><Relationship Id="rId9" Type="http://schemas.openxmlformats.org/officeDocument/2006/relationships/hyperlink" Target="https://eur02.safelinks.protection.outlook.com/?url=https%3A%2F%2Fwww.gov.uk%2Fguidance%2Fcomplete-the-school-census%2Fcheck-your-data&amp;data=05%7C02%7Cschooldata%40essex.gov.uk%7C4475a51d9a074ea9f16308ddfc44d075%7Ca8b4324f155c4215a0f17ed8cc9a992f%7C0%7C0%7C638944094982367022%7CUnknown%7CTWFpbGZsb3d8eyJFbXB0eU1hcGkiOnRydWUsIlYiOiIwLjAuMDAwMCIsIlAiOiJXaW4zMiIsIkFOIjoiTWFpbCIsIldUIjoyfQ%3D%3D%7C0%7C%7C%7C&amp;sdata=%2FwxEwHSwe7rIdwHVibdo52soWiVkF5WNV9g5jON%2FkQU%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4</Pages>
  <Words>1653</Words>
  <Characters>9424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Ovenden - Education Information Manager</dc:creator>
  <cp:keywords/>
  <dc:description/>
  <cp:lastModifiedBy>Clare Ovenden - Education Information Manager</cp:lastModifiedBy>
  <cp:revision>5</cp:revision>
  <dcterms:created xsi:type="dcterms:W3CDTF">2025-10-08T10:19:00Z</dcterms:created>
  <dcterms:modified xsi:type="dcterms:W3CDTF">2025-10-08T10:46:00Z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9d8be9e-c8d9-4b9c-bd40-2c27cc7ea2e6_Enabled">
    <vt:lpwstr>true</vt:lpwstr>
  </property>
  <property fmtid="{D5CDD505-2E9C-101B-9397-08002B2CF9AE}" pid="3" name="MSIP_Label_39d8be9e-c8d9-4b9c-bd40-2c27cc7ea2e6_SetDate">
    <vt:lpwstr>2024-09-30T13:03:18Z</vt:lpwstr>
  </property>
  <property fmtid="{D5CDD505-2E9C-101B-9397-08002B2CF9AE}" pid="4" name="MSIP_Label_39d8be9e-c8d9-4b9c-bd40-2c27cc7ea2e6_Method">
    <vt:lpwstr>Standard</vt:lpwstr>
  </property>
  <property fmtid="{D5CDD505-2E9C-101B-9397-08002B2CF9AE}" pid="5" name="MSIP_Label_39d8be9e-c8d9-4b9c-bd40-2c27cc7ea2e6_Name">
    <vt:lpwstr>39d8be9e-c8d9-4b9c-bd40-2c27cc7ea2e6</vt:lpwstr>
  </property>
  <property fmtid="{D5CDD505-2E9C-101B-9397-08002B2CF9AE}" pid="6" name="MSIP_Label_39d8be9e-c8d9-4b9c-bd40-2c27cc7ea2e6_SiteId">
    <vt:lpwstr>a8b4324f-155c-4215-a0f1-7ed8cc9a992f</vt:lpwstr>
  </property>
  <property fmtid="{D5CDD505-2E9C-101B-9397-08002B2CF9AE}" pid="7" name="MSIP_Label_39d8be9e-c8d9-4b9c-bd40-2c27cc7ea2e6_ActionId">
    <vt:lpwstr>f812fd0d-fe3f-4958-9171-5f80a82d1f73</vt:lpwstr>
  </property>
  <property fmtid="{D5CDD505-2E9C-101B-9397-08002B2CF9AE}" pid="8" name="MSIP_Label_39d8be9e-c8d9-4b9c-bd40-2c27cc7ea2e6_ContentBits">
    <vt:lpwstr>0</vt:lpwstr>
  </property>
</Properties>
</file>